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675F">
      <w:pPr>
        <w:autoSpaceDE w:val="0"/>
        <w:autoSpaceDN w:val="0"/>
        <w:adjustRightInd w:val="0"/>
        <w:spacing w:line="360" w:lineRule="auto"/>
        <w:rPr>
          <w:rFonts w:ascii="宋体" w:hAnsi="宋体" w:eastAsia="宋体" w:cs="宋体"/>
          <w:b/>
          <w:color w:val="auto"/>
          <w:kern w:val="0"/>
          <w:sz w:val="36"/>
          <w:szCs w:val="36"/>
          <w:highlight w:val="none"/>
        </w:rPr>
      </w:pPr>
      <w:r>
        <w:rPr>
          <w:rFonts w:ascii="宋体" w:cs="宋体"/>
          <w:color w:val="auto"/>
          <w:sz w:val="36"/>
          <w:szCs w:val="36"/>
          <w:highlight w:val="none"/>
          <w:u w:val="single"/>
        </w:rPr>
        <w:drawing>
          <wp:anchor distT="0" distB="0" distL="114300" distR="114300" simplePos="0" relativeHeight="251667456" behindDoc="0" locked="0" layoutInCell="1" allowOverlap="1">
            <wp:simplePos x="0" y="0"/>
            <wp:positionH relativeFrom="column">
              <wp:posOffset>-92075</wp:posOffset>
            </wp:positionH>
            <wp:positionV relativeFrom="paragraph">
              <wp:posOffset>-400050</wp:posOffset>
            </wp:positionV>
            <wp:extent cx="1495425" cy="790575"/>
            <wp:effectExtent l="0" t="0" r="9525" b="9525"/>
            <wp:wrapNone/>
            <wp:docPr id="17" name="图片 17"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长春和敦化中洺威2019.7.30\中洺威logo.jpg"/>
                    <pic:cNvPicPr>
                      <a:picLocks noChangeAspect="1"/>
                    </pic:cNvPicPr>
                  </pic:nvPicPr>
                  <pic:blipFill>
                    <a:blip r:embed="rId13" cstate="print"/>
                    <a:stretch>
                      <a:fillRect/>
                    </a:stretch>
                  </pic:blipFill>
                  <pic:spPr>
                    <a:xfrm>
                      <a:off x="0" y="0"/>
                      <a:ext cx="1495425" cy="790575"/>
                    </a:xfrm>
                    <a:prstGeom prst="rect">
                      <a:avLst/>
                    </a:prstGeom>
                    <a:noFill/>
                    <a:ln>
                      <a:noFill/>
                    </a:ln>
                  </pic:spPr>
                </pic:pic>
              </a:graphicData>
            </a:graphic>
          </wp:anchor>
        </w:drawing>
      </w:r>
    </w:p>
    <w:p w14:paraId="35B08821">
      <w:pPr>
        <w:pStyle w:val="7"/>
        <w:rPr>
          <w:color w:val="auto"/>
          <w:highlight w:val="none"/>
        </w:rPr>
      </w:pPr>
    </w:p>
    <w:p w14:paraId="38D1EED4">
      <w:pPr>
        <w:autoSpaceDE w:val="0"/>
        <w:autoSpaceDN w:val="0"/>
        <w:adjustRightInd w:val="0"/>
        <w:spacing w:line="360" w:lineRule="auto"/>
        <w:jc w:val="center"/>
        <w:rPr>
          <w:rFonts w:hint="eastAsia" w:ascii="宋体" w:hAnsi="宋体" w:eastAsia="宋体" w:cs="宋体"/>
          <w:b/>
          <w:color w:val="auto"/>
          <w:kern w:val="0"/>
          <w:sz w:val="44"/>
          <w:szCs w:val="44"/>
          <w:highlight w:val="none"/>
          <w:lang w:eastAsia="zh-CN"/>
        </w:rPr>
      </w:pPr>
      <w:r>
        <w:rPr>
          <w:rFonts w:hint="eastAsia" w:ascii="宋体" w:hAnsi="宋体" w:eastAsia="宋体" w:cs="宋体"/>
          <w:b/>
          <w:color w:val="auto"/>
          <w:kern w:val="0"/>
          <w:sz w:val="52"/>
          <w:szCs w:val="44"/>
          <w:highlight w:val="none"/>
          <w:lang w:eastAsia="zh-CN"/>
        </w:rPr>
        <w:t>敦化市医院增加外送检验项目</w:t>
      </w:r>
    </w:p>
    <w:p w14:paraId="3154B1F3">
      <w:pPr>
        <w:pStyle w:val="22"/>
        <w:ind w:firstLine="650"/>
        <w:rPr>
          <w:color w:val="auto"/>
          <w:highlight w:val="none"/>
        </w:rPr>
      </w:pPr>
    </w:p>
    <w:p w14:paraId="2810FD2F">
      <w:pPr>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b/>
          <w:color w:val="auto"/>
          <w:kern w:val="0"/>
          <w:sz w:val="130"/>
          <w:szCs w:val="130"/>
          <w:highlight w:val="none"/>
        </w:rPr>
        <w:t>招 标 文 件</w:t>
      </w:r>
    </w:p>
    <w:p w14:paraId="05F013FA">
      <w:pPr>
        <w:autoSpaceDE w:val="0"/>
        <w:autoSpaceDN w:val="0"/>
        <w:adjustRightInd w:val="0"/>
        <w:spacing w:line="360" w:lineRule="auto"/>
        <w:rPr>
          <w:rFonts w:ascii="宋体" w:hAnsi="宋体" w:cs="宋体"/>
          <w:color w:val="auto"/>
          <w:kern w:val="0"/>
          <w:sz w:val="28"/>
          <w:szCs w:val="28"/>
          <w:highlight w:val="none"/>
        </w:rPr>
      </w:pPr>
    </w:p>
    <w:p w14:paraId="70D863AB">
      <w:pPr>
        <w:autoSpaceDE w:val="0"/>
        <w:autoSpaceDN w:val="0"/>
        <w:adjustRightInd w:val="0"/>
        <w:spacing w:line="360" w:lineRule="auto"/>
        <w:rPr>
          <w:rFonts w:ascii="宋体" w:hAnsi="宋体" w:cs="宋体"/>
          <w:b/>
          <w:color w:val="auto"/>
          <w:kern w:val="0"/>
          <w:sz w:val="28"/>
          <w:szCs w:val="28"/>
          <w:highlight w:val="none"/>
        </w:rPr>
      </w:pPr>
    </w:p>
    <w:p w14:paraId="209C34F2">
      <w:pPr>
        <w:autoSpaceDE w:val="0"/>
        <w:autoSpaceDN w:val="0"/>
        <w:adjustRightInd w:val="0"/>
        <w:spacing w:line="360" w:lineRule="auto"/>
        <w:jc w:val="center"/>
        <w:rPr>
          <w:rFonts w:hint="eastAsia" w:ascii="宋体" w:hAnsi="宋体" w:cs="宋体" w:eastAsiaTheme="minorEastAsia"/>
          <w:color w:val="auto"/>
          <w:kern w:val="0"/>
          <w:sz w:val="28"/>
          <w:szCs w:val="28"/>
          <w:highlight w:val="none"/>
          <w:lang w:eastAsia="zh-CN"/>
        </w:rPr>
      </w:pPr>
      <w:r>
        <w:rPr>
          <w:rFonts w:hint="eastAsia" w:ascii="宋体" w:hAnsi="宋体" w:cs="宋体"/>
          <w:b/>
          <w:color w:val="auto"/>
          <w:kern w:val="0"/>
          <w:sz w:val="28"/>
          <w:szCs w:val="28"/>
          <w:highlight w:val="none"/>
        </w:rPr>
        <w:t>项目编号：</w:t>
      </w:r>
      <w:r>
        <w:rPr>
          <w:rFonts w:hint="eastAsia" w:ascii="宋体" w:hAnsi="宋体" w:cs="宋体"/>
          <w:b/>
          <w:color w:val="auto"/>
          <w:kern w:val="0"/>
          <w:sz w:val="28"/>
          <w:szCs w:val="28"/>
          <w:highlight w:val="none"/>
          <w:lang w:eastAsia="zh-CN"/>
        </w:rPr>
        <w:t>ZMW-2025-DHZC030</w:t>
      </w:r>
    </w:p>
    <w:p w14:paraId="76494A27">
      <w:pPr>
        <w:autoSpaceDE w:val="0"/>
        <w:autoSpaceDN w:val="0"/>
        <w:adjustRightInd w:val="0"/>
        <w:spacing w:line="360" w:lineRule="auto"/>
        <w:jc w:val="left"/>
        <w:rPr>
          <w:rFonts w:ascii="宋体" w:hAnsi="宋体" w:cs="宋体"/>
          <w:color w:val="auto"/>
          <w:kern w:val="0"/>
          <w:sz w:val="28"/>
          <w:szCs w:val="28"/>
          <w:highlight w:val="none"/>
        </w:rPr>
      </w:pPr>
    </w:p>
    <w:p w14:paraId="77AB9100">
      <w:pPr>
        <w:autoSpaceDE w:val="0"/>
        <w:autoSpaceDN w:val="0"/>
        <w:adjustRightInd w:val="0"/>
        <w:spacing w:line="360" w:lineRule="auto"/>
        <w:jc w:val="left"/>
        <w:rPr>
          <w:rFonts w:ascii="宋体" w:hAnsi="宋体" w:cs="宋体"/>
          <w:color w:val="auto"/>
          <w:kern w:val="0"/>
          <w:sz w:val="28"/>
          <w:szCs w:val="28"/>
          <w:highlight w:val="none"/>
        </w:rPr>
      </w:pPr>
    </w:p>
    <w:p w14:paraId="29635CFF">
      <w:pPr>
        <w:autoSpaceDE w:val="0"/>
        <w:autoSpaceDN w:val="0"/>
        <w:adjustRightInd w:val="0"/>
        <w:spacing w:line="360" w:lineRule="auto"/>
        <w:jc w:val="left"/>
        <w:rPr>
          <w:rFonts w:ascii="宋体" w:hAnsi="宋体" w:cs="宋体"/>
          <w:color w:val="auto"/>
          <w:kern w:val="0"/>
          <w:sz w:val="28"/>
          <w:szCs w:val="28"/>
          <w:highlight w:val="none"/>
        </w:rPr>
      </w:pPr>
    </w:p>
    <w:p w14:paraId="33FD09BA">
      <w:pPr>
        <w:spacing w:line="360" w:lineRule="auto"/>
        <w:rPr>
          <w:rFonts w:hint="eastAsia" w:ascii="宋体" w:hAnsi="宋体" w:cs="宋体" w:eastAsiaTheme="minorEastAsia"/>
          <w:color w:val="auto"/>
          <w:szCs w:val="21"/>
          <w:highlight w:val="none"/>
          <w:lang w:eastAsia="zh-CN"/>
        </w:rPr>
      </w:pPr>
      <w:r>
        <w:rPr>
          <w:rFonts w:hint="eastAsia" w:ascii="宋体" w:hAnsi="宋体" w:cs="宋体"/>
          <w:b/>
          <w:color w:val="auto"/>
          <w:kern w:val="0"/>
          <w:sz w:val="28"/>
          <w:szCs w:val="28"/>
          <w:highlight w:val="none"/>
        </w:rPr>
        <w:t xml:space="preserve">       采 购 人：</w:t>
      </w:r>
      <w:r>
        <w:rPr>
          <w:rFonts w:hint="eastAsia" w:ascii="宋体" w:hAnsi="宋体" w:cs="宋体"/>
          <w:b/>
          <w:color w:val="auto"/>
          <w:kern w:val="0"/>
          <w:sz w:val="28"/>
          <w:szCs w:val="28"/>
          <w:highlight w:val="none"/>
          <w:u w:val="single"/>
          <w:lang w:eastAsia="zh-CN"/>
        </w:rPr>
        <w:t>敦化市医院</w:t>
      </w:r>
      <w:r>
        <w:rPr>
          <w:rFonts w:hint="eastAsia" w:ascii="宋体" w:hAnsi="宋体" w:eastAsia="宋体" w:cs="宋体"/>
          <w:b/>
          <w:bCs/>
          <w:color w:val="auto"/>
          <w:sz w:val="28"/>
          <w:szCs w:val="28"/>
          <w:highlight w:val="none"/>
          <w:u w:val="single"/>
          <w:shd w:val="clear" w:color="auto" w:fill="auto"/>
        </w:rPr>
        <w:t>（盖章）</w:t>
      </w:r>
    </w:p>
    <w:p w14:paraId="44EB0D0D">
      <w:pPr>
        <w:autoSpaceDE w:val="0"/>
        <w:autoSpaceDN w:val="0"/>
        <w:adjustRightInd w:val="0"/>
        <w:spacing w:line="360" w:lineRule="auto"/>
        <w:rPr>
          <w:rFonts w:ascii="宋体" w:hAnsi="宋体" w:cs="宋体"/>
          <w:color w:val="auto"/>
          <w:kern w:val="0"/>
          <w:sz w:val="28"/>
          <w:szCs w:val="28"/>
          <w:highlight w:val="none"/>
        </w:rPr>
      </w:pPr>
    </w:p>
    <w:p w14:paraId="78EEC519">
      <w:pPr>
        <w:autoSpaceDE w:val="0"/>
        <w:autoSpaceDN w:val="0"/>
        <w:adjustRightInd w:val="0"/>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w:t>
      </w:r>
      <w:r>
        <w:rPr>
          <w:rFonts w:hint="eastAsia" w:ascii="宋体" w:hAnsi="宋体" w:cs="宋体"/>
          <w:b/>
          <w:color w:val="auto"/>
          <w:kern w:val="0"/>
          <w:sz w:val="28"/>
          <w:szCs w:val="28"/>
          <w:highlight w:val="none"/>
          <w:lang w:eastAsia="zh-CN"/>
        </w:rPr>
        <w:t>采购代理</w:t>
      </w:r>
      <w:r>
        <w:rPr>
          <w:rFonts w:hint="eastAsia" w:ascii="宋体" w:hAnsi="宋体" w:cs="宋体"/>
          <w:b/>
          <w:color w:val="auto"/>
          <w:kern w:val="0"/>
          <w:sz w:val="28"/>
          <w:szCs w:val="28"/>
          <w:highlight w:val="none"/>
        </w:rPr>
        <w:t>机构：</w:t>
      </w:r>
      <w:r>
        <w:rPr>
          <w:rFonts w:hint="eastAsia" w:ascii="宋体" w:hAnsi="宋体" w:cs="宋体"/>
          <w:b/>
          <w:color w:val="auto"/>
          <w:kern w:val="0"/>
          <w:sz w:val="28"/>
          <w:szCs w:val="28"/>
          <w:highlight w:val="none"/>
          <w:u w:val="single"/>
        </w:rPr>
        <w:t>中洺威项目管理咨询有限公司</w:t>
      </w:r>
      <w:r>
        <w:rPr>
          <w:rFonts w:hint="eastAsia" w:ascii="宋体" w:hAnsi="宋体" w:eastAsia="宋体" w:cs="宋体"/>
          <w:b/>
          <w:bCs/>
          <w:color w:val="auto"/>
          <w:kern w:val="0"/>
          <w:sz w:val="28"/>
          <w:szCs w:val="28"/>
          <w:highlight w:val="none"/>
          <w:u w:val="single"/>
          <w:shd w:val="clear" w:color="auto" w:fill="auto"/>
          <w:lang w:eastAsia="zh-CN"/>
        </w:rPr>
        <w:t>（</w:t>
      </w:r>
      <w:r>
        <w:rPr>
          <w:rFonts w:hint="eastAsia" w:ascii="宋体" w:hAnsi="宋体" w:eastAsia="宋体" w:cs="宋体"/>
          <w:b/>
          <w:bCs/>
          <w:color w:val="auto"/>
          <w:kern w:val="0"/>
          <w:sz w:val="28"/>
          <w:szCs w:val="28"/>
          <w:highlight w:val="none"/>
          <w:u w:val="single"/>
          <w:shd w:val="clear" w:color="auto" w:fill="auto"/>
        </w:rPr>
        <w:t>盖章）</w:t>
      </w:r>
    </w:p>
    <w:p w14:paraId="28FBD726">
      <w:pPr>
        <w:autoSpaceDE w:val="0"/>
        <w:autoSpaceDN w:val="0"/>
        <w:adjustRightInd w:val="0"/>
        <w:spacing w:line="360" w:lineRule="auto"/>
        <w:rPr>
          <w:rFonts w:ascii="宋体" w:hAnsi="宋体" w:cs="宋体"/>
          <w:color w:val="auto"/>
          <w:kern w:val="0"/>
          <w:sz w:val="28"/>
          <w:szCs w:val="28"/>
          <w:highlight w:val="none"/>
        </w:rPr>
      </w:pPr>
    </w:p>
    <w:p w14:paraId="22AA80EF">
      <w:pPr>
        <w:ind w:firstLine="843" w:firstLineChars="300"/>
        <w:rPr>
          <w:color w:val="auto"/>
          <w:highlight w:val="none"/>
        </w:rPr>
      </w:pPr>
      <w:r>
        <w:rPr>
          <w:rFonts w:hint="eastAsia" w:ascii="宋体" w:hAnsi="宋体" w:cs="宋体"/>
          <w:b/>
          <w:color w:val="auto"/>
          <w:kern w:val="0"/>
          <w:sz w:val="28"/>
          <w:szCs w:val="28"/>
          <w:highlight w:val="none"/>
        </w:rPr>
        <w:t xml:space="preserve"> 编 制 时  间：</w:t>
      </w:r>
      <w:r>
        <w:rPr>
          <w:rFonts w:hint="eastAsia" w:ascii="宋体" w:hAnsi="宋体" w:cs="宋体"/>
          <w:b/>
          <w:color w:val="auto"/>
          <w:kern w:val="0"/>
          <w:sz w:val="28"/>
          <w:szCs w:val="28"/>
          <w:highlight w:val="none"/>
          <w:u w:val="single"/>
        </w:rPr>
        <w:t>202</w:t>
      </w:r>
      <w:r>
        <w:rPr>
          <w:rFonts w:hint="eastAsia" w:ascii="宋体" w:hAnsi="宋体" w:cs="宋体"/>
          <w:b/>
          <w:color w:val="auto"/>
          <w:kern w:val="0"/>
          <w:sz w:val="28"/>
          <w:szCs w:val="28"/>
          <w:highlight w:val="none"/>
          <w:u w:val="single"/>
          <w:lang w:val="en-US" w:eastAsia="zh-CN"/>
        </w:rPr>
        <w:t>5</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highlight w:val="none"/>
          <w:u w:val="single"/>
          <w:lang w:val="en-US" w:eastAsia="zh-CN"/>
        </w:rPr>
        <w:t>3</w:t>
      </w:r>
      <w:r>
        <w:rPr>
          <w:rFonts w:hint="eastAsia" w:ascii="宋体" w:hAnsi="宋体" w:cs="宋体"/>
          <w:b/>
          <w:color w:val="auto"/>
          <w:kern w:val="0"/>
          <w:sz w:val="28"/>
          <w:szCs w:val="28"/>
          <w:highlight w:val="none"/>
        </w:rPr>
        <w:t>月</w:t>
      </w:r>
    </w:p>
    <w:p w14:paraId="5FDE106A">
      <w:pPr>
        <w:rPr>
          <w:rFonts w:ascii="宋体" w:hAnsi="宋体" w:eastAsia="宋体" w:cs="宋体"/>
          <w:b/>
          <w:color w:val="auto"/>
          <w:kern w:val="0"/>
          <w:sz w:val="36"/>
          <w:szCs w:val="36"/>
          <w:highlight w:val="none"/>
        </w:rPr>
      </w:pPr>
    </w:p>
    <w:p w14:paraId="2692AFE7">
      <w:pPr>
        <w:rPr>
          <w:rFonts w:ascii="宋体" w:hAnsi="宋体" w:eastAsia="宋体" w:cs="Times New Roman"/>
          <w:b/>
          <w:color w:val="auto"/>
          <w:kern w:val="44"/>
          <w:sz w:val="30"/>
          <w:highlight w:val="none"/>
          <w:lang w:val="zh-CN"/>
        </w:rPr>
      </w:pPr>
      <w:r>
        <w:rPr>
          <w:rFonts w:hint="eastAsia" w:ascii="宋体" w:hAnsi="宋体" w:eastAsia="宋体" w:cs="Times New Roman"/>
          <w:b/>
          <w:color w:val="auto"/>
          <w:kern w:val="44"/>
          <w:sz w:val="30"/>
          <w:highlight w:val="none"/>
          <w:lang w:val="zh-CN"/>
        </w:rPr>
        <w:br w:type="page"/>
      </w:r>
    </w:p>
    <w:p w14:paraId="33B8ECA3">
      <w:pPr>
        <w:pStyle w:val="3"/>
        <w:tabs>
          <w:tab w:val="left" w:pos="0"/>
          <w:tab w:val="left" w:pos="3165"/>
          <w:tab w:val="center" w:pos="4153"/>
        </w:tabs>
        <w:autoSpaceDE w:val="0"/>
        <w:autoSpaceDN w:val="0"/>
        <w:adjustRightInd w:val="0"/>
        <w:spacing w:before="0" w:after="0" w:line="240" w:lineRule="auto"/>
        <w:jc w:val="left"/>
        <w:rPr>
          <w:rFonts w:ascii="宋体" w:hAnsi="宋体" w:eastAsia="宋体" w:cs="Times New Roman"/>
          <w:color w:val="auto"/>
          <w:sz w:val="30"/>
          <w:highlight w:val="none"/>
          <w:lang w:val="zh-CN"/>
        </w:rPr>
      </w:pPr>
    </w:p>
    <w:sdt>
      <w:sdtPr>
        <w:rPr>
          <w:rFonts w:ascii="宋体" w:hAnsi="宋体" w:eastAsia="宋体"/>
          <w:b/>
          <w:bCs/>
          <w:color w:val="auto"/>
          <w:kern w:val="44"/>
          <w:sz w:val="32"/>
          <w:szCs w:val="40"/>
          <w:highlight w:val="none"/>
        </w:rPr>
        <w:id w:val="147478849"/>
        <w:docPartObj>
          <w:docPartGallery w:val="Table of Contents"/>
          <w:docPartUnique/>
        </w:docPartObj>
      </w:sdtPr>
      <w:sdtEndPr>
        <w:rPr>
          <w:rFonts w:hint="eastAsia" w:ascii="宋体" w:hAnsi="宋体" w:eastAsia="宋体" w:cs="宋体"/>
          <w:b/>
          <w:bCs/>
          <w:color w:val="auto"/>
          <w:kern w:val="44"/>
          <w:sz w:val="44"/>
          <w:szCs w:val="24"/>
          <w:highlight w:val="none"/>
        </w:rPr>
      </w:sdtEndPr>
      <w:sdtContent>
        <w:p w14:paraId="3E634326">
          <w:pPr>
            <w:jc w:val="center"/>
            <w:rPr>
              <w:b/>
              <w:bCs/>
              <w:color w:val="auto"/>
              <w:sz w:val="32"/>
              <w:szCs w:val="40"/>
              <w:highlight w:val="none"/>
            </w:rPr>
          </w:pPr>
          <w:bookmarkStart w:id="0" w:name="_Toc23676"/>
          <w:bookmarkStart w:id="1" w:name="_Toc22653"/>
          <w:bookmarkStart w:id="2" w:name="_Toc2583678"/>
          <w:bookmarkStart w:id="3" w:name="_Toc11224"/>
          <w:bookmarkStart w:id="4" w:name="_Toc515744788"/>
          <w:r>
            <w:rPr>
              <w:rFonts w:ascii="宋体" w:hAnsi="宋体" w:eastAsia="宋体"/>
              <w:b/>
              <w:bCs/>
              <w:color w:val="auto"/>
              <w:sz w:val="32"/>
              <w:szCs w:val="40"/>
              <w:highlight w:val="none"/>
            </w:rPr>
            <w:t>目录</w:t>
          </w:r>
        </w:p>
        <w:p w14:paraId="030EAB67">
          <w:pPr>
            <w:pStyle w:val="33"/>
            <w:tabs>
              <w:tab w:val="right" w:leader="dot" w:pos="8306"/>
            </w:tabs>
            <w:spacing w:line="360" w:lineRule="auto"/>
            <w:rPr>
              <w:color w:val="auto"/>
              <w:sz w:val="22"/>
              <w:szCs w:val="22"/>
              <w:highlight w:val="none"/>
            </w:rPr>
          </w:pPr>
          <w:r>
            <w:rPr>
              <w:rStyle w:val="31"/>
              <w:rFonts w:hint="eastAsia" w:ascii="宋体" w:hAnsi="宋体" w:cs="宋体"/>
              <w:color w:val="auto"/>
              <w:highlight w:val="none"/>
            </w:rPr>
            <w:fldChar w:fldCharType="begin"/>
          </w:r>
          <w:r>
            <w:rPr>
              <w:rStyle w:val="31"/>
              <w:rFonts w:hint="eastAsia" w:ascii="宋体" w:hAnsi="宋体" w:cs="宋体"/>
              <w:color w:val="auto"/>
              <w:highlight w:val="none"/>
            </w:rPr>
            <w:instrText xml:space="preserve">TOC \o "1-1" \h \u </w:instrText>
          </w:r>
          <w:r>
            <w:rPr>
              <w:rStyle w:val="31"/>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"_Toc15022" </w:instrText>
          </w:r>
          <w:r>
            <w:rPr>
              <w:color w:val="auto"/>
              <w:highlight w:val="none"/>
            </w:rPr>
            <w:fldChar w:fldCharType="separate"/>
          </w:r>
          <w:r>
            <w:rPr>
              <w:rFonts w:hint="eastAsia" w:ascii="宋体" w:hAnsi="宋体" w:cs="宋体"/>
              <w:color w:val="auto"/>
              <w:sz w:val="22"/>
              <w:szCs w:val="22"/>
              <w:highlight w:val="none"/>
            </w:rPr>
            <w:t>第一章 招标公告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_Toc15022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color w:val="auto"/>
              <w:sz w:val="22"/>
              <w:szCs w:val="22"/>
              <w:highlight w:val="none"/>
            </w:rPr>
            <w:fldChar w:fldCharType="end"/>
          </w:r>
        </w:p>
        <w:p w14:paraId="5906B8C7">
          <w:pPr>
            <w:pStyle w:val="33"/>
            <w:tabs>
              <w:tab w:val="right" w:leader="dot" w:pos="8306"/>
            </w:tabs>
            <w:spacing w:line="360" w:lineRule="auto"/>
            <w:rPr>
              <w:color w:val="auto"/>
              <w:sz w:val="22"/>
              <w:szCs w:val="22"/>
              <w:highlight w:val="none"/>
            </w:rPr>
          </w:pPr>
          <w:r>
            <w:rPr>
              <w:color w:val="auto"/>
              <w:highlight w:val="none"/>
            </w:rPr>
            <w:fldChar w:fldCharType="begin"/>
          </w:r>
          <w:r>
            <w:rPr>
              <w:color w:val="auto"/>
              <w:highlight w:val="none"/>
            </w:rPr>
            <w:instrText xml:space="preserve"> HYPERLINK \l "_Toc7036" </w:instrText>
          </w:r>
          <w:r>
            <w:rPr>
              <w:color w:val="auto"/>
              <w:highlight w:val="none"/>
            </w:rPr>
            <w:fldChar w:fldCharType="separate"/>
          </w:r>
          <w:r>
            <w:rPr>
              <w:rFonts w:hint="eastAsia"/>
              <w:color w:val="auto"/>
              <w:sz w:val="22"/>
              <w:szCs w:val="22"/>
              <w:highlight w:val="none"/>
              <w:lang w:val="zh-CN"/>
            </w:rPr>
            <w:t>第二章投标人须知前附表</w:t>
          </w:r>
          <w:r>
            <w:rPr>
              <w:color w:val="auto"/>
              <w:sz w:val="22"/>
              <w:szCs w:val="22"/>
              <w:highlight w:val="none"/>
            </w:rPr>
            <w:tab/>
          </w:r>
          <w:r>
            <w:rPr>
              <w:rFonts w:hint="eastAsia"/>
              <w:color w:val="auto"/>
              <w:sz w:val="22"/>
              <w:szCs w:val="22"/>
              <w:highlight w:val="none"/>
              <w:lang w:val="en-US" w:eastAsia="zh-CN"/>
            </w:rPr>
            <w:t>5</w:t>
          </w:r>
          <w:r>
            <w:rPr>
              <w:color w:val="auto"/>
              <w:sz w:val="22"/>
              <w:szCs w:val="22"/>
              <w:highlight w:val="none"/>
            </w:rPr>
            <w:fldChar w:fldCharType="end"/>
          </w:r>
        </w:p>
        <w:p w14:paraId="15AB2EA8">
          <w:pPr>
            <w:pStyle w:val="33"/>
            <w:tabs>
              <w:tab w:val="right" w:leader="dot" w:pos="8306"/>
            </w:tabs>
            <w:spacing w:line="360" w:lineRule="auto"/>
            <w:rPr>
              <w:rFonts w:hint="eastAsia" w:eastAsia="宋体"/>
              <w:color w:val="auto"/>
              <w:sz w:val="22"/>
              <w:szCs w:val="22"/>
              <w:highlight w:val="none"/>
              <w:lang w:val="en-US" w:eastAsia="zh-CN"/>
            </w:rPr>
          </w:pPr>
          <w:r>
            <w:rPr>
              <w:color w:val="auto"/>
              <w:highlight w:val="none"/>
            </w:rPr>
            <w:fldChar w:fldCharType="begin"/>
          </w:r>
          <w:r>
            <w:rPr>
              <w:color w:val="auto"/>
              <w:highlight w:val="none"/>
            </w:rPr>
            <w:instrText xml:space="preserve"> HYPERLINK \l "_Toc24049" </w:instrText>
          </w:r>
          <w:r>
            <w:rPr>
              <w:color w:val="auto"/>
              <w:highlight w:val="none"/>
            </w:rPr>
            <w:fldChar w:fldCharType="separate"/>
          </w:r>
          <w:r>
            <w:rPr>
              <w:rFonts w:hint="eastAsia"/>
              <w:color w:val="auto"/>
              <w:sz w:val="22"/>
              <w:szCs w:val="22"/>
              <w:highlight w:val="none"/>
            </w:rPr>
            <w:t>第三章 评标标准和方法（综合评分法）</w:t>
          </w:r>
          <w:r>
            <w:rPr>
              <w:color w:val="auto"/>
              <w:sz w:val="22"/>
              <w:szCs w:val="22"/>
              <w:highlight w:val="none"/>
            </w:rPr>
            <w:tab/>
          </w:r>
          <w:r>
            <w:rPr>
              <w:rFonts w:hint="eastAsia"/>
              <w:color w:val="auto"/>
              <w:sz w:val="22"/>
              <w:szCs w:val="22"/>
              <w:highlight w:val="none"/>
              <w:lang w:val="en-US" w:eastAsia="zh-CN"/>
            </w:rPr>
            <w:t>1</w:t>
          </w:r>
          <w:r>
            <w:rPr>
              <w:color w:val="auto"/>
              <w:sz w:val="22"/>
              <w:szCs w:val="22"/>
              <w:highlight w:val="none"/>
            </w:rPr>
            <w:fldChar w:fldCharType="end"/>
          </w:r>
          <w:r>
            <w:rPr>
              <w:rFonts w:hint="eastAsia"/>
              <w:color w:val="auto"/>
              <w:sz w:val="22"/>
              <w:szCs w:val="22"/>
              <w:highlight w:val="none"/>
              <w:lang w:val="en-US" w:eastAsia="zh-CN"/>
            </w:rPr>
            <w:t>9</w:t>
          </w:r>
        </w:p>
        <w:p w14:paraId="2100863B">
          <w:pPr>
            <w:pStyle w:val="33"/>
            <w:tabs>
              <w:tab w:val="right" w:leader="dot" w:pos="8306"/>
            </w:tabs>
            <w:spacing w:line="360" w:lineRule="auto"/>
            <w:rPr>
              <w:rFonts w:hint="eastAsia" w:eastAsia="宋体"/>
              <w:color w:val="auto"/>
              <w:sz w:val="22"/>
              <w:szCs w:val="22"/>
              <w:highlight w:val="none"/>
              <w:lang w:val="en-US" w:eastAsia="zh-CN"/>
            </w:rPr>
          </w:pPr>
          <w:r>
            <w:rPr>
              <w:color w:val="auto"/>
              <w:highlight w:val="none"/>
            </w:rPr>
            <w:fldChar w:fldCharType="begin"/>
          </w:r>
          <w:r>
            <w:rPr>
              <w:color w:val="auto"/>
              <w:highlight w:val="none"/>
            </w:rPr>
            <w:instrText xml:space="preserve"> HYPERLINK \l "_Toc22369" </w:instrText>
          </w:r>
          <w:r>
            <w:rPr>
              <w:color w:val="auto"/>
              <w:highlight w:val="none"/>
            </w:rPr>
            <w:fldChar w:fldCharType="separate"/>
          </w:r>
          <w:r>
            <w:rPr>
              <w:rFonts w:hint="eastAsia"/>
              <w:color w:val="auto"/>
              <w:sz w:val="22"/>
              <w:szCs w:val="22"/>
              <w:highlight w:val="none"/>
              <w:lang w:val="zh-CN"/>
            </w:rPr>
            <w:t>第四章《合同》条款（范本）</w:t>
          </w:r>
          <w:r>
            <w:rPr>
              <w:color w:val="auto"/>
              <w:sz w:val="22"/>
              <w:szCs w:val="22"/>
              <w:highlight w:val="none"/>
            </w:rPr>
            <w:tab/>
          </w:r>
          <w:r>
            <w:rPr>
              <w:rFonts w:hint="eastAsia"/>
              <w:color w:val="auto"/>
              <w:sz w:val="22"/>
              <w:szCs w:val="22"/>
              <w:highlight w:val="none"/>
              <w:lang w:val="en-US" w:eastAsia="zh-CN"/>
            </w:rPr>
            <w:t>4</w:t>
          </w:r>
          <w:r>
            <w:rPr>
              <w:color w:val="auto"/>
              <w:sz w:val="22"/>
              <w:szCs w:val="22"/>
              <w:highlight w:val="none"/>
            </w:rPr>
            <w:fldChar w:fldCharType="end"/>
          </w:r>
          <w:r>
            <w:rPr>
              <w:rFonts w:hint="eastAsia"/>
              <w:color w:val="auto"/>
              <w:sz w:val="22"/>
              <w:szCs w:val="22"/>
              <w:highlight w:val="none"/>
              <w:lang w:val="en-US" w:eastAsia="zh-CN"/>
            </w:rPr>
            <w:t>2</w:t>
          </w:r>
        </w:p>
        <w:p w14:paraId="189CAD2F">
          <w:pPr>
            <w:pStyle w:val="33"/>
            <w:tabs>
              <w:tab w:val="right" w:leader="dot" w:pos="8306"/>
            </w:tabs>
            <w:spacing w:line="360" w:lineRule="auto"/>
            <w:rPr>
              <w:rFonts w:hint="eastAsia" w:eastAsia="宋体"/>
              <w:color w:val="auto"/>
              <w:sz w:val="22"/>
              <w:szCs w:val="22"/>
              <w:highlight w:val="none"/>
              <w:lang w:val="en-US" w:eastAsia="zh-CN"/>
            </w:rPr>
          </w:pPr>
          <w:r>
            <w:rPr>
              <w:color w:val="auto"/>
              <w:highlight w:val="none"/>
            </w:rPr>
            <w:fldChar w:fldCharType="begin"/>
          </w:r>
          <w:r>
            <w:rPr>
              <w:color w:val="auto"/>
              <w:highlight w:val="none"/>
            </w:rPr>
            <w:instrText xml:space="preserve"> HYPERLINK \l "_Toc1364" </w:instrText>
          </w:r>
          <w:r>
            <w:rPr>
              <w:color w:val="auto"/>
              <w:highlight w:val="none"/>
            </w:rPr>
            <w:fldChar w:fldCharType="separate"/>
          </w:r>
          <w:r>
            <w:rPr>
              <w:rFonts w:hint="eastAsia"/>
              <w:color w:val="auto"/>
              <w:sz w:val="22"/>
              <w:szCs w:val="22"/>
              <w:highlight w:val="none"/>
              <w:lang w:val="zh-CN"/>
            </w:rPr>
            <w:t>第五章 采购《合同》书格式</w:t>
          </w:r>
          <w:r>
            <w:rPr>
              <w:color w:val="auto"/>
              <w:sz w:val="22"/>
              <w:szCs w:val="22"/>
              <w:highlight w:val="none"/>
            </w:rPr>
            <w:tab/>
          </w:r>
          <w:r>
            <w:rPr>
              <w:rFonts w:hint="eastAsia"/>
              <w:color w:val="auto"/>
              <w:sz w:val="22"/>
              <w:szCs w:val="22"/>
              <w:highlight w:val="none"/>
              <w:lang w:val="en-US" w:eastAsia="zh-CN"/>
            </w:rPr>
            <w:t>4</w:t>
          </w:r>
          <w:r>
            <w:rPr>
              <w:color w:val="auto"/>
              <w:sz w:val="22"/>
              <w:szCs w:val="22"/>
              <w:highlight w:val="none"/>
            </w:rPr>
            <w:fldChar w:fldCharType="end"/>
          </w:r>
          <w:r>
            <w:rPr>
              <w:rFonts w:hint="eastAsia"/>
              <w:color w:val="auto"/>
              <w:sz w:val="22"/>
              <w:szCs w:val="22"/>
              <w:highlight w:val="none"/>
              <w:lang w:val="en-US" w:eastAsia="zh-CN"/>
            </w:rPr>
            <w:t>6</w:t>
          </w:r>
        </w:p>
        <w:p w14:paraId="71DEFE32">
          <w:pPr>
            <w:pStyle w:val="33"/>
            <w:tabs>
              <w:tab w:val="right" w:leader="dot" w:pos="8306"/>
            </w:tabs>
            <w:spacing w:line="360" w:lineRule="auto"/>
            <w:rPr>
              <w:rFonts w:hint="default" w:eastAsia="宋体"/>
              <w:color w:val="auto"/>
              <w:sz w:val="22"/>
              <w:szCs w:val="22"/>
              <w:highlight w:val="none"/>
              <w:lang w:val="en-US" w:eastAsia="zh-CN"/>
            </w:rPr>
          </w:pPr>
          <w:r>
            <w:rPr>
              <w:color w:val="auto"/>
              <w:highlight w:val="none"/>
            </w:rPr>
            <w:fldChar w:fldCharType="begin"/>
          </w:r>
          <w:r>
            <w:rPr>
              <w:color w:val="auto"/>
              <w:highlight w:val="none"/>
            </w:rPr>
            <w:instrText xml:space="preserve"> HYPERLINK \l "_Toc4956" </w:instrText>
          </w:r>
          <w:r>
            <w:rPr>
              <w:color w:val="auto"/>
              <w:highlight w:val="none"/>
            </w:rPr>
            <w:fldChar w:fldCharType="separate"/>
          </w:r>
          <w:r>
            <w:rPr>
              <w:rFonts w:hint="eastAsia"/>
              <w:color w:val="auto"/>
              <w:sz w:val="22"/>
              <w:szCs w:val="22"/>
              <w:highlight w:val="none"/>
            </w:rPr>
            <w:t xml:space="preserve">第六章 </w:t>
          </w:r>
          <w:r>
            <w:rPr>
              <w:rFonts w:hint="eastAsia"/>
              <w:color w:val="auto"/>
              <w:sz w:val="22"/>
              <w:szCs w:val="22"/>
              <w:highlight w:val="none"/>
              <w:lang w:val="en-US" w:eastAsia="zh-CN"/>
            </w:rPr>
            <w:t>服务清单及</w:t>
          </w:r>
          <w:r>
            <w:rPr>
              <w:rFonts w:hint="eastAsia"/>
              <w:color w:val="auto"/>
              <w:sz w:val="22"/>
              <w:szCs w:val="22"/>
              <w:highlight w:val="none"/>
            </w:rPr>
            <w:t>要求</w:t>
          </w:r>
          <w:r>
            <w:rPr>
              <w:color w:val="auto"/>
              <w:sz w:val="22"/>
              <w:szCs w:val="22"/>
              <w:highlight w:val="none"/>
            </w:rPr>
            <w:tab/>
          </w:r>
          <w:r>
            <w:rPr>
              <w:color w:val="auto"/>
              <w:sz w:val="22"/>
              <w:szCs w:val="22"/>
              <w:highlight w:val="none"/>
            </w:rPr>
            <w:fldChar w:fldCharType="end"/>
          </w:r>
          <w:r>
            <w:rPr>
              <w:rFonts w:hint="eastAsia"/>
              <w:color w:val="auto"/>
              <w:sz w:val="22"/>
              <w:szCs w:val="22"/>
              <w:highlight w:val="none"/>
              <w:lang w:val="en-US" w:eastAsia="zh-CN"/>
            </w:rPr>
            <w:t>49</w:t>
          </w:r>
        </w:p>
        <w:p w14:paraId="522D9F47">
          <w:pPr>
            <w:pStyle w:val="33"/>
            <w:tabs>
              <w:tab w:val="right" w:leader="dot" w:pos="8306"/>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"_Toc17568" </w:instrText>
          </w:r>
          <w:r>
            <w:rPr>
              <w:color w:val="auto"/>
              <w:highlight w:val="none"/>
            </w:rPr>
            <w:fldChar w:fldCharType="separate"/>
          </w:r>
          <w:r>
            <w:rPr>
              <w:rFonts w:hint="eastAsia"/>
              <w:color w:val="auto"/>
              <w:sz w:val="22"/>
              <w:szCs w:val="22"/>
              <w:highlight w:val="none"/>
              <w:lang w:val="zh-CN"/>
            </w:rPr>
            <w:t>第七章《投标文件》构成、要求及格式</w:t>
          </w:r>
          <w:r>
            <w:rPr>
              <w:color w:val="auto"/>
              <w:sz w:val="22"/>
              <w:szCs w:val="22"/>
              <w:highlight w:val="none"/>
            </w:rPr>
            <w:tab/>
          </w:r>
          <w:r>
            <w:rPr>
              <w:rFonts w:hint="eastAsia"/>
              <w:color w:val="auto"/>
              <w:sz w:val="22"/>
              <w:szCs w:val="22"/>
              <w:highlight w:val="none"/>
              <w:lang w:val="en-US" w:eastAsia="zh-CN"/>
            </w:rPr>
            <w:t>5</w:t>
          </w:r>
          <w:r>
            <w:rPr>
              <w:color w:val="auto"/>
              <w:sz w:val="22"/>
              <w:szCs w:val="22"/>
              <w:highlight w:val="none"/>
            </w:rPr>
            <w:fldChar w:fldCharType="end"/>
          </w:r>
          <w:r>
            <w:rPr>
              <w:rFonts w:hint="eastAsia"/>
              <w:color w:val="auto"/>
              <w:sz w:val="22"/>
              <w:szCs w:val="22"/>
              <w:highlight w:val="none"/>
              <w:lang w:val="en-US" w:eastAsia="zh-CN"/>
            </w:rPr>
            <w:t>2</w:t>
          </w:r>
        </w:p>
        <w:p w14:paraId="4140E044">
          <w:pPr>
            <w:pStyle w:val="3"/>
            <w:tabs>
              <w:tab w:val="left" w:pos="0"/>
              <w:tab w:val="left" w:pos="3165"/>
              <w:tab w:val="center" w:pos="4153"/>
            </w:tabs>
            <w:autoSpaceDE w:val="0"/>
            <w:autoSpaceDN w:val="0"/>
            <w:adjustRightInd w:val="0"/>
            <w:spacing w:before="0" w:after="0" w:line="240" w:lineRule="auto"/>
            <w:jc w:val="center"/>
            <w:rPr>
              <w:rStyle w:val="31"/>
              <w:rFonts w:ascii="宋体" w:hAnsi="宋体" w:cs="宋体"/>
              <w:b/>
              <w:color w:val="auto"/>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fldChar w:fldCharType="end"/>
          </w:r>
        </w:p>
      </w:sdtContent>
    </w:sdt>
    <w:p w14:paraId="17512A14">
      <w:pPr>
        <w:pStyle w:val="3"/>
        <w:tabs>
          <w:tab w:val="left" w:pos="0"/>
          <w:tab w:val="left" w:pos="3165"/>
          <w:tab w:val="center" w:pos="4153"/>
        </w:tabs>
        <w:autoSpaceDE w:val="0"/>
        <w:autoSpaceDN w:val="0"/>
        <w:adjustRightInd w:val="0"/>
        <w:spacing w:before="0" w:after="0" w:line="240" w:lineRule="auto"/>
        <w:jc w:val="center"/>
        <w:rPr>
          <w:rFonts w:ascii="宋体" w:hAnsi="宋体" w:eastAsia="宋体" w:cs="宋体"/>
          <w:b w:val="0"/>
          <w:color w:val="auto"/>
          <w:sz w:val="21"/>
          <w:szCs w:val="21"/>
          <w:highlight w:val="none"/>
        </w:rPr>
      </w:pPr>
      <w:bookmarkStart w:id="5" w:name="_Toc15022"/>
      <w:bookmarkStart w:id="6" w:name="_Hlk53052908"/>
      <w:bookmarkStart w:id="7" w:name="_Hlk53051855"/>
      <w:r>
        <w:rPr>
          <w:rStyle w:val="31"/>
          <w:rFonts w:hint="eastAsia" w:ascii="宋体" w:hAnsi="宋体" w:cs="宋体"/>
          <w:b/>
          <w:color w:val="auto"/>
          <w:highlight w:val="none"/>
        </w:rPr>
        <w:t xml:space="preserve">第一章 </w:t>
      </w:r>
      <w:bookmarkEnd w:id="5"/>
      <w:bookmarkEnd w:id="6"/>
      <w:r>
        <w:rPr>
          <w:rStyle w:val="31"/>
          <w:rFonts w:hint="eastAsia" w:ascii="宋体" w:hAnsi="宋体" w:cs="宋体"/>
          <w:b/>
          <w:color w:val="auto"/>
          <w:highlight w:val="none"/>
        </w:rPr>
        <w:t>招标公告</w:t>
      </w:r>
    </w:p>
    <w:p w14:paraId="740E81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AB1AB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敦化市医院增加外送检验项目</w:t>
      </w:r>
      <w:r>
        <w:rPr>
          <w:rFonts w:hint="eastAsia" w:ascii="宋体" w:hAnsi="宋体" w:eastAsia="宋体" w:cs="宋体"/>
          <w:color w:val="auto"/>
          <w:szCs w:val="21"/>
          <w:highlight w:val="none"/>
        </w:rPr>
        <w:t xml:space="preserve"> 招标项目的潜在投标人应在</w:t>
      </w:r>
      <w:r>
        <w:rPr>
          <w:color w:val="auto"/>
          <w:spacing w:val="3"/>
          <w:u w:val="single"/>
        </w:rPr>
        <w:t>政府</w:t>
      </w:r>
      <w:r>
        <w:rPr>
          <w:color w:val="auto"/>
          <w:spacing w:val="-1"/>
          <w:u w:val="single"/>
        </w:rPr>
        <w:t>采购云平台</w:t>
      </w:r>
      <w:r>
        <w:rPr>
          <w:rFonts w:hint="eastAsia"/>
          <w:color w:val="auto"/>
          <w:spacing w:val="-1"/>
          <w:u w:val="single"/>
        </w:rPr>
        <w:t>（http:// www.zcygov.cn）</w:t>
      </w:r>
      <w:r>
        <w:rPr>
          <w:rFonts w:hint="eastAsia" w:ascii="宋体" w:hAnsi="宋体" w:eastAsia="宋体" w:cs="宋体"/>
          <w:color w:val="auto"/>
          <w:szCs w:val="21"/>
          <w:highlight w:val="none"/>
        </w:rPr>
        <w:t>获取招标文件，并于</w:t>
      </w:r>
      <w:r>
        <w:rPr>
          <w:rFonts w:hint="eastAsia" w:ascii="宋体" w:hAnsi="宋体" w:eastAsia="宋体" w:cs="宋体"/>
          <w:color w:val="auto"/>
          <w:szCs w:val="21"/>
          <w:highlight w:val="none"/>
          <w:u w:val="single"/>
          <w:lang w:eastAsia="zh-CN"/>
        </w:rPr>
        <w:t>2025年04月01日09点00分</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北京时间）前递交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w:t>
      </w:r>
    </w:p>
    <w:p w14:paraId="2773E02E">
      <w:pPr>
        <w:spacing w:line="360" w:lineRule="auto"/>
        <w:rPr>
          <w:rFonts w:ascii="宋体" w:hAnsi="宋体" w:eastAsia="宋体" w:cs="宋体"/>
          <w:color w:val="auto"/>
          <w:szCs w:val="21"/>
          <w:highlight w:val="none"/>
        </w:rPr>
      </w:pPr>
    </w:p>
    <w:p w14:paraId="6CD06AFD">
      <w:pPr>
        <w:pStyle w:val="4"/>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一、项目基本情况</w:t>
      </w:r>
    </w:p>
    <w:p w14:paraId="068B9B0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ZMW-2025-DHZC030</w:t>
      </w:r>
    </w:p>
    <w:p w14:paraId="0C8CF216">
      <w:pPr>
        <w:pStyle w:val="22"/>
        <w:ind w:left="0" w:leftChars="0" w:firstLine="468" w:firstLineChars="200"/>
        <w:rPr>
          <w:rFonts w:hint="eastAsia" w:asciiTheme="minorEastAsia" w:hAnsiTheme="minorEastAsia" w:eastAsiaTheme="minorEastAsia"/>
          <w:b w:val="0"/>
          <w:color w:val="auto"/>
          <w:sz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政府采购计划编号：1标段</w:t>
      </w:r>
      <w:r>
        <w:rPr>
          <w:rFonts w:hint="eastAsia" w:asciiTheme="minorEastAsia" w:hAnsiTheme="minorEastAsia" w:eastAsiaTheme="minorEastAsia"/>
          <w:b w:val="0"/>
          <w:color w:val="auto"/>
          <w:sz w:val="21"/>
          <w:highlight w:val="none"/>
          <w:lang w:val="en-US" w:eastAsia="zh-CN"/>
        </w:rPr>
        <w:t>采购计划-[2025]-00038</w:t>
      </w:r>
      <w:r>
        <w:rPr>
          <w:rFonts w:hint="eastAsia" w:asciiTheme="minorEastAsia" w:hAnsiTheme="minorEastAsia" w:eastAsiaTheme="minorEastAsia"/>
          <w:b w:val="0"/>
          <w:color w:val="auto"/>
          <w:sz w:val="21"/>
          <w:highlight w:val="none"/>
        </w:rPr>
        <w:t>号</w:t>
      </w:r>
      <w:r>
        <w:rPr>
          <w:rFonts w:hint="eastAsia" w:asciiTheme="minorEastAsia" w:hAnsiTheme="minorEastAsia" w:eastAsiaTheme="minorEastAsia"/>
          <w:b w:val="0"/>
          <w:color w:val="auto"/>
          <w:sz w:val="21"/>
          <w:highlight w:val="none"/>
          <w:lang w:eastAsia="zh-CN"/>
        </w:rPr>
        <w:t>、</w:t>
      </w:r>
      <w:r>
        <w:rPr>
          <w:rFonts w:hint="eastAsia" w:asciiTheme="minorEastAsia" w:hAnsiTheme="minorEastAsia" w:eastAsiaTheme="minorEastAsia"/>
          <w:b w:val="0"/>
          <w:color w:val="auto"/>
          <w:sz w:val="21"/>
          <w:highlight w:val="none"/>
          <w:lang w:val="en-US" w:eastAsia="zh-CN"/>
        </w:rPr>
        <w:t>2标段采购计划-[2025]-00039</w:t>
      </w:r>
      <w:r>
        <w:rPr>
          <w:rFonts w:hint="eastAsia" w:asciiTheme="minorEastAsia" w:hAnsiTheme="minorEastAsia" w:eastAsiaTheme="minorEastAsia"/>
          <w:b w:val="0"/>
          <w:color w:val="auto"/>
          <w:sz w:val="21"/>
          <w:highlight w:val="none"/>
        </w:rPr>
        <w:t>号</w:t>
      </w:r>
      <w:r>
        <w:rPr>
          <w:rFonts w:hint="eastAsia" w:asciiTheme="minorEastAsia" w:hAnsiTheme="minorEastAsia" w:eastAsiaTheme="minorEastAsia"/>
          <w:b w:val="0"/>
          <w:color w:val="auto"/>
          <w:sz w:val="21"/>
          <w:highlight w:val="none"/>
          <w:lang w:eastAsia="zh-CN"/>
        </w:rPr>
        <w:t>、</w:t>
      </w:r>
      <w:r>
        <w:rPr>
          <w:rFonts w:hint="eastAsia" w:asciiTheme="minorEastAsia" w:hAnsiTheme="minorEastAsia" w:eastAsiaTheme="minorEastAsia"/>
          <w:b w:val="0"/>
          <w:color w:val="auto"/>
          <w:sz w:val="21"/>
          <w:highlight w:val="none"/>
          <w:lang w:val="en-US" w:eastAsia="zh-CN"/>
        </w:rPr>
        <w:t>3标段采购计划-[2025]-00040</w:t>
      </w:r>
      <w:r>
        <w:rPr>
          <w:rFonts w:hint="eastAsia" w:asciiTheme="minorEastAsia" w:hAnsiTheme="minorEastAsia" w:eastAsiaTheme="minorEastAsia"/>
          <w:b w:val="0"/>
          <w:color w:val="auto"/>
          <w:sz w:val="21"/>
          <w:highlight w:val="none"/>
        </w:rPr>
        <w:t>号</w:t>
      </w:r>
    </w:p>
    <w:p w14:paraId="4B233AF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敦化市医院增加外送检验项目</w:t>
      </w:r>
    </w:p>
    <w:p w14:paraId="6EA02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val="en-US" w:eastAsia="zh-CN"/>
        </w:rPr>
        <w:t>公开招标</w:t>
      </w:r>
    </w:p>
    <w:p w14:paraId="5404A7E1">
      <w:pPr>
        <w:spacing w:line="360" w:lineRule="auto"/>
        <w:ind w:firstLine="420" w:firstLineChars="200"/>
        <w:rPr>
          <w:rFonts w:hint="eastAsia" w:ascii="宋体" w:hAnsi="宋体" w:eastAsia="宋体" w:cs="宋体"/>
          <w:color w:val="0000FF"/>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420.00万元/三年</w:t>
      </w:r>
    </w:p>
    <w:p w14:paraId="5C7FB17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val="en-US" w:eastAsia="zh-CN"/>
        </w:rPr>
        <w:t>各种样本外送检验服务</w:t>
      </w:r>
    </w:p>
    <w:tbl>
      <w:tblPr>
        <w:tblStyle w:val="23"/>
        <w:tblpPr w:leftFromText="180" w:rightFromText="180" w:vertAnchor="text" w:horzAnchor="page" w:tblpX="2281" w:tblpY="578"/>
        <w:tblOverlap w:val="never"/>
        <w:tblW w:w="6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400"/>
        <w:gridCol w:w="1184"/>
      </w:tblGrid>
      <w:tr w14:paraId="0023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14:paraId="7B4ADF07">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标段划分</w:t>
            </w:r>
          </w:p>
        </w:tc>
        <w:tc>
          <w:tcPr>
            <w:tcW w:w="4400" w:type="dxa"/>
            <w:tcBorders>
              <w:top w:val="single" w:color="auto" w:sz="4" w:space="0"/>
              <w:left w:val="nil"/>
              <w:bottom w:val="single" w:color="auto" w:sz="4" w:space="0"/>
              <w:right w:val="single" w:color="auto" w:sz="4" w:space="0"/>
            </w:tcBorders>
            <w:noWrap w:val="0"/>
            <w:vAlign w:val="center"/>
          </w:tcPr>
          <w:p w14:paraId="1946D8C1">
            <w:pPr>
              <w:spacing w:line="360" w:lineRule="auto"/>
              <w:ind w:firstLine="420" w:firstLineChars="20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服务内容（检测方法学）</w:t>
            </w:r>
          </w:p>
        </w:tc>
        <w:tc>
          <w:tcPr>
            <w:tcW w:w="1184" w:type="dxa"/>
            <w:tcBorders>
              <w:top w:val="single" w:color="auto" w:sz="4" w:space="0"/>
              <w:left w:val="nil"/>
              <w:bottom w:val="single" w:color="auto" w:sz="4" w:space="0"/>
              <w:right w:val="single" w:color="auto" w:sz="4" w:space="0"/>
            </w:tcBorders>
            <w:noWrap w:val="0"/>
            <w:vAlign w:val="center"/>
          </w:tcPr>
          <w:p w14:paraId="7FDAD4E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预算金额</w:t>
            </w:r>
          </w:p>
        </w:tc>
      </w:tr>
      <w:tr w14:paraId="0B4A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14:paraId="14BCC0E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1标段</w:t>
            </w:r>
          </w:p>
        </w:tc>
        <w:tc>
          <w:tcPr>
            <w:tcW w:w="4400" w:type="dxa"/>
            <w:tcBorders>
              <w:top w:val="single" w:color="auto" w:sz="4" w:space="0"/>
              <w:left w:val="nil"/>
              <w:bottom w:val="single" w:color="auto" w:sz="4" w:space="0"/>
              <w:right w:val="single" w:color="auto" w:sz="4" w:space="0"/>
            </w:tcBorders>
            <w:noWrap w:val="0"/>
            <w:vAlign w:val="center"/>
          </w:tcPr>
          <w:p w14:paraId="1B2F136E">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kern w:val="0"/>
                <w:sz w:val="21"/>
                <w:szCs w:val="21"/>
                <w:highlight w:val="none"/>
                <w:lang w:bidi="ar"/>
              </w:rPr>
              <w:t>检验外</w:t>
            </w:r>
            <w:r>
              <w:rPr>
                <w:rFonts w:hint="eastAsia" w:ascii="宋体" w:hAnsi="宋体" w:cs="宋体"/>
                <w:color w:val="auto"/>
                <w:kern w:val="0"/>
                <w:sz w:val="21"/>
                <w:szCs w:val="21"/>
                <w:highlight w:val="none"/>
                <w:lang w:val="en-US" w:eastAsia="zh-CN" w:bidi="ar"/>
              </w:rPr>
              <w:t>送</w:t>
            </w:r>
            <w:r>
              <w:rPr>
                <w:rFonts w:hint="eastAsia" w:ascii="宋体" w:hAnsi="宋体" w:eastAsia="宋体" w:cs="宋体"/>
                <w:color w:val="auto"/>
                <w:szCs w:val="21"/>
                <w:highlight w:val="none"/>
                <w:lang w:val="en-US" w:eastAsia="zh-CN"/>
              </w:rPr>
              <w:t>细菌培养、酶联免疫（</w:t>
            </w:r>
            <w:r>
              <w:rPr>
                <w:rFonts w:hint="eastAsia" w:ascii="宋体" w:hAnsi="宋体" w:eastAsia="宋体" w:cs="宋体"/>
                <w:color w:val="auto"/>
                <w:kern w:val="0"/>
                <w:sz w:val="21"/>
                <w:szCs w:val="21"/>
                <w:highlight w:val="none"/>
              </w:rPr>
              <w:t>具体服务需求详见</w:t>
            </w:r>
            <w:r>
              <w:rPr>
                <w:rFonts w:hint="eastAsia" w:ascii="宋体" w:hAnsi="宋体" w:eastAsia="宋体" w:cs="宋体"/>
                <w:color w:val="auto"/>
                <w:kern w:val="0"/>
                <w:sz w:val="21"/>
                <w:szCs w:val="21"/>
                <w:highlight w:val="none"/>
                <w:lang w:val="en-US" w:eastAsia="zh-CN"/>
              </w:rPr>
              <w:t>第1标段检测项目名称</w:t>
            </w:r>
            <w:r>
              <w:rPr>
                <w:rFonts w:hint="eastAsia" w:ascii="宋体" w:hAnsi="宋体" w:eastAsia="宋体" w:cs="宋体"/>
                <w:color w:val="auto"/>
                <w:kern w:val="0"/>
                <w:sz w:val="21"/>
                <w:szCs w:val="21"/>
                <w:highlight w:val="none"/>
                <w:lang w:eastAsia="zh-CN"/>
              </w:rPr>
              <w:t>）</w:t>
            </w:r>
          </w:p>
        </w:tc>
        <w:tc>
          <w:tcPr>
            <w:tcW w:w="1184" w:type="dxa"/>
            <w:tcBorders>
              <w:top w:val="single" w:color="auto" w:sz="4" w:space="0"/>
              <w:left w:val="nil"/>
              <w:bottom w:val="single" w:color="auto" w:sz="4" w:space="0"/>
              <w:right w:val="single" w:color="auto" w:sz="4" w:space="0"/>
            </w:tcBorders>
            <w:noWrap w:val="0"/>
            <w:vAlign w:val="center"/>
          </w:tcPr>
          <w:p w14:paraId="0BF3F55F">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180万元</w:t>
            </w:r>
          </w:p>
        </w:tc>
      </w:tr>
      <w:tr w14:paraId="1D1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14:paraId="4EF07AB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2标段</w:t>
            </w:r>
          </w:p>
        </w:tc>
        <w:tc>
          <w:tcPr>
            <w:tcW w:w="4400" w:type="dxa"/>
            <w:tcBorders>
              <w:top w:val="single" w:color="auto" w:sz="4" w:space="0"/>
              <w:left w:val="nil"/>
              <w:bottom w:val="single" w:color="auto" w:sz="4" w:space="0"/>
              <w:right w:val="single" w:color="auto" w:sz="4" w:space="0"/>
            </w:tcBorders>
            <w:noWrap w:val="0"/>
            <w:vAlign w:val="center"/>
          </w:tcPr>
          <w:p w14:paraId="5EB66738">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kern w:val="0"/>
                <w:sz w:val="21"/>
                <w:szCs w:val="21"/>
                <w:highlight w:val="none"/>
                <w:lang w:bidi="ar"/>
              </w:rPr>
              <w:t>检验外</w:t>
            </w:r>
            <w:r>
              <w:rPr>
                <w:rFonts w:hint="eastAsia" w:ascii="宋体" w:hAnsi="宋体" w:cs="宋体"/>
                <w:color w:val="auto"/>
                <w:kern w:val="0"/>
                <w:sz w:val="21"/>
                <w:szCs w:val="21"/>
                <w:highlight w:val="none"/>
                <w:lang w:val="en-US" w:eastAsia="zh-CN" w:bidi="ar"/>
              </w:rPr>
              <w:t>送液相色谱</w:t>
            </w:r>
            <w:r>
              <w:rPr>
                <w:rFonts w:hint="eastAsia" w:ascii="宋体" w:hAnsi="宋体" w:cs="宋体"/>
                <w:color w:val="auto"/>
                <w:kern w:val="0"/>
                <w:sz w:val="21"/>
                <w:szCs w:val="21"/>
                <w:highlight w:val="none"/>
                <w:lang w:bidi="ar"/>
              </w:rPr>
              <w:t>串联质谱</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PCR、无过氧乙酸四甲基联苯胺氧化显色法（</w:t>
            </w:r>
            <w:r>
              <w:rPr>
                <w:rFonts w:hint="eastAsia" w:ascii="宋体" w:hAnsi="宋体" w:eastAsia="宋体" w:cs="宋体"/>
                <w:color w:val="auto"/>
                <w:kern w:val="0"/>
                <w:sz w:val="21"/>
                <w:szCs w:val="21"/>
                <w:highlight w:val="none"/>
              </w:rPr>
              <w:t>具体服务需求详见</w:t>
            </w:r>
            <w:r>
              <w:rPr>
                <w:rFonts w:hint="eastAsia" w:ascii="宋体" w:hAnsi="宋体" w:eastAsia="宋体" w:cs="宋体"/>
                <w:color w:val="auto"/>
                <w:kern w:val="0"/>
                <w:sz w:val="21"/>
                <w:szCs w:val="21"/>
                <w:highlight w:val="none"/>
                <w:lang w:val="en-US" w:eastAsia="zh-CN"/>
              </w:rPr>
              <w:t>第2标段检测项目名称</w:t>
            </w:r>
            <w:r>
              <w:rPr>
                <w:rFonts w:hint="eastAsia" w:ascii="宋体" w:hAnsi="宋体" w:eastAsia="宋体" w:cs="宋体"/>
                <w:color w:val="auto"/>
                <w:kern w:val="0"/>
                <w:sz w:val="21"/>
                <w:szCs w:val="21"/>
                <w:highlight w:val="none"/>
                <w:lang w:eastAsia="zh-CN"/>
              </w:rPr>
              <w:t>）</w:t>
            </w:r>
          </w:p>
        </w:tc>
        <w:tc>
          <w:tcPr>
            <w:tcW w:w="1184" w:type="dxa"/>
            <w:tcBorders>
              <w:top w:val="single" w:color="auto" w:sz="4" w:space="0"/>
              <w:left w:val="nil"/>
              <w:bottom w:val="single" w:color="auto" w:sz="4" w:space="0"/>
              <w:right w:val="single" w:color="auto" w:sz="4" w:space="0"/>
            </w:tcBorders>
            <w:noWrap w:val="0"/>
            <w:vAlign w:val="center"/>
          </w:tcPr>
          <w:p w14:paraId="545014EF">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190万元</w:t>
            </w:r>
          </w:p>
        </w:tc>
      </w:tr>
      <w:tr w14:paraId="6125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14:paraId="405BCDFA">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3标段</w:t>
            </w:r>
          </w:p>
        </w:tc>
        <w:tc>
          <w:tcPr>
            <w:tcW w:w="4400" w:type="dxa"/>
            <w:tcBorders>
              <w:top w:val="single" w:color="auto" w:sz="4" w:space="0"/>
              <w:left w:val="nil"/>
              <w:bottom w:val="single" w:color="auto" w:sz="4" w:space="0"/>
              <w:right w:val="single" w:color="auto" w:sz="4" w:space="0"/>
            </w:tcBorders>
            <w:noWrap w:val="0"/>
            <w:vAlign w:val="center"/>
          </w:tcPr>
          <w:p w14:paraId="53E54340">
            <w:pPr>
              <w:spacing w:line="360" w:lineRule="auto"/>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检验外送核酸质谱（具体服务需求详见第3标段检测项目名称）</w:t>
            </w:r>
          </w:p>
        </w:tc>
        <w:tc>
          <w:tcPr>
            <w:tcW w:w="1184" w:type="dxa"/>
            <w:tcBorders>
              <w:top w:val="single" w:color="auto" w:sz="4" w:space="0"/>
              <w:left w:val="nil"/>
              <w:bottom w:val="single" w:color="auto" w:sz="4" w:space="0"/>
              <w:right w:val="single" w:color="auto" w:sz="4" w:space="0"/>
            </w:tcBorders>
            <w:noWrap w:val="0"/>
            <w:vAlign w:val="center"/>
          </w:tcPr>
          <w:p w14:paraId="3AF64C21">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50万元</w:t>
            </w:r>
          </w:p>
        </w:tc>
      </w:tr>
    </w:tbl>
    <w:p w14:paraId="0DDA6EDC">
      <w:pPr>
        <w:pStyle w:val="2"/>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标段划分：详见下表</w:t>
      </w:r>
    </w:p>
    <w:p w14:paraId="7D69BD89">
      <w:pPr>
        <w:rPr>
          <w:rFonts w:hint="default"/>
          <w:highlight w:val="none"/>
          <w:lang w:val="en-US" w:eastAsia="zh-CN"/>
        </w:rPr>
      </w:pPr>
    </w:p>
    <w:p w14:paraId="1C7E7D02">
      <w:pPr>
        <w:rPr>
          <w:rFonts w:hint="default"/>
          <w:highlight w:val="none"/>
          <w:lang w:val="en-US" w:eastAsia="zh-CN"/>
        </w:rPr>
      </w:pPr>
    </w:p>
    <w:p w14:paraId="0ABF573E">
      <w:pPr>
        <w:spacing w:line="360" w:lineRule="auto"/>
        <w:ind w:firstLine="420" w:firstLineChars="200"/>
        <w:rPr>
          <w:rFonts w:hint="eastAsia" w:ascii="宋体" w:hAnsi="宋体" w:eastAsia="宋体" w:cs="宋体"/>
          <w:color w:val="auto"/>
          <w:szCs w:val="21"/>
          <w:highlight w:val="none"/>
        </w:rPr>
      </w:pPr>
    </w:p>
    <w:p w14:paraId="3D2A9230">
      <w:pPr>
        <w:spacing w:line="360" w:lineRule="auto"/>
        <w:ind w:firstLine="420" w:firstLineChars="200"/>
        <w:rPr>
          <w:rFonts w:hint="eastAsia" w:ascii="宋体" w:hAnsi="宋体" w:eastAsia="宋体" w:cs="宋体"/>
          <w:color w:val="auto"/>
          <w:szCs w:val="21"/>
          <w:highlight w:val="none"/>
        </w:rPr>
      </w:pPr>
    </w:p>
    <w:p w14:paraId="51702074">
      <w:pPr>
        <w:spacing w:line="360" w:lineRule="auto"/>
        <w:ind w:firstLine="420" w:firstLineChars="200"/>
        <w:rPr>
          <w:rFonts w:hint="eastAsia" w:ascii="宋体" w:hAnsi="宋体" w:eastAsia="宋体" w:cs="宋体"/>
          <w:color w:val="auto"/>
          <w:szCs w:val="21"/>
          <w:highlight w:val="none"/>
        </w:rPr>
      </w:pPr>
    </w:p>
    <w:p w14:paraId="25055301">
      <w:pPr>
        <w:spacing w:line="360" w:lineRule="auto"/>
        <w:ind w:firstLine="420" w:firstLineChars="200"/>
        <w:rPr>
          <w:rFonts w:hint="eastAsia" w:ascii="宋体" w:hAnsi="宋体" w:eastAsia="宋体" w:cs="宋体"/>
          <w:color w:val="auto"/>
          <w:szCs w:val="21"/>
          <w:highlight w:val="none"/>
        </w:rPr>
      </w:pPr>
    </w:p>
    <w:p w14:paraId="75FEEF51">
      <w:pPr>
        <w:spacing w:line="360" w:lineRule="auto"/>
        <w:ind w:firstLine="420" w:firstLineChars="200"/>
        <w:rPr>
          <w:rFonts w:hint="eastAsia" w:ascii="宋体" w:hAnsi="宋体" w:eastAsia="宋体" w:cs="宋体"/>
          <w:color w:val="auto"/>
          <w:szCs w:val="21"/>
          <w:highlight w:val="none"/>
        </w:rPr>
      </w:pPr>
    </w:p>
    <w:p w14:paraId="03A8C764">
      <w:pPr>
        <w:spacing w:line="360" w:lineRule="auto"/>
        <w:ind w:firstLine="420" w:firstLineChars="200"/>
        <w:rPr>
          <w:rFonts w:hint="eastAsia" w:ascii="宋体" w:hAnsi="宋体" w:eastAsia="宋体" w:cs="宋体"/>
          <w:color w:val="auto"/>
          <w:szCs w:val="21"/>
          <w:highlight w:val="none"/>
        </w:rPr>
      </w:pPr>
    </w:p>
    <w:p w14:paraId="2EA56F73">
      <w:pPr>
        <w:spacing w:line="360" w:lineRule="auto"/>
        <w:ind w:firstLine="420" w:firstLineChars="200"/>
        <w:rPr>
          <w:rFonts w:hint="eastAsia" w:ascii="宋体" w:hAnsi="宋体" w:eastAsia="宋体" w:cs="宋体"/>
          <w:color w:val="auto"/>
          <w:szCs w:val="21"/>
          <w:highlight w:val="none"/>
        </w:rPr>
      </w:pPr>
    </w:p>
    <w:p w14:paraId="4F959A55">
      <w:pPr>
        <w:spacing w:line="360" w:lineRule="auto"/>
        <w:rPr>
          <w:rFonts w:hint="eastAsia" w:ascii="宋体" w:hAnsi="宋体" w:eastAsia="宋体" w:cs="宋体"/>
          <w:color w:val="auto"/>
          <w:szCs w:val="21"/>
          <w:highlight w:val="none"/>
        </w:rPr>
      </w:pPr>
    </w:p>
    <w:p w14:paraId="48B9401D">
      <w:pPr>
        <w:spacing w:line="360" w:lineRule="auto"/>
        <w:ind w:firstLine="420" w:firstLineChars="200"/>
        <w:rPr>
          <w:rFonts w:hint="eastAsia" w:ascii="宋体" w:hAnsi="宋体" w:eastAsia="宋体" w:cs="宋体"/>
          <w:color w:val="auto"/>
          <w:szCs w:val="21"/>
          <w:highlight w:val="none"/>
        </w:rPr>
      </w:pPr>
    </w:p>
    <w:p w14:paraId="01FE2A5B">
      <w:pPr>
        <w:spacing w:line="360" w:lineRule="auto"/>
        <w:ind w:firstLine="420" w:firstLineChars="200"/>
        <w:rPr>
          <w:rFonts w:hint="eastAsia" w:ascii="宋体" w:hAnsi="宋体" w:eastAsia="宋体" w:cs="宋体"/>
          <w:color w:val="auto"/>
          <w:szCs w:val="21"/>
          <w:highlight w:val="none"/>
        </w:rPr>
      </w:pPr>
    </w:p>
    <w:p w14:paraId="4A5663F3">
      <w:pPr>
        <w:spacing w:line="360" w:lineRule="auto"/>
        <w:ind w:firstLine="420" w:firstLineChars="200"/>
        <w:rPr>
          <w:rFonts w:hint="eastAsia" w:ascii="宋体" w:hAnsi="宋体" w:eastAsia="宋体" w:cs="宋体"/>
          <w:color w:val="auto"/>
          <w:szCs w:val="21"/>
          <w:highlight w:val="none"/>
        </w:rPr>
      </w:pPr>
    </w:p>
    <w:p w14:paraId="6CE072D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年</w:t>
      </w:r>
    </w:p>
    <w:p w14:paraId="68FE284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lang w:val="en-US" w:eastAsia="zh-CN"/>
        </w:rPr>
        <w:t>不</w:t>
      </w:r>
      <w:r>
        <w:rPr>
          <w:rFonts w:hint="eastAsia" w:ascii="宋体" w:hAnsi="宋体" w:eastAsia="宋体" w:cs="宋体"/>
          <w:color w:val="auto"/>
          <w:szCs w:val="21"/>
          <w:highlight w:val="none"/>
          <w:u w:val="single"/>
        </w:rPr>
        <w:t>接受</w:t>
      </w:r>
      <w:r>
        <w:rPr>
          <w:rFonts w:hint="eastAsia" w:ascii="宋体" w:hAnsi="宋体" w:eastAsia="宋体" w:cs="宋体"/>
          <w:color w:val="auto"/>
          <w:szCs w:val="21"/>
          <w:highlight w:val="none"/>
        </w:rPr>
        <w:t>联合体投标。</w:t>
      </w:r>
    </w:p>
    <w:p w14:paraId="5B629CBD">
      <w:pPr>
        <w:pStyle w:val="4"/>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二、申请人的资格要求：</w:t>
      </w:r>
    </w:p>
    <w:p w14:paraId="56C213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46E62D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780DBD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40655C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2DBC94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769853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（5）参加政府采购活动前三年内，在经营活动中没有重大违法记录。 </w:t>
      </w:r>
    </w:p>
    <w:p w14:paraId="031A28E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43712F18">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u w:val="single"/>
        </w:rPr>
        <w:t>本项目</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专门面向中小企业</w:t>
      </w:r>
      <w:r>
        <w:rPr>
          <w:rFonts w:hint="eastAsia" w:ascii="宋体" w:hAnsi="宋体" w:cs="宋体"/>
          <w:color w:val="auto"/>
          <w:szCs w:val="21"/>
          <w:highlight w:val="none"/>
          <w:u w:val="single"/>
          <w:lang w:val="en-US" w:eastAsia="zh-CN"/>
        </w:rPr>
        <w:t>采购</w:t>
      </w:r>
      <w:r>
        <w:rPr>
          <w:rFonts w:hint="eastAsia" w:ascii="宋体" w:hAnsi="宋体" w:eastAsia="宋体" w:cs="宋体"/>
          <w:color w:val="auto"/>
          <w:szCs w:val="21"/>
          <w:highlight w:val="none"/>
          <w:u w:val="single"/>
        </w:rPr>
        <w:t>。</w:t>
      </w:r>
    </w:p>
    <w:p w14:paraId="3AECD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1E9098C4">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投标人须具有卫生部门核发的有效期内的《医疗机构执业许可证》，诊疗科目需包含医学检验科</w:t>
      </w:r>
      <w:r>
        <w:rPr>
          <w:rFonts w:hint="eastAsia" w:ascii="宋体" w:hAnsi="宋体" w:cs="宋体"/>
          <w:color w:val="auto"/>
          <w:szCs w:val="21"/>
          <w:highlight w:val="none"/>
          <w:lang w:eastAsia="zh-CN"/>
        </w:rPr>
        <w:t>。</w:t>
      </w:r>
    </w:p>
    <w:p w14:paraId="1E3CBF4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lang w:eastAsia="zh-CN"/>
        </w:rPr>
        <w:t>拒绝列入政府取消投标资格记录期间或列入政府不良行为记录期间的企业投标。</w:t>
      </w:r>
    </w:p>
    <w:p w14:paraId="4E4F1BF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3.3响应</w:t>
      </w:r>
      <w:r>
        <w:rPr>
          <w:rFonts w:hint="eastAsia" w:ascii="宋体" w:hAnsi="宋体" w:eastAsia="宋体" w:cs="宋体"/>
          <w:color w:val="auto"/>
          <w:sz w:val="21"/>
          <w:szCs w:val="21"/>
          <w:highlight w:val="none"/>
        </w:rPr>
        <w:t>人未被列入“失信被执行人、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企业名称不同但法定代表人为同一个自然人的两个或者两个以上的响应单位不得参加同一采购项目的报价。如果出现上述情况，相关响应单位的报价均将被拒绝。</w:t>
      </w:r>
    </w:p>
    <w:p w14:paraId="04A2A09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eastAsiaTheme="minorEastAsia"/>
          <w:color w:val="auto"/>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47120E4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三、获取招标文件</w:t>
      </w:r>
    </w:p>
    <w:p w14:paraId="2FFF7F0E">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日（提供期限自本公告发布之日起不得少于5个工作日）</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每天上午8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0时至下午16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00时</w:t>
      </w:r>
      <w:r>
        <w:rPr>
          <w:rFonts w:hint="eastAsia" w:ascii="宋体" w:hAnsi="宋体" w:eastAsia="宋体" w:cs="宋体"/>
          <w:color w:val="auto"/>
          <w:szCs w:val="21"/>
          <w:highlight w:val="none"/>
        </w:rPr>
        <w:t>（北京时间，法定节假日除外）</w:t>
      </w:r>
    </w:p>
    <w:p w14:paraId="76CE0449">
      <w:pPr>
        <w:spacing w:line="360" w:lineRule="auto"/>
        <w:ind w:firstLine="540"/>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 w:val="21"/>
          <w:szCs w:val="21"/>
          <w:highlight w:val="none"/>
          <w:lang w:val="en-US" w:eastAsia="zh-CN"/>
        </w:rPr>
        <w:t>政府采购云平台（http：//www.zcygov.cn）</w:t>
      </w:r>
    </w:p>
    <w:p w14:paraId="522CFDDB">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color w:val="auto"/>
          <w:sz w:val="21"/>
          <w:szCs w:val="21"/>
          <w:highlight w:val="none"/>
          <w:lang w:val="en-US" w:eastAsia="zh-CN"/>
        </w:rPr>
        <w:t>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的供应商将无法参与本次征集活动。</w:t>
      </w:r>
    </w:p>
    <w:p w14:paraId="7329A1E4">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Cs w:val="21"/>
          <w:highlight w:val="none"/>
        </w:rPr>
        <w:t>。</w:t>
      </w:r>
    </w:p>
    <w:p w14:paraId="20BA4102">
      <w:pPr>
        <w:pStyle w:val="4"/>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四、提交投标文件截止时间、开标时间和地点</w:t>
      </w:r>
    </w:p>
    <w:p w14:paraId="324DEC0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1.</w:t>
      </w:r>
      <w:r>
        <w:rPr>
          <w:rFonts w:hint="eastAsia"/>
          <w:color w:val="auto"/>
          <w:highlight w:val="none"/>
        </w:rPr>
        <w:t>截止时间：</w:t>
      </w:r>
      <w:r>
        <w:rPr>
          <w:rFonts w:hint="eastAsia" w:asciiTheme="minorEastAsia" w:hAnsiTheme="minorEastAsia" w:cstheme="minorEastAsia"/>
          <w:color w:val="auto"/>
          <w:sz w:val="21"/>
          <w:szCs w:val="21"/>
          <w:highlight w:val="none"/>
          <w:u w:val="single"/>
          <w:lang w:val="en-US" w:eastAsia="zh-CN"/>
        </w:rPr>
        <w:t>2025年04月01日09点00分</w:t>
      </w:r>
      <w:r>
        <w:rPr>
          <w:rFonts w:hint="eastAsia"/>
          <w:color w:val="auto"/>
          <w:highlight w:val="none"/>
        </w:rPr>
        <w:t>（北京时间）；</w:t>
      </w:r>
      <w:r>
        <w:rPr>
          <w:rFonts w:hint="eastAsia" w:ascii="宋体" w:hAnsi="宋体" w:eastAsia="宋体" w:cs="宋体"/>
          <w:color w:val="auto"/>
          <w:highlight w:val="none"/>
        </w:rPr>
        <w:t>地点：</w:t>
      </w:r>
      <w:r>
        <w:rPr>
          <w:rFonts w:hint="eastAsia" w:ascii="宋体" w:hAnsi="宋体" w:eastAsia="宋体" w:cs="宋体"/>
          <w:color w:val="auto"/>
          <w:sz w:val="21"/>
          <w:szCs w:val="21"/>
          <w:highlight w:val="none"/>
          <w:lang w:eastAsia="zh-CN"/>
        </w:rPr>
        <w:t>敦化市渤海街双胜社区冠泰公共资源负一楼开标室1</w:t>
      </w:r>
      <w:r>
        <w:rPr>
          <w:rFonts w:hint="eastAsia" w:ascii="宋体" w:hAnsi="宋体" w:eastAsia="宋体" w:cs="宋体"/>
          <w:color w:val="auto"/>
          <w:highlight w:val="none"/>
        </w:rPr>
        <w:t>。</w:t>
      </w:r>
    </w:p>
    <w:p w14:paraId="72E488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2.</w:t>
      </w:r>
      <w:r>
        <w:rPr>
          <w:rFonts w:hint="eastAsia"/>
          <w:color w:val="auto"/>
          <w:highlight w:val="none"/>
        </w:rPr>
        <w:t>响应文件提交方式：本项目为全流程电子化项目，通过“政采云”平台（http：//www.zcygov.cn）实行在线电子投标，供应商应先安装“政采云投标客户端”（请自行前往“政采云 ”平台进行下载），并按照本项目</w:t>
      </w:r>
      <w:r>
        <w:rPr>
          <w:rFonts w:hint="eastAsia" w:eastAsia="宋体"/>
          <w:color w:val="auto"/>
          <w:highlight w:val="none"/>
          <w:lang w:eastAsia="zh-CN"/>
        </w:rPr>
        <w:t>采购文件</w:t>
      </w:r>
      <w:r>
        <w:rPr>
          <w:rFonts w:hint="eastAsia"/>
          <w:color w:val="auto"/>
          <w:highlight w:val="none"/>
        </w:rPr>
        <w:t>和“政采云 ”平台的要求编制、加密后在投标截止时间前通过网络上传至“政采云”平台，供应商在“政采云”平台提交电子版响应文件时，请填写参加开标活动经办人联系方式。</w:t>
      </w:r>
    </w:p>
    <w:p w14:paraId="04DC9A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3.</w:t>
      </w:r>
      <w:r>
        <w:rPr>
          <w:rFonts w:hint="eastAsia"/>
          <w:color w:val="auto"/>
          <w:highlight w:val="none"/>
        </w:rPr>
        <w:t>响应文件开启（解密）时间：</w:t>
      </w:r>
      <w:r>
        <w:rPr>
          <w:rFonts w:hint="eastAsia"/>
          <w:color w:val="auto"/>
          <w:highlight w:val="none"/>
          <w:lang w:eastAsia="zh-CN"/>
        </w:rPr>
        <w:t>2025年04月01日09点00分</w:t>
      </w:r>
      <w:r>
        <w:rPr>
          <w:rFonts w:hint="eastAsia"/>
          <w:color w:val="auto"/>
          <w:highlight w:val="none"/>
        </w:rPr>
        <w:t>（北京时间）；</w:t>
      </w:r>
    </w:p>
    <w:p w14:paraId="131048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4.</w:t>
      </w:r>
      <w:r>
        <w:rPr>
          <w:rFonts w:hint="eastAsia"/>
          <w:color w:val="auto"/>
          <w:highlight w:val="none"/>
        </w:rPr>
        <w:t>电子响应文件解密期限及方式：本项目采用全流程电子化采购，需通过政府采购云平台（http：//www.zcygov.cn）递交电子版响应文件，开启时间后30分钟内完成解密。</w:t>
      </w:r>
    </w:p>
    <w:p w14:paraId="0FA787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5.</w:t>
      </w:r>
      <w:r>
        <w:rPr>
          <w:rFonts w:hint="eastAsia"/>
          <w:color w:val="auto"/>
          <w:highlight w:val="none"/>
        </w:rPr>
        <w:t>响应文件开启（解密）方式：响应文件解密截止时间后，“政采云”平台手动公布响应报价信息，供应商登录“政采云 ”平台在线查询响应报价信息。</w:t>
      </w:r>
    </w:p>
    <w:p w14:paraId="245D348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6.</w:t>
      </w:r>
      <w:r>
        <w:rPr>
          <w:rFonts w:hint="eastAsia"/>
          <w:color w:val="auto"/>
          <w:highlight w:val="none"/>
        </w:rPr>
        <w:t>响应文件开启地点：政采云平台开标大厅（投标供应商无需到达开标现场）</w:t>
      </w:r>
    </w:p>
    <w:p w14:paraId="4B843375">
      <w:pPr>
        <w:pStyle w:val="4"/>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五、公告期限</w:t>
      </w:r>
    </w:p>
    <w:p w14:paraId="149979D9">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CEF94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六、其他补充事宜</w:t>
      </w:r>
    </w:p>
    <w:p w14:paraId="2100090E">
      <w:pPr>
        <w:pStyle w:val="4"/>
        <w:spacing w:line="360" w:lineRule="auto"/>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公告发布媒体：“政采云”平台（http://www.zcygov.cn），同步推送到吉林省政府采购网（http://www.ccgp-jilin.gov.cn/），并同时在中国政府采购网发布</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中国招标投标公共服务平台</w:t>
      </w:r>
    </w:p>
    <w:p w14:paraId="11916B56">
      <w:pPr>
        <w:pStyle w:val="4"/>
        <w:spacing w:line="360" w:lineRule="auto"/>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技术支持：政采云平台联系电话：95763</w:t>
      </w:r>
    </w:p>
    <w:p w14:paraId="0A977D09">
      <w:pPr>
        <w:pStyle w:val="4"/>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七、对本次招标提出询问，请按以下方式联系。</w:t>
      </w:r>
    </w:p>
    <w:p w14:paraId="2F7B38B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14:paraId="496A9C04">
      <w:pPr>
        <w:spacing w:line="360" w:lineRule="auto"/>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敦化市医院</w:t>
      </w:r>
      <w:r>
        <w:rPr>
          <w:rFonts w:hint="eastAsia" w:ascii="宋体" w:hAnsi="宋体" w:eastAsia="宋体" w:cs="宋体"/>
          <w:color w:val="auto"/>
          <w:szCs w:val="21"/>
          <w:highlight w:val="none"/>
          <w:u w:val="single"/>
        </w:rPr>
        <w:t>　</w:t>
      </w:r>
    </w:p>
    <w:p w14:paraId="2D4C23CA">
      <w:pPr>
        <w:spacing w:line="360" w:lineRule="auto"/>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址：</w:t>
      </w:r>
      <w:r>
        <w:rPr>
          <w:rFonts w:hint="eastAsia" w:ascii="宋体" w:hAnsi="宋体" w:eastAsia="宋体" w:cs="宋体"/>
          <w:color w:val="auto"/>
          <w:szCs w:val="21"/>
          <w:highlight w:val="none"/>
          <w:u w:val="single"/>
        </w:rPr>
        <w:t>　敦化市</w:t>
      </w:r>
      <w:r>
        <w:rPr>
          <w:rFonts w:hint="eastAsia" w:ascii="宋体" w:hAnsi="宋体" w:eastAsia="宋体" w:cs="宋体"/>
          <w:color w:val="auto"/>
          <w:szCs w:val="21"/>
          <w:highlight w:val="none"/>
          <w:u w:val="single"/>
          <w:lang w:val="en-US" w:eastAsia="zh-CN"/>
        </w:rPr>
        <w:t>敖东大街849号</w:t>
      </w:r>
      <w:r>
        <w:rPr>
          <w:rFonts w:hint="eastAsia" w:ascii="宋体" w:hAnsi="宋体" w:eastAsia="宋体" w:cs="宋体"/>
          <w:color w:val="auto"/>
          <w:szCs w:val="21"/>
          <w:highlight w:val="none"/>
          <w:u w:val="single"/>
        </w:rPr>
        <w:t>　</w:t>
      </w:r>
    </w:p>
    <w:p w14:paraId="25453D45">
      <w:pPr>
        <w:spacing w:line="360" w:lineRule="auto"/>
        <w:ind w:left="1041" w:leftChars="371" w:hanging="262" w:hangingChars="125"/>
        <w:jc w:val="left"/>
        <w:rPr>
          <w:rFonts w:ascii="宋体" w:hAnsi="宋体" w:cs="宋体"/>
          <w:color w:val="auto"/>
          <w:szCs w:val="21"/>
          <w:highlight w:val="none"/>
          <w:u w:val="single"/>
        </w:rPr>
      </w:pPr>
      <w:r>
        <w:rPr>
          <w:rFonts w:ascii="宋体" w:hAnsi="宋体" w:cs="宋体"/>
          <w:color w:val="auto"/>
          <w:szCs w:val="21"/>
          <w:highlight w:val="none"/>
        </w:rPr>
        <w:t>联系方式：</w:t>
      </w:r>
      <w:r>
        <w:rPr>
          <w:rFonts w:hint="eastAsia" w:ascii="宋体" w:hAnsi="宋体" w:cs="宋体"/>
          <w:color w:val="auto"/>
          <w:szCs w:val="21"/>
          <w:highlight w:val="none"/>
          <w:u w:val="single"/>
          <w:lang w:val="en-US" w:eastAsia="zh-CN"/>
        </w:rPr>
        <w:t xml:space="preserve">  管佩峰18626975101</w:t>
      </w:r>
    </w:p>
    <w:p w14:paraId="1F0CD34D">
      <w:pPr>
        <w:spacing w:line="360" w:lineRule="auto"/>
        <w:ind w:left="1041" w:leftChars="371" w:hanging="262" w:hangingChars="125"/>
        <w:jc w:val="left"/>
        <w:rPr>
          <w:rFonts w:ascii="宋体" w:hAnsi="宋体" w:eastAsia="宋体" w:cs="宋体"/>
          <w:color w:val="auto"/>
          <w:szCs w:val="21"/>
          <w:highlight w:val="none"/>
        </w:rPr>
      </w:pPr>
    </w:p>
    <w:p w14:paraId="240986FD">
      <w:pPr>
        <w:spacing w:line="360" w:lineRule="auto"/>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2.采购代理机构信息（如有）</w:t>
      </w:r>
    </w:p>
    <w:p w14:paraId="45E87479">
      <w:pPr>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称：</w:t>
      </w:r>
      <w:r>
        <w:rPr>
          <w:rFonts w:hint="eastAsia" w:ascii="宋体" w:hAnsi="宋体" w:eastAsia="宋体" w:cs="宋体"/>
          <w:color w:val="auto"/>
          <w:szCs w:val="21"/>
          <w:highlight w:val="none"/>
          <w:u w:val="single"/>
        </w:rPr>
        <w:t>中洺威项目管理咨询有限公司</w:t>
      </w:r>
    </w:p>
    <w:p w14:paraId="6A43697B">
      <w:pPr>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长春市南湖大路1999号南湖假日综合楼2503室</w:t>
      </w:r>
    </w:p>
    <w:p w14:paraId="2038D046">
      <w:pPr>
        <w:spacing w:line="360" w:lineRule="auto"/>
        <w:ind w:firstLine="630" w:firstLineChars="300"/>
        <w:rPr>
          <w:rFonts w:ascii="宋体" w:hAnsi="宋体" w:cs="宋体"/>
          <w:color w:val="auto"/>
          <w:szCs w:val="21"/>
          <w:highlight w:val="none"/>
          <w:u w:val="single"/>
        </w:rPr>
      </w:pPr>
      <w:r>
        <w:rPr>
          <w:rFonts w:ascii="宋体" w:hAnsi="宋体" w:cs="宋体"/>
          <w:color w:val="auto"/>
          <w:szCs w:val="21"/>
          <w:highlight w:val="none"/>
        </w:rPr>
        <w:t>联系方式：</w:t>
      </w:r>
      <w:r>
        <w:rPr>
          <w:rFonts w:ascii="宋体" w:hAnsi="宋体" w:cs="宋体"/>
          <w:color w:val="auto"/>
          <w:szCs w:val="21"/>
          <w:highlight w:val="none"/>
          <w:u w:val="single"/>
        </w:rPr>
        <w:t xml:space="preserve">所丽娜0433-6235777、13624461232 </w:t>
      </w:r>
    </w:p>
    <w:p w14:paraId="023BD687">
      <w:pPr>
        <w:spacing w:line="360" w:lineRule="auto"/>
        <w:ind w:firstLine="630" w:firstLineChars="300"/>
        <w:rPr>
          <w:rFonts w:ascii="宋体" w:hAnsi="宋体" w:eastAsia="宋体" w:cs="宋体"/>
          <w:color w:val="auto"/>
          <w:szCs w:val="21"/>
          <w:highlight w:val="none"/>
        </w:rPr>
      </w:pPr>
      <w:r>
        <w:rPr>
          <w:rFonts w:ascii="宋体" w:hAnsi="宋体" w:cs="宋体"/>
          <w:color w:val="auto"/>
          <w:szCs w:val="16"/>
          <w:highlight w:val="none"/>
        </w:rPr>
        <w:t>邮    箱：</w:t>
      </w:r>
      <w:r>
        <w:rPr>
          <w:color w:val="auto"/>
          <w:highlight w:val="none"/>
        </w:rPr>
        <w:fldChar w:fldCharType="begin"/>
      </w:r>
      <w:r>
        <w:rPr>
          <w:color w:val="auto"/>
          <w:highlight w:val="none"/>
        </w:rPr>
        <w:instrText xml:space="preserve"> HYPERLINK "mailto:38401091@qq.com" </w:instrText>
      </w:r>
      <w:r>
        <w:rPr>
          <w:color w:val="auto"/>
          <w:highlight w:val="none"/>
        </w:rPr>
        <w:fldChar w:fldCharType="separate"/>
      </w:r>
      <w:r>
        <w:rPr>
          <w:rFonts w:hint="eastAsia" w:ascii="宋体" w:hAnsi="宋体" w:cs="宋体"/>
          <w:color w:val="auto"/>
          <w:szCs w:val="16"/>
          <w:highlight w:val="none"/>
          <w:u w:val="single"/>
          <w:lang w:eastAsia="zh-CN"/>
        </w:rPr>
        <w:t>3795572878@qq.com</w:t>
      </w:r>
      <w:r>
        <w:rPr>
          <w:rFonts w:ascii="宋体" w:hAnsi="宋体" w:cs="宋体"/>
          <w:color w:val="auto"/>
          <w:szCs w:val="16"/>
          <w:highlight w:val="none"/>
          <w:u w:val="single"/>
        </w:rPr>
        <w:fldChar w:fldCharType="end"/>
      </w:r>
    </w:p>
    <w:p w14:paraId="4E59724C">
      <w:pPr>
        <w:spacing w:line="360" w:lineRule="auto"/>
        <w:ind w:firstLine="630" w:firstLineChars="3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3.项目联系方式</w:t>
      </w:r>
    </w:p>
    <w:p w14:paraId="59226C85">
      <w:pPr>
        <w:pStyle w:val="14"/>
        <w:spacing w:line="360" w:lineRule="auto"/>
        <w:ind w:firstLine="630" w:firstLineChars="300"/>
        <w:rPr>
          <w:rFonts w:hAnsi="宋体" w:eastAsia="宋体" w:cs="宋体"/>
          <w:color w:val="auto"/>
          <w:szCs w:val="21"/>
          <w:highlight w:val="none"/>
        </w:rPr>
      </w:pPr>
      <w:r>
        <w:rPr>
          <w:rFonts w:hint="eastAsia" w:hAnsi="宋体" w:eastAsia="宋体" w:cs="宋体"/>
          <w:color w:val="auto"/>
          <w:szCs w:val="21"/>
          <w:highlight w:val="none"/>
        </w:rPr>
        <w:t>项目联系人：</w:t>
      </w:r>
      <w:r>
        <w:rPr>
          <w:rFonts w:hint="eastAsia" w:hAnsi="宋体" w:eastAsia="宋体" w:cs="宋体"/>
          <w:color w:val="auto"/>
          <w:szCs w:val="21"/>
          <w:highlight w:val="none"/>
          <w:u w:val="single"/>
        </w:rPr>
        <w:t xml:space="preserve">所丽娜 </w:t>
      </w:r>
    </w:p>
    <w:p w14:paraId="150255C8">
      <w:pPr>
        <w:widowControl/>
        <w:spacing w:line="360" w:lineRule="auto"/>
        <w:ind w:firstLine="630" w:firstLineChars="300"/>
        <w:jc w:val="left"/>
        <w:rPr>
          <w:rFonts w:ascii="宋体" w:hAnsi="宋体" w:eastAsia="宋体" w:cs="宋体"/>
          <w:color w:val="auto"/>
          <w:szCs w:val="21"/>
          <w:highlight w:val="none"/>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136244612</w:t>
      </w:r>
      <w:r>
        <w:rPr>
          <w:rFonts w:ascii="宋体" w:hAnsi="宋体" w:eastAsia="宋体" w:cs="宋体"/>
          <w:color w:val="auto"/>
          <w:szCs w:val="21"/>
          <w:highlight w:val="none"/>
          <w:u w:val="single"/>
        </w:rPr>
        <w:t>3</w:t>
      </w:r>
      <w:r>
        <w:rPr>
          <w:rFonts w:hint="eastAsia" w:ascii="宋体" w:hAnsi="宋体" w:eastAsia="宋体" w:cs="宋体"/>
          <w:color w:val="auto"/>
          <w:szCs w:val="21"/>
          <w:highlight w:val="none"/>
          <w:u w:val="single"/>
        </w:rPr>
        <w:t>2</w:t>
      </w:r>
    </w:p>
    <w:bookmarkEnd w:id="0"/>
    <w:bookmarkEnd w:id="1"/>
    <w:bookmarkEnd w:id="2"/>
    <w:bookmarkEnd w:id="3"/>
    <w:bookmarkEnd w:id="4"/>
    <w:bookmarkEnd w:id="7"/>
    <w:p w14:paraId="04BBB8E8">
      <w:pPr>
        <w:pStyle w:val="4"/>
        <w:rPr>
          <w:color w:val="auto"/>
          <w:highlight w:val="none"/>
          <w:lang w:val="zh-CN"/>
        </w:rPr>
      </w:pPr>
      <w:bookmarkStart w:id="8" w:name="_Toc7036"/>
      <w:r>
        <w:rPr>
          <w:rFonts w:hint="eastAsia"/>
          <w:color w:val="auto"/>
          <w:highlight w:val="none"/>
          <w:lang w:val="zh-CN"/>
        </w:rPr>
        <w:t>第二章投标人须知前附表</w:t>
      </w:r>
      <w:bookmarkEnd w:id="8"/>
    </w:p>
    <w:tbl>
      <w:tblPr>
        <w:tblStyle w:val="23"/>
        <w:tblpPr w:leftFromText="180" w:rightFromText="180" w:vertAnchor="text" w:horzAnchor="page" w:tblpX="1469" w:tblpY="297"/>
        <w:tblOverlap w:val="never"/>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50"/>
        <w:gridCol w:w="6562"/>
      </w:tblGrid>
      <w:tr w14:paraId="6044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trPr>
        <w:tc>
          <w:tcPr>
            <w:tcW w:w="900" w:type="dxa"/>
            <w:vAlign w:val="center"/>
          </w:tcPr>
          <w:p w14:paraId="7810BE32">
            <w:pPr>
              <w:autoSpaceDE w:val="0"/>
              <w:autoSpaceDN w:val="0"/>
              <w:adjustRightInd w:val="0"/>
              <w:spacing w:line="30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序号</w:t>
            </w:r>
          </w:p>
        </w:tc>
        <w:tc>
          <w:tcPr>
            <w:tcW w:w="1850" w:type="dxa"/>
            <w:vAlign w:val="center"/>
          </w:tcPr>
          <w:p w14:paraId="1783827B">
            <w:pPr>
              <w:autoSpaceDE w:val="0"/>
              <w:autoSpaceDN w:val="0"/>
              <w:adjustRightInd w:val="0"/>
              <w:spacing w:line="30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名  称</w:t>
            </w:r>
          </w:p>
        </w:tc>
        <w:tc>
          <w:tcPr>
            <w:tcW w:w="6562" w:type="dxa"/>
            <w:vAlign w:val="center"/>
          </w:tcPr>
          <w:p w14:paraId="69408D24">
            <w:pPr>
              <w:autoSpaceDE w:val="0"/>
              <w:autoSpaceDN w:val="0"/>
              <w:adjustRightInd w:val="0"/>
              <w:spacing w:line="30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编列内容</w:t>
            </w:r>
          </w:p>
        </w:tc>
      </w:tr>
      <w:tr w14:paraId="5661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6A324EE5">
            <w:pPr>
              <w:autoSpaceDE w:val="0"/>
              <w:autoSpaceDN w:val="0"/>
              <w:adjustRightInd w:val="0"/>
              <w:spacing w:line="300" w:lineRule="exact"/>
              <w:jc w:val="center"/>
              <w:rPr>
                <w:rFonts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1</w:t>
            </w:r>
          </w:p>
        </w:tc>
        <w:tc>
          <w:tcPr>
            <w:tcW w:w="1850" w:type="dxa"/>
            <w:vAlign w:val="center"/>
          </w:tcPr>
          <w:p w14:paraId="7C954C86">
            <w:pPr>
              <w:autoSpaceDE w:val="0"/>
              <w:autoSpaceDN w:val="0"/>
              <w:adjustRightInd w:val="0"/>
              <w:spacing w:line="300" w:lineRule="exact"/>
              <w:jc w:val="center"/>
              <w:rPr>
                <w:rFonts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采购人</w:t>
            </w:r>
          </w:p>
        </w:tc>
        <w:tc>
          <w:tcPr>
            <w:tcW w:w="6562" w:type="dxa"/>
            <w:vAlign w:val="center"/>
          </w:tcPr>
          <w:p w14:paraId="20FCC7B7">
            <w:pPr>
              <w:spacing w:line="300" w:lineRule="exact"/>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名 </w:t>
            </w:r>
            <w:r>
              <w:rPr>
                <w:rFonts w:hint="eastAsia" w:ascii="宋体" w:hAnsi="宋体" w:eastAsia="宋体" w:cs="宋体"/>
                <w:b w:val="0"/>
                <w:bCs/>
                <w:color w:val="auto"/>
                <w:szCs w:val="21"/>
                <w:highlight w:val="none"/>
                <w:lang w:val="en-US" w:eastAsia="zh-CN"/>
              </w:rPr>
              <w:t xml:space="preserve">   </w:t>
            </w:r>
            <w:r>
              <w:rPr>
                <w:rFonts w:hint="eastAsia" w:ascii="宋体" w:hAnsi="宋体" w:eastAsia="宋体" w:cs="宋体"/>
                <w:b w:val="0"/>
                <w:bCs/>
                <w:color w:val="auto"/>
                <w:szCs w:val="21"/>
                <w:highlight w:val="none"/>
              </w:rPr>
              <w:t>称：</w:t>
            </w:r>
            <w:r>
              <w:rPr>
                <w:rFonts w:hint="eastAsia" w:ascii="宋体" w:hAnsi="宋体" w:eastAsia="宋体" w:cs="宋体"/>
                <w:b w:val="0"/>
                <w:bCs/>
                <w:color w:val="auto"/>
                <w:szCs w:val="21"/>
                <w:highlight w:val="none"/>
                <w:lang w:eastAsia="zh-CN"/>
              </w:rPr>
              <w:t>敦化市医院</w:t>
            </w:r>
            <w:r>
              <w:rPr>
                <w:rFonts w:hint="eastAsia" w:ascii="宋体" w:hAnsi="宋体" w:eastAsia="宋体" w:cs="宋体"/>
                <w:b w:val="0"/>
                <w:bCs/>
                <w:color w:val="auto"/>
                <w:szCs w:val="21"/>
                <w:highlight w:val="none"/>
              </w:rPr>
              <w:t>　</w:t>
            </w:r>
          </w:p>
          <w:p w14:paraId="4EDB6752">
            <w:pPr>
              <w:spacing w:line="300" w:lineRule="exact"/>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w:t>
            </w:r>
            <w:r>
              <w:rPr>
                <w:rFonts w:hint="eastAsia" w:ascii="宋体" w:hAnsi="宋体" w:eastAsia="宋体" w:cs="宋体"/>
                <w:b w:val="0"/>
                <w:bCs/>
                <w:color w:val="auto"/>
                <w:szCs w:val="21"/>
                <w:highlight w:val="none"/>
                <w:lang w:val="en-US" w:eastAsia="zh-CN"/>
              </w:rPr>
              <w:t xml:space="preserve">   </w:t>
            </w:r>
            <w:r>
              <w:rPr>
                <w:rFonts w:hint="eastAsia" w:ascii="宋体" w:hAnsi="宋体" w:eastAsia="宋体" w:cs="宋体"/>
                <w:b w:val="0"/>
                <w:bCs/>
                <w:color w:val="auto"/>
                <w:szCs w:val="21"/>
                <w:highlight w:val="none"/>
              </w:rPr>
              <w:t xml:space="preserve"> 址：敦化市</w:t>
            </w:r>
            <w:r>
              <w:rPr>
                <w:rFonts w:hint="eastAsia" w:ascii="宋体" w:hAnsi="宋体" w:eastAsia="宋体" w:cs="宋体"/>
                <w:b w:val="0"/>
                <w:bCs/>
                <w:color w:val="auto"/>
                <w:szCs w:val="21"/>
                <w:highlight w:val="none"/>
                <w:lang w:val="en-US" w:eastAsia="zh-CN"/>
              </w:rPr>
              <w:t>敖东大街849号</w:t>
            </w:r>
            <w:r>
              <w:rPr>
                <w:rFonts w:hint="eastAsia" w:ascii="宋体" w:hAnsi="宋体" w:eastAsia="宋体" w:cs="宋体"/>
                <w:b w:val="0"/>
                <w:bCs/>
                <w:color w:val="auto"/>
                <w:szCs w:val="21"/>
                <w:highlight w:val="none"/>
              </w:rPr>
              <w:t>　</w:t>
            </w:r>
          </w:p>
          <w:p w14:paraId="76C78FEE">
            <w:pPr>
              <w:spacing w:line="300" w:lineRule="exact"/>
              <w:rPr>
                <w:rFonts w:ascii="宋体" w:hAnsi="宋体" w:eastAsia="宋体" w:cs="宋体"/>
                <w:b w:val="0"/>
                <w:bCs/>
                <w:color w:val="auto"/>
                <w:szCs w:val="21"/>
                <w:highlight w:val="none"/>
              </w:rPr>
            </w:pPr>
            <w:r>
              <w:rPr>
                <w:rFonts w:ascii="宋体" w:hAnsi="宋体" w:eastAsia="宋体" w:cs="宋体"/>
                <w:b w:val="0"/>
                <w:bCs/>
                <w:color w:val="auto"/>
                <w:szCs w:val="21"/>
                <w:highlight w:val="none"/>
              </w:rPr>
              <w:t>联系方式：</w:t>
            </w:r>
            <w:r>
              <w:rPr>
                <w:rFonts w:hint="eastAsia" w:ascii="宋体" w:hAnsi="宋体" w:eastAsia="宋体" w:cs="宋体"/>
                <w:b w:val="0"/>
                <w:bCs/>
                <w:color w:val="auto"/>
                <w:szCs w:val="21"/>
                <w:highlight w:val="none"/>
                <w:lang w:val="en-US" w:eastAsia="zh-CN"/>
              </w:rPr>
              <w:t>管佩峰18626975101</w:t>
            </w:r>
          </w:p>
        </w:tc>
      </w:tr>
      <w:tr w14:paraId="68B1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3A9804B0">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1850" w:type="dxa"/>
            <w:vAlign w:val="center"/>
          </w:tcPr>
          <w:p w14:paraId="04E798D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562" w:type="dxa"/>
            <w:vAlign w:val="center"/>
          </w:tcPr>
          <w:p w14:paraId="099BE581">
            <w:pPr>
              <w:spacing w:line="300" w:lineRule="exact"/>
              <w:rPr>
                <w:rFonts w:ascii="宋体" w:hAnsi="宋体" w:eastAsia="宋体" w:cs="宋体"/>
                <w:color w:val="auto"/>
                <w:szCs w:val="21"/>
                <w:highlight w:val="none"/>
              </w:rPr>
            </w:pPr>
            <w:r>
              <w:rPr>
                <w:rFonts w:hint="eastAsia" w:ascii="宋体" w:hAnsi="宋体" w:eastAsia="宋体" w:cs="宋体"/>
                <w:bCs/>
                <w:color w:val="auto"/>
                <w:szCs w:val="21"/>
                <w:highlight w:val="none"/>
                <w:lang w:val="zh-CN"/>
              </w:rPr>
              <w:t xml:space="preserve">名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称：</w:t>
            </w:r>
            <w:r>
              <w:rPr>
                <w:rFonts w:hint="eastAsia" w:ascii="宋体" w:hAnsi="宋体" w:eastAsia="宋体" w:cs="宋体"/>
                <w:color w:val="auto"/>
                <w:szCs w:val="21"/>
                <w:highlight w:val="none"/>
              </w:rPr>
              <w:t>中洺威项目管理咨询有限公司</w:t>
            </w:r>
          </w:p>
          <w:p w14:paraId="18F03FA5">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地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 xml:space="preserve"> 址：</w:t>
            </w:r>
            <w:r>
              <w:rPr>
                <w:rFonts w:hint="eastAsia" w:ascii="宋体" w:hAnsi="宋体" w:eastAsia="宋体" w:cs="宋体"/>
                <w:color w:val="auto"/>
                <w:szCs w:val="21"/>
                <w:highlight w:val="none"/>
              </w:rPr>
              <w:t>长春市南湖大路1999号南湖假日综合楼2503室</w:t>
            </w:r>
          </w:p>
          <w:p w14:paraId="27938F41">
            <w:pPr>
              <w:spacing w:line="30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联 系 人：所丽娜</w:t>
            </w:r>
          </w:p>
          <w:p w14:paraId="3F3EC1DF">
            <w:pPr>
              <w:autoSpaceDE w:val="0"/>
              <w:autoSpaceDN w:val="0"/>
              <w:adjustRightInd w:val="0"/>
              <w:spacing w:line="300" w:lineRule="exact"/>
              <w:rPr>
                <w:rFonts w:ascii="宋体" w:hAnsi="宋体" w:eastAsia="宋体" w:cs="宋体"/>
                <w:bCs/>
                <w:color w:val="auto"/>
                <w:szCs w:val="21"/>
                <w:highlight w:val="none"/>
              </w:rPr>
            </w:pPr>
            <w:r>
              <w:rPr>
                <w:rFonts w:hint="eastAsia" w:ascii="宋体" w:hAnsi="宋体" w:eastAsia="宋体" w:cs="宋体"/>
                <w:color w:val="auto"/>
                <w:szCs w:val="21"/>
                <w:highlight w:val="none"/>
              </w:rPr>
              <w:t>办公电话：13624461232</w:t>
            </w:r>
          </w:p>
        </w:tc>
      </w:tr>
      <w:tr w14:paraId="4E1B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14513FF">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1850" w:type="dxa"/>
            <w:vAlign w:val="center"/>
          </w:tcPr>
          <w:p w14:paraId="186E200A">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562" w:type="dxa"/>
            <w:vAlign w:val="center"/>
          </w:tcPr>
          <w:p w14:paraId="7D4D90BD">
            <w:pPr>
              <w:spacing w:line="300" w:lineRule="exact"/>
              <w:rPr>
                <w:rFonts w:ascii="宋体" w:hAnsi="宋体" w:eastAsia="宋体" w:cs="宋体"/>
                <w:b/>
                <w:color w:val="auto"/>
                <w:szCs w:val="21"/>
                <w:highlight w:val="none"/>
              </w:rPr>
            </w:pPr>
            <w:r>
              <w:rPr>
                <w:rFonts w:hint="eastAsia" w:ascii="宋体" w:hAnsi="宋体" w:eastAsia="宋体" w:cs="宋体"/>
                <w:bCs/>
                <w:color w:val="auto"/>
                <w:szCs w:val="21"/>
                <w:highlight w:val="none"/>
                <w:lang w:val="zh-CN"/>
              </w:rPr>
              <w:t>项目名称：敦化市医院增加外送检验项目</w:t>
            </w:r>
          </w:p>
          <w:p w14:paraId="1909BD0C">
            <w:pPr>
              <w:autoSpaceDE w:val="0"/>
              <w:autoSpaceDN w:val="0"/>
              <w:adjustRightInd w:val="0"/>
              <w:spacing w:line="30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项目编号：</w:t>
            </w:r>
            <w:r>
              <w:rPr>
                <w:rFonts w:hint="eastAsia" w:ascii="宋体" w:hAnsi="宋体" w:eastAsia="宋体" w:cs="宋体"/>
                <w:color w:val="auto"/>
                <w:szCs w:val="21"/>
                <w:highlight w:val="none"/>
                <w:lang w:eastAsia="zh-CN"/>
              </w:rPr>
              <w:t>ZMW-2025-DHZC030</w:t>
            </w:r>
          </w:p>
        </w:tc>
      </w:tr>
      <w:tr w14:paraId="671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BE6BD6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1850" w:type="dxa"/>
            <w:vAlign w:val="center"/>
          </w:tcPr>
          <w:p w14:paraId="2FB4E1B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服务</w:t>
            </w:r>
            <w:r>
              <w:rPr>
                <w:rFonts w:hint="eastAsia" w:ascii="宋体" w:hAnsi="宋体" w:eastAsia="宋体" w:cs="宋体"/>
                <w:bCs/>
                <w:color w:val="auto"/>
                <w:szCs w:val="21"/>
                <w:highlight w:val="none"/>
                <w:lang w:val="zh-CN"/>
              </w:rPr>
              <w:t>地点</w:t>
            </w:r>
          </w:p>
        </w:tc>
        <w:tc>
          <w:tcPr>
            <w:tcW w:w="6562" w:type="dxa"/>
            <w:vAlign w:val="center"/>
          </w:tcPr>
          <w:p w14:paraId="1478BB18">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指定地点。</w:t>
            </w:r>
          </w:p>
        </w:tc>
      </w:tr>
      <w:tr w14:paraId="2129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1801067">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1850" w:type="dxa"/>
            <w:vAlign w:val="center"/>
          </w:tcPr>
          <w:p w14:paraId="32291AC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资金来源</w:t>
            </w:r>
          </w:p>
        </w:tc>
        <w:tc>
          <w:tcPr>
            <w:tcW w:w="6562" w:type="dxa"/>
            <w:vAlign w:val="center"/>
          </w:tcPr>
          <w:p w14:paraId="7ACEDC86">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u w:val="single"/>
                <w:lang w:val="en-US" w:eastAsia="zh-CN"/>
              </w:rPr>
              <w:t>自有</w:t>
            </w:r>
            <w:r>
              <w:rPr>
                <w:rFonts w:hint="eastAsia" w:ascii="宋体" w:hAnsi="宋体" w:eastAsia="宋体" w:cs="宋体"/>
                <w:color w:val="auto"/>
                <w:szCs w:val="21"/>
                <w:highlight w:val="none"/>
                <w:u w:val="single"/>
              </w:rPr>
              <w:t>资金</w:t>
            </w:r>
          </w:p>
        </w:tc>
      </w:tr>
      <w:tr w14:paraId="76A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0" w:type="dxa"/>
            <w:vAlign w:val="center"/>
          </w:tcPr>
          <w:p w14:paraId="2FA4956A">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1850" w:type="dxa"/>
            <w:vAlign w:val="center"/>
          </w:tcPr>
          <w:p w14:paraId="5919B93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562" w:type="dxa"/>
            <w:vAlign w:val="center"/>
          </w:tcPr>
          <w:p w14:paraId="752A8E1F">
            <w:pPr>
              <w:autoSpaceDE w:val="0"/>
              <w:autoSpaceDN w:val="0"/>
              <w:adjustRightInd w:val="0"/>
              <w:spacing w:line="30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5179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0" w:type="dxa"/>
            <w:vAlign w:val="center"/>
          </w:tcPr>
          <w:p w14:paraId="1F73F25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1850" w:type="dxa"/>
            <w:vAlign w:val="center"/>
          </w:tcPr>
          <w:p w14:paraId="7816BD3A">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562" w:type="dxa"/>
            <w:vAlign w:val="center"/>
          </w:tcPr>
          <w:p w14:paraId="52946AA9">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2D1E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57950B0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1850" w:type="dxa"/>
            <w:vAlign w:val="center"/>
          </w:tcPr>
          <w:p w14:paraId="43CAF21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采购需求</w:t>
            </w:r>
          </w:p>
        </w:tc>
        <w:tc>
          <w:tcPr>
            <w:tcW w:w="6562" w:type="dxa"/>
            <w:vAlign w:val="center"/>
          </w:tcPr>
          <w:p w14:paraId="55C94B18">
            <w:pPr>
              <w:autoSpaceDE w:val="0"/>
              <w:autoSpaceDN w:val="0"/>
              <w:adjustRightInd w:val="0"/>
              <w:spacing w:line="300" w:lineRule="exact"/>
              <w:rPr>
                <w:rFonts w:ascii="宋体" w:hAnsi="宋体" w:eastAsia="宋体" w:cs="宋体"/>
                <w:bCs/>
                <w:color w:val="auto"/>
                <w:szCs w:val="21"/>
                <w:highlight w:val="none"/>
              </w:rPr>
            </w:pPr>
            <w:r>
              <w:rPr>
                <w:rFonts w:hint="eastAsia" w:ascii="宋体" w:hAnsi="宋体" w:cs="宋体"/>
                <w:color w:val="auto"/>
                <w:szCs w:val="21"/>
                <w:highlight w:val="none"/>
                <w:lang w:val="zh-CN"/>
              </w:rPr>
              <w:t>敦化市医院增加外送检验项目</w:t>
            </w:r>
          </w:p>
        </w:tc>
      </w:tr>
      <w:tr w14:paraId="6833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Align w:val="center"/>
          </w:tcPr>
          <w:p w14:paraId="3AC8A1F8">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1850" w:type="dxa"/>
            <w:vAlign w:val="center"/>
          </w:tcPr>
          <w:p w14:paraId="463997FF">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合同履行期限</w:t>
            </w:r>
          </w:p>
        </w:tc>
        <w:tc>
          <w:tcPr>
            <w:tcW w:w="6562" w:type="dxa"/>
            <w:vAlign w:val="center"/>
          </w:tcPr>
          <w:p w14:paraId="7DF3EDAD">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年</w:t>
            </w:r>
          </w:p>
        </w:tc>
      </w:tr>
      <w:tr w14:paraId="09E6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5CDFE0F0">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1850" w:type="dxa"/>
            <w:vAlign w:val="center"/>
          </w:tcPr>
          <w:p w14:paraId="0AF3199A">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质量要求</w:t>
            </w:r>
          </w:p>
        </w:tc>
        <w:tc>
          <w:tcPr>
            <w:tcW w:w="6562" w:type="dxa"/>
            <w:vAlign w:val="center"/>
          </w:tcPr>
          <w:p w14:paraId="7F0390CB">
            <w:pPr>
              <w:autoSpaceDE w:val="0"/>
              <w:autoSpaceDN w:val="0"/>
              <w:adjustRightInd w:val="0"/>
              <w:spacing w:line="300" w:lineRule="exact"/>
              <w:rPr>
                <w:rFonts w:ascii="宋体" w:hAnsi="宋体" w:eastAsia="宋体" w:cs="宋体"/>
                <w:bCs/>
                <w:color w:val="auto"/>
                <w:szCs w:val="21"/>
                <w:highlight w:val="none"/>
                <w:lang w:val="zh-CN"/>
              </w:rPr>
            </w:pPr>
            <w:r>
              <w:rPr>
                <w:rFonts w:hAnsi="宋体"/>
                <w:color w:val="auto"/>
                <w:highlight w:val="none"/>
              </w:rPr>
              <w:t>符合现行国家、地方强制性、行业性等相关规范和要求</w:t>
            </w:r>
            <w:r>
              <w:rPr>
                <w:rFonts w:hint="eastAsia" w:ascii="宋体" w:hAnsi="宋体" w:eastAsia="宋体" w:cs="宋体"/>
                <w:bCs/>
                <w:color w:val="auto"/>
                <w:szCs w:val="21"/>
                <w:highlight w:val="none"/>
              </w:rPr>
              <w:t>。</w:t>
            </w:r>
          </w:p>
        </w:tc>
      </w:tr>
      <w:tr w14:paraId="6E9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tcBorders>
              <w:bottom w:val="single" w:color="auto" w:sz="4" w:space="0"/>
            </w:tcBorders>
            <w:shd w:val="clear" w:color="auto" w:fill="auto"/>
            <w:vAlign w:val="center"/>
          </w:tcPr>
          <w:p w14:paraId="0337688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1850" w:type="dxa"/>
            <w:tcBorders>
              <w:bottom w:val="single" w:color="auto" w:sz="4" w:space="0"/>
            </w:tcBorders>
            <w:shd w:val="clear" w:color="auto" w:fill="auto"/>
            <w:vAlign w:val="center"/>
          </w:tcPr>
          <w:p w14:paraId="3D8D473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投标人资质条件、能力和信誉</w:t>
            </w:r>
          </w:p>
        </w:tc>
        <w:tc>
          <w:tcPr>
            <w:tcW w:w="6562" w:type="dxa"/>
            <w:tcBorders>
              <w:bottom w:val="single" w:color="auto" w:sz="4" w:space="0"/>
            </w:tcBorders>
            <w:shd w:val="clear" w:color="auto" w:fill="auto"/>
          </w:tcPr>
          <w:p w14:paraId="30F79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50EC6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67E720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56EF80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1A163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10B5F4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（5）参加政府采购活动前三年内，在经营活动中没有重大违法记录。 </w:t>
            </w:r>
          </w:p>
          <w:p w14:paraId="3BEF3B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720BC2D9">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u w:val="single"/>
              </w:rPr>
              <w:t>本项目</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专门面向中小企业</w:t>
            </w:r>
            <w:r>
              <w:rPr>
                <w:rFonts w:hint="eastAsia" w:ascii="宋体" w:hAnsi="宋体" w:cs="宋体"/>
                <w:color w:val="auto"/>
                <w:szCs w:val="21"/>
                <w:highlight w:val="none"/>
                <w:u w:val="single"/>
                <w:lang w:val="en-US" w:eastAsia="zh-CN"/>
              </w:rPr>
              <w:t>采购</w:t>
            </w:r>
            <w:r>
              <w:rPr>
                <w:rFonts w:hint="eastAsia" w:ascii="宋体" w:hAnsi="宋体" w:eastAsia="宋体" w:cs="宋体"/>
                <w:color w:val="auto"/>
                <w:szCs w:val="21"/>
                <w:highlight w:val="none"/>
                <w:u w:val="single"/>
              </w:rPr>
              <w:t>。</w:t>
            </w:r>
          </w:p>
          <w:p w14:paraId="234B50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3626CC2D">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投标人须具有卫生部门核发的有效期内的《医疗机构执业许可证》，诊疗科目需包含医学检验科</w:t>
            </w:r>
            <w:r>
              <w:rPr>
                <w:rFonts w:hint="eastAsia" w:ascii="宋体" w:hAnsi="宋体" w:cs="宋体"/>
                <w:color w:val="auto"/>
                <w:szCs w:val="21"/>
                <w:highlight w:val="none"/>
                <w:lang w:eastAsia="zh-CN"/>
              </w:rPr>
              <w:t>。</w:t>
            </w:r>
          </w:p>
          <w:p w14:paraId="3AB9935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lang w:eastAsia="zh-CN"/>
              </w:rPr>
              <w:t>拒绝列入政府取消投标资格记录期间或列入政府不良行为记录期间的企业投标。</w:t>
            </w:r>
          </w:p>
          <w:p w14:paraId="17D887F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3.3响应</w:t>
            </w:r>
            <w:r>
              <w:rPr>
                <w:rFonts w:hint="eastAsia" w:ascii="宋体" w:hAnsi="宋体" w:eastAsia="宋体" w:cs="宋体"/>
                <w:color w:val="auto"/>
                <w:sz w:val="21"/>
                <w:szCs w:val="21"/>
                <w:highlight w:val="none"/>
              </w:rPr>
              <w:t>人未被列入“失信被执行人、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2EC41A88">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企业名称不同但法定代表人为同一个自然人的两个或者两个以上的响应单位不得参加同一采购项目的报价。如果出现上述情况，相关响应单位的报价均将被拒绝。</w:t>
            </w:r>
          </w:p>
          <w:p w14:paraId="5EB13900">
            <w:pPr>
              <w:spacing w:line="360" w:lineRule="auto"/>
              <w:ind w:firstLine="420" w:firstLineChars="200"/>
              <w:rPr>
                <w:rFonts w:hint="eastAsia" w:ascii="宋体" w:hAnsi="宋体" w:cs="宋体" w:eastAsiaTheme="minorEastAsia"/>
                <w:color w:val="auto"/>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4C1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0" w:type="dxa"/>
            <w:tcBorders>
              <w:top w:val="single" w:color="auto" w:sz="4" w:space="0"/>
              <w:left w:val="single" w:color="auto" w:sz="4" w:space="0"/>
              <w:bottom w:val="single" w:color="auto" w:sz="4" w:space="0"/>
            </w:tcBorders>
            <w:vAlign w:val="center"/>
          </w:tcPr>
          <w:p w14:paraId="7EC4545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1850" w:type="dxa"/>
            <w:tcBorders>
              <w:top w:val="single" w:color="auto" w:sz="4" w:space="0"/>
              <w:bottom w:val="single" w:color="auto" w:sz="4" w:space="0"/>
            </w:tcBorders>
            <w:vAlign w:val="center"/>
          </w:tcPr>
          <w:p w14:paraId="06A90F0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562" w:type="dxa"/>
            <w:tcBorders>
              <w:top w:val="single" w:color="auto" w:sz="4" w:space="0"/>
              <w:bottom w:val="single" w:color="auto" w:sz="4" w:space="0"/>
              <w:right w:val="single" w:color="auto" w:sz="4" w:space="0"/>
            </w:tcBorders>
          </w:tcPr>
          <w:p w14:paraId="52C4C826">
            <w:pPr>
              <w:autoSpaceDE w:val="0"/>
              <w:autoSpaceDN w:val="0"/>
              <w:adjustRightInd w:val="0"/>
              <w:spacing w:line="30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不接受。</w:t>
            </w:r>
          </w:p>
        </w:tc>
      </w:tr>
      <w:tr w14:paraId="327C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0" w:type="dxa"/>
            <w:tcBorders>
              <w:top w:val="single" w:color="auto" w:sz="4" w:space="0"/>
            </w:tcBorders>
            <w:vAlign w:val="center"/>
          </w:tcPr>
          <w:p w14:paraId="02414B3F">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1850" w:type="dxa"/>
            <w:tcBorders>
              <w:top w:val="single" w:color="auto" w:sz="4" w:space="0"/>
            </w:tcBorders>
            <w:vAlign w:val="center"/>
          </w:tcPr>
          <w:p w14:paraId="7746893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562" w:type="dxa"/>
            <w:tcBorders>
              <w:top w:val="single" w:color="auto" w:sz="4" w:space="0"/>
            </w:tcBorders>
          </w:tcPr>
          <w:p w14:paraId="787AD840">
            <w:pPr>
              <w:autoSpaceDE w:val="0"/>
              <w:autoSpaceDN w:val="0"/>
              <w:adjustRightInd w:val="0"/>
              <w:spacing w:line="300" w:lineRule="exact"/>
              <w:ind w:firstLine="210" w:firstLineChars="100"/>
              <w:jc w:val="left"/>
              <w:rPr>
                <w:rFonts w:ascii="宋体" w:hAnsi="宋体" w:eastAsia="宋体" w:cs="宋体"/>
                <w:bCs/>
                <w:color w:val="auto"/>
                <w:szCs w:val="21"/>
                <w:highlight w:val="none"/>
              </w:rPr>
            </w:pPr>
            <w:r>
              <w:rPr>
                <w:rFonts w:ascii="宋体" w:hAnsi="宋体" w:eastAsia="宋体" w:cs="宋体"/>
                <w:bCs/>
                <w:color w:val="auto"/>
                <w:szCs w:val="21"/>
                <w:highlight w:val="none"/>
              </w:rPr>
              <w:pict>
                <v:rect id="_x0000_s1026" o:spid="_x0000_s1026" o:spt="1" style="position:absolute;left:0pt;margin-left:-1.85pt;margin-top:4pt;height:9.75pt;width:9.75pt;z-index:-251652096;mso-width-relative:page;mso-height-relative:page;" coordsize="21600,21600" o:gfxdata="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k+NAtUAAAAGAQAADwAAAAAAAAABACAAAAAiAAAAZHJzL2Rvd25yZXYueG1s&#10;UEsBAhQAFAAAAAgAh07iQJx6AH40AgAAhwQAAA4AAAAAAAAAAQAgAAAAJAEAAGRycy9lMm9Eb2Mu&#10;eG1sUEsFBgAAAAAGAAYAWQEAAMoFAAAAAA==&#10;">
                  <v:path/>
                  <v:fill focussize="0,0"/>
                  <v:stroke/>
                  <v:imagedata o:title=""/>
                  <o:lock v:ext="edit"/>
                  <v:textbox>
                    <w:txbxContent>
                      <w:p w14:paraId="21A2B250">
                        <w:pPr>
                          <w:rPr>
                            <w:rFonts w:ascii="Times New Roman" w:hAnsi="Times New Roman" w:eastAsia="宋体" w:cs="Times New Roman"/>
                            <w:szCs w:val="20"/>
                          </w:rPr>
                        </w:pPr>
                      </w:p>
                    </w:txbxContent>
                  </v:textbox>
                </v:rect>
              </w:pict>
            </w:r>
            <w:r>
              <w:rPr>
                <w:rFonts w:hint="eastAsia" w:ascii="宋体" w:hAnsi="宋体" w:eastAsia="宋体" w:cs="宋体"/>
                <w:bCs/>
                <w:color w:val="auto"/>
                <w:szCs w:val="21"/>
                <w:highlight w:val="none"/>
              </w:rPr>
              <w:t>召开</w:t>
            </w:r>
          </w:p>
          <w:p w14:paraId="2792E0DA">
            <w:pPr>
              <w:autoSpaceDE w:val="0"/>
              <w:autoSpaceDN w:val="0"/>
              <w:adjustRightInd w:val="0"/>
              <w:spacing w:line="300" w:lineRule="exact"/>
              <w:jc w:val="left"/>
              <w:rPr>
                <w:rFonts w:ascii="宋体" w:hAnsi="宋体" w:eastAsia="宋体" w:cs="宋体"/>
                <w:bCs/>
                <w:color w:val="auto"/>
                <w:szCs w:val="21"/>
                <w:highlight w:val="none"/>
              </w:rPr>
            </w:pPr>
            <w:r>
              <w:rPr>
                <w:rFonts w:hint="eastAsia" w:ascii="宋体" w:hAnsi="宋体" w:eastAsia="宋体" w:cs="宋体"/>
                <w:color w:val="auto"/>
                <w:szCs w:val="21"/>
                <w:highlight w:val="none"/>
                <w:bdr w:val="single" w:color="auto" w:sz="4" w:space="0"/>
              </w:rPr>
              <w:t>√</w:t>
            </w:r>
            <w:r>
              <w:rPr>
                <w:rFonts w:hint="eastAsia" w:ascii="宋体" w:hAnsi="宋体" w:eastAsia="宋体" w:cs="宋体"/>
                <w:bCs/>
                <w:color w:val="auto"/>
                <w:szCs w:val="21"/>
                <w:highlight w:val="none"/>
              </w:rPr>
              <w:t>不召开</w:t>
            </w:r>
          </w:p>
        </w:tc>
      </w:tr>
      <w:tr w14:paraId="68C8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00" w:type="dxa"/>
            <w:vAlign w:val="center"/>
          </w:tcPr>
          <w:p w14:paraId="399B3A8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1850" w:type="dxa"/>
            <w:vAlign w:val="center"/>
          </w:tcPr>
          <w:p w14:paraId="2527AB2E">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投标预备会</w:t>
            </w:r>
          </w:p>
        </w:tc>
        <w:tc>
          <w:tcPr>
            <w:tcW w:w="6562" w:type="dxa"/>
          </w:tcPr>
          <w:p w14:paraId="493E48F5">
            <w:pPr>
              <w:autoSpaceDE w:val="0"/>
              <w:autoSpaceDN w:val="0"/>
              <w:adjustRightInd w:val="0"/>
              <w:spacing w:line="300" w:lineRule="exact"/>
              <w:ind w:firstLine="210" w:firstLineChars="100"/>
              <w:jc w:val="left"/>
              <w:rPr>
                <w:rFonts w:ascii="宋体" w:hAnsi="宋体" w:eastAsia="宋体" w:cs="宋体"/>
                <w:bCs/>
                <w:color w:val="auto"/>
                <w:szCs w:val="21"/>
                <w:highlight w:val="none"/>
              </w:rPr>
            </w:pPr>
            <w:r>
              <w:rPr>
                <w:rFonts w:ascii="宋体" w:hAnsi="宋体" w:eastAsia="宋体" w:cs="宋体"/>
                <w:bCs/>
                <w:color w:val="auto"/>
                <w:szCs w:val="21"/>
                <w:highlight w:val="none"/>
              </w:rPr>
              <w:pict>
                <v:rect id="_x0000_s1036" o:spid="_x0000_s1036" o:spt="1" style="position:absolute;left:0pt;margin-left:0pt;margin-top:4.6pt;height:9.75pt;width:9.75pt;z-index:-251656192;mso-width-relative:page;mso-height-relative:page;" coordsize="21600,21600" o:gfxdata="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NeG/TAAAABAEAAA8AAAAAAAAAAQAgAAAAIgAAAGRycy9kb3ducmV2LnhtbFBL&#10;AQIUABQAAAAIAIdO4kCC+aSuNAIAAIcEAAAOAAAAAAAAAAEAIAAAACIBAABkcnMvZTJvRG9jLnht&#10;bFBLBQYAAAAABgAGAFkBAADIBQAAAAA=&#10;">
                  <v:path/>
                  <v:fill focussize="0,0"/>
                  <v:stroke/>
                  <v:imagedata o:title=""/>
                  <o:lock v:ext="edit"/>
                  <v:textbox>
                    <w:txbxContent>
                      <w:p w14:paraId="37F1C12E">
                        <w:pPr>
                          <w:rPr>
                            <w:rFonts w:ascii="Times New Roman" w:hAnsi="Times New Roman" w:eastAsia="宋体" w:cs="Times New Roman"/>
                            <w:szCs w:val="20"/>
                          </w:rPr>
                        </w:pPr>
                      </w:p>
                    </w:txbxContent>
                  </v:textbox>
                </v:rect>
              </w:pict>
            </w:r>
            <w:r>
              <w:rPr>
                <w:rFonts w:hint="eastAsia" w:ascii="宋体" w:hAnsi="宋体" w:eastAsia="宋体" w:cs="宋体"/>
                <w:bCs/>
                <w:color w:val="auto"/>
                <w:szCs w:val="21"/>
                <w:highlight w:val="none"/>
              </w:rPr>
              <w:t>召开</w:t>
            </w:r>
          </w:p>
          <w:p w14:paraId="1322004E">
            <w:pPr>
              <w:autoSpaceDE w:val="0"/>
              <w:autoSpaceDN w:val="0"/>
              <w:adjustRightInd w:val="0"/>
              <w:spacing w:line="300" w:lineRule="exact"/>
              <w:jc w:val="left"/>
              <w:rPr>
                <w:rFonts w:ascii="宋体" w:hAnsi="宋体" w:eastAsia="宋体" w:cs="宋体"/>
                <w:bCs/>
                <w:color w:val="auto"/>
                <w:szCs w:val="21"/>
                <w:highlight w:val="none"/>
              </w:rPr>
            </w:pPr>
            <w:r>
              <w:rPr>
                <w:rFonts w:hint="eastAsia" w:ascii="宋体" w:hAnsi="宋体" w:eastAsia="宋体" w:cs="宋体"/>
                <w:color w:val="auto"/>
                <w:szCs w:val="21"/>
                <w:highlight w:val="none"/>
                <w:bdr w:val="single" w:color="auto" w:sz="4" w:space="0"/>
              </w:rPr>
              <w:t>√</w:t>
            </w:r>
            <w:r>
              <w:rPr>
                <w:rFonts w:hint="eastAsia" w:ascii="宋体" w:hAnsi="宋体" w:eastAsia="宋体" w:cs="宋体"/>
                <w:bCs/>
                <w:color w:val="auto"/>
                <w:szCs w:val="21"/>
                <w:highlight w:val="none"/>
              </w:rPr>
              <w:t>不召开</w:t>
            </w:r>
          </w:p>
        </w:tc>
      </w:tr>
      <w:tr w14:paraId="64B0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A9A801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1850" w:type="dxa"/>
            <w:vAlign w:val="center"/>
          </w:tcPr>
          <w:p w14:paraId="709671F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投标人提出问题的截止时间</w:t>
            </w:r>
          </w:p>
        </w:tc>
        <w:tc>
          <w:tcPr>
            <w:tcW w:w="6562"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截止日期前</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79B239C6">
            <w:pPr>
              <w:autoSpaceDE w:val="0"/>
              <w:autoSpaceDN w:val="0"/>
              <w:adjustRightInd w:val="0"/>
              <w:spacing w:line="300" w:lineRule="exact"/>
              <w:rPr>
                <w:rFonts w:ascii="宋体" w:hAnsi="宋体" w:eastAsia="宋体" w:cs="宋体"/>
                <w:bCs/>
                <w:color w:val="auto"/>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0F92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29E3D12E">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1850" w:type="dxa"/>
            <w:vAlign w:val="center"/>
          </w:tcPr>
          <w:p w14:paraId="5155B1F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采购人对《招标文件》修改、补充的时间</w:t>
            </w:r>
          </w:p>
        </w:tc>
        <w:tc>
          <w:tcPr>
            <w:tcW w:w="6562" w:type="dxa"/>
            <w:vAlign w:val="center"/>
          </w:tcPr>
          <w:p w14:paraId="74B9683D">
            <w:pPr>
              <w:autoSpaceDE w:val="0"/>
              <w:autoSpaceDN w:val="0"/>
              <w:adjustRightInd w:val="0"/>
              <w:spacing w:line="30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投标截止时间前15天</w:t>
            </w:r>
          </w:p>
        </w:tc>
      </w:tr>
      <w:tr w14:paraId="713C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1E13F5D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1850" w:type="dxa"/>
            <w:vAlign w:val="center"/>
          </w:tcPr>
          <w:p w14:paraId="29BB57E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562" w:type="dxa"/>
            <w:vAlign w:val="center"/>
          </w:tcPr>
          <w:p w14:paraId="7E7E5C2C">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sym w:font="Wingdings" w:char="00A8"/>
            </w:r>
            <w:r>
              <w:rPr>
                <w:rFonts w:hint="eastAsia" w:ascii="宋体" w:hAnsi="宋体" w:eastAsia="宋体" w:cs="宋体"/>
                <w:bCs/>
                <w:color w:val="auto"/>
                <w:szCs w:val="21"/>
                <w:highlight w:val="none"/>
                <w:lang w:val="zh-CN"/>
              </w:rPr>
              <w:t>不允许</w:t>
            </w:r>
          </w:p>
          <w:p w14:paraId="78E61186">
            <w:pPr>
              <w:autoSpaceDE w:val="0"/>
              <w:autoSpaceDN w:val="0"/>
              <w:adjustRightInd w:val="0"/>
              <w:spacing w:line="30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sym w:font="Wingdings" w:char="00FE"/>
            </w:r>
            <w:r>
              <w:rPr>
                <w:rFonts w:hint="eastAsia" w:ascii="宋体" w:hAnsi="宋体" w:eastAsia="宋体" w:cs="宋体"/>
                <w:bCs/>
                <w:color w:val="auto"/>
                <w:szCs w:val="21"/>
                <w:highlight w:val="none"/>
                <w:lang w:val="zh-CN"/>
              </w:rPr>
              <w:t>允  许，</w:t>
            </w:r>
            <w:r>
              <w:rPr>
                <w:rFonts w:hint="eastAsia" w:ascii="宋体" w:hAnsi="宋体" w:eastAsia="宋体" w:cs="宋体"/>
                <w:bCs/>
                <w:color w:val="auto"/>
                <w:szCs w:val="21"/>
                <w:highlight w:val="none"/>
                <w:lang w:val="en-US" w:eastAsia="zh-CN"/>
              </w:rPr>
              <w:t>分包单位需有相关资质。</w:t>
            </w:r>
          </w:p>
        </w:tc>
      </w:tr>
      <w:tr w14:paraId="6987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0743321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1850" w:type="dxa"/>
            <w:vAlign w:val="center"/>
          </w:tcPr>
          <w:p w14:paraId="23AD8A3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562" w:type="dxa"/>
            <w:vAlign w:val="center"/>
          </w:tcPr>
          <w:p w14:paraId="4F84E51C">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允许正偏离，不允许负偏离</w:t>
            </w:r>
          </w:p>
        </w:tc>
      </w:tr>
      <w:tr w14:paraId="7F0C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0" w:type="dxa"/>
            <w:vAlign w:val="center"/>
          </w:tcPr>
          <w:p w14:paraId="68AE2543">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1850" w:type="dxa"/>
            <w:vAlign w:val="center"/>
          </w:tcPr>
          <w:p w14:paraId="6D596A8E">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构成《招标文件》的其他材料</w:t>
            </w:r>
          </w:p>
        </w:tc>
        <w:tc>
          <w:tcPr>
            <w:tcW w:w="6562" w:type="dxa"/>
            <w:vAlign w:val="center"/>
          </w:tcPr>
          <w:p w14:paraId="4752463E">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rPr>
              <w:t>技术标准和要求、《招标文件》的修改、补充文件等</w:t>
            </w:r>
          </w:p>
        </w:tc>
      </w:tr>
      <w:tr w14:paraId="1DEB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BCB2D8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20</w:t>
            </w:r>
          </w:p>
        </w:tc>
        <w:tc>
          <w:tcPr>
            <w:tcW w:w="1850" w:type="dxa"/>
            <w:vAlign w:val="center"/>
          </w:tcPr>
          <w:p w14:paraId="45E3680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答复投标人异议的截止时间</w:t>
            </w:r>
          </w:p>
        </w:tc>
        <w:tc>
          <w:tcPr>
            <w:tcW w:w="6562" w:type="dxa"/>
            <w:vAlign w:val="center"/>
          </w:tcPr>
          <w:p w14:paraId="7F76A0A4">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接到投标人提出异议之日起3日内</w:t>
            </w:r>
          </w:p>
        </w:tc>
      </w:tr>
      <w:tr w14:paraId="60F8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Align w:val="center"/>
          </w:tcPr>
          <w:p w14:paraId="17A85BE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1850" w:type="dxa"/>
            <w:vAlign w:val="center"/>
          </w:tcPr>
          <w:p w14:paraId="49E65C87">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w:t>
            </w:r>
          </w:p>
        </w:tc>
        <w:tc>
          <w:tcPr>
            <w:tcW w:w="6562" w:type="dxa"/>
            <w:vAlign w:val="center"/>
          </w:tcPr>
          <w:p w14:paraId="71EA7D0C">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color w:val="auto"/>
                <w:szCs w:val="21"/>
                <w:highlight w:val="none"/>
                <w:lang w:eastAsia="zh-CN"/>
              </w:rPr>
              <w:t>2025年04月01日09点00分</w:t>
            </w:r>
          </w:p>
        </w:tc>
      </w:tr>
      <w:tr w14:paraId="5559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495D13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w:t>
            </w:r>
          </w:p>
        </w:tc>
        <w:tc>
          <w:tcPr>
            <w:tcW w:w="1850" w:type="dxa"/>
            <w:vAlign w:val="center"/>
          </w:tcPr>
          <w:p w14:paraId="177387D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投标人确认收到</w:t>
            </w:r>
          </w:p>
          <w:p w14:paraId="7184C69F">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《招标文件》澄清的时间</w:t>
            </w:r>
          </w:p>
        </w:tc>
        <w:tc>
          <w:tcPr>
            <w:tcW w:w="6562" w:type="dxa"/>
            <w:vAlign w:val="center"/>
          </w:tcPr>
          <w:p w14:paraId="0DA2B61A">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022F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09C2880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w:t>
            </w:r>
          </w:p>
        </w:tc>
        <w:tc>
          <w:tcPr>
            <w:tcW w:w="1850" w:type="dxa"/>
            <w:vAlign w:val="center"/>
          </w:tcPr>
          <w:p w14:paraId="71614FD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投标人确认收到</w:t>
            </w:r>
          </w:p>
          <w:p w14:paraId="0CF6AEC7">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《招标文件》修改的时间</w:t>
            </w:r>
          </w:p>
        </w:tc>
        <w:tc>
          <w:tcPr>
            <w:tcW w:w="6562" w:type="dxa"/>
            <w:vAlign w:val="center"/>
          </w:tcPr>
          <w:p w14:paraId="5398EB7C">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0A6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vAlign w:val="center"/>
          </w:tcPr>
          <w:p w14:paraId="2D7CFEF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w:t>
            </w:r>
          </w:p>
        </w:tc>
        <w:tc>
          <w:tcPr>
            <w:tcW w:w="1850" w:type="dxa"/>
            <w:vAlign w:val="center"/>
          </w:tcPr>
          <w:p w14:paraId="50A4BADD">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构成《投标文件》的其他材料</w:t>
            </w:r>
          </w:p>
        </w:tc>
        <w:tc>
          <w:tcPr>
            <w:tcW w:w="6562" w:type="dxa"/>
            <w:vAlign w:val="center"/>
          </w:tcPr>
          <w:p w14:paraId="2B013BC1">
            <w:pPr>
              <w:autoSpaceDE w:val="0"/>
              <w:autoSpaceDN w:val="0"/>
              <w:adjustRightInd w:val="0"/>
              <w:spacing w:line="3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tc>
      </w:tr>
      <w:tr w14:paraId="566A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1DB22F7">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1850" w:type="dxa"/>
            <w:vAlign w:val="center"/>
          </w:tcPr>
          <w:p w14:paraId="22A7214D">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投标有效期</w:t>
            </w:r>
          </w:p>
        </w:tc>
        <w:tc>
          <w:tcPr>
            <w:tcW w:w="6562" w:type="dxa"/>
            <w:vAlign w:val="center"/>
          </w:tcPr>
          <w:p w14:paraId="2C9A8C86">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投标截止之日后90天（日历天），从投标截止之日算起。</w:t>
            </w:r>
          </w:p>
        </w:tc>
      </w:tr>
      <w:tr w14:paraId="4EF0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5B1B89D">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26</w:t>
            </w:r>
          </w:p>
        </w:tc>
        <w:tc>
          <w:tcPr>
            <w:tcW w:w="1850" w:type="dxa"/>
            <w:vAlign w:val="center"/>
          </w:tcPr>
          <w:p w14:paraId="3F97A55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w:t>
            </w:r>
          </w:p>
        </w:tc>
        <w:tc>
          <w:tcPr>
            <w:tcW w:w="6562" w:type="dxa"/>
            <w:vAlign w:val="center"/>
          </w:tcPr>
          <w:p w14:paraId="6F1BDAA8">
            <w:pPr>
              <w:numPr>
                <w:ilvl w:val="0"/>
                <w:numId w:val="2"/>
              </w:numPr>
              <w:autoSpaceDE w:val="0"/>
              <w:autoSpaceDN w:val="0"/>
              <w:adjustRightInd w:val="0"/>
              <w:spacing w:line="3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投标保证金的形式：非现金、银行出具的现金支票、保兑支票、银行汇票、银行或金融机构、担保机构出具的保函等非现金形式。</w:t>
            </w:r>
          </w:p>
          <w:p w14:paraId="5DB26A22">
            <w:pPr>
              <w:numPr>
                <w:ilvl w:val="0"/>
                <w:numId w:val="2"/>
              </w:numPr>
              <w:autoSpaceDE w:val="0"/>
              <w:autoSpaceDN w:val="0"/>
              <w:adjustRightInd w:val="0"/>
              <w:spacing w:line="300" w:lineRule="exact"/>
              <w:ind w:left="0" w:leftChars="0" w:firstLine="0" w:firstLineChars="0"/>
              <w:rPr>
                <w:rFonts w:hint="eastAsia" w:ascii="宋体" w:hAnsi="宋体" w:eastAsia="宋体" w:cs="宋体"/>
                <w:b/>
                <w:bCs w:val="0"/>
                <w:i w:val="0"/>
                <w:iCs w:val="0"/>
                <w:color w:val="auto"/>
                <w:szCs w:val="21"/>
                <w:highlight w:val="none"/>
              </w:rPr>
            </w:pPr>
            <w:r>
              <w:rPr>
                <w:rFonts w:hint="eastAsia" w:ascii="宋体" w:hAnsi="宋体" w:eastAsia="宋体" w:cs="宋体"/>
                <w:b/>
                <w:bCs w:val="0"/>
                <w:color w:val="auto"/>
                <w:szCs w:val="21"/>
                <w:highlight w:val="none"/>
                <w:lang w:val="zh-CN"/>
              </w:rPr>
              <w:t>投标保证金的金额：</w:t>
            </w:r>
            <w:r>
              <w:rPr>
                <w:rFonts w:hint="eastAsia" w:ascii="宋体" w:hAnsi="宋体" w:eastAsia="宋体" w:cs="宋体"/>
                <w:b/>
                <w:bCs w:val="0"/>
                <w:color w:val="auto"/>
                <w:szCs w:val="21"/>
                <w:highlight w:val="none"/>
                <w:lang w:val="en-US" w:eastAsia="zh-CN"/>
              </w:rPr>
              <w:t>一标段、二标段保证金</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i w:val="0"/>
                <w:iCs w:val="0"/>
                <w:color w:val="auto"/>
                <w:szCs w:val="21"/>
                <w:highlight w:val="none"/>
              </w:rPr>
              <w:t>万元</w:t>
            </w:r>
          </w:p>
          <w:p w14:paraId="735AAD55">
            <w:pPr>
              <w:pStyle w:val="2"/>
              <w:numPr>
                <w:numId w:val="0"/>
              </w:numPr>
              <w:ind w:leftChars="0"/>
              <w:rPr>
                <w:rFonts w:hint="default"/>
                <w:b/>
                <w:bCs w:val="0"/>
                <w:lang w:val="en-US" w:eastAsia="zh-CN"/>
              </w:rPr>
            </w:pPr>
            <w:r>
              <w:rPr>
                <w:rFonts w:hint="eastAsia"/>
                <w:b/>
                <w:bCs w:val="0"/>
                <w:lang w:val="en-US" w:eastAsia="zh-CN"/>
              </w:rPr>
              <w:t xml:space="preserve">                        </w:t>
            </w:r>
            <w:r>
              <w:rPr>
                <w:rFonts w:hint="eastAsia" w:ascii="宋体" w:hAnsi="宋体" w:eastAsia="宋体" w:cs="宋体"/>
                <w:b/>
                <w:bCs w:val="0"/>
                <w:sz w:val="21"/>
                <w:szCs w:val="32"/>
                <w:lang w:val="en-US" w:eastAsia="zh-CN"/>
              </w:rPr>
              <w:t>三标段保证金1万元</w:t>
            </w:r>
          </w:p>
          <w:p w14:paraId="5E307D30">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投标人须在投标截止时间前（北京时间，以实际到账时间为准）。将投标保证金存入采购代理机构指定账户，银行进账单或电汇凭证等凭证上应明确用途（</w:t>
            </w:r>
            <w:r>
              <w:rPr>
                <w:rFonts w:hint="eastAsia" w:ascii="宋体" w:hAnsi="宋体" w:eastAsia="宋体" w:cs="宋体"/>
                <w:bCs/>
                <w:color w:val="auto"/>
                <w:szCs w:val="21"/>
                <w:highlight w:val="none"/>
                <w:lang w:val="en-US" w:eastAsia="zh-CN"/>
              </w:rPr>
              <w:t>投标保证金</w:t>
            </w:r>
            <w:r>
              <w:rPr>
                <w:rFonts w:hint="eastAsia" w:ascii="宋体" w:hAnsi="宋体" w:eastAsia="宋体" w:cs="宋体"/>
                <w:bCs/>
                <w:color w:val="auto"/>
                <w:szCs w:val="21"/>
                <w:highlight w:val="none"/>
                <w:lang w:val="zh-CN"/>
              </w:rPr>
              <w:t>）、项目编号</w:t>
            </w:r>
            <w:r>
              <w:rPr>
                <w:rFonts w:hint="eastAsia" w:ascii="宋体" w:hAnsi="宋体" w:eastAsia="宋体" w:cs="宋体"/>
                <w:bCs/>
                <w:color w:val="auto"/>
                <w:szCs w:val="21"/>
                <w:highlight w:val="none"/>
                <w:lang w:val="en-US" w:eastAsia="zh-CN"/>
              </w:rPr>
              <w:t>等</w:t>
            </w:r>
            <w:r>
              <w:rPr>
                <w:rFonts w:hint="eastAsia" w:ascii="宋体" w:hAnsi="宋体" w:eastAsia="宋体" w:cs="宋体"/>
                <w:bCs/>
                <w:color w:val="auto"/>
                <w:szCs w:val="21"/>
                <w:highlight w:val="none"/>
                <w:lang w:val="zh-CN"/>
              </w:rPr>
              <w:t>以便核对查实。</w:t>
            </w:r>
          </w:p>
          <w:p w14:paraId="1F724154">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收款人全称：中洺威项目管理咨询有限公司敦化第二分公司</w:t>
            </w:r>
          </w:p>
          <w:p w14:paraId="6CA0356B">
            <w:pPr>
              <w:autoSpaceDE w:val="0"/>
              <w:autoSpaceDN w:val="0"/>
              <w:adjustRightInd w:val="0"/>
              <w:spacing w:line="3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开户银行：中国银行敦化支行营业部</w:t>
            </w:r>
          </w:p>
          <w:p w14:paraId="71D7F324">
            <w:pPr>
              <w:autoSpaceDE w:val="0"/>
              <w:autoSpaceDN w:val="0"/>
              <w:adjustRightInd w:val="0"/>
              <w:spacing w:line="3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账    号：158864567625</w:t>
            </w:r>
          </w:p>
          <w:p w14:paraId="33CBD0DB">
            <w:pPr>
              <w:autoSpaceDE w:val="0"/>
              <w:autoSpaceDN w:val="0"/>
              <w:adjustRightInd w:val="0"/>
              <w:spacing w:line="3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行号：104249330206</w:t>
            </w:r>
          </w:p>
          <w:p w14:paraId="7BE2E950">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要求：</w:t>
            </w:r>
          </w:p>
          <w:p w14:paraId="6BE80EB0">
            <w:pPr>
              <w:autoSpaceDE w:val="0"/>
              <w:autoSpaceDN w:val="0"/>
              <w:adjustRightInd w:val="0"/>
              <w:spacing w:line="300" w:lineRule="exact"/>
              <w:rPr>
                <w:color w:val="auto"/>
                <w:highlight w:val="none"/>
                <w:lang w:val="zh-CN"/>
              </w:rPr>
            </w:pPr>
            <w:r>
              <w:rPr>
                <w:rFonts w:hint="eastAsia" w:ascii="宋体" w:hAnsi="宋体" w:eastAsia="宋体" w:cs="宋体"/>
                <w:bCs/>
                <w:color w:val="auto"/>
                <w:szCs w:val="21"/>
                <w:highlight w:val="none"/>
                <w:lang w:val="zh-CN"/>
              </w:rPr>
              <w:t>（1）以非现金或支票形式提交的保证金从投标人基本账户转出在投标截止时间前汇入指定账户，并注明项目名称</w:t>
            </w:r>
            <w:r>
              <w:rPr>
                <w:rFonts w:hint="eastAsia" w:ascii="宋体" w:hAnsi="宋体" w:eastAsia="宋体" w:cs="宋体"/>
                <w:bCs/>
                <w:color w:val="auto"/>
                <w:szCs w:val="21"/>
                <w:highlight w:val="none"/>
                <w:lang w:val="en-US" w:eastAsia="zh-CN"/>
              </w:rPr>
              <w:t>或项目编号</w:t>
            </w:r>
            <w:r>
              <w:rPr>
                <w:rFonts w:hint="eastAsia" w:ascii="宋体" w:hAnsi="宋体" w:eastAsia="宋体" w:cs="宋体"/>
                <w:bCs/>
                <w:color w:val="auto"/>
                <w:szCs w:val="21"/>
                <w:highlight w:val="none"/>
                <w:lang w:val="zh-CN"/>
              </w:rPr>
              <w:t>。支票或汇票或保函或银行汇款单据的复印件及基本账户开户证明复印件应放入</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val="zh-CN"/>
              </w:rPr>
              <w:t>文件中。</w:t>
            </w:r>
          </w:p>
        </w:tc>
      </w:tr>
      <w:tr w14:paraId="3BF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663377B7">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27</w:t>
            </w:r>
          </w:p>
        </w:tc>
        <w:tc>
          <w:tcPr>
            <w:tcW w:w="1850" w:type="dxa"/>
            <w:vAlign w:val="center"/>
          </w:tcPr>
          <w:p w14:paraId="54D185AD">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近年完成的业绩的年份要求</w:t>
            </w:r>
          </w:p>
        </w:tc>
        <w:tc>
          <w:tcPr>
            <w:tcW w:w="6562" w:type="dxa"/>
            <w:vAlign w:val="center"/>
          </w:tcPr>
          <w:p w14:paraId="215DEA99">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近三年（202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年、202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zh-CN"/>
              </w:rPr>
              <w:t>业绩证明资料。</w:t>
            </w:r>
          </w:p>
        </w:tc>
      </w:tr>
      <w:tr w14:paraId="6069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00" w:type="dxa"/>
            <w:vAlign w:val="center"/>
          </w:tcPr>
          <w:p w14:paraId="2738A48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28</w:t>
            </w:r>
          </w:p>
        </w:tc>
        <w:tc>
          <w:tcPr>
            <w:tcW w:w="1850" w:type="dxa"/>
            <w:vAlign w:val="center"/>
          </w:tcPr>
          <w:p w14:paraId="18D29D7E">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近年发生的诉讼及仲裁情况的</w:t>
            </w:r>
          </w:p>
          <w:p w14:paraId="2B62D1D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年份要求</w:t>
            </w:r>
          </w:p>
        </w:tc>
        <w:tc>
          <w:tcPr>
            <w:tcW w:w="6562" w:type="dxa"/>
            <w:vAlign w:val="center"/>
          </w:tcPr>
          <w:p w14:paraId="5088D19D">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近一年（202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年）无诉讼及仲裁情况承诺书</w:t>
            </w:r>
            <w:r>
              <w:rPr>
                <w:rFonts w:hint="eastAsia" w:ascii="宋体" w:hAnsi="宋体" w:eastAsia="宋体" w:cs="宋体"/>
                <w:bCs/>
                <w:color w:val="auto"/>
                <w:szCs w:val="21"/>
                <w:highlight w:val="none"/>
                <w:lang w:val="zh-CN"/>
              </w:rPr>
              <w:t>。</w:t>
            </w:r>
          </w:p>
        </w:tc>
      </w:tr>
      <w:tr w14:paraId="0ABF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 w:type="dxa"/>
            <w:vAlign w:val="center"/>
          </w:tcPr>
          <w:p w14:paraId="7D239E6F">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29</w:t>
            </w:r>
          </w:p>
        </w:tc>
        <w:tc>
          <w:tcPr>
            <w:tcW w:w="1850" w:type="dxa"/>
            <w:vAlign w:val="center"/>
          </w:tcPr>
          <w:p w14:paraId="52BE9E5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是否允许递交备选投标方案</w:t>
            </w:r>
          </w:p>
        </w:tc>
        <w:tc>
          <w:tcPr>
            <w:tcW w:w="6562" w:type="dxa"/>
            <w:vAlign w:val="center"/>
          </w:tcPr>
          <w:p w14:paraId="0105708C">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bdr w:val="single" w:color="auto" w:sz="4" w:space="0"/>
              </w:rPr>
              <w:t>√</w:t>
            </w:r>
            <w:r>
              <w:rPr>
                <w:rFonts w:hint="eastAsia" w:ascii="宋体" w:hAnsi="宋体" w:eastAsia="宋体" w:cs="宋体"/>
                <w:bCs/>
                <w:color w:val="auto"/>
                <w:szCs w:val="21"/>
                <w:highlight w:val="none"/>
                <w:lang w:val="zh-CN"/>
              </w:rPr>
              <w:t>不允许</w:t>
            </w:r>
          </w:p>
          <w:p w14:paraId="7F67C529">
            <w:pPr>
              <w:autoSpaceDE w:val="0"/>
              <w:autoSpaceDN w:val="0"/>
              <w:adjustRightInd w:val="0"/>
              <w:spacing w:line="300" w:lineRule="exact"/>
              <w:ind w:firstLine="210" w:firstLineChars="100"/>
              <w:rPr>
                <w:rFonts w:ascii="宋体" w:hAnsi="宋体" w:eastAsia="宋体" w:cs="宋体"/>
                <w:bCs/>
                <w:color w:val="auto"/>
                <w:szCs w:val="21"/>
                <w:highlight w:val="none"/>
                <w:lang w:val="zh-CN"/>
              </w:rPr>
            </w:pPr>
            <w:r>
              <w:rPr>
                <w:rFonts w:ascii="宋体" w:hAnsi="宋体" w:eastAsia="宋体" w:cs="宋体"/>
                <w:bCs/>
                <w:color w:val="auto"/>
                <w:szCs w:val="21"/>
                <w:highlight w:val="none"/>
              </w:rPr>
              <w:pict>
                <v:rect id="_x0000_s1034" o:spid="_x0000_s1034" o:spt="1" style="position:absolute;left:0pt;margin-left:-1.25pt;margin-top:9pt;height:9.75pt;width:9.75pt;z-index:-251654144;mso-width-relative:page;mso-height-relative:page;"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SmIfWAAAABwEAAA8AAAAAAAAAAQAgAAAAIgAAAGRycy9kb3ducmV2Lnht&#10;bFBLAQIUABQAAAAIAIdO4kD/+ZzUNAIAAIcEAAAOAAAAAAAAAAEAIAAAACUBAABkcnMvZTJvRG9j&#10;LnhtbFBLBQYAAAAABgAGAFkBAADLBQAAAAA=&#10;">
                  <v:path/>
                  <v:fill focussize="0,0"/>
                  <v:stroke/>
                  <v:imagedata o:title=""/>
                  <o:lock v:ext="edit"/>
                  <v:textbox>
                    <w:txbxContent>
                      <w:p w14:paraId="308D091D">
                        <w:pPr>
                          <w:rPr>
                            <w:rFonts w:ascii="Times New Roman" w:hAnsi="Times New Roman" w:eastAsia="宋体" w:cs="Times New Roman"/>
                            <w:szCs w:val="20"/>
                          </w:rPr>
                        </w:pPr>
                      </w:p>
                    </w:txbxContent>
                  </v:textbox>
                </v:rect>
              </w:pict>
            </w:r>
            <w:r>
              <w:rPr>
                <w:rFonts w:hint="eastAsia" w:ascii="宋体" w:hAnsi="宋体" w:eastAsia="宋体" w:cs="宋体"/>
                <w:bCs/>
                <w:color w:val="auto"/>
                <w:szCs w:val="21"/>
                <w:highlight w:val="none"/>
                <w:lang w:val="zh-CN"/>
              </w:rPr>
              <w:t>允  许</w:t>
            </w:r>
          </w:p>
        </w:tc>
      </w:tr>
      <w:tr w14:paraId="0C9B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00" w:type="dxa"/>
            <w:vAlign w:val="center"/>
          </w:tcPr>
          <w:p w14:paraId="27E2B9D3">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30</w:t>
            </w:r>
          </w:p>
        </w:tc>
        <w:tc>
          <w:tcPr>
            <w:tcW w:w="1850" w:type="dxa"/>
            <w:vAlign w:val="center"/>
          </w:tcPr>
          <w:p w14:paraId="618B5EB8">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562"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lang w:val="zh-CN"/>
              </w:rPr>
            </w:pPr>
            <w:r>
              <w:rPr>
                <w:rFonts w:hint="eastAsia" w:ascii="宋体" w:hAnsi="宋体" w:cs="宋体"/>
                <w:bCs/>
                <w:color w:val="auto"/>
                <w:szCs w:val="21"/>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lang w:val="zh-CN"/>
              </w:rPr>
              <w:t>要求签署和加盖公章的，均须由供应商的法定代表人或其授权代理人签字和加盖供应商公章。</w:t>
            </w:r>
            <w:r>
              <w:rPr>
                <w:rFonts w:hint="eastAsia" w:ascii="宋体" w:hAnsi="宋体" w:cs="宋体"/>
                <w:bCs/>
                <w:color w:val="auto"/>
                <w:szCs w:val="21"/>
                <w:lang w:val="en-US" w:eastAsia="zh-CN"/>
              </w:rPr>
              <w:t>投标</w:t>
            </w:r>
            <w:r>
              <w:rPr>
                <w:rFonts w:hint="eastAsia" w:ascii="宋体" w:hAnsi="宋体" w:cs="宋体"/>
                <w:bCs/>
                <w:color w:val="auto"/>
                <w:szCs w:val="21"/>
                <w:lang w:val="zh-CN"/>
              </w:rPr>
              <w:t>文件由法定代表人签署的，须与其企业法人营业执照相符；由授权代理人签署的，须提交以书面形式出具的《法定代表人授权书》。</w:t>
            </w:r>
          </w:p>
          <w:p w14:paraId="687F286D">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lang w:val="en-US" w:eastAsia="zh-CN"/>
              </w:rPr>
              <w:t>投标</w:t>
            </w:r>
            <w:r>
              <w:rPr>
                <w:rFonts w:hint="eastAsia" w:ascii="宋体" w:hAnsi="宋体" w:cs="宋体"/>
                <w:bCs/>
                <w:color w:val="auto"/>
                <w:szCs w:val="21"/>
                <w:highlight w:val="none"/>
                <w:lang w:val="zh-CN"/>
              </w:rPr>
              <w:t>文件中如有修改错漏处，应在修改处加盖供应商公章。</w:t>
            </w:r>
          </w:p>
        </w:tc>
      </w:tr>
      <w:tr w14:paraId="0F1E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0" w:type="dxa"/>
            <w:vAlign w:val="center"/>
          </w:tcPr>
          <w:p w14:paraId="0B09250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w:t>
            </w:r>
          </w:p>
        </w:tc>
        <w:tc>
          <w:tcPr>
            <w:tcW w:w="1850" w:type="dxa"/>
            <w:vAlign w:val="center"/>
          </w:tcPr>
          <w:p w14:paraId="7F9D349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《投标文件》份数</w:t>
            </w:r>
          </w:p>
        </w:tc>
        <w:tc>
          <w:tcPr>
            <w:tcW w:w="6562" w:type="dxa"/>
            <w:vAlign w:val="center"/>
          </w:tcPr>
          <w:p w14:paraId="1D21E686">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cs="宋体"/>
                <w:bCs/>
                <w:color w:val="auto"/>
                <w:kern w:val="15"/>
                <w:szCs w:val="21"/>
                <w:lang w:eastAsia="zh-CN"/>
              </w:rPr>
              <w:t>纸质</w:t>
            </w:r>
            <w:r>
              <w:rPr>
                <w:rFonts w:hint="eastAsia" w:ascii="宋体" w:hAnsi="宋体" w:cs="宋体"/>
                <w:bCs/>
                <w:color w:val="auto"/>
                <w:szCs w:val="21"/>
                <w:lang w:val="en-US" w:eastAsia="zh-CN"/>
              </w:rPr>
              <w:t>投标</w:t>
            </w:r>
            <w:r>
              <w:rPr>
                <w:rFonts w:hint="eastAsia" w:ascii="宋体" w:hAnsi="宋体" w:cs="宋体"/>
                <w:bCs/>
                <w:color w:val="auto"/>
                <w:kern w:val="15"/>
                <w:szCs w:val="21"/>
                <w:lang w:eastAsia="zh-CN"/>
              </w:rPr>
              <w:t>文件</w:t>
            </w:r>
            <w:r>
              <w:rPr>
                <w:rFonts w:hint="eastAsia" w:ascii="宋体" w:hAnsi="宋体" w:cs="宋体"/>
                <w:bCs/>
                <w:color w:val="auto"/>
                <w:kern w:val="15"/>
                <w:szCs w:val="21"/>
              </w:rPr>
              <w:t>正本</w:t>
            </w:r>
            <w:r>
              <w:rPr>
                <w:rFonts w:hint="eastAsia" w:ascii="宋体" w:hAnsi="宋体" w:cs="宋体"/>
                <w:bCs/>
                <w:color w:val="auto"/>
                <w:kern w:val="15"/>
                <w:szCs w:val="21"/>
                <w:u w:val="single"/>
              </w:rPr>
              <w:t xml:space="preserve"> 1 </w:t>
            </w:r>
            <w:r>
              <w:rPr>
                <w:rFonts w:hint="eastAsia" w:ascii="宋体" w:hAnsi="宋体" w:cs="宋体"/>
                <w:bCs/>
                <w:color w:val="auto"/>
                <w:kern w:val="15"/>
                <w:szCs w:val="21"/>
              </w:rPr>
              <w:t>份，副本</w:t>
            </w:r>
            <w:r>
              <w:rPr>
                <w:rFonts w:hint="eastAsia" w:ascii="宋体" w:hAnsi="宋体" w:cs="宋体"/>
                <w:bCs/>
                <w:color w:val="auto"/>
                <w:kern w:val="15"/>
                <w:szCs w:val="21"/>
                <w:u w:val="single"/>
                <w:lang w:val="en-US" w:eastAsia="zh-CN"/>
              </w:rPr>
              <w:t xml:space="preserve"> 2 </w:t>
            </w:r>
            <w:r>
              <w:rPr>
                <w:rFonts w:hint="eastAsia" w:ascii="宋体" w:hAnsi="宋体" w:cs="宋体"/>
                <w:bCs/>
                <w:color w:val="auto"/>
                <w:kern w:val="15"/>
                <w:szCs w:val="21"/>
              </w:rPr>
              <w:t>份</w:t>
            </w:r>
            <w:r>
              <w:rPr>
                <w:rFonts w:hint="eastAsia" w:ascii="宋体" w:hAnsi="宋体"/>
                <w:color w:val="auto"/>
                <w:szCs w:val="21"/>
              </w:rPr>
              <w:t>，U盘电子版</w:t>
            </w:r>
            <w:r>
              <w:rPr>
                <w:rFonts w:hint="eastAsia" w:ascii="宋体" w:hAnsi="宋体" w:cs="宋体"/>
                <w:bCs/>
                <w:color w:val="auto"/>
                <w:szCs w:val="21"/>
                <w:lang w:val="en-US" w:eastAsia="zh-CN"/>
              </w:rPr>
              <w:t>投标</w:t>
            </w:r>
            <w:r>
              <w:rPr>
                <w:rFonts w:hint="eastAsia" w:ascii="宋体" w:hAnsi="宋体"/>
                <w:color w:val="auto"/>
                <w:szCs w:val="21"/>
              </w:rPr>
              <w:t>文件</w:t>
            </w:r>
            <w:r>
              <w:rPr>
                <w:rFonts w:hint="eastAsia" w:ascii="宋体" w:hAnsi="宋体"/>
                <w:color w:val="auto"/>
                <w:szCs w:val="21"/>
                <w:u w:val="single"/>
                <w:lang w:val="en-US" w:eastAsia="zh-CN"/>
              </w:rPr>
              <w:t xml:space="preserve"> 1 </w:t>
            </w:r>
            <w:r>
              <w:rPr>
                <w:rFonts w:hint="eastAsia" w:ascii="宋体" w:hAnsi="宋体"/>
                <w:color w:val="auto"/>
                <w:szCs w:val="21"/>
              </w:rPr>
              <w:t>份（电子版</w:t>
            </w:r>
            <w:r>
              <w:rPr>
                <w:rFonts w:hint="eastAsia" w:ascii="宋体" w:hAnsi="宋体" w:cs="宋体"/>
                <w:bCs/>
                <w:color w:val="auto"/>
                <w:szCs w:val="21"/>
                <w:lang w:val="en-US" w:eastAsia="zh-CN"/>
              </w:rPr>
              <w:t>投标</w:t>
            </w:r>
            <w:r>
              <w:rPr>
                <w:rFonts w:hint="eastAsia" w:ascii="宋体" w:hAnsi="宋体"/>
                <w:color w:val="auto"/>
                <w:szCs w:val="21"/>
              </w:rPr>
              <w:t>文件内容需与纸质版文件相一致，且需单独密封，且包封上须注明项目名称和公司名称</w:t>
            </w:r>
            <w:r>
              <w:rPr>
                <w:rFonts w:hint="eastAsia" w:ascii="宋体" w:hAnsi="宋体"/>
                <w:color w:val="auto"/>
                <w:szCs w:val="21"/>
                <w:lang w:eastAsia="zh-CN"/>
              </w:rPr>
              <w:t>，</w:t>
            </w:r>
            <w:r>
              <w:rPr>
                <w:rFonts w:hint="eastAsia" w:ascii="宋体" w:hAnsi="宋体"/>
                <w:color w:val="auto"/>
                <w:szCs w:val="21"/>
                <w:lang w:val="en-US" w:eastAsia="zh-CN"/>
              </w:rPr>
              <w:t>开标后3日内邮寄至招标代理机构</w:t>
            </w:r>
            <w:r>
              <w:rPr>
                <w:rFonts w:hint="eastAsia" w:ascii="宋体" w:hAnsi="宋体"/>
                <w:color w:val="auto"/>
                <w:szCs w:val="21"/>
              </w:rPr>
              <w:t>）</w:t>
            </w:r>
            <w:r>
              <w:rPr>
                <w:rFonts w:hint="eastAsia" w:ascii="宋体" w:hAnsi="宋体" w:eastAsia="宋体" w:cs="宋体"/>
                <w:bCs/>
                <w:color w:val="auto"/>
                <w:kern w:val="15"/>
                <w:szCs w:val="21"/>
                <w:highlight w:val="none"/>
              </w:rPr>
              <w:t>。</w:t>
            </w:r>
          </w:p>
        </w:tc>
      </w:tr>
      <w:tr w14:paraId="02ED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00" w:type="dxa"/>
            <w:vAlign w:val="center"/>
          </w:tcPr>
          <w:p w14:paraId="056FE33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32</w:t>
            </w:r>
          </w:p>
        </w:tc>
        <w:tc>
          <w:tcPr>
            <w:tcW w:w="1850" w:type="dxa"/>
            <w:vAlign w:val="center"/>
          </w:tcPr>
          <w:p w14:paraId="77CB1B6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装订编制要求</w:t>
            </w:r>
          </w:p>
        </w:tc>
        <w:tc>
          <w:tcPr>
            <w:tcW w:w="6562" w:type="dxa"/>
            <w:vAlign w:val="center"/>
          </w:tcPr>
          <w:p w14:paraId="65308973">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《投标文件》的装订要整齐、牢固，编制目录，便于保管和利用，采用胶装装订方式。</w:t>
            </w:r>
          </w:p>
        </w:tc>
      </w:tr>
      <w:tr w14:paraId="2097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0" w:type="dxa"/>
            <w:vAlign w:val="center"/>
          </w:tcPr>
          <w:p w14:paraId="4BCA06D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w:t>
            </w:r>
          </w:p>
        </w:tc>
        <w:tc>
          <w:tcPr>
            <w:tcW w:w="1850" w:type="dxa"/>
            <w:vAlign w:val="center"/>
          </w:tcPr>
          <w:p w14:paraId="54117DC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封套上写明</w:t>
            </w:r>
          </w:p>
        </w:tc>
        <w:tc>
          <w:tcPr>
            <w:tcW w:w="6562" w:type="dxa"/>
            <w:vAlign w:val="center"/>
          </w:tcPr>
          <w:p w14:paraId="7FB14419">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w:t>
            </w:r>
          </w:p>
        </w:tc>
      </w:tr>
      <w:tr w14:paraId="2E34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1A065A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w:t>
            </w:r>
          </w:p>
        </w:tc>
        <w:tc>
          <w:tcPr>
            <w:tcW w:w="1850" w:type="dxa"/>
            <w:vAlign w:val="center"/>
          </w:tcPr>
          <w:p w14:paraId="6E3E79B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递交《投标文件》地点</w:t>
            </w:r>
          </w:p>
        </w:tc>
        <w:tc>
          <w:tcPr>
            <w:tcW w:w="6562" w:type="dxa"/>
          </w:tcPr>
          <w:p w14:paraId="30FC571F">
            <w:pPr>
              <w:autoSpaceDE w:val="0"/>
              <w:autoSpaceDN w:val="0"/>
              <w:adjustRightInd w:val="0"/>
              <w:spacing w:line="30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color w:val="auto"/>
                <w:sz w:val="21"/>
                <w:szCs w:val="21"/>
                <w:highlight w:val="none"/>
                <w:lang w:eastAsia="zh-CN"/>
              </w:rPr>
              <w:t>“政采云”平台（http://www.zcygov.cn）</w:t>
            </w:r>
          </w:p>
        </w:tc>
      </w:tr>
      <w:tr w14:paraId="4D7B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1B78A1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w:t>
            </w:r>
          </w:p>
        </w:tc>
        <w:tc>
          <w:tcPr>
            <w:tcW w:w="1850" w:type="dxa"/>
            <w:vAlign w:val="center"/>
          </w:tcPr>
          <w:p w14:paraId="7A099AC5">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是否退还《投标文件》</w:t>
            </w:r>
          </w:p>
        </w:tc>
        <w:tc>
          <w:tcPr>
            <w:tcW w:w="6562" w:type="dxa"/>
            <w:vAlign w:val="center"/>
          </w:tcPr>
          <w:p w14:paraId="17ECAB31">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不退还</w:t>
            </w:r>
          </w:p>
        </w:tc>
      </w:tr>
      <w:tr w14:paraId="7156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453D4C9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1850" w:type="dxa"/>
            <w:vAlign w:val="center"/>
          </w:tcPr>
          <w:p w14:paraId="0636603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6562" w:type="dxa"/>
          </w:tcPr>
          <w:p w14:paraId="3B9B6EFD">
            <w:pPr>
              <w:autoSpaceDE w:val="0"/>
              <w:autoSpaceDN w:val="0"/>
              <w:adjustRightInd w:val="0"/>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开标时间：</w:t>
            </w:r>
            <w:r>
              <w:rPr>
                <w:rFonts w:hint="eastAsia" w:ascii="宋体" w:hAnsi="宋体" w:eastAsia="宋体" w:cs="宋体"/>
                <w:color w:val="auto"/>
                <w:szCs w:val="21"/>
                <w:highlight w:val="none"/>
                <w:lang w:eastAsia="zh-CN"/>
              </w:rPr>
              <w:t>2025年04月01日09点00分</w:t>
            </w:r>
          </w:p>
          <w:p w14:paraId="745B1855">
            <w:pPr>
              <w:autoSpaceDE w:val="0"/>
              <w:autoSpaceDN w:val="0"/>
              <w:adjustRightInd w:val="0"/>
              <w:spacing w:line="30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37A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492EE89D">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p>
        </w:tc>
        <w:tc>
          <w:tcPr>
            <w:tcW w:w="1850" w:type="dxa"/>
            <w:vAlign w:val="center"/>
          </w:tcPr>
          <w:p w14:paraId="62D5A71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开标程序</w:t>
            </w:r>
          </w:p>
        </w:tc>
        <w:tc>
          <w:tcPr>
            <w:tcW w:w="6562" w:type="dxa"/>
          </w:tcPr>
          <w:p w14:paraId="6275C604">
            <w:pPr>
              <w:autoSpaceDE w:val="0"/>
              <w:autoSpaceDN w:val="0"/>
              <w:adjustRightInd w:val="0"/>
              <w:spacing w:line="30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投标截止时间到，开启解密（30分钟），招标代理机构唱标，投标人确认无误后签章。</w:t>
            </w:r>
          </w:p>
        </w:tc>
      </w:tr>
      <w:tr w14:paraId="239B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7973EE8">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38</w:t>
            </w:r>
          </w:p>
        </w:tc>
        <w:tc>
          <w:tcPr>
            <w:tcW w:w="1850" w:type="dxa"/>
            <w:vAlign w:val="center"/>
          </w:tcPr>
          <w:p w14:paraId="12CAB861">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评标委员会的组建</w:t>
            </w:r>
          </w:p>
        </w:tc>
        <w:tc>
          <w:tcPr>
            <w:tcW w:w="6562" w:type="dxa"/>
            <w:vAlign w:val="center"/>
          </w:tcPr>
          <w:p w14:paraId="652FE1A3">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评标委员会构成：由5人专家组成。</w:t>
            </w:r>
          </w:p>
          <w:p w14:paraId="41509A81">
            <w:pPr>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评标专家确定方式：从专家库中随机抽取</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zh-CN"/>
              </w:rPr>
              <w:t>人。</w:t>
            </w:r>
          </w:p>
        </w:tc>
      </w:tr>
      <w:tr w14:paraId="5ED9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66D8D27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39</w:t>
            </w:r>
          </w:p>
        </w:tc>
        <w:tc>
          <w:tcPr>
            <w:tcW w:w="1850" w:type="dxa"/>
            <w:vAlign w:val="center"/>
          </w:tcPr>
          <w:p w14:paraId="35CEF02B">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是否授权评标委员会确定中标人</w:t>
            </w:r>
          </w:p>
        </w:tc>
        <w:tc>
          <w:tcPr>
            <w:tcW w:w="6562" w:type="dxa"/>
            <w:vAlign w:val="center"/>
          </w:tcPr>
          <w:p w14:paraId="2D1243E1">
            <w:pPr>
              <w:spacing w:line="300" w:lineRule="exact"/>
              <w:rPr>
                <w:rFonts w:ascii="宋体" w:hAnsi="宋体" w:eastAsia="宋体" w:cs="宋体"/>
                <w:bCs/>
                <w:color w:val="auto"/>
                <w:kern w:val="15"/>
                <w:szCs w:val="21"/>
                <w:highlight w:val="none"/>
              </w:rPr>
            </w:pPr>
            <w:r>
              <w:rPr>
                <w:rFonts w:hint="eastAsia" w:ascii="宋体" w:hAnsi="宋体" w:eastAsia="宋体" w:cs="宋体"/>
                <w:color w:val="auto"/>
                <w:spacing w:val="-4"/>
                <w:szCs w:val="21"/>
                <w:highlight w:val="none"/>
                <w:lang w:val="zh-CN"/>
              </w:rPr>
              <w:t>否，推荐的中标候选人数：3名</w:t>
            </w:r>
          </w:p>
        </w:tc>
      </w:tr>
      <w:tr w14:paraId="103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59BFEA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40</w:t>
            </w:r>
          </w:p>
        </w:tc>
        <w:tc>
          <w:tcPr>
            <w:tcW w:w="1850" w:type="dxa"/>
            <w:vAlign w:val="center"/>
          </w:tcPr>
          <w:p w14:paraId="5509B200">
            <w:pPr>
              <w:autoSpaceDE w:val="0"/>
              <w:autoSpaceDN w:val="0"/>
              <w:adjustRightInd w:val="0"/>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62" w:type="dxa"/>
            <w:vAlign w:val="center"/>
          </w:tcPr>
          <w:p w14:paraId="1F939BF6">
            <w:pPr>
              <w:spacing w:line="300" w:lineRule="exac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不</w:t>
            </w:r>
            <w:r>
              <w:rPr>
                <w:rFonts w:hint="eastAsia" w:ascii="宋体" w:hAnsi="宋体" w:eastAsia="宋体" w:cs="宋体"/>
                <w:color w:val="auto"/>
                <w:szCs w:val="21"/>
                <w:highlight w:val="none"/>
                <w:shd w:val="clear" w:color="auto" w:fill="FFFFFF"/>
              </w:rPr>
              <w:t>收取。</w:t>
            </w:r>
          </w:p>
        </w:tc>
      </w:tr>
      <w:tr w14:paraId="2844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22B58BDA">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4</w:t>
            </w:r>
            <w:r>
              <w:rPr>
                <w:rFonts w:hint="eastAsia" w:ascii="宋体" w:hAnsi="宋体" w:eastAsia="宋体" w:cs="宋体"/>
                <w:bCs/>
                <w:color w:val="auto"/>
                <w:szCs w:val="21"/>
                <w:highlight w:val="none"/>
              </w:rPr>
              <w:t>1</w:t>
            </w:r>
          </w:p>
        </w:tc>
        <w:tc>
          <w:tcPr>
            <w:tcW w:w="1850" w:type="dxa"/>
            <w:vAlign w:val="center"/>
          </w:tcPr>
          <w:p w14:paraId="24317B6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质量保证金</w:t>
            </w:r>
          </w:p>
        </w:tc>
        <w:tc>
          <w:tcPr>
            <w:tcW w:w="6562" w:type="dxa"/>
            <w:vAlign w:val="center"/>
          </w:tcPr>
          <w:p w14:paraId="2F051BB7">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lang w:val="en-US" w:eastAsia="zh-CN"/>
              </w:rPr>
              <w:t>不</w:t>
            </w:r>
            <w:r>
              <w:rPr>
                <w:rFonts w:hint="eastAsia" w:ascii="宋体" w:hAnsi="宋体" w:eastAsia="宋体" w:cs="宋体"/>
                <w:color w:val="auto"/>
                <w:szCs w:val="21"/>
                <w:highlight w:val="none"/>
                <w:shd w:val="clear" w:color="auto" w:fill="FFFFFF"/>
              </w:rPr>
              <w:t>收取。</w:t>
            </w:r>
          </w:p>
        </w:tc>
      </w:tr>
      <w:tr w14:paraId="78C2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E98BA72">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4</w:t>
            </w:r>
            <w:r>
              <w:rPr>
                <w:rFonts w:hint="eastAsia" w:ascii="宋体" w:hAnsi="宋体" w:eastAsia="宋体" w:cs="宋体"/>
                <w:bCs/>
                <w:color w:val="auto"/>
                <w:szCs w:val="21"/>
                <w:highlight w:val="none"/>
              </w:rPr>
              <w:t>2</w:t>
            </w:r>
          </w:p>
        </w:tc>
        <w:tc>
          <w:tcPr>
            <w:tcW w:w="8412" w:type="dxa"/>
            <w:gridSpan w:val="2"/>
            <w:vAlign w:val="center"/>
          </w:tcPr>
          <w:p w14:paraId="67632F79">
            <w:pPr>
              <w:autoSpaceDE w:val="0"/>
              <w:autoSpaceDN w:val="0"/>
              <w:adjustRightInd w:val="0"/>
              <w:spacing w:line="30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需要补充的其他内容：</w:t>
            </w:r>
          </w:p>
        </w:tc>
      </w:tr>
      <w:tr w14:paraId="5175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D0FD22A">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4</w:t>
            </w:r>
            <w:r>
              <w:rPr>
                <w:rFonts w:hint="eastAsia" w:ascii="宋体" w:hAnsi="宋体" w:eastAsia="宋体" w:cs="宋体"/>
                <w:bCs/>
                <w:color w:val="auto"/>
                <w:szCs w:val="21"/>
                <w:highlight w:val="none"/>
              </w:rPr>
              <w:t>3</w:t>
            </w:r>
          </w:p>
        </w:tc>
        <w:tc>
          <w:tcPr>
            <w:tcW w:w="1850" w:type="dxa"/>
            <w:vAlign w:val="center"/>
          </w:tcPr>
          <w:p w14:paraId="10BC36C8">
            <w:pPr>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kern w:val="15"/>
                <w:szCs w:val="21"/>
                <w:highlight w:val="none"/>
              </w:rPr>
              <w:t>采购预算</w:t>
            </w:r>
          </w:p>
        </w:tc>
        <w:tc>
          <w:tcPr>
            <w:tcW w:w="6562" w:type="dxa"/>
            <w:vAlign w:val="center"/>
          </w:tcPr>
          <w:p w14:paraId="2CDE2F38">
            <w:pPr>
              <w:spacing w:line="300" w:lineRule="exact"/>
              <w:rPr>
                <w:rFonts w:hint="default" w:eastAsiaTheme="minorEastAsia"/>
                <w:color w:val="auto"/>
                <w:highlight w:val="none"/>
                <w:lang w:val="en-US" w:eastAsia="zh-CN"/>
              </w:rPr>
            </w:pPr>
            <w:r>
              <w:rPr>
                <w:rFonts w:hint="eastAsia"/>
                <w:color w:val="auto"/>
                <w:highlight w:val="none"/>
              </w:rPr>
              <w:t>预算金额：</w:t>
            </w:r>
            <w:r>
              <w:rPr>
                <w:rFonts w:hint="eastAsia"/>
                <w:color w:val="auto"/>
                <w:highlight w:val="none"/>
                <w:lang w:val="en-US" w:eastAsia="zh-CN"/>
              </w:rPr>
              <w:t>420.00</w:t>
            </w:r>
            <w:r>
              <w:rPr>
                <w:rFonts w:hint="eastAsia"/>
                <w:color w:val="auto"/>
                <w:highlight w:val="none"/>
                <w:lang w:eastAsia="zh-CN"/>
              </w:rPr>
              <w:t>万元</w:t>
            </w:r>
            <w:r>
              <w:rPr>
                <w:rFonts w:hint="eastAsia"/>
                <w:color w:val="auto"/>
                <w:highlight w:val="none"/>
                <w:lang w:val="en-US" w:eastAsia="zh-CN"/>
              </w:rPr>
              <w:t>/三年</w:t>
            </w:r>
          </w:p>
          <w:p w14:paraId="45047C74">
            <w:pPr>
              <w:spacing w:line="300" w:lineRule="exact"/>
              <w:rPr>
                <w:rFonts w:hint="default" w:eastAsiaTheme="minorEastAsia"/>
                <w:color w:val="auto"/>
                <w:highlight w:val="none"/>
                <w:lang w:val="en-US" w:eastAsia="zh-CN"/>
              </w:rPr>
            </w:pPr>
            <w:r>
              <w:rPr>
                <w:rFonts w:hint="eastAsia"/>
                <w:color w:val="auto"/>
                <w:highlight w:val="none"/>
                <w:lang w:val="en-US" w:eastAsia="zh-CN"/>
              </w:rPr>
              <w:t>投标报价不得超出预算金额，超出即为废标。</w:t>
            </w:r>
          </w:p>
        </w:tc>
      </w:tr>
      <w:tr w14:paraId="60E4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8141F02">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4</w:t>
            </w:r>
            <w:r>
              <w:rPr>
                <w:rFonts w:hint="eastAsia" w:ascii="宋体" w:hAnsi="宋体" w:eastAsia="宋体" w:cs="宋体"/>
                <w:bCs/>
                <w:color w:val="auto"/>
                <w:szCs w:val="21"/>
                <w:highlight w:val="none"/>
              </w:rPr>
              <w:t>4</w:t>
            </w:r>
          </w:p>
        </w:tc>
        <w:tc>
          <w:tcPr>
            <w:tcW w:w="1850" w:type="dxa"/>
            <w:vAlign w:val="center"/>
          </w:tcPr>
          <w:p w14:paraId="7B27D2FF">
            <w:pPr>
              <w:spacing w:line="300" w:lineRule="exact"/>
              <w:jc w:val="center"/>
              <w:rPr>
                <w:rFonts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付款方式</w:t>
            </w:r>
          </w:p>
        </w:tc>
        <w:tc>
          <w:tcPr>
            <w:tcW w:w="6562" w:type="dxa"/>
            <w:vAlign w:val="center"/>
          </w:tcPr>
          <w:p w14:paraId="2EDFC45C">
            <w:pPr>
              <w:pStyle w:val="48"/>
              <w:numPr>
                <w:ilvl w:val="0"/>
                <w:numId w:val="0"/>
              </w:numPr>
              <w:rPr>
                <w:rFonts w:hint="eastAsia" w:ascii="宋体" w:hAnsi="宋体" w:eastAsia="宋体" w:cs="宋体"/>
                <w:color w:val="auto"/>
                <w:sz w:val="21"/>
                <w:szCs w:val="21"/>
                <w:highlight w:val="none"/>
              </w:rPr>
            </w:pPr>
            <w:r>
              <w:rPr>
                <w:rFonts w:hint="eastAsia" w:asciiTheme="minorHAnsi" w:hAnsiTheme="minorHAnsi" w:eastAsiaTheme="minorEastAsia" w:cstheme="minorBidi"/>
                <w:color w:val="auto"/>
                <w:highlight w:val="none"/>
                <w:lang w:val="en-US" w:eastAsia="zh-Hans"/>
              </w:rPr>
              <w:t>1</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rPr>
              <w:t>本项目采用按月结算，成交供应商对送检标本进行检测后，每月10日前将上月的送检数量统计表并开具等额正式合法发票与采购人进行送检数量核对，采购人以《</w:t>
            </w:r>
            <w:r>
              <w:rPr>
                <w:rFonts w:hint="eastAsia" w:ascii="宋体" w:hAnsi="宋体" w:eastAsia="宋体" w:cs="宋体"/>
                <w:color w:val="auto"/>
                <w:sz w:val="21"/>
                <w:szCs w:val="21"/>
                <w:highlight w:val="none"/>
                <w:lang w:val="en-US" w:eastAsia="zh-CN"/>
              </w:rPr>
              <w:t>敦化市公立医疗机构服务项目价格目录</w:t>
            </w:r>
            <w:r>
              <w:rPr>
                <w:rFonts w:hint="eastAsia" w:ascii="宋体" w:hAnsi="宋体" w:eastAsia="宋体" w:cs="宋体"/>
                <w:color w:val="auto"/>
                <w:sz w:val="21"/>
                <w:szCs w:val="21"/>
                <w:highlight w:val="none"/>
              </w:rPr>
              <w:t>》（以最新版本为准）×对应成交折扣率后，采购人收到发票</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 xml:space="preserve">个工作日内向成交供应商支付相应服务费。 </w:t>
            </w:r>
          </w:p>
          <w:p w14:paraId="17C8D5D0">
            <w:pPr>
              <w:pStyle w:val="48"/>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2.</w:t>
            </w:r>
            <w:r>
              <w:rPr>
                <w:rFonts w:hint="eastAsia" w:ascii="宋体" w:hAnsi="宋体" w:eastAsia="宋体" w:cs="宋体"/>
                <w:color w:val="auto"/>
                <w:sz w:val="21"/>
                <w:szCs w:val="21"/>
                <w:highlight w:val="none"/>
              </w:rPr>
              <w:t xml:space="preserve">具体金额按单项实际发生进行结算，当合同金额累计到达本次采购合同最高金额时，本采购项目合同履行完毕。 </w:t>
            </w:r>
          </w:p>
          <w:p w14:paraId="1C416B0A">
            <w:pPr>
              <w:pStyle w:val="48"/>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3.</w:t>
            </w:r>
            <w:r>
              <w:rPr>
                <w:rFonts w:hint="eastAsia" w:ascii="宋体" w:hAnsi="宋体" w:eastAsia="宋体" w:cs="宋体"/>
                <w:color w:val="auto"/>
                <w:sz w:val="21"/>
                <w:szCs w:val="21"/>
                <w:highlight w:val="none"/>
              </w:rPr>
              <w:t xml:space="preserve">本项目所有品目单价为固定值，投标报价采用折扣率进行报价，按实际发生量进行结算，最终结算价的计算方式如下： </w:t>
            </w:r>
          </w:p>
          <w:p w14:paraId="663E70ED">
            <w:pPr>
              <w:pStyle w:val="48"/>
              <w:numPr>
                <w:ilvl w:val="0"/>
                <w:numId w:val="0"/>
              </w:numPr>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3.1实际发生量金额=（各）品目单价*实际发生量 </w:t>
            </w:r>
          </w:p>
          <w:p w14:paraId="6F3709D5">
            <w:pPr>
              <w:pStyle w:val="48"/>
              <w:numPr>
                <w:ilvl w:val="0"/>
                <w:numId w:val="0"/>
              </w:numPr>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3.2最终结算价=实际发生量金额*成交折扣率 </w:t>
            </w:r>
          </w:p>
          <w:p w14:paraId="579166BC">
            <w:pPr>
              <w:pStyle w:val="48"/>
              <w:numPr>
                <w:ilvl w:val="0"/>
                <w:numId w:val="0"/>
              </w:numPr>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备注： </w:t>
            </w:r>
          </w:p>
          <w:p w14:paraId="47B66D75">
            <w:pPr>
              <w:pStyle w:val="48"/>
              <w:numPr>
                <w:ilvl w:val="0"/>
                <w:numId w:val="3"/>
              </w:numPr>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每次按合同支付款项前，成交供应商应向采购人提供与支付金额相符的有效发票，且收款方、出具发票方、合同乙方均必须与成交供应商名称一致； </w:t>
            </w:r>
          </w:p>
          <w:p w14:paraId="22659631">
            <w:pPr>
              <w:pStyle w:val="48"/>
              <w:numPr>
                <w:ilvl w:val="0"/>
                <w:numId w:val="3"/>
              </w:numPr>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违约责任：采购人逾期支付合同款项的，除应当支付合同款项外，还应当每日按合同总价的3‰向成交供应商偿付违约金，但因成交供应商自身原因导致无法及时支付的除外。</w:t>
            </w:r>
          </w:p>
          <w:p w14:paraId="690092C2">
            <w:pPr>
              <w:spacing w:line="300" w:lineRule="exact"/>
              <w:rPr>
                <w:rFonts w:ascii="宋体" w:hAnsi="宋体" w:eastAsia="宋体" w:cs="宋体"/>
                <w:b/>
                <w:bCs/>
                <w:color w:val="auto"/>
                <w:szCs w:val="21"/>
                <w:highlight w:val="none"/>
                <w:u w:val="single"/>
              </w:rPr>
            </w:pPr>
            <w:r>
              <w:rPr>
                <w:color w:val="auto"/>
                <w:highlight w:val="none"/>
              </w:rPr>
              <w:t>付款方式：采用支票、银行汇票、电汇三种形式。</w:t>
            </w:r>
          </w:p>
        </w:tc>
      </w:tr>
      <w:tr w14:paraId="5F01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47512790">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45</w:t>
            </w:r>
          </w:p>
        </w:tc>
        <w:tc>
          <w:tcPr>
            <w:tcW w:w="1850" w:type="dxa"/>
            <w:vAlign w:val="center"/>
          </w:tcPr>
          <w:p w14:paraId="5C9EE000">
            <w:pPr>
              <w:spacing w:line="300" w:lineRule="exact"/>
              <w:jc w:val="center"/>
              <w:rPr>
                <w:rFonts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lang w:val="zh-CN"/>
              </w:rPr>
              <w:t>评审办法</w:t>
            </w:r>
          </w:p>
        </w:tc>
        <w:tc>
          <w:tcPr>
            <w:tcW w:w="6562" w:type="dxa"/>
            <w:vAlign w:val="center"/>
          </w:tcPr>
          <w:p w14:paraId="4F8AE7D6">
            <w:pPr>
              <w:spacing w:line="30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综合评分法</w:t>
            </w:r>
            <w:r>
              <w:rPr>
                <w:rFonts w:hint="eastAsia" w:ascii="宋体" w:hAnsi="宋体" w:eastAsia="宋体" w:cs="宋体"/>
                <w:bCs/>
                <w:color w:val="auto"/>
                <w:szCs w:val="21"/>
                <w:highlight w:val="none"/>
              </w:rPr>
              <w:t>。</w:t>
            </w:r>
          </w:p>
        </w:tc>
      </w:tr>
      <w:tr w14:paraId="044D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4C47F05">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46</w:t>
            </w:r>
          </w:p>
        </w:tc>
        <w:tc>
          <w:tcPr>
            <w:tcW w:w="1850" w:type="dxa"/>
            <w:vAlign w:val="center"/>
          </w:tcPr>
          <w:p w14:paraId="0B2F8C8B">
            <w:pPr>
              <w:spacing w:line="300" w:lineRule="exact"/>
              <w:jc w:val="center"/>
              <w:rPr>
                <w:rFonts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lang w:eastAsia="zh-CN"/>
              </w:rPr>
              <w:t>采购代理</w:t>
            </w:r>
            <w:r>
              <w:rPr>
                <w:rFonts w:hint="eastAsia" w:ascii="宋体" w:hAnsi="宋体" w:eastAsia="宋体" w:cs="宋体"/>
                <w:bCs/>
                <w:color w:val="auto"/>
                <w:kern w:val="15"/>
                <w:szCs w:val="21"/>
                <w:highlight w:val="none"/>
              </w:rPr>
              <w:t>服务费</w:t>
            </w:r>
          </w:p>
        </w:tc>
        <w:tc>
          <w:tcPr>
            <w:tcW w:w="6562" w:type="dxa"/>
            <w:vAlign w:val="center"/>
          </w:tcPr>
          <w:p w14:paraId="2414C0BB">
            <w:pPr>
              <w:spacing w:line="300" w:lineRule="exact"/>
              <w:jc w:val="left"/>
              <w:rPr>
                <w:rFonts w:ascii="宋体" w:hAnsi="宋体" w:eastAsia="宋体" w:cs="宋体"/>
                <w:bCs/>
                <w:color w:val="auto"/>
                <w:szCs w:val="21"/>
                <w:highlight w:val="none"/>
                <w:lang w:val="zh-CN"/>
              </w:rPr>
            </w:pPr>
            <w:r>
              <w:rPr>
                <w:rFonts w:hint="eastAsia" w:ascii="宋体" w:hAnsi="宋体" w:cs="宋体"/>
                <w:bCs/>
                <w:color w:val="auto"/>
                <w:szCs w:val="21"/>
                <w:highlight w:val="none"/>
                <w:lang w:val="zh-CN"/>
              </w:rPr>
              <w:t>参照原国家计委颁布的《招标代理服务收费管理暂行办法》（计价格[2002]1980号文件）及国家发展改革委办公厅颁布的《国家发改委办公厅关于招标代理服务收费有关问题的通知》（发改办价格[2003]857号文件）执行国家发展改革委办公厅颁布的《关于进一步放开建设项目专业服务价格的通知》（发改办价格[2015]299号文件）规定的标准收取招标代理服务费。</w:t>
            </w:r>
          </w:p>
        </w:tc>
      </w:tr>
      <w:tr w14:paraId="2C5C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200ED62A">
            <w:pPr>
              <w:autoSpaceDE w:val="0"/>
              <w:autoSpaceDN w:val="0"/>
              <w:adjustRightInd w:val="0"/>
              <w:spacing w:line="3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47</w:t>
            </w:r>
          </w:p>
        </w:tc>
        <w:tc>
          <w:tcPr>
            <w:tcW w:w="1850" w:type="dxa"/>
            <w:vAlign w:val="center"/>
          </w:tcPr>
          <w:p w14:paraId="394A480B">
            <w:pPr>
              <w:spacing w:line="300" w:lineRule="exact"/>
              <w:jc w:val="center"/>
              <w:rPr>
                <w:rFonts w:hint="eastAsia" w:ascii="宋体" w:hAnsi="宋体" w:cs="宋体" w:eastAsiaTheme="minorEastAsia"/>
                <w:bCs/>
                <w:color w:val="auto"/>
                <w:kern w:val="15"/>
                <w:szCs w:val="21"/>
                <w:highlight w:val="none"/>
                <w:lang w:val="en-US" w:eastAsia="zh-CN"/>
              </w:rPr>
            </w:pPr>
            <w:r>
              <w:rPr>
                <w:rFonts w:hint="eastAsia" w:ascii="宋体" w:hAnsi="宋体"/>
                <w:color w:val="auto"/>
                <w:sz w:val="21"/>
                <w:szCs w:val="21"/>
                <w:highlight w:val="none"/>
              </w:rPr>
              <w:t>政府采购政策</w:t>
            </w:r>
            <w:r>
              <w:rPr>
                <w:rFonts w:hint="eastAsia" w:ascii="宋体" w:hAnsi="宋体"/>
                <w:color w:val="auto"/>
                <w:sz w:val="21"/>
                <w:szCs w:val="21"/>
                <w:highlight w:val="none"/>
                <w:lang w:val="en-US" w:eastAsia="zh-CN"/>
              </w:rPr>
              <w:t>执行</w:t>
            </w:r>
          </w:p>
        </w:tc>
        <w:tc>
          <w:tcPr>
            <w:tcW w:w="6562" w:type="dxa"/>
            <w:vAlign w:val="center"/>
          </w:tcPr>
          <w:p w14:paraId="0469CAB5">
            <w:pPr>
              <w:spacing w:line="30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依据《中华人民共和国政府采购法》及《中华人民共和国政府采购法实施条例》的有关规定，落实政府采购政策。</w:t>
            </w:r>
          </w:p>
          <w:p w14:paraId="7405E33B">
            <w:pPr>
              <w:spacing w:line="30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《财政部关于进一步加大政府采购支持中小企业力度的通知》（财库〔2022〕19号）《政府采购促进中小企业发展暂行办法》（财库[2020]46号）；</w:t>
            </w:r>
          </w:p>
          <w:p w14:paraId="06AE278D">
            <w:pPr>
              <w:spacing w:line="30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《财政部司法部关于政府采购支持监狱企业发展有关问题的通知》（财库[2014]68号）；</w:t>
            </w:r>
          </w:p>
          <w:p w14:paraId="2D13A790">
            <w:pPr>
              <w:spacing w:line="30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《关于促进残疾人就业政府采购政策的通知》（财库〔2017〕141号）；</w:t>
            </w:r>
          </w:p>
          <w:p w14:paraId="39461E69">
            <w:pPr>
              <w:spacing w:line="30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《国务院办公厅关于建立政府强制采购节能产品制度的通知》（国办发[2007]51号）；</w:t>
            </w:r>
          </w:p>
          <w:p w14:paraId="23C08C39">
            <w:pPr>
              <w:spacing w:line="30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《环境标志产品政府采购实施意见》（财库[2006]90号）；</w:t>
            </w:r>
          </w:p>
          <w:p w14:paraId="6B6664F7">
            <w:pPr>
              <w:spacing w:line="300" w:lineRule="exact"/>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《商品包装政府采购需求标准（试行）》、《快递包装政府采购需求标准（试行）》（财办库[2020]123号）等国家最新政策。</w:t>
            </w:r>
          </w:p>
        </w:tc>
      </w:tr>
      <w:tr w14:paraId="65C8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59B1476">
            <w:pPr>
              <w:autoSpaceDE w:val="0"/>
              <w:autoSpaceDN w:val="0"/>
              <w:adjustRightInd w:val="0"/>
              <w:spacing w:line="3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48</w:t>
            </w:r>
          </w:p>
        </w:tc>
        <w:tc>
          <w:tcPr>
            <w:tcW w:w="1850" w:type="dxa"/>
            <w:vAlign w:val="center"/>
          </w:tcPr>
          <w:p w14:paraId="072C3174">
            <w:pPr>
              <w:spacing w:line="300" w:lineRule="exact"/>
              <w:jc w:val="center"/>
              <w:rPr>
                <w:rFonts w:hint="default" w:ascii="宋体" w:hAnsi="宋体" w:eastAsiaTheme="minorEastAsia" w:cstheme="minorBidi"/>
                <w:color w:val="auto"/>
                <w:kern w:val="2"/>
                <w:sz w:val="21"/>
                <w:szCs w:val="21"/>
                <w:highlight w:val="none"/>
                <w:lang w:val="en-US" w:eastAsia="zh-CN" w:bidi="ar-SA"/>
              </w:rPr>
            </w:pPr>
            <w:r>
              <w:rPr>
                <w:rFonts w:hint="eastAsia"/>
                <w:color w:val="auto"/>
                <w:highlight w:val="none"/>
                <w:lang w:val="en-US" w:eastAsia="zh-CN"/>
              </w:rPr>
              <w:t>报价要求</w:t>
            </w:r>
          </w:p>
        </w:tc>
        <w:tc>
          <w:tcPr>
            <w:tcW w:w="6562" w:type="dxa"/>
            <w:vAlign w:val="center"/>
          </w:tcPr>
          <w:p w14:paraId="47E975D1">
            <w:pPr>
              <w:pStyle w:val="48"/>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本项目最高预算金额为人民币</w:t>
            </w:r>
            <w:r>
              <w:rPr>
                <w:rFonts w:hint="eastAsia" w:ascii="宋体" w:hAnsi="宋体" w:eastAsia="宋体" w:cs="宋体"/>
                <w:color w:val="auto"/>
                <w:sz w:val="21"/>
                <w:szCs w:val="21"/>
                <w:highlight w:val="none"/>
                <w:lang w:val="en-US" w:eastAsia="zh-CN"/>
              </w:rPr>
              <w:t>420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/三年</w:t>
            </w:r>
            <w:r>
              <w:rPr>
                <w:rFonts w:hint="eastAsia" w:ascii="宋体" w:hAnsi="宋体" w:eastAsia="宋体" w:cs="宋体"/>
                <w:color w:val="auto"/>
                <w:sz w:val="21"/>
                <w:szCs w:val="21"/>
                <w:highlight w:val="none"/>
              </w:rPr>
              <w:t xml:space="preserve">，服务费用按实际发生业务所产生费用计算支付。 </w:t>
            </w:r>
          </w:p>
          <w:p w14:paraId="576658B0">
            <w:pPr>
              <w:pStyle w:val="48"/>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rPr>
              <w:t>本项目采用统一折扣率报价(折扣率报价范围：0%＜折扣率≤</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 xml:space="preserve">%)，响应供应商报价应该是整体的，不能只对其中部分进行报价，且报价为含税全包价，在项目执行过程采购人不再支付其他任何费用。 </w:t>
            </w:r>
          </w:p>
          <w:p w14:paraId="50BED1E3">
            <w:pPr>
              <w:pStyle w:val="48"/>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）供应商的报价已包括但不限于以下费用：人员费用、检测费用、运输费用、取样及耗材、培训、增值服务、税费及项目实施过程中其它应预见和不可预见的费用等</w:t>
            </w:r>
          </w:p>
          <w:p w14:paraId="5DDB7B14">
            <w:pPr>
              <w:spacing w:line="300" w:lineRule="exact"/>
              <w:ind w:firstLine="420" w:firstLineChars="200"/>
              <w:jc w:val="left"/>
              <w:rPr>
                <w:rFonts w:hint="eastAsia" w:ascii="宋体" w:hAnsi="宋体" w:eastAsia="宋体" w:cs="宋体"/>
                <w:bCs/>
                <w:color w:val="auto"/>
                <w:kern w:val="2"/>
                <w:sz w:val="21"/>
                <w:szCs w:val="21"/>
                <w:highlight w:val="none"/>
                <w:lang w:val="zh-CN" w:eastAsia="zh-CN" w:bidi="ar-SA"/>
              </w:rPr>
            </w:pPr>
            <w:r>
              <w:rPr>
                <w:color w:val="auto"/>
                <w:highlight w:val="none"/>
              </w:rPr>
              <w:t>如项目发生合同融资，采购人应当将合同款项支付到合同约定收款账户。</w:t>
            </w:r>
          </w:p>
        </w:tc>
      </w:tr>
      <w:tr w14:paraId="4AA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05264261">
            <w:pPr>
              <w:autoSpaceDE w:val="0"/>
              <w:autoSpaceDN w:val="0"/>
              <w:adjustRightInd w:val="0"/>
              <w:spacing w:line="3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49</w:t>
            </w:r>
          </w:p>
        </w:tc>
        <w:tc>
          <w:tcPr>
            <w:tcW w:w="1850" w:type="dxa"/>
            <w:vAlign w:val="center"/>
          </w:tcPr>
          <w:p w14:paraId="6F4628D6">
            <w:pPr>
              <w:spacing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rPr>
              <w:t>对采购人的纪律要求</w:t>
            </w:r>
          </w:p>
        </w:tc>
        <w:tc>
          <w:tcPr>
            <w:tcW w:w="6562" w:type="dxa"/>
            <w:vAlign w:val="top"/>
          </w:tcPr>
          <w:p w14:paraId="6C5FFA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串通</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p>
          <w:p w14:paraId="0983D6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文件并将有关信息泄露给其他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w:t>
            </w:r>
          </w:p>
          <w:p w14:paraId="241A2E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泄露标底、评标委员会成员等信息；</w:t>
            </w:r>
          </w:p>
          <w:p w14:paraId="4EDA07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w:t>
            </w:r>
          </w:p>
          <w:p w14:paraId="00B0D5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撤换、修改</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3CFEF1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中标提供方便；</w:t>
            </w:r>
          </w:p>
          <w:p w14:paraId="4EA11F3D">
            <w:pPr>
              <w:spacing w:line="360" w:lineRule="auto"/>
              <w:rPr>
                <w:color w:val="auto"/>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中标而采取的其他串通行为。</w:t>
            </w:r>
          </w:p>
        </w:tc>
      </w:tr>
      <w:tr w14:paraId="5195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54C02DB">
            <w:pPr>
              <w:autoSpaceDE w:val="0"/>
              <w:autoSpaceDN w:val="0"/>
              <w:adjustRightInd w:val="0"/>
              <w:spacing w:line="3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50</w:t>
            </w:r>
          </w:p>
        </w:tc>
        <w:tc>
          <w:tcPr>
            <w:tcW w:w="1850" w:type="dxa"/>
            <w:vAlign w:val="center"/>
          </w:tcPr>
          <w:p w14:paraId="31C985EB">
            <w:pPr>
              <w:spacing w:before="58" w:line="240" w:lineRule="auto"/>
              <w:jc w:val="center"/>
              <w:rPr>
                <w:rFonts w:hint="eastAsia"/>
                <w:color w:val="auto"/>
                <w:highlight w:val="none"/>
                <w:lang w:val="en-US" w:eastAsia="zh-CN"/>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6562" w:type="dxa"/>
            <w:vAlign w:val="top"/>
          </w:tcPr>
          <w:p w14:paraId="46D1E2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C8D6E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0E0F49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7524F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5F1AF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3F255A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47159C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498FB4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36448A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63FCB9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315DD7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1B49BB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146989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736F2D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11DBC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57EC44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5E48E9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7C99FE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213AD9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189ED0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951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0414772A">
            <w:pPr>
              <w:spacing w:line="360" w:lineRule="auto"/>
              <w:rPr>
                <w:color w:val="auto"/>
                <w:highlight w:val="none"/>
              </w:rPr>
            </w:pPr>
            <w:r>
              <w:rPr>
                <w:rFonts w:hint="eastAsia" w:ascii="宋体" w:hAnsi="宋体" w:eastAsia="宋体" w:cs="宋体"/>
                <w:color w:val="auto"/>
                <w:sz w:val="21"/>
                <w:szCs w:val="21"/>
                <w:highlight w:val="none"/>
              </w:rPr>
              <w:t>（五）其他弄虚作假的行为。</w:t>
            </w:r>
          </w:p>
        </w:tc>
      </w:tr>
      <w:tr w14:paraId="3EEF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44B1C47">
            <w:pPr>
              <w:autoSpaceDE w:val="0"/>
              <w:autoSpaceDN w:val="0"/>
              <w:adjustRightInd w:val="0"/>
              <w:spacing w:line="3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51</w:t>
            </w:r>
          </w:p>
        </w:tc>
        <w:tc>
          <w:tcPr>
            <w:tcW w:w="8412" w:type="dxa"/>
            <w:gridSpan w:val="2"/>
            <w:vAlign w:val="center"/>
          </w:tcPr>
          <w:p w14:paraId="6365424E">
            <w:pPr>
              <w:spacing w:line="30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招标公告与《招标文件》有不一致处，以《招标文件》为准。</w:t>
            </w:r>
          </w:p>
        </w:tc>
      </w:tr>
    </w:tbl>
    <w:p w14:paraId="661D42A4">
      <w:pPr>
        <w:autoSpaceDE w:val="0"/>
        <w:autoSpaceDN w:val="0"/>
        <w:adjustRightInd w:val="0"/>
        <w:ind w:firstLine="482"/>
        <w:rPr>
          <w:rFonts w:ascii="宋体" w:hAnsi="宋体" w:eastAsia="宋体" w:cs="宋体"/>
          <w:b/>
          <w:color w:val="auto"/>
          <w:szCs w:val="21"/>
          <w:highlight w:val="none"/>
          <w:lang w:val="zh-CN"/>
        </w:rPr>
      </w:pPr>
    </w:p>
    <w:p w14:paraId="26BEC0C4">
      <w:pPr>
        <w:pStyle w:val="2"/>
        <w:rPr>
          <w:lang w:val="zh-CN"/>
        </w:rPr>
      </w:pPr>
    </w:p>
    <w:p w14:paraId="07399D93">
      <w:pPr>
        <w:autoSpaceDE w:val="0"/>
        <w:autoSpaceDN w:val="0"/>
        <w:adjustRightInd w:val="0"/>
        <w:ind w:firstLine="482"/>
        <w:rPr>
          <w:rFonts w:hint="eastAsia" w:ascii="宋体" w:hAnsi="宋体" w:eastAsia="宋体" w:cs="宋体"/>
          <w:b/>
          <w:color w:val="auto"/>
          <w:szCs w:val="21"/>
          <w:highlight w:val="none"/>
          <w:lang w:val="zh-CN"/>
        </w:rPr>
      </w:pPr>
    </w:p>
    <w:p w14:paraId="71A29541">
      <w:pPr>
        <w:autoSpaceDE w:val="0"/>
        <w:autoSpaceDN w:val="0"/>
        <w:adjustRightInd w:val="0"/>
        <w:ind w:firstLine="482"/>
        <w:rPr>
          <w:rFonts w:hint="eastAsia" w:ascii="宋体" w:hAnsi="宋体" w:eastAsia="宋体" w:cs="宋体"/>
          <w:b/>
          <w:color w:val="auto"/>
          <w:szCs w:val="21"/>
          <w:highlight w:val="none"/>
          <w:lang w:val="zh-CN"/>
        </w:rPr>
      </w:pPr>
    </w:p>
    <w:p w14:paraId="6CEFEA14">
      <w:pP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br w:type="page"/>
      </w:r>
    </w:p>
    <w:p w14:paraId="618B4B23">
      <w:pPr>
        <w:pStyle w:val="20"/>
        <w:ind w:firstLine="482" w:firstLineChars="200"/>
        <w:jc w:val="both"/>
        <w:rPr>
          <w:rFonts w:ascii="宋体" w:hAnsi="宋体" w:cs="宋体"/>
          <w:color w:val="auto"/>
          <w:sz w:val="28"/>
          <w:szCs w:val="18"/>
          <w:highlight w:val="none"/>
          <w:lang w:val="zh-CN"/>
        </w:rPr>
      </w:pPr>
      <w:r>
        <w:rPr>
          <w:rFonts w:ascii="宋体" w:hAnsi="宋体"/>
          <w:color w:val="auto"/>
          <w:sz w:val="24"/>
          <w:szCs w:val="24"/>
          <w:highlight w:val="none"/>
          <w:lang w:val="zh-CN"/>
        </w:rPr>
        <w:t>1.</w:t>
      </w:r>
      <w:r>
        <w:rPr>
          <w:rFonts w:hint="eastAsia" w:ascii="宋体" w:hAnsi="宋体"/>
          <w:color w:val="auto"/>
          <w:sz w:val="24"/>
          <w:szCs w:val="24"/>
          <w:highlight w:val="none"/>
          <w:lang w:val="zh-CN"/>
        </w:rPr>
        <w:t>总则</w:t>
      </w:r>
    </w:p>
    <w:p w14:paraId="0C124A3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p>
    <w:p w14:paraId="060886D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1.1.1 </w:t>
      </w:r>
      <w:r>
        <w:rPr>
          <w:rFonts w:hint="eastAsia" w:ascii="宋体" w:hAnsi="宋体" w:cs="宋体"/>
          <w:b w:val="0"/>
          <w:bCs/>
          <w:color w:val="auto"/>
          <w:sz w:val="21"/>
          <w:szCs w:val="18"/>
          <w:highlight w:val="none"/>
          <w:lang w:val="zh-CN"/>
        </w:rPr>
        <w:t>根据《中华人民共和国政府采购法》《中华人民共和国政府采购法实施条例》等有关法律、法规和规章的规定，本招标项目已具备招标条件，现对项目进行招标。</w:t>
      </w:r>
    </w:p>
    <w:p w14:paraId="5F08FF3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1.1.2</w:t>
      </w:r>
      <w:r>
        <w:rPr>
          <w:rFonts w:hint="eastAsia" w:ascii="宋体" w:hAnsi="宋体" w:cs="宋体"/>
          <w:b w:val="0"/>
          <w:bCs/>
          <w:color w:val="auto"/>
          <w:sz w:val="21"/>
          <w:szCs w:val="18"/>
          <w:highlight w:val="none"/>
          <w:lang w:val="zh-CN"/>
        </w:rPr>
        <w:t xml:space="preserve"> 本招标项目采购人</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3170CF3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1.1.3</w:t>
      </w:r>
      <w:r>
        <w:rPr>
          <w:rFonts w:hint="eastAsia" w:ascii="宋体" w:hAnsi="宋体" w:cs="宋体"/>
          <w:b w:val="0"/>
          <w:bCs/>
          <w:color w:val="auto"/>
          <w:sz w:val="21"/>
          <w:szCs w:val="18"/>
          <w:highlight w:val="none"/>
          <w:lang w:val="zh-CN"/>
        </w:rPr>
        <w:t xml:space="preserve"> 本项目采购代理机构</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416C823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1.1.4</w:t>
      </w:r>
      <w:r>
        <w:rPr>
          <w:rFonts w:hint="eastAsia" w:ascii="宋体" w:hAnsi="宋体" w:cs="宋体"/>
          <w:b w:val="0"/>
          <w:bCs/>
          <w:color w:val="auto"/>
          <w:sz w:val="21"/>
          <w:szCs w:val="18"/>
          <w:highlight w:val="none"/>
          <w:lang w:val="zh-CN"/>
        </w:rPr>
        <w:t xml:space="preserve"> 本招标项目名称、编号</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188838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l</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1.5</w:t>
      </w:r>
      <w:r>
        <w:rPr>
          <w:rFonts w:hint="eastAsia" w:ascii="宋体" w:hAnsi="宋体" w:cs="宋体"/>
          <w:b w:val="0"/>
          <w:bCs/>
          <w:color w:val="auto"/>
          <w:sz w:val="21"/>
          <w:szCs w:val="18"/>
          <w:highlight w:val="none"/>
          <w:lang w:val="zh-CN"/>
        </w:rPr>
        <w:t xml:space="preserve"> 本项目地点</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38D53866">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p>
    <w:p w14:paraId="0EB3015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1.2.1</w:t>
      </w:r>
      <w:r>
        <w:rPr>
          <w:rFonts w:hint="eastAsia" w:ascii="宋体" w:hAnsi="宋体" w:cs="宋体"/>
          <w:b w:val="0"/>
          <w:bCs/>
          <w:color w:val="auto"/>
          <w:sz w:val="21"/>
          <w:szCs w:val="18"/>
          <w:highlight w:val="none"/>
          <w:lang w:val="zh-CN"/>
        </w:rPr>
        <w:t xml:space="preserve"> 本招标项目的资金来源</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947D12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本招标项目的出资比例</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442F23B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本招标项目的资金落实情况</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7E998F0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招标范围、服务期和</w:t>
      </w:r>
      <w:r>
        <w:rPr>
          <w:rFonts w:hint="eastAsia" w:ascii="宋体" w:hAnsi="宋体"/>
          <w:color w:val="auto"/>
          <w:sz w:val="24"/>
          <w:szCs w:val="24"/>
          <w:highlight w:val="none"/>
        </w:rPr>
        <w:t>服务</w:t>
      </w:r>
      <w:r>
        <w:rPr>
          <w:rFonts w:hint="eastAsia" w:ascii="宋体" w:hAnsi="宋体"/>
          <w:color w:val="auto"/>
          <w:sz w:val="24"/>
          <w:szCs w:val="24"/>
          <w:highlight w:val="none"/>
          <w:lang w:val="zh-CN"/>
        </w:rPr>
        <w:t>要求</w:t>
      </w:r>
    </w:p>
    <w:p w14:paraId="48AD6F7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3.1</w:t>
      </w:r>
      <w:r>
        <w:rPr>
          <w:rFonts w:hint="eastAsia" w:ascii="宋体" w:hAnsi="宋体" w:cs="宋体"/>
          <w:b w:val="0"/>
          <w:bCs/>
          <w:color w:val="auto"/>
          <w:sz w:val="21"/>
          <w:szCs w:val="18"/>
          <w:highlight w:val="none"/>
          <w:lang w:val="zh-CN"/>
        </w:rPr>
        <w:t xml:space="preserve"> 本次招标内容、规模、范围</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0AFE90C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1.3</w:t>
      </w:r>
      <w:r>
        <w:rPr>
          <w:rFonts w:hint="eastAsia" w:ascii="宋体" w:hAnsi="宋体" w:cs="宋体"/>
          <w:b w:val="0"/>
          <w:bCs/>
          <w:color w:val="auto"/>
          <w:sz w:val="21"/>
          <w:szCs w:val="18"/>
          <w:highlight w:val="none"/>
          <w:lang w:val="zh-CN"/>
        </w:rPr>
        <w:t>.2 本项目的服务期</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3D3AB72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本项目的</w:t>
      </w:r>
      <w:r>
        <w:rPr>
          <w:rFonts w:hint="eastAsia" w:ascii="宋体" w:hAnsi="宋体" w:cs="宋体"/>
          <w:b w:val="0"/>
          <w:bCs/>
          <w:color w:val="auto"/>
          <w:sz w:val="21"/>
          <w:szCs w:val="18"/>
          <w:highlight w:val="none"/>
        </w:rPr>
        <w:t>服务</w:t>
      </w:r>
      <w:r>
        <w:rPr>
          <w:rFonts w:hint="eastAsia" w:ascii="宋体" w:hAnsi="宋体" w:cs="宋体"/>
          <w:b w:val="0"/>
          <w:bCs/>
          <w:color w:val="auto"/>
          <w:sz w:val="21"/>
          <w:szCs w:val="18"/>
          <w:highlight w:val="none"/>
          <w:lang w:val="zh-CN"/>
        </w:rPr>
        <w:t>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15006EE">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投标人资格要求</w:t>
      </w:r>
    </w:p>
    <w:p w14:paraId="147A1EE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投标人应具备承担本项目的资质条件、能力和信誉。</w:t>
      </w:r>
    </w:p>
    <w:p w14:paraId="5837A61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)资质条件</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r>
        <w:rPr>
          <w:rFonts w:ascii="宋体" w:hAnsi="宋体" w:cs="宋体"/>
          <w:b w:val="0"/>
          <w:bCs/>
          <w:color w:val="auto"/>
          <w:sz w:val="21"/>
          <w:szCs w:val="18"/>
          <w:highlight w:val="none"/>
          <w:lang w:val="zh-CN"/>
        </w:rPr>
        <w:t>；</w:t>
      </w:r>
    </w:p>
    <w:p w14:paraId="6CC1AF0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)财务要求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r>
        <w:rPr>
          <w:rFonts w:ascii="宋体" w:hAnsi="宋体" w:cs="宋体"/>
          <w:b w:val="0"/>
          <w:bCs/>
          <w:color w:val="auto"/>
          <w:sz w:val="21"/>
          <w:szCs w:val="18"/>
          <w:highlight w:val="none"/>
          <w:lang w:val="zh-CN"/>
        </w:rPr>
        <w:t>；</w:t>
      </w:r>
    </w:p>
    <w:p w14:paraId="2E4E1A7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)业绩要求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59D084F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)信誉要求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r>
        <w:rPr>
          <w:rFonts w:ascii="宋体" w:hAnsi="宋体" w:cs="宋体"/>
          <w:b w:val="0"/>
          <w:bCs/>
          <w:color w:val="auto"/>
          <w:sz w:val="21"/>
          <w:szCs w:val="18"/>
          <w:highlight w:val="none"/>
          <w:lang w:val="zh-CN"/>
        </w:rPr>
        <w:t>；</w:t>
      </w:r>
    </w:p>
    <w:p w14:paraId="09263C9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5)</w:t>
      </w:r>
      <w:r>
        <w:rPr>
          <w:rFonts w:hint="eastAsia" w:ascii="宋体" w:hAnsi="宋体" w:cs="宋体"/>
          <w:b w:val="0"/>
          <w:bCs/>
          <w:color w:val="auto"/>
          <w:sz w:val="21"/>
          <w:szCs w:val="18"/>
          <w:highlight w:val="none"/>
          <w:lang w:val="zh-CN"/>
        </w:rPr>
        <w:t>其他要求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6A1A307">
      <w:pPr>
        <w:autoSpaceDE w:val="0"/>
        <w:autoSpaceDN w:val="0"/>
        <w:adjustRightInd w:val="0"/>
        <w:spacing w:line="400" w:lineRule="exact"/>
        <w:ind w:firstLine="840" w:firstLineChars="4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1.4</w:t>
      </w:r>
      <w:r>
        <w:rPr>
          <w:rFonts w:hint="eastAsia" w:ascii="宋体" w:hAnsi="宋体" w:cs="宋体"/>
          <w:b w:val="0"/>
          <w:bCs/>
          <w:color w:val="auto"/>
          <w:sz w:val="21"/>
          <w:szCs w:val="18"/>
          <w:highlight w:val="none"/>
          <w:lang w:val="zh-CN"/>
        </w:rPr>
        <w:t>.2 本项目不接受联合体投标。</w:t>
      </w:r>
    </w:p>
    <w:p w14:paraId="2A63339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投标人不得存在下列情形之一</w:t>
      </w:r>
      <w:r>
        <w:rPr>
          <w:rFonts w:ascii="宋体" w:hAnsi="宋体" w:cs="宋体"/>
          <w:b w:val="0"/>
          <w:bCs/>
          <w:color w:val="auto"/>
          <w:sz w:val="21"/>
          <w:szCs w:val="18"/>
          <w:highlight w:val="none"/>
          <w:lang w:val="zh-CN"/>
        </w:rPr>
        <w:t>：</w:t>
      </w:r>
    </w:p>
    <w:p w14:paraId="660EC82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)为采购人不具有独立法人资格的附属机构（单位）</w:t>
      </w:r>
      <w:r>
        <w:rPr>
          <w:rFonts w:ascii="宋体" w:hAnsi="宋体" w:cs="宋体"/>
          <w:b w:val="0"/>
          <w:bCs/>
          <w:color w:val="auto"/>
          <w:sz w:val="21"/>
          <w:szCs w:val="18"/>
          <w:highlight w:val="none"/>
          <w:lang w:val="zh-CN"/>
        </w:rPr>
        <w:t>；</w:t>
      </w:r>
    </w:p>
    <w:p w14:paraId="2F3FFAE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)为本项目前期准备提供设计或咨询服务的，但设计施工总承包的除外（本项目不适用）</w:t>
      </w:r>
      <w:r>
        <w:rPr>
          <w:rFonts w:ascii="宋体" w:hAnsi="宋体" w:cs="宋体"/>
          <w:b w:val="0"/>
          <w:bCs/>
          <w:color w:val="auto"/>
          <w:sz w:val="21"/>
          <w:szCs w:val="18"/>
          <w:highlight w:val="none"/>
          <w:lang w:val="zh-CN"/>
        </w:rPr>
        <w:t>；</w:t>
      </w:r>
    </w:p>
    <w:p w14:paraId="3138CCA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)为本项目的监理人（本项目不适用）</w:t>
      </w:r>
      <w:r>
        <w:rPr>
          <w:rFonts w:ascii="宋体" w:hAnsi="宋体" w:cs="宋体"/>
          <w:b w:val="0"/>
          <w:bCs/>
          <w:color w:val="auto"/>
          <w:sz w:val="21"/>
          <w:szCs w:val="18"/>
          <w:highlight w:val="none"/>
          <w:lang w:val="zh-CN"/>
        </w:rPr>
        <w:t>；</w:t>
      </w:r>
    </w:p>
    <w:p w14:paraId="0F3D3C6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)为本项目的代建人（本项目不适用）</w:t>
      </w:r>
      <w:r>
        <w:rPr>
          <w:rFonts w:ascii="宋体" w:hAnsi="宋体" w:cs="宋体"/>
          <w:b w:val="0"/>
          <w:bCs/>
          <w:color w:val="auto"/>
          <w:sz w:val="21"/>
          <w:szCs w:val="18"/>
          <w:highlight w:val="none"/>
          <w:lang w:val="zh-CN"/>
        </w:rPr>
        <w:t>；</w:t>
      </w:r>
    </w:p>
    <w:p w14:paraId="1877C52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(5</w:t>
      </w:r>
      <w:r>
        <w:rPr>
          <w:rFonts w:hint="eastAsia" w:ascii="宋体" w:hAnsi="宋体" w:cs="宋体"/>
          <w:b w:val="0"/>
          <w:bCs/>
          <w:color w:val="auto"/>
          <w:sz w:val="21"/>
          <w:szCs w:val="18"/>
          <w:highlight w:val="none"/>
          <w:lang w:val="zh-CN"/>
        </w:rPr>
        <w:t>)为本项目提供招标代理服务的</w:t>
      </w:r>
      <w:r>
        <w:rPr>
          <w:rFonts w:ascii="宋体" w:hAnsi="宋体" w:cs="宋体"/>
          <w:b w:val="0"/>
          <w:bCs/>
          <w:color w:val="auto"/>
          <w:sz w:val="21"/>
          <w:szCs w:val="18"/>
          <w:highlight w:val="none"/>
          <w:lang w:val="zh-CN"/>
        </w:rPr>
        <w:t>；</w:t>
      </w:r>
    </w:p>
    <w:p w14:paraId="6E4E225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(6</w:t>
      </w:r>
      <w:r>
        <w:rPr>
          <w:rFonts w:hint="eastAsia" w:ascii="宋体" w:hAnsi="宋体" w:cs="宋体"/>
          <w:b w:val="0"/>
          <w:bCs/>
          <w:color w:val="auto"/>
          <w:sz w:val="21"/>
          <w:szCs w:val="18"/>
          <w:highlight w:val="none"/>
          <w:lang w:val="zh-CN"/>
        </w:rPr>
        <w:t>)与本项目的采购代理机构同为一个法定代表人的</w:t>
      </w:r>
      <w:r>
        <w:rPr>
          <w:rFonts w:ascii="宋体" w:hAnsi="宋体" w:cs="宋体"/>
          <w:b w:val="0"/>
          <w:bCs/>
          <w:color w:val="auto"/>
          <w:sz w:val="21"/>
          <w:szCs w:val="18"/>
          <w:highlight w:val="none"/>
          <w:lang w:val="zh-CN"/>
        </w:rPr>
        <w:t>；</w:t>
      </w:r>
    </w:p>
    <w:p w14:paraId="7FF5658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)与本项目的采购代理机构相互控股或参股的</w:t>
      </w:r>
      <w:r>
        <w:rPr>
          <w:rFonts w:ascii="宋体" w:hAnsi="宋体" w:cs="宋体"/>
          <w:b w:val="0"/>
          <w:bCs/>
          <w:color w:val="auto"/>
          <w:sz w:val="21"/>
          <w:szCs w:val="18"/>
          <w:highlight w:val="none"/>
          <w:lang w:val="zh-CN"/>
        </w:rPr>
        <w:t>；</w:t>
      </w:r>
    </w:p>
    <w:p w14:paraId="619462D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(8</w:t>
      </w:r>
      <w:r>
        <w:rPr>
          <w:rFonts w:hint="eastAsia" w:ascii="宋体" w:hAnsi="宋体" w:cs="宋体"/>
          <w:b w:val="0"/>
          <w:bCs/>
          <w:color w:val="auto"/>
          <w:sz w:val="21"/>
          <w:szCs w:val="18"/>
          <w:highlight w:val="none"/>
          <w:lang w:val="zh-CN"/>
        </w:rPr>
        <w:t>)与本项目的采购代理机构相互任职或工作的</w:t>
      </w:r>
      <w:r>
        <w:rPr>
          <w:rFonts w:ascii="宋体" w:hAnsi="宋体" w:cs="宋体"/>
          <w:b w:val="0"/>
          <w:bCs/>
          <w:color w:val="auto"/>
          <w:sz w:val="21"/>
          <w:szCs w:val="18"/>
          <w:highlight w:val="none"/>
          <w:lang w:val="zh-CN"/>
        </w:rPr>
        <w:t>；</w:t>
      </w:r>
    </w:p>
    <w:p w14:paraId="37E3DBF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(9</w:t>
      </w:r>
      <w:r>
        <w:rPr>
          <w:rFonts w:hint="eastAsia" w:ascii="宋体" w:hAnsi="宋体" w:cs="宋体"/>
          <w:b w:val="0"/>
          <w:bCs/>
          <w:color w:val="auto"/>
          <w:sz w:val="21"/>
          <w:szCs w:val="18"/>
          <w:highlight w:val="none"/>
          <w:lang w:val="zh-CN"/>
        </w:rPr>
        <w:t>)被责令停业的</w:t>
      </w:r>
      <w:r>
        <w:rPr>
          <w:rFonts w:ascii="宋体" w:hAnsi="宋体" w:cs="宋体"/>
          <w:b w:val="0"/>
          <w:bCs/>
          <w:color w:val="auto"/>
          <w:sz w:val="21"/>
          <w:szCs w:val="18"/>
          <w:highlight w:val="none"/>
          <w:lang w:val="zh-CN"/>
        </w:rPr>
        <w:t>；</w:t>
      </w:r>
    </w:p>
    <w:p w14:paraId="2D4FF81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(10</w:t>
      </w:r>
      <w:r>
        <w:rPr>
          <w:rFonts w:hint="eastAsia" w:ascii="宋体" w:hAnsi="宋体" w:cs="宋体"/>
          <w:b w:val="0"/>
          <w:bCs/>
          <w:color w:val="auto"/>
          <w:sz w:val="21"/>
          <w:szCs w:val="18"/>
          <w:highlight w:val="none"/>
          <w:lang w:val="zh-CN"/>
        </w:rPr>
        <w:t>)被暂停或取消投标资格的</w:t>
      </w:r>
      <w:r>
        <w:rPr>
          <w:rFonts w:ascii="宋体" w:hAnsi="宋体" w:cs="宋体"/>
          <w:b w:val="0"/>
          <w:bCs/>
          <w:color w:val="auto"/>
          <w:sz w:val="21"/>
          <w:szCs w:val="18"/>
          <w:highlight w:val="none"/>
          <w:lang w:val="zh-CN"/>
        </w:rPr>
        <w:t>；</w:t>
      </w:r>
    </w:p>
    <w:p w14:paraId="19D2A2D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w:t>
      </w:r>
      <w:r>
        <w:rPr>
          <w:rFonts w:hint="eastAsia" w:ascii="宋体" w:hAnsi="宋体" w:cs="宋体"/>
          <w:b w:val="0"/>
          <w:bCs/>
          <w:color w:val="auto"/>
          <w:sz w:val="21"/>
          <w:szCs w:val="18"/>
          <w:highlight w:val="none"/>
          <w:lang w:val="zh-CN"/>
        </w:rPr>
        <w:t>)财产被接管或冻结的</w:t>
      </w:r>
      <w:r>
        <w:rPr>
          <w:rFonts w:ascii="宋体" w:hAnsi="宋体" w:cs="宋体"/>
          <w:b w:val="0"/>
          <w:bCs/>
          <w:color w:val="auto"/>
          <w:sz w:val="21"/>
          <w:szCs w:val="18"/>
          <w:highlight w:val="none"/>
          <w:lang w:val="zh-CN"/>
        </w:rPr>
        <w:t>：</w:t>
      </w:r>
    </w:p>
    <w:p w14:paraId="651F54D1">
      <w:pPr>
        <w:autoSpaceDE w:val="0"/>
        <w:autoSpaceDN w:val="0"/>
        <w:adjustRightInd w:val="0"/>
        <w:spacing w:line="400" w:lineRule="exact"/>
        <w:ind w:firstLine="420" w:firstLineChars="200"/>
        <w:jc w:val="left"/>
        <w:rPr>
          <w:rFonts w:hint="eastAsia"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w:t>
      </w:r>
      <w:r>
        <w:rPr>
          <w:rFonts w:hint="eastAsia" w:ascii="宋体" w:hAnsi="宋体" w:cs="宋体"/>
          <w:b w:val="0"/>
          <w:bCs/>
          <w:color w:val="auto"/>
          <w:sz w:val="21"/>
          <w:szCs w:val="18"/>
          <w:highlight w:val="none"/>
          <w:lang w:val="zh-CN"/>
        </w:rPr>
        <w:t>)在最近三年内有骗取中标或严重违约。</w:t>
      </w:r>
    </w:p>
    <w:p w14:paraId="23475221">
      <w:pPr>
        <w:autoSpaceDE w:val="0"/>
        <w:autoSpaceDN w:val="0"/>
        <w:adjustRightInd w:val="0"/>
        <w:spacing w:line="400" w:lineRule="exact"/>
        <w:ind w:firstLine="630" w:firstLineChars="3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1.4.4单位负责人为同一人或者存在控股、管理关系的不同单位，不得同时参加本采购项目</w:t>
      </w:r>
      <w:r>
        <w:rPr>
          <w:rFonts w:hint="eastAsia" w:ascii="宋体" w:hAnsi="宋体" w:cs="宋体"/>
          <w:b w:val="0"/>
          <w:bCs/>
          <w:color w:val="auto"/>
          <w:sz w:val="21"/>
          <w:szCs w:val="18"/>
          <w:highlight w:val="none"/>
          <w:lang w:val="en-US" w:eastAsia="zh-CN"/>
        </w:rPr>
        <w:t>投标</w:t>
      </w:r>
      <w:r>
        <w:rPr>
          <w:rFonts w:hint="eastAsia" w:ascii="宋体" w:hAnsi="宋体" w:cs="宋体"/>
          <w:b w:val="0"/>
          <w:bCs/>
          <w:color w:val="auto"/>
          <w:sz w:val="21"/>
          <w:szCs w:val="18"/>
          <w:highlight w:val="none"/>
          <w:lang w:val="zh-CN"/>
        </w:rPr>
        <w:t>。</w:t>
      </w:r>
    </w:p>
    <w:p w14:paraId="1EEAB1CE">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p>
    <w:p w14:paraId="5C6405C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投标人准备和参加投标活动发生的费用自理。</w:t>
      </w:r>
    </w:p>
    <w:p w14:paraId="10DDA2FE">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p>
    <w:p w14:paraId="1F7DDE8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参与招标投标活动的各方应对招标文件和投标文件中的商业和技术等秘密保密，违者应对由此造成的后果承担法律责任。</w:t>
      </w:r>
    </w:p>
    <w:p w14:paraId="51CA3A34">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p>
    <w:p w14:paraId="08C27BF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除专用术语外，与招标投标有关的语言均使用中文。必要时专用术语应附有中文注释。</w:t>
      </w:r>
    </w:p>
    <w:p w14:paraId="38678D85">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p>
    <w:p w14:paraId="6026EB2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所有计量均采用中华人民共和国法定计量单位。</w:t>
      </w:r>
    </w:p>
    <w:p w14:paraId="10CC3DC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p>
    <w:p w14:paraId="06A44AC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.9</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投标人须知前附表规定组织踏勘现场的，采购人按投标人须知前附表规定的时间、地点组织投标人踏勘项目现场。</w:t>
      </w:r>
    </w:p>
    <w:p w14:paraId="130C375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1.9.2</w:t>
      </w:r>
      <w:r>
        <w:rPr>
          <w:rFonts w:hint="eastAsia" w:ascii="宋体" w:hAnsi="宋体" w:cs="宋体"/>
          <w:b w:val="0"/>
          <w:bCs/>
          <w:color w:val="auto"/>
          <w:sz w:val="21"/>
          <w:szCs w:val="18"/>
          <w:highlight w:val="none"/>
          <w:lang w:val="zh-CN"/>
        </w:rPr>
        <w:t xml:space="preserve"> 投标人踏勘现场发生的费用自理。</w:t>
      </w:r>
    </w:p>
    <w:p w14:paraId="3056456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1.9.3</w:t>
      </w:r>
      <w:r>
        <w:rPr>
          <w:rFonts w:hint="eastAsia" w:ascii="宋体" w:hAnsi="宋体" w:cs="宋体"/>
          <w:b w:val="0"/>
          <w:bCs/>
          <w:color w:val="auto"/>
          <w:sz w:val="21"/>
          <w:szCs w:val="18"/>
          <w:highlight w:val="none"/>
          <w:lang w:val="zh-CN"/>
        </w:rPr>
        <w:t xml:space="preserve"> 除采购人的原因外，投标人自行负责在踏勘现场中所发生的人员伤亡和财产损失。</w:t>
      </w:r>
    </w:p>
    <w:p w14:paraId="18B50224">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p>
    <w:p w14:paraId="7BC077D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1.10.1</w:t>
      </w:r>
      <w:r>
        <w:rPr>
          <w:rFonts w:hint="eastAsia" w:ascii="宋体" w:hAnsi="宋体" w:cs="宋体"/>
          <w:b w:val="0"/>
          <w:bCs/>
          <w:color w:val="auto"/>
          <w:sz w:val="21"/>
          <w:szCs w:val="18"/>
          <w:highlight w:val="none"/>
          <w:lang w:val="zh-CN"/>
        </w:rPr>
        <w:t xml:space="preserve"> 投标人须知前附表规定召开投标预备会的，采购人按投标人须知前附表规定的时间和地点召开投标预备会，澄清投标人提出的问题。</w:t>
      </w:r>
    </w:p>
    <w:p w14:paraId="420FEB9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1.10</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投标人应在投标人须知前附表规定的时间前，以书面和电子邮件形式将提出的问题送达采购代理机构，以便采购人和采购代理机构在会议期间澄清。</w:t>
      </w:r>
    </w:p>
    <w:p w14:paraId="467BB4A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1.10</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采购人、采购代理机构在投标人须知前附表规定的时间内，将对投标人所提问题的澄清，以书面方式通知所有购买招标文件的投标人。该澄清内容为招标文件的组成部分。</w:t>
      </w:r>
    </w:p>
    <w:p w14:paraId="61E3DC5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p>
    <w:p w14:paraId="4771456F">
      <w:pPr>
        <w:autoSpaceDE w:val="0"/>
        <w:autoSpaceDN w:val="0"/>
        <w:adjustRightInd w:val="0"/>
        <w:spacing w:line="400" w:lineRule="exact"/>
        <w:ind w:firstLine="420" w:firstLineChars="200"/>
        <w:jc w:val="left"/>
        <w:rPr>
          <w:rFonts w:hint="eastAsia" w:ascii="宋体" w:hAnsi="宋体" w:cs="宋体" w:eastAsiaTheme="minorEastAsia"/>
          <w:b w:val="0"/>
          <w:bCs/>
          <w:color w:val="auto"/>
          <w:sz w:val="21"/>
          <w:szCs w:val="18"/>
          <w:highlight w:val="none"/>
          <w:lang w:val="en-US" w:eastAsia="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允许</w:t>
      </w:r>
      <w:r>
        <w:rPr>
          <w:rFonts w:hint="eastAsia" w:ascii="宋体" w:hAnsi="宋体" w:cs="宋体"/>
          <w:b w:val="0"/>
          <w:bCs/>
          <w:color w:val="auto"/>
          <w:sz w:val="21"/>
          <w:szCs w:val="18"/>
          <w:highlight w:val="none"/>
          <w:lang w:val="en-US" w:eastAsia="zh-CN"/>
        </w:rPr>
        <w:t>合法分包</w:t>
      </w:r>
    </w:p>
    <w:p w14:paraId="0FAA0EF8">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p>
    <w:p w14:paraId="5899E69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投标人须知前附表允许投标文件偏离招标文件某些要求的，偏离应当符合优于招标文件规定的偏离范围和幅度。</w:t>
      </w:r>
    </w:p>
    <w:p w14:paraId="6A4B92BA">
      <w:pPr>
        <w:pStyle w:val="46"/>
        <w:ind w:firstLine="482" w:firstLineChars="200"/>
        <w:rPr>
          <w:color w:val="auto"/>
          <w:highlight w:val="none"/>
        </w:rPr>
      </w:pPr>
      <w:r>
        <w:rPr>
          <w:color w:val="auto"/>
          <w:highlight w:val="none"/>
        </w:rPr>
        <w:t>2.</w:t>
      </w:r>
      <w:r>
        <w:rPr>
          <w:rFonts w:hint="eastAsia"/>
          <w:color w:val="auto"/>
          <w:highlight w:val="none"/>
        </w:rPr>
        <w:t>招标文件</w:t>
      </w:r>
    </w:p>
    <w:p w14:paraId="13C3D9B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p>
    <w:p w14:paraId="3E744057">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本招标文件包括</w:t>
      </w:r>
      <w:r>
        <w:rPr>
          <w:rFonts w:ascii="宋体" w:hAnsi="宋体" w:cs="宋体"/>
          <w:b w:val="0"/>
          <w:bCs/>
          <w:color w:val="auto"/>
          <w:sz w:val="21"/>
          <w:szCs w:val="18"/>
          <w:highlight w:val="none"/>
          <w:lang w:val="zh-CN"/>
        </w:rPr>
        <w:t>：</w:t>
      </w:r>
    </w:p>
    <w:p w14:paraId="4530FD6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)招标公告</w:t>
      </w:r>
      <w:r>
        <w:rPr>
          <w:rFonts w:ascii="宋体" w:hAnsi="宋体" w:cs="宋体"/>
          <w:b w:val="0"/>
          <w:bCs/>
          <w:color w:val="auto"/>
          <w:sz w:val="21"/>
          <w:szCs w:val="18"/>
          <w:highlight w:val="none"/>
          <w:lang w:val="zh-CN"/>
        </w:rPr>
        <w:t>；</w:t>
      </w:r>
    </w:p>
    <w:p w14:paraId="74BC389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)投标人须知</w:t>
      </w:r>
      <w:r>
        <w:rPr>
          <w:rFonts w:ascii="宋体" w:hAnsi="宋体" w:cs="宋体"/>
          <w:b w:val="0"/>
          <w:bCs/>
          <w:color w:val="auto"/>
          <w:sz w:val="21"/>
          <w:szCs w:val="18"/>
          <w:highlight w:val="none"/>
          <w:lang w:val="zh-CN"/>
        </w:rPr>
        <w:t>；</w:t>
      </w:r>
    </w:p>
    <w:p w14:paraId="1312C44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p>
    <w:p w14:paraId="57A2D09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)合同条款及格式</w:t>
      </w:r>
      <w:r>
        <w:rPr>
          <w:rFonts w:ascii="宋体" w:hAnsi="宋体" w:cs="宋体"/>
          <w:b w:val="0"/>
          <w:bCs/>
          <w:color w:val="auto"/>
          <w:sz w:val="21"/>
          <w:szCs w:val="18"/>
          <w:highlight w:val="none"/>
          <w:lang w:val="zh-CN"/>
        </w:rPr>
        <w:t>；</w:t>
      </w:r>
    </w:p>
    <w:p w14:paraId="269B3B9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)采购需求</w:t>
      </w:r>
      <w:r>
        <w:rPr>
          <w:rFonts w:ascii="宋体" w:hAnsi="宋体" w:cs="宋体"/>
          <w:b w:val="0"/>
          <w:bCs/>
          <w:color w:val="auto"/>
          <w:sz w:val="21"/>
          <w:szCs w:val="18"/>
          <w:highlight w:val="none"/>
          <w:lang w:val="zh-CN"/>
        </w:rPr>
        <w:t>；</w:t>
      </w:r>
    </w:p>
    <w:p w14:paraId="69E6CD0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(8</w:t>
      </w:r>
      <w:r>
        <w:rPr>
          <w:rFonts w:hint="eastAsia" w:ascii="宋体" w:hAnsi="宋体" w:cs="宋体"/>
          <w:b w:val="0"/>
          <w:bCs/>
          <w:color w:val="auto"/>
          <w:sz w:val="21"/>
          <w:szCs w:val="18"/>
          <w:highlight w:val="none"/>
          <w:lang w:val="zh-CN"/>
        </w:rPr>
        <w:t>)投标文件格式</w:t>
      </w:r>
      <w:r>
        <w:rPr>
          <w:rFonts w:ascii="宋体" w:hAnsi="宋体" w:cs="宋体"/>
          <w:b w:val="0"/>
          <w:bCs/>
          <w:color w:val="auto"/>
          <w:sz w:val="21"/>
          <w:szCs w:val="18"/>
          <w:highlight w:val="none"/>
          <w:lang w:val="zh-CN"/>
        </w:rPr>
        <w:t>；</w:t>
      </w:r>
    </w:p>
    <w:p w14:paraId="67F796A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(9</w:t>
      </w:r>
      <w:r>
        <w:rPr>
          <w:rFonts w:hint="eastAsia" w:ascii="宋体" w:hAnsi="宋体" w:cs="宋体"/>
          <w:b w:val="0"/>
          <w:bCs/>
          <w:color w:val="auto"/>
          <w:sz w:val="21"/>
          <w:szCs w:val="18"/>
          <w:highlight w:val="none"/>
          <w:lang w:val="zh-CN"/>
        </w:rPr>
        <w:t>)投标人须知前附表规定的其他材料。</w:t>
      </w:r>
    </w:p>
    <w:p w14:paraId="315C1CD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根据本章第</w:t>
      </w:r>
      <w:r>
        <w:rPr>
          <w:rFonts w:ascii="宋体" w:hAnsi="宋体" w:cs="宋体"/>
          <w:b w:val="0"/>
          <w:bCs/>
          <w:color w:val="auto"/>
          <w:sz w:val="21"/>
          <w:szCs w:val="18"/>
          <w:highlight w:val="none"/>
          <w:lang w:val="zh-CN"/>
        </w:rPr>
        <w:t>1.10</w:t>
      </w:r>
      <w:r>
        <w:rPr>
          <w:rFonts w:hint="eastAsia" w:ascii="宋体" w:hAnsi="宋体" w:cs="宋体"/>
          <w:b w:val="0"/>
          <w:bCs/>
          <w:color w:val="auto"/>
          <w:sz w:val="21"/>
          <w:szCs w:val="18"/>
          <w:highlight w:val="none"/>
          <w:lang w:val="zh-CN"/>
        </w:rPr>
        <w:t>款、第</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款和第</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.3款对招标文件所做的澄清、修改，构成招标文件的组成部分。</w:t>
      </w:r>
    </w:p>
    <w:p w14:paraId="60B97092">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p>
    <w:p w14:paraId="7376078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投标人应仔细阅读和检查招标文件的全部内容。如发现缺页或附件不全，应及时向采购人提出，以便补齐。如有疑问，应在投标人须知前附表规定的时间前以书面形式</w:t>
      </w: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（包括信函、传真等可以有形地表现所载内容的形式，下同） 和电子邮件，要求采购人对招标文件予以澄清。</w:t>
      </w:r>
    </w:p>
    <w:p w14:paraId="630D8107">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2.2</w:t>
      </w:r>
      <w:r>
        <w:rPr>
          <w:rFonts w:hint="eastAsia" w:ascii="宋体" w:hAnsi="宋体" w:cs="宋体"/>
          <w:b w:val="0"/>
          <w:bCs/>
          <w:color w:val="auto"/>
          <w:sz w:val="21"/>
          <w:szCs w:val="18"/>
          <w:highlight w:val="none"/>
          <w:lang w:val="zh-CN"/>
        </w:rPr>
        <w:t xml:space="preserve"> 招标文件的澄清将在投标人须知前附表规定的投标截止时间1</w:t>
      </w:r>
      <w:r>
        <w:rPr>
          <w:rFonts w:hint="eastAsia" w:ascii="宋体" w:hAnsi="宋体" w:cs="宋体"/>
          <w:b w:val="0"/>
          <w:bCs/>
          <w:color w:val="auto"/>
          <w:sz w:val="21"/>
          <w:szCs w:val="18"/>
          <w:highlight w:val="none"/>
          <w:lang w:val="en-US" w:eastAsia="zh-CN"/>
        </w:rPr>
        <w:t>5</w:t>
      </w:r>
      <w:r>
        <w:rPr>
          <w:rFonts w:hint="eastAsia" w:ascii="宋体" w:hAnsi="宋体" w:cs="宋体"/>
          <w:b w:val="0"/>
          <w:bCs/>
          <w:color w:val="auto"/>
          <w:sz w:val="21"/>
          <w:szCs w:val="18"/>
          <w:highlight w:val="none"/>
          <w:lang w:val="zh-CN"/>
        </w:rPr>
        <w:t>天前</w:t>
      </w:r>
      <w:r>
        <w:rPr>
          <w:rFonts w:hint="eastAsia" w:ascii="宋体" w:hAnsi="宋体" w:cs="宋体"/>
          <w:b w:val="0"/>
          <w:bCs/>
          <w:color w:val="auto"/>
          <w:sz w:val="21"/>
          <w:szCs w:val="18"/>
          <w:highlight w:val="none"/>
          <w:lang w:val="en-US" w:eastAsia="zh-CN"/>
        </w:rPr>
        <w:t>在政采云上</w:t>
      </w:r>
      <w:r>
        <w:rPr>
          <w:rFonts w:hint="eastAsia" w:ascii="宋体" w:hAnsi="宋体" w:cs="宋体"/>
          <w:b w:val="0"/>
          <w:bCs/>
          <w:color w:val="auto"/>
          <w:sz w:val="21"/>
          <w:szCs w:val="18"/>
          <w:highlight w:val="none"/>
          <w:lang w:val="zh-CN"/>
        </w:rPr>
        <w:t>发给所有购买招标文件的投标人，但不指明澄清问题的来源。如果澄清发出的时间距投标截止时间不足</w:t>
      </w:r>
      <w:r>
        <w:rPr>
          <w:rFonts w:ascii="宋体" w:hAnsi="宋体" w:cs="宋体"/>
          <w:b w:val="0"/>
          <w:bCs/>
          <w:color w:val="auto"/>
          <w:sz w:val="21"/>
          <w:szCs w:val="18"/>
          <w:highlight w:val="none"/>
          <w:lang w:val="zh-CN"/>
        </w:rPr>
        <w:t>15</w:t>
      </w:r>
      <w:r>
        <w:rPr>
          <w:rFonts w:hint="eastAsia" w:ascii="宋体" w:hAnsi="宋体" w:cs="宋体"/>
          <w:b w:val="0"/>
          <w:bCs/>
          <w:color w:val="auto"/>
          <w:sz w:val="21"/>
          <w:szCs w:val="18"/>
          <w:highlight w:val="none"/>
          <w:lang w:val="zh-CN"/>
        </w:rPr>
        <w:t>天，相应延长投标截止时间。</w:t>
      </w:r>
    </w:p>
    <w:p w14:paraId="094102B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投标人在收到澄清后，</w:t>
      </w:r>
      <w:r>
        <w:rPr>
          <w:rFonts w:hint="eastAsia" w:ascii="宋体" w:hAnsi="宋体" w:cs="宋体"/>
          <w:b w:val="0"/>
          <w:bCs/>
          <w:color w:val="auto"/>
          <w:sz w:val="21"/>
          <w:szCs w:val="18"/>
          <w:highlight w:val="none"/>
          <w:lang w:val="en-US" w:eastAsia="zh-CN"/>
        </w:rPr>
        <w:t>系统上</w:t>
      </w:r>
      <w:r>
        <w:rPr>
          <w:rFonts w:hint="eastAsia" w:ascii="宋体" w:hAnsi="宋体" w:cs="宋体"/>
          <w:b w:val="0"/>
          <w:bCs/>
          <w:color w:val="auto"/>
          <w:sz w:val="21"/>
          <w:szCs w:val="18"/>
          <w:highlight w:val="none"/>
          <w:lang w:val="zh-CN"/>
        </w:rPr>
        <w:t>确认已收到该澄清。</w:t>
      </w:r>
    </w:p>
    <w:p w14:paraId="1290BB1A">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p>
    <w:p w14:paraId="0E1BC03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3.1</w:t>
      </w:r>
      <w:r>
        <w:rPr>
          <w:rFonts w:hint="eastAsia" w:ascii="宋体" w:hAnsi="宋体" w:cs="宋体"/>
          <w:b w:val="0"/>
          <w:bCs/>
          <w:color w:val="auto"/>
          <w:sz w:val="21"/>
          <w:szCs w:val="18"/>
          <w:highlight w:val="none"/>
          <w:lang w:val="zh-CN"/>
        </w:rPr>
        <w:t>在投标截止时间15天前，采购人可以修改招标文件，并通知所有已</w:t>
      </w:r>
      <w:r>
        <w:rPr>
          <w:rFonts w:hint="eastAsia" w:ascii="宋体" w:hAnsi="宋体" w:cs="宋体"/>
          <w:b w:val="0"/>
          <w:bCs/>
          <w:color w:val="auto"/>
          <w:sz w:val="21"/>
          <w:szCs w:val="18"/>
          <w:highlight w:val="none"/>
          <w:lang w:val="en-US" w:eastAsia="zh-CN"/>
        </w:rPr>
        <w:t>报名</w:t>
      </w:r>
      <w:r>
        <w:rPr>
          <w:rFonts w:hint="eastAsia" w:ascii="宋体" w:hAnsi="宋体" w:cs="宋体"/>
          <w:b w:val="0"/>
          <w:bCs/>
          <w:color w:val="auto"/>
          <w:sz w:val="21"/>
          <w:szCs w:val="18"/>
          <w:highlight w:val="none"/>
          <w:lang w:val="zh-CN"/>
        </w:rPr>
        <w:t>的投标人。如果修改招标文件的时间距投标截止时间不足15天，相应延长投标截止时间。</w:t>
      </w:r>
    </w:p>
    <w:p w14:paraId="6AB262D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.2 投标人收到修改内容后，</w:t>
      </w:r>
      <w:r>
        <w:rPr>
          <w:rFonts w:hint="eastAsia" w:ascii="宋体" w:hAnsi="宋体" w:cs="宋体"/>
          <w:b w:val="0"/>
          <w:bCs/>
          <w:color w:val="auto"/>
          <w:sz w:val="21"/>
          <w:szCs w:val="18"/>
          <w:highlight w:val="none"/>
          <w:lang w:val="en-US" w:eastAsia="zh-CN"/>
        </w:rPr>
        <w:t>系统上</w:t>
      </w:r>
      <w:r>
        <w:rPr>
          <w:rFonts w:hint="eastAsia" w:ascii="宋体" w:hAnsi="宋体" w:cs="宋体"/>
          <w:b w:val="0"/>
          <w:bCs/>
          <w:color w:val="auto"/>
          <w:sz w:val="21"/>
          <w:szCs w:val="18"/>
          <w:highlight w:val="none"/>
          <w:lang w:val="zh-CN"/>
        </w:rPr>
        <w:t>确认已收到该</w:t>
      </w:r>
      <w:r>
        <w:rPr>
          <w:rFonts w:hint="eastAsia" w:ascii="宋体" w:hAnsi="宋体" w:cs="宋体"/>
          <w:b w:val="0"/>
          <w:bCs/>
          <w:color w:val="auto"/>
          <w:sz w:val="21"/>
          <w:szCs w:val="18"/>
          <w:highlight w:val="none"/>
          <w:lang w:val="en-US" w:eastAsia="zh-CN"/>
        </w:rPr>
        <w:t>修改</w:t>
      </w:r>
      <w:r>
        <w:rPr>
          <w:rFonts w:hint="eastAsia" w:ascii="宋体" w:hAnsi="宋体" w:cs="宋体"/>
          <w:b w:val="0"/>
          <w:bCs/>
          <w:color w:val="auto"/>
          <w:sz w:val="21"/>
          <w:szCs w:val="18"/>
          <w:highlight w:val="none"/>
          <w:lang w:val="zh-CN"/>
        </w:rPr>
        <w:t>。</w:t>
      </w:r>
    </w:p>
    <w:p w14:paraId="6ABEB501">
      <w:pPr>
        <w:pStyle w:val="46"/>
        <w:ind w:firstLine="482" w:firstLineChars="200"/>
        <w:rPr>
          <w:color w:val="auto"/>
          <w:highlight w:val="none"/>
        </w:rPr>
      </w:pPr>
      <w:r>
        <w:rPr>
          <w:color w:val="auto"/>
          <w:highlight w:val="none"/>
        </w:rPr>
        <w:t>3.</w:t>
      </w:r>
      <w:r>
        <w:rPr>
          <w:rFonts w:hint="eastAsia"/>
          <w:color w:val="auto"/>
          <w:highlight w:val="none"/>
        </w:rPr>
        <w:t>投标文件</w:t>
      </w:r>
    </w:p>
    <w:p w14:paraId="7255D4F8">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p>
    <w:p w14:paraId="5CC6D3E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3.1.1</w:t>
      </w:r>
      <w:r>
        <w:rPr>
          <w:rFonts w:hint="eastAsia" w:ascii="宋体" w:hAnsi="宋体" w:cs="宋体"/>
          <w:b w:val="0"/>
          <w:bCs/>
          <w:color w:val="auto"/>
          <w:sz w:val="21"/>
          <w:szCs w:val="18"/>
          <w:highlight w:val="none"/>
          <w:lang w:val="zh-CN"/>
        </w:rPr>
        <w:t xml:space="preserve"> 投标文件应包括下列内容</w:t>
      </w:r>
      <w:r>
        <w:rPr>
          <w:rFonts w:ascii="宋体" w:hAnsi="宋体" w:cs="宋体"/>
          <w:b w:val="0"/>
          <w:bCs/>
          <w:color w:val="auto"/>
          <w:sz w:val="21"/>
          <w:szCs w:val="18"/>
          <w:highlight w:val="none"/>
          <w:lang w:val="zh-CN"/>
        </w:rPr>
        <w:t>：</w:t>
      </w:r>
    </w:p>
    <w:p w14:paraId="56E706C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)投标函及投标函附录</w:t>
      </w:r>
      <w:r>
        <w:rPr>
          <w:rFonts w:ascii="宋体" w:hAnsi="宋体" w:cs="宋体"/>
          <w:b w:val="0"/>
          <w:bCs/>
          <w:color w:val="auto"/>
          <w:sz w:val="21"/>
          <w:szCs w:val="18"/>
          <w:highlight w:val="none"/>
          <w:lang w:val="zh-CN"/>
        </w:rPr>
        <w:t>；</w:t>
      </w:r>
    </w:p>
    <w:p w14:paraId="3D90F10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)法定代表人身份证明或附有法定代表人身份证明的授权委托书</w:t>
      </w:r>
      <w:r>
        <w:rPr>
          <w:rFonts w:ascii="宋体" w:hAnsi="宋体" w:cs="宋体"/>
          <w:b w:val="0"/>
          <w:bCs/>
          <w:color w:val="auto"/>
          <w:sz w:val="21"/>
          <w:szCs w:val="18"/>
          <w:highlight w:val="none"/>
          <w:lang w:val="zh-CN"/>
        </w:rPr>
        <w:t>；</w:t>
      </w:r>
    </w:p>
    <w:p w14:paraId="3E41C4E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)投标保证金</w:t>
      </w:r>
      <w:r>
        <w:rPr>
          <w:rFonts w:ascii="宋体" w:hAnsi="宋体" w:cs="宋体"/>
          <w:b w:val="0"/>
          <w:bCs/>
          <w:color w:val="auto"/>
          <w:sz w:val="21"/>
          <w:szCs w:val="18"/>
          <w:highlight w:val="none"/>
          <w:lang w:val="zh-CN"/>
        </w:rPr>
        <w:t>；</w:t>
      </w:r>
    </w:p>
    <w:p w14:paraId="1EE3EEA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4)</w:t>
      </w:r>
      <w:r>
        <w:rPr>
          <w:rFonts w:hint="eastAsia" w:ascii="宋体" w:hAnsi="宋体" w:cs="宋体"/>
          <w:b w:val="0"/>
          <w:bCs/>
          <w:color w:val="auto"/>
          <w:sz w:val="21"/>
          <w:szCs w:val="18"/>
          <w:highlight w:val="none"/>
          <w:lang w:val="zh-CN"/>
        </w:rPr>
        <w:t>服务方案</w:t>
      </w:r>
      <w:r>
        <w:rPr>
          <w:rFonts w:ascii="宋体" w:hAnsi="宋体" w:cs="宋体"/>
          <w:b w:val="0"/>
          <w:bCs/>
          <w:color w:val="auto"/>
          <w:sz w:val="21"/>
          <w:szCs w:val="18"/>
          <w:highlight w:val="none"/>
          <w:lang w:val="zh-CN"/>
        </w:rPr>
        <w:t>；</w:t>
      </w:r>
    </w:p>
    <w:p w14:paraId="4D23911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5)</w:t>
      </w:r>
      <w:r>
        <w:rPr>
          <w:rFonts w:hint="eastAsia" w:ascii="宋体" w:hAnsi="宋体" w:cs="宋体"/>
          <w:b w:val="0"/>
          <w:bCs/>
          <w:color w:val="auto"/>
          <w:sz w:val="21"/>
          <w:szCs w:val="18"/>
          <w:highlight w:val="none"/>
          <w:lang w:val="zh-CN"/>
        </w:rPr>
        <w:t>项目管理机构</w:t>
      </w:r>
      <w:r>
        <w:rPr>
          <w:rFonts w:ascii="宋体" w:hAnsi="宋体" w:cs="宋体"/>
          <w:b w:val="0"/>
          <w:bCs/>
          <w:color w:val="auto"/>
          <w:sz w:val="21"/>
          <w:szCs w:val="18"/>
          <w:highlight w:val="none"/>
          <w:lang w:val="zh-CN"/>
        </w:rPr>
        <w:t>；</w:t>
      </w:r>
    </w:p>
    <w:p w14:paraId="64B01E2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6)</w:t>
      </w:r>
      <w:r>
        <w:rPr>
          <w:rFonts w:hint="eastAsia" w:ascii="宋体" w:hAnsi="宋体" w:cs="宋体"/>
          <w:b w:val="0"/>
          <w:bCs/>
          <w:color w:val="auto"/>
          <w:sz w:val="21"/>
          <w:szCs w:val="18"/>
          <w:highlight w:val="none"/>
          <w:lang w:val="zh-CN"/>
        </w:rPr>
        <w:t>资格审查资料</w:t>
      </w:r>
      <w:r>
        <w:rPr>
          <w:rFonts w:ascii="宋体" w:hAnsi="宋体" w:cs="宋体"/>
          <w:b w:val="0"/>
          <w:bCs/>
          <w:color w:val="auto"/>
          <w:sz w:val="21"/>
          <w:szCs w:val="18"/>
          <w:highlight w:val="none"/>
          <w:lang w:val="zh-CN"/>
        </w:rPr>
        <w:t>；</w:t>
      </w:r>
    </w:p>
    <w:p w14:paraId="19047C7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7)</w:t>
      </w:r>
      <w:r>
        <w:rPr>
          <w:rFonts w:hint="eastAsia" w:ascii="宋体" w:hAnsi="宋体" w:cs="宋体"/>
          <w:b w:val="0"/>
          <w:bCs/>
          <w:color w:val="auto"/>
          <w:sz w:val="21"/>
          <w:szCs w:val="18"/>
          <w:highlight w:val="none"/>
          <w:lang w:val="zh-CN"/>
        </w:rPr>
        <w:t>投标人须知前附表规定的其他材料。</w:t>
      </w:r>
    </w:p>
    <w:p w14:paraId="71AC8AD7">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3.2</w:t>
      </w:r>
      <w:r>
        <w:rPr>
          <w:rFonts w:hint="eastAsia" w:ascii="宋体" w:hAnsi="宋体"/>
          <w:color w:val="auto"/>
          <w:sz w:val="24"/>
          <w:szCs w:val="24"/>
          <w:highlight w:val="none"/>
          <w:lang w:val="zh-CN"/>
        </w:rPr>
        <w:t xml:space="preserve"> 投标报价</w:t>
      </w:r>
    </w:p>
    <w:p w14:paraId="5A602EC6">
      <w:pPr>
        <w:autoSpaceDE w:val="0"/>
        <w:autoSpaceDN w:val="0"/>
        <w:adjustRightInd w:val="0"/>
        <w:spacing w:line="400" w:lineRule="exact"/>
        <w:ind w:firstLine="420" w:firstLineChars="200"/>
        <w:jc w:val="left"/>
        <w:rPr>
          <w:rFonts w:ascii="宋体" w:hAnsi="宋体" w:cs="宋体"/>
          <w:b w:val="0"/>
          <w:bCs/>
          <w:color w:val="auto"/>
          <w:sz w:val="21"/>
          <w:szCs w:val="18"/>
          <w:highlight w:val="none"/>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见投标人须知前附表</w:t>
      </w:r>
    </w:p>
    <w:p w14:paraId="015358D2">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3.3</w:t>
      </w:r>
      <w:r>
        <w:rPr>
          <w:rFonts w:hint="eastAsia" w:ascii="宋体" w:hAnsi="宋体"/>
          <w:color w:val="auto"/>
          <w:sz w:val="24"/>
          <w:szCs w:val="24"/>
          <w:highlight w:val="none"/>
          <w:lang w:val="zh-CN"/>
        </w:rPr>
        <w:t xml:space="preserve"> 投标有效期</w:t>
      </w:r>
    </w:p>
    <w:p w14:paraId="3A9FB587">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3.3.1</w:t>
      </w:r>
      <w:r>
        <w:rPr>
          <w:rFonts w:hint="eastAsia" w:ascii="宋体" w:hAnsi="宋体" w:cs="宋体"/>
          <w:b w:val="0"/>
          <w:bCs/>
          <w:color w:val="auto"/>
          <w:sz w:val="21"/>
          <w:szCs w:val="18"/>
          <w:highlight w:val="none"/>
          <w:lang w:val="zh-CN"/>
        </w:rPr>
        <w:t xml:space="preserve"> 在投标人须知前附表规定的投标有效期内，投标人不得要求撤销或修改其投标文件。</w:t>
      </w:r>
    </w:p>
    <w:p w14:paraId="6B9064D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出现特殊情况需要延长投标有效期的，采购人以书面形式通知所有投标人延长投标有效期。投标人同意延长的，应相应延长其投标保证金的有效期，但不得要求或被允许修改或撤销其投标文件</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投标人拒绝延长的，其投标失效，但投标人有权收回其投标保证金。</w:t>
      </w:r>
    </w:p>
    <w:p w14:paraId="703DB03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p>
    <w:p w14:paraId="1907AAE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3.4.1</w:t>
      </w:r>
      <w:r>
        <w:rPr>
          <w:rFonts w:hint="eastAsia" w:ascii="宋体" w:hAnsi="宋体" w:cs="宋体"/>
          <w:b w:val="0"/>
          <w:bCs/>
          <w:color w:val="auto"/>
          <w:sz w:val="21"/>
          <w:szCs w:val="18"/>
          <w:highlight w:val="none"/>
          <w:lang w:val="zh-CN"/>
        </w:rPr>
        <w:t xml:space="preserve"> 投标人在递交投标文件的同时，应按投标人须知前附表规定的金额、担保形式和第六章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投标文件格式</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规定的投标保证金格式递交投标保证金，并作为其投标文件的组成部分。</w:t>
      </w:r>
    </w:p>
    <w:p w14:paraId="723857E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投标人不按本章第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项要求提交投标保证金的，其投标文件作废标处理。</w:t>
      </w:r>
    </w:p>
    <w:p w14:paraId="2B2DF31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.4.3 自中标通知书发出之日起5个工作日内退还未中标</w:t>
      </w:r>
      <w:r>
        <w:rPr>
          <w:rFonts w:hint="eastAsia" w:ascii="宋体" w:hAnsi="宋体" w:cs="宋体"/>
          <w:b w:val="0"/>
          <w:bCs/>
          <w:color w:val="auto"/>
          <w:sz w:val="21"/>
          <w:szCs w:val="18"/>
          <w:highlight w:val="none"/>
        </w:rPr>
        <w:t>投标人</w:t>
      </w:r>
      <w:r>
        <w:rPr>
          <w:rFonts w:hint="eastAsia" w:ascii="宋体" w:hAnsi="宋体" w:cs="宋体"/>
          <w:b w:val="0"/>
          <w:bCs/>
          <w:color w:val="auto"/>
          <w:sz w:val="21"/>
          <w:szCs w:val="18"/>
          <w:highlight w:val="none"/>
          <w:lang w:val="zh-CN"/>
        </w:rPr>
        <w:t>的投标保证金，自政府采购合同签订之日起5个工作日内退还中标投标人的投标保证金</w:t>
      </w:r>
      <w:r>
        <w:rPr>
          <w:rFonts w:hint="eastAsia" w:ascii="宋体" w:hAnsi="宋体" w:cs="宋体"/>
          <w:b w:val="0"/>
          <w:bCs/>
          <w:color w:val="auto"/>
          <w:sz w:val="21"/>
          <w:szCs w:val="18"/>
          <w:highlight w:val="none"/>
        </w:rPr>
        <w:t>。</w:t>
      </w:r>
    </w:p>
    <w:p w14:paraId="473E5FE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3.4.4</w:t>
      </w:r>
      <w:r>
        <w:rPr>
          <w:rFonts w:hint="eastAsia" w:ascii="宋体" w:hAnsi="宋体" w:cs="宋体"/>
          <w:b w:val="0"/>
          <w:bCs/>
          <w:color w:val="auto"/>
          <w:sz w:val="21"/>
          <w:szCs w:val="18"/>
          <w:highlight w:val="none"/>
          <w:lang w:val="zh-CN"/>
        </w:rPr>
        <w:t xml:space="preserve"> 有下列情形之一的，投标保证金将不予退还</w:t>
      </w:r>
      <w:r>
        <w:rPr>
          <w:rFonts w:ascii="宋体" w:hAnsi="宋体" w:cs="宋体"/>
          <w:b w:val="0"/>
          <w:bCs/>
          <w:color w:val="auto"/>
          <w:sz w:val="21"/>
          <w:szCs w:val="18"/>
          <w:highlight w:val="none"/>
          <w:lang w:val="zh-CN"/>
        </w:rPr>
        <w:t>：</w:t>
      </w:r>
    </w:p>
    <w:p w14:paraId="2A8AF46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)投标人在规定的投标有效期内撤销或修改其投标文件</w:t>
      </w:r>
      <w:r>
        <w:rPr>
          <w:rFonts w:ascii="宋体" w:hAnsi="宋体" w:cs="宋体"/>
          <w:b w:val="0"/>
          <w:bCs/>
          <w:color w:val="auto"/>
          <w:sz w:val="21"/>
          <w:szCs w:val="18"/>
          <w:highlight w:val="none"/>
          <w:lang w:val="zh-CN"/>
        </w:rPr>
        <w:t>；</w:t>
      </w:r>
    </w:p>
    <w:p w14:paraId="4647292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)中标人在收到中标通知书后，无正当理由拒签合同协议书或未按招标文件规定提交履约担保。</w:t>
      </w:r>
    </w:p>
    <w:p w14:paraId="74FE6A2A">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3.5</w:t>
      </w:r>
      <w:r>
        <w:rPr>
          <w:rFonts w:hint="eastAsia" w:ascii="宋体" w:hAnsi="宋体"/>
          <w:color w:val="auto"/>
          <w:sz w:val="24"/>
          <w:szCs w:val="24"/>
          <w:highlight w:val="none"/>
          <w:lang w:val="zh-CN"/>
        </w:rPr>
        <w:t xml:space="preserve"> 资格审查资料</w:t>
      </w:r>
    </w:p>
    <w:p w14:paraId="2B65C12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.5</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投标人基本情况表</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应附投标人营业执照副本、开户许可证（</w:t>
      </w:r>
      <w:r>
        <w:rPr>
          <w:rFonts w:hint="eastAsia" w:ascii="宋体" w:hAnsi="宋体" w:cs="宋体"/>
          <w:b w:val="0"/>
          <w:bCs/>
          <w:color w:val="auto"/>
          <w:sz w:val="21"/>
          <w:szCs w:val="18"/>
          <w:highlight w:val="none"/>
        </w:rPr>
        <w:t>如有）</w:t>
      </w:r>
      <w:r>
        <w:rPr>
          <w:rFonts w:hint="eastAsia" w:ascii="宋体" w:hAnsi="宋体" w:cs="宋体"/>
          <w:b w:val="0"/>
          <w:bCs/>
          <w:color w:val="auto"/>
          <w:sz w:val="21"/>
          <w:szCs w:val="18"/>
          <w:highlight w:val="none"/>
          <w:lang w:val="zh-CN"/>
        </w:rPr>
        <w:t>等材料的复印件。</w:t>
      </w:r>
    </w:p>
    <w:p w14:paraId="2531E21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.5.</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近年财务状况表</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应附财务审计报告或财务报表，包括资产负债表、现金流量表、利润表的复印件，具体年份要求见投标人须知前附表。</w:t>
      </w:r>
    </w:p>
    <w:p w14:paraId="0ABA6B8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3.5</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近年完成的类似项目情况表</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应附中标通知书或合同协议书，具体年份要求见投标人须知前附表。每张表格只填写一个项目，并标明序号。</w:t>
      </w:r>
    </w:p>
    <w:p w14:paraId="76FA935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 xml:space="preserve">.4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近年发生的诉讼及仲裁情况</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应说明相关情况，并附法院或仲裁机构作出的判决、裁决等有关法律文书复印件，具体年份要求见投标人须知前附表。</w:t>
      </w:r>
    </w:p>
    <w:p w14:paraId="569CE25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.5 投标人须知前附表规定接受联合体投标的，本章第</w:t>
      </w:r>
      <w:r>
        <w:rPr>
          <w:rFonts w:ascii="宋体" w:hAnsi="宋体" w:cs="宋体"/>
          <w:b w:val="0"/>
          <w:bCs/>
          <w:color w:val="auto"/>
          <w:sz w:val="21"/>
          <w:szCs w:val="18"/>
          <w:highlight w:val="none"/>
          <w:lang w:val="zh-CN"/>
        </w:rPr>
        <w:t>3.5.1</w:t>
      </w:r>
      <w:r>
        <w:rPr>
          <w:rFonts w:hint="eastAsia" w:ascii="宋体" w:hAnsi="宋体" w:cs="宋体"/>
          <w:b w:val="0"/>
          <w:bCs/>
          <w:color w:val="auto"/>
          <w:sz w:val="21"/>
          <w:szCs w:val="18"/>
          <w:highlight w:val="none"/>
          <w:lang w:val="zh-CN"/>
        </w:rPr>
        <w:t>项至第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.5.</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项规定的表格和资料应包括联合体各方相关情况。</w:t>
      </w:r>
    </w:p>
    <w:p w14:paraId="1AA4991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p>
    <w:p w14:paraId="6270EDF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除投标人须知前附表另有规定外，投标人不得递交备选投标方案。允许投标人递交备选投标方案的，只有中标人递交的备选投标方案方可予以考虑。评标委员会认为中标人的备选方案优于其按照招标文件要求编制的投标方案的，采购人可以接受该备选投标方案。</w:t>
      </w:r>
    </w:p>
    <w:p w14:paraId="6CB7411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p>
    <w:p w14:paraId="58EF4DB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投标文件应按第六章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投标文件格式</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进行编写，如有必要，可以增加附页，作为投标文件的组成部分。其中，投标函附录在满足招标文件实质性要求的基础上，可以提出比招标文件要求更有利于采购人的承诺。</w:t>
      </w:r>
    </w:p>
    <w:p w14:paraId="61AB97C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投标文件应当对招标文件有关投标有效期、投标报价招标范围等实质性内容作出响应。</w:t>
      </w:r>
    </w:p>
    <w:p w14:paraId="409528E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3.7.3</w:t>
      </w:r>
      <w:r>
        <w:rPr>
          <w:rFonts w:hint="eastAsia" w:ascii="宋体" w:hAnsi="宋体" w:cs="宋体"/>
          <w:b w:val="0"/>
          <w:bCs/>
          <w:color w:val="auto"/>
          <w:sz w:val="21"/>
          <w:szCs w:val="18"/>
          <w:highlight w:val="none"/>
          <w:lang w:val="zh-CN"/>
        </w:rPr>
        <w:t xml:space="preserve">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74C0CE0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 xml:space="preserve"> 投标文件正本一份，副本份数见投标人须知前附表。正本和副本的封面上应清楚地标记</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正本</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或</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副本</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的字样。当副本和正本不一致时，以正本为准。</w:t>
      </w:r>
    </w:p>
    <w:p w14:paraId="72B6275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 xml:space="preserve"> 投标文件的正本与副本应分别胶装成册，并编制目录及页码，具体装订要求见投标人须知前附表规定。</w:t>
      </w:r>
    </w:p>
    <w:p w14:paraId="2CC00A8D">
      <w:pPr>
        <w:pStyle w:val="46"/>
        <w:ind w:firstLine="482" w:firstLineChars="200"/>
        <w:rPr>
          <w:color w:val="auto"/>
          <w:highlight w:val="none"/>
        </w:rPr>
      </w:pPr>
      <w:r>
        <w:rPr>
          <w:color w:val="auto"/>
          <w:highlight w:val="none"/>
        </w:rPr>
        <w:t>4.</w:t>
      </w:r>
      <w:r>
        <w:rPr>
          <w:rFonts w:hint="eastAsia"/>
          <w:color w:val="auto"/>
          <w:highlight w:val="none"/>
        </w:rPr>
        <w:t>投标</w:t>
      </w:r>
    </w:p>
    <w:p w14:paraId="0574777C">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p>
    <w:p w14:paraId="3009AE8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4.1.1</w:t>
      </w:r>
      <w:r>
        <w:rPr>
          <w:rFonts w:hint="eastAsia" w:ascii="宋体" w:hAnsi="宋体" w:cs="宋体"/>
          <w:b w:val="0"/>
          <w:bCs/>
          <w:color w:val="auto"/>
          <w:sz w:val="21"/>
          <w:szCs w:val="18"/>
          <w:highlight w:val="none"/>
          <w:lang w:val="zh-CN"/>
        </w:rPr>
        <w:t>投标文件的正本与副本包装在一起，并在封套的封口处加盖“密封”章或单位公章。</w:t>
      </w:r>
    </w:p>
    <w:p w14:paraId="6E81AEE1">
      <w:pPr>
        <w:autoSpaceDE w:val="0"/>
        <w:autoSpaceDN w:val="0"/>
        <w:adjustRightInd w:val="0"/>
        <w:spacing w:line="400" w:lineRule="exact"/>
        <w:ind w:firstLine="420" w:firstLineChars="200"/>
        <w:jc w:val="left"/>
        <w:rPr>
          <w:rFonts w:ascii="宋体" w:hAnsi="宋体" w:cs="宋体"/>
          <w:b w:val="0"/>
          <w:color w:val="auto"/>
          <w:sz w:val="21"/>
          <w:szCs w:val="18"/>
          <w:highlight w:val="none"/>
        </w:rPr>
      </w:pPr>
      <w:r>
        <w:rPr>
          <w:rFonts w:ascii="宋体" w:hAnsi="宋体" w:cs="宋体"/>
          <w:b w:val="0"/>
          <w:bCs/>
          <w:color w:val="auto"/>
          <w:sz w:val="21"/>
          <w:szCs w:val="18"/>
          <w:highlight w:val="none"/>
          <w:lang w:val="zh-CN"/>
        </w:rPr>
        <w:t>4.1</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投标文件的封套上应写明的其他内容见投标人须知前附表。</w:t>
      </w:r>
    </w:p>
    <w:p w14:paraId="24E2CD62">
      <w:pPr>
        <w:pStyle w:val="20"/>
        <w:ind w:firstLine="420" w:firstLineChars="200"/>
        <w:jc w:val="both"/>
        <w:rPr>
          <w:rFonts w:ascii="宋体" w:hAnsi="宋体" w:cs="宋体"/>
          <w:b w:val="0"/>
          <w:color w:val="auto"/>
          <w:sz w:val="21"/>
          <w:szCs w:val="18"/>
          <w:highlight w:val="none"/>
          <w:lang w:val="zh-CN"/>
        </w:rPr>
      </w:pPr>
      <w:r>
        <w:rPr>
          <w:rFonts w:ascii="宋体" w:hAnsi="宋体" w:cs="宋体"/>
          <w:b w:val="0"/>
          <w:color w:val="auto"/>
          <w:sz w:val="21"/>
          <w:szCs w:val="18"/>
          <w:highlight w:val="none"/>
          <w:lang w:val="zh-CN"/>
        </w:rPr>
        <w:t>4.1.</w:t>
      </w:r>
      <w:r>
        <w:rPr>
          <w:rFonts w:hint="eastAsia" w:ascii="宋体" w:hAnsi="宋体" w:cs="宋体"/>
          <w:b w:val="0"/>
          <w:color w:val="auto"/>
          <w:sz w:val="21"/>
          <w:szCs w:val="18"/>
          <w:highlight w:val="none"/>
        </w:rPr>
        <w:t>3</w:t>
      </w:r>
      <w:r>
        <w:rPr>
          <w:rFonts w:hint="eastAsia" w:ascii="宋体" w:hAnsi="宋体" w:cs="宋体"/>
          <w:b w:val="0"/>
          <w:color w:val="auto"/>
          <w:sz w:val="21"/>
          <w:szCs w:val="18"/>
          <w:highlight w:val="none"/>
          <w:lang w:val="zh-CN"/>
        </w:rPr>
        <w:t>未按本章第</w:t>
      </w:r>
      <w:r>
        <w:rPr>
          <w:rFonts w:ascii="宋体" w:hAnsi="宋体" w:cs="宋体"/>
          <w:b w:val="0"/>
          <w:color w:val="auto"/>
          <w:sz w:val="21"/>
          <w:szCs w:val="18"/>
          <w:highlight w:val="none"/>
          <w:lang w:val="zh-CN"/>
        </w:rPr>
        <w:t>4.1.1</w:t>
      </w:r>
      <w:r>
        <w:rPr>
          <w:rFonts w:hint="eastAsia" w:ascii="宋体" w:hAnsi="宋体" w:cs="宋体"/>
          <w:b w:val="0"/>
          <w:color w:val="auto"/>
          <w:sz w:val="21"/>
          <w:szCs w:val="18"/>
          <w:highlight w:val="none"/>
          <w:lang w:val="zh-CN"/>
        </w:rPr>
        <w:t>项或第</w:t>
      </w:r>
      <w:r>
        <w:rPr>
          <w:rFonts w:ascii="宋体" w:hAnsi="宋体" w:cs="宋体"/>
          <w:b w:val="0"/>
          <w:color w:val="auto"/>
          <w:sz w:val="21"/>
          <w:szCs w:val="18"/>
          <w:highlight w:val="none"/>
          <w:lang w:val="zh-CN"/>
        </w:rPr>
        <w:t>4.1.2</w:t>
      </w:r>
      <w:r>
        <w:rPr>
          <w:rFonts w:hint="eastAsia" w:ascii="宋体" w:hAnsi="宋体" w:cs="宋体"/>
          <w:b w:val="0"/>
          <w:color w:val="auto"/>
          <w:sz w:val="21"/>
          <w:szCs w:val="18"/>
          <w:highlight w:val="none"/>
          <w:lang w:val="zh-CN"/>
        </w:rPr>
        <w:t>项、</w:t>
      </w:r>
      <w:r>
        <w:rPr>
          <w:rFonts w:hint="eastAsia" w:ascii="宋体" w:hAnsi="宋体" w:cs="宋体"/>
          <w:b w:val="0"/>
          <w:color w:val="auto"/>
          <w:sz w:val="21"/>
          <w:szCs w:val="18"/>
          <w:highlight w:val="none"/>
        </w:rPr>
        <w:t>4.1.3</w:t>
      </w:r>
      <w:r>
        <w:rPr>
          <w:rFonts w:hint="eastAsia" w:ascii="宋体" w:hAnsi="宋体" w:cs="宋体"/>
          <w:b w:val="0"/>
          <w:color w:val="auto"/>
          <w:sz w:val="21"/>
          <w:szCs w:val="18"/>
          <w:highlight w:val="none"/>
          <w:lang w:val="zh-CN"/>
        </w:rPr>
        <w:t>要求密封和加写标记的投标文件，采购人不予受理。</w:t>
      </w:r>
    </w:p>
    <w:p w14:paraId="1BCBD63A">
      <w:pPr>
        <w:pStyle w:val="20"/>
        <w:ind w:firstLine="482" w:firstLineChars="200"/>
        <w:jc w:val="both"/>
        <w:rPr>
          <w:rFonts w:ascii="宋体" w:hAnsi="宋体"/>
          <w:color w:val="auto"/>
          <w:sz w:val="24"/>
          <w:szCs w:val="24"/>
          <w:highlight w:val="none"/>
          <w:lang w:val="zh-CN"/>
        </w:rPr>
      </w:pPr>
      <w:bookmarkStart w:id="9" w:name="_Toc24376_WPSOffice_Level1"/>
      <w:r>
        <w:rPr>
          <w:rFonts w:hint="eastAsia" w:ascii="宋体" w:hAnsi="宋体"/>
          <w:color w:val="auto"/>
          <w:sz w:val="24"/>
          <w:szCs w:val="24"/>
          <w:highlight w:val="none"/>
        </w:rPr>
        <w:t>4.2</w:t>
      </w:r>
      <w:r>
        <w:rPr>
          <w:rFonts w:hint="eastAsia" w:ascii="宋体" w:hAnsi="宋体"/>
          <w:color w:val="auto"/>
          <w:sz w:val="24"/>
          <w:szCs w:val="24"/>
          <w:highlight w:val="none"/>
          <w:lang w:val="zh-CN"/>
        </w:rPr>
        <w:t>投标文件的递交</w:t>
      </w:r>
      <w:bookmarkEnd w:id="9"/>
    </w:p>
    <w:p w14:paraId="3C8EADE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4.2.1</w:t>
      </w:r>
      <w:r>
        <w:rPr>
          <w:rFonts w:hint="eastAsia" w:ascii="宋体" w:hAnsi="宋体" w:cs="宋体"/>
          <w:b w:val="0"/>
          <w:bCs/>
          <w:color w:val="auto"/>
          <w:sz w:val="21"/>
          <w:szCs w:val="18"/>
          <w:highlight w:val="none"/>
          <w:lang w:val="zh-CN"/>
        </w:rPr>
        <w:t xml:space="preserve"> 投标人应在本章第</w:t>
      </w:r>
      <w:r>
        <w:rPr>
          <w:rFonts w:hint="eastAsia" w:ascii="宋体" w:hAnsi="宋体" w:cs="宋体"/>
          <w:b w:val="0"/>
          <w:bCs/>
          <w:color w:val="auto"/>
          <w:sz w:val="21"/>
          <w:szCs w:val="18"/>
          <w:highlight w:val="none"/>
        </w:rPr>
        <w:t>4.2.1</w:t>
      </w:r>
      <w:r>
        <w:rPr>
          <w:rFonts w:hint="eastAsia" w:ascii="宋体" w:hAnsi="宋体" w:cs="宋体"/>
          <w:b w:val="0"/>
          <w:bCs/>
          <w:color w:val="auto"/>
          <w:sz w:val="21"/>
          <w:szCs w:val="18"/>
          <w:highlight w:val="none"/>
          <w:lang w:val="zh-CN"/>
        </w:rPr>
        <w:t>项规定的投标截止时间前递交投标文件，见投标人须知前附表。</w:t>
      </w:r>
    </w:p>
    <w:p w14:paraId="167F46A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投标人递交投标文件的地点</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41994DE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2.3</w:t>
      </w:r>
      <w:r>
        <w:rPr>
          <w:rFonts w:hint="eastAsia" w:ascii="宋体" w:hAnsi="宋体" w:cs="宋体"/>
          <w:b w:val="0"/>
          <w:bCs/>
          <w:color w:val="auto"/>
          <w:sz w:val="21"/>
          <w:szCs w:val="18"/>
          <w:highlight w:val="none"/>
          <w:lang w:val="zh-CN"/>
        </w:rPr>
        <w:t xml:space="preserve"> 除投标人须知前附表另有规定外，投标人所递交的投标文件不予退还。</w:t>
      </w:r>
    </w:p>
    <w:p w14:paraId="2DF06D1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 xml:space="preserve"> 采购人收到投标文件后，向投标人出具签收凭证。</w:t>
      </w:r>
    </w:p>
    <w:p w14:paraId="0E4B8B2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 xml:space="preserve"> 逾期送达的或者未送达指定地点的投标文件，采购人不予受理。</w:t>
      </w:r>
    </w:p>
    <w:p w14:paraId="78BFF73C">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p>
    <w:p w14:paraId="4285A4C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在本章第</w:t>
      </w:r>
      <w:r>
        <w:rPr>
          <w:rFonts w:hint="eastAsia" w:ascii="宋体" w:hAnsi="宋体" w:cs="宋体"/>
          <w:b w:val="0"/>
          <w:bCs/>
          <w:color w:val="auto"/>
          <w:sz w:val="21"/>
          <w:szCs w:val="18"/>
          <w:highlight w:val="none"/>
        </w:rPr>
        <w:t>4.2.1</w:t>
      </w:r>
      <w:r>
        <w:rPr>
          <w:rFonts w:hint="eastAsia" w:ascii="宋体" w:hAnsi="宋体" w:cs="宋体"/>
          <w:b w:val="0"/>
          <w:bCs/>
          <w:color w:val="auto"/>
          <w:sz w:val="21"/>
          <w:szCs w:val="18"/>
          <w:highlight w:val="none"/>
          <w:lang w:val="zh-CN"/>
        </w:rPr>
        <w:t>项规定的投标截止时间前，投标人可以修改或撤回已递交的投标文件，但应以书面形式通知采购人。</w:t>
      </w:r>
    </w:p>
    <w:p w14:paraId="02E27E7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投标人修改或撤回已递交投标文件的书面通知应按照本章第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项的要求签字或盖章。采购人收到书面通知后，向投标人出具签收凭证。</w:t>
      </w:r>
    </w:p>
    <w:p w14:paraId="0663E88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.3 修改的内容为投标文件的组成部分。修改的投标文件应按照本章第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条、第</w:t>
      </w: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条规定进行编制、密封、标记和递交，并标明</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修改</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字样。</w:t>
      </w:r>
    </w:p>
    <w:p w14:paraId="5ADBEB38">
      <w:pPr>
        <w:pStyle w:val="46"/>
        <w:ind w:firstLine="482" w:firstLineChars="200"/>
        <w:rPr>
          <w:color w:val="auto"/>
          <w:highlight w:val="none"/>
        </w:rPr>
      </w:pPr>
      <w:r>
        <w:rPr>
          <w:color w:val="auto"/>
          <w:highlight w:val="none"/>
        </w:rPr>
        <w:t>5.</w:t>
      </w:r>
      <w:r>
        <w:rPr>
          <w:rFonts w:hint="eastAsia"/>
          <w:color w:val="auto"/>
          <w:highlight w:val="none"/>
        </w:rPr>
        <w:t>开标</w:t>
      </w:r>
    </w:p>
    <w:p w14:paraId="7A70028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p>
    <w:p w14:paraId="5A7405D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采购人在本章第</w:t>
      </w:r>
      <w:r>
        <w:rPr>
          <w:rFonts w:hint="eastAsia" w:ascii="宋体" w:hAnsi="宋体" w:cs="宋体"/>
          <w:b w:val="0"/>
          <w:bCs/>
          <w:color w:val="auto"/>
          <w:sz w:val="21"/>
          <w:szCs w:val="18"/>
          <w:highlight w:val="none"/>
        </w:rPr>
        <w:t>4.2.1</w:t>
      </w:r>
      <w:r>
        <w:rPr>
          <w:rFonts w:hint="eastAsia" w:ascii="宋体" w:hAnsi="宋体" w:cs="宋体"/>
          <w:b w:val="0"/>
          <w:bCs/>
          <w:color w:val="auto"/>
          <w:sz w:val="21"/>
          <w:szCs w:val="18"/>
          <w:highlight w:val="none"/>
          <w:lang w:val="zh-CN"/>
        </w:rPr>
        <w:t>项规定的投标截止时间（开标时间）和投标人须知前附表规定的地点公开开标，并邀请所有投标人的法定代表人或其委托代理人准时参加。</w:t>
      </w:r>
    </w:p>
    <w:p w14:paraId="0FBBE153">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p>
    <w:p w14:paraId="613DA88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主持人按下列程序进行开标</w:t>
      </w:r>
      <w:r>
        <w:rPr>
          <w:rFonts w:ascii="宋体" w:hAnsi="宋体" w:cs="宋体"/>
          <w:b w:val="0"/>
          <w:bCs/>
          <w:color w:val="auto"/>
          <w:sz w:val="21"/>
          <w:szCs w:val="18"/>
          <w:highlight w:val="none"/>
          <w:lang w:val="zh-CN"/>
        </w:rPr>
        <w:t>：</w:t>
      </w:r>
    </w:p>
    <w:p w14:paraId="0795E25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)宣布开标纪律</w:t>
      </w:r>
      <w:r>
        <w:rPr>
          <w:rFonts w:ascii="宋体" w:hAnsi="宋体" w:cs="宋体"/>
          <w:b w:val="0"/>
          <w:bCs/>
          <w:color w:val="auto"/>
          <w:sz w:val="21"/>
          <w:szCs w:val="18"/>
          <w:highlight w:val="none"/>
          <w:lang w:val="zh-CN"/>
        </w:rPr>
        <w:t>；</w:t>
      </w:r>
    </w:p>
    <w:p w14:paraId="41B835E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)公布在投标截止时间前递交投标文件的投标人名称，并点名确认投标人是否派人到场</w:t>
      </w:r>
      <w:r>
        <w:rPr>
          <w:rFonts w:ascii="宋体" w:hAnsi="宋体" w:cs="宋体"/>
          <w:b w:val="0"/>
          <w:bCs/>
          <w:color w:val="auto"/>
          <w:sz w:val="21"/>
          <w:szCs w:val="18"/>
          <w:highlight w:val="none"/>
          <w:lang w:val="zh-CN"/>
        </w:rPr>
        <w:t>；</w:t>
      </w:r>
    </w:p>
    <w:p w14:paraId="59113A5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)宣布开标人、唱标人、记录人、监标人等有关人员姓名</w:t>
      </w:r>
      <w:r>
        <w:rPr>
          <w:rFonts w:ascii="宋体" w:hAnsi="宋体" w:cs="宋体"/>
          <w:b w:val="0"/>
          <w:bCs/>
          <w:color w:val="auto"/>
          <w:sz w:val="21"/>
          <w:szCs w:val="18"/>
          <w:highlight w:val="none"/>
          <w:lang w:val="zh-CN"/>
        </w:rPr>
        <w:t>；</w:t>
      </w:r>
    </w:p>
    <w:p w14:paraId="338A526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)按照投标人须知前附表规定检查投标文件的密封情况</w:t>
      </w:r>
      <w:r>
        <w:rPr>
          <w:rFonts w:ascii="宋体" w:hAnsi="宋体" w:cs="宋体"/>
          <w:b w:val="0"/>
          <w:bCs/>
          <w:color w:val="auto"/>
          <w:sz w:val="21"/>
          <w:szCs w:val="18"/>
          <w:highlight w:val="none"/>
          <w:lang w:val="zh-CN"/>
        </w:rPr>
        <w:t>；</w:t>
      </w:r>
    </w:p>
    <w:p w14:paraId="5B4460F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)按照投标人须知前附表的规定确定并宣布投标文件开标顺序</w:t>
      </w:r>
      <w:r>
        <w:rPr>
          <w:rFonts w:ascii="宋体" w:hAnsi="宋体" w:cs="宋体"/>
          <w:b w:val="0"/>
          <w:bCs/>
          <w:color w:val="auto"/>
          <w:sz w:val="21"/>
          <w:szCs w:val="18"/>
          <w:highlight w:val="none"/>
          <w:lang w:val="zh-CN"/>
        </w:rPr>
        <w:t>；</w:t>
      </w:r>
    </w:p>
    <w:p w14:paraId="7D91C75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(7</w:t>
      </w:r>
      <w:r>
        <w:rPr>
          <w:rFonts w:hint="eastAsia" w:ascii="宋体" w:hAnsi="宋体" w:cs="宋体"/>
          <w:b w:val="0"/>
          <w:bCs/>
          <w:color w:val="auto"/>
          <w:sz w:val="21"/>
          <w:szCs w:val="18"/>
          <w:highlight w:val="none"/>
          <w:lang w:val="zh-CN"/>
        </w:rPr>
        <w:t>)按照宣布的开标顺序当众开标，公布投标人名称、项目名称、投标保证金的递交情况、质量目标及其他内容，并记录在案</w:t>
      </w:r>
      <w:r>
        <w:rPr>
          <w:rFonts w:ascii="宋体" w:hAnsi="宋体" w:cs="宋体"/>
          <w:b w:val="0"/>
          <w:bCs/>
          <w:color w:val="auto"/>
          <w:sz w:val="21"/>
          <w:szCs w:val="18"/>
          <w:highlight w:val="none"/>
          <w:lang w:val="zh-CN"/>
        </w:rPr>
        <w:t>；</w:t>
      </w:r>
    </w:p>
    <w:p w14:paraId="761912C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(8</w:t>
      </w:r>
      <w:r>
        <w:rPr>
          <w:rFonts w:hint="eastAsia" w:ascii="宋体" w:hAnsi="宋体" w:cs="宋体"/>
          <w:b w:val="0"/>
          <w:bCs/>
          <w:color w:val="auto"/>
          <w:sz w:val="21"/>
          <w:szCs w:val="18"/>
          <w:highlight w:val="none"/>
          <w:lang w:val="zh-CN"/>
        </w:rPr>
        <w:t>)投标人代表、采购人代表、监标人、记录人等有关人员在开标记录上签字确认</w:t>
      </w:r>
      <w:r>
        <w:rPr>
          <w:rFonts w:ascii="宋体" w:hAnsi="宋体" w:cs="宋体"/>
          <w:b w:val="0"/>
          <w:bCs/>
          <w:color w:val="auto"/>
          <w:sz w:val="21"/>
          <w:szCs w:val="18"/>
          <w:highlight w:val="none"/>
          <w:lang w:val="zh-CN"/>
        </w:rPr>
        <w:t>；</w:t>
      </w:r>
    </w:p>
    <w:p w14:paraId="3C8F952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(9</w:t>
      </w:r>
      <w:r>
        <w:rPr>
          <w:rFonts w:hint="eastAsia" w:ascii="宋体" w:hAnsi="宋体" w:cs="宋体"/>
          <w:b w:val="0"/>
          <w:bCs/>
          <w:color w:val="auto"/>
          <w:sz w:val="21"/>
          <w:szCs w:val="18"/>
          <w:highlight w:val="none"/>
          <w:lang w:val="zh-CN"/>
        </w:rPr>
        <w:t>)开标结束；</w:t>
      </w:r>
    </w:p>
    <w:p w14:paraId="5BE12B17">
      <w:pPr>
        <w:pStyle w:val="46"/>
        <w:ind w:firstLine="482" w:firstLineChars="200"/>
        <w:rPr>
          <w:color w:val="auto"/>
          <w:highlight w:val="none"/>
        </w:rPr>
      </w:pPr>
      <w:r>
        <w:rPr>
          <w:color w:val="auto"/>
          <w:highlight w:val="none"/>
        </w:rPr>
        <w:t>6.</w:t>
      </w:r>
      <w:r>
        <w:rPr>
          <w:rFonts w:hint="eastAsia"/>
          <w:color w:val="auto"/>
          <w:highlight w:val="none"/>
        </w:rPr>
        <w:t>评标</w:t>
      </w:r>
    </w:p>
    <w:p w14:paraId="19A8530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p>
    <w:p w14:paraId="2E19196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6.1.1</w:t>
      </w:r>
      <w:r>
        <w:rPr>
          <w:rFonts w:hint="eastAsia" w:ascii="宋体" w:hAnsi="宋体" w:cs="宋体"/>
          <w:b w:val="0"/>
          <w:bCs/>
          <w:color w:val="auto"/>
          <w:sz w:val="21"/>
          <w:szCs w:val="18"/>
          <w:highlight w:val="none"/>
          <w:lang w:val="zh-CN"/>
        </w:rPr>
        <w:t xml:space="preserve">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16B43FB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6.1.2</w:t>
      </w:r>
      <w:r>
        <w:rPr>
          <w:rFonts w:hint="eastAsia" w:ascii="宋体" w:hAnsi="宋体" w:cs="宋体"/>
          <w:b w:val="0"/>
          <w:bCs/>
          <w:color w:val="auto"/>
          <w:sz w:val="21"/>
          <w:szCs w:val="18"/>
          <w:highlight w:val="none"/>
          <w:lang w:val="zh-CN"/>
        </w:rPr>
        <w:t>评标委员会成员有下列情形之一的，应当回避</w:t>
      </w:r>
      <w:r>
        <w:rPr>
          <w:rFonts w:ascii="宋体" w:hAnsi="宋体" w:cs="宋体"/>
          <w:b w:val="0"/>
          <w:bCs/>
          <w:color w:val="auto"/>
          <w:sz w:val="21"/>
          <w:szCs w:val="18"/>
          <w:highlight w:val="none"/>
          <w:lang w:val="zh-CN"/>
        </w:rPr>
        <w:t>：</w:t>
      </w:r>
    </w:p>
    <w:p w14:paraId="0DE5EFC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(l</w:t>
      </w:r>
      <w:r>
        <w:rPr>
          <w:rFonts w:hint="eastAsia" w:ascii="宋体" w:hAnsi="宋体" w:cs="宋体"/>
          <w:b w:val="0"/>
          <w:bCs/>
          <w:color w:val="auto"/>
          <w:sz w:val="21"/>
          <w:szCs w:val="18"/>
          <w:highlight w:val="none"/>
          <w:lang w:val="zh-CN"/>
        </w:rPr>
        <w:t>)采购人或投标人的主要负责人的近亲属</w:t>
      </w:r>
      <w:r>
        <w:rPr>
          <w:rFonts w:ascii="宋体" w:hAnsi="宋体" w:cs="宋体"/>
          <w:b w:val="0"/>
          <w:bCs/>
          <w:color w:val="auto"/>
          <w:sz w:val="21"/>
          <w:szCs w:val="18"/>
          <w:highlight w:val="none"/>
          <w:lang w:val="zh-CN"/>
        </w:rPr>
        <w:t>；</w:t>
      </w:r>
    </w:p>
    <w:p w14:paraId="77B09D9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)项目主管部门或者行政监督部门的人员</w:t>
      </w:r>
      <w:r>
        <w:rPr>
          <w:rFonts w:ascii="宋体" w:hAnsi="宋体" w:cs="宋体"/>
          <w:b w:val="0"/>
          <w:bCs/>
          <w:color w:val="auto"/>
          <w:sz w:val="21"/>
          <w:szCs w:val="18"/>
          <w:highlight w:val="none"/>
          <w:lang w:val="zh-CN"/>
        </w:rPr>
        <w:t>；</w:t>
      </w:r>
    </w:p>
    <w:p w14:paraId="302E628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)与投标人有经济利益关系，可能影响对投标公正评审的</w:t>
      </w:r>
      <w:r>
        <w:rPr>
          <w:rFonts w:ascii="宋体" w:hAnsi="宋体" w:cs="宋体"/>
          <w:b w:val="0"/>
          <w:bCs/>
          <w:color w:val="auto"/>
          <w:sz w:val="21"/>
          <w:szCs w:val="18"/>
          <w:highlight w:val="none"/>
          <w:lang w:val="zh-CN"/>
        </w:rPr>
        <w:t>；</w:t>
      </w:r>
    </w:p>
    <w:p w14:paraId="41856D8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)曾因在招标、评标以及其他与招标投标有关活动中从事违法行为而受过行政处罚或刑事处罚的。</w:t>
      </w:r>
    </w:p>
    <w:p w14:paraId="461B2193">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p>
    <w:p w14:paraId="48B6464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评标活动遵循公平、公正、科学和择优的原则。</w:t>
      </w:r>
    </w:p>
    <w:p w14:paraId="6F1F686C">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p>
    <w:p w14:paraId="09F9F59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评标委员会按照第三章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规定的方法、评审因素、标准和程序对投标文件进行评审。第三章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没有规定的方法、评审因素和标准，不作为评标依据。</w:t>
      </w:r>
    </w:p>
    <w:p w14:paraId="6A286CC3">
      <w:pPr>
        <w:pStyle w:val="46"/>
        <w:ind w:firstLine="482" w:firstLineChars="200"/>
        <w:rPr>
          <w:color w:val="auto"/>
          <w:highlight w:val="none"/>
        </w:rPr>
      </w:pPr>
      <w:r>
        <w:rPr>
          <w:color w:val="auto"/>
          <w:highlight w:val="none"/>
        </w:rPr>
        <w:t>7.</w:t>
      </w:r>
      <w:r>
        <w:rPr>
          <w:rFonts w:hint="eastAsia"/>
          <w:color w:val="auto"/>
          <w:highlight w:val="none"/>
        </w:rPr>
        <w:t>合同授予</w:t>
      </w:r>
    </w:p>
    <w:p w14:paraId="01C2E975">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p>
    <w:p w14:paraId="00F47CC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除投标人须知前附表规定评标委员会直接确定中标人外，采购人依据评标委员会推荐的中标候选人确定中标人，评标委员会推荐中标候选人的人数见投标人须知前附表。</w:t>
      </w:r>
    </w:p>
    <w:p w14:paraId="5E46FDC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p>
    <w:p w14:paraId="0F00B9E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公告中标结果的同时，采购代理机构以书面形式向中标人发出中标通知书，同时将中标结果通知未中标的投标人。</w:t>
      </w:r>
    </w:p>
    <w:p w14:paraId="0A52DA12">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7.3</w:t>
      </w:r>
      <w:r>
        <w:rPr>
          <w:rFonts w:hint="eastAsia" w:ascii="宋体" w:hAnsi="宋体"/>
          <w:color w:val="auto"/>
          <w:sz w:val="24"/>
          <w:szCs w:val="24"/>
          <w:highlight w:val="none"/>
          <w:lang w:val="zh-CN"/>
        </w:rPr>
        <w:t xml:space="preserve"> 履约保证金</w:t>
      </w:r>
    </w:p>
    <w:p w14:paraId="20825A9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在签订合同前，中标人应按投标人须知前附表规定的金额、担保形式向采购人提交履约保证金。</w:t>
      </w:r>
    </w:p>
    <w:p w14:paraId="7C7F18A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7</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中标人不能按本章第</w:t>
      </w:r>
      <w:r>
        <w:rPr>
          <w:rFonts w:ascii="宋体" w:hAnsi="宋体" w:cs="宋体"/>
          <w:b w:val="0"/>
          <w:bCs/>
          <w:color w:val="auto"/>
          <w:sz w:val="21"/>
          <w:szCs w:val="18"/>
          <w:highlight w:val="none"/>
          <w:lang w:val="zh-CN"/>
        </w:rPr>
        <w:t>7</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项要求提交履约保证金的，视为放弃中标，其投标保证金不予退还，给采购人造成的损失超过投标保证金数额的，中标人还应当对超过部分予以赔偿。</w:t>
      </w:r>
    </w:p>
    <w:p w14:paraId="326F8B0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p>
    <w:p w14:paraId="050307B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采购人和中标人应当自中标通知书发出之日起30天内，根据招标文件和中标人的投标文件订立书面合同。中标人无正当理由拒签合同的，采购人取消其中标资格，其投标保证金不予退还</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给采购人造成的损失超过投标保证金数额的，中标人还应当对超过部分予以赔偿。</w:t>
      </w:r>
    </w:p>
    <w:p w14:paraId="187CA03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发出中标通知书后，采购人无正当理由拒签合同的，采购人向中标人退还投标保证金</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给中标人造成损失的，还应当赔偿损失。</w:t>
      </w:r>
    </w:p>
    <w:p w14:paraId="506FA7E4">
      <w:pPr>
        <w:pStyle w:val="46"/>
        <w:ind w:firstLine="482" w:firstLineChars="200"/>
        <w:rPr>
          <w:color w:val="auto"/>
          <w:highlight w:val="none"/>
        </w:rPr>
      </w:pPr>
      <w:r>
        <w:rPr>
          <w:color w:val="auto"/>
          <w:highlight w:val="none"/>
        </w:rPr>
        <w:t>8.</w:t>
      </w:r>
      <w:r>
        <w:rPr>
          <w:rFonts w:hint="eastAsia"/>
          <w:color w:val="auto"/>
          <w:highlight w:val="none"/>
        </w:rPr>
        <w:t>重新招标和不再招标</w:t>
      </w:r>
    </w:p>
    <w:p w14:paraId="1E2CE9FA">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8.1</w:t>
      </w:r>
      <w:r>
        <w:rPr>
          <w:rFonts w:hint="eastAsia" w:ascii="宋体" w:hAnsi="宋体"/>
          <w:color w:val="auto"/>
          <w:sz w:val="24"/>
          <w:szCs w:val="24"/>
          <w:highlight w:val="none"/>
          <w:lang w:val="zh-CN"/>
        </w:rPr>
        <w:t xml:space="preserve"> 重新招标</w:t>
      </w:r>
    </w:p>
    <w:p w14:paraId="1643D0F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有下列情形之一的，采购人将重新招标</w:t>
      </w:r>
      <w:r>
        <w:rPr>
          <w:rFonts w:ascii="宋体" w:hAnsi="宋体" w:cs="宋体"/>
          <w:b w:val="0"/>
          <w:bCs/>
          <w:color w:val="auto"/>
          <w:sz w:val="21"/>
          <w:szCs w:val="18"/>
          <w:highlight w:val="none"/>
          <w:lang w:val="zh-CN"/>
        </w:rPr>
        <w:t>：</w:t>
      </w:r>
    </w:p>
    <w:p w14:paraId="3C73EEE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)投标截止时间止，投标人少于</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个的</w:t>
      </w:r>
      <w:r>
        <w:rPr>
          <w:rFonts w:ascii="宋体" w:hAnsi="宋体" w:cs="宋体"/>
          <w:b w:val="0"/>
          <w:bCs/>
          <w:color w:val="auto"/>
          <w:sz w:val="21"/>
          <w:szCs w:val="18"/>
          <w:highlight w:val="none"/>
          <w:lang w:val="zh-CN"/>
        </w:rPr>
        <w:t>；</w:t>
      </w:r>
    </w:p>
    <w:p w14:paraId="343EC1B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)经评标委员会评审后否决所有投标的。</w:t>
      </w:r>
    </w:p>
    <w:p w14:paraId="09881D0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8.2</w:t>
      </w:r>
      <w:r>
        <w:rPr>
          <w:rFonts w:hint="eastAsia" w:ascii="宋体" w:hAnsi="宋体"/>
          <w:color w:val="auto"/>
          <w:sz w:val="24"/>
          <w:szCs w:val="24"/>
          <w:highlight w:val="none"/>
          <w:lang w:val="zh-CN"/>
        </w:rPr>
        <w:t xml:space="preserve"> 不再招标</w:t>
      </w:r>
    </w:p>
    <w:p w14:paraId="4F1E851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重新招标后投标人仍少于3个或者所有投标被否决的，属于必须审批或核准的项目，经原审批或核准部门批准后不再进行招标。</w:t>
      </w:r>
    </w:p>
    <w:p w14:paraId="219F02F8">
      <w:pPr>
        <w:pStyle w:val="46"/>
        <w:ind w:firstLine="482" w:firstLineChars="200"/>
        <w:rPr>
          <w:color w:val="auto"/>
          <w:highlight w:val="none"/>
        </w:rPr>
      </w:pPr>
      <w:r>
        <w:rPr>
          <w:color w:val="auto"/>
          <w:highlight w:val="none"/>
        </w:rPr>
        <w:t>9.</w:t>
      </w:r>
      <w:r>
        <w:rPr>
          <w:rFonts w:hint="eastAsia"/>
          <w:color w:val="auto"/>
          <w:highlight w:val="none"/>
        </w:rPr>
        <w:t>纪律和监督</w:t>
      </w:r>
    </w:p>
    <w:p w14:paraId="260F474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p>
    <w:p w14:paraId="29F5ADE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采购人不得泄露招标投标活动中应当保密的情况和资料，不得与投标人串通损害国家利益、社会公共利益或者他人合法权益。</w:t>
      </w:r>
    </w:p>
    <w:p w14:paraId="09AECBB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.2 对投标人的纪律要求</w:t>
      </w:r>
    </w:p>
    <w:p w14:paraId="4B5D424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投标人不得相互串通投标或者与采购人串通投标，不得向采购人或者评标委员会成员行贿谋取中标，不得以他人名义投标或者以其他方式弄虚作假骗取中标</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投标人不得以任何方式干扰、影响评标工作。</w:t>
      </w:r>
    </w:p>
    <w:p w14:paraId="27DE24F7">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p>
    <w:p w14:paraId="5973131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没有规定的评审因素和标准进行评标。</w:t>
      </w:r>
    </w:p>
    <w:p w14:paraId="4A5E82F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p>
    <w:p w14:paraId="329700C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454035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.5 投诉</w:t>
      </w:r>
    </w:p>
    <w:p w14:paraId="1E886F95">
      <w:pPr>
        <w:autoSpaceDE w:val="0"/>
        <w:autoSpaceDN w:val="0"/>
        <w:adjustRightInd w:val="0"/>
        <w:spacing w:line="400" w:lineRule="exact"/>
        <w:ind w:firstLine="420" w:firstLineChars="200"/>
        <w:jc w:val="left"/>
        <w:rPr>
          <w:rFonts w:ascii="宋体" w:hAnsi="宋体"/>
          <w:color w:val="auto"/>
          <w:highlight w:val="none"/>
          <w:lang w:val="zh-CN"/>
        </w:rPr>
      </w:pPr>
      <w:r>
        <w:rPr>
          <w:rFonts w:hint="eastAsia" w:ascii="宋体" w:hAnsi="宋体" w:cs="宋体"/>
          <w:b w:val="0"/>
          <w:bCs/>
          <w:color w:val="auto"/>
          <w:sz w:val="21"/>
          <w:szCs w:val="18"/>
          <w:highlight w:val="none"/>
          <w:lang w:val="zh-CN"/>
        </w:rPr>
        <w:t>投标人和其他利害关系人认为本次招标活动违反法律、法规和规章规定的，有权向有关行政监督部门投诉。</w:t>
      </w:r>
    </w:p>
    <w:p w14:paraId="77767C9B">
      <w:pPr>
        <w:rPr>
          <w:rFonts w:ascii="宋体" w:hAnsi="宋体"/>
          <w:color w:val="auto"/>
          <w:highlight w:val="none"/>
          <w:lang w:val="zh-CN"/>
        </w:rPr>
      </w:pPr>
      <w:bookmarkStart w:id="10" w:name="_Toc1211_WPSOffice_Level1"/>
      <w:bookmarkStart w:id="11" w:name="_Toc23786_WPSOffice_Level1"/>
      <w:bookmarkStart w:id="12" w:name="_Toc13041_WPSOffice_Level1"/>
      <w:r>
        <w:rPr>
          <w:rFonts w:hint="eastAsia" w:ascii="宋体" w:hAnsi="宋体"/>
          <w:color w:val="auto"/>
          <w:highlight w:val="none"/>
          <w:lang w:val="zh-CN"/>
        </w:rPr>
        <w:br w:type="page"/>
      </w:r>
    </w:p>
    <w:p w14:paraId="275902B3">
      <w:pPr>
        <w:pStyle w:val="47"/>
        <w:ind w:firstLine="643" w:firstLineChars="200"/>
        <w:rPr>
          <w:rFonts w:ascii="宋体" w:hAnsi="宋体" w:cs="宋体"/>
          <w:color w:val="auto"/>
          <w:highlight w:val="none"/>
          <w:lang w:val="zh-CN"/>
        </w:rPr>
      </w:pPr>
      <w:r>
        <w:rPr>
          <w:rFonts w:hint="eastAsia" w:ascii="宋体" w:hAnsi="宋体"/>
          <w:color w:val="auto"/>
          <w:highlight w:val="none"/>
          <w:lang w:val="zh-CN"/>
        </w:rPr>
        <w:t>第三章  评标办法（</w:t>
      </w:r>
      <w:r>
        <w:rPr>
          <w:rFonts w:hint="eastAsia" w:ascii="宋体" w:hAnsi="宋体"/>
          <w:color w:val="auto"/>
          <w:szCs w:val="44"/>
          <w:highlight w:val="none"/>
          <w:lang w:val="zh-CN"/>
        </w:rPr>
        <w:t>综合评估法</w:t>
      </w:r>
      <w:r>
        <w:rPr>
          <w:rFonts w:hint="eastAsia" w:ascii="宋体" w:hAnsi="宋体"/>
          <w:color w:val="auto"/>
          <w:highlight w:val="none"/>
          <w:lang w:val="zh-CN"/>
        </w:rPr>
        <w:t>）</w:t>
      </w:r>
      <w:bookmarkEnd w:id="10"/>
      <w:bookmarkEnd w:id="11"/>
      <w:bookmarkEnd w:id="12"/>
    </w:p>
    <w:p w14:paraId="5E47417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1．评标方法</w:t>
      </w:r>
    </w:p>
    <w:p w14:paraId="651D43A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本次评标采用综合评估法。评标委员会对满足招标文件实质性要求的投标文件，按照本章规定的评分标准进行打分，并按得分由高到低顺序推荐中标候选人。</w:t>
      </w:r>
    </w:p>
    <w:p w14:paraId="2DA432E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2．评审标准</w:t>
      </w:r>
    </w:p>
    <w:p w14:paraId="600CF48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2.1初步评审标准</w:t>
      </w:r>
    </w:p>
    <w:p w14:paraId="072EB17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2.1.1 形式评审标准：见评标办法前附表。</w:t>
      </w:r>
    </w:p>
    <w:p w14:paraId="007BA6E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2.1.2 资格评审标准：见评标办法前附表。</w:t>
      </w:r>
    </w:p>
    <w:p w14:paraId="480FBD9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 响应性评审标准：见评标办法前附表。</w:t>
      </w:r>
    </w:p>
    <w:p w14:paraId="5A3B21B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2.2分值构成与评分标准</w:t>
      </w:r>
    </w:p>
    <w:p w14:paraId="49A6EF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2.2.1 分值构成</w:t>
      </w:r>
    </w:p>
    <w:p w14:paraId="73DA714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(l)投标报价：见评标办法前附表；</w:t>
      </w:r>
    </w:p>
    <w:p w14:paraId="149B156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(2)技术评审：见评标办法前附表；</w:t>
      </w:r>
    </w:p>
    <w:p w14:paraId="2733978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(3)商务评审：见评标办法前附表；</w:t>
      </w:r>
    </w:p>
    <w:p w14:paraId="068DBA8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2.2.2 评标基准价计算</w:t>
      </w:r>
    </w:p>
    <w:p w14:paraId="5063E91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评标基准价计算方法：见评标办法前附表。</w:t>
      </w:r>
    </w:p>
    <w:p w14:paraId="4AD668F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2.2.3 投标报价的偏差率计算（本项目不适用）</w:t>
      </w:r>
    </w:p>
    <w:p w14:paraId="4A12A11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投标报价的偏差率计算公式：见评标办法前附表。</w:t>
      </w:r>
    </w:p>
    <w:p w14:paraId="6190B50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2.2.4 评分标准</w:t>
      </w:r>
    </w:p>
    <w:p w14:paraId="1291F9D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(1)投标报价：见评标办法前附表；</w:t>
      </w:r>
    </w:p>
    <w:p w14:paraId="2BE07D5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(2)技术评审：见评标办法前附表；</w:t>
      </w:r>
    </w:p>
    <w:p w14:paraId="298855B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(3)商务评审：见评标办法前附表；</w:t>
      </w:r>
    </w:p>
    <w:p w14:paraId="6820806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3．评标程序</w:t>
      </w:r>
    </w:p>
    <w:p w14:paraId="6C48609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 初步评审</w:t>
      </w:r>
    </w:p>
    <w:p w14:paraId="5CBA6B7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作否决投标处理。</w:t>
      </w:r>
    </w:p>
    <w:p w14:paraId="78D8AD8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3.1.2 投标人有以下情形之一的，其投标作否决投标处理：</w:t>
      </w:r>
    </w:p>
    <w:p w14:paraId="7C83425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（l）第二章“投标人须知”有关否决标准规定的任何一种情形的：</w:t>
      </w:r>
    </w:p>
    <w:p w14:paraId="466DD95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（2）串通投标或弄虚作假或有其他违法行为的；</w:t>
      </w:r>
    </w:p>
    <w:p w14:paraId="454E76C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（3）不按评标委员会要求澄清、说明或补正的。</w:t>
      </w:r>
    </w:p>
    <w:p w14:paraId="4C1C700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3.1.3 投标报价有算术错误的，评标委员会按以下原则对投标报价进行修正，修正的价格经投标人书面确认后具有约束力。投标人不接受修正价格的，其投标作否决投标处理。</w:t>
      </w:r>
    </w:p>
    <w:p w14:paraId="124854A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（1）投标文件中的大写金额与小写金额不一致的，以大写金额为准；</w:t>
      </w:r>
    </w:p>
    <w:p w14:paraId="7BACB03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（2）总价金额与依据单价计算出的结果不一致的，以单价金额为准修正总价，但单价金额小数点有明显错误的除外。（不适用于本项目）</w:t>
      </w:r>
    </w:p>
    <w:p w14:paraId="6E466C7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 详细评审</w:t>
      </w:r>
    </w:p>
    <w:p w14:paraId="542E6AA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3.2.1 评标委员会按本章第2.2款规定的量化因素和分值进行打分，并计算出综合评估得分。</w:t>
      </w:r>
    </w:p>
    <w:p w14:paraId="498F97E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（1）按本章第2.2.4（1）目规定的评审因素和分值对投标报价计算出得分A ；</w:t>
      </w:r>
    </w:p>
    <w:p w14:paraId="13A20E2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（2）按本章第2.2.4（2）目规定的评审因素和分值对技术评审计算出得分B；</w:t>
      </w:r>
    </w:p>
    <w:p w14:paraId="7A40560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（3）按本章第2.2.4（3）目规定的评审因素和分值对商务评审计算出得分C；</w:t>
      </w:r>
    </w:p>
    <w:p w14:paraId="75BCA4E6">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3.2.2 评分分值计算保留小数点后两位，小数点后第三位“四舍五入”。</w:t>
      </w:r>
    </w:p>
    <w:p w14:paraId="4E17DEF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3.2.3 投标人得分=A十B十C。</w:t>
      </w:r>
    </w:p>
    <w:p w14:paraId="7ED3EF3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本项目不适用）</w:t>
      </w:r>
    </w:p>
    <w:p w14:paraId="06C2E0B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 投标文件的澄清和补正</w:t>
      </w:r>
    </w:p>
    <w:p w14:paraId="645A556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14:paraId="2A09F79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3.3.2 澄清、说明和补正不得改变投标文件的实质性内容（算术性错误修正的除外）。投标人的书面澄清、说明和补正属于投标文件的组成部分。</w:t>
      </w:r>
    </w:p>
    <w:p w14:paraId="76C2ABF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3.3.3 评标委员会对投标人提交的澄清、说明或补正有疑问的，可以要求投标人进一步澄清、说明或补正，直至满足评标委员会的要求。</w:t>
      </w:r>
    </w:p>
    <w:p w14:paraId="6FEC3C3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 评标结果</w:t>
      </w:r>
    </w:p>
    <w:p w14:paraId="070BEDD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3.4.1 除第二章“投标人须知”前附表授权直接确定中标人外，评标委员会按照经评审</w:t>
      </w:r>
      <w:r>
        <w:rPr>
          <w:rFonts w:hint="eastAsia" w:ascii="宋体" w:hAnsi="宋体" w:cs="宋体"/>
          <w:b w:val="0"/>
          <w:color w:val="auto"/>
          <w:sz w:val="21"/>
          <w:szCs w:val="21"/>
          <w:highlight w:val="none"/>
          <w:lang w:val="en-US" w:eastAsia="zh-CN"/>
        </w:rPr>
        <w:t>综合得分</w:t>
      </w:r>
      <w:r>
        <w:rPr>
          <w:rFonts w:hint="eastAsia" w:ascii="宋体" w:hAnsi="宋体" w:cs="宋体"/>
          <w:b w:val="0"/>
          <w:color w:val="auto"/>
          <w:sz w:val="21"/>
          <w:szCs w:val="21"/>
          <w:highlight w:val="none"/>
        </w:rPr>
        <w:t>由</w:t>
      </w:r>
      <w:r>
        <w:rPr>
          <w:rFonts w:hint="eastAsia" w:ascii="宋体" w:hAnsi="宋体" w:cs="宋体"/>
          <w:b w:val="0"/>
          <w:color w:val="auto"/>
          <w:sz w:val="21"/>
          <w:szCs w:val="21"/>
          <w:highlight w:val="none"/>
          <w:lang w:val="en-US" w:eastAsia="zh-CN"/>
        </w:rPr>
        <w:t>高</w:t>
      </w:r>
      <w:r>
        <w:rPr>
          <w:rFonts w:hint="eastAsia" w:ascii="宋体" w:hAnsi="宋体" w:cs="宋体"/>
          <w:b w:val="0"/>
          <w:color w:val="auto"/>
          <w:sz w:val="21"/>
          <w:szCs w:val="21"/>
          <w:highlight w:val="none"/>
        </w:rPr>
        <w:t>到</w:t>
      </w:r>
      <w:r>
        <w:rPr>
          <w:rFonts w:hint="eastAsia" w:ascii="宋体" w:hAnsi="宋体" w:cs="宋体"/>
          <w:b w:val="0"/>
          <w:color w:val="auto"/>
          <w:sz w:val="21"/>
          <w:szCs w:val="21"/>
          <w:highlight w:val="none"/>
          <w:lang w:val="en-US" w:eastAsia="zh-CN"/>
        </w:rPr>
        <w:t>低</w:t>
      </w:r>
      <w:r>
        <w:rPr>
          <w:rFonts w:hint="eastAsia" w:ascii="宋体" w:hAnsi="宋体" w:cs="宋体"/>
          <w:b w:val="0"/>
          <w:color w:val="auto"/>
          <w:sz w:val="21"/>
          <w:szCs w:val="21"/>
          <w:highlight w:val="none"/>
        </w:rPr>
        <w:t>的顺序推荐中标候选人。</w:t>
      </w:r>
    </w:p>
    <w:p w14:paraId="0E4E90E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3.4.2 评标委员会完成评标后，应当向采购人提交书面评标报告。</w:t>
      </w:r>
    </w:p>
    <w:p w14:paraId="65363AC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3.4.4根据74号令（《政府采购非招标采购方式管理办法》）第二十七条规定，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w:t>
      </w:r>
    </w:p>
    <w:p w14:paraId="7D53C2BA">
      <w:pPr>
        <w:rPr>
          <w:rFonts w:ascii="宋体" w:hAnsi="宋体" w:cs="宋体"/>
          <w:color w:val="auto"/>
          <w:sz w:val="21"/>
          <w:szCs w:val="21"/>
          <w:highlight w:val="none"/>
        </w:rPr>
      </w:pPr>
      <w:r>
        <w:rPr>
          <w:rFonts w:hint="eastAsia" w:ascii="宋体" w:hAnsi="宋体" w:cs="宋体"/>
          <w:color w:val="auto"/>
          <w:sz w:val="21"/>
          <w:szCs w:val="21"/>
          <w:highlight w:val="none"/>
        </w:rPr>
        <w:br w:type="page"/>
      </w:r>
    </w:p>
    <w:p w14:paraId="21E32B55">
      <w:pPr>
        <w:pStyle w:val="20"/>
        <w:adjustRightInd w:val="0"/>
        <w:snapToGrid w:val="0"/>
        <w:spacing w:before="0" w:after="0" w:line="400" w:lineRule="exact"/>
        <w:jc w:val="left"/>
        <w:rPr>
          <w:rFonts w:ascii="宋体" w:hAnsi="宋体" w:cs="宋体"/>
          <w:bCs w:val="0"/>
          <w:color w:val="auto"/>
          <w:sz w:val="21"/>
          <w:szCs w:val="21"/>
          <w:highlight w:val="none"/>
        </w:rPr>
      </w:pPr>
      <w:r>
        <w:rPr>
          <w:rFonts w:hint="eastAsia" w:ascii="宋体" w:hAnsi="宋体" w:cs="宋体"/>
          <w:bCs w:val="0"/>
          <w:color w:val="auto"/>
          <w:sz w:val="21"/>
          <w:szCs w:val="21"/>
          <w:highlight w:val="none"/>
        </w:rPr>
        <w:t>附件A：评标详细程序</w:t>
      </w:r>
    </w:p>
    <w:p w14:paraId="64AEE26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评标详细程序</w:t>
      </w:r>
    </w:p>
    <w:p w14:paraId="0737154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A0.总  则</w:t>
      </w:r>
    </w:p>
    <w:p w14:paraId="227AFAA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本附件是本章“评标办法”的组成部分，是对本章第3条所规定的评标程序的进一些细化，评标委员会应当按照本附件所规定的详细程序开展并完成评标工作。</w:t>
      </w:r>
    </w:p>
    <w:p w14:paraId="7274E636">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A1.基本程序</w:t>
      </w:r>
    </w:p>
    <w:p w14:paraId="2D88074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评标活动将按以下五个步骤进行：</w:t>
      </w:r>
    </w:p>
    <w:p w14:paraId="5E05D4C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（1）评标准备；</w:t>
      </w:r>
    </w:p>
    <w:p w14:paraId="3711453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（2）初步评审；</w:t>
      </w:r>
    </w:p>
    <w:p w14:paraId="5622CC3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（3）详细评审；</w:t>
      </w:r>
    </w:p>
    <w:p w14:paraId="4B92173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（4）澄清、说明或补正；</w:t>
      </w:r>
    </w:p>
    <w:p w14:paraId="77D36B2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（5）推荐中标候选人及提交评标报告。</w:t>
      </w:r>
    </w:p>
    <w:p w14:paraId="7A283BD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A2.评标准备</w:t>
      </w:r>
    </w:p>
    <w:p w14:paraId="09AE39A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A2.1评标委员会成员签到</w:t>
      </w:r>
    </w:p>
    <w:p w14:paraId="442072F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评标委员会成员到达评标现场时应在签到表上签到以证明其出席。</w:t>
      </w:r>
    </w:p>
    <w:p w14:paraId="39C8C6A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A2.2评标委员会的分工</w:t>
      </w:r>
    </w:p>
    <w:p w14:paraId="4998FF5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评标委员会首先推选一名评标委员会主任。采购人也可以直接指定评标委员会主任。评标委员会主任负责评标活动的组织领导工作。</w:t>
      </w:r>
    </w:p>
    <w:p w14:paraId="4E8D967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A2.3熟悉文件资料</w:t>
      </w:r>
    </w:p>
    <w:p w14:paraId="54D5FCD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2.3.1评标委员会主任应组织评标委员会成员认真研究招标文件，了解和熟悉招标目的、招标范围、主要合同条件、技术标准和要求、质量标准和工期要求，掌握评标标准和方法，熟悉本章及评标表格的使用，如果本章及评标的表格不能满足评标所需时，评标委员会应补充编制评标所需的表格，尤其是用于详细分析计算的表格。未在招标文件中规定的标准和方法不得作为评标的依据。</w:t>
      </w:r>
    </w:p>
    <w:p w14:paraId="48497AF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2.3.2采购人或采购代理机构应向评标委员会提供评标所需的信息和数据，包括招标文件、未在开标会上当场拒绝的各投标文件、开标会记录、工程所在地工程造价管理部门颁布的工程造价信息、定额（如作为计价依据时）、有关的法律、法规、规章、国家标准以及采购人或评标委员会认为必要的其他信息和数据。</w:t>
      </w:r>
    </w:p>
    <w:p w14:paraId="5A0D4FF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A2.4暗标编号（本项目技术标不采取暗标评审方式）</w:t>
      </w:r>
    </w:p>
    <w:p w14:paraId="1740530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A2.5对投标文件进行基础性数据分析和整理工作（清标）</w:t>
      </w:r>
      <w:r>
        <w:rPr>
          <w:rFonts w:hint="eastAsia" w:ascii="宋体" w:hAnsi="宋体" w:cs="宋体"/>
          <w:b w:val="0"/>
          <w:color w:val="auto"/>
          <w:sz w:val="21"/>
          <w:szCs w:val="18"/>
          <w:highlight w:val="none"/>
          <w:lang w:val="zh-CN"/>
        </w:rPr>
        <w:t>（本项目不适用）</w:t>
      </w:r>
    </w:p>
    <w:p w14:paraId="3AAE946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5E538DB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2.5.2在不影响评标委员会成员的法定权利的前提下，评标委员会可委托由采购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30738886">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A2.5.3投标人接到评标委员会发出的问题澄清通知后，应按评标委员会的要求提供书面澄清资料并按要求进行密封，在规定的时</w:t>
      </w:r>
      <w:r>
        <w:rPr>
          <w:rFonts w:hint="eastAsia" w:ascii="宋体" w:hAnsi="宋体" w:cs="宋体"/>
          <w:b w:val="0"/>
          <w:color w:val="auto"/>
          <w:sz w:val="21"/>
          <w:szCs w:val="21"/>
          <w:highlight w:val="none"/>
          <w:lang w:eastAsia="zh-CN"/>
        </w:rPr>
        <w:t>间内</w:t>
      </w:r>
      <w:r>
        <w:rPr>
          <w:rFonts w:hint="eastAsia" w:ascii="宋体" w:hAnsi="宋体" w:cs="宋体"/>
          <w:b w:val="0"/>
          <w:color w:val="auto"/>
          <w:sz w:val="21"/>
          <w:szCs w:val="21"/>
          <w:highlight w:val="none"/>
        </w:rPr>
        <w:t>递交到指定地点。投标人递交的书面澄清资料由评标委员会开启。</w:t>
      </w:r>
    </w:p>
    <w:p w14:paraId="57CBC1F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A3初步评审</w:t>
      </w:r>
    </w:p>
    <w:p w14:paraId="2542656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A3.1形式评审</w:t>
      </w:r>
    </w:p>
    <w:p w14:paraId="281AEAE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评标委员会根据评标办法前附表中规定的评审因素和评审标准，对投标人的投标文件进行形式评审。</w:t>
      </w:r>
    </w:p>
    <w:p w14:paraId="2FC2C81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A3.2资格评审</w:t>
      </w:r>
    </w:p>
    <w:p w14:paraId="54EB58D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A3.2.1  评标委员会根据评标办法前附表中规定的评审因素和评审标准，对投标人的投标文件进行资格评审。</w:t>
      </w:r>
    </w:p>
    <w:p w14:paraId="5CA52E6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A3．3 响应性评审</w:t>
      </w:r>
    </w:p>
    <w:p w14:paraId="716FA4D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A3.3.1评标委员会根据评标办法前附表中规定的评审因素和评审标准，对投标人的投标文件进行响应性评审。</w:t>
      </w:r>
    </w:p>
    <w:p w14:paraId="128F747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A3.3.2投标人投标价格不得超出（不含等于）按照第二章“投标人须知”前附表载明的招标控制价，凡投标人的投标价格超出招标控制价的，该投标人的投标文件不能通过响应性评审。</w:t>
      </w:r>
    </w:p>
    <w:p w14:paraId="1141EC6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  判断投标是否被否决</w:t>
      </w:r>
    </w:p>
    <w:p w14:paraId="366CD2E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A3.4.1 判断投标人的投标是否被否决的全部条件（包括本章第3．1．2项中规定的条件），在本章附件B中集中列示。</w:t>
      </w:r>
    </w:p>
    <w:p w14:paraId="2C66967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A3.4.2本章附件B集中列示的否决投标条件不应与第二章“投标人须知”和本章正文部分包括的否决投标条件抵触，如果出现相互矛盾的情况，以第二章“投标人须知”和本章正文部分的规定为准。</w:t>
      </w:r>
    </w:p>
    <w:p w14:paraId="66AB674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A3.4.3评标委员会在评标（包括初步评审和详细评审）过程中，依据本章附件B中规定的否决投标条件判断投标人的投标是否被否决。</w:t>
      </w:r>
    </w:p>
    <w:p w14:paraId="33CF367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A3.5算术错误修正</w:t>
      </w:r>
    </w:p>
    <w:p w14:paraId="330AEC2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评标委员会依据本章中规定的相关原则对投标报价中存在的算术错误进行修正，并根据算术错误修正结果计算评标价。</w:t>
      </w:r>
    </w:p>
    <w:p w14:paraId="6C11DB0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A3．6澄清、说明或补正</w:t>
      </w:r>
    </w:p>
    <w:p w14:paraId="0861A32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131D72D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A4．详细评审</w:t>
      </w:r>
    </w:p>
    <w:p w14:paraId="7DB475C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只有通过了初步评审、被判定为合格的投标方可进入详细评审。</w:t>
      </w:r>
    </w:p>
    <w:p w14:paraId="306DEB2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A4.1详细评审的程序</w:t>
      </w:r>
    </w:p>
    <w:p w14:paraId="08D7E4E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A4.1.1  评标委员会按照本章3.2.1规定的程序进行详细评审：</w:t>
      </w:r>
    </w:p>
    <w:p w14:paraId="3F3DF16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(1)投标报价评审和评分；</w:t>
      </w:r>
    </w:p>
    <w:p w14:paraId="264A8D3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(2)技术评审和评分；</w:t>
      </w:r>
    </w:p>
    <w:p w14:paraId="3499D05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(3)商务评审和评分；</w:t>
      </w:r>
    </w:p>
    <w:p w14:paraId="0EBD984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(4)汇总评分结果。</w:t>
      </w:r>
    </w:p>
    <w:p w14:paraId="2B6BFB7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A4.2投标报价评审和评分投标报价</w:t>
      </w:r>
    </w:p>
    <w:p w14:paraId="12D17C0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A4.2.1按照评标办法前附表中规定的方法计算“评标基准价”。</w:t>
      </w:r>
    </w:p>
    <w:p w14:paraId="6EB6E90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A4.2.2按照评标办法前附表中规定的方法，计算各个已通过了初步评审、服务方案评审和项目管理机构评审并且经过评审认定为不低于其成本的投标报价的“偏差率”。（不适用于本项目）</w:t>
      </w:r>
    </w:p>
    <w:p w14:paraId="3DBB1BD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A4.2.3按照评标办法前附表中规定的评分标准，对照投标报价的偏差率，分别对各个投标报价进行评分。（不适用于本项目）</w:t>
      </w:r>
    </w:p>
    <w:p w14:paraId="6AD8B49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A4.3  技术评审和评分</w:t>
      </w:r>
    </w:p>
    <w:p w14:paraId="79662F9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A4.3.1按照评标办法前附表中规定的分值设定、各项评分因素、评分标准，对技术、服务方案进行评审和评分。</w:t>
      </w:r>
    </w:p>
    <w:p w14:paraId="611F49C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A4.4商务评审和评分</w:t>
      </w:r>
    </w:p>
    <w:p w14:paraId="36CAA59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A4.4.1按照评标办法前附表中规定的分值设定、各项评分因素、评分标准，对商务评审和评分。</w:t>
      </w:r>
    </w:p>
    <w:p w14:paraId="3E8F391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A4.5 其他因素的评审和评分</w:t>
      </w:r>
    </w:p>
    <w:p w14:paraId="6774608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根据评标办法前附表中规定的分值设定、各项评分因素和相应的评分标准，对其他因素（如果有）进行评审和评分。</w:t>
      </w:r>
    </w:p>
    <w:p w14:paraId="474DAF8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A4.6  判断投标报价是否低于成本（本项目不适用）</w:t>
      </w:r>
    </w:p>
    <w:p w14:paraId="78503C2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根据本章第3.2.4项的规定，评标委员会判断投标报价是否低于其成本。由评标委员会认定投标人以低于成本竞标的，其投标将被否决。</w:t>
      </w:r>
    </w:p>
    <w:p w14:paraId="43A3E34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A4.7  澄清、说明或补正</w:t>
      </w:r>
    </w:p>
    <w:p w14:paraId="7D102B9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3FB34BD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A4.8  汇总评分结果</w:t>
      </w:r>
    </w:p>
    <w:p w14:paraId="072463E3">
      <w:pPr>
        <w:pStyle w:val="20"/>
        <w:adjustRightInd w:val="0"/>
        <w:snapToGrid w:val="0"/>
        <w:spacing w:before="0" w:after="0" w:line="240" w:lineRule="atLeas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A4.8.1评标委员会成员应填写详细评审评分汇总表。</w:t>
      </w:r>
    </w:p>
    <w:p w14:paraId="67421C7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A4.8.2详细评审工作全部结束后，汇总各个评标委员会成员的详细评审评分结果，并按照详细评审最终得分由高至低的次序对投标人进行排序。</w:t>
      </w:r>
    </w:p>
    <w:p w14:paraId="4B6DF37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  推荐中标候选人</w:t>
      </w:r>
    </w:p>
    <w:p w14:paraId="0A80B42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A5.1  推荐中标候选人</w:t>
      </w:r>
    </w:p>
    <w:p w14:paraId="7A254F3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A5.1.1  除第二章“投标人须知”前附表授权直接确定中标人外，评标委员会在推荐中标候选人时，应遵照以下原则：</w:t>
      </w:r>
    </w:p>
    <w:p w14:paraId="419811B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  评标委员会按照最终得分由高至低的次序排列，并根据第二章“投标人须知”前附表规定的中标候选人数量，将排序在前的投标人推荐为中标候选人。</w:t>
      </w:r>
    </w:p>
    <w:p w14:paraId="68F80FA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  如果评标委员会根据本章的规定被否决投标后，有效投标不足三个，使得投标明显缺乏竞</w:t>
      </w:r>
      <w:r>
        <w:rPr>
          <w:rFonts w:hint="eastAsia" w:ascii="宋体" w:hAnsi="宋体" w:cs="宋体"/>
          <w:b w:val="0"/>
          <w:color w:val="auto"/>
          <w:sz w:val="21"/>
          <w:szCs w:val="21"/>
          <w:highlight w:val="none"/>
          <w:lang w:eastAsia="zh-CN"/>
        </w:rPr>
        <w:t>争性</w:t>
      </w:r>
      <w:r>
        <w:rPr>
          <w:rFonts w:hint="eastAsia" w:ascii="宋体" w:hAnsi="宋体" w:cs="宋体"/>
          <w:b w:val="0"/>
          <w:color w:val="auto"/>
          <w:sz w:val="21"/>
          <w:szCs w:val="21"/>
          <w:highlight w:val="none"/>
        </w:rPr>
        <w:t>的，评标委员会可以建议采购人重新招标。依据《政府采购货物和服务招标投标管理办法》第44条规定此时不得评标，公开招标采购项目开标结束后，采购人或者采购代理机构应当依法对投标人的资格进行审查。合格投标人不足3家的，不得评标。</w:t>
      </w:r>
    </w:p>
    <w:p w14:paraId="545CFC0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A5.2.2  投标人数量少于三个或者所有投标被否决的，采购人应当依法重新招标。</w:t>
      </w:r>
    </w:p>
    <w:p w14:paraId="365A0DD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A5.2直接确定中标人</w:t>
      </w:r>
    </w:p>
    <w:p w14:paraId="44EE296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第二章“投标人须知”前附表授权评标委员会直接确定中标人的，评标委员会按照最终得分由高至低的次序排列，并确定排名第一的投标人为中标人。</w:t>
      </w:r>
    </w:p>
    <w:p w14:paraId="53719E8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A5．3编制评标报告</w:t>
      </w:r>
    </w:p>
    <w:p w14:paraId="05DC2E5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评标委员会根据本章第3.4.2项的规定向采购人提交评标报告。评标报告应当由全体评标委员会成员签字，并于评标结束时抄送有关行政监督部门。评标报告应当包括以下内容：</w:t>
      </w:r>
    </w:p>
    <w:p w14:paraId="713AE9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（1）基本情况；</w:t>
      </w:r>
    </w:p>
    <w:p w14:paraId="3734B77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（2）评标委员会成员名单；</w:t>
      </w:r>
    </w:p>
    <w:p w14:paraId="3600385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（3）开标记录；</w:t>
      </w:r>
    </w:p>
    <w:p w14:paraId="61737F5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（4）符合要求的投标一览表；</w:t>
      </w:r>
    </w:p>
    <w:p w14:paraId="5983558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（5）否决投标情况说明；</w:t>
      </w:r>
    </w:p>
    <w:p w14:paraId="5A3D257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（6）评标标准、评标方法或者评标因素一览表；</w:t>
      </w:r>
    </w:p>
    <w:p w14:paraId="039AAA9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（7）经评审的价格一览表（包括评标委员会在评标过程中所形成的所有记载评标结果、结论的表格、说明、记录等文件）；</w:t>
      </w:r>
    </w:p>
    <w:p w14:paraId="545879F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（8）经评审的投标人排序；</w:t>
      </w:r>
    </w:p>
    <w:p w14:paraId="41578DC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（9）推荐的中标候选人名单与签订合同前要处理的事宜；</w:t>
      </w:r>
    </w:p>
    <w:p w14:paraId="22ABF63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（10）澄清、说明、补正事项纪要。</w:t>
      </w:r>
    </w:p>
    <w:p w14:paraId="4FC397D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A6．特殊情况的处置程序</w:t>
      </w:r>
    </w:p>
    <w:p w14:paraId="5A6BAA3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A6.1  暗标评审的评审程序规定（本项目技术标不采取暗标评审方式）</w:t>
      </w:r>
    </w:p>
    <w:p w14:paraId="14D56FB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A6.2关于评标活动暂停</w:t>
      </w:r>
    </w:p>
    <w:p w14:paraId="6DC5B8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A6.2.1评标委员会应当执行连续评标的原则，</w:t>
      </w:r>
      <w:r>
        <w:rPr>
          <w:rFonts w:hint="eastAsia" w:ascii="宋体" w:hAnsi="宋体" w:cs="宋体"/>
          <w:b w:val="0"/>
          <w:color w:val="auto"/>
          <w:sz w:val="21"/>
          <w:szCs w:val="21"/>
          <w:highlight w:val="none"/>
          <w:lang w:eastAsia="zh-CN"/>
        </w:rPr>
        <w:t>按照</w:t>
      </w:r>
      <w:r>
        <w:rPr>
          <w:rFonts w:hint="eastAsia" w:ascii="宋体" w:hAnsi="宋体" w:cs="宋体"/>
          <w:b w:val="0"/>
          <w:color w:val="auto"/>
          <w:sz w:val="21"/>
          <w:szCs w:val="21"/>
          <w:highlight w:val="none"/>
        </w:rPr>
        <w:t>评标办法中规定的程序、内容、方法、标准完成全部评标工作。只有发生不可抗力导致评标工作无法继续时，评标活动方可暂停。</w:t>
      </w:r>
    </w:p>
    <w:p w14:paraId="3E1FE84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A6.2.2发生评标暂停情况时，评标委员会应当封存全部投标文件和评标记录，待不可抗力的影响结束且具备继续评标的条件时，由原评标委员会继续评标。</w:t>
      </w:r>
    </w:p>
    <w:p w14:paraId="728D520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A6.3关于评标中途更换评委</w:t>
      </w:r>
    </w:p>
    <w:p w14:paraId="0134C3D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A6.3.1除非发生下列情况之一，评标委员会成员不得在评标中途更换：</w:t>
      </w:r>
    </w:p>
    <w:p w14:paraId="5036746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 因不可抗拒的客观原因，不能到场或需在评标中途退出评标活动。</w:t>
      </w:r>
    </w:p>
    <w:p w14:paraId="4D74D33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 根据法律法规规定，某个或某几个评标委员会成员需要回避。</w:t>
      </w:r>
    </w:p>
    <w:p w14:paraId="198AD14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A6.3.2退出评标的评标委员会成员，其已完成的评标行为无效。由采购人根据本招标文件规定的评标委员会成员产生方式另行确定替代者进行评标。</w:t>
      </w:r>
    </w:p>
    <w:p w14:paraId="3354348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A6.4 记名投票</w:t>
      </w:r>
    </w:p>
    <w:p w14:paraId="5F3FFFF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在任何评标环节中，需评标委员会就某项定性的评审结论做出表决的，由评标委员会全体成员按照少数服从多数的原则，以记名投票方式表决。</w:t>
      </w:r>
    </w:p>
    <w:p w14:paraId="7A910B9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A7.补充条款</w:t>
      </w:r>
    </w:p>
    <w:p w14:paraId="3C03120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无</w:t>
      </w:r>
    </w:p>
    <w:p w14:paraId="4CDF086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附件B：否决投标条件</w:t>
      </w:r>
    </w:p>
    <w:p w14:paraId="630335F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否决投标条件</w:t>
      </w:r>
    </w:p>
    <w:p w14:paraId="1539D16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B0.总  则</w:t>
      </w:r>
    </w:p>
    <w:p w14:paraId="1CE14A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14:paraId="38A8D40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B1．否决投标条件</w:t>
      </w:r>
    </w:p>
    <w:p w14:paraId="2EBF7FB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投标人或其投标文件有下列情形之一的，其投标将被否决：</w:t>
      </w:r>
    </w:p>
    <w:p w14:paraId="45DCC2F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B1.1  有第二章“投标人须知”规定的任何一种情形否</w:t>
      </w:r>
      <w:r>
        <w:rPr>
          <w:rFonts w:hint="eastAsia" w:ascii="宋体" w:hAnsi="宋体" w:cs="宋体"/>
          <w:b w:val="0"/>
          <w:color w:val="auto"/>
          <w:sz w:val="21"/>
          <w:szCs w:val="21"/>
          <w:highlight w:val="none"/>
          <w:lang w:eastAsia="zh-CN"/>
        </w:rPr>
        <w:t>决投</w:t>
      </w:r>
      <w:r>
        <w:rPr>
          <w:rFonts w:hint="eastAsia" w:ascii="宋体" w:hAnsi="宋体" w:cs="宋体"/>
          <w:b w:val="0"/>
          <w:color w:val="auto"/>
          <w:sz w:val="21"/>
          <w:szCs w:val="21"/>
          <w:highlight w:val="none"/>
        </w:rPr>
        <w:t>标条件的。</w:t>
      </w:r>
    </w:p>
    <w:p w14:paraId="64CBA35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B1.2  有串通投标或弄虚作假或有其他违法行为的。</w:t>
      </w:r>
    </w:p>
    <w:p w14:paraId="437E80B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B1.3  不按评标委员会要求澄清、说明或补正的。</w:t>
      </w:r>
    </w:p>
    <w:p w14:paraId="23C1D1D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B1.4  在形式评审、资格评审、响应性评审中，评标委员会认定投标人的投标不符合评标办法前附表中规定的任何一项评审标准的。</w:t>
      </w:r>
    </w:p>
    <w:p w14:paraId="5E8F0E9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B1.6  投标文件未经投标单位盖章和单位负责人签字；</w:t>
      </w:r>
    </w:p>
    <w:p w14:paraId="2471816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B1.7  投标人不符合国家或者招标文件规定的资格条件；</w:t>
      </w:r>
    </w:p>
    <w:p w14:paraId="65A0264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B1.8  同一投标人提交两个以上不同的投标文件或者投标报价，但招标文件要求提交备选投标的除外；</w:t>
      </w:r>
    </w:p>
    <w:p w14:paraId="2449729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B1.9  投标报价低于成本或者高于招标文件设定的最高投标限价；</w:t>
      </w:r>
    </w:p>
    <w:p w14:paraId="66594E4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B1.10  投标文件没有对招标文件的实质性要求和条件作出响应；</w:t>
      </w:r>
    </w:p>
    <w:p w14:paraId="2C85A27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B1.11  评标委员会认定不符合国家、省市相关法律、法规及文件的规定。</w:t>
      </w:r>
    </w:p>
    <w:p w14:paraId="25D9D51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备注：如果项目所在地管理规定要求评标委员会对判定为被否决投标的投标文件说明否决投标情况的，应增加“否决投标情况说明表”格式，否决投标情况说明应当对照招标文件规定的否决投标条件以及投标文件存在的具体问题。</w:t>
      </w:r>
    </w:p>
    <w:p w14:paraId="2E586F7E">
      <w:pPr>
        <w:rPr>
          <w:rFonts w:ascii="宋体" w:hAnsi="宋体"/>
          <w:color w:val="auto"/>
          <w:sz w:val="21"/>
          <w:szCs w:val="21"/>
          <w:highlight w:val="none"/>
        </w:rPr>
      </w:pPr>
      <w:bookmarkStart w:id="13" w:name="_Hlk102129637"/>
      <w:r>
        <w:rPr>
          <w:rFonts w:hint="eastAsia" w:ascii="宋体" w:hAnsi="宋体"/>
          <w:color w:val="auto"/>
          <w:sz w:val="21"/>
          <w:szCs w:val="21"/>
          <w:highlight w:val="none"/>
        </w:rPr>
        <w:br w:type="page"/>
      </w:r>
    </w:p>
    <w:p w14:paraId="76644621">
      <w:pPr>
        <w:rPr>
          <w:rFonts w:ascii="宋体" w:hAnsi="宋体"/>
          <w:color w:val="auto"/>
          <w:sz w:val="21"/>
          <w:szCs w:val="21"/>
          <w:highlight w:val="none"/>
        </w:rPr>
      </w:pPr>
      <w:r>
        <w:rPr>
          <w:rFonts w:hint="eastAsia" w:ascii="宋体" w:hAnsi="宋体"/>
          <w:color w:val="auto"/>
          <w:sz w:val="21"/>
          <w:szCs w:val="21"/>
          <w:highlight w:val="none"/>
        </w:rPr>
        <w:t>政府采购政策认定表格：</w:t>
      </w:r>
    </w:p>
    <w:p w14:paraId="0C75F792">
      <w:pPr>
        <w:pStyle w:val="40"/>
        <w:rPr>
          <w:rFonts w:ascii="宋体" w:hAnsi="宋体"/>
          <w:b/>
          <w:color w:val="auto"/>
          <w:sz w:val="21"/>
          <w:szCs w:val="21"/>
          <w:highlight w:val="none"/>
        </w:rPr>
      </w:pPr>
    </w:p>
    <w:p w14:paraId="2283A4E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40058980">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《政府采购促进中小企业发展暂行办法》（财库[20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411A41DF">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《财政部关于进一步加大政府采购支持中小企业力度的通知》（财库〔2022〕19号）</w:t>
      </w:r>
    </w:p>
    <w:p w14:paraId="40A77E4C">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5628ECA5">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1C4F31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《国务院办公厅关于建立政府强制采购节能产品制度的通知》（国办发〔2007〕51号）；</w:t>
      </w:r>
    </w:p>
    <w:p w14:paraId="15D8D95C">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《环境标志产品政府采购实施意见》（财库[2006]90号）；</w:t>
      </w:r>
    </w:p>
    <w:p w14:paraId="24E1026B">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461DE58C">
      <w:pPr>
        <w:pStyle w:val="40"/>
        <w:rPr>
          <w:rFonts w:ascii="宋体" w:hAnsi="宋体"/>
          <w:b/>
          <w:color w:val="auto"/>
          <w:sz w:val="21"/>
          <w:szCs w:val="21"/>
          <w:highlight w:val="none"/>
        </w:rPr>
      </w:pPr>
    </w:p>
    <w:p w14:paraId="2B21F6FF">
      <w:pPr>
        <w:pStyle w:val="40"/>
        <w:rPr>
          <w:rFonts w:ascii="宋体" w:hAnsi="宋体"/>
          <w:b/>
          <w:color w:val="auto"/>
          <w:sz w:val="21"/>
          <w:szCs w:val="21"/>
          <w:highlight w:val="none"/>
        </w:rPr>
      </w:pPr>
    </w:p>
    <w:p w14:paraId="2735B71E">
      <w:pPr>
        <w:pStyle w:val="40"/>
        <w:rPr>
          <w:rFonts w:ascii="宋体" w:hAnsi="宋体"/>
          <w:b/>
          <w:color w:val="auto"/>
          <w:sz w:val="21"/>
          <w:szCs w:val="21"/>
          <w:highlight w:val="none"/>
        </w:rPr>
      </w:pPr>
    </w:p>
    <w:tbl>
      <w:tblPr>
        <w:tblStyle w:val="23"/>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C7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193FF160">
            <w:pPr>
              <w:pStyle w:val="14"/>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06D9C3D1">
            <w:pPr>
              <w:pStyle w:val="14"/>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32D33A52">
            <w:pPr>
              <w:pStyle w:val="14"/>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BE5A1FC">
            <w:pPr>
              <w:pStyle w:val="14"/>
              <w:spacing w:line="100" w:lineRule="atLeast"/>
              <w:rPr>
                <w:rFonts w:hAnsi="宋体"/>
                <w:b w:val="0"/>
                <w:color w:val="auto"/>
                <w:szCs w:val="21"/>
                <w:highlight w:val="none"/>
              </w:rPr>
            </w:pPr>
            <w:r>
              <w:rPr>
                <w:rFonts w:hint="eastAsia" w:hAnsi="宋体"/>
                <w:b w:val="0"/>
                <w:color w:val="auto"/>
                <w:szCs w:val="21"/>
                <w:highlight w:val="none"/>
              </w:rPr>
              <w:t>投标人</w:t>
            </w:r>
          </w:p>
        </w:tc>
      </w:tr>
      <w:tr w14:paraId="4E38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0771CDD2">
            <w:pPr>
              <w:pStyle w:val="14"/>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025624D9">
            <w:pPr>
              <w:pStyle w:val="14"/>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25B5506A">
            <w:pPr>
              <w:pStyle w:val="14"/>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6AD8CEB7">
            <w:pPr>
              <w:pStyle w:val="14"/>
              <w:spacing w:line="100" w:lineRule="atLeast"/>
              <w:rPr>
                <w:rFonts w:hAnsi="宋体"/>
                <w:b w:val="0"/>
                <w:color w:val="auto"/>
                <w:szCs w:val="21"/>
                <w:highlight w:val="none"/>
              </w:rPr>
            </w:pPr>
          </w:p>
        </w:tc>
      </w:tr>
      <w:tr w14:paraId="574C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09E1DD0">
            <w:pPr>
              <w:pStyle w:val="14"/>
              <w:spacing w:line="100" w:lineRule="atLeast"/>
              <w:rPr>
                <w:rFonts w:hAnsi="宋体"/>
                <w:b w:val="0"/>
                <w:color w:val="auto"/>
                <w:szCs w:val="21"/>
                <w:highlight w:val="none"/>
              </w:rPr>
            </w:pPr>
          </w:p>
        </w:tc>
        <w:tc>
          <w:tcPr>
            <w:tcW w:w="3940" w:type="dxa"/>
            <w:vAlign w:val="center"/>
          </w:tcPr>
          <w:p w14:paraId="051D5E98">
            <w:pPr>
              <w:pStyle w:val="14"/>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7D3F7518">
            <w:pPr>
              <w:pStyle w:val="14"/>
              <w:spacing w:line="100" w:lineRule="atLeast"/>
              <w:rPr>
                <w:rFonts w:hAnsi="宋体"/>
                <w:b w:val="0"/>
                <w:color w:val="auto"/>
                <w:szCs w:val="21"/>
                <w:highlight w:val="none"/>
              </w:rPr>
            </w:pPr>
            <w:r>
              <w:rPr>
                <w:rFonts w:hint="eastAsia" w:hAnsi="宋体"/>
                <w:b w:val="0"/>
                <w:color w:val="auto"/>
                <w:spacing w:val="-6"/>
                <w:szCs w:val="21"/>
                <w:highlight w:val="none"/>
              </w:rPr>
              <w:t>格式参照《中小企业声明函》自拟，提供证明原件或复印件加盖公章</w:t>
            </w:r>
          </w:p>
        </w:tc>
        <w:tc>
          <w:tcPr>
            <w:tcW w:w="922" w:type="dxa"/>
          </w:tcPr>
          <w:p w14:paraId="3BA20738">
            <w:pPr>
              <w:pStyle w:val="14"/>
              <w:spacing w:line="100" w:lineRule="atLeast"/>
              <w:rPr>
                <w:rFonts w:hAnsi="宋体"/>
                <w:b w:val="0"/>
                <w:color w:val="auto"/>
                <w:szCs w:val="21"/>
                <w:highlight w:val="none"/>
              </w:rPr>
            </w:pPr>
          </w:p>
        </w:tc>
      </w:tr>
      <w:tr w14:paraId="4818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64836095">
            <w:pPr>
              <w:pStyle w:val="14"/>
              <w:spacing w:line="100" w:lineRule="atLeast"/>
              <w:rPr>
                <w:rFonts w:hAnsi="宋体"/>
                <w:b w:val="0"/>
                <w:color w:val="auto"/>
                <w:szCs w:val="21"/>
                <w:highlight w:val="none"/>
              </w:rPr>
            </w:pPr>
          </w:p>
        </w:tc>
        <w:tc>
          <w:tcPr>
            <w:tcW w:w="3940" w:type="dxa"/>
            <w:vAlign w:val="center"/>
          </w:tcPr>
          <w:p w14:paraId="6257801E">
            <w:pPr>
              <w:pStyle w:val="14"/>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14BB53F5">
            <w:pPr>
              <w:pStyle w:val="14"/>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C822D4A">
            <w:pPr>
              <w:pStyle w:val="14"/>
              <w:spacing w:line="100" w:lineRule="atLeast"/>
              <w:rPr>
                <w:rFonts w:hAnsi="宋体"/>
                <w:b w:val="0"/>
                <w:color w:val="auto"/>
                <w:szCs w:val="21"/>
                <w:highlight w:val="none"/>
              </w:rPr>
            </w:pPr>
          </w:p>
        </w:tc>
      </w:tr>
      <w:tr w14:paraId="737A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D9017B7">
            <w:pPr>
              <w:pStyle w:val="14"/>
              <w:spacing w:line="100" w:lineRule="atLeast"/>
              <w:rPr>
                <w:rFonts w:hAnsi="宋体"/>
                <w:b w:val="0"/>
                <w:color w:val="auto"/>
                <w:szCs w:val="21"/>
                <w:highlight w:val="none"/>
              </w:rPr>
            </w:pPr>
          </w:p>
        </w:tc>
        <w:tc>
          <w:tcPr>
            <w:tcW w:w="3940" w:type="dxa"/>
            <w:vAlign w:val="center"/>
          </w:tcPr>
          <w:p w14:paraId="52B290FF">
            <w:pPr>
              <w:pStyle w:val="14"/>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77B7472C">
            <w:pPr>
              <w:pStyle w:val="14"/>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727C8017">
            <w:pPr>
              <w:pStyle w:val="14"/>
              <w:spacing w:line="100" w:lineRule="atLeast"/>
              <w:rPr>
                <w:rFonts w:hAnsi="宋体"/>
                <w:b w:val="0"/>
                <w:color w:val="auto"/>
                <w:szCs w:val="21"/>
                <w:highlight w:val="none"/>
              </w:rPr>
            </w:pPr>
          </w:p>
        </w:tc>
      </w:tr>
      <w:tr w14:paraId="126E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1FD7E76F">
            <w:pPr>
              <w:pStyle w:val="14"/>
              <w:spacing w:line="100" w:lineRule="atLeast"/>
              <w:rPr>
                <w:rFonts w:hAnsi="宋体"/>
                <w:b w:val="0"/>
                <w:color w:val="auto"/>
                <w:szCs w:val="21"/>
                <w:highlight w:val="none"/>
              </w:rPr>
            </w:pPr>
          </w:p>
        </w:tc>
        <w:tc>
          <w:tcPr>
            <w:tcW w:w="3940" w:type="dxa"/>
            <w:vAlign w:val="center"/>
          </w:tcPr>
          <w:p w14:paraId="658AE73E">
            <w:pPr>
              <w:pStyle w:val="14"/>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7B0CDE4F">
            <w:pPr>
              <w:pStyle w:val="14"/>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84BD50D">
            <w:pPr>
              <w:pStyle w:val="14"/>
              <w:spacing w:line="100" w:lineRule="atLeast"/>
              <w:rPr>
                <w:rFonts w:hAnsi="宋体"/>
                <w:b w:val="0"/>
                <w:color w:val="auto"/>
                <w:szCs w:val="21"/>
                <w:highlight w:val="none"/>
              </w:rPr>
            </w:pPr>
          </w:p>
        </w:tc>
      </w:tr>
      <w:tr w14:paraId="3561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4D6F87A8">
            <w:pPr>
              <w:pStyle w:val="14"/>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73AC76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596601F">
      <w:pPr>
        <w:pStyle w:val="19"/>
        <w:shd w:val="clear" w:color="auto"/>
        <w:spacing w:before="0" w:beforeAutospacing="0" w:after="0" w:afterAutospacing="0"/>
        <w:ind w:firstLine="422"/>
        <w:jc w:val="center"/>
        <w:rPr>
          <w:rFonts w:cs="Calibri"/>
          <w:b/>
          <w:bCs/>
          <w:color w:val="auto"/>
          <w:sz w:val="21"/>
          <w:szCs w:val="21"/>
          <w:highlight w:val="none"/>
        </w:rPr>
      </w:pPr>
      <w:r>
        <w:rPr>
          <w:rFonts w:hint="eastAsia" w:cs="Calibri"/>
          <w:b/>
          <w:bCs/>
          <w:color w:val="auto"/>
          <w:sz w:val="21"/>
          <w:szCs w:val="21"/>
          <w:highlight w:val="none"/>
        </w:rPr>
        <w:t>关于印发《政府采购促进中小企业发展管理办法》的通知</w:t>
      </w:r>
    </w:p>
    <w:p w14:paraId="7391C367">
      <w:pPr>
        <w:pStyle w:val="19"/>
        <w:shd w:val="clear" w:color="auto"/>
        <w:spacing w:before="0" w:beforeAutospacing="0" w:after="0" w:afterAutospacing="0"/>
        <w:ind w:firstLine="422"/>
        <w:jc w:val="center"/>
        <w:rPr>
          <w:rFonts w:cs="Calibri"/>
          <w:b/>
          <w:bCs/>
          <w:color w:val="auto"/>
          <w:sz w:val="21"/>
          <w:szCs w:val="21"/>
          <w:highlight w:val="none"/>
        </w:rPr>
      </w:pPr>
      <w:r>
        <w:rPr>
          <w:rFonts w:hint="eastAsia" w:cs="Calibri"/>
          <w:b/>
          <w:bCs/>
          <w:color w:val="auto"/>
          <w:sz w:val="21"/>
          <w:szCs w:val="21"/>
          <w:highlight w:val="none"/>
        </w:rPr>
        <w:t>财库〔2020〕46号</w:t>
      </w:r>
    </w:p>
    <w:p w14:paraId="16CC405C">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40017B35">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982540A">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7F07F5A2">
      <w:pPr>
        <w:pStyle w:val="1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67B29444">
      <w:pPr>
        <w:pStyle w:val="1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0B86C623">
      <w:pPr>
        <w:pStyle w:val="1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5687B2DA">
      <w:pPr>
        <w:pStyle w:val="1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CBB291F">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05CA37EE">
      <w:pPr>
        <w:pStyle w:val="1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43AA91E">
      <w:pPr>
        <w:pStyle w:val="19"/>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38AD13E0">
      <w:pPr>
        <w:pStyle w:val="1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313E0FBD">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11810BE8">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488AF2">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0482C3BA">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28E31C8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17156B81">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370C3AF6">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7E05F2F3">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13DA8B87">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6BFCD6D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066382C0">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A6137E8">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3AFE903">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0ED33B18">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214FAA90">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670E3DB">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67861F09">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3ED52FF">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20B8B5CC">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33D0DFAB">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5F9619F6">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9BC0C3D">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78B360A2">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16539E78">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0530E645">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1F0DDBE2">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1CC086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7A141145">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14B5E39">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CE64670">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家的，应当终止采购活动，视同未预留份额的采购项目或者采购包，按照本办法第九条有关规定重新组织采购活动。</w:t>
      </w:r>
    </w:p>
    <w:p w14:paraId="35CF4BE6">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0129B1F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45332A2C">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196A0A4D">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4587E61E">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769CF770">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35C411B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7CEA1A49">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3D853AC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56DF9506">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7FA31CB8">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7350A8D1">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6BC4D5E">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2794385">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CEAD80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C5D7EA4">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79EF6BCF">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5C3C92A7">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762669C0">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w:t>
      </w:r>
      <w:r>
        <w:rPr>
          <w:rFonts w:hint="eastAsia" w:cs="Calibri"/>
          <w:color w:val="auto"/>
          <w:sz w:val="21"/>
          <w:szCs w:val="21"/>
          <w:highlight w:val="none"/>
          <w:lang w:eastAsia="zh-CN"/>
        </w:rPr>
        <w:t>，可</w:t>
      </w:r>
      <w:r>
        <w:rPr>
          <w:rFonts w:hint="eastAsia" w:cs="Calibri"/>
          <w:color w:val="auto"/>
          <w:sz w:val="21"/>
          <w:szCs w:val="21"/>
          <w:highlight w:val="none"/>
        </w:rPr>
        <w:t>依照《中华人民共和国政府采购法》等国家有关规定追究相应责任。</w:t>
      </w:r>
    </w:p>
    <w:p w14:paraId="233802F4">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452B2879">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9141411">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63258B7E">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7595792E">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62E2C5CA">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0DC26821">
      <w:pPr>
        <w:shd w:val="clear"/>
        <w:rPr>
          <w:rFonts w:ascii="宋体" w:hAnsi="宋体"/>
          <w:color w:val="auto"/>
          <w:sz w:val="21"/>
          <w:szCs w:val="21"/>
          <w:highlight w:val="none"/>
        </w:rPr>
      </w:pPr>
    </w:p>
    <w:p w14:paraId="1D0F4D27">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7DEE4A12">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附1</w:t>
      </w:r>
    </w:p>
    <w:p w14:paraId="4996EC76">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20AF5090">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7A8B5A3A">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7C30F44">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D0224DD">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51ECC8B">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A5F5A95">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208FFE46">
      <w:pPr>
        <w:shd w:val="clear"/>
        <w:jc w:val="left"/>
        <w:rPr>
          <w:rFonts w:ascii="宋体" w:hAnsi="宋体"/>
          <w:b w:val="0"/>
          <w:bCs/>
          <w:color w:val="auto"/>
          <w:sz w:val="21"/>
          <w:szCs w:val="21"/>
          <w:highlight w:val="none"/>
        </w:rPr>
      </w:pPr>
    </w:p>
    <w:p w14:paraId="365AE191">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092E9B3D">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384D8F46">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039DD3A6">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2813C58F">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24F10E">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BB74104">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E6B39E1">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788C5D2D">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5135B28">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717FEFB">
      <w:pPr>
        <w:shd w:val="clear"/>
        <w:jc w:val="left"/>
        <w:rPr>
          <w:rFonts w:ascii="宋体" w:hAnsi="宋体"/>
          <w:b w:val="0"/>
          <w:bCs/>
          <w:color w:val="auto"/>
          <w:sz w:val="21"/>
          <w:szCs w:val="21"/>
          <w:highlight w:val="none"/>
        </w:rPr>
      </w:pPr>
    </w:p>
    <w:p w14:paraId="562C9463">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9CE3F0B">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286D43AB">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677EEE85">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附2</w:t>
      </w:r>
    </w:p>
    <w:p w14:paraId="664610C5">
      <w:pPr>
        <w:shd w:val="clear"/>
        <w:rPr>
          <w:rFonts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083FDF8F">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66B253CC">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4831A0C5">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4E081A00">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3F5EF08A">
      <w:pPr>
        <w:shd w:val="clear"/>
        <w:jc w:val="left"/>
        <w:rPr>
          <w:rFonts w:ascii="宋体" w:hAnsi="宋体"/>
          <w:b w:val="0"/>
          <w:bCs/>
          <w:color w:val="auto"/>
          <w:sz w:val="21"/>
          <w:szCs w:val="21"/>
          <w:highlight w:val="none"/>
        </w:rPr>
      </w:pPr>
    </w:p>
    <w:tbl>
      <w:tblPr>
        <w:tblStyle w:val="2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1985"/>
        <w:gridCol w:w="1417"/>
        <w:gridCol w:w="1985"/>
      </w:tblGrid>
      <w:tr w14:paraId="50E1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8A5DDAF">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7DD12656">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016BC249">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170D830">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0D86CAB0">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2B63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0901A5E">
            <w:pPr>
              <w:widowControl w:val="0"/>
              <w:shd w:val="clear"/>
              <w:rPr>
                <w:rFonts w:ascii="宋体" w:hAnsi="宋体"/>
                <w:b w:val="0"/>
                <w:bCs/>
                <w:color w:val="auto"/>
                <w:sz w:val="21"/>
                <w:szCs w:val="21"/>
                <w:highlight w:val="none"/>
              </w:rPr>
            </w:pPr>
          </w:p>
        </w:tc>
        <w:tc>
          <w:tcPr>
            <w:tcW w:w="1701" w:type="dxa"/>
          </w:tcPr>
          <w:p w14:paraId="570C1F13">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1DBB542E">
            <w:pPr>
              <w:widowControl w:val="0"/>
              <w:shd w:val="clear"/>
              <w:rPr>
                <w:rFonts w:ascii="宋体" w:hAnsi="宋体"/>
                <w:b w:val="0"/>
                <w:bCs/>
                <w:color w:val="auto"/>
                <w:sz w:val="21"/>
                <w:szCs w:val="21"/>
                <w:highlight w:val="none"/>
              </w:rPr>
            </w:pPr>
          </w:p>
        </w:tc>
        <w:tc>
          <w:tcPr>
            <w:tcW w:w="1985" w:type="dxa"/>
          </w:tcPr>
          <w:p w14:paraId="68D3803A">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5A1FFB8C">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1CCAF122">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2578AC78">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68C6CCBC">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1FF1D732">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3F7400CD">
            <w:pPr>
              <w:widowControl w:val="0"/>
              <w:shd w:val="clear"/>
              <w:rPr>
                <w:rFonts w:ascii="宋体" w:hAnsi="宋体"/>
                <w:b w:val="0"/>
                <w:bCs/>
                <w:color w:val="auto"/>
                <w:sz w:val="21"/>
                <w:szCs w:val="21"/>
                <w:highlight w:val="none"/>
              </w:rPr>
            </w:pPr>
          </w:p>
          <w:p w14:paraId="46133A21">
            <w:pPr>
              <w:widowControl w:val="0"/>
              <w:shd w:val="clear"/>
              <w:rPr>
                <w:rFonts w:ascii="宋体" w:hAnsi="宋体"/>
                <w:b w:val="0"/>
                <w:bCs/>
                <w:color w:val="auto"/>
                <w:sz w:val="21"/>
                <w:szCs w:val="21"/>
                <w:highlight w:val="none"/>
              </w:rPr>
            </w:pPr>
          </w:p>
          <w:p w14:paraId="38D01524">
            <w:pPr>
              <w:widowControl w:val="0"/>
              <w:shd w:val="clear"/>
              <w:rPr>
                <w:rFonts w:ascii="宋体" w:hAnsi="宋体"/>
                <w:b w:val="0"/>
                <w:bCs/>
                <w:color w:val="auto"/>
                <w:sz w:val="21"/>
                <w:szCs w:val="21"/>
                <w:highlight w:val="none"/>
              </w:rPr>
            </w:pPr>
          </w:p>
          <w:p w14:paraId="26B7D3E3">
            <w:pPr>
              <w:widowControl w:val="0"/>
              <w:shd w:val="clear"/>
              <w:rPr>
                <w:rFonts w:ascii="宋体" w:hAnsi="宋体"/>
                <w:b w:val="0"/>
                <w:bCs/>
                <w:color w:val="auto"/>
                <w:sz w:val="21"/>
                <w:szCs w:val="21"/>
                <w:highlight w:val="none"/>
              </w:rPr>
            </w:pPr>
          </w:p>
          <w:p w14:paraId="66C51695">
            <w:pPr>
              <w:widowControl w:val="0"/>
              <w:shd w:val="clear"/>
              <w:rPr>
                <w:rFonts w:ascii="宋体" w:hAnsi="宋体"/>
                <w:b w:val="0"/>
                <w:bCs/>
                <w:color w:val="auto"/>
                <w:sz w:val="21"/>
                <w:szCs w:val="21"/>
                <w:highlight w:val="none"/>
              </w:rPr>
            </w:pPr>
          </w:p>
        </w:tc>
      </w:tr>
      <w:tr w14:paraId="130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5F596FB">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132E3AFD">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66D68D5A">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758CC0C">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360797B1">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6CCD264E">
      <w:pPr>
        <w:shd w:val="clear"/>
        <w:jc w:val="left"/>
        <w:rPr>
          <w:rFonts w:ascii="宋体" w:hAnsi="宋体"/>
          <w:b w:val="0"/>
          <w:bCs/>
          <w:color w:val="auto"/>
          <w:sz w:val="21"/>
          <w:szCs w:val="21"/>
          <w:highlight w:val="none"/>
        </w:rPr>
      </w:pPr>
    </w:p>
    <w:p w14:paraId="231C2062">
      <w:pPr>
        <w:shd w:val="clear"/>
        <w:jc w:val="left"/>
        <w:rPr>
          <w:rFonts w:ascii="宋体" w:hAnsi="宋体"/>
          <w:b w:val="0"/>
          <w:bCs/>
          <w:color w:val="auto"/>
          <w:sz w:val="21"/>
          <w:szCs w:val="21"/>
          <w:highlight w:val="none"/>
        </w:rPr>
      </w:pPr>
    </w:p>
    <w:p w14:paraId="51C6BB84">
      <w:pPr>
        <w:shd w:val="clear"/>
        <w:jc w:val="left"/>
        <w:rPr>
          <w:rFonts w:ascii="宋体" w:hAnsi="宋体"/>
          <w:b w:val="0"/>
          <w:bCs/>
          <w:color w:val="auto"/>
          <w:sz w:val="21"/>
          <w:szCs w:val="21"/>
          <w:highlight w:val="none"/>
        </w:rPr>
      </w:pPr>
    </w:p>
    <w:p w14:paraId="1B736981">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BD283B2">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266E83A4">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004F67B7">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186E5552">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7285AD17">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030EA0D8">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3AC60687">
      <w:pPr>
        <w:shd w:val="clear" w:color="auto"/>
        <w:spacing w:before="100" w:beforeAutospacing="1" w:after="100" w:afterAutospacing="1"/>
        <w:rPr>
          <w:rFonts w:ascii="宋体" w:hAnsi="宋体" w:cs="宋体"/>
          <w:color w:val="auto"/>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cs="宋体"/>
          <w:color w:val="auto"/>
          <w:sz w:val="21"/>
          <w:szCs w:val="21"/>
          <w:highlight w:val="none"/>
          <w:shd w:val="clear" w:color="auto" w:fill="FFFFFF"/>
        </w:rPr>
        <w:t>财政部关于进一步加大政府采购支持中小企业力度的通知</w:t>
      </w:r>
    </w:p>
    <w:p w14:paraId="2F7246B1">
      <w:pPr>
        <w:shd w:val="clear" w:color="auto"/>
        <w:spacing w:before="100" w:beforeAutospacing="1" w:after="100" w:afterAutospacing="1"/>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（财库〔2022〕19号）</w:t>
      </w:r>
    </w:p>
    <w:p w14:paraId="2DCCD9A4">
      <w:pPr>
        <w:shd w:val="clear" w:color="auto"/>
        <w:spacing w:before="100" w:beforeAutospacing="1" w:after="100" w:afterAutospacing="1"/>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 各中央预算单位，各省、自治区、直辖市、计划单列市财政厅（局），新疆生产建设兵团财政局：</w:t>
      </w:r>
    </w:p>
    <w:p w14:paraId="38B8E618">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6574CF6">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4FAB5E8">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C993EF0">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89FE789">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33C500B8">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本通知自2022年7月1日起执行。</w:t>
      </w:r>
    </w:p>
    <w:p w14:paraId="6F0A9E08">
      <w:pPr>
        <w:shd w:val="clear" w:color="auto"/>
        <w:spacing w:before="100" w:beforeAutospacing="1" w:after="100" w:afterAutospacing="1"/>
        <w:ind w:firstLine="4584"/>
        <w:jc w:val="righ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财政部</w:t>
      </w:r>
    </w:p>
    <w:p w14:paraId="42DA2178">
      <w:pPr>
        <w:shd w:val="clear" w:color="auto"/>
        <w:spacing w:before="100" w:beforeAutospacing="1" w:after="100" w:afterAutospacing="1"/>
        <w:ind w:firstLine="4200"/>
        <w:jc w:val="right"/>
        <w:rPr>
          <w:rFonts w:ascii="宋体" w:hAnsi="宋体" w:cs="宋体"/>
          <w:color w:val="auto"/>
          <w:sz w:val="21"/>
          <w:szCs w:val="21"/>
          <w:highlight w:val="none"/>
        </w:rPr>
      </w:pPr>
      <w:r>
        <w:rPr>
          <w:rFonts w:hint="eastAsia" w:ascii="宋体" w:hAnsi="宋体" w:cs="宋体"/>
          <w:b w:val="0"/>
          <w:bCs/>
          <w:color w:val="auto"/>
          <w:sz w:val="21"/>
          <w:szCs w:val="21"/>
          <w:highlight w:val="none"/>
          <w:shd w:val="clear" w:color="auto" w:fill="FFFFFF"/>
        </w:rPr>
        <w:t>2022年5月30日</w:t>
      </w:r>
    </w:p>
    <w:p w14:paraId="32930C92">
      <w:pPr>
        <w:shd w:val="clear"/>
        <w:rPr>
          <w:rFonts w:ascii="华文中宋" w:hAnsi="华文中宋" w:eastAsia="华文中宋" w:cs="华文中宋"/>
          <w:color w:val="auto"/>
          <w:sz w:val="24"/>
          <w:szCs w:val="24"/>
          <w:highlight w:val="none"/>
          <w:shd w:val="clear" w:color="auto" w:fill="FFFFFF"/>
        </w:rPr>
      </w:pPr>
      <w:r>
        <w:rPr>
          <w:rFonts w:ascii="华文中宋" w:hAnsi="华文中宋" w:eastAsia="华文中宋" w:cs="华文中宋"/>
          <w:color w:val="auto"/>
          <w:sz w:val="24"/>
          <w:szCs w:val="24"/>
          <w:highlight w:val="none"/>
          <w:shd w:val="clear" w:color="auto" w:fill="FFFFFF"/>
        </w:rPr>
        <w:br w:type="page"/>
      </w:r>
    </w:p>
    <w:p w14:paraId="6A447806">
      <w:pPr>
        <w:shd w:val="clear" w:color="auto"/>
        <w:spacing w:beforeAutospacing="1" w:afterAutospacing="1" w:line="336" w:lineRule="atLeast"/>
        <w:textAlignment w:val="baseline"/>
        <w:rPr>
          <w:rFonts w:ascii="华文中宋" w:hAnsi="华文中宋" w:eastAsia="华文中宋" w:cs="华文中宋"/>
          <w:color w:val="auto"/>
          <w:sz w:val="24"/>
          <w:szCs w:val="24"/>
          <w:highlight w:val="none"/>
          <w:shd w:val="clear" w:color="auto" w:fill="FFFFFF"/>
        </w:rPr>
      </w:pPr>
      <w:r>
        <w:rPr>
          <w:rFonts w:ascii="华文中宋" w:hAnsi="华文中宋" w:eastAsia="华文中宋" w:cs="华文中宋"/>
          <w:color w:val="auto"/>
          <w:sz w:val="24"/>
          <w:szCs w:val="24"/>
          <w:highlight w:val="none"/>
          <w:shd w:val="clear" w:color="auto" w:fill="FFFFFF"/>
        </w:rPr>
        <w:t>财政部 司法部关于政府采购支持</w:t>
      </w:r>
    </w:p>
    <w:p w14:paraId="4B1C90BE">
      <w:pPr>
        <w:shd w:val="clear" w:color="auto"/>
        <w:spacing w:beforeAutospacing="1" w:afterAutospacing="1" w:line="336" w:lineRule="atLeast"/>
        <w:textAlignment w:val="baseline"/>
        <w:rPr>
          <w:rFonts w:ascii="华文中宋" w:hAnsi="华文中宋" w:eastAsia="华文中宋" w:cs="华文中宋"/>
          <w:color w:val="auto"/>
          <w:sz w:val="24"/>
          <w:szCs w:val="24"/>
          <w:highlight w:val="none"/>
        </w:rPr>
      </w:pPr>
      <w:r>
        <w:rPr>
          <w:rFonts w:ascii="华文中宋" w:hAnsi="华文中宋" w:eastAsia="华文中宋" w:cs="华文中宋"/>
          <w:color w:val="auto"/>
          <w:sz w:val="24"/>
          <w:szCs w:val="24"/>
          <w:highlight w:val="none"/>
          <w:shd w:val="clear" w:color="auto" w:fill="FFFFFF"/>
        </w:rPr>
        <w:t>监狱企业发展有关问题的通知</w:t>
      </w:r>
    </w:p>
    <w:p w14:paraId="54676288">
      <w:pPr>
        <w:pStyle w:val="4"/>
        <w:keepNext w:val="0"/>
        <w:keepLines w:val="0"/>
        <w:shd w:val="clear"/>
        <w:spacing w:before="0" w:after="0" w:line="600" w:lineRule="atLeas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财库〔2014〕68号</w:t>
      </w:r>
    </w:p>
    <w:p w14:paraId="0219D84E">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党中央有关部门，国务院各部委、各直属机构，全国人大常委会办公厅，全国政协办公厅，</w:t>
      </w:r>
      <w:r>
        <w:rPr>
          <w:rFonts w:hint="eastAsia"/>
          <w:color w:val="auto"/>
          <w:sz w:val="21"/>
          <w:szCs w:val="21"/>
          <w:highlight w:val="none"/>
          <w:shd w:val="clear" w:color="auto" w:fill="FFFFFF"/>
          <w:lang w:eastAsia="zh-CN"/>
        </w:rPr>
        <w:t>高级</w:t>
      </w:r>
      <w:r>
        <w:rPr>
          <w:rFonts w:hint="eastAsia"/>
          <w:color w:val="auto"/>
          <w:sz w:val="21"/>
          <w:szCs w:val="21"/>
          <w:highlight w:val="none"/>
          <w:shd w:val="clear" w:color="auto" w:fill="FFFFFF"/>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470C7FAA">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6558BC9">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DB6426">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231F8B7">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B98652">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36C044CC">
      <w:pPr>
        <w:pStyle w:val="19"/>
        <w:shd w:val="clear"/>
        <w:spacing w:before="0" w:beforeAutospacing="0" w:after="0" w:afterAutospacing="0"/>
        <w:textAlignment w:val="baseline"/>
        <w:rPr>
          <w:color w:val="auto"/>
          <w:sz w:val="21"/>
          <w:szCs w:val="21"/>
          <w:highlight w:val="none"/>
        </w:rPr>
      </w:pPr>
      <w:r>
        <w:rPr>
          <w:rFonts w:hint="eastAsia"/>
          <w:color w:val="auto"/>
          <w:sz w:val="21"/>
          <w:szCs w:val="21"/>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0D7DE68">
      <w:pPr>
        <w:pStyle w:val="19"/>
        <w:shd w:val="clear"/>
        <w:spacing w:before="0" w:beforeAutospacing="0" w:after="0" w:afterAutospacing="0"/>
        <w:jc w:val="right"/>
        <w:textAlignment w:val="baseline"/>
        <w:rPr>
          <w:color w:val="auto"/>
          <w:sz w:val="21"/>
          <w:szCs w:val="21"/>
          <w:highlight w:val="none"/>
          <w:shd w:val="clear" w:color="auto" w:fill="FFFFFF"/>
        </w:rPr>
      </w:pPr>
      <w:r>
        <w:rPr>
          <w:rFonts w:hint="eastAsia"/>
          <w:color w:val="auto"/>
          <w:sz w:val="21"/>
          <w:szCs w:val="21"/>
          <w:highlight w:val="none"/>
          <w:shd w:val="clear" w:color="auto" w:fill="FFFFFF"/>
        </w:rPr>
        <w:t>中华人民共和国财政部</w:t>
      </w:r>
    </w:p>
    <w:p w14:paraId="42440156">
      <w:pPr>
        <w:pStyle w:val="19"/>
        <w:shd w:val="clear"/>
        <w:spacing w:before="0" w:beforeAutospacing="0" w:after="0" w:afterAutospacing="0"/>
        <w:jc w:val="right"/>
        <w:textAlignment w:val="baseline"/>
        <w:rPr>
          <w:color w:val="auto"/>
          <w:sz w:val="21"/>
          <w:szCs w:val="21"/>
          <w:highlight w:val="none"/>
          <w:shd w:val="clear" w:color="auto" w:fill="FFFFFF"/>
        </w:rPr>
      </w:pPr>
      <w:r>
        <w:rPr>
          <w:rFonts w:hint="eastAsia"/>
          <w:color w:val="auto"/>
          <w:sz w:val="21"/>
          <w:szCs w:val="21"/>
          <w:highlight w:val="none"/>
          <w:shd w:val="clear" w:color="auto" w:fill="FFFFFF"/>
        </w:rPr>
        <w:t>中华人民共和国司法部</w:t>
      </w:r>
    </w:p>
    <w:p w14:paraId="4D8A045F">
      <w:pPr>
        <w:pStyle w:val="19"/>
        <w:shd w:val="clear"/>
        <w:spacing w:before="0" w:beforeAutospacing="0" w:after="0" w:afterAutospacing="0"/>
        <w:jc w:val="right"/>
        <w:textAlignment w:val="baseline"/>
        <w:rPr>
          <w:color w:val="auto"/>
          <w:sz w:val="28"/>
          <w:szCs w:val="28"/>
          <w:highlight w:val="none"/>
        </w:rPr>
      </w:pPr>
      <w:r>
        <w:rPr>
          <w:rFonts w:hint="eastAsia"/>
          <w:color w:val="auto"/>
          <w:sz w:val="21"/>
          <w:szCs w:val="21"/>
          <w:highlight w:val="none"/>
          <w:shd w:val="clear" w:color="auto" w:fill="FFFFFF"/>
        </w:rPr>
        <w:t>2014年6月10日</w:t>
      </w:r>
    </w:p>
    <w:p w14:paraId="34A7524D">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2E30109E">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7169FAA5">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7BE89F28">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39A768F1">
      <w:pPr>
        <w:shd w:val="clea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371F696D">
      <w:pPr>
        <w:shd w:val="clear"/>
        <w:autoSpaceDE w:val="0"/>
        <w:autoSpaceDN w:val="0"/>
        <w:adjustRightInd w:val="0"/>
        <w:spacing w:line="3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关于促进残疾人就业政府采购政策的通知（财库〔2017〕141号）</w:t>
      </w:r>
    </w:p>
    <w:p w14:paraId="1F2EA021">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4D518063">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51A32EC7">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34AEDE65">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2E82ED29">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F9C33BD">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6CC691E1">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126EDA27">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77B7749B">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2E5A5999">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E2085C6">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5F684CC">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FCFEB0A">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176F0BCE">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AD51A42">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776548ED">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FD4C4A8">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B8A896">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4797551A">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0078DBD4">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623CEF4">
      <w:pPr>
        <w:shd w:val="clear"/>
        <w:autoSpaceDE w:val="0"/>
        <w:autoSpaceDN w:val="0"/>
        <w:adjustRightInd w:val="0"/>
        <w:spacing w:line="300" w:lineRule="exact"/>
        <w:jc w:val="both"/>
        <w:rPr>
          <w:rFonts w:ascii="宋体" w:hAnsi="宋体" w:cs="宋体"/>
          <w:color w:val="auto"/>
          <w:sz w:val="21"/>
          <w:szCs w:val="21"/>
          <w:highlight w:val="none"/>
          <w:lang w:val="zh-CN"/>
        </w:rPr>
      </w:pPr>
    </w:p>
    <w:bookmarkEnd w:id="13"/>
    <w:p w14:paraId="729D4A9E">
      <w:pPr>
        <w:shd w:val="clear"/>
        <w:rPr>
          <w:rFonts w:ascii="宋体" w:hAnsi="宋体"/>
          <w:color w:val="auto"/>
          <w:sz w:val="21"/>
          <w:szCs w:val="21"/>
          <w:highlight w:val="none"/>
        </w:rPr>
      </w:pPr>
      <w:r>
        <w:rPr>
          <w:rFonts w:hint="eastAsia" w:ascii="宋体" w:hAnsi="宋体"/>
          <w:color w:val="auto"/>
          <w:sz w:val="21"/>
          <w:szCs w:val="21"/>
          <w:highlight w:val="none"/>
        </w:rPr>
        <w:br w:type="page"/>
      </w:r>
    </w:p>
    <w:p w14:paraId="3D862D45">
      <w:pPr>
        <w:shd w:val="clear"/>
        <w:jc w:val="both"/>
        <w:rPr>
          <w:rFonts w:ascii="宋体" w:hAnsi="宋体"/>
          <w:color w:val="auto"/>
          <w:sz w:val="21"/>
          <w:szCs w:val="21"/>
          <w:highlight w:val="none"/>
        </w:rPr>
      </w:pPr>
      <w:r>
        <w:rPr>
          <w:rFonts w:hint="eastAsia" w:ascii="宋体" w:hAnsi="宋体"/>
          <w:color w:val="auto"/>
          <w:sz w:val="21"/>
          <w:szCs w:val="21"/>
          <w:highlight w:val="none"/>
        </w:rPr>
        <w:t>附件</w:t>
      </w:r>
    </w:p>
    <w:p w14:paraId="382EB05A">
      <w:pPr>
        <w:shd w:val="clear"/>
        <w:rPr>
          <w:rFonts w:ascii="宋体" w:hAnsi="宋体"/>
          <w:color w:val="auto"/>
          <w:sz w:val="21"/>
          <w:szCs w:val="21"/>
          <w:highlight w:val="none"/>
        </w:rPr>
      </w:pPr>
      <w:r>
        <w:rPr>
          <w:rFonts w:hint="eastAsia" w:ascii="宋体" w:hAnsi="宋体"/>
          <w:color w:val="auto"/>
          <w:sz w:val="21"/>
          <w:szCs w:val="21"/>
          <w:highlight w:val="none"/>
        </w:rPr>
        <w:t>残疾人福利性单位声明函</w:t>
      </w:r>
    </w:p>
    <w:p w14:paraId="53D008F6">
      <w:pPr>
        <w:shd w:val="clear"/>
        <w:jc w:val="both"/>
        <w:rPr>
          <w:rFonts w:ascii="宋体" w:hAnsi="宋体"/>
          <w:color w:val="auto"/>
          <w:sz w:val="21"/>
          <w:szCs w:val="21"/>
          <w:highlight w:val="none"/>
        </w:rPr>
      </w:pPr>
    </w:p>
    <w:p w14:paraId="3C408392">
      <w:pPr>
        <w:shd w:val="clear"/>
        <w:ind w:firstLine="420" w:firstLineChars="200"/>
        <w:jc w:val="both"/>
        <w:rPr>
          <w:rFonts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923B55">
      <w:pPr>
        <w:shd w:val="clear"/>
        <w:jc w:val="both"/>
        <w:rPr>
          <w:rFonts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51E02FAD">
      <w:pPr>
        <w:shd w:val="clear"/>
        <w:jc w:val="both"/>
        <w:rPr>
          <w:rFonts w:ascii="宋体" w:hAnsi="宋体"/>
          <w:b w:val="0"/>
          <w:bCs/>
          <w:color w:val="auto"/>
          <w:sz w:val="21"/>
          <w:szCs w:val="21"/>
          <w:highlight w:val="none"/>
        </w:rPr>
      </w:pPr>
    </w:p>
    <w:p w14:paraId="169D1F70">
      <w:pPr>
        <w:shd w:val="clear"/>
        <w:jc w:val="both"/>
        <w:rPr>
          <w:rFonts w:ascii="宋体" w:hAnsi="宋体"/>
          <w:b w:val="0"/>
          <w:bCs/>
          <w:color w:val="auto"/>
          <w:sz w:val="21"/>
          <w:szCs w:val="21"/>
          <w:highlight w:val="none"/>
        </w:rPr>
      </w:pPr>
    </w:p>
    <w:p w14:paraId="30411E58">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78D39F00">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0123761">
      <w:pPr>
        <w:shd w:val="clear"/>
        <w:jc w:val="right"/>
        <w:rPr>
          <w:rFonts w:ascii="宋体" w:hAnsi="宋体"/>
          <w:b w:val="0"/>
          <w:bCs/>
          <w:color w:val="auto"/>
          <w:sz w:val="21"/>
          <w:szCs w:val="21"/>
          <w:highlight w:val="none"/>
        </w:rPr>
      </w:pPr>
    </w:p>
    <w:p w14:paraId="7A18F99E">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br w:type="page"/>
      </w:r>
    </w:p>
    <w:p w14:paraId="055014E1">
      <w:pPr>
        <w:pStyle w:val="19"/>
        <w:shd w:val="clear" w:color="auto"/>
        <w:spacing w:before="180" w:beforeAutospacing="0" w:after="0" w:afterAutospacing="0"/>
        <w:jc w:val="center"/>
        <w:rPr>
          <w:rStyle w:val="26"/>
          <w:b/>
          <w:color w:val="auto"/>
          <w:sz w:val="36"/>
          <w:szCs w:val="36"/>
          <w:highlight w:val="none"/>
          <w:shd w:val="clear" w:color="auto" w:fill="FFFFFF"/>
        </w:rPr>
      </w:pPr>
      <w:r>
        <w:rPr>
          <w:rStyle w:val="26"/>
          <w:rFonts w:hint="eastAsia"/>
          <w:b/>
          <w:color w:val="auto"/>
          <w:sz w:val="36"/>
          <w:szCs w:val="36"/>
          <w:highlight w:val="none"/>
          <w:shd w:val="clear" w:color="auto" w:fill="FFFFFF"/>
        </w:rPr>
        <w:t>工业和信息化部　统计局　发展改革委　财政部</w:t>
      </w:r>
    </w:p>
    <w:p w14:paraId="5D4EDA2E">
      <w:pPr>
        <w:pStyle w:val="19"/>
        <w:shd w:val="clear" w:color="auto"/>
        <w:spacing w:before="180" w:beforeAutospacing="0" w:after="0" w:afterAutospacing="0"/>
        <w:jc w:val="center"/>
        <w:rPr>
          <w:color w:val="auto"/>
          <w:sz w:val="19"/>
          <w:szCs w:val="19"/>
          <w:highlight w:val="none"/>
        </w:rPr>
      </w:pPr>
      <w:r>
        <w:rPr>
          <w:rStyle w:val="26"/>
          <w:rFonts w:hint="eastAsia"/>
          <w:b/>
          <w:color w:val="auto"/>
          <w:sz w:val="36"/>
          <w:szCs w:val="36"/>
          <w:highlight w:val="none"/>
          <w:shd w:val="clear" w:color="auto" w:fill="FFFFFF"/>
        </w:rPr>
        <w:t>关于印发中小企业划型标准规定的通知</w:t>
      </w:r>
    </w:p>
    <w:p w14:paraId="7B9C3E29">
      <w:pPr>
        <w:pStyle w:val="19"/>
        <w:shd w:val="clear" w:color="auto"/>
        <w:spacing w:before="180" w:beforeAutospacing="0" w:after="0" w:afterAutospacing="0"/>
        <w:jc w:val="center"/>
        <w:rPr>
          <w:color w:val="auto"/>
          <w:sz w:val="19"/>
          <w:szCs w:val="19"/>
          <w:highlight w:val="none"/>
        </w:rPr>
      </w:pPr>
      <w:r>
        <w:rPr>
          <w:rFonts w:hint="eastAsia"/>
          <w:color w:val="auto"/>
          <w:sz w:val="19"/>
          <w:szCs w:val="19"/>
          <w:highlight w:val="none"/>
          <w:shd w:val="clear" w:color="auto" w:fill="FFFFFF"/>
        </w:rPr>
        <w:t>工信部联企业〔2011〕300号</w:t>
      </w:r>
    </w:p>
    <w:p w14:paraId="11E71EE0">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各省、自治区、直辖市人民政府，国务院各部委、各直属机构及有关单位：</w:t>
      </w:r>
    </w:p>
    <w:p w14:paraId="144B59E9">
      <w:pPr>
        <w:pStyle w:val="19"/>
        <w:shd w:val="clear" w:color="auto"/>
        <w:spacing w:before="180" w:beforeAutospacing="0" w:after="0" w:afterAutospacing="0"/>
        <w:rPr>
          <w:color w:val="auto"/>
          <w:sz w:val="21"/>
          <w:szCs w:val="21"/>
          <w:highlight w:val="none"/>
        </w:rPr>
      </w:pPr>
      <w:r>
        <w:rPr>
          <w:rFonts w:hint="eastAsia"/>
          <w:color w:val="auto"/>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DF78CC2">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工业和信息化部　　　　　　　　　</w:t>
      </w:r>
    </w:p>
    <w:p w14:paraId="0D5AE1EE">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　　　　　　　　　　　　　　　　　　　　　　 　统　　计　　局　　　　　　　　　</w:t>
      </w:r>
    </w:p>
    <w:p w14:paraId="1E4094BB">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　　　　　　　　　　　　　　　　　　　　　　 　发 展 改 革 委　　　　　　　　　</w:t>
      </w:r>
    </w:p>
    <w:p w14:paraId="108A9C66">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　　　　　　　　　　　　　　　　　　　　　　 　财　　政　　部　　　　　　　　　</w:t>
      </w:r>
    </w:p>
    <w:p w14:paraId="5E01C9FA">
      <w:pPr>
        <w:pStyle w:val="19"/>
        <w:shd w:val="clear" w:color="auto"/>
        <w:spacing w:before="180" w:beforeAutospacing="0" w:after="0" w:afterAutospacing="0"/>
        <w:jc w:val="right"/>
        <w:rPr>
          <w:color w:val="auto"/>
          <w:sz w:val="19"/>
          <w:szCs w:val="19"/>
          <w:highlight w:val="none"/>
        </w:rPr>
      </w:pPr>
      <w:r>
        <w:rPr>
          <w:rFonts w:hint="eastAsia"/>
          <w:color w:val="auto"/>
          <w:sz w:val="21"/>
          <w:szCs w:val="21"/>
          <w:highlight w:val="none"/>
          <w:shd w:val="clear" w:color="auto" w:fill="FFFFFF"/>
        </w:rPr>
        <w:t>　　　　　　　　　　　　　　　　　　　　　　　　 　　二○一一年六月十八日　　</w:t>
      </w:r>
      <w:r>
        <w:rPr>
          <w:rFonts w:hint="eastAsia"/>
          <w:color w:val="auto"/>
          <w:sz w:val="19"/>
          <w:szCs w:val="19"/>
          <w:highlight w:val="none"/>
          <w:shd w:val="clear" w:color="auto" w:fill="FFFFFF"/>
        </w:rPr>
        <w:t>　</w:t>
      </w:r>
    </w:p>
    <w:p w14:paraId="60450287">
      <w:pPr>
        <w:pStyle w:val="19"/>
        <w:shd w:val="clear" w:color="auto"/>
        <w:spacing w:before="180" w:beforeAutospacing="0" w:after="0" w:afterAutospacing="0"/>
        <w:rPr>
          <w:color w:val="auto"/>
          <w:sz w:val="19"/>
          <w:szCs w:val="19"/>
          <w:highlight w:val="none"/>
        </w:rPr>
      </w:pPr>
      <w:r>
        <w:rPr>
          <w:rFonts w:hint="eastAsia"/>
          <w:color w:val="auto"/>
          <w:sz w:val="19"/>
          <w:szCs w:val="19"/>
          <w:highlight w:val="none"/>
          <w:shd w:val="clear" w:color="auto" w:fill="FFFFFF"/>
        </w:rPr>
        <w:t> </w:t>
      </w:r>
    </w:p>
    <w:p w14:paraId="3EC560D0">
      <w:pPr>
        <w:pStyle w:val="19"/>
        <w:shd w:val="clear" w:color="auto"/>
        <w:spacing w:before="180" w:beforeAutospacing="0" w:after="0" w:afterAutospacing="0"/>
        <w:jc w:val="center"/>
        <w:rPr>
          <w:color w:val="auto"/>
          <w:sz w:val="19"/>
          <w:szCs w:val="19"/>
          <w:highlight w:val="none"/>
        </w:rPr>
      </w:pPr>
      <w:r>
        <w:rPr>
          <w:rStyle w:val="26"/>
          <w:rFonts w:hint="eastAsia"/>
          <w:b/>
          <w:color w:val="auto"/>
          <w:sz w:val="36"/>
          <w:szCs w:val="36"/>
          <w:highlight w:val="none"/>
          <w:shd w:val="clear" w:color="auto" w:fill="FFFFFF"/>
        </w:rPr>
        <w:t>中小企业划型标准规定</w:t>
      </w:r>
    </w:p>
    <w:p w14:paraId="58861D1A">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19"/>
          <w:szCs w:val="19"/>
          <w:highlight w:val="none"/>
          <w:shd w:val="clear" w:color="auto" w:fill="FFFFFF"/>
        </w:rPr>
        <w:t>　</w:t>
      </w:r>
      <w:r>
        <w:rPr>
          <w:rFonts w:hint="eastAsia"/>
          <w:color w:val="auto"/>
          <w:sz w:val="21"/>
          <w:szCs w:val="21"/>
          <w:highlight w:val="none"/>
          <w:shd w:val="clear" w:color="auto" w:fill="FFFFFF"/>
        </w:rPr>
        <w:t>　一、根据《中华人民共和国中小企业促进法》和《国务院关于进一步促进中小企业发展的若干意见》（国发〔2009〕36号），制定本规定。</w:t>
      </w:r>
    </w:p>
    <w:p w14:paraId="2071851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二、中小企业划分为中型、小型、微型三种类型，具体标准根据企业从业人员、营业收入、资产总额等指标，结合行业特点制定。</w:t>
      </w:r>
    </w:p>
    <w:p w14:paraId="7F35A63C">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66BD24">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四、各行业划型标准为：</w:t>
      </w:r>
    </w:p>
    <w:p w14:paraId="06D36540">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140DBF1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760095">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A147CA">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B9C29E">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8B3FD8">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859FED">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81A2F9">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39EC9F">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9AB061">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DDC29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D1098D">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B11459">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D9FA8">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F2F4E1">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B749E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A48659A">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五、企业类型的划分以统计部门的统计数据为依据。</w:t>
      </w:r>
    </w:p>
    <w:p w14:paraId="4E221E5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2E0D657B">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42E82DA1">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八、本规定由工业和信息化部、国家统计局会同有关部门根据《国民经济行业分类》修订情况和企业发展变化情况适时修订。</w:t>
      </w:r>
    </w:p>
    <w:p w14:paraId="237A0097">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九、本规定由工业和信息化部、国家统计局会同有关部门负责解释。</w:t>
      </w:r>
    </w:p>
    <w:p w14:paraId="4F682E6F">
      <w:pPr>
        <w:pStyle w:val="19"/>
        <w:shd w:val="clear" w:color="auto"/>
        <w:spacing w:before="180" w:beforeAutospacing="0" w:after="0" w:afterAutospacing="0"/>
        <w:rPr>
          <w:color w:val="auto"/>
          <w:sz w:val="19"/>
          <w:szCs w:val="19"/>
          <w:highlight w:val="none"/>
        </w:rPr>
      </w:pPr>
      <w:r>
        <w:rPr>
          <w:rFonts w:hint="eastAsia"/>
          <w:color w:val="auto"/>
          <w:sz w:val="21"/>
          <w:szCs w:val="21"/>
          <w:highlight w:val="none"/>
          <w:shd w:val="clear" w:color="auto" w:fill="FFFFFF"/>
        </w:rPr>
        <w:t>　　十、本规定自发布之日起执行，原国家经贸委、原国家计委、财政部和国家统计局2003年颁布的《中小企业标准暂行规定》同时废止。</w:t>
      </w:r>
      <w:r>
        <w:rPr>
          <w:rFonts w:hint="eastAsia"/>
          <w:color w:val="auto"/>
          <w:sz w:val="19"/>
          <w:szCs w:val="19"/>
          <w:highlight w:val="none"/>
          <w:shd w:val="clear" w:color="auto" w:fill="FFFFFF"/>
        </w:rPr>
        <w:t> </w:t>
      </w:r>
    </w:p>
    <w:p w14:paraId="5EC0ED7E">
      <w:pPr>
        <w:shd w:val="clear"/>
        <w:jc w:val="both"/>
        <w:rPr>
          <w:rFonts w:ascii="宋体" w:hAnsi="宋体"/>
          <w:color w:val="auto"/>
          <w:sz w:val="28"/>
          <w:highlight w:val="none"/>
          <w:lang w:val="zh-CN"/>
        </w:rPr>
      </w:pPr>
      <w:r>
        <w:rPr>
          <w:rStyle w:val="26"/>
          <w:rFonts w:hint="eastAsia" w:ascii="宋体" w:hAnsi="宋体" w:cs="宋体"/>
          <w:b/>
          <w:color w:val="auto"/>
          <w:sz w:val="36"/>
          <w:szCs w:val="36"/>
          <w:highlight w:val="none"/>
        </w:rPr>
        <w:br w:type="page"/>
      </w:r>
    </w:p>
    <w:p w14:paraId="20A45F06">
      <w:pPr>
        <w:rPr>
          <w:rFonts w:ascii="宋体" w:hAnsi="宋体" w:cs="宋体"/>
          <w:color w:val="auto"/>
          <w:sz w:val="28"/>
          <w:szCs w:val="28"/>
          <w:highlight w:val="none"/>
          <w:lang w:val="zh-CN"/>
        </w:rPr>
      </w:pPr>
    </w:p>
    <w:p w14:paraId="5FDE90FB">
      <w:pPr>
        <w:jc w:val="center"/>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评标办法前附表（一）</w:t>
      </w:r>
    </w:p>
    <w:tbl>
      <w:tblPr>
        <w:tblStyle w:val="23"/>
        <w:tblpPr w:leftFromText="180" w:rightFromText="180" w:vertAnchor="text" w:horzAnchor="page" w:tblpX="1419" w:tblpY="174"/>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82"/>
        <w:gridCol w:w="1501"/>
        <w:gridCol w:w="5138"/>
        <w:gridCol w:w="967"/>
      </w:tblGrid>
      <w:tr w14:paraId="1953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blHeader/>
        </w:trPr>
        <w:tc>
          <w:tcPr>
            <w:tcW w:w="1719" w:type="dxa"/>
            <w:gridSpan w:val="2"/>
            <w:vAlign w:val="center"/>
          </w:tcPr>
          <w:p w14:paraId="0973CCD6">
            <w:pPr>
              <w:autoSpaceDE w:val="0"/>
              <w:autoSpaceDN w:val="0"/>
              <w:adjustRightInd w:val="0"/>
              <w:spacing w:line="300" w:lineRule="exact"/>
              <w:jc w:val="center"/>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条款号</w:t>
            </w:r>
          </w:p>
        </w:tc>
        <w:tc>
          <w:tcPr>
            <w:tcW w:w="1501" w:type="dxa"/>
            <w:vAlign w:val="center"/>
          </w:tcPr>
          <w:p w14:paraId="5D10F676">
            <w:pPr>
              <w:autoSpaceDE w:val="0"/>
              <w:autoSpaceDN w:val="0"/>
              <w:adjustRightInd w:val="0"/>
              <w:spacing w:line="300" w:lineRule="exact"/>
              <w:jc w:val="center"/>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评审因素</w:t>
            </w:r>
          </w:p>
        </w:tc>
        <w:tc>
          <w:tcPr>
            <w:tcW w:w="5138" w:type="dxa"/>
            <w:vAlign w:val="center"/>
          </w:tcPr>
          <w:p w14:paraId="11CDCE60">
            <w:pPr>
              <w:autoSpaceDE w:val="0"/>
              <w:autoSpaceDN w:val="0"/>
              <w:adjustRightInd w:val="0"/>
              <w:spacing w:line="300" w:lineRule="exact"/>
              <w:jc w:val="center"/>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评审标准</w:t>
            </w:r>
          </w:p>
        </w:tc>
        <w:tc>
          <w:tcPr>
            <w:tcW w:w="967" w:type="dxa"/>
            <w:vAlign w:val="center"/>
          </w:tcPr>
          <w:p w14:paraId="76FB3554">
            <w:pPr>
              <w:autoSpaceDE w:val="0"/>
              <w:autoSpaceDN w:val="0"/>
              <w:adjustRightInd w:val="0"/>
              <w:spacing w:line="300" w:lineRule="exact"/>
              <w:jc w:val="center"/>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投标人</w:t>
            </w:r>
          </w:p>
        </w:tc>
      </w:tr>
      <w:tr w14:paraId="4932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37" w:type="dxa"/>
            <w:vMerge w:val="restart"/>
            <w:vAlign w:val="center"/>
          </w:tcPr>
          <w:p w14:paraId="13FB4ED8">
            <w:pPr>
              <w:autoSpaceDE w:val="0"/>
              <w:autoSpaceDN w:val="0"/>
              <w:adjustRightInd w:val="0"/>
              <w:spacing w:line="30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2.1.</w:t>
            </w:r>
            <w:r>
              <w:rPr>
                <w:rFonts w:hint="eastAsia" w:ascii="宋体" w:hAnsi="宋体" w:eastAsia="宋体" w:cs="宋体"/>
                <w:bCs/>
                <w:color w:val="auto"/>
                <w:szCs w:val="21"/>
                <w:highlight w:val="none"/>
                <w:lang w:val="en-US" w:eastAsia="zh-CN"/>
              </w:rPr>
              <w:t>1</w:t>
            </w:r>
          </w:p>
        </w:tc>
        <w:tc>
          <w:tcPr>
            <w:tcW w:w="882" w:type="dxa"/>
            <w:vMerge w:val="restart"/>
            <w:vAlign w:val="center"/>
          </w:tcPr>
          <w:p w14:paraId="0FFC513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w:t>
            </w:r>
          </w:p>
          <w:p w14:paraId="2615F96F">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格</w:t>
            </w:r>
          </w:p>
          <w:p w14:paraId="472446B0">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w:t>
            </w:r>
          </w:p>
          <w:p w14:paraId="2C7907FA">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审</w:t>
            </w:r>
          </w:p>
          <w:p w14:paraId="025530E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标</w:t>
            </w:r>
          </w:p>
          <w:p w14:paraId="1CD6D7AD">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准</w:t>
            </w:r>
          </w:p>
        </w:tc>
        <w:tc>
          <w:tcPr>
            <w:tcW w:w="1501" w:type="dxa"/>
            <w:vAlign w:val="center"/>
          </w:tcPr>
          <w:p w14:paraId="5D48A9B4">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营业执照</w:t>
            </w:r>
          </w:p>
        </w:tc>
        <w:tc>
          <w:tcPr>
            <w:tcW w:w="5138" w:type="dxa"/>
            <w:vAlign w:val="center"/>
          </w:tcPr>
          <w:p w14:paraId="64DF9EF8">
            <w:pPr>
              <w:autoSpaceDE w:val="0"/>
              <w:autoSpaceDN w:val="0"/>
              <w:adjustRightInd w:val="0"/>
              <w:spacing w:line="30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具备有效的营业执照副本。</w:t>
            </w:r>
          </w:p>
        </w:tc>
        <w:tc>
          <w:tcPr>
            <w:tcW w:w="967" w:type="dxa"/>
          </w:tcPr>
          <w:p w14:paraId="39D506D2">
            <w:pPr>
              <w:autoSpaceDE w:val="0"/>
              <w:autoSpaceDN w:val="0"/>
              <w:adjustRightInd w:val="0"/>
              <w:spacing w:line="300" w:lineRule="exact"/>
              <w:rPr>
                <w:rFonts w:ascii="宋体" w:hAnsi="宋体" w:eastAsia="宋体" w:cs="宋体"/>
                <w:bCs/>
                <w:color w:val="auto"/>
                <w:szCs w:val="21"/>
                <w:highlight w:val="none"/>
                <w:lang w:val="zh-CN"/>
              </w:rPr>
            </w:pPr>
          </w:p>
        </w:tc>
      </w:tr>
      <w:tr w14:paraId="10C9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7" w:type="dxa"/>
            <w:vMerge w:val="continue"/>
            <w:vAlign w:val="center"/>
          </w:tcPr>
          <w:p w14:paraId="21B165C3">
            <w:pPr>
              <w:autoSpaceDE w:val="0"/>
              <w:autoSpaceDN w:val="0"/>
              <w:adjustRightInd w:val="0"/>
              <w:spacing w:line="300" w:lineRule="exact"/>
              <w:jc w:val="center"/>
              <w:rPr>
                <w:rFonts w:ascii="宋体" w:hAnsi="宋体" w:eastAsia="宋体" w:cs="宋体"/>
                <w:bCs/>
                <w:color w:val="auto"/>
                <w:szCs w:val="21"/>
                <w:highlight w:val="none"/>
                <w:lang w:val="zh-CN"/>
              </w:rPr>
            </w:pPr>
          </w:p>
        </w:tc>
        <w:tc>
          <w:tcPr>
            <w:tcW w:w="882" w:type="dxa"/>
            <w:vMerge w:val="continue"/>
            <w:vAlign w:val="center"/>
          </w:tcPr>
          <w:p w14:paraId="16A6E71A">
            <w:pPr>
              <w:autoSpaceDE w:val="0"/>
              <w:autoSpaceDN w:val="0"/>
              <w:adjustRightInd w:val="0"/>
              <w:spacing w:line="300" w:lineRule="exact"/>
              <w:jc w:val="center"/>
              <w:rPr>
                <w:rFonts w:ascii="宋体" w:hAnsi="宋体" w:eastAsia="宋体" w:cs="宋体"/>
                <w:bCs/>
                <w:color w:val="auto"/>
                <w:szCs w:val="21"/>
                <w:highlight w:val="none"/>
                <w:lang w:val="zh-CN"/>
              </w:rPr>
            </w:pPr>
          </w:p>
        </w:tc>
        <w:tc>
          <w:tcPr>
            <w:tcW w:w="1501" w:type="dxa"/>
            <w:vAlign w:val="center"/>
          </w:tcPr>
          <w:p w14:paraId="1DD5A979">
            <w:pPr>
              <w:spacing w:line="300" w:lineRule="exact"/>
              <w:jc w:val="center"/>
              <w:rPr>
                <w:rFonts w:ascii="宋体" w:hAnsi="宋体" w:eastAsia="宋体" w:cs="宋体"/>
                <w:bCs/>
                <w:color w:val="auto"/>
                <w:szCs w:val="21"/>
                <w:highlight w:val="none"/>
              </w:rPr>
            </w:pPr>
            <w:r>
              <w:rPr>
                <w:rFonts w:hint="eastAsia" w:ascii="宋体" w:hAnsi="宋体" w:cs="宋体"/>
                <w:color w:val="auto"/>
                <w:szCs w:val="21"/>
                <w:highlight w:val="none"/>
              </w:rPr>
              <w:t>许可证</w:t>
            </w:r>
          </w:p>
        </w:tc>
        <w:tc>
          <w:tcPr>
            <w:tcW w:w="5138" w:type="dxa"/>
            <w:vAlign w:val="center"/>
          </w:tcPr>
          <w:p w14:paraId="74004539">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cs="宋体"/>
                <w:color w:val="auto"/>
                <w:szCs w:val="21"/>
                <w:highlight w:val="none"/>
              </w:rPr>
              <w:t>投标人须具有卫生部门核发的有效期内的《医疗机构执业许可证》，诊疗科目需包含医学检验科</w:t>
            </w:r>
            <w:r>
              <w:rPr>
                <w:rFonts w:hint="eastAsia" w:ascii="宋体" w:hAnsi="宋体" w:eastAsia="宋体" w:cs="宋体"/>
                <w:color w:val="auto"/>
                <w:szCs w:val="21"/>
                <w:highlight w:val="none"/>
              </w:rPr>
              <w:t>。</w:t>
            </w:r>
          </w:p>
        </w:tc>
        <w:tc>
          <w:tcPr>
            <w:tcW w:w="967" w:type="dxa"/>
          </w:tcPr>
          <w:p w14:paraId="78A312CD">
            <w:pPr>
              <w:autoSpaceDE w:val="0"/>
              <w:autoSpaceDN w:val="0"/>
              <w:adjustRightInd w:val="0"/>
              <w:spacing w:line="300" w:lineRule="exact"/>
              <w:rPr>
                <w:rFonts w:ascii="宋体" w:hAnsi="宋体" w:eastAsia="宋体" w:cs="宋体"/>
                <w:bCs/>
                <w:color w:val="auto"/>
                <w:szCs w:val="21"/>
                <w:highlight w:val="none"/>
                <w:lang w:val="zh-CN"/>
              </w:rPr>
            </w:pPr>
          </w:p>
        </w:tc>
      </w:tr>
      <w:tr w14:paraId="5BC1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837" w:type="dxa"/>
            <w:vMerge w:val="continue"/>
            <w:vAlign w:val="center"/>
          </w:tcPr>
          <w:p w14:paraId="7321B1A7">
            <w:pPr>
              <w:autoSpaceDE w:val="0"/>
              <w:autoSpaceDN w:val="0"/>
              <w:adjustRightInd w:val="0"/>
              <w:spacing w:line="300" w:lineRule="exact"/>
              <w:jc w:val="center"/>
              <w:rPr>
                <w:rFonts w:ascii="宋体" w:hAnsi="宋体" w:eastAsia="宋体" w:cs="宋体"/>
                <w:bCs/>
                <w:color w:val="auto"/>
                <w:szCs w:val="21"/>
                <w:highlight w:val="none"/>
                <w:lang w:val="zh-CN"/>
              </w:rPr>
            </w:pPr>
          </w:p>
        </w:tc>
        <w:tc>
          <w:tcPr>
            <w:tcW w:w="882" w:type="dxa"/>
            <w:vMerge w:val="continue"/>
            <w:vAlign w:val="center"/>
          </w:tcPr>
          <w:p w14:paraId="69225ED7">
            <w:pPr>
              <w:autoSpaceDE w:val="0"/>
              <w:autoSpaceDN w:val="0"/>
              <w:adjustRightInd w:val="0"/>
              <w:spacing w:line="300" w:lineRule="exact"/>
              <w:jc w:val="center"/>
              <w:rPr>
                <w:rFonts w:ascii="宋体" w:hAnsi="宋体" w:eastAsia="宋体" w:cs="宋体"/>
                <w:bCs/>
                <w:color w:val="auto"/>
                <w:szCs w:val="21"/>
                <w:highlight w:val="none"/>
                <w:lang w:val="zh-CN"/>
              </w:rPr>
            </w:pPr>
          </w:p>
        </w:tc>
        <w:tc>
          <w:tcPr>
            <w:tcW w:w="1501" w:type="dxa"/>
            <w:vAlign w:val="center"/>
          </w:tcPr>
          <w:p w14:paraId="69B0C566">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信誉要求</w:t>
            </w:r>
          </w:p>
        </w:tc>
        <w:tc>
          <w:tcPr>
            <w:tcW w:w="5138" w:type="dxa"/>
            <w:vAlign w:val="center"/>
          </w:tcPr>
          <w:p w14:paraId="3B004057">
            <w:pPr>
              <w:widowControl w:val="0"/>
              <w:ind w:firstLine="420" w:firstLineChars="200"/>
              <w:jc w:val="both"/>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）拒绝列入政府取消投标资格记录期间的企业或个人投标；参加政府采购活动前3年内在经营活动中没有重大违法记录的书面声明；</w:t>
            </w:r>
          </w:p>
          <w:p w14:paraId="33D89C4A">
            <w:pPr>
              <w:widowControl w:val="0"/>
              <w:ind w:firstLine="420" w:firstLineChars="200"/>
              <w:jc w:val="both"/>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）利害关系声明：与采购人存在利害关系可能影响招标公正性的法人、其他组织或者个人，不得参加投标。单位负责人为同一人或者存在直接控股、管理关系的不同供应商，或公司董事、监事和高级管理人员与</w:t>
            </w:r>
            <w:r>
              <w:rPr>
                <w:rFonts w:hint="eastAsia" w:ascii="宋体" w:hAnsi="宋体" w:cs="宋体"/>
                <w:b w:val="0"/>
                <w:bCs/>
                <w:color w:val="auto"/>
                <w:sz w:val="21"/>
                <w:szCs w:val="21"/>
                <w:highlight w:val="none"/>
                <w:lang w:val="en-US" w:eastAsia="zh-CN"/>
              </w:rPr>
              <w:t>采购人</w:t>
            </w:r>
            <w:r>
              <w:rPr>
                <w:rFonts w:hint="eastAsia" w:ascii="宋体" w:hAnsi="宋体" w:cs="宋体"/>
                <w:b w:val="0"/>
                <w:bCs/>
                <w:color w:val="auto"/>
                <w:sz w:val="21"/>
                <w:szCs w:val="21"/>
                <w:highlight w:val="none"/>
              </w:rPr>
              <w:t xml:space="preserve">员工存在直系亲属关系的供应商，不得参加本项目的采购活动。违反上述规定的，相关投标均无效。 </w:t>
            </w:r>
          </w:p>
          <w:p w14:paraId="34B41E36">
            <w:pPr>
              <w:autoSpaceDE w:val="0"/>
              <w:autoSpaceDN w:val="0"/>
              <w:adjustRightInd w:val="0"/>
              <w:spacing w:line="300" w:lineRule="exact"/>
              <w:jc w:val="left"/>
              <w:rPr>
                <w:rFonts w:hint="default" w:ascii="宋体" w:hAnsi="宋体" w:eastAsia="宋体" w:cs="宋体"/>
                <w:bCs/>
                <w:color w:val="auto"/>
                <w:szCs w:val="21"/>
                <w:highlight w:val="none"/>
                <w:lang w:val="en-US" w:eastAsia="zh-CN"/>
              </w:rPr>
            </w:pPr>
            <w:r>
              <w:rPr>
                <w:rFonts w:hint="eastAsia" w:ascii="宋体" w:hAnsi="宋体" w:cs="宋体"/>
                <w:b w:val="0"/>
                <w:bCs/>
                <w:color w:val="auto"/>
                <w:sz w:val="21"/>
                <w:szCs w:val="21"/>
                <w:highlight w:val="none"/>
              </w:rPr>
              <w:t>投标文件内（</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）附由法定代表人或其委托代理人签字并加盖投标单位公章的书面声明和承诺书；</w:t>
            </w:r>
          </w:p>
        </w:tc>
        <w:tc>
          <w:tcPr>
            <w:tcW w:w="967" w:type="dxa"/>
          </w:tcPr>
          <w:p w14:paraId="25528FCA">
            <w:pPr>
              <w:autoSpaceDE w:val="0"/>
              <w:autoSpaceDN w:val="0"/>
              <w:adjustRightInd w:val="0"/>
              <w:spacing w:line="300" w:lineRule="exact"/>
              <w:rPr>
                <w:rFonts w:ascii="宋体" w:hAnsi="宋体" w:eastAsia="宋体" w:cs="宋体"/>
                <w:bCs/>
                <w:color w:val="auto"/>
                <w:szCs w:val="21"/>
                <w:highlight w:val="none"/>
                <w:lang w:val="zh-CN"/>
              </w:rPr>
            </w:pPr>
          </w:p>
        </w:tc>
      </w:tr>
      <w:tr w14:paraId="5CD0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837" w:type="dxa"/>
            <w:vMerge w:val="restart"/>
            <w:vAlign w:val="center"/>
          </w:tcPr>
          <w:p w14:paraId="2B5C0BC6">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2.1.</w:t>
            </w:r>
            <w:r>
              <w:rPr>
                <w:rFonts w:hint="eastAsia" w:ascii="宋体" w:hAnsi="宋体" w:eastAsia="宋体" w:cs="宋体"/>
                <w:bCs/>
                <w:color w:val="auto"/>
                <w:szCs w:val="21"/>
                <w:highlight w:val="none"/>
                <w:lang w:val="en-US" w:eastAsia="zh-CN"/>
              </w:rPr>
              <w:t>2</w:t>
            </w:r>
          </w:p>
        </w:tc>
        <w:tc>
          <w:tcPr>
            <w:tcW w:w="882" w:type="dxa"/>
            <w:vMerge w:val="restart"/>
            <w:vAlign w:val="center"/>
          </w:tcPr>
          <w:p w14:paraId="423DEE2F">
            <w:pPr>
              <w:autoSpaceDE w:val="0"/>
              <w:autoSpaceDN w:val="0"/>
              <w:adjustRightInd w:val="0"/>
              <w:spacing w:line="3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符</w:t>
            </w:r>
          </w:p>
          <w:p w14:paraId="176AB41B">
            <w:pPr>
              <w:autoSpaceDE w:val="0"/>
              <w:autoSpaceDN w:val="0"/>
              <w:adjustRightInd w:val="0"/>
              <w:spacing w:line="3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合</w:t>
            </w:r>
          </w:p>
          <w:p w14:paraId="4EDFF3B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性</w:t>
            </w:r>
          </w:p>
          <w:p w14:paraId="12E8432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w:t>
            </w:r>
          </w:p>
          <w:p w14:paraId="6297136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审</w:t>
            </w:r>
          </w:p>
          <w:p w14:paraId="320AA299">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标</w:t>
            </w:r>
          </w:p>
          <w:p w14:paraId="5756774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准</w:t>
            </w:r>
          </w:p>
        </w:tc>
        <w:tc>
          <w:tcPr>
            <w:tcW w:w="1501" w:type="dxa"/>
            <w:vAlign w:val="center"/>
          </w:tcPr>
          <w:p w14:paraId="15BF0160">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投标内容</w:t>
            </w:r>
          </w:p>
        </w:tc>
        <w:tc>
          <w:tcPr>
            <w:tcW w:w="5138" w:type="dxa"/>
            <w:vAlign w:val="center"/>
          </w:tcPr>
          <w:p w14:paraId="30B9936F">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满足《招标文件》要求</w:t>
            </w:r>
          </w:p>
        </w:tc>
        <w:tc>
          <w:tcPr>
            <w:tcW w:w="967" w:type="dxa"/>
          </w:tcPr>
          <w:p w14:paraId="097928DB">
            <w:pPr>
              <w:pStyle w:val="2"/>
              <w:tabs>
                <w:tab w:val="clear" w:pos="4153"/>
                <w:tab w:val="clear" w:pos="8306"/>
              </w:tabs>
              <w:autoSpaceDE w:val="0"/>
              <w:autoSpaceDN w:val="0"/>
              <w:adjustRightInd w:val="0"/>
              <w:snapToGrid/>
              <w:spacing w:line="300" w:lineRule="exact"/>
              <w:jc w:val="both"/>
              <w:rPr>
                <w:rFonts w:ascii="宋体" w:hAnsi="宋体" w:eastAsia="宋体" w:cs="宋体"/>
                <w:bCs/>
                <w:color w:val="auto"/>
                <w:sz w:val="21"/>
                <w:szCs w:val="21"/>
                <w:highlight w:val="none"/>
                <w:lang w:val="zh-CN"/>
              </w:rPr>
            </w:pPr>
          </w:p>
        </w:tc>
      </w:tr>
      <w:tr w14:paraId="7DE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837" w:type="dxa"/>
            <w:vMerge w:val="continue"/>
          </w:tcPr>
          <w:p w14:paraId="31DD090D">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882" w:type="dxa"/>
            <w:vMerge w:val="continue"/>
          </w:tcPr>
          <w:p w14:paraId="59BF1A5D">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1501" w:type="dxa"/>
            <w:vAlign w:val="center"/>
          </w:tcPr>
          <w:p w14:paraId="7FA8D5E8">
            <w:pPr>
              <w:autoSpaceDE w:val="0"/>
              <w:autoSpaceDN w:val="0"/>
              <w:adjustRightInd w:val="0"/>
              <w:spacing w:line="300" w:lineRule="exact"/>
              <w:jc w:val="center"/>
              <w:rPr>
                <w:rFonts w:ascii="宋体" w:hAnsi="宋体" w:eastAsia="宋体" w:cs="宋体"/>
                <w:bCs/>
                <w:color w:val="auto"/>
                <w:szCs w:val="21"/>
                <w:highlight w:val="none"/>
                <w:lang w:val="zh-CN"/>
              </w:rPr>
            </w:pPr>
            <w:r>
              <w:rPr>
                <w:rFonts w:ascii="宋体" w:hAnsi="宋体" w:cs="宋体"/>
                <w:color w:val="auto"/>
                <w:szCs w:val="21"/>
                <w:highlight w:val="none"/>
              </w:rPr>
              <w:t>合同履行期限</w:t>
            </w:r>
          </w:p>
        </w:tc>
        <w:tc>
          <w:tcPr>
            <w:tcW w:w="5138" w:type="dxa"/>
            <w:vAlign w:val="center"/>
          </w:tcPr>
          <w:p w14:paraId="72FA24A3">
            <w:pPr>
              <w:autoSpaceDE w:val="0"/>
              <w:autoSpaceDN w:val="0"/>
              <w:adjustRightInd w:val="0"/>
              <w:spacing w:line="300" w:lineRule="exact"/>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年</w:t>
            </w:r>
          </w:p>
        </w:tc>
        <w:tc>
          <w:tcPr>
            <w:tcW w:w="967" w:type="dxa"/>
          </w:tcPr>
          <w:p w14:paraId="5D3B6261">
            <w:pPr>
              <w:autoSpaceDE w:val="0"/>
              <w:autoSpaceDN w:val="0"/>
              <w:adjustRightInd w:val="0"/>
              <w:spacing w:line="300" w:lineRule="exact"/>
              <w:rPr>
                <w:rFonts w:ascii="宋体" w:hAnsi="宋体" w:eastAsia="宋体" w:cs="宋体"/>
                <w:bCs/>
                <w:color w:val="auto"/>
                <w:szCs w:val="21"/>
                <w:highlight w:val="none"/>
                <w:lang w:val="zh-CN"/>
              </w:rPr>
            </w:pPr>
          </w:p>
        </w:tc>
      </w:tr>
      <w:tr w14:paraId="43E1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7" w:type="dxa"/>
            <w:vMerge w:val="continue"/>
          </w:tcPr>
          <w:p w14:paraId="5978D920">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882" w:type="dxa"/>
            <w:vMerge w:val="continue"/>
          </w:tcPr>
          <w:p w14:paraId="7F714D11">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1501" w:type="dxa"/>
            <w:vAlign w:val="center"/>
          </w:tcPr>
          <w:p w14:paraId="5B57295A">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投标有效期</w:t>
            </w:r>
          </w:p>
        </w:tc>
        <w:tc>
          <w:tcPr>
            <w:tcW w:w="5138" w:type="dxa"/>
            <w:vAlign w:val="center"/>
          </w:tcPr>
          <w:p w14:paraId="11BB898A">
            <w:pPr>
              <w:autoSpaceDE w:val="0"/>
              <w:autoSpaceDN w:val="0"/>
              <w:adjustRightInd w:val="0"/>
              <w:spacing w:line="30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投标截止之日后90天（日历天），从投标截止之日算起。</w:t>
            </w:r>
          </w:p>
        </w:tc>
        <w:tc>
          <w:tcPr>
            <w:tcW w:w="967" w:type="dxa"/>
          </w:tcPr>
          <w:p w14:paraId="298A8929">
            <w:pPr>
              <w:autoSpaceDE w:val="0"/>
              <w:autoSpaceDN w:val="0"/>
              <w:adjustRightInd w:val="0"/>
              <w:spacing w:line="300" w:lineRule="exact"/>
              <w:rPr>
                <w:rFonts w:ascii="宋体" w:hAnsi="宋体" w:eastAsia="宋体" w:cs="宋体"/>
                <w:bCs/>
                <w:color w:val="auto"/>
                <w:szCs w:val="21"/>
                <w:highlight w:val="none"/>
                <w:lang w:val="zh-CN"/>
              </w:rPr>
            </w:pPr>
          </w:p>
        </w:tc>
      </w:tr>
      <w:tr w14:paraId="1F52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37" w:type="dxa"/>
            <w:vMerge w:val="continue"/>
          </w:tcPr>
          <w:p w14:paraId="7CB601B6">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882" w:type="dxa"/>
            <w:vMerge w:val="continue"/>
          </w:tcPr>
          <w:p w14:paraId="2D91E5AE">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1501" w:type="dxa"/>
            <w:vAlign w:val="center"/>
          </w:tcPr>
          <w:p w14:paraId="756FC412">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w:t>
            </w:r>
          </w:p>
        </w:tc>
        <w:tc>
          <w:tcPr>
            <w:tcW w:w="5138" w:type="dxa"/>
            <w:vAlign w:val="center"/>
          </w:tcPr>
          <w:p w14:paraId="6F3761F5">
            <w:pPr>
              <w:autoSpaceDE w:val="0"/>
              <w:autoSpaceDN w:val="0"/>
              <w:adjustRightInd w:val="0"/>
              <w:spacing w:line="300" w:lineRule="exac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符合《招标文件》要求</w:t>
            </w:r>
          </w:p>
        </w:tc>
        <w:tc>
          <w:tcPr>
            <w:tcW w:w="967" w:type="dxa"/>
          </w:tcPr>
          <w:p w14:paraId="16C298C7">
            <w:pPr>
              <w:autoSpaceDE w:val="0"/>
              <w:autoSpaceDN w:val="0"/>
              <w:adjustRightInd w:val="0"/>
              <w:spacing w:line="300" w:lineRule="exact"/>
              <w:rPr>
                <w:rFonts w:ascii="宋体" w:hAnsi="宋体" w:eastAsia="宋体" w:cs="宋体"/>
                <w:color w:val="auto"/>
                <w:szCs w:val="21"/>
                <w:highlight w:val="none"/>
                <w:lang w:val="zh-CN"/>
              </w:rPr>
            </w:pPr>
          </w:p>
        </w:tc>
      </w:tr>
      <w:tr w14:paraId="07C8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37" w:type="dxa"/>
            <w:vMerge w:val="continue"/>
          </w:tcPr>
          <w:p w14:paraId="2C6D0FB0">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882" w:type="dxa"/>
            <w:vMerge w:val="continue"/>
          </w:tcPr>
          <w:p w14:paraId="27BDF661">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1501" w:type="dxa"/>
            <w:vAlign w:val="center"/>
          </w:tcPr>
          <w:p w14:paraId="5A28B5CC">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技术标准和要求</w:t>
            </w:r>
          </w:p>
        </w:tc>
        <w:tc>
          <w:tcPr>
            <w:tcW w:w="5138" w:type="dxa"/>
            <w:vAlign w:val="center"/>
          </w:tcPr>
          <w:p w14:paraId="5EFDA80D">
            <w:pPr>
              <w:autoSpaceDE w:val="0"/>
              <w:autoSpaceDN w:val="0"/>
              <w:adjustRightInd w:val="0"/>
              <w:spacing w:line="30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符合《招标文件》“技术标准和要求”规定</w:t>
            </w:r>
          </w:p>
        </w:tc>
        <w:tc>
          <w:tcPr>
            <w:tcW w:w="967" w:type="dxa"/>
          </w:tcPr>
          <w:p w14:paraId="6B5C5599">
            <w:pPr>
              <w:pStyle w:val="2"/>
              <w:tabs>
                <w:tab w:val="clear" w:pos="4153"/>
                <w:tab w:val="clear" w:pos="8306"/>
              </w:tabs>
              <w:autoSpaceDE w:val="0"/>
              <w:autoSpaceDN w:val="0"/>
              <w:adjustRightInd w:val="0"/>
              <w:snapToGrid/>
              <w:spacing w:line="300" w:lineRule="exact"/>
              <w:jc w:val="both"/>
              <w:rPr>
                <w:rFonts w:ascii="宋体" w:hAnsi="宋体" w:eastAsia="宋体" w:cs="宋体"/>
                <w:b/>
                <w:bCs/>
                <w:color w:val="auto"/>
                <w:sz w:val="21"/>
                <w:szCs w:val="21"/>
                <w:highlight w:val="none"/>
                <w:lang w:val="zh-CN"/>
              </w:rPr>
            </w:pPr>
          </w:p>
        </w:tc>
      </w:tr>
      <w:tr w14:paraId="5233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7" w:type="dxa"/>
            <w:vMerge w:val="continue"/>
          </w:tcPr>
          <w:p w14:paraId="33506E64">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882" w:type="dxa"/>
            <w:vMerge w:val="continue"/>
          </w:tcPr>
          <w:p w14:paraId="7AE24EF8">
            <w:pPr>
              <w:autoSpaceDE w:val="0"/>
              <w:autoSpaceDN w:val="0"/>
              <w:adjustRightInd w:val="0"/>
              <w:spacing w:line="300" w:lineRule="exact"/>
              <w:jc w:val="left"/>
              <w:rPr>
                <w:rFonts w:ascii="宋体" w:hAnsi="宋体" w:eastAsia="宋体" w:cs="宋体"/>
                <w:bCs/>
                <w:color w:val="auto"/>
                <w:szCs w:val="21"/>
                <w:highlight w:val="none"/>
                <w:lang w:val="zh-CN"/>
              </w:rPr>
            </w:pPr>
          </w:p>
        </w:tc>
        <w:tc>
          <w:tcPr>
            <w:tcW w:w="1501" w:type="dxa"/>
            <w:vAlign w:val="center"/>
          </w:tcPr>
          <w:p w14:paraId="019DA7BB">
            <w:pPr>
              <w:autoSpaceDE w:val="0"/>
              <w:autoSpaceDN w:val="0"/>
              <w:adjustRightInd w:val="0"/>
              <w:spacing w:line="300" w:lineRule="exact"/>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投标报价</w:t>
            </w:r>
          </w:p>
        </w:tc>
        <w:tc>
          <w:tcPr>
            <w:tcW w:w="5138" w:type="dxa"/>
            <w:vAlign w:val="center"/>
          </w:tcPr>
          <w:p w14:paraId="212D60E8">
            <w:pPr>
              <w:spacing w:line="30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不超出采购预算。</w:t>
            </w:r>
          </w:p>
        </w:tc>
        <w:tc>
          <w:tcPr>
            <w:tcW w:w="967" w:type="dxa"/>
          </w:tcPr>
          <w:p w14:paraId="0369A063">
            <w:pPr>
              <w:pStyle w:val="2"/>
              <w:tabs>
                <w:tab w:val="clear" w:pos="4153"/>
                <w:tab w:val="clear" w:pos="8306"/>
              </w:tabs>
              <w:autoSpaceDE w:val="0"/>
              <w:autoSpaceDN w:val="0"/>
              <w:adjustRightInd w:val="0"/>
              <w:snapToGrid/>
              <w:spacing w:line="300" w:lineRule="exact"/>
              <w:jc w:val="both"/>
              <w:rPr>
                <w:rFonts w:ascii="宋体" w:hAnsi="宋体" w:eastAsia="宋体" w:cs="宋体"/>
                <w:b/>
                <w:bCs/>
                <w:color w:val="auto"/>
                <w:sz w:val="21"/>
                <w:szCs w:val="21"/>
                <w:highlight w:val="none"/>
                <w:lang w:val="zh-CN"/>
              </w:rPr>
            </w:pPr>
          </w:p>
        </w:tc>
      </w:tr>
      <w:tr w14:paraId="10FC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8358" w:type="dxa"/>
            <w:gridSpan w:val="4"/>
          </w:tcPr>
          <w:p w14:paraId="2B8E48DC">
            <w:pPr>
              <w:spacing w:line="300" w:lineRule="exact"/>
              <w:jc w:val="left"/>
              <w:rPr>
                <w:rFonts w:ascii="宋体" w:hAnsi="宋体" w:eastAsia="宋体" w:cs="宋体"/>
                <w:bCs/>
                <w:color w:val="auto"/>
                <w:szCs w:val="21"/>
                <w:highlight w:val="none"/>
                <w:lang w:val="zh-CN"/>
              </w:rPr>
            </w:pPr>
            <w:r>
              <w:rPr>
                <w:rFonts w:hint="eastAsia" w:ascii="宋体" w:hAnsi="宋体" w:cs="宋体"/>
                <w:bCs/>
                <w:color w:val="auto"/>
                <w:sz w:val="22"/>
                <w:szCs w:val="22"/>
                <w:highlight w:val="none"/>
                <w:lang w:val="zh-CN"/>
              </w:rPr>
              <w:t>评审结果：合格/不合格</w:t>
            </w:r>
          </w:p>
        </w:tc>
        <w:tc>
          <w:tcPr>
            <w:tcW w:w="967" w:type="dxa"/>
          </w:tcPr>
          <w:p w14:paraId="747B061F">
            <w:pPr>
              <w:pStyle w:val="2"/>
              <w:tabs>
                <w:tab w:val="clear" w:pos="4153"/>
                <w:tab w:val="clear" w:pos="8306"/>
              </w:tabs>
              <w:autoSpaceDE w:val="0"/>
              <w:autoSpaceDN w:val="0"/>
              <w:adjustRightInd w:val="0"/>
              <w:snapToGrid/>
              <w:spacing w:line="300" w:lineRule="exact"/>
              <w:jc w:val="both"/>
              <w:rPr>
                <w:rFonts w:ascii="宋体" w:hAnsi="宋体" w:eastAsia="宋体" w:cs="宋体"/>
                <w:b/>
                <w:bCs/>
                <w:color w:val="auto"/>
                <w:sz w:val="21"/>
                <w:szCs w:val="21"/>
                <w:highlight w:val="none"/>
                <w:lang w:val="zh-CN"/>
              </w:rPr>
            </w:pPr>
          </w:p>
        </w:tc>
      </w:tr>
    </w:tbl>
    <w:p w14:paraId="12F73DE3">
      <w:pPr>
        <w:jc w:val="left"/>
        <w:rPr>
          <w:color w:val="auto"/>
          <w:highlight w:val="none"/>
        </w:rPr>
      </w:pPr>
      <w:r>
        <w:rPr>
          <w:rFonts w:hint="eastAsia" w:ascii="宋体" w:hAnsi="宋体" w:eastAsia="宋体" w:cs="宋体"/>
          <w:bCs/>
          <w:color w:val="auto"/>
          <w:szCs w:val="21"/>
          <w:highlight w:val="none"/>
          <w:lang w:val="zh-CN"/>
        </w:rPr>
        <w:t>注：评标委员会将依据上表标准对《投标文件》进行初步评审。有一项不符合评审标准的，评标委员会应当否决其投标。</w:t>
      </w:r>
    </w:p>
    <w:p w14:paraId="195735E3">
      <w:pPr>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br w:type="page"/>
      </w:r>
    </w:p>
    <w:p w14:paraId="515F0231">
      <w:pPr>
        <w:widowControl/>
        <w:jc w:val="center"/>
        <w:rPr>
          <w:color w:val="auto"/>
          <w:highlight w:val="none"/>
          <w:lang w:val="zh-CN"/>
        </w:rPr>
      </w:pPr>
      <w:r>
        <w:rPr>
          <w:rFonts w:hint="eastAsia" w:ascii="宋体" w:hAnsi="宋体" w:cs="宋体"/>
          <w:color w:val="auto"/>
          <w:sz w:val="28"/>
          <w:szCs w:val="28"/>
          <w:highlight w:val="none"/>
          <w:lang w:val="zh-CN"/>
        </w:rPr>
        <w:t>评标办法前附表（二）</w:t>
      </w:r>
    </w:p>
    <w:tbl>
      <w:tblPr>
        <w:tblStyle w:val="23"/>
        <w:tblW w:w="9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531"/>
        <w:gridCol w:w="5967"/>
      </w:tblGrid>
      <w:tr w14:paraId="6BD61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242" w:type="dxa"/>
            <w:gridSpan w:val="2"/>
            <w:tcBorders>
              <w:tl2br w:val="nil"/>
              <w:tr2bl w:val="nil"/>
            </w:tcBorders>
            <w:vAlign w:val="center"/>
          </w:tcPr>
          <w:p w14:paraId="04C73118">
            <w:pPr>
              <w:spacing w:line="360" w:lineRule="auto"/>
              <w:jc w:val="center"/>
              <w:rPr>
                <w:rFonts w:ascii="宋体" w:hAnsi="宋体"/>
                <w:b/>
                <w:bCs/>
                <w:color w:val="auto"/>
                <w:szCs w:val="21"/>
                <w:highlight w:val="none"/>
              </w:rPr>
            </w:pPr>
            <w:bookmarkStart w:id="14" w:name="_Toc359494609"/>
            <w:bookmarkStart w:id="15" w:name="_Toc22369"/>
            <w:r>
              <w:rPr>
                <w:rFonts w:hint="eastAsia" w:ascii="宋体" w:hAnsi="宋体"/>
                <w:b/>
                <w:bCs/>
                <w:color w:val="auto"/>
                <w:szCs w:val="21"/>
                <w:highlight w:val="none"/>
              </w:rPr>
              <w:t>评审因素</w:t>
            </w:r>
          </w:p>
        </w:tc>
        <w:tc>
          <w:tcPr>
            <w:tcW w:w="5967" w:type="dxa"/>
            <w:tcBorders>
              <w:tl2br w:val="nil"/>
              <w:tr2bl w:val="nil"/>
            </w:tcBorders>
            <w:vAlign w:val="center"/>
          </w:tcPr>
          <w:p w14:paraId="3717E2A1">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评审标准</w:t>
            </w:r>
          </w:p>
        </w:tc>
      </w:tr>
      <w:tr w14:paraId="35574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242" w:type="dxa"/>
            <w:gridSpan w:val="2"/>
            <w:tcBorders>
              <w:tl2br w:val="nil"/>
              <w:tr2bl w:val="nil"/>
            </w:tcBorders>
            <w:vAlign w:val="center"/>
          </w:tcPr>
          <w:p w14:paraId="7E18144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p w14:paraId="66AD961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 100 分)</w:t>
            </w:r>
          </w:p>
        </w:tc>
        <w:tc>
          <w:tcPr>
            <w:tcW w:w="5967" w:type="dxa"/>
            <w:tcBorders>
              <w:tl2br w:val="nil"/>
              <w:tr2bl w:val="nil"/>
            </w:tcBorders>
          </w:tcPr>
          <w:p w14:paraId="30DD704E">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r>
              <w:rPr>
                <w:rFonts w:hint="eastAsia" w:asciiTheme="minorEastAsia" w:hAnsi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14:paraId="1ED81248">
            <w:pPr>
              <w:spacing w:line="24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 xml:space="preserve">                                                                            </w:t>
            </w:r>
          </w:p>
          <w:p w14:paraId="3CFD3B31">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投标报价：10分</w:t>
            </w:r>
          </w:p>
        </w:tc>
      </w:tr>
      <w:tr w14:paraId="077A8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11" w:type="dxa"/>
            <w:vMerge w:val="restart"/>
            <w:tcBorders>
              <w:tl2br w:val="nil"/>
              <w:tr2bl w:val="nil"/>
            </w:tcBorders>
            <w:vAlign w:val="center"/>
          </w:tcPr>
          <w:p w14:paraId="2D12FB5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p>
          <w:p w14:paraId="7FE4539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tc>
        <w:tc>
          <w:tcPr>
            <w:tcW w:w="1531" w:type="dxa"/>
            <w:tcBorders>
              <w:tl2br w:val="nil"/>
              <w:tr2bl w:val="nil"/>
            </w:tcBorders>
            <w:vAlign w:val="center"/>
          </w:tcPr>
          <w:p w14:paraId="1720805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检测人员</w:t>
            </w:r>
          </w:p>
          <w:p w14:paraId="7E16F4D0">
            <w:pPr>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（10分）</w:t>
            </w:r>
          </w:p>
        </w:tc>
        <w:tc>
          <w:tcPr>
            <w:tcW w:w="5967" w:type="dxa"/>
            <w:tcBorders>
              <w:tl2br w:val="nil"/>
              <w:tr2bl w:val="nil"/>
            </w:tcBorders>
            <w:vAlign w:val="center"/>
          </w:tcPr>
          <w:p w14:paraId="19127F68">
            <w:pPr>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投标人具有的中级</w:t>
            </w:r>
            <w:r>
              <w:rPr>
                <w:rFonts w:hint="eastAsia" w:asciiTheme="minorEastAsia" w:hAnsi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职称检测人员</w:t>
            </w:r>
            <w:r>
              <w:rPr>
                <w:rFonts w:hint="eastAsia" w:asciiTheme="minorEastAsia" w:hAnsiTheme="minorEastAsia" w:cstheme="minorEastAsia"/>
                <w:color w:val="auto"/>
                <w:sz w:val="21"/>
                <w:szCs w:val="21"/>
                <w:highlight w:val="none"/>
                <w:lang w:val="en-US" w:eastAsia="zh-CN"/>
              </w:rPr>
              <w:t>不少于5人</w:t>
            </w:r>
            <w:r>
              <w:rPr>
                <w:rFonts w:hint="eastAsia" w:asciiTheme="minorEastAsia" w:hAnsiTheme="minorEastAsia" w:eastAsiaTheme="minorEastAsia" w:cstheme="minorEastAsia"/>
                <w:color w:val="auto"/>
                <w:sz w:val="21"/>
                <w:szCs w:val="21"/>
                <w:highlight w:val="none"/>
              </w:rPr>
              <w:t>，提供相关人员的职称证书复印件，每提供1人得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分，满分10分，未提供职称证书</w:t>
            </w:r>
            <w:r>
              <w:rPr>
                <w:rFonts w:hint="eastAsia" w:asciiTheme="minorEastAsia" w:hAnsi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不得分。</w:t>
            </w:r>
          </w:p>
        </w:tc>
      </w:tr>
      <w:tr w14:paraId="1E142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711" w:type="dxa"/>
            <w:vMerge w:val="continue"/>
            <w:tcBorders>
              <w:tl2br w:val="nil"/>
              <w:tr2bl w:val="nil"/>
            </w:tcBorders>
            <w:vAlign w:val="center"/>
          </w:tcPr>
          <w:p w14:paraId="6EEA87B5">
            <w:pPr>
              <w:spacing w:line="360" w:lineRule="auto"/>
              <w:jc w:val="center"/>
              <w:rPr>
                <w:rFonts w:hint="eastAsia" w:asciiTheme="minorEastAsia" w:hAnsiTheme="minorEastAsia" w:eastAsiaTheme="minorEastAsia" w:cstheme="minorEastAsia"/>
                <w:color w:val="auto"/>
                <w:sz w:val="21"/>
                <w:szCs w:val="21"/>
                <w:highlight w:val="none"/>
              </w:rPr>
            </w:pPr>
          </w:p>
        </w:tc>
        <w:tc>
          <w:tcPr>
            <w:tcW w:w="1531" w:type="dxa"/>
            <w:tcBorders>
              <w:tl2br w:val="nil"/>
              <w:tr2bl w:val="nil"/>
            </w:tcBorders>
            <w:vAlign w:val="center"/>
          </w:tcPr>
          <w:p w14:paraId="49796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bidi="ar-SA"/>
              </w:rPr>
              <w:t>设备先进性（15分）</w:t>
            </w:r>
          </w:p>
        </w:tc>
        <w:tc>
          <w:tcPr>
            <w:tcW w:w="5967" w:type="dxa"/>
            <w:tcBorders>
              <w:tl2br w:val="nil"/>
              <w:tr2bl w:val="nil"/>
            </w:tcBorders>
            <w:vAlign w:val="center"/>
          </w:tcPr>
          <w:p w14:paraId="11161311">
            <w:pP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横向比较投标供应商拟配备对应项目方法学（按招标文件要求的方法学）的检测设备，</w:t>
            </w:r>
            <w:r>
              <w:rPr>
                <w:rFonts w:hint="eastAsia" w:asciiTheme="minorEastAsia" w:hAnsiTheme="minorEastAsia" w:cstheme="minorEastAsia"/>
                <w:color w:val="auto"/>
                <w:sz w:val="21"/>
                <w:szCs w:val="21"/>
                <w:highlight w:val="none"/>
                <w:lang w:val="en-US" w:eastAsia="zh-CN"/>
              </w:rPr>
              <w:t>提供本省实验室具有国内先进检测设备3台及以上的设备图片得10分，1-2台得5分，1台得1分，不提供设备图片不得分。提供设备优势得5分，不提供设备优势不得分。</w:t>
            </w:r>
          </w:p>
        </w:tc>
      </w:tr>
      <w:tr w14:paraId="69EE4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11" w:type="dxa"/>
            <w:vMerge w:val="continue"/>
            <w:tcBorders>
              <w:tl2br w:val="nil"/>
              <w:tr2bl w:val="nil"/>
            </w:tcBorders>
            <w:vAlign w:val="center"/>
          </w:tcPr>
          <w:p w14:paraId="59798916">
            <w:pPr>
              <w:spacing w:line="360" w:lineRule="auto"/>
              <w:jc w:val="center"/>
              <w:rPr>
                <w:rFonts w:hint="eastAsia" w:asciiTheme="minorEastAsia" w:hAnsiTheme="minorEastAsia" w:eastAsiaTheme="minorEastAsia" w:cstheme="minorEastAsia"/>
                <w:color w:val="auto"/>
                <w:sz w:val="21"/>
                <w:szCs w:val="21"/>
                <w:highlight w:val="none"/>
              </w:rPr>
            </w:pPr>
          </w:p>
        </w:tc>
        <w:tc>
          <w:tcPr>
            <w:tcW w:w="1531" w:type="dxa"/>
            <w:tcBorders>
              <w:tl2br w:val="nil"/>
              <w:tr2bl w:val="nil"/>
            </w:tcBorders>
            <w:vAlign w:val="center"/>
          </w:tcPr>
          <w:p w14:paraId="75E66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bidi="ar-SA"/>
              </w:rPr>
              <w:t>检测服务方案（</w:t>
            </w:r>
            <w:r>
              <w:rPr>
                <w:rFonts w:hint="eastAsia" w:asciiTheme="minorEastAsia" w:hAnsiTheme="minorEastAsia" w:eastAsiaTheme="minorEastAsia" w:cstheme="minorEastAsia"/>
                <w:color w:val="auto"/>
                <w:sz w:val="21"/>
                <w:szCs w:val="21"/>
                <w:highlight w:val="none"/>
                <w:lang w:val="en-US" w:eastAsia="zh-CN" w:bidi="ar-SA"/>
              </w:rPr>
              <w:t>10</w:t>
            </w:r>
            <w:r>
              <w:rPr>
                <w:rFonts w:hint="eastAsia" w:asciiTheme="minorEastAsia" w:hAnsiTheme="minorEastAsia" w:eastAsiaTheme="minorEastAsia" w:cstheme="minorEastAsia"/>
                <w:color w:val="auto"/>
                <w:sz w:val="21"/>
                <w:szCs w:val="21"/>
                <w:highlight w:val="none"/>
                <w:lang w:val="en-US" w:bidi="ar-SA"/>
              </w:rPr>
              <w:t>分）</w:t>
            </w:r>
          </w:p>
        </w:tc>
        <w:tc>
          <w:tcPr>
            <w:tcW w:w="5967" w:type="dxa"/>
            <w:tcBorders>
              <w:tl2br w:val="nil"/>
              <w:tr2bl w:val="nil"/>
            </w:tcBorders>
            <w:vAlign w:val="center"/>
          </w:tcPr>
          <w:p w14:paraId="4E542F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服务方案完善得</w:t>
            </w:r>
            <w:bookmarkStart w:id="54" w:name="_GoBack"/>
            <w:bookmarkEnd w:id="54"/>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分，服务方案一般得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分，服务方案相对较少得1-2分、没有具体的服务方案不得分。</w:t>
            </w:r>
          </w:p>
        </w:tc>
      </w:tr>
      <w:tr w14:paraId="4A9A1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11" w:type="dxa"/>
            <w:vMerge w:val="continue"/>
            <w:tcBorders>
              <w:tl2br w:val="nil"/>
              <w:tr2bl w:val="nil"/>
            </w:tcBorders>
            <w:vAlign w:val="center"/>
          </w:tcPr>
          <w:p w14:paraId="3A212D17">
            <w:pPr>
              <w:spacing w:line="360" w:lineRule="auto"/>
              <w:jc w:val="center"/>
              <w:rPr>
                <w:rFonts w:hint="eastAsia" w:asciiTheme="minorEastAsia" w:hAnsiTheme="minorEastAsia" w:eastAsiaTheme="minorEastAsia" w:cstheme="minorEastAsia"/>
                <w:color w:val="auto"/>
                <w:sz w:val="21"/>
                <w:szCs w:val="21"/>
                <w:highlight w:val="none"/>
              </w:rPr>
            </w:pPr>
          </w:p>
        </w:tc>
        <w:tc>
          <w:tcPr>
            <w:tcW w:w="1531" w:type="dxa"/>
            <w:tcBorders>
              <w:tl2br w:val="nil"/>
              <w:tr2bl w:val="nil"/>
            </w:tcBorders>
            <w:vAlign w:val="center"/>
          </w:tcPr>
          <w:p w14:paraId="6C715B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检测质量控制方案（</w:t>
            </w:r>
            <w:r>
              <w:rPr>
                <w:rFonts w:hint="eastAsia" w:asciiTheme="minorEastAsia" w:hAnsi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5967" w:type="dxa"/>
            <w:tcBorders>
              <w:tl2br w:val="nil"/>
              <w:tr2bl w:val="nil"/>
            </w:tcBorders>
            <w:vAlign w:val="center"/>
          </w:tcPr>
          <w:p w14:paraId="36CD0A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bidi="ar-SA"/>
              </w:rPr>
              <w:t>检测质量控制方案完善得</w:t>
            </w:r>
            <w:r>
              <w:rPr>
                <w:rFonts w:hint="eastAsia" w:asciiTheme="minorEastAsia" w:hAnsiTheme="minorEastAsia" w:cstheme="minorEastAsia"/>
                <w:color w:val="auto"/>
                <w:sz w:val="21"/>
                <w:szCs w:val="21"/>
                <w:highlight w:val="none"/>
                <w:lang w:val="en-US" w:eastAsia="zh-CN" w:bidi="ar-SA"/>
              </w:rPr>
              <w:t>7</w:t>
            </w:r>
            <w:r>
              <w:rPr>
                <w:rFonts w:hint="eastAsia" w:asciiTheme="minorEastAsia" w:hAnsiTheme="minorEastAsia" w:eastAsiaTheme="minorEastAsia" w:cstheme="minorEastAsia"/>
                <w:color w:val="auto"/>
                <w:sz w:val="21"/>
                <w:szCs w:val="21"/>
                <w:highlight w:val="none"/>
                <w:lang w:val="en-US" w:bidi="ar-SA"/>
              </w:rPr>
              <w:t>-</w:t>
            </w:r>
            <w:r>
              <w:rPr>
                <w:rFonts w:hint="eastAsia" w:asciiTheme="minorEastAsia" w:hAnsiTheme="minorEastAsia" w:cstheme="minorEastAsia"/>
                <w:color w:val="auto"/>
                <w:sz w:val="21"/>
                <w:szCs w:val="21"/>
                <w:highlight w:val="none"/>
                <w:lang w:val="en-US" w:eastAsia="zh-CN" w:bidi="ar-SA"/>
              </w:rPr>
              <w:t>10</w:t>
            </w:r>
            <w:r>
              <w:rPr>
                <w:rFonts w:hint="eastAsia" w:asciiTheme="minorEastAsia" w:hAnsiTheme="minorEastAsia" w:eastAsiaTheme="minorEastAsia" w:cstheme="minorEastAsia"/>
                <w:color w:val="auto"/>
                <w:sz w:val="21"/>
                <w:szCs w:val="21"/>
                <w:highlight w:val="none"/>
                <w:lang w:val="en-US" w:bidi="ar-SA"/>
              </w:rPr>
              <w:t>分，方案一般得</w:t>
            </w:r>
            <w:r>
              <w:rPr>
                <w:rFonts w:hint="eastAsia" w:asciiTheme="minorEastAsia" w:hAnsiTheme="minorEastAsia" w:cstheme="minorEastAsia"/>
                <w:color w:val="auto"/>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lang w:val="en-US" w:bidi="ar-SA"/>
              </w:rPr>
              <w:t>-</w:t>
            </w:r>
            <w:r>
              <w:rPr>
                <w:rFonts w:hint="eastAsia" w:asciiTheme="minorEastAsia" w:hAnsiTheme="minorEastAsia" w:cstheme="minorEastAsia"/>
                <w:color w:val="auto"/>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lang w:val="en-US" w:bidi="ar-SA"/>
              </w:rPr>
              <w:t>分，方案相对较少</w:t>
            </w:r>
            <w:r>
              <w:rPr>
                <w:rFonts w:hint="eastAsia" w:asciiTheme="minorEastAsia" w:hAnsiTheme="minorEastAsia" w:cstheme="minorEastAsia"/>
                <w:color w:val="auto"/>
                <w:sz w:val="21"/>
                <w:szCs w:val="21"/>
                <w:highlight w:val="none"/>
                <w:lang w:val="en-US" w:eastAsia="zh-CN" w:bidi="ar-SA"/>
              </w:rPr>
              <w:t>得1-2分，</w:t>
            </w:r>
            <w:r>
              <w:rPr>
                <w:rFonts w:hint="eastAsia" w:asciiTheme="minorEastAsia" w:hAnsiTheme="minorEastAsia" w:eastAsiaTheme="minorEastAsia" w:cstheme="minorEastAsia"/>
                <w:color w:val="auto"/>
                <w:sz w:val="21"/>
                <w:szCs w:val="21"/>
                <w:highlight w:val="none"/>
                <w:lang w:val="en-US" w:bidi="ar-SA"/>
              </w:rPr>
              <w:t>没有具体的方案不得分。</w:t>
            </w:r>
          </w:p>
        </w:tc>
      </w:tr>
      <w:tr w14:paraId="28EA7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11" w:type="dxa"/>
            <w:vMerge w:val="continue"/>
            <w:tcBorders>
              <w:tl2br w:val="nil"/>
              <w:tr2bl w:val="nil"/>
            </w:tcBorders>
            <w:vAlign w:val="center"/>
          </w:tcPr>
          <w:p w14:paraId="607BAB40">
            <w:pPr>
              <w:spacing w:line="360" w:lineRule="auto"/>
              <w:jc w:val="center"/>
              <w:rPr>
                <w:rFonts w:hint="eastAsia" w:asciiTheme="minorEastAsia" w:hAnsiTheme="minorEastAsia" w:eastAsiaTheme="minorEastAsia" w:cstheme="minorEastAsia"/>
                <w:color w:val="auto"/>
                <w:sz w:val="21"/>
                <w:szCs w:val="21"/>
                <w:highlight w:val="none"/>
              </w:rPr>
            </w:pPr>
          </w:p>
        </w:tc>
        <w:tc>
          <w:tcPr>
            <w:tcW w:w="1531" w:type="dxa"/>
            <w:tcBorders>
              <w:tl2br w:val="nil"/>
              <w:tr2bl w:val="nil"/>
            </w:tcBorders>
            <w:vAlign w:val="center"/>
          </w:tcPr>
          <w:p w14:paraId="656FAF5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bidi="ar-SA"/>
              </w:rPr>
              <w:t>检验结果保证措施（</w:t>
            </w:r>
            <w:r>
              <w:rPr>
                <w:rFonts w:hint="eastAsia" w:asciiTheme="minorEastAsia" w:hAnsiTheme="minorEastAsia" w:cstheme="minorEastAsia"/>
                <w:color w:val="auto"/>
                <w:sz w:val="21"/>
                <w:szCs w:val="21"/>
                <w:highlight w:val="none"/>
                <w:lang w:val="en-US" w:eastAsia="zh-CN" w:bidi="ar-SA"/>
              </w:rPr>
              <w:t>10</w:t>
            </w:r>
            <w:r>
              <w:rPr>
                <w:rFonts w:hint="eastAsia" w:asciiTheme="minorEastAsia" w:hAnsiTheme="minorEastAsia" w:eastAsiaTheme="minorEastAsia" w:cstheme="minorEastAsia"/>
                <w:color w:val="auto"/>
                <w:sz w:val="21"/>
                <w:szCs w:val="21"/>
                <w:highlight w:val="none"/>
                <w:lang w:val="en-US" w:bidi="ar-SA"/>
              </w:rPr>
              <w:t>分）</w:t>
            </w:r>
          </w:p>
        </w:tc>
        <w:tc>
          <w:tcPr>
            <w:tcW w:w="5967" w:type="dxa"/>
            <w:tcBorders>
              <w:tl2br w:val="nil"/>
              <w:tr2bl w:val="nil"/>
            </w:tcBorders>
            <w:vAlign w:val="center"/>
          </w:tcPr>
          <w:p w14:paraId="33493D30">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检验结果保证措施完善得</w:t>
            </w:r>
            <w:r>
              <w:rPr>
                <w:rFonts w:hint="eastAsia" w:asciiTheme="minorEastAsia" w:hAnsiTheme="minorEastAsia" w:cstheme="minorEastAsia"/>
                <w:color w:val="auto"/>
                <w:sz w:val="21"/>
                <w:szCs w:val="21"/>
                <w:highlight w:val="none"/>
                <w:lang w:val="en-US" w:eastAsia="zh-CN" w:bidi="ar-SA"/>
              </w:rPr>
              <w:t>7</w:t>
            </w:r>
            <w:r>
              <w:rPr>
                <w:rFonts w:hint="eastAsia" w:asciiTheme="minorEastAsia" w:hAnsiTheme="minorEastAsia" w:eastAsiaTheme="minorEastAsia" w:cstheme="minorEastAsia"/>
                <w:color w:val="auto"/>
                <w:sz w:val="21"/>
                <w:szCs w:val="21"/>
                <w:highlight w:val="none"/>
                <w:lang w:val="en-US" w:bidi="ar-SA"/>
              </w:rPr>
              <w:t>-</w:t>
            </w:r>
            <w:r>
              <w:rPr>
                <w:rFonts w:hint="eastAsia" w:asciiTheme="minorEastAsia" w:hAnsiTheme="minorEastAsia" w:cstheme="minorEastAsia"/>
                <w:color w:val="auto"/>
                <w:sz w:val="21"/>
                <w:szCs w:val="21"/>
                <w:highlight w:val="none"/>
                <w:lang w:val="en-US" w:eastAsia="zh-CN" w:bidi="ar-SA"/>
              </w:rPr>
              <w:t>10</w:t>
            </w:r>
            <w:r>
              <w:rPr>
                <w:rFonts w:hint="eastAsia" w:asciiTheme="minorEastAsia" w:hAnsiTheme="minorEastAsia" w:eastAsiaTheme="minorEastAsia" w:cstheme="minorEastAsia"/>
                <w:color w:val="auto"/>
                <w:sz w:val="21"/>
                <w:szCs w:val="21"/>
                <w:highlight w:val="none"/>
                <w:lang w:val="en-US" w:bidi="ar-SA"/>
              </w:rPr>
              <w:t>分</w:t>
            </w:r>
            <w:r>
              <w:rPr>
                <w:rFonts w:hint="eastAsia" w:asciiTheme="minorEastAsia" w:hAnsiTheme="minorEastAsia" w:eastAsiaTheme="minorEastAsia" w:cstheme="minorEastAsia"/>
                <w:color w:val="auto"/>
                <w:sz w:val="21"/>
                <w:szCs w:val="21"/>
                <w:highlight w:val="none"/>
              </w:rPr>
              <w:t>，措施一般得</w:t>
            </w:r>
            <w:r>
              <w:rPr>
                <w:rFonts w:hint="eastAsia" w:asciiTheme="minorEastAsia" w:hAnsiTheme="minorEastAsia" w:cstheme="minorEastAsia"/>
                <w:color w:val="auto"/>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lang w:val="en-US" w:bidi="ar-SA"/>
              </w:rPr>
              <w:t>-</w:t>
            </w:r>
            <w:r>
              <w:rPr>
                <w:rFonts w:hint="eastAsia" w:asciiTheme="minorEastAsia" w:hAnsiTheme="minorEastAsia" w:cstheme="minorEastAsia"/>
                <w:color w:val="auto"/>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lang w:val="en-US" w:bidi="ar-SA"/>
              </w:rPr>
              <w:t>分</w:t>
            </w:r>
            <w:r>
              <w:rPr>
                <w:rFonts w:hint="eastAsia" w:asciiTheme="minorEastAsia" w:hAnsiTheme="minorEastAsia" w:eastAsiaTheme="minorEastAsia" w:cstheme="minorEastAsia"/>
                <w:color w:val="auto"/>
                <w:sz w:val="21"/>
                <w:szCs w:val="21"/>
                <w:highlight w:val="none"/>
              </w:rPr>
              <w:t>，措施相对较少</w:t>
            </w:r>
            <w:r>
              <w:rPr>
                <w:rFonts w:hint="eastAsia" w:asciiTheme="minorEastAsia" w:hAnsiTheme="minorEastAsia" w:cstheme="minorEastAsia"/>
                <w:color w:val="auto"/>
                <w:sz w:val="21"/>
                <w:szCs w:val="21"/>
                <w:highlight w:val="none"/>
                <w:lang w:val="en-US" w:eastAsia="zh-CN"/>
              </w:rPr>
              <w:t>得1-2分，</w:t>
            </w:r>
            <w:r>
              <w:rPr>
                <w:rFonts w:hint="eastAsia" w:asciiTheme="minorEastAsia" w:hAnsiTheme="minorEastAsia" w:eastAsiaTheme="minorEastAsia" w:cstheme="minorEastAsia"/>
                <w:color w:val="auto"/>
                <w:sz w:val="21"/>
                <w:szCs w:val="21"/>
                <w:highlight w:val="none"/>
              </w:rPr>
              <w:t>没有具体的措施</w:t>
            </w:r>
            <w:r>
              <w:rPr>
                <w:rFonts w:hint="eastAsia" w:asciiTheme="minorEastAsia" w:hAnsiTheme="minorEastAsia" w:eastAsiaTheme="minorEastAsia" w:cstheme="minorEastAsia"/>
                <w:color w:val="auto"/>
                <w:sz w:val="21"/>
                <w:szCs w:val="21"/>
                <w:highlight w:val="none"/>
                <w:lang w:val="en-US" w:bidi="ar-SA"/>
              </w:rPr>
              <w:t>不得分</w:t>
            </w:r>
            <w:r>
              <w:rPr>
                <w:rFonts w:hint="eastAsia" w:asciiTheme="minorEastAsia" w:hAnsiTheme="minorEastAsia" w:eastAsiaTheme="minorEastAsia" w:cstheme="minorEastAsia"/>
                <w:color w:val="auto"/>
                <w:sz w:val="21"/>
                <w:szCs w:val="21"/>
                <w:highlight w:val="none"/>
              </w:rPr>
              <w:t>。</w:t>
            </w:r>
          </w:p>
        </w:tc>
      </w:tr>
      <w:tr w14:paraId="4C8FF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11" w:type="dxa"/>
            <w:vMerge w:val="continue"/>
            <w:tcBorders>
              <w:tl2br w:val="nil"/>
              <w:tr2bl w:val="nil"/>
            </w:tcBorders>
            <w:vAlign w:val="center"/>
          </w:tcPr>
          <w:p w14:paraId="76D33BDE">
            <w:pPr>
              <w:spacing w:line="360" w:lineRule="auto"/>
              <w:jc w:val="center"/>
              <w:rPr>
                <w:rFonts w:hint="eastAsia" w:asciiTheme="minorEastAsia" w:hAnsiTheme="minorEastAsia" w:eastAsiaTheme="minorEastAsia" w:cstheme="minorEastAsia"/>
                <w:color w:val="auto"/>
                <w:sz w:val="21"/>
                <w:szCs w:val="21"/>
                <w:highlight w:val="none"/>
              </w:rPr>
            </w:pPr>
          </w:p>
        </w:tc>
        <w:tc>
          <w:tcPr>
            <w:tcW w:w="1531" w:type="dxa"/>
            <w:tcBorders>
              <w:tl2br w:val="nil"/>
              <w:tr2bl w:val="nil"/>
            </w:tcBorders>
            <w:vAlign w:val="center"/>
          </w:tcPr>
          <w:p w14:paraId="319720F0">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ar-SA"/>
              </w:rPr>
              <w:t>标本运输方案（5分）</w:t>
            </w:r>
          </w:p>
        </w:tc>
        <w:tc>
          <w:tcPr>
            <w:tcW w:w="5967" w:type="dxa"/>
            <w:tcBorders>
              <w:tl2br w:val="nil"/>
              <w:tr2bl w:val="nil"/>
            </w:tcBorders>
            <w:vAlign w:val="center"/>
          </w:tcPr>
          <w:p w14:paraId="339D5AA2">
            <w:pPr>
              <w:pStyle w:val="13"/>
              <w:ind w:left="0" w:leftChars="0" w:firstLine="0" w:firstLine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标本运输方案完善得4-5分，方案一般得2-3分，方案相对较少得</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没有具体的方案不得分</w:t>
            </w:r>
            <w:r>
              <w:rPr>
                <w:rFonts w:hint="eastAsia" w:asciiTheme="minorEastAsia" w:hAnsiTheme="minorEastAsia" w:eastAsiaTheme="minorEastAsia" w:cstheme="minorEastAsia"/>
                <w:color w:val="auto"/>
                <w:sz w:val="21"/>
                <w:szCs w:val="21"/>
                <w:highlight w:val="none"/>
                <w:lang w:eastAsia="zh-CN"/>
              </w:rPr>
              <w:t>。</w:t>
            </w:r>
          </w:p>
        </w:tc>
      </w:tr>
      <w:tr w14:paraId="0B959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11" w:type="dxa"/>
            <w:vMerge w:val="continue"/>
            <w:tcBorders>
              <w:tl2br w:val="nil"/>
              <w:tr2bl w:val="nil"/>
            </w:tcBorders>
            <w:vAlign w:val="center"/>
          </w:tcPr>
          <w:p w14:paraId="69EA5044">
            <w:pPr>
              <w:spacing w:line="360" w:lineRule="auto"/>
              <w:jc w:val="center"/>
              <w:rPr>
                <w:rFonts w:hint="eastAsia" w:asciiTheme="minorEastAsia" w:hAnsiTheme="minorEastAsia" w:eastAsiaTheme="minorEastAsia" w:cstheme="minorEastAsia"/>
                <w:color w:val="auto"/>
                <w:sz w:val="21"/>
                <w:szCs w:val="21"/>
                <w:highlight w:val="none"/>
              </w:rPr>
            </w:pPr>
          </w:p>
        </w:tc>
        <w:tc>
          <w:tcPr>
            <w:tcW w:w="1531" w:type="dxa"/>
            <w:tcBorders>
              <w:tl2br w:val="nil"/>
              <w:tr2bl w:val="nil"/>
            </w:tcBorders>
            <w:vAlign w:val="center"/>
          </w:tcPr>
          <w:p w14:paraId="07BD10D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科研实力</w:t>
            </w:r>
          </w:p>
          <w:p w14:paraId="54BDE7D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en-US" w:bidi="ar-SA"/>
              </w:rPr>
            </w:pPr>
            <w:r>
              <w:rPr>
                <w:rFonts w:hint="eastAsia" w:asciiTheme="minorEastAsia" w:hAnsiTheme="minorEastAsia" w:eastAsiaTheme="minorEastAsia" w:cstheme="minorEastAsia"/>
                <w:color w:val="auto"/>
                <w:sz w:val="21"/>
                <w:szCs w:val="21"/>
                <w:highlight w:val="none"/>
              </w:rPr>
              <w:t>（10分）</w:t>
            </w:r>
          </w:p>
        </w:tc>
        <w:tc>
          <w:tcPr>
            <w:tcW w:w="5967" w:type="dxa"/>
            <w:tcBorders>
              <w:tl2br w:val="nil"/>
              <w:tr2bl w:val="nil"/>
            </w:tcBorders>
            <w:vAlign w:val="center"/>
          </w:tcPr>
          <w:p w14:paraId="6155D496">
            <w:pPr>
              <w:pStyle w:val="13"/>
              <w:ind w:left="0" w:leftChars="0" w:firstLine="0" w:firstLine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bidi="ar-SA"/>
              </w:rPr>
              <w:t>具有科研实力，招标文件内相关项目获得研究成果发表书籍的得10分，获得</w:t>
            </w:r>
            <w:r>
              <w:rPr>
                <w:rFonts w:hint="eastAsia" w:asciiTheme="minorEastAsia" w:hAnsiTheme="minorEastAsia" w:eastAsiaTheme="minorEastAsia" w:cstheme="minorEastAsia"/>
                <w:color w:val="auto"/>
                <w:sz w:val="21"/>
                <w:szCs w:val="21"/>
                <w:highlight w:val="none"/>
                <w:lang w:val="en-US" w:eastAsia="zh-CN" w:bidi="ar-SA"/>
              </w:rPr>
              <w:t>科研</w:t>
            </w:r>
            <w:r>
              <w:rPr>
                <w:rFonts w:hint="eastAsia" w:asciiTheme="minorEastAsia" w:hAnsiTheme="minorEastAsia" w:eastAsiaTheme="minorEastAsia" w:cstheme="minorEastAsia"/>
                <w:color w:val="auto"/>
                <w:sz w:val="21"/>
                <w:szCs w:val="21"/>
                <w:highlight w:val="none"/>
                <w:lang w:val="en-US" w:bidi="ar-SA"/>
              </w:rPr>
              <w:t>结果发表期刊文章的得5分， 没有参与研究成果的不得分；（注：科研</w:t>
            </w:r>
            <w:r>
              <w:rPr>
                <w:rFonts w:hint="eastAsia" w:asciiTheme="minorEastAsia" w:hAnsiTheme="minorEastAsia" w:eastAsiaTheme="minorEastAsia" w:cstheme="minorEastAsia"/>
                <w:color w:val="auto"/>
                <w:sz w:val="21"/>
                <w:szCs w:val="21"/>
                <w:highlight w:val="none"/>
                <w:lang w:val="en-US" w:eastAsia="zh-CN" w:bidi="ar-SA"/>
              </w:rPr>
              <w:t>成果</w:t>
            </w:r>
            <w:r>
              <w:rPr>
                <w:rFonts w:hint="eastAsia" w:asciiTheme="minorEastAsia" w:hAnsiTheme="minorEastAsia" w:eastAsiaTheme="minorEastAsia" w:cstheme="minorEastAsia"/>
                <w:color w:val="auto"/>
                <w:sz w:val="21"/>
                <w:szCs w:val="21"/>
                <w:highlight w:val="none"/>
                <w:lang w:val="en-US" w:bidi="ar-SA"/>
              </w:rPr>
              <w:t>需与本次招标项目一致，非本次招标项目不得分）标书内附相关科研成果发表书籍的复印件并加盖公章。不提供不得分</w:t>
            </w:r>
            <w:r>
              <w:rPr>
                <w:rFonts w:hint="eastAsia" w:asciiTheme="minorEastAsia" w:hAnsiTheme="minorEastAsia" w:eastAsiaTheme="minorEastAsia" w:cstheme="minorEastAsia"/>
                <w:color w:val="auto"/>
                <w:sz w:val="21"/>
                <w:szCs w:val="21"/>
                <w:highlight w:val="none"/>
                <w:lang w:val="en-US" w:eastAsia="zh-CN" w:bidi="ar-SA"/>
              </w:rPr>
              <w:t>。</w:t>
            </w:r>
          </w:p>
        </w:tc>
      </w:tr>
      <w:tr w14:paraId="51DE9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11" w:type="dxa"/>
            <w:vMerge w:val="restart"/>
            <w:tcBorders>
              <w:tl2br w:val="nil"/>
              <w:tr2bl w:val="nil"/>
            </w:tcBorders>
            <w:vAlign w:val="center"/>
          </w:tcPr>
          <w:p w14:paraId="24464D76">
            <w:pPr>
              <w:spacing w:line="360" w:lineRule="auto"/>
              <w:jc w:val="center"/>
              <w:rPr>
                <w:rFonts w:hint="eastAsia" w:asciiTheme="minorEastAsia" w:hAnsiTheme="minorEastAsia" w:eastAsiaTheme="minorEastAsia" w:cstheme="minorEastAsia"/>
                <w:color w:val="auto"/>
                <w:sz w:val="21"/>
                <w:szCs w:val="21"/>
                <w:highlight w:val="none"/>
              </w:rPr>
            </w:pPr>
          </w:p>
          <w:p w14:paraId="7AEC876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14:paraId="5A2F5C8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1531" w:type="dxa"/>
            <w:tcBorders>
              <w:tl2br w:val="nil"/>
              <w:tr2bl w:val="nil"/>
            </w:tcBorders>
            <w:vAlign w:val="center"/>
          </w:tcPr>
          <w:p w14:paraId="3EC9FFB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室间质评</w:t>
            </w:r>
          </w:p>
          <w:p w14:paraId="0F62B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sz w:val="21"/>
                <w:szCs w:val="21"/>
                <w:highlight w:val="none"/>
              </w:rPr>
              <w:t>（15分）</w:t>
            </w:r>
          </w:p>
        </w:tc>
        <w:tc>
          <w:tcPr>
            <w:tcW w:w="5967" w:type="dxa"/>
            <w:tcBorders>
              <w:tl2br w:val="nil"/>
              <w:tr2bl w:val="nil"/>
            </w:tcBorders>
            <w:vAlign w:val="center"/>
          </w:tcPr>
          <w:p w14:paraId="2468DB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bidi="ar-SA"/>
              </w:rPr>
              <w:t>须提供参加国家临检中心的室间质评并通过，具备有效的室间质评证书，提供1-</w:t>
            </w:r>
            <w:r>
              <w:rPr>
                <w:rFonts w:hint="eastAsia" w:asciiTheme="minorEastAsia" w:hAnsiTheme="minorEastAsia" w:eastAsiaTheme="minorEastAsia" w:cstheme="minorEastAsia"/>
                <w:b w:val="0"/>
                <w:bCs w:val="0"/>
                <w:color w:val="auto"/>
                <w:sz w:val="21"/>
                <w:szCs w:val="21"/>
                <w:highlight w:val="none"/>
                <w:lang w:val="en-US" w:eastAsia="zh-CN" w:bidi="ar-SA"/>
              </w:rPr>
              <w:t>2</w:t>
            </w:r>
            <w:r>
              <w:rPr>
                <w:rFonts w:hint="eastAsia" w:asciiTheme="minorEastAsia" w:hAnsiTheme="minorEastAsia" w:eastAsiaTheme="minorEastAsia" w:cstheme="minorEastAsia"/>
                <w:b w:val="0"/>
                <w:bCs w:val="0"/>
                <w:color w:val="auto"/>
                <w:sz w:val="21"/>
                <w:szCs w:val="21"/>
                <w:highlight w:val="none"/>
                <w:lang w:val="en-US" w:bidi="ar-SA"/>
              </w:rPr>
              <w:t>年得</w:t>
            </w:r>
            <w:r>
              <w:rPr>
                <w:rFonts w:hint="eastAsia" w:asciiTheme="minorEastAsia" w:hAnsiTheme="minorEastAsia" w:eastAsiaTheme="minorEastAsia" w:cstheme="minorEastAsia"/>
                <w:b w:val="0"/>
                <w:bCs w:val="0"/>
                <w:color w:val="auto"/>
                <w:sz w:val="21"/>
                <w:szCs w:val="21"/>
                <w:highlight w:val="none"/>
                <w:lang w:val="en-US" w:eastAsia="zh-CN" w:bidi="ar-SA"/>
              </w:rPr>
              <w:t>5</w:t>
            </w:r>
            <w:r>
              <w:rPr>
                <w:rFonts w:hint="eastAsia" w:asciiTheme="minorEastAsia" w:hAnsiTheme="minorEastAsia" w:eastAsiaTheme="minorEastAsia" w:cstheme="minorEastAsia"/>
                <w:b w:val="0"/>
                <w:bCs w:val="0"/>
                <w:color w:val="auto"/>
                <w:sz w:val="21"/>
                <w:szCs w:val="21"/>
                <w:highlight w:val="none"/>
                <w:lang w:val="en-US" w:bidi="ar-SA"/>
              </w:rPr>
              <w:t>分；</w:t>
            </w:r>
            <w:r>
              <w:rPr>
                <w:rFonts w:hint="eastAsia" w:asciiTheme="minorEastAsia" w:hAnsiTheme="minorEastAsia" w:eastAsiaTheme="minorEastAsia" w:cstheme="minorEastAsia"/>
                <w:b w:val="0"/>
                <w:bCs w:val="0"/>
                <w:color w:val="auto"/>
                <w:sz w:val="21"/>
                <w:szCs w:val="21"/>
                <w:highlight w:val="none"/>
                <w:lang w:val="en-US" w:eastAsia="zh-CN" w:bidi="ar-SA"/>
              </w:rPr>
              <w:t>2</w:t>
            </w:r>
            <w:r>
              <w:rPr>
                <w:rFonts w:hint="eastAsia" w:asciiTheme="minorEastAsia" w:hAnsiTheme="minorEastAsia" w:eastAsiaTheme="minorEastAsia" w:cstheme="minorEastAsia"/>
                <w:b w:val="0"/>
                <w:bCs w:val="0"/>
                <w:color w:val="auto"/>
                <w:sz w:val="21"/>
                <w:szCs w:val="21"/>
                <w:highlight w:val="none"/>
                <w:lang w:val="en-US" w:bidi="ar-SA"/>
              </w:rPr>
              <w:t>-</w:t>
            </w:r>
            <w:r>
              <w:rPr>
                <w:rFonts w:hint="eastAsia" w:asciiTheme="minorEastAsia" w:hAnsiTheme="minorEastAsia" w:eastAsiaTheme="minorEastAsia" w:cstheme="minorEastAsia"/>
                <w:b w:val="0"/>
                <w:bCs w:val="0"/>
                <w:color w:val="auto"/>
                <w:sz w:val="21"/>
                <w:szCs w:val="21"/>
                <w:highlight w:val="none"/>
                <w:lang w:val="en-US" w:eastAsia="zh-CN" w:bidi="ar-SA"/>
              </w:rPr>
              <w:t>4</w:t>
            </w:r>
            <w:r>
              <w:rPr>
                <w:rFonts w:hint="eastAsia" w:asciiTheme="minorEastAsia" w:hAnsiTheme="minorEastAsia" w:eastAsiaTheme="minorEastAsia" w:cstheme="minorEastAsia"/>
                <w:b w:val="0"/>
                <w:bCs w:val="0"/>
                <w:color w:val="auto"/>
                <w:sz w:val="21"/>
                <w:szCs w:val="21"/>
                <w:highlight w:val="none"/>
                <w:lang w:val="en-US" w:bidi="ar-SA"/>
              </w:rPr>
              <w:t>年得</w:t>
            </w:r>
            <w:r>
              <w:rPr>
                <w:rFonts w:hint="eastAsia" w:asciiTheme="minorEastAsia" w:hAnsiTheme="minorEastAsia" w:eastAsiaTheme="minorEastAsia" w:cstheme="minorEastAsia"/>
                <w:b w:val="0"/>
                <w:bCs w:val="0"/>
                <w:color w:val="auto"/>
                <w:sz w:val="21"/>
                <w:szCs w:val="21"/>
                <w:highlight w:val="none"/>
                <w:lang w:val="en-US" w:eastAsia="zh-CN" w:bidi="ar-SA"/>
              </w:rPr>
              <w:t>10</w:t>
            </w:r>
            <w:r>
              <w:rPr>
                <w:rFonts w:hint="eastAsia" w:asciiTheme="minorEastAsia" w:hAnsiTheme="minorEastAsia" w:eastAsiaTheme="minorEastAsia" w:cstheme="minorEastAsia"/>
                <w:b w:val="0"/>
                <w:bCs w:val="0"/>
                <w:color w:val="auto"/>
                <w:sz w:val="21"/>
                <w:szCs w:val="21"/>
                <w:highlight w:val="none"/>
                <w:lang w:val="en-US" w:bidi="ar-SA"/>
              </w:rPr>
              <w:t>分，</w:t>
            </w:r>
            <w:r>
              <w:rPr>
                <w:rFonts w:hint="eastAsia" w:asciiTheme="minorEastAsia" w:hAnsiTheme="minorEastAsia" w:eastAsiaTheme="minorEastAsia" w:cstheme="minorEastAsia"/>
                <w:b w:val="0"/>
                <w:bCs w:val="0"/>
                <w:color w:val="auto"/>
                <w:sz w:val="21"/>
                <w:szCs w:val="21"/>
                <w:highlight w:val="none"/>
                <w:lang w:val="en-US" w:eastAsia="zh-CN" w:bidi="ar-SA"/>
              </w:rPr>
              <w:t>5</w:t>
            </w:r>
            <w:r>
              <w:rPr>
                <w:rFonts w:hint="eastAsia" w:asciiTheme="minorEastAsia" w:hAnsiTheme="minorEastAsia" w:eastAsiaTheme="minorEastAsia" w:cstheme="minorEastAsia"/>
                <w:b w:val="0"/>
                <w:bCs w:val="0"/>
                <w:color w:val="auto"/>
                <w:sz w:val="21"/>
                <w:szCs w:val="21"/>
                <w:highlight w:val="none"/>
                <w:lang w:val="en-US" w:bidi="ar-SA"/>
              </w:rPr>
              <w:t>年或</w:t>
            </w:r>
            <w:r>
              <w:rPr>
                <w:rFonts w:hint="eastAsia" w:asciiTheme="minorEastAsia" w:hAnsiTheme="minorEastAsia" w:eastAsiaTheme="minorEastAsia" w:cstheme="minorEastAsia"/>
                <w:b w:val="0"/>
                <w:bCs w:val="0"/>
                <w:color w:val="auto"/>
                <w:sz w:val="21"/>
                <w:szCs w:val="21"/>
                <w:highlight w:val="none"/>
                <w:lang w:val="en-US" w:eastAsia="zh-CN" w:bidi="ar-SA"/>
              </w:rPr>
              <w:t>5</w:t>
            </w:r>
            <w:r>
              <w:rPr>
                <w:rFonts w:hint="eastAsia" w:asciiTheme="minorEastAsia" w:hAnsiTheme="minorEastAsia" w:eastAsiaTheme="minorEastAsia" w:cstheme="minorEastAsia"/>
                <w:b w:val="0"/>
                <w:bCs w:val="0"/>
                <w:color w:val="auto"/>
                <w:sz w:val="21"/>
                <w:szCs w:val="21"/>
                <w:highlight w:val="none"/>
                <w:lang w:val="en-US" w:bidi="ar-SA"/>
              </w:rPr>
              <w:t>年以上得1</w:t>
            </w:r>
            <w:r>
              <w:rPr>
                <w:rFonts w:hint="eastAsia" w:asciiTheme="minorEastAsia" w:hAnsiTheme="minorEastAsia" w:eastAsiaTheme="minorEastAsia" w:cstheme="minorEastAsia"/>
                <w:b w:val="0"/>
                <w:bCs w:val="0"/>
                <w:color w:val="auto"/>
                <w:sz w:val="21"/>
                <w:szCs w:val="21"/>
                <w:highlight w:val="none"/>
                <w:lang w:val="en-US" w:eastAsia="zh-CN" w:bidi="ar-SA"/>
              </w:rPr>
              <w:t>5</w:t>
            </w:r>
            <w:r>
              <w:rPr>
                <w:rFonts w:hint="eastAsia" w:asciiTheme="minorEastAsia" w:hAnsiTheme="minorEastAsia" w:eastAsiaTheme="minorEastAsia" w:cstheme="minorEastAsia"/>
                <w:b w:val="0"/>
                <w:bCs w:val="0"/>
                <w:color w:val="auto"/>
                <w:sz w:val="21"/>
                <w:szCs w:val="21"/>
                <w:highlight w:val="none"/>
                <w:lang w:val="en-US" w:bidi="ar-SA"/>
              </w:rPr>
              <w:t>分。以上提供相关证明材料的复印件并加盖公章。不是招标文件内相关项目的证书不得分</w:t>
            </w:r>
            <w:r>
              <w:rPr>
                <w:rFonts w:hint="eastAsia" w:asciiTheme="minorEastAsia" w:hAnsiTheme="minorEastAsia" w:eastAsiaTheme="minorEastAsia" w:cstheme="minorEastAsia"/>
                <w:b w:val="0"/>
                <w:bCs w:val="0"/>
                <w:color w:val="auto"/>
                <w:sz w:val="21"/>
                <w:szCs w:val="21"/>
                <w:highlight w:val="none"/>
                <w:lang w:val="en-US" w:eastAsia="zh-CN" w:bidi="ar-SA"/>
              </w:rPr>
              <w:t>。</w:t>
            </w:r>
          </w:p>
        </w:tc>
      </w:tr>
      <w:tr w14:paraId="73FBD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711" w:type="dxa"/>
            <w:vMerge w:val="continue"/>
            <w:tcBorders>
              <w:tl2br w:val="nil"/>
              <w:tr2bl w:val="nil"/>
            </w:tcBorders>
            <w:vAlign w:val="center"/>
          </w:tcPr>
          <w:p w14:paraId="18902733">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tc>
        <w:tc>
          <w:tcPr>
            <w:tcW w:w="1531" w:type="dxa"/>
            <w:tcBorders>
              <w:tl2br w:val="nil"/>
              <w:tr2bl w:val="nil"/>
            </w:tcBorders>
            <w:vAlign w:val="center"/>
          </w:tcPr>
          <w:p w14:paraId="63ACABD7">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相关业绩</w:t>
            </w:r>
          </w:p>
          <w:p w14:paraId="674F2DAB">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（5分）</w:t>
            </w:r>
          </w:p>
        </w:tc>
        <w:tc>
          <w:tcPr>
            <w:tcW w:w="5967" w:type="dxa"/>
            <w:tcBorders>
              <w:tl2br w:val="nil"/>
              <w:tr2bl w:val="nil"/>
            </w:tcBorders>
            <w:vAlign w:val="center"/>
          </w:tcPr>
          <w:p w14:paraId="3D88D8FD">
            <w:pPr>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具有本次招标文件内相关项目的相关业绩的，每提供一个得1分，满分5分。</w:t>
            </w:r>
          </w:p>
        </w:tc>
      </w:tr>
      <w:tr w14:paraId="0F42C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711" w:type="dxa"/>
            <w:tcBorders>
              <w:tl2br w:val="nil"/>
              <w:tr2bl w:val="nil"/>
            </w:tcBorders>
            <w:vAlign w:val="center"/>
          </w:tcPr>
          <w:p w14:paraId="186C205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w:t>
            </w:r>
          </w:p>
          <w:p w14:paraId="297B43C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w:t>
            </w:r>
          </w:p>
        </w:tc>
        <w:tc>
          <w:tcPr>
            <w:tcW w:w="1531" w:type="dxa"/>
            <w:tcBorders>
              <w:tl2br w:val="nil"/>
              <w:tr2bl w:val="nil"/>
            </w:tcBorders>
            <w:vAlign w:val="center"/>
          </w:tcPr>
          <w:p w14:paraId="27B12FB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w:t>
            </w:r>
          </w:p>
          <w:p w14:paraId="6EB1A3D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w:t>
            </w:r>
          </w:p>
        </w:tc>
        <w:tc>
          <w:tcPr>
            <w:tcW w:w="5967" w:type="dxa"/>
            <w:tcBorders>
              <w:tl2br w:val="nil"/>
              <w:tr2bl w:val="nil"/>
            </w:tcBorders>
            <w:vAlign w:val="center"/>
          </w:tcPr>
          <w:p w14:paraId="330AAFF2">
            <w:pPr>
              <w:pStyle w:val="9"/>
              <w:spacing w:line="360" w:lineRule="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评标基准价为所有有效报价的最低值。</w:t>
            </w:r>
            <w:r>
              <w:rPr>
                <w:rFonts w:hint="eastAsia" w:asciiTheme="minorEastAsia" w:hAnsiTheme="minorEastAsia" w:eastAsiaTheme="minorEastAsia" w:cstheme="minorEastAsia"/>
                <w:b w:val="0"/>
                <w:bCs w:val="0"/>
                <w:color w:val="auto"/>
                <w:kern w:val="2"/>
                <w:sz w:val="21"/>
                <w:szCs w:val="21"/>
                <w:highlight w:val="none"/>
                <w:lang w:val="zh-CN" w:eastAsia="zh-CN" w:bidi="ar-SA"/>
              </w:rPr>
              <w:t>即满足</w:t>
            </w:r>
            <w:r>
              <w:rPr>
                <w:rFonts w:hint="eastAsia" w:asciiTheme="minorEastAsia" w:hAnsiTheme="minorEastAsia" w:eastAsiaTheme="minorEastAsia" w:cstheme="minorEastAsia"/>
                <w:b w:val="0"/>
                <w:bCs w:val="0"/>
                <w:color w:val="auto"/>
                <w:kern w:val="2"/>
                <w:sz w:val="21"/>
                <w:szCs w:val="21"/>
                <w:highlight w:val="none"/>
                <w:lang w:val="en-US" w:eastAsia="zh-CN" w:bidi="ar-SA"/>
              </w:rPr>
              <w:t>招标</w:t>
            </w:r>
            <w:r>
              <w:rPr>
                <w:rFonts w:hint="eastAsia" w:asciiTheme="minorEastAsia" w:hAnsiTheme="minorEastAsia" w:eastAsiaTheme="minorEastAsia" w:cstheme="minorEastAsia"/>
                <w:b w:val="0"/>
                <w:bCs w:val="0"/>
                <w:color w:val="auto"/>
                <w:kern w:val="2"/>
                <w:sz w:val="21"/>
                <w:szCs w:val="21"/>
                <w:highlight w:val="none"/>
                <w:lang w:val="zh-CN" w:eastAsia="zh-CN" w:bidi="ar-SA"/>
              </w:rPr>
              <w:t>文件要求且最后报价最低的供应商的价格为</w:t>
            </w:r>
            <w:r>
              <w:rPr>
                <w:rFonts w:hint="eastAsia" w:asciiTheme="minorEastAsia" w:hAnsiTheme="minorEastAsia" w:eastAsiaTheme="minorEastAsia" w:cstheme="minorEastAsia"/>
                <w:b w:val="0"/>
                <w:bCs w:val="0"/>
                <w:color w:val="auto"/>
                <w:kern w:val="2"/>
                <w:sz w:val="21"/>
                <w:szCs w:val="21"/>
                <w:highlight w:val="none"/>
                <w:lang w:val="en-US" w:eastAsia="zh-CN" w:bidi="ar-SA"/>
              </w:rPr>
              <w:t>评标</w:t>
            </w:r>
            <w:r>
              <w:rPr>
                <w:rFonts w:hint="eastAsia" w:asciiTheme="minorEastAsia" w:hAnsiTheme="minorEastAsia" w:eastAsiaTheme="minorEastAsia" w:cstheme="minorEastAsia"/>
                <w:b w:val="0"/>
                <w:bCs w:val="0"/>
                <w:color w:val="auto"/>
                <w:kern w:val="2"/>
                <w:sz w:val="21"/>
                <w:szCs w:val="21"/>
                <w:highlight w:val="none"/>
                <w:lang w:val="zh-CN" w:eastAsia="zh-CN" w:bidi="ar-SA"/>
              </w:rPr>
              <w:t>基准价，其价格分为满分。</w:t>
            </w:r>
          </w:p>
          <w:p w14:paraId="357FEFD2">
            <w:pPr>
              <w:pStyle w:val="9"/>
              <w:spacing w:line="360" w:lineRule="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其他投标单位的</w:t>
            </w:r>
            <w:r>
              <w:rPr>
                <w:rFonts w:hint="eastAsia" w:asciiTheme="minorEastAsia" w:hAnsiTheme="minorEastAsia" w:eastAsiaTheme="minorEastAsia" w:cstheme="minorEastAsia"/>
                <w:b w:val="0"/>
                <w:bCs w:val="0"/>
                <w:color w:val="auto"/>
                <w:kern w:val="2"/>
                <w:sz w:val="21"/>
                <w:szCs w:val="21"/>
                <w:highlight w:val="none"/>
                <w:lang w:val="zh-CN" w:eastAsia="zh-CN" w:bidi="ar-SA"/>
              </w:rPr>
              <w:t>报价得分=（评标基准价／最后报价）×</w:t>
            </w:r>
            <w:r>
              <w:rPr>
                <w:rFonts w:hint="eastAsia" w:asciiTheme="minorEastAsia" w:hAnsiTheme="minorEastAsia" w:eastAsiaTheme="minorEastAsia" w:cstheme="minorEastAsia"/>
                <w:b w:val="0"/>
                <w:bCs w:val="0"/>
                <w:color w:val="auto"/>
                <w:kern w:val="2"/>
                <w:sz w:val="21"/>
                <w:szCs w:val="21"/>
                <w:highlight w:val="none"/>
                <w:lang w:val="en-US" w:eastAsia="zh-CN" w:bidi="ar-SA"/>
              </w:rPr>
              <w:t>10</w:t>
            </w:r>
          </w:p>
          <w:p w14:paraId="4EE81E06">
            <w:pPr>
              <w:pStyle w:val="9"/>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计算结果保留小数点后两位，第三位四舍五入。</w:t>
            </w:r>
          </w:p>
        </w:tc>
      </w:tr>
    </w:tbl>
    <w:p w14:paraId="3876F591">
      <w:pPr>
        <w:rPr>
          <w:rFonts w:hint="eastAsia"/>
          <w:color w:val="auto"/>
          <w:highlight w:val="none"/>
          <w:lang w:val="zh-CN"/>
        </w:rPr>
      </w:pPr>
    </w:p>
    <w:p w14:paraId="67C5C6CD">
      <w:pPr>
        <w:jc w:val="center"/>
        <w:rPr>
          <w:rFonts w:hint="eastAsia" w:ascii="Arial" w:hAnsi="Arial" w:eastAsia="宋体" w:cs="Arial"/>
          <w:b/>
          <w:bCs/>
          <w:color w:val="auto"/>
          <w:kern w:val="2"/>
          <w:sz w:val="32"/>
          <w:szCs w:val="32"/>
          <w:highlight w:val="none"/>
          <w:lang w:val="zh-CN" w:eastAsia="zh-CN" w:bidi="ar-SA"/>
        </w:rPr>
      </w:pPr>
    </w:p>
    <w:p w14:paraId="1846FE55">
      <w:pPr>
        <w:jc w:val="center"/>
        <w:rPr>
          <w:rFonts w:hint="eastAsia" w:ascii="Arial" w:hAnsi="Arial" w:eastAsia="宋体" w:cs="Arial"/>
          <w:b/>
          <w:bCs/>
          <w:color w:val="auto"/>
          <w:kern w:val="2"/>
          <w:sz w:val="32"/>
          <w:szCs w:val="32"/>
          <w:highlight w:val="none"/>
          <w:lang w:val="zh-CN" w:eastAsia="zh-CN" w:bidi="ar-SA"/>
        </w:rPr>
      </w:pPr>
    </w:p>
    <w:p w14:paraId="4B687039">
      <w:pPr>
        <w:jc w:val="center"/>
        <w:rPr>
          <w:rFonts w:hint="eastAsia" w:ascii="Arial" w:hAnsi="Arial" w:eastAsia="宋体" w:cs="Arial"/>
          <w:b/>
          <w:bCs/>
          <w:color w:val="auto"/>
          <w:kern w:val="2"/>
          <w:sz w:val="32"/>
          <w:szCs w:val="32"/>
          <w:highlight w:val="none"/>
          <w:lang w:val="zh-CN" w:eastAsia="zh-CN" w:bidi="ar-SA"/>
        </w:rPr>
      </w:pPr>
    </w:p>
    <w:p w14:paraId="10CCBA27">
      <w:pPr>
        <w:jc w:val="center"/>
        <w:rPr>
          <w:rFonts w:hint="eastAsia" w:ascii="Arial" w:hAnsi="Arial" w:eastAsia="宋体" w:cs="Arial"/>
          <w:b/>
          <w:bCs/>
          <w:color w:val="auto"/>
          <w:kern w:val="2"/>
          <w:sz w:val="32"/>
          <w:szCs w:val="32"/>
          <w:highlight w:val="none"/>
          <w:lang w:val="zh-CN" w:eastAsia="zh-CN" w:bidi="ar-SA"/>
        </w:rPr>
      </w:pPr>
    </w:p>
    <w:p w14:paraId="508EE08F">
      <w:pPr>
        <w:jc w:val="center"/>
        <w:rPr>
          <w:rFonts w:hint="eastAsia" w:ascii="Arial" w:hAnsi="Arial" w:eastAsia="宋体" w:cs="Arial"/>
          <w:b/>
          <w:bCs/>
          <w:color w:val="auto"/>
          <w:kern w:val="2"/>
          <w:sz w:val="32"/>
          <w:szCs w:val="32"/>
          <w:highlight w:val="none"/>
          <w:lang w:val="zh-CN" w:eastAsia="zh-CN" w:bidi="ar-SA"/>
        </w:rPr>
      </w:pPr>
    </w:p>
    <w:p w14:paraId="67540197">
      <w:pPr>
        <w:jc w:val="center"/>
        <w:rPr>
          <w:rFonts w:hint="eastAsia" w:ascii="Arial" w:hAnsi="Arial" w:eastAsia="宋体" w:cs="Arial"/>
          <w:b/>
          <w:bCs/>
          <w:color w:val="auto"/>
          <w:kern w:val="2"/>
          <w:sz w:val="32"/>
          <w:szCs w:val="32"/>
          <w:highlight w:val="none"/>
          <w:lang w:val="zh-CN" w:eastAsia="zh-CN" w:bidi="ar-SA"/>
        </w:rPr>
      </w:pPr>
    </w:p>
    <w:p w14:paraId="280678DF">
      <w:pPr>
        <w:jc w:val="center"/>
        <w:rPr>
          <w:rFonts w:hint="eastAsia" w:ascii="Arial" w:hAnsi="Arial" w:eastAsia="宋体" w:cs="Arial"/>
          <w:b/>
          <w:bCs/>
          <w:color w:val="auto"/>
          <w:kern w:val="2"/>
          <w:sz w:val="32"/>
          <w:szCs w:val="32"/>
          <w:highlight w:val="none"/>
          <w:lang w:val="zh-CN" w:eastAsia="zh-CN" w:bidi="ar-SA"/>
        </w:rPr>
      </w:pPr>
      <w:r>
        <w:rPr>
          <w:rFonts w:hint="eastAsia" w:ascii="Arial" w:hAnsi="Arial" w:eastAsia="宋体" w:cs="Arial"/>
          <w:b/>
          <w:bCs/>
          <w:color w:val="auto"/>
          <w:kern w:val="2"/>
          <w:sz w:val="32"/>
          <w:szCs w:val="32"/>
          <w:highlight w:val="none"/>
          <w:lang w:val="zh-CN" w:eastAsia="zh-CN" w:bidi="ar-SA"/>
        </w:rPr>
        <w:t>第四章合同格式</w:t>
      </w:r>
    </w:p>
    <w:p w14:paraId="307C53BD">
      <w:pPr>
        <w:pStyle w:val="4"/>
        <w:rPr>
          <w:color w:val="auto"/>
          <w:highlight w:val="none"/>
          <w:lang w:val="zh-CN"/>
        </w:rPr>
      </w:pPr>
      <w:r>
        <w:rPr>
          <w:rFonts w:hint="eastAsia"/>
          <w:color w:val="auto"/>
          <w:highlight w:val="none"/>
          <w:lang w:val="zh-CN"/>
        </w:rPr>
        <w:t>《合同》条款（范本仅供参考）</w:t>
      </w:r>
      <w:bookmarkEnd w:id="14"/>
      <w:bookmarkEnd w:id="15"/>
    </w:p>
    <w:p w14:paraId="4AFD22DE">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lang w:val="zh-CN"/>
        </w:rPr>
        <w:t>．定义：</w:t>
      </w:r>
      <w:r>
        <w:rPr>
          <w:rFonts w:hint="eastAsia" w:ascii="宋体" w:hAnsi="宋体"/>
          <w:color w:val="auto"/>
          <w:szCs w:val="21"/>
          <w:highlight w:val="none"/>
          <w:lang w:val="zh-CN"/>
        </w:rPr>
        <w:t>除非另有约定，在本《合同》下列术语按如下定义进行解释：</w:t>
      </w:r>
    </w:p>
    <w:p w14:paraId="372E7DB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w:t>
      </w:r>
      <w:r>
        <w:rPr>
          <w:rFonts w:ascii="宋体" w:hAnsi="宋体"/>
          <w:color w:val="auto"/>
          <w:szCs w:val="21"/>
          <w:highlight w:val="none"/>
        </w:rPr>
        <w:t>”</w:t>
      </w:r>
      <w:r>
        <w:rPr>
          <w:rFonts w:hint="eastAsia" w:ascii="宋体" w:hAnsi="宋体"/>
          <w:color w:val="auto"/>
          <w:szCs w:val="21"/>
          <w:highlight w:val="none"/>
          <w:lang w:val="zh-CN"/>
        </w:rPr>
        <w:t>指供需双方签署的、在《合同》中载明的《合同》各方所达成的协议，包括构成《合同》的所有附件、附录和其他文件。</w:t>
      </w:r>
    </w:p>
    <w:p w14:paraId="3E0A7C46">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附件、附录</w:t>
      </w:r>
      <w:r>
        <w:rPr>
          <w:rFonts w:ascii="宋体" w:hAnsi="宋体"/>
          <w:color w:val="auto"/>
          <w:szCs w:val="21"/>
          <w:highlight w:val="none"/>
        </w:rPr>
        <w:t>”</w:t>
      </w:r>
      <w:r>
        <w:rPr>
          <w:rFonts w:hint="eastAsia" w:ascii="宋体" w:hAnsi="宋体"/>
          <w:color w:val="auto"/>
          <w:szCs w:val="21"/>
          <w:highlight w:val="none"/>
          <w:lang w:val="zh-CN"/>
        </w:rPr>
        <w:t>指与本《合同》的订立、履行有关的，经供需双方认可的，对本《合同》约定内容进行细化、补充、修改、变更等的文件资料。</w:t>
      </w:r>
    </w:p>
    <w:p w14:paraId="3D8B46B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《合同》价格</w:t>
      </w:r>
      <w:r>
        <w:rPr>
          <w:rFonts w:ascii="宋体" w:hAnsi="宋体"/>
          <w:color w:val="auto"/>
          <w:szCs w:val="21"/>
          <w:highlight w:val="none"/>
        </w:rPr>
        <w:t>”</w:t>
      </w:r>
      <w:r>
        <w:rPr>
          <w:rFonts w:hint="eastAsia" w:ascii="宋体" w:hAnsi="宋体"/>
          <w:color w:val="auto"/>
          <w:szCs w:val="21"/>
          <w:highlight w:val="none"/>
          <w:lang w:val="zh-CN"/>
        </w:rPr>
        <w:t>指根据《合同》规定供方正确地完全履行《合同》义务后需方应支付给供方的价格。</w:t>
      </w:r>
    </w:p>
    <w:p w14:paraId="1BE743F2">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4</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货物</w:t>
      </w:r>
      <w:r>
        <w:rPr>
          <w:rFonts w:ascii="宋体" w:hAnsi="宋体"/>
          <w:color w:val="auto"/>
          <w:szCs w:val="21"/>
          <w:highlight w:val="none"/>
        </w:rPr>
        <w:t>”</w:t>
      </w:r>
      <w:r>
        <w:rPr>
          <w:rFonts w:hint="eastAsia" w:ascii="宋体" w:hAnsi="宋体"/>
          <w:color w:val="auto"/>
          <w:szCs w:val="21"/>
          <w:highlight w:val="none"/>
          <w:lang w:val="zh-CN"/>
        </w:rPr>
        <w:t>指根据《合同》规定供方须向需方提供的一切材料、设备、机械、仪表、备件、工具和</w:t>
      </w:r>
      <w:r>
        <w:rPr>
          <w:rFonts w:ascii="宋体" w:hAnsi="宋体"/>
          <w:color w:val="auto"/>
          <w:szCs w:val="21"/>
          <w:highlight w:val="none"/>
          <w:lang w:val="zh-CN"/>
        </w:rPr>
        <w:t>/</w:t>
      </w:r>
      <w:r>
        <w:rPr>
          <w:rFonts w:hint="eastAsia" w:ascii="宋体" w:hAnsi="宋体"/>
          <w:color w:val="auto"/>
          <w:szCs w:val="21"/>
          <w:highlight w:val="none"/>
          <w:lang w:val="zh-CN"/>
        </w:rPr>
        <w:t>或其它材料。</w:t>
      </w:r>
    </w:p>
    <w:p w14:paraId="7840BD35">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服务</w:t>
      </w:r>
      <w:r>
        <w:rPr>
          <w:rFonts w:ascii="宋体" w:hAnsi="宋体"/>
          <w:color w:val="auto"/>
          <w:szCs w:val="21"/>
          <w:highlight w:val="none"/>
        </w:rPr>
        <w:t>”</w:t>
      </w:r>
      <w:r>
        <w:rPr>
          <w:rFonts w:hint="eastAsia" w:ascii="宋体" w:hAnsi="宋体"/>
          <w:color w:val="auto"/>
          <w:szCs w:val="21"/>
          <w:highlight w:val="none"/>
          <w:lang w:val="zh-CN"/>
        </w:rPr>
        <w:t>指根据《合同》规定供方承担的与供货和履行《合同》有关的辅助服务。</w:t>
      </w:r>
    </w:p>
    <w:p w14:paraId="2C3A5D17">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6</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需方</w:t>
      </w:r>
      <w:r>
        <w:rPr>
          <w:rFonts w:ascii="宋体" w:hAnsi="宋体"/>
          <w:color w:val="auto"/>
          <w:szCs w:val="21"/>
          <w:highlight w:val="none"/>
        </w:rPr>
        <w:t>”</w:t>
      </w:r>
      <w:r>
        <w:rPr>
          <w:rFonts w:hint="eastAsia" w:ascii="宋体" w:hAnsi="宋体"/>
          <w:color w:val="auto"/>
          <w:szCs w:val="21"/>
          <w:highlight w:val="none"/>
          <w:lang w:val="zh-CN"/>
        </w:rPr>
        <w:t>指政府采购货物和服务的使用单位。</w:t>
      </w:r>
    </w:p>
    <w:p w14:paraId="68FC2E4F">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7</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供方</w:t>
      </w:r>
      <w:r>
        <w:rPr>
          <w:rFonts w:ascii="宋体" w:hAnsi="宋体"/>
          <w:color w:val="auto"/>
          <w:szCs w:val="21"/>
          <w:highlight w:val="none"/>
        </w:rPr>
        <w:t>”</w:t>
      </w:r>
      <w:r>
        <w:rPr>
          <w:rFonts w:hint="eastAsia" w:ascii="宋体" w:hAnsi="宋体"/>
          <w:color w:val="auto"/>
          <w:szCs w:val="21"/>
          <w:highlight w:val="none"/>
          <w:lang w:val="zh-CN"/>
        </w:rPr>
        <w:t>指按照《合同》规定向需方提供货物和服务的公司或实体。</w:t>
      </w:r>
    </w:p>
    <w:p w14:paraId="17DA55E1">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8</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第三方</w:t>
      </w:r>
      <w:r>
        <w:rPr>
          <w:rFonts w:ascii="宋体" w:hAnsi="宋体"/>
          <w:color w:val="auto"/>
          <w:szCs w:val="21"/>
          <w:highlight w:val="none"/>
        </w:rPr>
        <w:t>”</w:t>
      </w:r>
      <w:r>
        <w:rPr>
          <w:rFonts w:hint="eastAsia" w:ascii="宋体" w:hAnsi="宋体"/>
          <w:color w:val="auto"/>
          <w:szCs w:val="21"/>
          <w:highlight w:val="none"/>
          <w:lang w:val="zh-CN"/>
        </w:rPr>
        <w:t>指本《合同》以外的任何中国境内、境外的法人、自然人或其他组织。</w:t>
      </w:r>
    </w:p>
    <w:p w14:paraId="318739C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9</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日、天</w:t>
      </w:r>
      <w:r>
        <w:rPr>
          <w:rFonts w:ascii="宋体" w:hAnsi="宋体"/>
          <w:color w:val="auto"/>
          <w:szCs w:val="21"/>
          <w:highlight w:val="none"/>
        </w:rPr>
        <w:t>”</w:t>
      </w:r>
      <w:r>
        <w:rPr>
          <w:rFonts w:hint="eastAsia" w:ascii="宋体" w:hAnsi="宋体"/>
          <w:color w:val="auto"/>
          <w:szCs w:val="21"/>
          <w:highlight w:val="none"/>
          <w:lang w:val="zh-CN"/>
        </w:rPr>
        <w:t>均指日历天数。</w:t>
      </w:r>
    </w:p>
    <w:p w14:paraId="2002D7C1">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10</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工作日</w:t>
      </w:r>
      <w:r>
        <w:rPr>
          <w:rFonts w:ascii="宋体" w:hAnsi="宋体"/>
          <w:color w:val="auto"/>
          <w:szCs w:val="21"/>
          <w:highlight w:val="none"/>
        </w:rPr>
        <w:t>”</w:t>
      </w:r>
      <w:r>
        <w:rPr>
          <w:rFonts w:hint="eastAsia" w:ascii="宋体" w:hAnsi="宋体"/>
          <w:color w:val="auto"/>
          <w:szCs w:val="21"/>
          <w:highlight w:val="none"/>
          <w:lang w:val="zh-CN"/>
        </w:rPr>
        <w:t>指扣除公休日和国家法定节假日以外的日历日。</w:t>
      </w:r>
    </w:p>
    <w:p w14:paraId="66B08FD7">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．适用范围：</w:t>
      </w:r>
      <w:r>
        <w:rPr>
          <w:rFonts w:hint="eastAsia" w:ascii="宋体" w:hAnsi="宋体"/>
          <w:color w:val="auto"/>
          <w:szCs w:val="21"/>
          <w:highlight w:val="none"/>
          <w:lang w:val="zh-CN"/>
        </w:rPr>
        <w:t>本《合同》条款仅适用。</w:t>
      </w:r>
    </w:p>
    <w:p w14:paraId="7E16BAAA">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3</w:t>
      </w:r>
      <w:r>
        <w:rPr>
          <w:rFonts w:hint="eastAsia" w:ascii="宋体" w:hAnsi="宋体"/>
          <w:b/>
          <w:color w:val="auto"/>
          <w:szCs w:val="21"/>
          <w:highlight w:val="none"/>
          <w:lang w:val="zh-CN"/>
        </w:rPr>
        <w:t>．《合同》内容：</w:t>
      </w:r>
      <w:r>
        <w:rPr>
          <w:rFonts w:hint="eastAsia" w:ascii="宋体" w:hAnsi="宋体"/>
          <w:color w:val="auto"/>
          <w:szCs w:val="21"/>
          <w:highlight w:val="none"/>
          <w:lang w:val="zh-CN"/>
        </w:rPr>
        <w:t>详见《招标文件》</w:t>
      </w:r>
      <w:r>
        <w:rPr>
          <w:rFonts w:ascii="宋体" w:hAnsi="宋体"/>
          <w:color w:val="auto"/>
          <w:szCs w:val="21"/>
          <w:highlight w:val="none"/>
        </w:rPr>
        <w:t>“</w:t>
      </w:r>
      <w:r>
        <w:rPr>
          <w:rFonts w:hint="eastAsia" w:ascii="宋体" w:hAnsi="宋体"/>
          <w:color w:val="auto"/>
          <w:szCs w:val="21"/>
          <w:highlight w:val="none"/>
          <w:lang w:val="zh-CN"/>
        </w:rPr>
        <w:t>技术参数</w:t>
      </w:r>
      <w:r>
        <w:rPr>
          <w:rFonts w:ascii="宋体" w:hAnsi="宋体"/>
          <w:color w:val="auto"/>
          <w:szCs w:val="21"/>
          <w:highlight w:val="none"/>
        </w:rPr>
        <w:t>”</w:t>
      </w:r>
      <w:r>
        <w:rPr>
          <w:rFonts w:hint="eastAsia" w:ascii="宋体" w:hAnsi="宋体"/>
          <w:color w:val="auto"/>
          <w:szCs w:val="21"/>
          <w:highlight w:val="none"/>
          <w:lang w:val="zh-CN"/>
        </w:rPr>
        <w:t>及供方的《投标文件》。未尽事宜在</w:t>
      </w:r>
      <w:r>
        <w:rPr>
          <w:rFonts w:ascii="宋体" w:hAnsi="宋体"/>
          <w:color w:val="auto"/>
          <w:szCs w:val="21"/>
          <w:highlight w:val="none"/>
        </w:rPr>
        <w:t>“</w:t>
      </w:r>
      <w:r>
        <w:rPr>
          <w:rFonts w:hint="eastAsia" w:ascii="宋体" w:hAnsi="宋体"/>
          <w:color w:val="auto"/>
          <w:szCs w:val="21"/>
          <w:highlight w:val="none"/>
          <w:lang w:val="zh-CN"/>
        </w:rPr>
        <w:t>政府采购《合同》书中</w:t>
      </w:r>
      <w:r>
        <w:rPr>
          <w:rFonts w:ascii="宋体" w:hAnsi="宋体"/>
          <w:color w:val="auto"/>
          <w:szCs w:val="21"/>
          <w:highlight w:val="none"/>
        </w:rPr>
        <w:t>”</w:t>
      </w:r>
      <w:r>
        <w:rPr>
          <w:rFonts w:hint="eastAsia" w:ascii="宋体" w:hAnsi="宋体"/>
          <w:color w:val="auto"/>
          <w:szCs w:val="21"/>
          <w:highlight w:val="none"/>
          <w:lang w:val="zh-CN"/>
        </w:rPr>
        <w:t>约定。</w:t>
      </w:r>
    </w:p>
    <w:p w14:paraId="6C7449C2">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4</w:t>
      </w:r>
      <w:r>
        <w:rPr>
          <w:rFonts w:hint="eastAsia" w:ascii="宋体" w:hAnsi="宋体"/>
          <w:b/>
          <w:color w:val="auto"/>
          <w:szCs w:val="21"/>
          <w:highlight w:val="none"/>
          <w:lang w:val="zh-CN"/>
        </w:rPr>
        <w:t>．《合同》价格、交货时间及地点、交货方式、付款方式及条件：</w:t>
      </w:r>
      <w:r>
        <w:rPr>
          <w:rFonts w:hint="eastAsia" w:ascii="宋体" w:hAnsi="宋体"/>
          <w:color w:val="auto"/>
          <w:szCs w:val="21"/>
          <w:highlight w:val="none"/>
          <w:lang w:val="zh-CN"/>
        </w:rPr>
        <w:t>在</w:t>
      </w:r>
      <w:r>
        <w:rPr>
          <w:rFonts w:ascii="宋体" w:hAnsi="宋体"/>
          <w:color w:val="auto"/>
          <w:szCs w:val="21"/>
          <w:highlight w:val="none"/>
        </w:rPr>
        <w:t>“</w:t>
      </w:r>
      <w:r>
        <w:rPr>
          <w:rFonts w:hint="eastAsia" w:ascii="宋体" w:hAnsi="宋体"/>
          <w:color w:val="auto"/>
          <w:szCs w:val="21"/>
          <w:highlight w:val="none"/>
          <w:lang w:val="zh-CN"/>
        </w:rPr>
        <w:t>政府采购《合同》书</w:t>
      </w:r>
      <w:r>
        <w:rPr>
          <w:rFonts w:ascii="宋体" w:hAnsi="宋体"/>
          <w:color w:val="auto"/>
          <w:szCs w:val="21"/>
          <w:highlight w:val="none"/>
        </w:rPr>
        <w:t>”</w:t>
      </w:r>
      <w:r>
        <w:rPr>
          <w:rFonts w:hint="eastAsia" w:ascii="宋体" w:hAnsi="宋体"/>
          <w:color w:val="auto"/>
          <w:szCs w:val="21"/>
          <w:highlight w:val="none"/>
          <w:lang w:val="zh-CN"/>
        </w:rPr>
        <w:t>中约定。</w:t>
      </w:r>
    </w:p>
    <w:p w14:paraId="6DA8EA1A">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．知识产权及有关规定：</w:t>
      </w:r>
      <w:r>
        <w:rPr>
          <w:rFonts w:hint="eastAsia" w:ascii="宋体" w:hAnsi="宋体"/>
          <w:color w:val="auto"/>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17E5BE0C">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6</w:t>
      </w:r>
      <w:r>
        <w:rPr>
          <w:rFonts w:hint="eastAsia" w:ascii="宋体" w:hAnsi="宋体"/>
          <w:b/>
          <w:color w:val="auto"/>
          <w:szCs w:val="21"/>
          <w:highlight w:val="none"/>
          <w:lang w:val="zh-CN"/>
        </w:rPr>
        <w:t>．保密条款</w:t>
      </w:r>
    </w:p>
    <w:p w14:paraId="4CEF6DF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6.1</w:t>
      </w:r>
      <w:r>
        <w:rPr>
          <w:rFonts w:hint="eastAsia" w:ascii="宋体" w:hAnsi="宋体"/>
          <w:color w:val="auto"/>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62E3FB70">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6.2</w:t>
      </w:r>
      <w:r>
        <w:rPr>
          <w:rFonts w:hint="eastAsia" w:ascii="宋体" w:hAnsi="宋体"/>
          <w:color w:val="auto"/>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1543FED8">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7.</w:t>
      </w:r>
      <w:r>
        <w:rPr>
          <w:rFonts w:hint="eastAsia" w:ascii="宋体" w:hAnsi="宋体"/>
          <w:b/>
          <w:color w:val="auto"/>
          <w:szCs w:val="21"/>
          <w:highlight w:val="none"/>
          <w:lang w:val="zh-CN"/>
        </w:rPr>
        <w:t>《合同》的解释</w:t>
      </w:r>
    </w:p>
    <w:p w14:paraId="34255EB3">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7.1</w:t>
      </w:r>
      <w:r>
        <w:rPr>
          <w:rFonts w:hint="eastAsia" w:ascii="宋体" w:hAnsi="宋体"/>
          <w:color w:val="auto"/>
          <w:szCs w:val="21"/>
          <w:highlight w:val="none"/>
          <w:lang w:val="zh-CN"/>
        </w:rPr>
        <w:t>任何一方对本《合同》及其附件的解释均应遵循诚实信用原则，依照本《合同》签订时有效的中华人民共和国的法律、法规以及人们通常的理解进行。</w:t>
      </w:r>
    </w:p>
    <w:p w14:paraId="022EE4A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7.2</w:t>
      </w:r>
      <w:r>
        <w:rPr>
          <w:rFonts w:hint="eastAsia" w:ascii="宋体" w:hAnsi="宋体"/>
          <w:color w:val="auto"/>
          <w:szCs w:val="21"/>
          <w:highlight w:val="none"/>
          <w:lang w:val="zh-CN"/>
        </w:rPr>
        <w:t>本《合同》中以日（天）表述的时间期限均指公历日。</w:t>
      </w:r>
    </w:p>
    <w:p w14:paraId="203D21F3">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7.3</w:t>
      </w:r>
      <w:r>
        <w:rPr>
          <w:rFonts w:hint="eastAsia" w:ascii="宋体" w:hAnsi="宋体"/>
          <w:color w:val="auto"/>
          <w:szCs w:val="21"/>
          <w:highlight w:val="none"/>
          <w:lang w:val="zh-CN"/>
        </w:rPr>
        <w:t>对本《合同》的任何解释均应以书面做出。</w:t>
      </w:r>
    </w:p>
    <w:p w14:paraId="5F2E9F02">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8</w:t>
      </w:r>
      <w:r>
        <w:rPr>
          <w:rFonts w:hint="eastAsia" w:ascii="宋体" w:hAnsi="宋体"/>
          <w:b/>
          <w:color w:val="auto"/>
          <w:szCs w:val="21"/>
          <w:highlight w:val="none"/>
          <w:lang w:val="zh-CN"/>
        </w:rPr>
        <w:t>．包装要求：</w:t>
      </w:r>
      <w:r>
        <w:rPr>
          <w:rFonts w:hint="eastAsia" w:ascii="宋体" w:hAnsi="宋体"/>
          <w:color w:val="auto"/>
          <w:szCs w:val="21"/>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6173DD93">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9</w:t>
      </w:r>
      <w:r>
        <w:rPr>
          <w:rFonts w:hint="eastAsia" w:ascii="宋体" w:hAnsi="宋体"/>
          <w:b/>
          <w:color w:val="auto"/>
          <w:szCs w:val="21"/>
          <w:highlight w:val="none"/>
          <w:lang w:val="zh-CN"/>
        </w:rPr>
        <w:t>．包装标志：</w:t>
      </w:r>
      <w:r>
        <w:rPr>
          <w:rFonts w:hint="eastAsia" w:ascii="宋体" w:hAnsi="宋体"/>
          <w:color w:val="auto"/>
          <w:szCs w:val="21"/>
          <w:highlight w:val="none"/>
          <w:lang w:val="zh-CN"/>
        </w:rPr>
        <w:t>每一包装箱应用不褪色的油漆以醒目的中文字样做出相关标记。</w:t>
      </w:r>
    </w:p>
    <w:p w14:paraId="56B8D740">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10</w:t>
      </w:r>
      <w:r>
        <w:rPr>
          <w:rFonts w:hint="eastAsia" w:ascii="宋体" w:hAnsi="宋体"/>
          <w:b/>
          <w:color w:val="auto"/>
          <w:szCs w:val="21"/>
          <w:highlight w:val="none"/>
          <w:lang w:val="zh-CN"/>
        </w:rPr>
        <w:t>．伴随服务</w:t>
      </w:r>
    </w:p>
    <w:p w14:paraId="4914238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10.1</w:t>
      </w:r>
      <w:r>
        <w:rPr>
          <w:rFonts w:hint="eastAsia" w:ascii="宋体" w:hAnsi="宋体"/>
          <w:color w:val="auto"/>
          <w:szCs w:val="21"/>
          <w:highlight w:val="none"/>
          <w:lang w:val="zh-CN"/>
        </w:rPr>
        <w:t>供方应提供所交付货物的全套技术文件资料，包括产品目录、图纸、操作手册、使用说明、维护手册和服务指南等。</w:t>
      </w:r>
    </w:p>
    <w:p w14:paraId="68CAB22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10.2</w:t>
      </w:r>
      <w:r>
        <w:rPr>
          <w:rFonts w:hint="eastAsia" w:ascii="宋体" w:hAnsi="宋体"/>
          <w:color w:val="auto"/>
          <w:szCs w:val="21"/>
          <w:highlight w:val="none"/>
          <w:lang w:val="zh-CN"/>
        </w:rPr>
        <w:t>供方还应提供下列服务：货物的现场安装、启动和试运行；提供货物组装和维修所需的工具；在质量保证期内对所交付货物提供运行监督、维修、保养等；在制造厂家和</w:t>
      </w:r>
      <w:r>
        <w:rPr>
          <w:rFonts w:ascii="宋体" w:hAnsi="宋体"/>
          <w:color w:val="auto"/>
          <w:szCs w:val="21"/>
          <w:highlight w:val="none"/>
          <w:lang w:val="zh-CN"/>
        </w:rPr>
        <w:t>/</w:t>
      </w:r>
      <w:r>
        <w:rPr>
          <w:rFonts w:hint="eastAsia" w:ascii="宋体" w:hAnsi="宋体"/>
          <w:color w:val="auto"/>
          <w:szCs w:val="21"/>
          <w:highlight w:val="none"/>
          <w:lang w:val="zh-CN"/>
        </w:rPr>
        <w:t>或在项目现场就货物的安装、启动、运行、维护等对需方人员进行培训。</w:t>
      </w:r>
    </w:p>
    <w:p w14:paraId="5929792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10.3</w:t>
      </w:r>
      <w:r>
        <w:rPr>
          <w:rFonts w:hint="eastAsia" w:ascii="宋体" w:hAnsi="宋体"/>
          <w:color w:val="auto"/>
          <w:szCs w:val="21"/>
          <w:highlight w:val="none"/>
          <w:lang w:val="zh-CN"/>
        </w:rPr>
        <w:t>上述伴随服务的费用应包含在《合同》总价中，不单独进行支付。</w:t>
      </w:r>
    </w:p>
    <w:p w14:paraId="2B430F99">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11</w:t>
      </w:r>
      <w:r>
        <w:rPr>
          <w:rFonts w:hint="eastAsia" w:ascii="宋体" w:hAnsi="宋体"/>
          <w:b/>
          <w:color w:val="auto"/>
          <w:szCs w:val="21"/>
          <w:highlight w:val="none"/>
          <w:lang w:val="zh-CN"/>
        </w:rPr>
        <w:t>．质量保证期及售后服务</w:t>
      </w:r>
    </w:p>
    <w:p w14:paraId="6C914E52">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11.1</w:t>
      </w:r>
      <w:r>
        <w:rPr>
          <w:rFonts w:hint="eastAsia" w:ascii="宋体" w:hAnsi="宋体"/>
          <w:color w:val="auto"/>
          <w:szCs w:val="21"/>
          <w:highlight w:val="none"/>
          <w:lang w:val="zh-CN"/>
        </w:rPr>
        <w:t>质量保证期及售后服务：详见《招标文件》的要求，供方提交的售后服务承诺书和制造厂商的有关文件，如果上述文件有不一致之处，以对需方有利的为准。</w:t>
      </w:r>
    </w:p>
    <w:p w14:paraId="5E415A35">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12</w:t>
      </w:r>
      <w:r>
        <w:rPr>
          <w:rFonts w:hint="eastAsia" w:ascii="宋体" w:hAnsi="宋体"/>
          <w:b/>
          <w:color w:val="auto"/>
          <w:szCs w:val="21"/>
          <w:highlight w:val="none"/>
          <w:lang w:val="zh-CN"/>
        </w:rPr>
        <w:t>．质量保证</w:t>
      </w:r>
    </w:p>
    <w:p w14:paraId="1DBE8D58">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12.1 </w:t>
      </w:r>
      <w:r>
        <w:rPr>
          <w:rFonts w:hint="eastAsia" w:ascii="宋体" w:hAnsi="宋体"/>
          <w:color w:val="auto"/>
          <w:szCs w:val="21"/>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olor w:val="auto"/>
          <w:szCs w:val="21"/>
          <w:highlight w:val="none"/>
          <w:lang w:val="zh-CN"/>
        </w:rPr>
        <w:t>11</w:t>
      </w:r>
      <w:r>
        <w:rPr>
          <w:rFonts w:hint="eastAsia" w:ascii="宋体" w:hAnsi="宋体"/>
          <w:color w:val="auto"/>
          <w:szCs w:val="21"/>
          <w:highlight w:val="none"/>
          <w:lang w:val="zh-CN"/>
        </w:rPr>
        <w:t>条规定的质量保证期内，供方应对其交付的货物由于设计、工艺或材料的缺陷而产生的故障负责。</w:t>
      </w:r>
    </w:p>
    <w:p w14:paraId="1A6150F9">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12.2 </w:t>
      </w:r>
      <w:r>
        <w:rPr>
          <w:rFonts w:hint="eastAsia" w:ascii="宋体" w:hAnsi="宋体"/>
          <w:color w:val="auto"/>
          <w:szCs w:val="21"/>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299C85">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12.3</w:t>
      </w:r>
      <w:r>
        <w:rPr>
          <w:rFonts w:hint="eastAsia" w:ascii="宋体" w:hAnsi="宋体"/>
          <w:color w:val="auto"/>
          <w:szCs w:val="21"/>
          <w:highlight w:val="none"/>
          <w:lang w:val="zh-CN"/>
        </w:rPr>
        <w:t>在质量保证期内，供方在接到需方的通知后，应在本《合同》条款第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条约定的响应时间内，免费维修和</w:t>
      </w:r>
      <w:r>
        <w:rPr>
          <w:rFonts w:ascii="宋体" w:hAnsi="宋体"/>
          <w:color w:val="auto"/>
          <w:szCs w:val="21"/>
          <w:highlight w:val="none"/>
          <w:lang w:val="zh-CN"/>
        </w:rPr>
        <w:t>/</w:t>
      </w:r>
      <w:r>
        <w:rPr>
          <w:rFonts w:hint="eastAsia" w:ascii="宋体" w:hAnsi="宋体"/>
          <w:color w:val="auto"/>
          <w:szCs w:val="21"/>
          <w:highlight w:val="none"/>
          <w:lang w:val="zh-CN"/>
        </w:rPr>
        <w:t>或更换有缺陷的货物或部件。</w:t>
      </w:r>
    </w:p>
    <w:p w14:paraId="42A60A81">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12.4 </w:t>
      </w:r>
      <w:r>
        <w:rPr>
          <w:rFonts w:hint="eastAsia" w:ascii="宋体" w:hAnsi="宋体"/>
          <w:color w:val="auto"/>
          <w:szCs w:val="21"/>
          <w:highlight w:val="none"/>
          <w:lang w:val="zh-CN"/>
        </w:rPr>
        <w:t>如果供方在接到需方通知后，在本《合同》条款第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条约定的响应时间内没有弥补缺陷，需方可采取必要的补救措施，但其风险和费用将由供方负担，并且需方根据《合同》规定对供方行使的其他权利不受影响。</w:t>
      </w:r>
    </w:p>
    <w:p w14:paraId="7F8C32CD">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13</w:t>
      </w:r>
      <w:r>
        <w:rPr>
          <w:rFonts w:hint="eastAsia" w:ascii="宋体" w:hAnsi="宋体"/>
          <w:b/>
          <w:color w:val="auto"/>
          <w:szCs w:val="21"/>
          <w:highlight w:val="none"/>
          <w:lang w:val="zh-CN"/>
        </w:rPr>
        <w:t>．验收</w:t>
      </w:r>
    </w:p>
    <w:p w14:paraId="5D13134D">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13.1</w:t>
      </w:r>
      <w:r>
        <w:rPr>
          <w:rFonts w:hint="eastAsia" w:ascii="宋体" w:hAnsi="宋体"/>
          <w:color w:val="auto"/>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16D7CC94">
      <w:pPr>
        <w:autoSpaceDE w:val="0"/>
        <w:autoSpaceDN w:val="0"/>
        <w:adjustRightInd w:val="0"/>
        <w:ind w:firstLine="482"/>
        <w:rPr>
          <w:rFonts w:ascii="宋体" w:hAnsi="宋体"/>
          <w:color w:val="auto"/>
          <w:szCs w:val="21"/>
          <w:highlight w:val="none"/>
          <w:lang w:val="zh-CN"/>
        </w:rPr>
      </w:pPr>
      <w:r>
        <w:rPr>
          <w:rFonts w:ascii="宋体" w:hAnsi="宋体"/>
          <w:color w:val="auto"/>
          <w:szCs w:val="21"/>
          <w:highlight w:val="none"/>
          <w:lang w:val="zh-CN"/>
        </w:rPr>
        <w:t>13.2</w:t>
      </w:r>
      <w:r>
        <w:rPr>
          <w:rFonts w:hint="eastAsia" w:ascii="宋体" w:hAnsi="宋体"/>
          <w:color w:val="auto"/>
          <w:szCs w:val="21"/>
          <w:highlight w:val="none"/>
          <w:lang w:val="zh-CN"/>
        </w:rPr>
        <w:t>验收过程中，如果供需双方对《合同》标的质量发生争议，应当聘请当地质检（商检）部门或有关部门对有争议的货物质量进行鉴定，检验费用由责任方承担。</w:t>
      </w:r>
    </w:p>
    <w:p w14:paraId="564A6839">
      <w:pPr>
        <w:autoSpaceDE w:val="0"/>
        <w:autoSpaceDN w:val="0"/>
        <w:adjustRightInd w:val="0"/>
        <w:ind w:firstLine="482"/>
        <w:rPr>
          <w:rFonts w:ascii="宋体"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14:paraId="63EE531D">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14</w:t>
      </w:r>
      <w:r>
        <w:rPr>
          <w:rFonts w:hint="eastAsia" w:ascii="宋体" w:hAnsi="宋体"/>
          <w:b/>
          <w:color w:val="auto"/>
          <w:szCs w:val="21"/>
          <w:highlight w:val="none"/>
          <w:lang w:val="zh-CN"/>
        </w:rPr>
        <w:t>．索赔</w:t>
      </w:r>
    </w:p>
    <w:p w14:paraId="5E98E86E">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14.1</w:t>
      </w:r>
      <w:r>
        <w:rPr>
          <w:rFonts w:hint="eastAsia" w:ascii="宋体" w:hAnsi="宋体"/>
          <w:color w:val="auto"/>
          <w:szCs w:val="21"/>
          <w:highlight w:val="none"/>
          <w:lang w:val="zh-CN"/>
        </w:rPr>
        <w:t>需方有权根据国家技术监督局、进出口商品检验局或其他具有法定资格的质检机构出具的检验证书向供方提出索赔。</w:t>
      </w:r>
    </w:p>
    <w:p w14:paraId="2CD524E4">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14.2</w:t>
      </w:r>
      <w:r>
        <w:rPr>
          <w:rFonts w:hint="eastAsia" w:ascii="宋体" w:hAnsi="宋体"/>
          <w:color w:val="auto"/>
          <w:szCs w:val="21"/>
          <w:highlight w:val="none"/>
          <w:lang w:val="zh-CN"/>
        </w:rPr>
        <w:t>如果供方对缺陷负有责任而需方提出索赔，供方应按照需方同意的下列一种或多种方式解决索赔事宜：</w:t>
      </w:r>
    </w:p>
    <w:p w14:paraId="21384E03">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0E585FDA">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）根据货物低劣、损坏程度以及需方所遭受损失的金额，经双方商定降低货物的价格。</w:t>
      </w:r>
    </w:p>
    <w:p w14:paraId="1E871172">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8AE8728">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14.3</w:t>
      </w:r>
      <w:r>
        <w:rPr>
          <w:rFonts w:hint="eastAsia" w:ascii="宋体" w:hAnsi="宋体"/>
          <w:color w:val="auto"/>
          <w:szCs w:val="21"/>
          <w:highlight w:val="none"/>
          <w:lang w:val="zh-CN"/>
        </w:rPr>
        <w:t>如果在需方发出索赔通知后十天内供方未作答复，上述索赔应视为已被供方接受。如供方未能在接到需方索赔通知后十天内或需方同意的延长期限内，按照上述第</w:t>
      </w:r>
      <w:r>
        <w:rPr>
          <w:rFonts w:ascii="宋体" w:hAnsi="宋体"/>
          <w:color w:val="auto"/>
          <w:szCs w:val="21"/>
          <w:highlight w:val="none"/>
          <w:lang w:val="zh-CN"/>
        </w:rPr>
        <w:t>14.2</w:t>
      </w:r>
      <w:r>
        <w:rPr>
          <w:rFonts w:hint="eastAsia" w:ascii="宋体" w:hAnsi="宋体"/>
          <w:color w:val="auto"/>
          <w:szCs w:val="21"/>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609D8453">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15</w:t>
      </w:r>
      <w:r>
        <w:rPr>
          <w:rFonts w:hint="eastAsia" w:ascii="宋体" w:hAnsi="宋体"/>
          <w:b/>
          <w:color w:val="auto"/>
          <w:szCs w:val="21"/>
          <w:highlight w:val="none"/>
          <w:lang w:val="zh-CN"/>
        </w:rPr>
        <w:t>．履约延误</w:t>
      </w:r>
    </w:p>
    <w:p w14:paraId="19BA3E94">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15.1 </w:t>
      </w:r>
      <w:r>
        <w:rPr>
          <w:rFonts w:hint="eastAsia" w:ascii="宋体" w:hAnsi="宋体"/>
          <w:color w:val="auto"/>
          <w:szCs w:val="21"/>
          <w:highlight w:val="none"/>
          <w:lang w:val="zh-CN"/>
        </w:rPr>
        <w:t>供方应按照《合同》规定的时间、地点交货和提供服务；需方应按照《合同》规定的时间、地点接收货物和接受服务。</w:t>
      </w:r>
    </w:p>
    <w:p w14:paraId="08025C37">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如果供方无正当理由拖延交货，将受到以下制裁：没收履约保证金、加收误期赔偿和／或违约终止《合同》；如果需方无正当理由拖延接收货物和接受服务，应承担相应的违约责任。</w:t>
      </w:r>
    </w:p>
    <w:p w14:paraId="5C9E0135">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15.3 </w:t>
      </w:r>
      <w:r>
        <w:rPr>
          <w:rFonts w:hint="eastAsia" w:ascii="宋体" w:hAnsi="宋体"/>
          <w:color w:val="auto"/>
          <w:szCs w:val="21"/>
          <w:highlight w:val="none"/>
          <w:lang w:val="zh-CN"/>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rFonts w:ascii="宋体" w:hAnsi="宋体"/>
          <w:color w:val="auto"/>
          <w:szCs w:val="21"/>
          <w:highlight w:val="none"/>
          <w:lang w:val="zh-CN"/>
        </w:rPr>
        <w:t>/</w:t>
      </w:r>
      <w:r>
        <w:rPr>
          <w:rFonts w:hint="eastAsia" w:ascii="宋体" w:hAnsi="宋体"/>
          <w:color w:val="auto"/>
          <w:szCs w:val="21"/>
          <w:highlight w:val="none"/>
          <w:lang w:val="zh-CN"/>
        </w:rPr>
        <w:t>或延期提供服务，或者终止《合同》。</w:t>
      </w:r>
    </w:p>
    <w:p w14:paraId="2D20C173">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16</w:t>
      </w:r>
      <w:r>
        <w:rPr>
          <w:rFonts w:hint="eastAsia" w:ascii="宋体" w:hAnsi="宋体"/>
          <w:b/>
          <w:color w:val="auto"/>
          <w:szCs w:val="21"/>
          <w:highlight w:val="none"/>
          <w:lang w:val="zh-CN"/>
        </w:rPr>
        <w:t>．误期赔偿</w:t>
      </w:r>
    </w:p>
    <w:p w14:paraId="7C7ED51F">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16.1</w:t>
      </w:r>
      <w:r>
        <w:rPr>
          <w:rFonts w:hint="eastAsia" w:ascii="宋体" w:hAnsi="宋体"/>
          <w:color w:val="auto"/>
          <w:szCs w:val="21"/>
          <w:highlight w:val="none"/>
          <w:lang w:val="zh-CN"/>
        </w:rPr>
        <w:t>除本《合同》条款</w:t>
      </w:r>
      <w:r>
        <w:rPr>
          <w:rFonts w:hint="eastAsia" w:ascii="宋体" w:hAnsi="宋体"/>
          <w:b/>
          <w:color w:val="auto"/>
          <w:szCs w:val="21"/>
          <w:highlight w:val="none"/>
          <w:lang w:val="zh-CN"/>
        </w:rPr>
        <w:t>第</w:t>
      </w:r>
      <w:r>
        <w:rPr>
          <w:rFonts w:ascii="宋体" w:hAnsi="宋体"/>
          <w:b/>
          <w:color w:val="auto"/>
          <w:szCs w:val="21"/>
          <w:highlight w:val="none"/>
          <w:lang w:val="zh-CN"/>
        </w:rPr>
        <w:t>18</w:t>
      </w:r>
      <w:r>
        <w:rPr>
          <w:rFonts w:hint="eastAsia" w:ascii="宋体" w:hAnsi="宋体"/>
          <w:b/>
          <w:color w:val="auto"/>
          <w:szCs w:val="21"/>
          <w:highlight w:val="none"/>
          <w:lang w:val="zh-CN"/>
        </w:rPr>
        <w:t>条</w:t>
      </w:r>
      <w:r>
        <w:rPr>
          <w:rFonts w:hint="eastAsia" w:ascii="宋体" w:hAnsi="宋体"/>
          <w:color w:val="auto"/>
          <w:szCs w:val="21"/>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olor w:val="auto"/>
          <w:szCs w:val="21"/>
          <w:highlight w:val="none"/>
          <w:lang w:val="zh-CN"/>
        </w:rPr>
        <w:t>1%</w:t>
      </w:r>
      <w:r>
        <w:rPr>
          <w:rFonts w:hint="eastAsia" w:ascii="宋体" w:hAnsi="宋体"/>
          <w:color w:val="auto"/>
          <w:szCs w:val="21"/>
          <w:highlight w:val="none"/>
          <w:lang w:val="zh-CN"/>
        </w:rPr>
        <w:t>）计收，直至交货或提供服务为止。一周按七天计算，不足七天按一周计算。但误期赔偿费的最高限额不超过《合同》价的百分之五（</w:t>
      </w:r>
      <w:r>
        <w:rPr>
          <w:rFonts w:ascii="宋体" w:hAnsi="宋体"/>
          <w:color w:val="auto"/>
          <w:szCs w:val="21"/>
          <w:highlight w:val="none"/>
          <w:lang w:val="zh-CN"/>
        </w:rPr>
        <w:t>5%</w:t>
      </w:r>
      <w:r>
        <w:rPr>
          <w:rFonts w:hint="eastAsia" w:ascii="宋体" w:hAnsi="宋体"/>
          <w:color w:val="auto"/>
          <w:szCs w:val="21"/>
          <w:highlight w:val="none"/>
          <w:lang w:val="zh-CN"/>
        </w:rPr>
        <w:t>）。</w:t>
      </w:r>
    </w:p>
    <w:p w14:paraId="251B1B4B">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16.2</w:t>
      </w:r>
      <w:r>
        <w:rPr>
          <w:rFonts w:hint="eastAsia" w:ascii="宋体" w:hAnsi="宋体"/>
          <w:color w:val="auto"/>
          <w:szCs w:val="21"/>
          <w:highlight w:val="none"/>
          <w:lang w:val="zh-CN"/>
        </w:rPr>
        <w:t>误期赔偿费可从应付货款和</w:t>
      </w:r>
      <w:r>
        <w:rPr>
          <w:rFonts w:ascii="宋体" w:hAnsi="宋体"/>
          <w:color w:val="auto"/>
          <w:szCs w:val="21"/>
          <w:highlight w:val="none"/>
          <w:lang w:val="zh-CN"/>
        </w:rPr>
        <w:t>/</w:t>
      </w:r>
      <w:r>
        <w:rPr>
          <w:rFonts w:hint="eastAsia" w:ascii="宋体" w:hAnsi="宋体"/>
          <w:color w:val="auto"/>
          <w:szCs w:val="21"/>
          <w:highlight w:val="none"/>
          <w:lang w:val="zh-CN"/>
        </w:rPr>
        <w:t>或履约保证金中扣除。</w:t>
      </w:r>
    </w:p>
    <w:p w14:paraId="4AD76742">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16.3</w:t>
      </w:r>
      <w:r>
        <w:rPr>
          <w:rFonts w:hint="eastAsia" w:ascii="宋体" w:hAnsi="宋体"/>
          <w:color w:val="auto"/>
          <w:szCs w:val="21"/>
          <w:highlight w:val="none"/>
          <w:lang w:val="zh-CN"/>
        </w:rPr>
        <w:t>收取误期赔偿费不影响需方采取《合同》规定的其他补救措施的权利。</w:t>
      </w:r>
    </w:p>
    <w:p w14:paraId="75A8573A">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16.4</w:t>
      </w:r>
      <w:r>
        <w:rPr>
          <w:rFonts w:hint="eastAsia" w:ascii="宋体" w:hAnsi="宋体"/>
          <w:color w:val="auto"/>
          <w:szCs w:val="21"/>
          <w:highlight w:val="none"/>
          <w:lang w:val="zh-CN"/>
        </w:rPr>
        <w:t>在收取误期赔偿费期间，需方有权决定是否终止《合同》。</w:t>
      </w:r>
    </w:p>
    <w:p w14:paraId="645420D0">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16.5</w:t>
      </w:r>
      <w:r>
        <w:rPr>
          <w:rFonts w:hint="eastAsia" w:ascii="宋体" w:hAnsi="宋体"/>
          <w:color w:val="auto"/>
          <w:szCs w:val="21"/>
          <w:highlight w:val="none"/>
          <w:lang w:val="zh-CN"/>
        </w:rPr>
        <w:t>如果需方违约，应承担相应的违约责任。</w:t>
      </w:r>
    </w:p>
    <w:p w14:paraId="44D17012">
      <w:pPr>
        <w:numPr>
          <w:ilvl w:val="0"/>
          <w:numId w:val="4"/>
        </w:numPr>
        <w:autoSpaceDE w:val="0"/>
        <w:autoSpaceDN w:val="0"/>
        <w:adjustRightInd w:val="0"/>
        <w:ind w:firstLine="482"/>
        <w:rPr>
          <w:rFonts w:ascii="宋体" w:hAnsi="宋体"/>
          <w:b/>
          <w:color w:val="auto"/>
          <w:szCs w:val="21"/>
          <w:highlight w:val="none"/>
          <w:lang w:val="zh-CN"/>
        </w:rPr>
      </w:pPr>
      <w:r>
        <w:rPr>
          <w:rFonts w:hint="eastAsia" w:ascii="宋体" w:hAnsi="宋体"/>
          <w:b/>
          <w:color w:val="auto"/>
          <w:szCs w:val="21"/>
          <w:highlight w:val="none"/>
          <w:lang w:val="zh-CN"/>
        </w:rPr>
        <w:t>履约保证金：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36A0BA80">
      <w:pPr>
        <w:autoSpaceDE w:val="0"/>
        <w:autoSpaceDN w:val="0"/>
        <w:adjustRightInd w:val="0"/>
        <w:ind w:firstLine="422" w:firstLineChars="200"/>
        <w:rPr>
          <w:rFonts w:ascii="宋体" w:hAnsi="宋体"/>
          <w:color w:val="auto"/>
          <w:szCs w:val="21"/>
          <w:highlight w:val="none"/>
          <w:shd w:val="clear" w:color="auto" w:fill="FFFFFF"/>
        </w:rPr>
      </w:pPr>
      <w:r>
        <w:rPr>
          <w:rFonts w:hint="eastAsia" w:ascii="宋体" w:hAnsi="宋体"/>
          <w:b/>
          <w:color w:val="auto"/>
          <w:szCs w:val="21"/>
          <w:highlight w:val="none"/>
        </w:rPr>
        <w:t>18.</w:t>
      </w:r>
      <w:r>
        <w:rPr>
          <w:rFonts w:hint="eastAsia" w:ascii="宋体" w:hAnsi="宋体"/>
          <w:b/>
          <w:color w:val="auto"/>
          <w:szCs w:val="21"/>
          <w:highlight w:val="none"/>
          <w:lang w:val="zh-CN"/>
        </w:rPr>
        <w:t>质量保证金：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6F763291">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rPr>
        <w:t>9</w:t>
      </w:r>
      <w:r>
        <w:rPr>
          <w:rFonts w:hint="eastAsia" w:ascii="宋体" w:hAnsi="宋体"/>
          <w:b/>
          <w:color w:val="auto"/>
          <w:szCs w:val="21"/>
          <w:highlight w:val="none"/>
          <w:lang w:val="zh-CN"/>
        </w:rPr>
        <w:t>．不可抗力</w:t>
      </w:r>
    </w:p>
    <w:p w14:paraId="18748CB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.1 </w:t>
      </w:r>
      <w:r>
        <w:rPr>
          <w:rFonts w:hint="eastAsia" w:ascii="宋体" w:hAnsi="宋体"/>
          <w:color w:val="auto"/>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432CEDB3">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.2 </w:t>
      </w:r>
      <w:r>
        <w:rPr>
          <w:rFonts w:hint="eastAsia" w:ascii="宋体" w:hAnsi="宋体"/>
          <w:color w:val="auto"/>
          <w:szCs w:val="21"/>
          <w:highlight w:val="none"/>
          <w:lang w:val="zh-CN"/>
        </w:rPr>
        <w:t>本条所述的</w:t>
      </w:r>
      <w:r>
        <w:rPr>
          <w:rFonts w:ascii="宋体" w:hAnsi="宋体"/>
          <w:color w:val="auto"/>
          <w:szCs w:val="21"/>
          <w:highlight w:val="none"/>
        </w:rPr>
        <w:t>“</w:t>
      </w:r>
      <w:r>
        <w:rPr>
          <w:rFonts w:hint="eastAsia" w:ascii="宋体" w:hAnsi="宋体"/>
          <w:color w:val="auto"/>
          <w:szCs w:val="21"/>
          <w:highlight w:val="none"/>
          <w:lang w:val="zh-CN"/>
        </w:rPr>
        <w:t>不可抗力</w:t>
      </w:r>
      <w:r>
        <w:rPr>
          <w:rFonts w:ascii="宋体" w:hAnsi="宋体"/>
          <w:color w:val="auto"/>
          <w:szCs w:val="21"/>
          <w:highlight w:val="none"/>
        </w:rPr>
        <w:t>”</w:t>
      </w:r>
      <w:r>
        <w:rPr>
          <w:rFonts w:hint="eastAsia" w:ascii="宋体" w:hAnsi="宋体"/>
          <w:color w:val="auto"/>
          <w:szCs w:val="21"/>
          <w:highlight w:val="none"/>
          <w:lang w:val="zh-CN"/>
        </w:rPr>
        <w:t>系指那些双方无法控制，不可预见的事件，但不包括双方的违约或疏忽。这些事件包括但不限于：战争、严重火灾、洪水、台风、地震以及其它双方商定的事件。</w:t>
      </w:r>
    </w:p>
    <w:p w14:paraId="6AF80B75">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.3 </w:t>
      </w:r>
      <w:r>
        <w:rPr>
          <w:rFonts w:hint="eastAsia" w:ascii="宋体" w:hAnsi="宋体"/>
          <w:color w:val="auto"/>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7818365C">
      <w:pPr>
        <w:autoSpaceDE w:val="0"/>
        <w:autoSpaceDN w:val="0"/>
        <w:adjustRightInd w:val="0"/>
        <w:ind w:firstLine="482"/>
        <w:rPr>
          <w:rFonts w:ascii="宋体" w:hAnsi="宋体"/>
          <w:b/>
          <w:color w:val="auto"/>
          <w:szCs w:val="21"/>
          <w:highlight w:val="none"/>
          <w:lang w:val="zh-CN"/>
        </w:rPr>
      </w:pPr>
      <w:r>
        <w:rPr>
          <w:rFonts w:hint="eastAsia" w:ascii="宋体" w:hAnsi="宋体"/>
          <w:b/>
          <w:color w:val="auto"/>
          <w:szCs w:val="21"/>
          <w:highlight w:val="none"/>
        </w:rPr>
        <w:t>20</w:t>
      </w:r>
      <w:r>
        <w:rPr>
          <w:rFonts w:hint="eastAsia" w:ascii="宋体" w:hAnsi="宋体"/>
          <w:b/>
          <w:color w:val="auto"/>
          <w:szCs w:val="21"/>
          <w:highlight w:val="none"/>
          <w:lang w:val="zh-CN"/>
        </w:rPr>
        <w:t>．税费</w:t>
      </w:r>
    </w:p>
    <w:p w14:paraId="7E387A50">
      <w:pPr>
        <w:autoSpaceDE w:val="0"/>
        <w:autoSpaceDN w:val="0"/>
        <w:adjustRightInd w:val="0"/>
        <w:ind w:firstLine="465"/>
        <w:rPr>
          <w:rFonts w:ascii="宋体" w:hAnsi="宋体"/>
          <w:color w:val="auto"/>
          <w:szCs w:val="21"/>
          <w:highlight w:val="none"/>
          <w:lang w:val="zh-CN"/>
        </w:rPr>
      </w:pPr>
      <w:r>
        <w:rPr>
          <w:rFonts w:hint="eastAsia" w:ascii="宋体" w:hAnsi="宋体"/>
          <w:color w:val="auto"/>
          <w:szCs w:val="21"/>
          <w:highlight w:val="none"/>
        </w:rPr>
        <w:t>20</w:t>
      </w:r>
      <w:r>
        <w:rPr>
          <w:rFonts w:ascii="宋体" w:hAnsi="宋体"/>
          <w:color w:val="auto"/>
          <w:szCs w:val="21"/>
          <w:highlight w:val="none"/>
          <w:lang w:val="zh-CN"/>
        </w:rPr>
        <w:t xml:space="preserve">.1 </w:t>
      </w:r>
      <w:r>
        <w:rPr>
          <w:rFonts w:hint="eastAsia" w:ascii="宋体" w:hAnsi="宋体"/>
          <w:color w:val="auto"/>
          <w:szCs w:val="21"/>
          <w:highlight w:val="none"/>
          <w:lang w:val="zh-CN"/>
        </w:rPr>
        <w:t>根据现行法律规定对与执行本《合同》有关的一切税费均由供方负担。</w:t>
      </w:r>
    </w:p>
    <w:p w14:paraId="7F6F406A">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1</w:t>
      </w:r>
      <w:r>
        <w:rPr>
          <w:rFonts w:hint="eastAsia" w:ascii="宋体" w:hAnsi="宋体"/>
          <w:b/>
          <w:color w:val="auto"/>
          <w:szCs w:val="21"/>
          <w:highlight w:val="none"/>
          <w:lang w:val="zh-CN"/>
        </w:rPr>
        <w:t>．争议解决方式</w:t>
      </w:r>
    </w:p>
    <w:p w14:paraId="5828303E">
      <w:pPr>
        <w:autoSpaceDE w:val="0"/>
        <w:autoSpaceDN w:val="0"/>
        <w:adjustRightInd w:val="0"/>
        <w:ind w:firstLine="482"/>
        <w:rPr>
          <w:rFonts w:ascii="宋体" w:hAnsi="宋体"/>
          <w:b/>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.1</w:t>
      </w:r>
      <w:r>
        <w:rPr>
          <w:rFonts w:hint="eastAsia" w:ascii="宋体" w:hAnsi="宋体"/>
          <w:color w:val="auto"/>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b/>
          <w:color w:val="auto"/>
          <w:szCs w:val="21"/>
          <w:highlight w:val="none"/>
          <w:lang w:val="zh-CN"/>
        </w:rPr>
        <w:t>政府采购《合同》书</w:t>
      </w:r>
      <w:r>
        <w:rPr>
          <w:rFonts w:hint="eastAsia" w:ascii="宋体" w:hAnsi="宋体"/>
          <w:color w:val="auto"/>
          <w:szCs w:val="21"/>
          <w:highlight w:val="none"/>
          <w:lang w:val="zh-CN"/>
        </w:rPr>
        <w:t>内约定以下一种方式解决争议：</w:t>
      </w:r>
    </w:p>
    <w:p w14:paraId="75697F9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第一种方式：双方达成仲裁协议，向约定的仲裁机构申请仲裁；</w:t>
      </w:r>
    </w:p>
    <w:p w14:paraId="67478374">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第二种方式：向有管辖权的人民法院提起诉讼。</w:t>
      </w:r>
    </w:p>
    <w:p w14:paraId="2580DA7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 xml:space="preserve">.2 </w:t>
      </w:r>
      <w:r>
        <w:rPr>
          <w:rFonts w:hint="eastAsia" w:ascii="宋体" w:hAnsi="宋体"/>
          <w:color w:val="auto"/>
          <w:szCs w:val="21"/>
          <w:highlight w:val="none"/>
          <w:lang w:val="zh-CN"/>
        </w:rPr>
        <w:t>因《合同》部分履行引发仲裁（诉讼）的，在仲裁（诉讼）期间，除正在进行仲裁（诉讼）的部分外，本《合同》的其它部分应继续执行。</w:t>
      </w:r>
    </w:p>
    <w:p w14:paraId="573EEBB3">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2</w:t>
      </w:r>
      <w:r>
        <w:rPr>
          <w:rFonts w:hint="eastAsia" w:ascii="宋体" w:hAnsi="宋体"/>
          <w:b/>
          <w:color w:val="auto"/>
          <w:szCs w:val="21"/>
          <w:highlight w:val="none"/>
          <w:lang w:val="zh-CN"/>
        </w:rPr>
        <w:t>．违约终止《合同》</w:t>
      </w:r>
    </w:p>
    <w:p w14:paraId="70123F8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.1 </w:t>
      </w:r>
      <w:r>
        <w:rPr>
          <w:rFonts w:hint="eastAsia" w:ascii="宋体" w:hAnsi="宋体"/>
          <w:color w:val="auto"/>
          <w:szCs w:val="21"/>
          <w:highlight w:val="none"/>
          <w:lang w:val="zh-CN"/>
        </w:rPr>
        <w:t>在需方因供方违约而按《合同》约定采取的任何补救措施不受影响的情况下，需方可在下列情况下向供方发出书面通知，提出终止部分或全部《合同》。</w:t>
      </w:r>
    </w:p>
    <w:p w14:paraId="14C1C442">
      <w:pPr>
        <w:autoSpaceDE w:val="0"/>
        <w:autoSpaceDN w:val="0"/>
        <w:adjustRightInd w:val="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）如果供方未能在《合同》规定的限期或需方同意延长的限期内提供部分或全部货物和服务。</w:t>
      </w:r>
    </w:p>
    <w:p w14:paraId="67F201B5">
      <w:pPr>
        <w:autoSpaceDE w:val="0"/>
        <w:autoSpaceDN w:val="0"/>
        <w:adjustRightInd w:val="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）如果供方未能履行《合同》规定的其它任何义务。</w:t>
      </w:r>
    </w:p>
    <w:p w14:paraId="35284CBF">
      <w:pPr>
        <w:autoSpaceDE w:val="0"/>
        <w:autoSpaceDN w:val="0"/>
        <w:adjustRightInd w:val="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）如果供方在本《合同》订立和履行过程中采取了任何</w:t>
      </w:r>
      <w:r>
        <w:rPr>
          <w:rFonts w:ascii="宋体" w:hAnsi="宋体"/>
          <w:color w:val="auto"/>
          <w:szCs w:val="21"/>
          <w:highlight w:val="none"/>
        </w:rPr>
        <w:t>“</w:t>
      </w:r>
      <w:r>
        <w:rPr>
          <w:rFonts w:hint="eastAsia" w:ascii="宋体" w:hAnsi="宋体"/>
          <w:color w:val="auto"/>
          <w:szCs w:val="21"/>
          <w:highlight w:val="none"/>
          <w:lang w:val="zh-CN"/>
        </w:rPr>
        <w:t>不正当竞争行为</w:t>
      </w:r>
      <w:r>
        <w:rPr>
          <w:rFonts w:ascii="宋体" w:hAnsi="宋体"/>
          <w:color w:val="auto"/>
          <w:szCs w:val="21"/>
          <w:highlight w:val="none"/>
        </w:rPr>
        <w:t>”</w:t>
      </w:r>
      <w:r>
        <w:rPr>
          <w:rFonts w:hint="eastAsia" w:ascii="宋体" w:hAnsi="宋体"/>
          <w:color w:val="auto"/>
          <w:szCs w:val="21"/>
          <w:highlight w:val="none"/>
          <w:lang w:val="zh-CN"/>
        </w:rPr>
        <w:t>，危害到国家利益、社会公共利益和需方的合法权益。</w:t>
      </w:r>
    </w:p>
    <w:p w14:paraId="588E4624">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.2 </w:t>
      </w:r>
      <w:r>
        <w:rPr>
          <w:rFonts w:hint="eastAsia" w:ascii="宋体" w:hAnsi="宋体"/>
          <w:color w:val="auto"/>
          <w:szCs w:val="21"/>
          <w:highlight w:val="none"/>
          <w:lang w:val="zh-CN"/>
        </w:rPr>
        <w:t>如果需方根据上述第</w:t>
      </w:r>
      <w:r>
        <w:rPr>
          <w:rFonts w:ascii="宋体" w:hAnsi="宋体"/>
          <w:color w:val="auto"/>
          <w:szCs w:val="21"/>
          <w:highlight w:val="none"/>
          <w:lang w:val="zh-CN"/>
        </w:rPr>
        <w:t>21.1</w:t>
      </w:r>
      <w:r>
        <w:rPr>
          <w:rFonts w:hint="eastAsia" w:ascii="宋体" w:hAnsi="宋体"/>
          <w:color w:val="auto"/>
          <w:szCs w:val="21"/>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F9CE688">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.3</w:t>
      </w:r>
      <w:r>
        <w:rPr>
          <w:rFonts w:hint="eastAsia" w:ascii="宋体" w:hAnsi="宋体"/>
          <w:color w:val="auto"/>
          <w:szCs w:val="21"/>
          <w:highlight w:val="none"/>
          <w:lang w:val="zh-CN"/>
        </w:rPr>
        <w:t>如果需方违约，应承担相应的违约责任。</w:t>
      </w:r>
    </w:p>
    <w:p w14:paraId="1BB4FDCE">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3</w:t>
      </w:r>
      <w:r>
        <w:rPr>
          <w:rFonts w:hint="eastAsia" w:ascii="宋体" w:hAnsi="宋体"/>
          <w:b/>
          <w:color w:val="auto"/>
          <w:szCs w:val="21"/>
          <w:highlight w:val="none"/>
          <w:lang w:val="zh-CN"/>
        </w:rPr>
        <w:t>．破产终止《合同》：</w:t>
      </w:r>
      <w:r>
        <w:rPr>
          <w:rFonts w:hint="eastAsia" w:ascii="宋体" w:hAnsi="宋体"/>
          <w:color w:val="auto"/>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80E8563">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4</w:t>
      </w:r>
      <w:r>
        <w:rPr>
          <w:rFonts w:hint="eastAsia" w:ascii="宋体" w:hAnsi="宋体"/>
          <w:b/>
          <w:color w:val="auto"/>
          <w:szCs w:val="21"/>
          <w:highlight w:val="none"/>
          <w:lang w:val="zh-CN"/>
        </w:rPr>
        <w:t>．《合同》转让和分包：</w:t>
      </w:r>
      <w:r>
        <w:rPr>
          <w:rFonts w:hint="eastAsia" w:ascii="宋体" w:hAnsi="宋体"/>
          <w:color w:val="auto"/>
          <w:szCs w:val="21"/>
          <w:highlight w:val="none"/>
          <w:lang w:val="zh-CN"/>
        </w:rPr>
        <w:t>本《合同》不得转让，</w:t>
      </w:r>
      <w:r>
        <w:rPr>
          <w:rFonts w:hint="eastAsia" w:ascii="宋体" w:hAnsi="宋体"/>
          <w:color w:val="auto"/>
          <w:szCs w:val="21"/>
          <w:highlight w:val="none"/>
          <w:lang w:val="en-US" w:eastAsia="zh-CN"/>
        </w:rPr>
        <w:t>允许合法</w:t>
      </w:r>
      <w:r>
        <w:rPr>
          <w:rFonts w:hint="eastAsia" w:ascii="宋体" w:hAnsi="宋体"/>
          <w:color w:val="auto"/>
          <w:szCs w:val="21"/>
          <w:highlight w:val="none"/>
          <w:lang w:val="zh-CN"/>
        </w:rPr>
        <w:t>分包。</w:t>
      </w:r>
    </w:p>
    <w:p w14:paraId="513EE807">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5</w:t>
      </w:r>
      <w:r>
        <w:rPr>
          <w:rFonts w:hint="eastAsia" w:ascii="宋体" w:hAnsi="宋体"/>
          <w:b/>
          <w:color w:val="auto"/>
          <w:szCs w:val="21"/>
          <w:highlight w:val="none"/>
          <w:lang w:val="zh-CN"/>
        </w:rPr>
        <w:t>．需要补充的《合同》条款：</w:t>
      </w:r>
      <w:r>
        <w:rPr>
          <w:rFonts w:hint="eastAsia" w:ascii="宋体" w:hAnsi="宋体"/>
          <w:color w:val="auto"/>
          <w:szCs w:val="21"/>
          <w:highlight w:val="none"/>
          <w:lang w:val="zh-CN"/>
        </w:rPr>
        <w:t>在政府采购《合同》书中约定。</w:t>
      </w:r>
    </w:p>
    <w:p w14:paraId="3575B53D">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6</w:t>
      </w:r>
      <w:r>
        <w:rPr>
          <w:rFonts w:hint="eastAsia" w:ascii="宋体" w:hAnsi="宋体"/>
          <w:b/>
          <w:color w:val="auto"/>
          <w:szCs w:val="21"/>
          <w:highlight w:val="none"/>
          <w:lang w:val="zh-CN"/>
        </w:rPr>
        <w:t>．适用法律：</w:t>
      </w:r>
      <w:r>
        <w:rPr>
          <w:rFonts w:hint="eastAsia" w:ascii="宋体" w:hAnsi="宋体"/>
          <w:color w:val="auto"/>
          <w:szCs w:val="21"/>
          <w:highlight w:val="none"/>
          <w:lang w:val="zh-CN"/>
        </w:rPr>
        <w:t>本《合同》及附件的订立、效力、解释、履行、争议的解决等适用本《合同》签订时有效的中华人民共和国法律、法规的有关规定。</w:t>
      </w:r>
    </w:p>
    <w:p w14:paraId="4D893902">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7</w:t>
      </w:r>
      <w:r>
        <w:rPr>
          <w:rFonts w:ascii="宋体" w:hAnsi="宋体"/>
          <w:b/>
          <w:color w:val="auto"/>
          <w:szCs w:val="21"/>
          <w:highlight w:val="none"/>
          <w:lang w:val="zh-CN"/>
        </w:rPr>
        <w:t>.</w:t>
      </w:r>
      <w:r>
        <w:rPr>
          <w:rFonts w:hint="eastAsia" w:ascii="宋体" w:hAnsi="宋体"/>
          <w:b/>
          <w:color w:val="auto"/>
          <w:szCs w:val="21"/>
          <w:highlight w:val="none"/>
          <w:lang w:val="zh-CN"/>
        </w:rPr>
        <w:t>主导语言与计量单位</w:t>
      </w:r>
    </w:p>
    <w:p w14:paraId="1A17A28E">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.1</w:t>
      </w:r>
      <w:r>
        <w:rPr>
          <w:rFonts w:hint="eastAsia" w:ascii="宋体" w:hAnsi="宋体"/>
          <w:color w:val="auto"/>
          <w:szCs w:val="21"/>
          <w:highlight w:val="none"/>
          <w:lang w:val="zh-CN"/>
        </w:rPr>
        <w:t>《合同》应用中文书写。供需双方所有来往信函，以及《合同》有关的文件均应以中文书写。</w:t>
      </w:r>
    </w:p>
    <w:p w14:paraId="48AD305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.2</w:t>
      </w:r>
      <w:r>
        <w:rPr>
          <w:rFonts w:hint="eastAsia" w:ascii="宋体" w:hAnsi="宋体"/>
          <w:color w:val="auto"/>
          <w:szCs w:val="21"/>
          <w:highlight w:val="none"/>
          <w:lang w:val="zh-CN"/>
        </w:rPr>
        <w:t>除《合同》另有规定外，计量单位均使用中华人民共和国法定计量单位。</w:t>
      </w:r>
    </w:p>
    <w:p w14:paraId="687F00E9">
      <w:pPr>
        <w:numPr>
          <w:ilvl w:val="0"/>
          <w:numId w:val="5"/>
        </w:numPr>
        <w:autoSpaceDE w:val="0"/>
        <w:autoSpaceDN w:val="0"/>
        <w:adjustRightInd w:val="0"/>
        <w:ind w:firstLine="482"/>
        <w:rPr>
          <w:rFonts w:ascii="宋体" w:hAnsi="宋体"/>
          <w:color w:val="auto"/>
          <w:szCs w:val="21"/>
          <w:highlight w:val="none"/>
        </w:rPr>
      </w:pPr>
      <w:r>
        <w:rPr>
          <w:rFonts w:hint="eastAsia" w:ascii="宋体" w:hAnsi="宋体"/>
          <w:b/>
          <w:color w:val="auto"/>
          <w:szCs w:val="21"/>
          <w:highlight w:val="none"/>
          <w:lang w:val="zh-CN"/>
        </w:rPr>
        <w:t>政府采购法对政府采购《合同》变更、终止的规定：</w:t>
      </w:r>
      <w:r>
        <w:rPr>
          <w:rFonts w:ascii="宋体" w:hAnsi="宋体"/>
          <w:color w:val="auto"/>
          <w:szCs w:val="21"/>
          <w:highlight w:val="none"/>
        </w:rPr>
        <w:t>“</w:t>
      </w:r>
      <w:r>
        <w:rPr>
          <w:rFonts w:hint="eastAsia" w:ascii="宋体" w:hAnsi="宋体"/>
          <w:color w:val="auto"/>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Cs w:val="21"/>
          <w:highlight w:val="none"/>
        </w:rPr>
        <w:t>”</w:t>
      </w:r>
    </w:p>
    <w:p w14:paraId="63333F49">
      <w:pPr>
        <w:numPr>
          <w:ilvl w:val="0"/>
          <w:numId w:val="5"/>
        </w:numPr>
        <w:autoSpaceDE w:val="0"/>
        <w:autoSpaceDN w:val="0"/>
        <w:adjustRightInd w:val="0"/>
        <w:ind w:firstLine="482"/>
        <w:rPr>
          <w:rFonts w:ascii="宋体" w:hAnsi="宋体"/>
          <w:color w:val="auto"/>
          <w:szCs w:val="21"/>
          <w:highlight w:val="none"/>
        </w:rPr>
      </w:pPr>
      <w:r>
        <w:rPr>
          <w:rFonts w:hint="eastAsia" w:ascii="宋体" w:hAnsi="宋体"/>
          <w:color w:val="auto"/>
          <w:szCs w:val="21"/>
          <w:highlight w:val="none"/>
        </w:rPr>
        <w:t>采购《合同》：由</w:t>
      </w:r>
      <w:r>
        <w:rPr>
          <w:rFonts w:hint="eastAsia" w:ascii="宋体" w:hAnsi="宋体"/>
          <w:color w:val="auto"/>
          <w:szCs w:val="21"/>
          <w:highlight w:val="none"/>
          <w:lang w:eastAsia="zh-CN"/>
        </w:rPr>
        <w:t>采购人</w:t>
      </w:r>
      <w:r>
        <w:rPr>
          <w:rFonts w:hint="eastAsia" w:ascii="宋体" w:hAnsi="宋体"/>
          <w:color w:val="auto"/>
          <w:szCs w:val="21"/>
          <w:highlight w:val="none"/>
        </w:rPr>
        <w:t>与中标人双方协商制定。</w:t>
      </w:r>
    </w:p>
    <w:p w14:paraId="1B5390A2">
      <w:pPr>
        <w:pStyle w:val="21"/>
        <w:ind w:firstLine="280"/>
        <w:rPr>
          <w:rFonts w:ascii="宋体" w:hAnsi="宋体" w:cs="宋体"/>
          <w:color w:val="auto"/>
          <w:sz w:val="28"/>
          <w:szCs w:val="28"/>
          <w:highlight w:val="none"/>
          <w:lang w:val="zh-CN"/>
        </w:rPr>
      </w:pPr>
    </w:p>
    <w:p w14:paraId="670DE2B6">
      <w:pPr>
        <w:rPr>
          <w:color w:val="auto"/>
          <w:highlight w:val="none"/>
        </w:rPr>
      </w:pPr>
      <w:r>
        <w:rPr>
          <w:color w:val="auto"/>
          <w:highlight w:val="none"/>
        </w:rPr>
        <w:br w:type="page"/>
      </w:r>
    </w:p>
    <w:p w14:paraId="1815B5CD">
      <w:pPr>
        <w:pStyle w:val="4"/>
        <w:numPr>
          <w:ilvl w:val="0"/>
          <w:numId w:val="6"/>
        </w:numPr>
        <w:rPr>
          <w:color w:val="auto"/>
          <w:highlight w:val="none"/>
          <w:lang w:val="zh-CN"/>
        </w:rPr>
      </w:pPr>
      <w:bookmarkStart w:id="16" w:name="_Toc1364"/>
      <w:bookmarkStart w:id="17" w:name="_Toc359494610"/>
      <w:r>
        <w:rPr>
          <w:rFonts w:hint="eastAsia"/>
          <w:color w:val="auto"/>
          <w:highlight w:val="none"/>
          <w:lang w:val="zh-CN"/>
        </w:rPr>
        <w:t>采购《合同》书格式</w:t>
      </w:r>
      <w:bookmarkEnd w:id="16"/>
      <w:bookmarkEnd w:id="17"/>
    </w:p>
    <w:p w14:paraId="79E75B37">
      <w:pPr>
        <w:pStyle w:val="3"/>
        <w:spacing w:after="120" w:line="240" w:lineRule="auto"/>
        <w:jc w:val="center"/>
        <w:rPr>
          <w:rFonts w:ascii="宋体" w:hAnsi="宋体"/>
          <w:color w:val="auto"/>
          <w:highlight w:val="none"/>
          <w:lang w:val="zh-CN"/>
        </w:rPr>
      </w:pPr>
      <w:bookmarkStart w:id="18" w:name="_Toc22183"/>
      <w:r>
        <w:rPr>
          <w:rFonts w:hint="eastAsia" w:ascii="宋体" w:hAnsi="宋体"/>
          <w:color w:val="auto"/>
          <w:sz w:val="32"/>
          <w:szCs w:val="32"/>
          <w:highlight w:val="none"/>
          <w:lang w:val="zh-CN"/>
        </w:rPr>
        <w:t>（</w:t>
      </w:r>
      <w:r>
        <w:rPr>
          <w:rFonts w:hint="eastAsia" w:ascii="宋体" w:hAnsi="宋体"/>
          <w:color w:val="auto"/>
          <w:sz w:val="32"/>
          <w:szCs w:val="32"/>
          <w:highlight w:val="none"/>
          <w:lang w:eastAsia="zh-CN"/>
        </w:rPr>
        <w:t>采购人</w:t>
      </w:r>
      <w:r>
        <w:rPr>
          <w:rFonts w:hint="eastAsia" w:ascii="宋体" w:hAnsi="宋体"/>
          <w:color w:val="auto"/>
          <w:sz w:val="32"/>
          <w:szCs w:val="32"/>
          <w:highlight w:val="none"/>
        </w:rPr>
        <w:t>与中标人协商制定</w:t>
      </w:r>
      <w:r>
        <w:rPr>
          <w:rFonts w:hint="eastAsia" w:ascii="宋体" w:hAnsi="宋体"/>
          <w:color w:val="auto"/>
          <w:sz w:val="32"/>
          <w:szCs w:val="32"/>
          <w:highlight w:val="none"/>
          <w:lang w:val="en-US" w:eastAsia="zh-CN"/>
        </w:rPr>
        <w:t>以下仅供参考</w:t>
      </w:r>
      <w:r>
        <w:rPr>
          <w:rFonts w:hint="eastAsia" w:ascii="宋体" w:hAnsi="宋体"/>
          <w:color w:val="auto"/>
          <w:sz w:val="32"/>
          <w:szCs w:val="32"/>
          <w:highlight w:val="none"/>
          <w:lang w:val="zh-CN"/>
        </w:rPr>
        <w:t>）</w:t>
      </w:r>
      <w:bookmarkEnd w:id="18"/>
    </w:p>
    <w:p w14:paraId="79DB1428">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　同　书</w:t>
      </w:r>
    </w:p>
    <w:p w14:paraId="65322D34">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6924CFBD">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4E658868">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779BDFD3">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5F7095A2">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75FE49C9">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7D945F0E">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3D23D7C2">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6D51C99C">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4602B86">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采购计划编号：</w:t>
      </w:r>
    </w:p>
    <w:p w14:paraId="6FCCD680">
      <w:pPr>
        <w:pStyle w:val="48"/>
        <w:shd w:val="clear"/>
        <w:spacing w:before="150" w:after="150"/>
        <w:ind w:left="0" w:right="0"/>
        <w:jc w:val="center"/>
        <w:rPr>
          <w:rFonts w:hint="eastAsia" w:ascii="宋体" w:hAnsi="宋体" w:eastAsia="宋体" w:cs="宋体"/>
          <w:color w:val="auto"/>
          <w:sz w:val="21"/>
          <w:szCs w:val="21"/>
          <w:highlight w:val="none"/>
        </w:rPr>
      </w:pPr>
    </w:p>
    <w:p w14:paraId="2181BD2F">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3279A749">
      <w:pPr>
        <w:pStyle w:val="48"/>
        <w:shd w:val="clear"/>
        <w:spacing w:before="150" w:after="150"/>
        <w:ind w:left="0" w:right="0"/>
        <w:jc w:val="center"/>
        <w:rPr>
          <w:rFonts w:hint="eastAsia" w:ascii="宋体" w:hAnsi="宋体" w:eastAsia="宋体" w:cs="宋体"/>
          <w:color w:val="auto"/>
          <w:sz w:val="21"/>
          <w:szCs w:val="21"/>
          <w:highlight w:val="none"/>
        </w:rPr>
      </w:pPr>
    </w:p>
    <w:p w14:paraId="37FD9534">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07FA1BE6">
      <w:pPr>
        <w:pStyle w:val="48"/>
        <w:shd w:val="clear"/>
        <w:spacing w:before="0" w:after="0"/>
        <w:ind w:left="0" w:right="0"/>
        <w:jc w:val="center"/>
        <w:rPr>
          <w:rFonts w:hint="eastAsia" w:ascii="宋体" w:hAnsi="宋体" w:eastAsia="宋体" w:cs="宋体"/>
          <w:color w:val="auto"/>
          <w:sz w:val="21"/>
          <w:szCs w:val="21"/>
          <w:highlight w:val="none"/>
        </w:rPr>
      </w:pPr>
    </w:p>
    <w:p w14:paraId="54316878">
      <w:pPr>
        <w:pStyle w:val="48"/>
        <w:shd w:val="clear"/>
        <w:spacing w:before="0" w:after="0"/>
        <w:ind w:left="0" w:right="0"/>
        <w:jc w:val="center"/>
        <w:rPr>
          <w:rFonts w:hint="eastAsia" w:ascii="宋体" w:hAnsi="宋体" w:eastAsia="宋体" w:cs="宋体"/>
          <w:color w:val="auto"/>
          <w:sz w:val="21"/>
          <w:szCs w:val="21"/>
          <w:highlight w:val="none"/>
        </w:rPr>
      </w:pPr>
    </w:p>
    <w:p w14:paraId="675894BC">
      <w:pPr>
        <w:pStyle w:val="48"/>
        <w:shd w:val="clear"/>
        <w:spacing w:before="0" w:after="0"/>
        <w:ind w:left="0" w:right="0"/>
        <w:jc w:val="center"/>
        <w:rPr>
          <w:rFonts w:hint="eastAsia" w:ascii="宋体" w:hAnsi="宋体" w:eastAsia="宋体" w:cs="宋体"/>
          <w:color w:val="auto"/>
          <w:sz w:val="21"/>
          <w:szCs w:val="21"/>
          <w:highlight w:val="none"/>
        </w:rPr>
      </w:pPr>
    </w:p>
    <w:p w14:paraId="60908EB8">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03C230A">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F8FA513">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25884D9">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3A45C89">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B50B214">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90BC331">
      <w:pPr>
        <w:pStyle w:val="48"/>
        <w:shd w:val="clear"/>
        <w:spacing w:before="0" w:after="0"/>
        <w:ind w:left="0" w:right="0"/>
        <w:jc w:val="both"/>
        <w:rPr>
          <w:rFonts w:hint="eastAsia" w:ascii="宋体" w:hAnsi="宋体" w:eastAsia="宋体" w:cs="宋体"/>
          <w:color w:val="auto"/>
          <w:sz w:val="21"/>
          <w:szCs w:val="21"/>
          <w:highlight w:val="none"/>
          <w:lang w:eastAsia="zh-CN"/>
        </w:rPr>
      </w:pPr>
    </w:p>
    <w:p w14:paraId="377E5B7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5ECD7B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650800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甲方： </w:t>
      </w:r>
      <w:r>
        <w:rPr>
          <w:rFonts w:hint="eastAsia" w:ascii="宋体" w:hAnsi="宋体" w:eastAsia="宋体" w:cs="宋体"/>
          <w:b/>
          <w:color w:val="auto"/>
          <w:sz w:val="21"/>
          <w:szCs w:val="21"/>
          <w:highlight w:val="none"/>
          <w:u w:val="single"/>
        </w:rPr>
        <w:t xml:space="preserve">　　　　　  </w:t>
      </w:r>
    </w:p>
    <w:p w14:paraId="0DF4720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传真 ：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地址： </w:t>
      </w:r>
      <w:r>
        <w:rPr>
          <w:rFonts w:hint="eastAsia" w:ascii="宋体" w:hAnsi="宋体" w:eastAsia="宋体" w:cs="宋体"/>
          <w:b/>
          <w:color w:val="auto"/>
          <w:sz w:val="21"/>
          <w:szCs w:val="21"/>
          <w:highlight w:val="none"/>
          <w:u w:val="single"/>
        </w:rPr>
        <w:t xml:space="preserve">　　　   </w:t>
      </w:r>
    </w:p>
    <w:p w14:paraId="0CCED2D2">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乙方： </w:t>
      </w:r>
      <w:r>
        <w:rPr>
          <w:rFonts w:hint="eastAsia" w:ascii="宋体" w:hAnsi="宋体" w:eastAsia="宋体" w:cs="宋体"/>
          <w:b/>
          <w:color w:val="auto"/>
          <w:sz w:val="21"/>
          <w:szCs w:val="21"/>
          <w:highlight w:val="none"/>
          <w:u w:val="single"/>
        </w:rPr>
        <w:t xml:space="preserve">　　　　　  </w:t>
      </w:r>
    </w:p>
    <w:p w14:paraId="4CF0D98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地址： </w:t>
      </w:r>
      <w:r>
        <w:rPr>
          <w:rFonts w:hint="eastAsia" w:ascii="宋体" w:hAnsi="宋体" w:eastAsia="宋体" w:cs="宋体"/>
          <w:b/>
          <w:color w:val="auto"/>
          <w:sz w:val="21"/>
          <w:szCs w:val="21"/>
          <w:highlight w:val="none"/>
          <w:u w:val="single"/>
        </w:rPr>
        <w:t xml:space="preserve">　　　   </w:t>
      </w:r>
    </w:p>
    <w:p w14:paraId="2DB30997">
      <w:pPr>
        <w:pStyle w:val="48"/>
        <w:shd w:val="clear"/>
        <w:spacing w:before="150" w:after="15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4156B6">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 </w:t>
      </w:r>
      <w:r>
        <w:rPr>
          <w:rFonts w:hint="eastAsia" w:ascii="宋体" w:hAnsi="宋体" w:eastAsia="宋体" w:cs="宋体"/>
          <w:color w:val="auto"/>
          <w:sz w:val="21"/>
          <w:szCs w:val="21"/>
          <w:highlight w:val="none"/>
          <w:u w:val="single"/>
        </w:rPr>
        <w:t xml:space="preserve">         项目 </w:t>
      </w:r>
      <w:r>
        <w:rPr>
          <w:rFonts w:hint="eastAsia" w:ascii="宋体" w:hAnsi="宋体" w:eastAsia="宋体" w:cs="宋体"/>
          <w:color w:val="auto"/>
          <w:sz w:val="21"/>
          <w:szCs w:val="21"/>
          <w:highlight w:val="none"/>
        </w:rPr>
        <w:t>的采购结果，按照《中华人民共和国政府采购法》，《中华人民共和国民法典(合同编)》的规定，经双方协商，本着平等互利和诚实信用的原则，一致同意遵守本合同如下。</w:t>
      </w:r>
    </w:p>
    <w:p w14:paraId="092AB50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一、合同金额</w:t>
      </w:r>
    </w:p>
    <w:p w14:paraId="7ED7049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合同金额为（大写）：_____________元（￥_________元）人民币。</w:t>
      </w:r>
    </w:p>
    <w:p w14:paraId="1C2F11A3">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二、服务范围</w:t>
      </w:r>
    </w:p>
    <w:p w14:paraId="6E36989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甲方聘请乙方提供以下服务：</w:t>
      </w:r>
    </w:p>
    <w:p w14:paraId="11B8572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A490EB3">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u w:val="single"/>
        </w:rPr>
        <w:t>　　　　　　　　　　　</w:t>
      </w:r>
    </w:p>
    <w:p w14:paraId="112863C7">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330DC3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三、甲方乙方的权利和义务</w:t>
      </w:r>
    </w:p>
    <w:p w14:paraId="0ACBD35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1.甲方的权利和义务</w:t>
      </w:r>
    </w:p>
    <w:p w14:paraId="7BA516C7">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2.乙方的权利和义务</w:t>
      </w:r>
    </w:p>
    <w:p w14:paraId="09F7C6E9">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四、服务期间（项目完成期限）</w:t>
      </w:r>
    </w:p>
    <w:p w14:paraId="2D07543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1.委托服务期间自______年______月至______年______月止。</w:t>
      </w:r>
    </w:p>
    <w:p w14:paraId="49BA160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五、付款方式</w:t>
      </w:r>
    </w:p>
    <w:p w14:paraId="3085E66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由甲方按下列程序在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内付款：</w:t>
      </w:r>
    </w:p>
    <w:p w14:paraId="319A2F8F">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1.在合同实施及服务人员到达服务地后__天内，甲方应将第一次付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款总服务费的__(-%)付给乙方。</w:t>
      </w:r>
    </w:p>
    <w:p w14:paraId="5998347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2.第二次付款额应为总服务费的__(-%)，甲方应在乙方已经准备好，并递交了服务报告及其它相关文件，而这些报告和文件符合合同附件上的要求并被甲方验收后付给乙方。</w:t>
      </w:r>
    </w:p>
    <w:p w14:paraId="3B3BE379">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3.最后一次付款额应为总服务费的__(-%)，甲方应在乙方递交了服务总结报告和说明并完全履行合同完毕_________日内付给乙方。</w:t>
      </w:r>
    </w:p>
    <w:p w14:paraId="613200A7">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14:paraId="336C10C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六、知识产权归属</w:t>
      </w:r>
    </w:p>
    <w:p w14:paraId="2235AC4D">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七、保密</w:t>
      </w:r>
    </w:p>
    <w:p w14:paraId="6FB99DC2">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八、违约责任与赔偿损失</w:t>
      </w:r>
    </w:p>
    <w:p w14:paraId="160E6F2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1.乙方提供的服务不符合本合同规定的，甲方有权拒收，并且乙方须向甲方支付本合同总价5%的违约金。</w:t>
      </w:r>
    </w:p>
    <w:p w14:paraId="168D599F">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2.乙方未能按本合同规定的交货时间提供服务，从逾期之日起每日按本合同总价3‰的数额向甲方支付违约金；逾期半个月以上的，甲方有权终止合同，由此造成的甲方经济损失由乙方承担。</w:t>
      </w:r>
    </w:p>
    <w:p w14:paraId="2E63594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3.甲方无正当理由拒收接受服务，到期拒付服务款项的，甲方向乙方偿付本合同</w:t>
      </w:r>
      <w:r>
        <w:rPr>
          <w:rFonts w:hint="eastAsia" w:ascii="宋体" w:hAnsi="宋体" w:eastAsia="宋体" w:cs="宋体"/>
          <w:color w:val="auto"/>
          <w:sz w:val="21"/>
          <w:szCs w:val="21"/>
          <w:highlight w:val="none"/>
          <w:lang w:eastAsia="zh-CN"/>
        </w:rPr>
        <w:t>总额</w:t>
      </w:r>
      <w:r>
        <w:rPr>
          <w:rFonts w:hint="eastAsia" w:ascii="宋体" w:hAnsi="宋体" w:eastAsia="宋体" w:cs="宋体"/>
          <w:color w:val="auto"/>
          <w:sz w:val="21"/>
          <w:szCs w:val="21"/>
          <w:highlight w:val="none"/>
        </w:rPr>
        <w:t>的5%的违约金。甲方逾期付款，则每日按本合同总价的3‰向乙方偿付违约金。</w:t>
      </w:r>
    </w:p>
    <w:p w14:paraId="31615D8D">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4.对于因甲方原因导致变更、中止或者终止政府采购合同的，甲方应当依照以下合同约定对供应商受到的损失予以赔偿或者补偿：</w:t>
      </w:r>
    </w:p>
    <w:p w14:paraId="1BB49FD3">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36D7AA2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5.其它违约责任按《中华人民共和国民法典(合同编)》处理。</w:t>
      </w:r>
    </w:p>
    <w:p w14:paraId="6E4B4CE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九、争议的解决</w:t>
      </w:r>
    </w:p>
    <w:p w14:paraId="5FF01E3C">
      <w:pPr>
        <w:pStyle w:val="48"/>
        <w:shd w:val="clear"/>
        <w:spacing w:before="0" w:after="0"/>
        <w:ind w:left="0" w:right="0" w:firstLine="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合同执行过程中发生的任何争议，如双方不能通过友好协商解决，按相关法律法规处理。     </w:t>
      </w:r>
    </w:p>
    <w:p w14:paraId="3E50EF7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十、不可抗力</w:t>
      </w:r>
    </w:p>
    <w:p w14:paraId="28BD6506">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DE1C8A4">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十一、税费</w:t>
      </w:r>
    </w:p>
    <w:p w14:paraId="455CB90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在中国境内、外发生的与本合同执行有关的一切税费均由乙方负担。</w:t>
      </w:r>
    </w:p>
    <w:p w14:paraId="38AE9E8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十二、其它</w:t>
      </w:r>
    </w:p>
    <w:p w14:paraId="2D25699E">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1.本合同所有附件、招标文件、投标文件、中标通知书均</w:t>
      </w:r>
      <w:r>
        <w:rPr>
          <w:rFonts w:hint="eastAsia" w:ascii="宋体" w:hAnsi="宋体" w:eastAsia="宋体" w:cs="宋体"/>
          <w:color w:val="auto"/>
          <w:sz w:val="21"/>
          <w:szCs w:val="21"/>
          <w:highlight w:val="none"/>
          <w:lang w:eastAsia="zh-CN"/>
        </w:rPr>
        <w:t>为本</w:t>
      </w:r>
      <w:r>
        <w:rPr>
          <w:rFonts w:hint="eastAsia" w:ascii="宋体" w:hAnsi="宋体" w:eastAsia="宋体" w:cs="宋体"/>
          <w:color w:val="auto"/>
          <w:sz w:val="21"/>
          <w:szCs w:val="21"/>
          <w:highlight w:val="none"/>
        </w:rPr>
        <w:t>合同的有效组成部分，与本合同具有同等法律效力。</w:t>
      </w:r>
    </w:p>
    <w:p w14:paraId="041FE14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2.在执行本合同的过程中，所有经双方签署确认的文件（包括会议纪要、补充协议、往来信函）即成为本合同的有效组成部分。</w:t>
      </w:r>
    </w:p>
    <w:p w14:paraId="7CAB9DD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3.如一方地址、电话、传真号码有变更，应在变更当日内书面通知对方，否则，应承担相应责任。</w:t>
      </w:r>
    </w:p>
    <w:p w14:paraId="0FDBF92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4.除甲方事先书面同意外，乙方不得部分或全部转让其应履行的合同项下的义务。</w:t>
      </w:r>
    </w:p>
    <w:p w14:paraId="3FFE4AB1">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十三、合同生效</w:t>
      </w:r>
    </w:p>
    <w:p w14:paraId="790673AE">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1.本合同在甲乙双方法人代表或其授权代表签字盖章后生效。</w:t>
      </w:r>
    </w:p>
    <w:p w14:paraId="40E36AF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份。</w:t>
      </w:r>
    </w:p>
    <w:p w14:paraId="42861BE8">
      <w:pPr>
        <w:pStyle w:val="48"/>
        <w:shd w:val="clear"/>
        <w:spacing w:before="150" w:after="15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1325BCD">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甲方（盖章）：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乙方（盖章）：</w:t>
      </w:r>
    </w:p>
    <w:p w14:paraId="05D6122F">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代表：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代表：</w:t>
      </w:r>
    </w:p>
    <w:p w14:paraId="470A097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p>
    <w:p w14:paraId="204953F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签订日期：　　　年　　月　　日</w:t>
      </w:r>
    </w:p>
    <w:p w14:paraId="41C60434">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p w14:paraId="51FFE66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银行账号</w:t>
      </w:r>
      <w:r>
        <w:rPr>
          <w:rFonts w:hint="eastAsia" w:ascii="宋体" w:hAnsi="宋体" w:eastAsia="宋体" w:cs="宋体"/>
          <w:color w:val="auto"/>
          <w:sz w:val="21"/>
          <w:szCs w:val="21"/>
          <w:highlight w:val="none"/>
        </w:rPr>
        <w:t>：</w:t>
      </w:r>
    </w:p>
    <w:p w14:paraId="548D1BF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 行：</w:t>
      </w:r>
    </w:p>
    <w:p w14:paraId="4ED02D85">
      <w:pPr>
        <w:rPr>
          <w:color w:val="auto"/>
          <w:highlight w:val="none"/>
        </w:rPr>
      </w:pPr>
    </w:p>
    <w:p w14:paraId="51E274F6">
      <w:pPr>
        <w:rPr>
          <w:color w:val="auto"/>
          <w:highlight w:val="none"/>
        </w:rPr>
      </w:pPr>
      <w:r>
        <w:rPr>
          <w:rFonts w:hint="eastAsia"/>
          <w:color w:val="auto"/>
          <w:highlight w:val="none"/>
        </w:rPr>
        <w:br w:type="page"/>
      </w:r>
    </w:p>
    <w:p w14:paraId="61BD132B">
      <w:pPr>
        <w:pStyle w:val="4"/>
        <w:numPr>
          <w:ilvl w:val="0"/>
          <w:numId w:val="6"/>
        </w:numPr>
        <w:rPr>
          <w:color w:val="auto"/>
          <w:highlight w:val="none"/>
          <w:lang w:val="zh-CN"/>
        </w:rPr>
      </w:pPr>
      <w:r>
        <w:rPr>
          <w:rFonts w:hint="eastAsia"/>
          <w:color w:val="auto"/>
          <w:highlight w:val="none"/>
          <w:lang w:val="en-US" w:eastAsia="zh-CN"/>
        </w:rPr>
        <w:t>服务</w:t>
      </w:r>
      <w:r>
        <w:rPr>
          <w:rFonts w:hint="eastAsia"/>
          <w:color w:val="auto"/>
          <w:highlight w:val="none"/>
        </w:rPr>
        <w:t>要求</w:t>
      </w:r>
      <w:r>
        <w:rPr>
          <w:rFonts w:hint="eastAsia"/>
          <w:color w:val="auto"/>
          <w:highlight w:val="none"/>
          <w:lang w:val="en-US" w:eastAsia="zh-CN"/>
        </w:rPr>
        <w:t>及</w:t>
      </w:r>
      <w:bookmarkStart w:id="19" w:name="_Toc17568"/>
      <w:r>
        <w:rPr>
          <w:rFonts w:hint="eastAsia"/>
          <w:color w:val="auto"/>
          <w:highlight w:val="none"/>
          <w:lang w:val="en-US" w:eastAsia="zh-CN"/>
        </w:rPr>
        <w:t>清单</w:t>
      </w:r>
    </w:p>
    <w:p w14:paraId="659EA3F6">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（一）服务要求：</w:t>
      </w:r>
    </w:p>
    <w:p w14:paraId="1AA6B320">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1）响应供应商必须配备完善医疗冷链物流系统和信息服务体系，确保接收、送检标本运输过程的安全，保证标本的质量。</w:t>
      </w:r>
    </w:p>
    <w:p w14:paraId="3BCE1281">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2）响应供应商提供每周六天（次）的上门接收标本的服务，时间为8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30至</w:t>
      </w:r>
      <w:r>
        <w:rPr>
          <w:rFonts w:hint="eastAsia" w:ascii="宋体" w:hAnsi="宋体" w:eastAsia="宋体" w:cs="宋体"/>
          <w:color w:val="auto"/>
          <w:sz w:val="21"/>
          <w:szCs w:val="21"/>
          <w:highlight w:val="none"/>
          <w:lang w:val="en-US" w:eastAsia="zh-CN"/>
        </w:rPr>
        <w:t>11:30</w:t>
      </w:r>
      <w:r>
        <w:rPr>
          <w:rFonts w:hint="eastAsia" w:ascii="宋体" w:hAnsi="宋体" w:eastAsia="宋体" w:cs="宋体"/>
          <w:color w:val="auto"/>
          <w:sz w:val="21"/>
          <w:szCs w:val="21"/>
          <w:highlight w:val="none"/>
        </w:rPr>
        <w:t>。遇特殊标本可机动收取（需提前取得采购人同意）。</w:t>
      </w:r>
    </w:p>
    <w:p w14:paraId="3134DC37">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3）响应供应商具有规范标本接收、登记和包装流程，保证标本质量和安全，确保标本顺利交接，方便查核。</w:t>
      </w:r>
    </w:p>
    <w:p w14:paraId="583ED6B8">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4）响应供应商标本接收人员要通过严格培训，负责标本质量的初检、标识的核对，标本的接收登记及包装储存。</w:t>
      </w:r>
    </w:p>
    <w:p w14:paraId="17D8276E">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5）响应供应商必须确保及时接收、送检标本和及时检验。标本不符合检验要求时，应及时通知采购人重新取样。</w:t>
      </w:r>
    </w:p>
    <w:p w14:paraId="53444296">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6）标本在送检过程中出现延迟、遗漏、丢失等情况，供应商应有完善的应急预案予以妥善解决，否则响应供应商应承担相应责任。</w:t>
      </w:r>
    </w:p>
    <w:p w14:paraId="3408DADC">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7）部分特殊检查项目需要的采样器、知情同意书、专用的患者资料登记申请单等由响应供应商免费提供。</w:t>
      </w:r>
    </w:p>
    <w:p w14:paraId="27CA485D">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8）抽血所需的试管及采血针，由响应成交供应商负责。</w:t>
      </w:r>
    </w:p>
    <w:p w14:paraId="2A457C63">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（二）结果查询：</w:t>
      </w:r>
    </w:p>
    <w:p w14:paraId="21F68076">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1)能保证检验结果实时网络传送，实现实验室数据的汇总、储存、传输功能，供应商负责与医院LIS和HIS系统对接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需符合国家信息安全有关的规定和要求。</w:t>
      </w:r>
    </w:p>
    <w:p w14:paraId="54C5A0E2">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2)提供网上查询服务，以供随时查询进度和结果。</w:t>
      </w:r>
    </w:p>
    <w:p w14:paraId="27EE1408">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3)提供电话查询服务，危急值专人电话跟进，确保患者检测信息与临床医生的畅通。</w:t>
      </w:r>
    </w:p>
    <w:p w14:paraId="6871276E">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4)医院医务人员可以随时调阅检验结果，响应供应商须保证病人的资料的准确性和检验结果的及时性，并提供系统使用的必要培训与技术支持。</w:t>
      </w:r>
    </w:p>
    <w:p w14:paraId="4FD3058F">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（三）技术支持及增值服务</w:t>
      </w:r>
    </w:p>
    <w:p w14:paraId="7702F50A">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1）响应供应商通过医学实验室认可和</w:t>
      </w:r>
      <w:r>
        <w:rPr>
          <w:rFonts w:hint="eastAsia" w:ascii="宋体" w:hAnsi="宋体" w:eastAsia="宋体" w:cs="宋体"/>
          <w:color w:val="auto"/>
          <w:sz w:val="21"/>
          <w:szCs w:val="21"/>
          <w:highlight w:val="none"/>
          <w:lang w:eastAsia="zh-CN"/>
        </w:rPr>
        <w:t>卫健委</w:t>
      </w:r>
      <w:r>
        <w:rPr>
          <w:rFonts w:hint="eastAsia" w:ascii="宋体" w:hAnsi="宋体" w:eastAsia="宋体" w:cs="宋体"/>
          <w:color w:val="auto"/>
          <w:sz w:val="21"/>
          <w:szCs w:val="21"/>
          <w:highlight w:val="none"/>
        </w:rPr>
        <w:t>临床检验中心组织的室间质评，有完整的培训体系。</w:t>
      </w:r>
    </w:p>
    <w:p w14:paraId="5E0FB310">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2）响应供应商具有专业的技术支撑能力，具有协助医院开展进修培训、开展继续教育、学术交流活动的能力。</w:t>
      </w:r>
    </w:p>
    <w:p w14:paraId="3669442A">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提高采购人医务工作人员的专业技能，响应供应商须向采购人提供医务工作人员到实验室进修，协助设计、制作相关医学检验宣传资料，协助采购人检验科的建设和发展，尤其是提供ISO15189医学实验室-质量和能力认可知识的培训以及检验人员的进修机会。</w:t>
      </w:r>
    </w:p>
    <w:p w14:paraId="0F5EC532">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（四）人员要求</w:t>
      </w:r>
    </w:p>
    <w:p w14:paraId="3752AA4A">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响应供应商所委派本项目的人员配备必须合理，包括项目负责人1名，具有医学检验相关高级或以上职称，技术人员至少4名，具有医学检验相关初级以上职称。职责明确，提供完备的服务团队，包括项目负责人、技术人员等</w:t>
      </w:r>
      <w:r>
        <w:rPr>
          <w:rFonts w:hint="eastAsia" w:ascii="宋体" w:hAnsi="宋体" w:eastAsia="宋体" w:cs="宋体"/>
          <w:color w:val="auto"/>
          <w:sz w:val="21"/>
          <w:szCs w:val="21"/>
          <w:highlight w:val="none"/>
          <w:lang w:eastAsia="zh-CN"/>
        </w:rPr>
        <w:t>须具备</w:t>
      </w:r>
      <w:r>
        <w:rPr>
          <w:rFonts w:hint="eastAsia" w:ascii="宋体" w:hAnsi="宋体" w:eastAsia="宋体" w:cs="宋体"/>
          <w:color w:val="auto"/>
          <w:sz w:val="21"/>
          <w:szCs w:val="21"/>
          <w:highlight w:val="none"/>
        </w:rPr>
        <w:t>医学检验、医学检验技术资格等。</w:t>
      </w:r>
    </w:p>
    <w:p w14:paraId="27B1D631">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（五）车辆要求</w:t>
      </w:r>
    </w:p>
    <w:p w14:paraId="5AA8000D">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1）至少配备2辆接收、送检标本的车辆：1辆用于常规接收、送检标本，另一辆应急备用。</w:t>
      </w:r>
    </w:p>
    <w:p w14:paraId="325B468F">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2）车辆必须配备专用标本保温箱，保温箱必须有相应的温度记录表，温湿度调节符合GB/T 4857.2-2005《包装运输包装件基本试验第2部分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温湿度调节处理》规定24小时内保持在-4~8℃冷藏要求。</w:t>
      </w:r>
    </w:p>
    <w:p w14:paraId="1D9B0B41">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（六）冷链物流服务能力</w:t>
      </w:r>
    </w:p>
    <w:p w14:paraId="7DABB47B">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1）为保障采购人委托送检标本的安全和有效，响应供应商应具备冷链物流服务能力。</w:t>
      </w:r>
    </w:p>
    <w:p w14:paraId="304EE36A">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2）为实现全程实时监测，确保标本外送任务顺利完成，响应供应商所提供冷链物流需具有GPS定位和温度监控，并详细做好数据记录工作。</w:t>
      </w:r>
    </w:p>
    <w:p w14:paraId="2EE919BC">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3)营运车辆的技术性能应符合《机动车安全技术检验项目和方法》(GB38900-2020)。</w:t>
      </w:r>
    </w:p>
    <w:p w14:paraId="0E7421FA">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（七）提供售后服务</w:t>
      </w:r>
    </w:p>
    <w:p w14:paraId="434F8512">
      <w:pPr>
        <w:pStyle w:val="48"/>
        <w:ind w:firstLine="3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需提供免费服务电话、网络查询、微信查询等多种渠道供采购人相关临床部门进行业务咨询、报告查询、账单查询统计功能。制定完善制度和流程保障上门服务，并派驻具有医学检验经验的专业人员提供上门售后服务。</w:t>
      </w:r>
    </w:p>
    <w:p w14:paraId="72B57E2A">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（八）其他要求</w:t>
      </w:r>
    </w:p>
    <w:p w14:paraId="3B08E1A2">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1）用于收样，物流，样本背景资料，报告信息等的信息系统能在1天内对接到临床终端。</w:t>
      </w:r>
    </w:p>
    <w:p w14:paraId="5372BD76">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2）属于</w:t>
      </w:r>
      <w:r>
        <w:rPr>
          <w:rFonts w:hint="eastAsia" w:ascii="宋体" w:hAnsi="宋体" w:eastAsia="宋体" w:cs="宋体"/>
          <w:color w:val="auto"/>
          <w:sz w:val="21"/>
          <w:szCs w:val="21"/>
          <w:highlight w:val="none"/>
          <w:lang w:val="en-US" w:eastAsia="zh-CN"/>
        </w:rPr>
        <w:t>吉林</w:t>
      </w:r>
      <w:r>
        <w:rPr>
          <w:rFonts w:hint="eastAsia" w:ascii="宋体" w:hAnsi="宋体" w:eastAsia="宋体" w:cs="宋体"/>
          <w:color w:val="auto"/>
          <w:sz w:val="21"/>
          <w:szCs w:val="21"/>
          <w:highlight w:val="none"/>
        </w:rPr>
        <w:t>省要求结果互认的医疗机构范畴，或者是</w:t>
      </w:r>
      <w:r>
        <w:rPr>
          <w:rFonts w:hint="eastAsia" w:ascii="宋体" w:hAnsi="宋体" w:eastAsia="宋体" w:cs="宋体"/>
          <w:color w:val="auto"/>
          <w:sz w:val="21"/>
          <w:szCs w:val="21"/>
          <w:highlight w:val="none"/>
          <w:lang w:val="en-US" w:eastAsia="zh-CN"/>
        </w:rPr>
        <w:t>敦化</w:t>
      </w:r>
      <w:r>
        <w:rPr>
          <w:rFonts w:hint="eastAsia" w:ascii="宋体" w:hAnsi="宋体" w:eastAsia="宋体" w:cs="宋体"/>
          <w:color w:val="auto"/>
          <w:sz w:val="21"/>
          <w:szCs w:val="21"/>
          <w:highlight w:val="none"/>
        </w:rPr>
        <w:t>市市级结果互认单位，网络已经接入</w:t>
      </w:r>
      <w:r>
        <w:rPr>
          <w:rFonts w:hint="eastAsia" w:ascii="宋体" w:hAnsi="宋体" w:eastAsia="宋体" w:cs="宋体"/>
          <w:color w:val="auto"/>
          <w:sz w:val="21"/>
          <w:szCs w:val="21"/>
          <w:highlight w:val="none"/>
          <w:lang w:val="en-US" w:eastAsia="zh-CN"/>
        </w:rPr>
        <w:t>吉林</w:t>
      </w:r>
      <w:r>
        <w:rPr>
          <w:rFonts w:hint="eastAsia" w:ascii="宋体" w:hAnsi="宋体" w:eastAsia="宋体" w:cs="宋体"/>
          <w:color w:val="auto"/>
          <w:sz w:val="21"/>
          <w:szCs w:val="21"/>
          <w:highlight w:val="none"/>
        </w:rPr>
        <w:t>省结果互认平台，可实现结果互认。</w:t>
      </w:r>
    </w:p>
    <w:p w14:paraId="30A88682">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3）对于临床诊治急需项目（比如凝血标志物），自采样到出报告，不超过4小时。</w:t>
      </w:r>
    </w:p>
    <w:p w14:paraId="40707069">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4）协助病理科出具疑难冰冻切片报告，自标本离体到发出报告，不超过1小时。</w:t>
      </w:r>
    </w:p>
    <w:p w14:paraId="2928B7CC">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（九）送检项目清单（详见</w:t>
      </w:r>
      <w:r>
        <w:rPr>
          <w:rFonts w:hint="eastAsia" w:ascii="宋体" w:hAnsi="宋体" w:eastAsia="宋体" w:cs="宋体"/>
          <w:b/>
          <w:color w:val="auto"/>
          <w:sz w:val="21"/>
          <w:szCs w:val="21"/>
          <w:highlight w:val="none"/>
          <w:lang w:val="en-US" w:eastAsia="zh-CN"/>
        </w:rPr>
        <w:t>下表</w:t>
      </w:r>
      <w:r>
        <w:rPr>
          <w:rFonts w:hint="eastAsia" w:ascii="宋体" w:hAnsi="宋体" w:eastAsia="宋体" w:cs="宋体"/>
          <w:b/>
          <w:color w:val="auto"/>
          <w:sz w:val="21"/>
          <w:szCs w:val="21"/>
          <w:highlight w:val="none"/>
        </w:rPr>
        <w:t>）</w:t>
      </w:r>
    </w:p>
    <w:p w14:paraId="3EB07AB3">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7438DB7">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（1）若项目清单（部分送检项目清单）无体现的相关服务品目、价格以《</w:t>
      </w:r>
      <w:r>
        <w:rPr>
          <w:rFonts w:hint="eastAsia" w:ascii="宋体" w:hAnsi="宋体" w:eastAsia="宋体" w:cs="宋体"/>
          <w:color w:val="auto"/>
          <w:sz w:val="21"/>
          <w:szCs w:val="21"/>
          <w:highlight w:val="none"/>
          <w:lang w:val="en-US" w:eastAsia="zh-CN"/>
        </w:rPr>
        <w:t>敦化市公立医疗机构服务项目价格目录</w:t>
      </w:r>
      <w:r>
        <w:rPr>
          <w:rFonts w:hint="eastAsia" w:ascii="宋体" w:hAnsi="宋体" w:eastAsia="宋体" w:cs="宋体"/>
          <w:color w:val="auto"/>
          <w:sz w:val="21"/>
          <w:szCs w:val="21"/>
          <w:highlight w:val="none"/>
        </w:rPr>
        <w:t>》为基准，按成交折扣率结算。</w:t>
      </w:r>
    </w:p>
    <w:p w14:paraId="5A6BC8C6">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（2）若出现“上表”及《</w:t>
      </w:r>
      <w:r>
        <w:rPr>
          <w:rFonts w:hint="eastAsia" w:ascii="宋体" w:hAnsi="宋体" w:eastAsia="宋体" w:cs="宋体"/>
          <w:color w:val="auto"/>
          <w:sz w:val="21"/>
          <w:szCs w:val="21"/>
          <w:highlight w:val="none"/>
          <w:lang w:val="en-US" w:eastAsia="zh-CN"/>
        </w:rPr>
        <w:t>敦化市公立医疗机构服务项目价格目录</w:t>
      </w:r>
      <w:r>
        <w:rPr>
          <w:rFonts w:hint="eastAsia" w:ascii="宋体" w:hAnsi="宋体" w:eastAsia="宋体" w:cs="宋体"/>
          <w:color w:val="auto"/>
          <w:sz w:val="21"/>
          <w:szCs w:val="21"/>
          <w:highlight w:val="none"/>
        </w:rPr>
        <w:t>》（以最新版本为准）都没有的品目及价格，按成交供应商在发改部门的备案价格为基准价格，按成交折扣率结算。</w:t>
      </w:r>
    </w:p>
    <w:p w14:paraId="245620EF">
      <w:pPr>
        <w:pStyle w:val="4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（十）质量要求</w:t>
      </w:r>
    </w:p>
    <w:p w14:paraId="789F4434">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（1）响应供应商应保障采购人送检样品的安全性，所提供的监测结果必须符合国家、行业相关规定，保证监测结果的真实性、有效性及准确性。</w:t>
      </w:r>
    </w:p>
    <w:p w14:paraId="37EFA393">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（2）质量要求范围：</w:t>
      </w:r>
    </w:p>
    <w:p w14:paraId="00767A19">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1)误检率（检错每年不高于1例）。</w:t>
      </w:r>
    </w:p>
    <w:p w14:paraId="54D32E92">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2)漏检率（缺项每年少于1例）。</w:t>
      </w:r>
    </w:p>
    <w:p w14:paraId="34D53E39">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3)及时性（结果及时，及时率大于99.5%）。</w:t>
      </w:r>
    </w:p>
    <w:p w14:paraId="60E51476">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4)误报率（姓名、结果误报，每季度不高于2例）。</w:t>
      </w:r>
    </w:p>
    <w:p w14:paraId="02DFCE90">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5)检测标本丢失、运送错误（次数累计/年）：每年不能高于1‰。</w:t>
      </w:r>
    </w:p>
    <w:p w14:paraId="45CE4A6C">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6)危急值报告率和及时率要达到100%。</w:t>
      </w:r>
    </w:p>
    <w:p w14:paraId="02487C3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7)导致医疗事故的误差，按照合同约定追究相应责任。</w:t>
      </w:r>
    </w:p>
    <w:tbl>
      <w:tblPr>
        <w:tblStyle w:val="23"/>
        <w:tblW w:w="8342" w:type="dxa"/>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7"/>
        <w:gridCol w:w="1155"/>
        <w:gridCol w:w="6090"/>
      </w:tblGrid>
      <w:tr w14:paraId="49B4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5B8C">
            <w:pPr>
              <w:keepNext w:val="0"/>
              <w:keepLines w:val="0"/>
              <w:widowControl/>
              <w:suppressLineNumbers w:val="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99B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84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检测项目名称</w:t>
            </w:r>
          </w:p>
        </w:tc>
      </w:tr>
      <w:tr w14:paraId="7A2A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97" w:type="dxa"/>
            <w:vMerge w:val="restart"/>
            <w:tcBorders>
              <w:top w:val="single" w:color="000000" w:sz="4" w:space="0"/>
              <w:left w:val="single" w:color="000000" w:sz="4" w:space="0"/>
              <w:right w:val="single" w:color="000000" w:sz="4" w:space="0"/>
            </w:tcBorders>
            <w:shd w:val="clear" w:color="auto" w:fill="auto"/>
            <w:noWrap/>
            <w:vAlign w:val="center"/>
          </w:tcPr>
          <w:p w14:paraId="6286771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3C9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340">
            <w:pPr>
              <w:keepNext w:val="0"/>
              <w:keepLines w:val="0"/>
              <w:widowControl/>
              <w:suppressLineNumbers w:val="0"/>
              <w:jc w:val="both"/>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000000"/>
                <w:kern w:val="0"/>
                <w:sz w:val="24"/>
                <w:szCs w:val="24"/>
                <w:highlight w:val="none"/>
                <w:u w:val="none"/>
                <w:lang w:val="en-US" w:eastAsia="zh-CN" w:bidi="ar"/>
              </w:rPr>
              <w:t>食入物变应原筛查7项A</w:t>
            </w:r>
          </w:p>
        </w:tc>
      </w:tr>
      <w:tr w14:paraId="2AEE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097" w:type="dxa"/>
            <w:vMerge w:val="continue"/>
            <w:tcBorders>
              <w:left w:val="single" w:color="000000" w:sz="4" w:space="0"/>
              <w:right w:val="single" w:color="000000" w:sz="4" w:space="0"/>
            </w:tcBorders>
            <w:shd w:val="clear" w:color="auto" w:fill="auto"/>
            <w:noWrap/>
            <w:vAlign w:val="center"/>
          </w:tcPr>
          <w:p w14:paraId="4F0F5C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F1A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769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食入物变应原筛查7项B</w:t>
            </w:r>
          </w:p>
        </w:tc>
      </w:tr>
      <w:tr w14:paraId="5E87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97" w:type="dxa"/>
            <w:vMerge w:val="continue"/>
            <w:tcBorders>
              <w:left w:val="single" w:color="000000" w:sz="4" w:space="0"/>
              <w:right w:val="single" w:color="000000" w:sz="4" w:space="0"/>
            </w:tcBorders>
            <w:shd w:val="clear" w:color="auto" w:fill="auto"/>
            <w:noWrap/>
            <w:vAlign w:val="center"/>
          </w:tcPr>
          <w:p w14:paraId="7B1492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602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E0A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食入物变应原筛查14项A</w:t>
            </w:r>
          </w:p>
        </w:tc>
      </w:tr>
      <w:tr w14:paraId="544F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97" w:type="dxa"/>
            <w:vMerge w:val="continue"/>
            <w:tcBorders>
              <w:left w:val="single" w:color="000000" w:sz="4" w:space="0"/>
              <w:right w:val="single" w:color="000000" w:sz="4" w:space="0"/>
            </w:tcBorders>
            <w:shd w:val="clear" w:color="auto" w:fill="auto"/>
            <w:noWrap/>
            <w:vAlign w:val="center"/>
          </w:tcPr>
          <w:p w14:paraId="602E13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E0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E5D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食入物变应原筛查14项B</w:t>
            </w:r>
          </w:p>
        </w:tc>
      </w:tr>
      <w:tr w14:paraId="7E74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7" w:type="dxa"/>
            <w:vMerge w:val="continue"/>
            <w:tcBorders>
              <w:left w:val="single" w:color="000000" w:sz="4" w:space="0"/>
              <w:right w:val="single" w:color="000000" w:sz="4" w:space="0"/>
            </w:tcBorders>
            <w:shd w:val="clear" w:color="auto" w:fill="auto"/>
            <w:noWrap/>
            <w:vAlign w:val="center"/>
          </w:tcPr>
          <w:p w14:paraId="44E474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DF8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AEC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食入物变应原筛查42项</w:t>
            </w:r>
          </w:p>
        </w:tc>
      </w:tr>
      <w:tr w14:paraId="1203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7" w:type="dxa"/>
            <w:vMerge w:val="continue"/>
            <w:tcBorders>
              <w:left w:val="single" w:color="000000" w:sz="4" w:space="0"/>
              <w:right w:val="single" w:color="000000" w:sz="4" w:space="0"/>
            </w:tcBorders>
            <w:shd w:val="clear" w:color="auto" w:fill="auto"/>
            <w:noWrap/>
            <w:vAlign w:val="center"/>
          </w:tcPr>
          <w:p w14:paraId="4B6E10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2E3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C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食入物变应原筛查90项</w:t>
            </w:r>
          </w:p>
        </w:tc>
      </w:tr>
      <w:tr w14:paraId="4770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7" w:type="dxa"/>
            <w:vMerge w:val="continue"/>
            <w:tcBorders>
              <w:left w:val="single" w:color="000000" w:sz="4" w:space="0"/>
              <w:right w:val="single" w:color="000000" w:sz="4" w:space="0"/>
            </w:tcBorders>
            <w:shd w:val="clear" w:color="auto" w:fill="auto"/>
            <w:noWrap/>
            <w:vAlign w:val="center"/>
          </w:tcPr>
          <w:p w14:paraId="0375BB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464B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88D">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幽门螺杆菌培养及鉴定</w:t>
            </w:r>
          </w:p>
        </w:tc>
      </w:tr>
      <w:tr w14:paraId="2A69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097" w:type="dxa"/>
            <w:vMerge w:val="continue"/>
            <w:tcBorders>
              <w:left w:val="single" w:color="000000" w:sz="4" w:space="0"/>
              <w:right w:val="single" w:color="000000" w:sz="4" w:space="0"/>
            </w:tcBorders>
            <w:shd w:val="clear" w:color="auto" w:fill="auto"/>
            <w:noWrap/>
            <w:vAlign w:val="center"/>
          </w:tcPr>
          <w:p w14:paraId="0D45F78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41799B">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D39">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常规药敏定量实验（MIC）：呋喃唑酮</w:t>
            </w:r>
          </w:p>
        </w:tc>
      </w:tr>
      <w:tr w14:paraId="5B69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97" w:type="dxa"/>
            <w:vMerge w:val="continue"/>
            <w:tcBorders>
              <w:left w:val="single" w:color="000000" w:sz="4" w:space="0"/>
              <w:right w:val="single" w:color="000000" w:sz="4" w:space="0"/>
            </w:tcBorders>
            <w:shd w:val="clear" w:color="auto" w:fill="auto"/>
            <w:noWrap/>
            <w:vAlign w:val="center"/>
          </w:tcPr>
          <w:p w14:paraId="6CACFF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AD01D5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52C0">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常规药敏定量实验（MIC）：甲硝唑</w:t>
            </w:r>
          </w:p>
        </w:tc>
      </w:tr>
      <w:tr w14:paraId="33D8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97" w:type="dxa"/>
            <w:vMerge w:val="continue"/>
            <w:tcBorders>
              <w:left w:val="single" w:color="000000" w:sz="4" w:space="0"/>
              <w:right w:val="single" w:color="000000" w:sz="4" w:space="0"/>
            </w:tcBorders>
            <w:shd w:val="clear" w:color="auto" w:fill="auto"/>
            <w:vAlign w:val="center"/>
          </w:tcPr>
          <w:p w14:paraId="508C5D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0EB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10</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7F0E">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常规药敏定量实验（MIC）：左氧氟沙星</w:t>
            </w:r>
          </w:p>
        </w:tc>
      </w:tr>
      <w:tr w14:paraId="46C5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97" w:type="dxa"/>
            <w:vMerge w:val="continue"/>
            <w:tcBorders>
              <w:left w:val="single" w:color="000000" w:sz="4" w:space="0"/>
              <w:right w:val="single" w:color="000000" w:sz="4" w:space="0"/>
            </w:tcBorders>
            <w:shd w:val="clear" w:color="auto" w:fill="auto"/>
            <w:noWrap/>
            <w:vAlign w:val="center"/>
          </w:tcPr>
          <w:p w14:paraId="6068B1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885D">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3946">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常规药敏定量实验（MIC）：克拉霉素</w:t>
            </w:r>
          </w:p>
        </w:tc>
      </w:tr>
      <w:tr w14:paraId="023F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097" w:type="dxa"/>
            <w:vMerge w:val="continue"/>
            <w:tcBorders>
              <w:left w:val="single" w:color="000000" w:sz="4" w:space="0"/>
              <w:right w:val="single" w:color="000000" w:sz="4" w:space="0"/>
            </w:tcBorders>
            <w:shd w:val="clear" w:color="auto" w:fill="auto"/>
            <w:noWrap/>
            <w:vAlign w:val="center"/>
          </w:tcPr>
          <w:p w14:paraId="324DE9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DB55">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1E9D">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常规药敏定量实验（MIC）：四环素</w:t>
            </w:r>
          </w:p>
        </w:tc>
      </w:tr>
      <w:tr w14:paraId="11F7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97" w:type="dxa"/>
            <w:vMerge w:val="continue"/>
            <w:tcBorders>
              <w:left w:val="single" w:color="000000" w:sz="4" w:space="0"/>
              <w:bottom w:val="single" w:color="000000" w:sz="4" w:space="0"/>
              <w:right w:val="single" w:color="000000" w:sz="4" w:space="0"/>
            </w:tcBorders>
            <w:shd w:val="clear" w:color="auto" w:fill="auto"/>
            <w:noWrap/>
            <w:vAlign w:val="center"/>
          </w:tcPr>
          <w:p w14:paraId="75332A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462A">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3039">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常规药敏定量实验（MIC）：阿莫西林</w:t>
            </w:r>
          </w:p>
        </w:tc>
      </w:tr>
      <w:tr w14:paraId="2729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662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C6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序号</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400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检测项目名称</w:t>
            </w:r>
          </w:p>
        </w:tc>
      </w:tr>
      <w:tr w14:paraId="2BDE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7" w:type="dxa"/>
            <w:vMerge w:val="restart"/>
            <w:tcBorders>
              <w:top w:val="single" w:color="000000" w:sz="4" w:space="0"/>
              <w:left w:val="single" w:color="000000" w:sz="4" w:space="0"/>
              <w:right w:val="single" w:color="000000" w:sz="4" w:space="0"/>
            </w:tcBorders>
            <w:shd w:val="clear" w:color="auto" w:fill="auto"/>
            <w:noWrap/>
            <w:vAlign w:val="center"/>
          </w:tcPr>
          <w:p w14:paraId="4671806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479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37B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血清维生素测定（A）</w:t>
            </w:r>
          </w:p>
        </w:tc>
      </w:tr>
      <w:tr w14:paraId="795D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7" w:type="dxa"/>
            <w:vMerge w:val="continue"/>
            <w:tcBorders>
              <w:left w:val="single" w:color="000000" w:sz="4" w:space="0"/>
              <w:right w:val="single" w:color="000000" w:sz="4" w:space="0"/>
            </w:tcBorders>
            <w:shd w:val="clear" w:color="auto" w:fill="auto"/>
            <w:noWrap/>
            <w:vAlign w:val="center"/>
          </w:tcPr>
          <w:p w14:paraId="391C19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086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9B72">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血清维生素测定(E)</w:t>
            </w:r>
          </w:p>
        </w:tc>
      </w:tr>
      <w:tr w14:paraId="2A4F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97" w:type="dxa"/>
            <w:vMerge w:val="continue"/>
            <w:tcBorders>
              <w:left w:val="single" w:color="000000" w:sz="4" w:space="0"/>
              <w:right w:val="single" w:color="000000" w:sz="4" w:space="0"/>
            </w:tcBorders>
            <w:shd w:val="clear" w:color="auto" w:fill="auto"/>
            <w:noWrap/>
            <w:vAlign w:val="center"/>
          </w:tcPr>
          <w:p w14:paraId="275DB7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54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CD93">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血清维生素测定(K1)</w:t>
            </w:r>
          </w:p>
        </w:tc>
      </w:tr>
      <w:tr w14:paraId="5AC8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97" w:type="dxa"/>
            <w:vMerge w:val="continue"/>
            <w:tcBorders>
              <w:left w:val="single" w:color="000000" w:sz="4" w:space="0"/>
              <w:right w:val="single" w:color="000000" w:sz="4" w:space="0"/>
            </w:tcBorders>
            <w:shd w:val="clear" w:color="auto" w:fill="auto"/>
            <w:noWrap/>
            <w:vAlign w:val="center"/>
          </w:tcPr>
          <w:p w14:paraId="22313E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54C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5CC8">
            <w:pPr>
              <w:keepNext w:val="0"/>
              <w:keepLines w:val="0"/>
              <w:widowControl/>
              <w:suppressLineNumbers w:val="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血清维生素测定(K2)</w:t>
            </w:r>
          </w:p>
        </w:tc>
      </w:tr>
      <w:tr w14:paraId="0317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097" w:type="dxa"/>
            <w:vMerge w:val="continue"/>
            <w:tcBorders>
              <w:left w:val="single" w:color="000000" w:sz="4" w:space="0"/>
              <w:right w:val="single" w:color="000000" w:sz="4" w:space="0"/>
            </w:tcBorders>
            <w:shd w:val="clear" w:color="auto" w:fill="auto"/>
            <w:noWrap/>
            <w:vAlign w:val="center"/>
          </w:tcPr>
          <w:p w14:paraId="0CC63AD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DD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504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25羟维生素D测定 </w:t>
            </w:r>
          </w:p>
        </w:tc>
      </w:tr>
      <w:tr w14:paraId="0FF4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7" w:type="dxa"/>
            <w:vMerge w:val="continue"/>
            <w:tcBorders>
              <w:left w:val="single" w:color="000000" w:sz="4" w:space="0"/>
              <w:right w:val="single" w:color="000000" w:sz="4" w:space="0"/>
            </w:tcBorders>
            <w:shd w:val="clear" w:color="auto" w:fill="auto"/>
            <w:noWrap/>
            <w:vAlign w:val="center"/>
          </w:tcPr>
          <w:p w14:paraId="344ECD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06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6</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DE66">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尿碘检测</w:t>
            </w:r>
          </w:p>
        </w:tc>
      </w:tr>
      <w:tr w14:paraId="31ED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97" w:type="dxa"/>
            <w:vMerge w:val="continue"/>
            <w:tcBorders>
              <w:left w:val="single" w:color="000000" w:sz="4" w:space="0"/>
              <w:right w:val="single" w:color="000000" w:sz="4" w:space="0"/>
            </w:tcBorders>
            <w:shd w:val="clear" w:color="auto" w:fill="auto"/>
            <w:noWrap/>
            <w:vAlign w:val="center"/>
          </w:tcPr>
          <w:p w14:paraId="66EA3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66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yellow"/>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7</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AE1C">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yellow"/>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化学药物用药指导的基因检测（叶酸代谢能力检测）</w:t>
            </w:r>
          </w:p>
        </w:tc>
      </w:tr>
      <w:tr w14:paraId="69CA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7" w:type="dxa"/>
            <w:vMerge w:val="continue"/>
            <w:tcBorders>
              <w:left w:val="single" w:color="000000" w:sz="4" w:space="0"/>
              <w:right w:val="single" w:color="000000" w:sz="4" w:space="0"/>
            </w:tcBorders>
            <w:shd w:val="clear" w:color="auto" w:fill="auto"/>
            <w:noWrap/>
            <w:vAlign w:val="center"/>
          </w:tcPr>
          <w:p w14:paraId="146F57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E4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A44F">
            <w:pPr>
              <w:keepNext w:val="0"/>
              <w:keepLines w:val="0"/>
              <w:widowControl/>
              <w:suppressLineNumbers w:val="0"/>
              <w:jc w:val="left"/>
              <w:textAlignment w:val="center"/>
              <w:rPr>
                <w:rFonts w:hint="default" w:ascii="宋体" w:hAnsi="宋体" w:eastAsia="宋体" w:cs="宋体"/>
                <w:i w:val="0"/>
                <w:iCs w:val="0"/>
                <w:color w:val="000000" w:themeColor="text1"/>
                <w:kern w:val="2"/>
                <w:sz w:val="24"/>
                <w:szCs w:val="24"/>
                <w:highlight w:val="none"/>
                <w:u w:val="none"/>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肾上腺素测定</w:t>
            </w:r>
          </w:p>
        </w:tc>
      </w:tr>
      <w:tr w14:paraId="63EE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7" w:type="dxa"/>
            <w:vMerge w:val="continue"/>
            <w:tcBorders>
              <w:left w:val="single" w:color="000000" w:sz="4" w:space="0"/>
              <w:right w:val="single" w:color="000000" w:sz="4" w:space="0"/>
            </w:tcBorders>
            <w:shd w:val="clear" w:color="auto" w:fill="auto"/>
            <w:noWrap/>
            <w:vAlign w:val="center"/>
          </w:tcPr>
          <w:p w14:paraId="72E76B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56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1B4D">
            <w:pPr>
              <w:keepNext w:val="0"/>
              <w:keepLines w:val="0"/>
              <w:widowControl/>
              <w:suppressLineNumbers w:val="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去甲肾上腺素测定</w:t>
            </w:r>
          </w:p>
        </w:tc>
      </w:tr>
      <w:tr w14:paraId="23B6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97" w:type="dxa"/>
            <w:vMerge w:val="continue"/>
            <w:tcBorders>
              <w:left w:val="single" w:color="000000" w:sz="4" w:space="0"/>
              <w:right w:val="single" w:color="000000" w:sz="4" w:space="0"/>
            </w:tcBorders>
            <w:shd w:val="clear" w:color="auto" w:fill="auto"/>
            <w:noWrap/>
            <w:vAlign w:val="center"/>
          </w:tcPr>
          <w:p w14:paraId="395A9E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2F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9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4"/>
                <w:szCs w:val="24"/>
                <w:highlight w:val="none"/>
                <w:u w:val="none"/>
                <w:lang w:val="en-US" w:eastAsia="zh-CN" w:bidi="ar"/>
              </w:rPr>
              <w:t>多巴胺测定</w:t>
            </w:r>
          </w:p>
        </w:tc>
      </w:tr>
      <w:tr w14:paraId="4CDE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97" w:type="dxa"/>
            <w:vMerge w:val="continue"/>
            <w:tcBorders>
              <w:left w:val="single" w:color="000000" w:sz="4" w:space="0"/>
              <w:right w:val="single" w:color="000000" w:sz="4" w:space="0"/>
            </w:tcBorders>
            <w:shd w:val="clear" w:color="auto" w:fill="auto"/>
            <w:noWrap/>
            <w:vAlign w:val="center"/>
          </w:tcPr>
          <w:p w14:paraId="206055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D3BB">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B3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血清药物浓度测定（帕罗西汀）</w:t>
            </w:r>
          </w:p>
        </w:tc>
      </w:tr>
      <w:tr w14:paraId="30E7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097" w:type="dxa"/>
            <w:vMerge w:val="continue"/>
            <w:tcBorders>
              <w:left w:val="single" w:color="000000" w:sz="4" w:space="0"/>
              <w:bottom w:val="single" w:color="auto" w:sz="4" w:space="0"/>
              <w:right w:val="single" w:color="000000" w:sz="4" w:space="0"/>
            </w:tcBorders>
            <w:shd w:val="clear" w:color="auto" w:fill="auto"/>
            <w:noWrap/>
            <w:vAlign w:val="center"/>
          </w:tcPr>
          <w:p w14:paraId="46012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B6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BA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血清各类氨基酸测定（每项）</w:t>
            </w:r>
          </w:p>
        </w:tc>
      </w:tr>
      <w:tr w14:paraId="6918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09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1D153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86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4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检测项目名称</w:t>
            </w:r>
          </w:p>
        </w:tc>
      </w:tr>
      <w:tr w14:paraId="4D4C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09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AD95EA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B18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DC9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化学药物用药指导的基因检测（心脑血管类）</w:t>
            </w:r>
          </w:p>
        </w:tc>
      </w:tr>
      <w:tr w14:paraId="246B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09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EC86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252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44D9">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肿瘤风险基因筛查检测（男/女）</w:t>
            </w:r>
          </w:p>
        </w:tc>
      </w:tr>
      <w:tr w14:paraId="6EE7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09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43E2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A62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E327">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心脑血管疾病风险基因筛查检测</w:t>
            </w:r>
          </w:p>
        </w:tc>
      </w:tr>
    </w:tbl>
    <w:p w14:paraId="01D04B45">
      <w:pPr>
        <w:pStyle w:val="4"/>
        <w:numPr>
          <w:ilvl w:val="0"/>
          <w:numId w:val="6"/>
        </w:numPr>
        <w:jc w:val="both"/>
        <w:rPr>
          <w:color w:val="auto"/>
          <w:highlight w:val="none"/>
          <w:lang w:val="zh-CN"/>
        </w:rPr>
      </w:pPr>
      <w:r>
        <w:rPr>
          <w:rFonts w:hint="eastAsia"/>
          <w:color w:val="auto"/>
          <w:highlight w:val="none"/>
          <w:lang w:val="zh-CN"/>
        </w:rPr>
        <w:br w:type="page"/>
      </w:r>
    </w:p>
    <w:p w14:paraId="787105A2">
      <w:pPr>
        <w:pStyle w:val="4"/>
        <w:rPr>
          <w:color w:val="auto"/>
          <w:highlight w:val="none"/>
          <w:lang w:val="zh-CN"/>
        </w:rPr>
      </w:pPr>
      <w:r>
        <w:rPr>
          <w:rFonts w:hint="eastAsia"/>
          <w:color w:val="auto"/>
          <w:highlight w:val="none"/>
          <w:lang w:val="zh-CN"/>
        </w:rPr>
        <w:t>第七章《投标文件》构成、要求及格式</w:t>
      </w:r>
      <w:bookmarkEnd w:id="19"/>
    </w:p>
    <w:p w14:paraId="3A8147F3">
      <w:pPr>
        <w:autoSpaceDE w:val="0"/>
        <w:autoSpaceDN w:val="0"/>
        <w:adjustRightInd w:val="0"/>
        <w:rPr>
          <w:rFonts w:ascii="宋体" w:hAnsi="宋体" w:cs="宋体"/>
          <w:bCs/>
          <w:color w:val="auto"/>
          <w:sz w:val="24"/>
          <w:highlight w:val="none"/>
          <w:lang w:val="zh-CN"/>
        </w:rPr>
      </w:pPr>
      <w:r>
        <w:rPr>
          <w:rFonts w:hint="eastAsia" w:ascii="宋体" w:hAnsi="宋体" w:cs="宋体"/>
          <w:bCs/>
          <w:color w:val="auto"/>
          <w:sz w:val="24"/>
          <w:highlight w:val="none"/>
          <w:lang w:val="zh-CN"/>
        </w:rPr>
        <w:t>特别声明：</w:t>
      </w:r>
    </w:p>
    <w:p w14:paraId="7E6912B3">
      <w:pPr>
        <w:tabs>
          <w:tab w:val="left" w:pos="709"/>
        </w:tabs>
        <w:autoSpaceDE w:val="0"/>
        <w:autoSpaceDN w:val="0"/>
        <w:adjustRightInd w:val="0"/>
        <w:ind w:firstLine="482"/>
        <w:rPr>
          <w:rFonts w:ascii="宋体" w:hAnsi="宋体" w:cs="宋体"/>
          <w:bCs/>
          <w:color w:val="auto"/>
          <w:sz w:val="24"/>
          <w:highlight w:val="none"/>
          <w:lang w:val="zh-CN"/>
        </w:rPr>
      </w:pPr>
      <w:r>
        <w:rPr>
          <w:rFonts w:ascii="宋体" w:hAnsi="宋体" w:cs="宋体"/>
          <w:bCs/>
          <w:color w:val="auto"/>
          <w:sz w:val="24"/>
          <w:highlight w:val="none"/>
          <w:lang w:val="zh-CN"/>
        </w:rPr>
        <w:t>1</w:t>
      </w:r>
      <w:r>
        <w:rPr>
          <w:rFonts w:hint="eastAsia" w:ascii="宋体" w:hAnsi="宋体" w:cs="宋体"/>
          <w:bCs/>
          <w:color w:val="auto"/>
          <w:sz w:val="24"/>
          <w:highlight w:val="none"/>
          <w:lang w:val="zh-CN"/>
        </w:rPr>
        <w:t>、投标人必须按照《招标文件》的规定提交所要求提交的《投标文件》正本</w:t>
      </w:r>
      <w:r>
        <w:rPr>
          <w:rFonts w:ascii="宋体" w:hAnsi="宋体" w:cs="宋体"/>
          <w:bCs/>
          <w:color w:val="auto"/>
          <w:sz w:val="24"/>
          <w:highlight w:val="none"/>
          <w:u w:val="single"/>
          <w:lang w:val="zh-CN"/>
        </w:rPr>
        <w:t>1</w:t>
      </w:r>
      <w:r>
        <w:rPr>
          <w:rFonts w:hint="eastAsia" w:ascii="宋体" w:hAnsi="宋体" w:cs="宋体"/>
          <w:bCs/>
          <w:color w:val="auto"/>
          <w:sz w:val="24"/>
          <w:highlight w:val="none"/>
          <w:lang w:val="zh-CN"/>
        </w:rPr>
        <w:t>份、副本</w:t>
      </w:r>
      <w:r>
        <w:rPr>
          <w:rFonts w:hint="eastAsia" w:ascii="宋体" w:hAnsi="宋体" w:cs="宋体"/>
          <w:bCs/>
          <w:color w:val="auto"/>
          <w:sz w:val="24"/>
          <w:highlight w:val="none"/>
          <w:u w:val="single"/>
          <w:lang w:val="zh-CN"/>
        </w:rPr>
        <w:t xml:space="preserve">4 </w:t>
      </w:r>
      <w:r>
        <w:rPr>
          <w:rFonts w:hint="eastAsia" w:ascii="宋体" w:hAnsi="宋体" w:cs="宋体"/>
          <w:bCs/>
          <w:color w:val="auto"/>
          <w:sz w:val="24"/>
          <w:highlight w:val="none"/>
          <w:lang w:val="zh-CN"/>
        </w:rPr>
        <w:t>份，若有缺失、无效或者不符合《招标文件》要求，将导致其投标被拒绝。</w:t>
      </w:r>
    </w:p>
    <w:p w14:paraId="37568BE7">
      <w:pPr>
        <w:tabs>
          <w:tab w:val="left" w:pos="709"/>
        </w:tabs>
        <w:autoSpaceDE w:val="0"/>
        <w:autoSpaceDN w:val="0"/>
        <w:adjustRightInd w:val="0"/>
        <w:ind w:firstLine="540" w:firstLineChars="225"/>
        <w:rPr>
          <w:rFonts w:ascii="宋体" w:hAnsi="宋体" w:cs="宋体"/>
          <w:bCs/>
          <w:color w:val="auto"/>
          <w:sz w:val="24"/>
          <w:highlight w:val="none"/>
          <w:lang w:val="zh-CN"/>
        </w:rPr>
      </w:pPr>
      <w:r>
        <w:rPr>
          <w:rFonts w:ascii="宋体" w:hAnsi="宋体" w:cs="宋体"/>
          <w:bCs/>
          <w:color w:val="auto"/>
          <w:sz w:val="24"/>
          <w:highlight w:val="none"/>
          <w:lang w:val="zh-CN"/>
        </w:rPr>
        <w:t>2</w:t>
      </w:r>
      <w:r>
        <w:rPr>
          <w:rFonts w:hint="eastAsia" w:ascii="宋体" w:hAnsi="宋体" w:cs="宋体"/>
          <w:bCs/>
          <w:color w:val="auto"/>
          <w:sz w:val="24"/>
          <w:highlight w:val="none"/>
          <w:lang w:val="zh-CN"/>
        </w:rPr>
        <w:t>、投标人提交的全部文件均须统一装订在《投标文件》中，其中原件装订在正本中，复印件装订在副本中。投标人提交的文件材料均不予退还。</w:t>
      </w:r>
    </w:p>
    <w:p w14:paraId="475830BE">
      <w:pPr>
        <w:autoSpaceDE w:val="0"/>
        <w:autoSpaceDN w:val="0"/>
        <w:adjustRightInd w:val="0"/>
        <w:ind w:firstLine="482"/>
        <w:rPr>
          <w:rFonts w:ascii="宋体" w:hAnsi="宋体" w:cs="宋体"/>
          <w:bCs/>
          <w:color w:val="auto"/>
          <w:sz w:val="24"/>
          <w:highlight w:val="none"/>
          <w:lang w:val="zh-CN"/>
        </w:rPr>
      </w:pPr>
      <w:r>
        <w:rPr>
          <w:rFonts w:ascii="宋体" w:hAnsi="宋体" w:cs="宋体"/>
          <w:bCs/>
          <w:color w:val="auto"/>
          <w:sz w:val="24"/>
          <w:highlight w:val="none"/>
          <w:lang w:val="zh-CN"/>
        </w:rPr>
        <w:t>3</w:t>
      </w:r>
      <w:r>
        <w:rPr>
          <w:rFonts w:hint="eastAsia" w:ascii="宋体" w:hAnsi="宋体" w:cs="宋体"/>
          <w:bCs/>
          <w:color w:val="auto"/>
          <w:sz w:val="24"/>
          <w:highlight w:val="none"/>
          <w:lang w:val="zh-CN"/>
        </w:rPr>
        <w:t>、如果要求提交的资格证明文件需要进行年检，但在投标时因当地有关管理部门尚未开展年检工作，使投标人不能提交经年检的资格文件，投标人应提交当地相关管理机关出具的有效证明文件。</w:t>
      </w:r>
    </w:p>
    <w:p w14:paraId="012361AC">
      <w:pPr>
        <w:autoSpaceDE w:val="0"/>
        <w:autoSpaceDN w:val="0"/>
        <w:adjustRightInd w:val="0"/>
        <w:ind w:firstLine="480"/>
        <w:rPr>
          <w:rFonts w:ascii="宋体" w:hAnsi="宋体" w:cs="宋体"/>
          <w:bCs/>
          <w:color w:val="auto"/>
          <w:sz w:val="24"/>
          <w:highlight w:val="none"/>
          <w:lang w:val="zh-CN"/>
        </w:rPr>
      </w:pPr>
      <w:r>
        <w:rPr>
          <w:rFonts w:ascii="宋体" w:hAnsi="宋体" w:cs="宋体"/>
          <w:bCs/>
          <w:color w:val="auto"/>
          <w:sz w:val="24"/>
          <w:highlight w:val="none"/>
          <w:lang w:val="zh-CN"/>
        </w:rPr>
        <w:t>4</w:t>
      </w:r>
      <w:r>
        <w:rPr>
          <w:rFonts w:hint="eastAsia" w:ascii="宋体" w:hAnsi="宋体" w:cs="宋体"/>
          <w:bCs/>
          <w:color w:val="auto"/>
          <w:sz w:val="24"/>
          <w:highlight w:val="none"/>
          <w:lang w:val="zh-CN"/>
        </w:rPr>
        <w:t>、如果投标人受地域限制不能提供《招标文件》要求的有关文件的原件，应提供当地公证机关出具的公证书。</w:t>
      </w:r>
    </w:p>
    <w:p w14:paraId="0B644C2D">
      <w:pPr>
        <w:tabs>
          <w:tab w:val="left" w:pos="709"/>
        </w:tabs>
        <w:autoSpaceDE w:val="0"/>
        <w:autoSpaceDN w:val="0"/>
        <w:adjustRightInd w:val="0"/>
        <w:ind w:firstLine="480" w:firstLineChars="200"/>
        <w:rPr>
          <w:rFonts w:ascii="宋体" w:hAnsi="宋体" w:cs="宋体"/>
          <w:bCs/>
          <w:color w:val="auto"/>
          <w:sz w:val="24"/>
          <w:highlight w:val="none"/>
          <w:lang w:val="zh-CN"/>
        </w:rPr>
      </w:pPr>
      <w:r>
        <w:rPr>
          <w:rFonts w:ascii="宋体" w:hAnsi="宋体" w:cs="宋体"/>
          <w:bCs/>
          <w:color w:val="auto"/>
          <w:sz w:val="24"/>
          <w:highlight w:val="none"/>
          <w:lang w:val="zh-CN"/>
        </w:rPr>
        <w:t>5</w:t>
      </w:r>
      <w:r>
        <w:rPr>
          <w:rFonts w:hint="eastAsia" w:ascii="宋体" w:hAnsi="宋体" w:cs="宋体"/>
          <w:bCs/>
          <w:color w:val="auto"/>
          <w:sz w:val="24"/>
          <w:highlight w:val="none"/>
          <w:lang w:val="zh-CN"/>
        </w:rPr>
        <w:t>、投标人提交的全部文件均须按《招标文件》的规定有效签署和</w:t>
      </w:r>
      <w:r>
        <w:rPr>
          <w:rFonts w:ascii="宋体" w:hAnsi="宋体" w:cs="宋体"/>
          <w:bCs/>
          <w:color w:val="auto"/>
          <w:sz w:val="24"/>
          <w:highlight w:val="none"/>
          <w:lang w:val="zh-CN"/>
        </w:rPr>
        <w:t>/</w:t>
      </w:r>
      <w:r>
        <w:rPr>
          <w:rFonts w:hint="eastAsia" w:ascii="宋体" w:hAnsi="宋体" w:cs="宋体"/>
          <w:bCs/>
          <w:color w:val="auto"/>
          <w:sz w:val="24"/>
          <w:highlight w:val="none"/>
          <w:lang w:val="zh-CN"/>
        </w:rPr>
        <w:t>或加盖公章。</w:t>
      </w:r>
    </w:p>
    <w:p w14:paraId="65F49BF1">
      <w:pPr>
        <w:tabs>
          <w:tab w:val="left" w:pos="709"/>
        </w:tabs>
        <w:autoSpaceDE w:val="0"/>
        <w:autoSpaceDN w:val="0"/>
        <w:adjustRightInd w:val="0"/>
        <w:ind w:firstLine="482" w:firstLineChars="200"/>
        <w:rPr>
          <w:rFonts w:ascii="宋体" w:hAnsi="宋体" w:cs="宋体"/>
          <w:bCs/>
          <w:color w:val="auto"/>
          <w:sz w:val="24"/>
          <w:highlight w:val="none"/>
          <w:lang w:val="zh-CN"/>
        </w:rPr>
      </w:pPr>
      <w:r>
        <w:rPr>
          <w:rFonts w:ascii="宋体" w:hAnsi="宋体" w:cs="宋体"/>
          <w:b/>
          <w:bCs/>
          <w:color w:val="auto"/>
          <w:sz w:val="24"/>
          <w:highlight w:val="none"/>
          <w:lang w:val="zh-CN"/>
        </w:rPr>
        <w:t>6</w:t>
      </w:r>
      <w:r>
        <w:rPr>
          <w:rFonts w:hint="eastAsia" w:ascii="宋体" w:hAnsi="宋体" w:cs="宋体"/>
          <w:b/>
          <w:bCs/>
          <w:color w:val="auto"/>
          <w:sz w:val="24"/>
          <w:highlight w:val="none"/>
          <w:lang w:val="zh-CN"/>
        </w:rPr>
        <w:t>、投标人应编制《投标文件》目录。</w:t>
      </w:r>
      <w:r>
        <w:rPr>
          <w:rFonts w:hint="eastAsia" w:ascii="宋体" w:hAnsi="宋体" w:cs="宋体"/>
          <w:bCs/>
          <w:color w:val="auto"/>
          <w:sz w:val="24"/>
          <w:highlight w:val="none"/>
          <w:lang w:val="zh-CN"/>
        </w:rPr>
        <w:t>按照《《投标文件》构成、要求及格式》所要求提交的商务部分、技术部分、作为评分依据的其他文件材料的具体排列顺序相对应地编制《投标文件》目录，既便于投标人自己进行审核，又便于评标委员会评审时能够快速、准确的查阅。</w:t>
      </w:r>
    </w:p>
    <w:p w14:paraId="42D4E8B9">
      <w:pPr>
        <w:tabs>
          <w:tab w:val="left" w:pos="709"/>
        </w:tabs>
        <w:autoSpaceDE w:val="0"/>
        <w:autoSpaceDN w:val="0"/>
        <w:adjustRightInd w:val="0"/>
        <w:ind w:firstLine="480"/>
        <w:rPr>
          <w:rFonts w:ascii="宋体" w:hAnsi="宋体" w:cs="宋体"/>
          <w:bCs/>
          <w:color w:val="auto"/>
          <w:sz w:val="24"/>
          <w:highlight w:val="none"/>
          <w:lang w:val="zh-CN"/>
        </w:rPr>
      </w:pPr>
      <w:r>
        <w:rPr>
          <w:rFonts w:ascii="宋体" w:hAnsi="宋体" w:cs="宋体"/>
          <w:bCs/>
          <w:color w:val="auto"/>
          <w:sz w:val="24"/>
          <w:highlight w:val="none"/>
          <w:lang w:val="zh-CN"/>
        </w:rPr>
        <w:t>7</w:t>
      </w:r>
      <w:r>
        <w:rPr>
          <w:rFonts w:hint="eastAsia" w:ascii="宋体" w:hAnsi="宋体" w:cs="宋体"/>
          <w:bCs/>
          <w:color w:val="auto"/>
          <w:sz w:val="24"/>
          <w:highlight w:val="none"/>
          <w:lang w:val="zh-CN"/>
        </w:rPr>
        <w:t>、评标委员会将根据投标人提交的文件资料和自己的判断，决定投标人履行《合同》的合格性及能力。</w:t>
      </w:r>
    </w:p>
    <w:p w14:paraId="651003DA">
      <w:pPr>
        <w:rPr>
          <w:color w:val="auto"/>
          <w:highlight w:val="none"/>
        </w:rPr>
      </w:pPr>
      <w:r>
        <w:rPr>
          <w:color w:val="auto"/>
          <w:highlight w:val="none"/>
        </w:rPr>
        <w:br w:type="page"/>
      </w:r>
    </w:p>
    <w:p w14:paraId="2C95A855">
      <w:pPr>
        <w:widowControl/>
        <w:jc w:val="center"/>
        <w:rPr>
          <w:rFonts w:ascii="宋体" w:hAnsi="宋体" w:eastAsia="宋体" w:cs="宋体"/>
          <w:b/>
          <w:color w:val="auto"/>
          <w:kern w:val="0"/>
          <w:sz w:val="48"/>
          <w:szCs w:val="48"/>
          <w:highlight w:val="none"/>
        </w:rPr>
      </w:pPr>
    </w:p>
    <w:p w14:paraId="5C662679">
      <w:pPr>
        <w:widowControl/>
        <w:jc w:val="center"/>
        <w:rPr>
          <w:rFonts w:ascii="宋体" w:hAnsi="宋体" w:eastAsia="宋体" w:cs="宋体"/>
          <w:b/>
          <w:color w:val="auto"/>
          <w:kern w:val="0"/>
          <w:sz w:val="48"/>
          <w:szCs w:val="48"/>
          <w:highlight w:val="none"/>
        </w:rPr>
      </w:pPr>
    </w:p>
    <w:p w14:paraId="016460FF">
      <w:pPr>
        <w:widowControl/>
        <w:jc w:val="center"/>
        <w:rPr>
          <w:rFonts w:ascii="宋体" w:hAnsi="宋体" w:eastAsia="宋体" w:cs="宋体"/>
          <w:b/>
          <w:color w:val="auto"/>
          <w:kern w:val="0"/>
          <w:sz w:val="48"/>
          <w:szCs w:val="48"/>
          <w:highlight w:val="none"/>
        </w:rPr>
      </w:pPr>
    </w:p>
    <w:p w14:paraId="7571A027">
      <w:pPr>
        <w:widowControl/>
        <w:jc w:val="center"/>
        <w:rPr>
          <w:color w:val="auto"/>
          <w:highlight w:val="none"/>
        </w:rPr>
      </w:pPr>
      <w:r>
        <w:rPr>
          <w:rFonts w:hint="eastAsia" w:ascii="宋体" w:hAnsi="宋体" w:eastAsia="宋体" w:cs="宋体"/>
          <w:b/>
          <w:color w:val="auto"/>
          <w:kern w:val="0"/>
          <w:sz w:val="48"/>
          <w:szCs w:val="48"/>
          <w:highlight w:val="none"/>
        </w:rPr>
        <w:t>投 标 文 件</w:t>
      </w:r>
    </w:p>
    <w:p w14:paraId="5AD5C8E4">
      <w:pPr>
        <w:widowControl/>
        <w:jc w:val="center"/>
        <w:rPr>
          <w:color w:val="auto"/>
          <w:highlight w:val="none"/>
        </w:rPr>
      </w:pPr>
      <w:r>
        <w:rPr>
          <w:rFonts w:hint="eastAsia" w:ascii="宋体" w:hAnsi="宋体" w:eastAsia="宋体" w:cs="宋体"/>
          <w:b/>
          <w:color w:val="auto"/>
          <w:kern w:val="0"/>
          <w:sz w:val="48"/>
          <w:szCs w:val="48"/>
          <w:highlight w:val="none"/>
        </w:rPr>
        <w:t>（ 正 本 /副 本 ）</w:t>
      </w:r>
    </w:p>
    <w:p w14:paraId="3602314E">
      <w:pPr>
        <w:widowControl/>
        <w:jc w:val="left"/>
        <w:rPr>
          <w:rFonts w:ascii="宋体" w:hAnsi="宋体" w:eastAsia="宋体" w:cs="宋体"/>
          <w:b/>
          <w:color w:val="auto"/>
          <w:kern w:val="0"/>
          <w:sz w:val="30"/>
          <w:szCs w:val="30"/>
          <w:highlight w:val="none"/>
        </w:rPr>
      </w:pPr>
    </w:p>
    <w:p w14:paraId="58750155">
      <w:pPr>
        <w:widowControl/>
        <w:ind w:firstLine="602" w:firstLineChars="200"/>
        <w:jc w:val="left"/>
        <w:rPr>
          <w:color w:val="auto"/>
          <w:highlight w:val="none"/>
        </w:rPr>
      </w:pPr>
      <w:r>
        <w:rPr>
          <w:rFonts w:hint="eastAsia" w:ascii="宋体" w:hAnsi="宋体" w:eastAsia="宋体" w:cs="宋体"/>
          <w:b/>
          <w:color w:val="auto"/>
          <w:kern w:val="0"/>
          <w:sz w:val="30"/>
          <w:szCs w:val="30"/>
          <w:highlight w:val="none"/>
        </w:rPr>
        <w:t>招标编号：</w:t>
      </w:r>
    </w:p>
    <w:p w14:paraId="56AE154B">
      <w:pPr>
        <w:widowControl/>
        <w:ind w:firstLine="602" w:firstLineChars="200"/>
        <w:jc w:val="left"/>
        <w:rPr>
          <w:color w:val="auto"/>
          <w:highlight w:val="none"/>
          <w:u w:val="single"/>
        </w:rPr>
      </w:pPr>
      <w:r>
        <w:rPr>
          <w:rFonts w:hint="eastAsia" w:ascii="宋体" w:hAnsi="宋体" w:eastAsia="宋体" w:cs="宋体"/>
          <w:b/>
          <w:color w:val="auto"/>
          <w:kern w:val="0"/>
          <w:sz w:val="30"/>
          <w:szCs w:val="30"/>
          <w:highlight w:val="none"/>
        </w:rPr>
        <w:t>项目名称：</w:t>
      </w:r>
    </w:p>
    <w:p w14:paraId="097EA4A0">
      <w:pPr>
        <w:widowControl/>
        <w:jc w:val="left"/>
        <w:rPr>
          <w:rFonts w:ascii="宋体" w:hAnsi="宋体" w:eastAsia="宋体" w:cs="宋体"/>
          <w:b/>
          <w:color w:val="auto"/>
          <w:kern w:val="0"/>
          <w:sz w:val="30"/>
          <w:szCs w:val="30"/>
          <w:highlight w:val="none"/>
        </w:rPr>
      </w:pPr>
    </w:p>
    <w:p w14:paraId="23D20F91">
      <w:pPr>
        <w:widowControl/>
        <w:jc w:val="left"/>
        <w:rPr>
          <w:rFonts w:ascii="宋体" w:hAnsi="宋体" w:eastAsia="宋体" w:cs="宋体"/>
          <w:b/>
          <w:color w:val="auto"/>
          <w:kern w:val="0"/>
          <w:sz w:val="30"/>
          <w:szCs w:val="30"/>
          <w:highlight w:val="none"/>
        </w:rPr>
      </w:pPr>
    </w:p>
    <w:p w14:paraId="77702BE9">
      <w:pPr>
        <w:widowControl/>
        <w:jc w:val="left"/>
        <w:rPr>
          <w:rFonts w:ascii="宋体" w:hAnsi="宋体" w:eastAsia="宋体" w:cs="宋体"/>
          <w:b/>
          <w:color w:val="auto"/>
          <w:kern w:val="0"/>
          <w:sz w:val="30"/>
          <w:szCs w:val="30"/>
          <w:highlight w:val="none"/>
        </w:rPr>
      </w:pPr>
    </w:p>
    <w:p w14:paraId="6AA15E1A">
      <w:pPr>
        <w:widowControl/>
        <w:jc w:val="left"/>
        <w:rPr>
          <w:rFonts w:ascii="宋体" w:hAnsi="宋体" w:eastAsia="宋体" w:cs="宋体"/>
          <w:b/>
          <w:color w:val="auto"/>
          <w:kern w:val="0"/>
          <w:sz w:val="30"/>
          <w:szCs w:val="30"/>
          <w:highlight w:val="none"/>
        </w:rPr>
      </w:pPr>
    </w:p>
    <w:p w14:paraId="60436EDD">
      <w:pPr>
        <w:widowControl/>
        <w:jc w:val="left"/>
        <w:rPr>
          <w:rFonts w:ascii="宋体" w:hAnsi="宋体" w:eastAsia="宋体" w:cs="宋体"/>
          <w:b/>
          <w:color w:val="auto"/>
          <w:kern w:val="0"/>
          <w:sz w:val="30"/>
          <w:szCs w:val="30"/>
          <w:highlight w:val="none"/>
        </w:rPr>
      </w:pPr>
    </w:p>
    <w:p w14:paraId="70E74107">
      <w:pPr>
        <w:widowControl/>
        <w:jc w:val="left"/>
        <w:rPr>
          <w:rFonts w:ascii="宋体" w:hAnsi="宋体" w:eastAsia="宋体" w:cs="宋体"/>
          <w:b/>
          <w:color w:val="auto"/>
          <w:kern w:val="0"/>
          <w:sz w:val="30"/>
          <w:szCs w:val="30"/>
          <w:highlight w:val="none"/>
        </w:rPr>
      </w:pPr>
    </w:p>
    <w:p w14:paraId="6F68FD90">
      <w:pPr>
        <w:widowControl/>
        <w:jc w:val="left"/>
        <w:rPr>
          <w:rFonts w:ascii="宋体" w:hAnsi="宋体" w:eastAsia="宋体" w:cs="宋体"/>
          <w:b/>
          <w:color w:val="auto"/>
          <w:kern w:val="0"/>
          <w:sz w:val="30"/>
          <w:szCs w:val="30"/>
          <w:highlight w:val="none"/>
        </w:rPr>
      </w:pPr>
    </w:p>
    <w:p w14:paraId="68F39FAB">
      <w:pPr>
        <w:widowControl/>
        <w:jc w:val="left"/>
        <w:rPr>
          <w:rFonts w:ascii="宋体" w:hAnsi="宋体" w:eastAsia="宋体" w:cs="宋体"/>
          <w:b/>
          <w:color w:val="auto"/>
          <w:kern w:val="0"/>
          <w:sz w:val="30"/>
          <w:szCs w:val="30"/>
          <w:highlight w:val="none"/>
        </w:rPr>
      </w:pPr>
    </w:p>
    <w:p w14:paraId="58EBCCD6">
      <w:pPr>
        <w:widowControl/>
        <w:ind w:firstLine="602" w:firstLineChars="200"/>
        <w:jc w:val="left"/>
        <w:rPr>
          <w:color w:val="auto"/>
          <w:highlight w:val="none"/>
        </w:rPr>
      </w:pPr>
      <w:r>
        <w:rPr>
          <w:rFonts w:hint="eastAsia" w:ascii="宋体" w:hAnsi="宋体" w:eastAsia="宋体" w:cs="宋体"/>
          <w:b/>
          <w:color w:val="auto"/>
          <w:kern w:val="0"/>
          <w:sz w:val="30"/>
          <w:szCs w:val="30"/>
          <w:highlight w:val="none"/>
        </w:rPr>
        <w:t>投标人名称：（盖章）</w:t>
      </w:r>
    </w:p>
    <w:p w14:paraId="51BE8611">
      <w:pPr>
        <w:widowControl/>
        <w:ind w:firstLine="602" w:firstLineChars="200"/>
        <w:jc w:val="left"/>
        <w:rPr>
          <w:color w:val="auto"/>
          <w:highlight w:val="none"/>
        </w:rPr>
      </w:pPr>
      <w:r>
        <w:rPr>
          <w:rFonts w:hint="eastAsia" w:ascii="宋体" w:hAnsi="宋体" w:eastAsia="宋体" w:cs="宋体"/>
          <w:b/>
          <w:color w:val="auto"/>
          <w:kern w:val="0"/>
          <w:sz w:val="30"/>
          <w:szCs w:val="30"/>
          <w:highlight w:val="none"/>
        </w:rPr>
        <w:t>日期： 年 月 日</w:t>
      </w:r>
    </w:p>
    <w:p w14:paraId="70A8E01B">
      <w:pPr>
        <w:rPr>
          <w:color w:val="auto"/>
          <w:highlight w:val="none"/>
        </w:rPr>
      </w:pPr>
      <w:r>
        <w:rPr>
          <w:color w:val="auto"/>
          <w:highlight w:val="none"/>
        </w:rPr>
        <w:br w:type="page"/>
      </w:r>
    </w:p>
    <w:p w14:paraId="0C6FDC98">
      <w:pPr>
        <w:autoSpaceDE w:val="0"/>
        <w:autoSpaceDN w:val="0"/>
        <w:adjustRightInd w:val="0"/>
        <w:rPr>
          <w:rFonts w:ascii="宋体" w:hAnsi="宋体" w:cs="宋体"/>
          <w:bCs/>
          <w:color w:val="auto"/>
          <w:sz w:val="24"/>
          <w:highlight w:val="none"/>
          <w:lang w:val="zh-CN"/>
        </w:rPr>
      </w:pPr>
    </w:p>
    <w:p w14:paraId="1C71328E">
      <w:pPr>
        <w:pStyle w:val="4"/>
        <w:tabs>
          <w:tab w:val="left" w:pos="809"/>
        </w:tabs>
        <w:spacing w:line="240" w:lineRule="auto"/>
        <w:ind w:left="2"/>
        <w:rPr>
          <w:rFonts w:ascii="宋体" w:hAnsi="宋体" w:cs="宋体"/>
          <w:b w:val="0"/>
          <w:bCs w:val="0"/>
          <w:color w:val="auto"/>
          <w:sz w:val="40"/>
          <w:szCs w:val="40"/>
          <w:highlight w:val="none"/>
        </w:rPr>
      </w:pPr>
      <w:bookmarkStart w:id="20" w:name="_Toc11213"/>
      <w:bookmarkStart w:id="21" w:name="_Toc23119"/>
      <w:r>
        <w:rPr>
          <w:rFonts w:hint="eastAsia" w:ascii="宋体" w:hAnsi="宋体" w:cs="宋体"/>
          <w:color w:val="auto"/>
          <w:w w:val="95"/>
          <w:sz w:val="40"/>
          <w:szCs w:val="40"/>
          <w:highlight w:val="none"/>
        </w:rPr>
        <w:t>目</w:t>
      </w:r>
      <w:r>
        <w:rPr>
          <w:rFonts w:hint="eastAsia" w:ascii="宋体" w:hAnsi="宋体" w:cs="宋体"/>
          <w:color w:val="auto"/>
          <w:w w:val="95"/>
          <w:sz w:val="40"/>
          <w:szCs w:val="40"/>
          <w:highlight w:val="none"/>
        </w:rPr>
        <w:tab/>
      </w:r>
      <w:r>
        <w:rPr>
          <w:rFonts w:hint="eastAsia" w:ascii="宋体" w:hAnsi="宋体" w:cs="宋体"/>
          <w:color w:val="auto"/>
          <w:sz w:val="40"/>
          <w:szCs w:val="40"/>
          <w:highlight w:val="none"/>
        </w:rPr>
        <w:t>录</w:t>
      </w:r>
      <w:bookmarkEnd w:id="20"/>
      <w:bookmarkEnd w:id="21"/>
    </w:p>
    <w:p w14:paraId="2BC7192C">
      <w:pPr>
        <w:rPr>
          <w:rFonts w:ascii="宋体" w:hAnsi="宋体" w:cs="宋体"/>
          <w:b/>
          <w:bCs/>
          <w:color w:val="auto"/>
          <w:sz w:val="20"/>
          <w:highlight w:val="none"/>
        </w:rPr>
      </w:pPr>
    </w:p>
    <w:p w14:paraId="7BA98532">
      <w:pPr>
        <w:rPr>
          <w:rFonts w:ascii="宋体" w:hAnsi="宋体" w:cs="宋体"/>
          <w:b/>
          <w:bCs/>
          <w:color w:val="auto"/>
          <w:sz w:val="20"/>
          <w:highlight w:val="none"/>
        </w:rPr>
      </w:pPr>
    </w:p>
    <w:p w14:paraId="2935A72E">
      <w:pPr>
        <w:rPr>
          <w:rFonts w:ascii="宋体" w:hAnsi="宋体" w:cs="宋体"/>
          <w:b/>
          <w:bCs/>
          <w:color w:val="auto"/>
          <w:sz w:val="20"/>
          <w:highlight w:val="none"/>
        </w:rPr>
      </w:pPr>
    </w:p>
    <w:p w14:paraId="4F095DB7">
      <w:pPr>
        <w:spacing w:before="12"/>
        <w:rPr>
          <w:rFonts w:ascii="宋体" w:hAnsi="宋体" w:cs="宋体"/>
          <w:b/>
          <w:bCs/>
          <w:color w:val="auto"/>
          <w:sz w:val="25"/>
          <w:szCs w:val="25"/>
          <w:highlight w:val="none"/>
        </w:rPr>
      </w:pPr>
    </w:p>
    <w:p w14:paraId="6F075748">
      <w:pPr>
        <w:pStyle w:val="10"/>
        <w:spacing w:before="151"/>
        <w:ind w:left="121" w:right="121"/>
        <w:outlineLvl w:val="0"/>
        <w:rPr>
          <w:rFonts w:ascii="宋体" w:hAnsi="宋体" w:eastAsia="宋体" w:cs="宋体"/>
          <w:color w:val="auto"/>
          <w:highlight w:val="none"/>
        </w:rPr>
      </w:pPr>
      <w:bookmarkStart w:id="22" w:name="_Toc28359"/>
      <w:r>
        <w:rPr>
          <w:rFonts w:hint="eastAsia" w:ascii="宋体" w:hAnsi="宋体" w:eastAsia="宋体" w:cs="宋体"/>
          <w:color w:val="auto"/>
          <w:highlight w:val="none"/>
        </w:rPr>
        <w:t>（一）投标函</w:t>
      </w:r>
      <w:bookmarkEnd w:id="22"/>
    </w:p>
    <w:p w14:paraId="48E09A42">
      <w:pPr>
        <w:pStyle w:val="10"/>
        <w:spacing w:before="151"/>
        <w:ind w:left="121" w:right="121"/>
        <w:outlineLvl w:val="0"/>
        <w:rPr>
          <w:rFonts w:ascii="宋体" w:hAnsi="宋体" w:eastAsia="宋体" w:cs="宋体"/>
          <w:color w:val="auto"/>
          <w:highlight w:val="none"/>
        </w:rPr>
      </w:pPr>
      <w:bookmarkStart w:id="23" w:name="_Toc30521"/>
      <w:r>
        <w:rPr>
          <w:rFonts w:hint="eastAsia" w:ascii="宋体" w:hAnsi="宋体" w:eastAsia="宋体" w:cs="宋体"/>
          <w:color w:val="auto"/>
          <w:highlight w:val="none"/>
        </w:rPr>
        <w:t>（二）开标一览表</w:t>
      </w:r>
      <w:bookmarkEnd w:id="23"/>
    </w:p>
    <w:p w14:paraId="536C1469">
      <w:pPr>
        <w:pStyle w:val="10"/>
        <w:spacing w:before="151"/>
        <w:ind w:left="121" w:right="121"/>
        <w:outlineLvl w:val="0"/>
        <w:rPr>
          <w:rFonts w:ascii="宋体" w:hAnsi="宋体" w:eastAsia="宋体" w:cs="宋体"/>
          <w:color w:val="auto"/>
          <w:highlight w:val="none"/>
        </w:rPr>
      </w:pPr>
      <w:bookmarkStart w:id="24" w:name="_Toc17828"/>
      <w:r>
        <w:rPr>
          <w:rFonts w:hint="eastAsia" w:ascii="宋体" w:hAnsi="宋体" w:eastAsia="宋体" w:cs="宋体"/>
          <w:color w:val="auto"/>
          <w:highlight w:val="none"/>
        </w:rPr>
        <w:t>（三）</w:t>
      </w:r>
      <w:bookmarkEnd w:id="24"/>
      <w:r>
        <w:rPr>
          <w:rFonts w:hint="eastAsia" w:ascii="宋体" w:hAnsi="宋体" w:eastAsia="宋体" w:cs="宋体"/>
          <w:color w:val="auto"/>
          <w:highlight w:val="none"/>
        </w:rPr>
        <w:t>投标保证金</w:t>
      </w:r>
    </w:p>
    <w:p w14:paraId="0FB0594E">
      <w:pPr>
        <w:pStyle w:val="10"/>
        <w:spacing w:before="151"/>
        <w:ind w:left="121" w:right="121"/>
        <w:outlineLvl w:val="0"/>
        <w:rPr>
          <w:rFonts w:ascii="宋体" w:hAnsi="宋体" w:eastAsia="宋体" w:cs="宋体"/>
          <w:color w:val="auto"/>
          <w:highlight w:val="none"/>
        </w:rPr>
      </w:pPr>
      <w:r>
        <w:rPr>
          <w:rFonts w:hint="eastAsia" w:ascii="宋体" w:hAnsi="宋体" w:eastAsia="宋体" w:cs="宋体"/>
          <w:color w:val="auto"/>
          <w:highlight w:val="none"/>
        </w:rPr>
        <w:t>（四）技术方案、人员配备</w:t>
      </w:r>
    </w:p>
    <w:p w14:paraId="1D4FB9E9">
      <w:pPr>
        <w:pStyle w:val="10"/>
        <w:spacing w:before="151"/>
        <w:ind w:left="121" w:right="121"/>
        <w:outlineLvl w:val="0"/>
        <w:rPr>
          <w:rFonts w:ascii="宋体" w:hAnsi="宋体" w:eastAsia="宋体" w:cs="宋体"/>
          <w:color w:val="auto"/>
          <w:highlight w:val="none"/>
        </w:rPr>
      </w:pPr>
      <w:r>
        <w:rPr>
          <w:rFonts w:hint="eastAsia" w:ascii="宋体" w:hAnsi="宋体" w:eastAsia="宋体" w:cs="宋体"/>
          <w:color w:val="auto"/>
          <w:highlight w:val="none"/>
        </w:rPr>
        <w:t>（五）服务承诺</w:t>
      </w:r>
    </w:p>
    <w:p w14:paraId="18749F3A">
      <w:pPr>
        <w:pStyle w:val="10"/>
        <w:spacing w:before="151"/>
        <w:ind w:left="121" w:right="121"/>
        <w:outlineLvl w:val="0"/>
        <w:rPr>
          <w:rFonts w:ascii="宋体" w:hAnsi="宋体" w:eastAsia="宋体" w:cs="宋体"/>
          <w:color w:val="auto"/>
          <w:highlight w:val="none"/>
        </w:rPr>
      </w:pPr>
      <w:r>
        <w:rPr>
          <w:rFonts w:hint="eastAsia" w:ascii="宋体" w:hAnsi="宋体" w:eastAsia="宋体" w:cs="宋体"/>
          <w:color w:val="auto"/>
          <w:highlight w:val="none"/>
        </w:rPr>
        <w:t>（六）资格证明文件</w:t>
      </w:r>
    </w:p>
    <w:p w14:paraId="512BCDF3">
      <w:pPr>
        <w:pStyle w:val="10"/>
        <w:spacing w:before="154"/>
        <w:ind w:left="121" w:right="121"/>
        <w:outlineLvl w:val="0"/>
        <w:rPr>
          <w:rFonts w:ascii="宋体" w:hAnsi="宋体" w:eastAsia="宋体" w:cs="宋体"/>
          <w:color w:val="auto"/>
          <w:highlight w:val="none"/>
        </w:rPr>
      </w:pPr>
      <w:r>
        <w:rPr>
          <w:rFonts w:hint="eastAsia" w:ascii="宋体" w:hAnsi="宋体" w:eastAsia="宋体" w:cs="宋体"/>
          <w:color w:val="auto"/>
          <w:highlight w:val="none"/>
        </w:rPr>
        <w:t>（七）与本项目有关的其他资料</w:t>
      </w:r>
    </w:p>
    <w:p w14:paraId="74F50A4D">
      <w:pPr>
        <w:rPr>
          <w:rFonts w:ascii="宋体" w:hAnsi="宋体" w:cs="宋体"/>
          <w:color w:val="auto"/>
          <w:highlight w:val="none"/>
        </w:rPr>
      </w:pPr>
    </w:p>
    <w:p w14:paraId="29E6EED4">
      <w:pPr>
        <w:pStyle w:val="10"/>
        <w:rPr>
          <w:color w:val="auto"/>
          <w:highlight w:val="none"/>
        </w:rPr>
      </w:pPr>
    </w:p>
    <w:p w14:paraId="36D642B6">
      <w:pPr>
        <w:rPr>
          <w:color w:val="auto"/>
          <w:highlight w:val="none"/>
        </w:rPr>
      </w:pPr>
    </w:p>
    <w:p w14:paraId="48518E7A">
      <w:pPr>
        <w:pStyle w:val="10"/>
        <w:rPr>
          <w:color w:val="auto"/>
          <w:highlight w:val="none"/>
        </w:rPr>
      </w:pPr>
    </w:p>
    <w:p w14:paraId="167196A8">
      <w:pPr>
        <w:rPr>
          <w:color w:val="auto"/>
          <w:highlight w:val="none"/>
        </w:rPr>
      </w:pPr>
    </w:p>
    <w:p w14:paraId="41C5CFF3">
      <w:pPr>
        <w:pStyle w:val="10"/>
        <w:rPr>
          <w:color w:val="auto"/>
          <w:highlight w:val="none"/>
        </w:rPr>
      </w:pPr>
    </w:p>
    <w:p w14:paraId="3C44F579">
      <w:pPr>
        <w:rPr>
          <w:color w:val="auto"/>
          <w:highlight w:val="none"/>
        </w:rPr>
      </w:pPr>
    </w:p>
    <w:p w14:paraId="327B7FC2">
      <w:pPr>
        <w:pStyle w:val="10"/>
        <w:rPr>
          <w:color w:val="auto"/>
          <w:highlight w:val="none"/>
        </w:rPr>
      </w:pPr>
    </w:p>
    <w:p w14:paraId="094FC87C">
      <w:pPr>
        <w:rPr>
          <w:color w:val="auto"/>
          <w:highlight w:val="none"/>
        </w:rPr>
      </w:pPr>
    </w:p>
    <w:p w14:paraId="465D494B">
      <w:pPr>
        <w:pStyle w:val="10"/>
        <w:rPr>
          <w:color w:val="auto"/>
          <w:highlight w:val="none"/>
        </w:rPr>
      </w:pPr>
    </w:p>
    <w:p w14:paraId="205652F3">
      <w:pPr>
        <w:rPr>
          <w:color w:val="auto"/>
          <w:highlight w:val="none"/>
        </w:rPr>
      </w:pPr>
    </w:p>
    <w:p w14:paraId="52768DCA">
      <w:pPr>
        <w:pStyle w:val="10"/>
        <w:rPr>
          <w:color w:val="auto"/>
          <w:highlight w:val="none"/>
        </w:rPr>
      </w:pPr>
    </w:p>
    <w:p w14:paraId="55597FAF">
      <w:pPr>
        <w:rPr>
          <w:color w:val="auto"/>
          <w:highlight w:val="none"/>
        </w:rPr>
      </w:pPr>
    </w:p>
    <w:p w14:paraId="3A1523B9">
      <w:pPr>
        <w:pStyle w:val="10"/>
        <w:rPr>
          <w:color w:val="auto"/>
          <w:highlight w:val="none"/>
        </w:rPr>
      </w:pPr>
    </w:p>
    <w:p w14:paraId="38378445">
      <w:pPr>
        <w:rPr>
          <w:color w:val="auto"/>
          <w:highlight w:val="none"/>
        </w:rPr>
      </w:pPr>
    </w:p>
    <w:p w14:paraId="6CA29DBE">
      <w:pPr>
        <w:pStyle w:val="10"/>
        <w:rPr>
          <w:color w:val="auto"/>
          <w:highlight w:val="none"/>
        </w:rPr>
      </w:pPr>
    </w:p>
    <w:p w14:paraId="31C27874">
      <w:pPr>
        <w:rPr>
          <w:color w:val="auto"/>
          <w:highlight w:val="none"/>
        </w:rPr>
      </w:pPr>
    </w:p>
    <w:p w14:paraId="31B465D1">
      <w:pPr>
        <w:pStyle w:val="10"/>
        <w:rPr>
          <w:color w:val="auto"/>
          <w:highlight w:val="none"/>
        </w:rPr>
      </w:pPr>
    </w:p>
    <w:p w14:paraId="2AD12CBA">
      <w:pPr>
        <w:rPr>
          <w:color w:val="auto"/>
          <w:highlight w:val="none"/>
        </w:rPr>
      </w:pPr>
    </w:p>
    <w:p w14:paraId="38BF0849">
      <w:pPr>
        <w:rPr>
          <w:rFonts w:ascii="宋体" w:hAnsi="宋体" w:cs="宋体"/>
          <w:color w:val="auto"/>
          <w:highlight w:val="none"/>
        </w:rPr>
      </w:pPr>
      <w:bookmarkStart w:id="25" w:name="_Toc20211"/>
      <w:bookmarkStart w:id="26" w:name="_Toc29507"/>
      <w:bookmarkStart w:id="27" w:name="_Toc18510"/>
      <w:r>
        <w:rPr>
          <w:rFonts w:hint="eastAsia" w:ascii="宋体" w:hAnsi="宋体" w:cs="宋体"/>
          <w:color w:val="auto"/>
          <w:highlight w:val="none"/>
        </w:rPr>
        <w:br w:type="page"/>
      </w:r>
    </w:p>
    <w:p w14:paraId="3046B6AD">
      <w:pPr>
        <w:pStyle w:val="5"/>
        <w:spacing w:before="109" w:line="240" w:lineRule="auto"/>
        <w:ind w:left="121" w:right="100" w:firstLine="3607"/>
        <w:jc w:val="left"/>
        <w:rPr>
          <w:rFonts w:ascii="宋体" w:hAnsi="宋体" w:cs="宋体"/>
          <w:b w:val="0"/>
          <w:bCs w:val="0"/>
          <w:color w:val="auto"/>
          <w:highlight w:val="none"/>
        </w:rPr>
      </w:pPr>
      <w:r>
        <w:rPr>
          <w:rFonts w:hint="eastAsia" w:ascii="宋体" w:hAnsi="宋体" w:cs="宋体"/>
          <w:b w:val="0"/>
          <w:bCs w:val="0"/>
          <w:color w:val="auto"/>
          <w:highlight w:val="none"/>
        </w:rPr>
        <w:t>（一）投标函</w:t>
      </w:r>
      <w:bookmarkEnd w:id="25"/>
      <w:bookmarkEnd w:id="26"/>
      <w:bookmarkEnd w:id="27"/>
    </w:p>
    <w:p w14:paraId="69491C5F">
      <w:pPr>
        <w:spacing w:before="8"/>
        <w:rPr>
          <w:rFonts w:ascii="宋体" w:hAnsi="宋体" w:cs="宋体"/>
          <w:color w:val="auto"/>
          <w:sz w:val="24"/>
          <w:highlight w:val="none"/>
        </w:rPr>
      </w:pPr>
    </w:p>
    <w:p w14:paraId="45EF94F0">
      <w:pPr>
        <w:pStyle w:val="10"/>
        <w:tabs>
          <w:tab w:val="left" w:pos="2761"/>
        </w:tabs>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(代理机构)：</w:t>
      </w:r>
    </w:p>
    <w:p w14:paraId="7EBA8C96">
      <w:pPr>
        <w:pStyle w:val="10"/>
        <w:tabs>
          <w:tab w:val="left" w:pos="2761"/>
        </w:tabs>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名称）：</w:t>
      </w:r>
    </w:p>
    <w:p w14:paraId="5A953B32">
      <w:pPr>
        <w:pStyle w:val="10"/>
        <w:tabs>
          <w:tab w:val="left" w:pos="2927"/>
          <w:tab w:val="left" w:pos="3527"/>
          <w:tab w:val="left" w:pos="6105"/>
          <w:tab w:val="left" w:pos="8827"/>
          <w:tab w:val="left" w:pos="9120"/>
        </w:tabs>
        <w:spacing w:line="500" w:lineRule="exact"/>
        <w:ind w:firstLine="719"/>
        <w:rPr>
          <w:rFonts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u w:val="single" w:color="000000"/>
        </w:rPr>
        <w:tab/>
      </w:r>
      <w:r>
        <w:rPr>
          <w:rFonts w:hint="eastAsia" w:ascii="宋体" w:hAnsi="宋体" w:eastAsia="宋体" w:cs="宋体"/>
          <w:color w:val="auto"/>
          <w:spacing w:val="-8"/>
          <w:sz w:val="24"/>
          <w:highlight w:val="none"/>
          <w:u w:val="single" w:color="000000"/>
        </w:rPr>
        <w:t>（</w:t>
      </w:r>
      <w:r>
        <w:rPr>
          <w:rFonts w:hint="eastAsia" w:ascii="宋体" w:hAnsi="宋体" w:eastAsia="宋体" w:cs="宋体"/>
          <w:color w:val="auto"/>
          <w:spacing w:val="-8"/>
          <w:sz w:val="24"/>
          <w:highlight w:val="none"/>
        </w:rPr>
        <w:t>项目名称）标段的招标文件</w:t>
      </w:r>
      <w:r>
        <w:rPr>
          <w:rFonts w:hint="eastAsia" w:ascii="宋体" w:hAnsi="宋体" w:eastAsia="宋体" w:cs="宋体"/>
          <w:color w:val="auto"/>
          <w:spacing w:val="-8"/>
          <w:sz w:val="24"/>
          <w:highlight w:val="none"/>
          <w:u w:val="single" w:color="000000"/>
        </w:rPr>
        <w:t>（</w:t>
      </w:r>
      <w:r>
        <w:rPr>
          <w:rFonts w:hint="eastAsia" w:ascii="宋体" w:hAnsi="宋体" w:eastAsia="宋体" w:cs="宋体"/>
          <w:color w:val="auto"/>
          <w:spacing w:val="-8"/>
          <w:sz w:val="24"/>
          <w:highlight w:val="none"/>
        </w:rPr>
        <w:t>项目采购编号：</w:t>
      </w:r>
      <w:r>
        <w:rPr>
          <w:rFonts w:hint="eastAsia" w:ascii="宋体" w:hAnsi="宋体" w:eastAsia="宋体" w:cs="宋体"/>
          <w:color w:val="auto"/>
          <w:spacing w:val="-8"/>
          <w:sz w:val="24"/>
          <w:highlight w:val="none"/>
          <w:u w:val="single" w:color="000000"/>
        </w:rPr>
        <w:tab/>
      </w:r>
      <w:r>
        <w:rPr>
          <w:rFonts w:hint="eastAsia" w:ascii="宋体" w:hAnsi="宋体" w:eastAsia="宋体" w:cs="宋体"/>
          <w:color w:val="auto"/>
          <w:spacing w:val="-8"/>
          <w:sz w:val="24"/>
          <w:highlight w:val="none"/>
          <w:u w:val="single" w:color="000000"/>
        </w:rPr>
        <w:tab/>
      </w:r>
      <w:r>
        <w:rPr>
          <w:rFonts w:hint="eastAsia" w:ascii="宋体" w:hAnsi="宋体" w:eastAsia="宋体" w:cs="宋体"/>
          <w:color w:val="auto"/>
          <w:spacing w:val="-8"/>
          <w:sz w:val="24"/>
          <w:highlight w:val="none"/>
          <w:u w:val="none" w:color="auto"/>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pacing w:val="-1"/>
          <w:sz w:val="24"/>
          <w:highlight w:val="none"/>
        </w:rPr>
        <w:t>签字代表</w:t>
      </w:r>
      <w:r>
        <w:rPr>
          <w:rFonts w:hint="eastAsia" w:ascii="宋体" w:hAnsi="宋体" w:eastAsia="宋体" w:cs="宋体"/>
          <w:color w:val="auto"/>
          <w:spacing w:val="-1"/>
          <w:sz w:val="24"/>
          <w:highlight w:val="none"/>
          <w:u w:val="single" w:color="000000"/>
        </w:rPr>
        <w:tab/>
      </w:r>
      <w:r>
        <w:rPr>
          <w:rFonts w:hint="eastAsia" w:ascii="宋体" w:hAnsi="宋体" w:eastAsia="宋体" w:cs="宋体"/>
          <w:color w:val="auto"/>
          <w:spacing w:val="-9"/>
          <w:sz w:val="24"/>
          <w:highlight w:val="none"/>
        </w:rPr>
        <w:t>（姓名、职务）经正式授权并代表供应商</w:t>
      </w:r>
      <w:r>
        <w:rPr>
          <w:rFonts w:hint="eastAsia" w:ascii="宋体" w:hAnsi="宋体" w:eastAsia="宋体" w:cs="宋体"/>
          <w:color w:val="auto"/>
          <w:spacing w:val="-9"/>
          <w:sz w:val="24"/>
          <w:highlight w:val="none"/>
          <w:u w:val="single" w:color="000000"/>
        </w:rPr>
        <w:tab/>
      </w:r>
      <w:r>
        <w:rPr>
          <w:rFonts w:hint="eastAsia" w:ascii="宋体" w:hAnsi="宋体" w:eastAsia="宋体" w:cs="宋体"/>
          <w:color w:val="auto"/>
          <w:sz w:val="24"/>
          <w:highlight w:val="none"/>
        </w:rPr>
        <w:t>（供 应商名称、地址）提交下述文件正本份、副本份，并在此声明，所递交的投标文件内容完整、真实。</w:t>
      </w:r>
    </w:p>
    <w:p w14:paraId="0DB4D7FD">
      <w:pPr>
        <w:pStyle w:val="10"/>
        <w:tabs>
          <w:tab w:val="left" w:pos="3961"/>
          <w:tab w:val="left" w:pos="6122"/>
          <w:tab w:val="left" w:pos="8042"/>
        </w:tabs>
        <w:spacing w:line="500" w:lineRule="exact"/>
        <w:ind w:firstLine="719"/>
        <w:rPr>
          <w:rFonts w:ascii="宋体" w:hAnsi="宋体" w:eastAsia="宋体" w:cs="宋体"/>
          <w:color w:val="auto"/>
          <w:sz w:val="24"/>
          <w:highlight w:val="none"/>
        </w:rPr>
      </w:pPr>
      <w:r>
        <w:rPr>
          <w:rFonts w:hint="eastAsia" w:ascii="宋体" w:hAnsi="宋体" w:eastAsia="宋体" w:cs="宋体"/>
          <w:color w:val="auto"/>
          <w:sz w:val="24"/>
          <w:highlight w:val="none"/>
        </w:rPr>
        <w:t>我方愿意按照采购文件规定的各项要求，向采购人提供所需的服务，总投标价为人民币（大写）</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w:t>
      </w:r>
    </w:p>
    <w:p w14:paraId="03264CDC">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在此，我方代表宣布同意如下条款： </w:t>
      </w:r>
    </w:p>
    <w:p w14:paraId="2FC2A8EC">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1、我方愿意按照招标文件规定的各项要求，向采购人提供所需的服务。</w:t>
      </w:r>
    </w:p>
    <w:p w14:paraId="773C83A5">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2、供应商将按招标文件的规定履行合同责任和义务。</w:t>
      </w:r>
    </w:p>
    <w:p w14:paraId="173EF587">
      <w:pPr>
        <w:pStyle w:val="10"/>
        <w:spacing w:line="500" w:lineRule="exact"/>
        <w:ind w:firstLine="472" w:firstLineChars="200"/>
        <w:rPr>
          <w:rFonts w:ascii="宋体" w:hAnsi="宋体" w:eastAsia="宋体" w:cs="宋体"/>
          <w:color w:val="auto"/>
          <w:sz w:val="24"/>
          <w:highlight w:val="none"/>
        </w:rPr>
      </w:pPr>
      <w:r>
        <w:rPr>
          <w:rFonts w:hint="eastAsia" w:ascii="宋体" w:hAnsi="宋体" w:eastAsia="宋体" w:cs="宋体"/>
          <w:color w:val="auto"/>
          <w:spacing w:val="-2"/>
          <w:sz w:val="24"/>
          <w:highlight w:val="none"/>
        </w:rPr>
        <w:t>3、供应商已详细审查全部招标文件。我们完全理解并同意放弃对这方面有不明及</w:t>
      </w:r>
      <w:r>
        <w:rPr>
          <w:rFonts w:hint="eastAsia" w:ascii="宋体" w:hAnsi="宋体" w:eastAsia="宋体" w:cs="宋体"/>
          <w:color w:val="auto"/>
          <w:sz w:val="24"/>
          <w:highlight w:val="none"/>
        </w:rPr>
        <w:t>误解的权力。</w:t>
      </w:r>
    </w:p>
    <w:p w14:paraId="41DB50B2">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4、本投标有效期为自招标文件规定的提交投标文件截止之日起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个日历日。在投标有效期内我方同意遵守本投标文件中的承诺且在此期限期满之前投标文件对我方具有法律约束力。</w:t>
      </w:r>
    </w:p>
    <w:p w14:paraId="1242A2C8">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5、根据第二章“投标须知”规定，我方承诺：</w:t>
      </w:r>
    </w:p>
    <w:p w14:paraId="2752A2DE">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(1)我们在参加本项目政府采购活动前三年内，在经营活动中没有违背法律的行</w:t>
      </w:r>
      <w:r>
        <w:rPr>
          <w:rFonts w:hint="eastAsia" w:ascii="宋体" w:hAnsi="宋体" w:eastAsia="宋体" w:cs="宋体"/>
          <w:color w:val="auto"/>
          <w:spacing w:val="-2"/>
          <w:sz w:val="24"/>
          <w:highlight w:val="none"/>
        </w:rPr>
        <w:t>为，并提供“参加政府采购活动前三年内在经营活动中没有重大违法记录的书面声明”；</w:t>
      </w:r>
    </w:p>
    <w:p w14:paraId="133871D1">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(2)我们依照有关法律的规定，没有偷税、漏税的行为，没有逃避缴纳社会保险资金的行为；</w:t>
      </w:r>
    </w:p>
    <w:p w14:paraId="3B7DC617">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(3)与采购人和代理机构无任何的隶属关系或者其他利害关系。 </w:t>
      </w:r>
    </w:p>
    <w:p w14:paraId="4E0209FA">
      <w:pPr>
        <w:pStyle w:val="1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6、同意提供贵方可能要求的与其投标有关的一切数据或资料。</w:t>
      </w:r>
    </w:p>
    <w:p w14:paraId="5283522F">
      <w:pPr>
        <w:pStyle w:val="10"/>
        <w:spacing w:line="500" w:lineRule="exact"/>
        <w:ind w:firstLine="472" w:firstLineChars="200"/>
        <w:rPr>
          <w:rFonts w:ascii="宋体" w:hAnsi="宋体" w:eastAsia="宋体" w:cs="宋体"/>
          <w:color w:val="auto"/>
          <w:sz w:val="24"/>
          <w:highlight w:val="none"/>
        </w:rPr>
      </w:pPr>
      <w:r>
        <w:rPr>
          <w:rFonts w:hint="eastAsia" w:ascii="宋体" w:hAnsi="宋体" w:eastAsia="宋体" w:cs="宋体"/>
          <w:color w:val="auto"/>
          <w:spacing w:val="-2"/>
          <w:sz w:val="24"/>
          <w:highlight w:val="none"/>
        </w:rPr>
        <w:t>7、废标后，在收到贵方的通知后，我方投标函及所有投标文件中声明、授权、承</w:t>
      </w:r>
      <w:r>
        <w:rPr>
          <w:rFonts w:hint="eastAsia" w:ascii="宋体" w:hAnsi="宋体" w:eastAsia="宋体" w:cs="宋体"/>
          <w:color w:val="auto"/>
          <w:sz w:val="24"/>
          <w:highlight w:val="none"/>
        </w:rPr>
        <w:t>诺、盖章签字等，对于贵方采用其他采购仍然有效。我方遵守贵方招标文件关于特殊情形采用其他采购的有关规定，并无异议。</w:t>
      </w:r>
    </w:p>
    <w:p w14:paraId="5848F1AD">
      <w:pPr>
        <w:pStyle w:val="10"/>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8、与本投标有关的一切正式往来信函请寄：</w:t>
      </w:r>
    </w:p>
    <w:p w14:paraId="6B759A7D">
      <w:pPr>
        <w:rPr>
          <w:rFonts w:ascii="宋体" w:hAnsi="宋体" w:cs="宋体"/>
          <w:bCs/>
          <w:color w:val="auto"/>
          <w:sz w:val="24"/>
          <w:highlight w:val="none"/>
        </w:rPr>
      </w:pPr>
    </w:p>
    <w:p w14:paraId="0EADB2B2">
      <w:pPr>
        <w:spacing w:before="6"/>
        <w:rPr>
          <w:rFonts w:ascii="宋体" w:hAnsi="宋体" w:cs="宋体"/>
          <w:bCs/>
          <w:color w:val="auto"/>
          <w:sz w:val="24"/>
          <w:highlight w:val="none"/>
        </w:rPr>
      </w:pPr>
    </w:p>
    <w:p w14:paraId="379E6C57">
      <w:pPr>
        <w:pStyle w:val="10"/>
        <w:tabs>
          <w:tab w:val="left" w:pos="7082"/>
          <w:tab w:val="left" w:pos="7562"/>
          <w:tab w:val="left" w:pos="8457"/>
        </w:tabs>
        <w:spacing w:line="381" w:lineRule="auto"/>
        <w:ind w:left="2641" w:right="901"/>
        <w:rPr>
          <w:rFonts w:ascii="宋体" w:hAnsi="宋体" w:eastAsia="宋体" w:cs="宋体"/>
          <w:bCs/>
          <w:color w:val="auto"/>
          <w:sz w:val="24"/>
          <w:highlight w:val="non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（盖单位章） 法定代表人或其委托代理人：</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（签字） 地      址：</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u w:val="single" w:color="000000"/>
        </w:rPr>
        <w:tab/>
      </w:r>
    </w:p>
    <w:p w14:paraId="0E6365D7">
      <w:pPr>
        <w:pStyle w:val="10"/>
        <w:tabs>
          <w:tab w:val="left" w:pos="3601"/>
          <w:tab w:val="left" w:pos="8457"/>
        </w:tabs>
        <w:spacing w:before="4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网</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址：</w:t>
      </w:r>
      <w:r>
        <w:rPr>
          <w:rFonts w:hint="eastAsia" w:ascii="宋体" w:hAnsi="宋体" w:eastAsia="宋体" w:cs="宋体"/>
          <w:bCs/>
          <w:color w:val="auto"/>
          <w:sz w:val="24"/>
          <w:highlight w:val="none"/>
          <w:u w:val="single" w:color="000000"/>
        </w:rPr>
        <w:tab/>
      </w:r>
    </w:p>
    <w:p w14:paraId="0D559834">
      <w:pPr>
        <w:spacing w:before="10"/>
        <w:rPr>
          <w:rFonts w:ascii="宋体" w:hAnsi="宋体" w:cs="宋体"/>
          <w:bCs/>
          <w:color w:val="auto"/>
          <w:sz w:val="24"/>
          <w:highlight w:val="none"/>
        </w:rPr>
      </w:pPr>
    </w:p>
    <w:p w14:paraId="01262150">
      <w:pPr>
        <w:pStyle w:val="10"/>
        <w:tabs>
          <w:tab w:val="left" w:pos="3601"/>
          <w:tab w:val="left" w:pos="8457"/>
        </w:tabs>
        <w:spacing w:before="2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电</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话：</w:t>
      </w:r>
      <w:r>
        <w:rPr>
          <w:rFonts w:hint="eastAsia" w:ascii="宋体" w:hAnsi="宋体" w:eastAsia="宋体" w:cs="宋体"/>
          <w:bCs/>
          <w:color w:val="auto"/>
          <w:sz w:val="24"/>
          <w:highlight w:val="none"/>
          <w:u w:val="single" w:color="000000"/>
        </w:rPr>
        <w:tab/>
      </w:r>
    </w:p>
    <w:p w14:paraId="64BBA912">
      <w:pPr>
        <w:spacing w:before="10"/>
        <w:rPr>
          <w:rFonts w:ascii="宋体" w:hAnsi="宋体" w:cs="宋体"/>
          <w:bCs/>
          <w:color w:val="auto"/>
          <w:sz w:val="24"/>
          <w:highlight w:val="none"/>
        </w:rPr>
      </w:pPr>
    </w:p>
    <w:p w14:paraId="3D5D7342">
      <w:pPr>
        <w:pStyle w:val="10"/>
        <w:tabs>
          <w:tab w:val="left" w:pos="3601"/>
          <w:tab w:val="left" w:pos="8457"/>
        </w:tabs>
        <w:spacing w:before="2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传</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真：</w:t>
      </w:r>
      <w:r>
        <w:rPr>
          <w:rFonts w:hint="eastAsia" w:ascii="宋体" w:hAnsi="宋体" w:eastAsia="宋体" w:cs="宋体"/>
          <w:bCs/>
          <w:color w:val="auto"/>
          <w:sz w:val="24"/>
          <w:highlight w:val="none"/>
          <w:u w:val="single" w:color="000000"/>
        </w:rPr>
        <w:tab/>
      </w:r>
    </w:p>
    <w:p w14:paraId="3C277FCB">
      <w:pPr>
        <w:spacing w:before="1"/>
        <w:rPr>
          <w:rFonts w:ascii="宋体" w:hAnsi="宋体" w:cs="宋体"/>
          <w:bCs/>
          <w:color w:val="auto"/>
          <w:sz w:val="24"/>
          <w:highlight w:val="none"/>
        </w:rPr>
      </w:pPr>
    </w:p>
    <w:p w14:paraId="3658EF30">
      <w:pPr>
        <w:pStyle w:val="10"/>
        <w:tabs>
          <w:tab w:val="left" w:pos="8457"/>
        </w:tabs>
        <w:spacing w:before="2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邮 政 编 码：</w:t>
      </w:r>
      <w:r>
        <w:rPr>
          <w:rFonts w:hint="eastAsia" w:ascii="宋体" w:hAnsi="宋体" w:eastAsia="宋体" w:cs="宋体"/>
          <w:bCs/>
          <w:color w:val="auto"/>
          <w:sz w:val="24"/>
          <w:highlight w:val="none"/>
          <w:u w:val="single" w:color="000000"/>
        </w:rPr>
        <w:tab/>
      </w:r>
    </w:p>
    <w:p w14:paraId="4BFAC6D8">
      <w:pPr>
        <w:spacing w:before="10"/>
        <w:rPr>
          <w:rFonts w:ascii="宋体" w:hAnsi="宋体" w:cs="宋体"/>
          <w:bCs/>
          <w:color w:val="auto"/>
          <w:sz w:val="24"/>
          <w:highlight w:val="none"/>
        </w:rPr>
      </w:pPr>
    </w:p>
    <w:p w14:paraId="2571E325">
      <w:pPr>
        <w:pStyle w:val="10"/>
        <w:tabs>
          <w:tab w:val="left" w:pos="4922"/>
          <w:tab w:val="left" w:pos="6362"/>
          <w:tab w:val="left" w:pos="7802"/>
        </w:tabs>
        <w:spacing w:before="26"/>
        <w:ind w:left="3601" w:right="121"/>
        <w:rPr>
          <w:rFonts w:ascii="宋体" w:hAnsi="宋体" w:eastAsia="宋体" w:cs="宋体"/>
          <w:bCs/>
          <w:color w:val="auto"/>
          <w:sz w:val="24"/>
          <w:highlight w:val="none"/>
        </w:rPr>
      </w:pP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日</w:t>
      </w:r>
    </w:p>
    <w:p w14:paraId="0777ABFE">
      <w:pPr>
        <w:jc w:val="left"/>
        <w:rPr>
          <w:rFonts w:ascii="宋体" w:hAnsi="宋体" w:cs="宋体"/>
          <w:bCs/>
          <w:color w:val="auto"/>
          <w:sz w:val="24"/>
          <w:highlight w:val="none"/>
        </w:rPr>
        <w:sectPr>
          <w:pgSz w:w="11910" w:h="16840"/>
          <w:pgMar w:top="1320" w:right="1240" w:bottom="920" w:left="1240" w:header="1107" w:footer="735" w:gutter="0"/>
          <w:cols w:space="720" w:num="1"/>
        </w:sectPr>
      </w:pPr>
    </w:p>
    <w:p w14:paraId="09905FFD">
      <w:pPr>
        <w:spacing w:before="11"/>
        <w:rPr>
          <w:rFonts w:ascii="宋体" w:hAnsi="宋体" w:cs="宋体"/>
          <w:color w:val="auto"/>
          <w:sz w:val="23"/>
          <w:szCs w:val="23"/>
          <w:highlight w:val="none"/>
        </w:rPr>
      </w:pPr>
    </w:p>
    <w:p w14:paraId="30CE5BB6">
      <w:pPr>
        <w:pStyle w:val="5"/>
        <w:spacing w:line="240" w:lineRule="auto"/>
        <w:ind w:left="101"/>
        <w:jc w:val="center"/>
        <w:rPr>
          <w:b w:val="0"/>
          <w:bCs w:val="0"/>
          <w:color w:val="auto"/>
          <w:highlight w:val="none"/>
        </w:rPr>
      </w:pPr>
      <w:bookmarkStart w:id="28" w:name="_Toc22883"/>
      <w:bookmarkStart w:id="29" w:name="_Toc20335"/>
      <w:bookmarkStart w:id="30" w:name="_Toc21096"/>
      <w:r>
        <w:rPr>
          <w:color w:val="auto"/>
          <w:highlight w:val="none"/>
        </w:rPr>
        <w:t>（二）开标一览表</w:t>
      </w:r>
      <w:bookmarkEnd w:id="28"/>
      <w:bookmarkEnd w:id="29"/>
      <w:bookmarkEnd w:id="30"/>
    </w:p>
    <w:p w14:paraId="2B25A3A7">
      <w:pPr>
        <w:pStyle w:val="10"/>
        <w:tabs>
          <w:tab w:val="left" w:pos="7839"/>
          <w:tab w:val="left" w:pos="8679"/>
        </w:tabs>
        <w:spacing w:before="187"/>
        <w:ind w:left="38"/>
        <w:jc w:val="center"/>
        <w:rPr>
          <w:rFonts w:eastAsia="宋体"/>
          <w:color w:val="auto"/>
          <w:highlight w:val="none"/>
        </w:rPr>
      </w:pPr>
      <w:r>
        <w:rPr>
          <w:rFonts w:hint="eastAsia" w:ascii="宋体" w:hAnsi="宋体" w:eastAsia="宋体" w:cs="宋体"/>
          <w:bCs/>
          <w:color w:val="auto"/>
          <w:spacing w:val="-1"/>
          <w:sz w:val="28"/>
          <w:szCs w:val="18"/>
          <w:highlight w:val="none"/>
        </w:rPr>
        <w:t>投标人名称</w:t>
      </w:r>
      <w:r>
        <w:rPr>
          <w:rFonts w:hint="eastAsia" w:ascii="宋体" w:hAnsi="宋体" w:eastAsia="宋体" w:cs="宋体"/>
          <w:bCs/>
          <w:color w:val="auto"/>
          <w:spacing w:val="-1"/>
          <w:sz w:val="28"/>
          <w:szCs w:val="18"/>
          <w:highlight w:val="none"/>
          <w:lang w:eastAsia="zh-CN"/>
        </w:rPr>
        <w:t>：</w:t>
      </w:r>
      <w:r>
        <w:rPr>
          <w:rFonts w:ascii="宋体" w:hAnsi="宋体" w:eastAsia="宋体" w:cs="宋体"/>
          <w:color w:val="auto"/>
          <w:spacing w:val="-1"/>
          <w:highlight w:val="none"/>
        </w:rPr>
        <w:tab/>
      </w:r>
    </w:p>
    <w:p w14:paraId="34657D5A">
      <w:pPr>
        <w:spacing w:before="9"/>
        <w:rPr>
          <w:rFonts w:ascii="宋体" w:hAnsi="宋体" w:cs="宋体"/>
          <w:color w:val="auto"/>
          <w:sz w:val="14"/>
          <w:szCs w:val="14"/>
          <w:highlight w:val="none"/>
        </w:rPr>
      </w:pPr>
    </w:p>
    <w:tbl>
      <w:tblPr>
        <w:tblStyle w:val="23"/>
        <w:tblW w:w="0" w:type="auto"/>
        <w:tblInd w:w="118" w:type="dxa"/>
        <w:tblLayout w:type="fixed"/>
        <w:tblCellMar>
          <w:top w:w="0" w:type="dxa"/>
          <w:left w:w="0" w:type="dxa"/>
          <w:bottom w:w="0" w:type="dxa"/>
          <w:right w:w="0" w:type="dxa"/>
        </w:tblCellMar>
      </w:tblPr>
      <w:tblGrid>
        <w:gridCol w:w="2103"/>
        <w:gridCol w:w="7187"/>
      </w:tblGrid>
      <w:tr w14:paraId="55DFDD7C">
        <w:tblPrEx>
          <w:tblCellMar>
            <w:top w:w="0" w:type="dxa"/>
            <w:left w:w="0" w:type="dxa"/>
            <w:bottom w:w="0" w:type="dxa"/>
            <w:right w:w="0" w:type="dxa"/>
          </w:tblCellMar>
        </w:tblPrEx>
        <w:trPr>
          <w:trHeight w:val="828" w:hRule="exact"/>
        </w:trPr>
        <w:tc>
          <w:tcPr>
            <w:tcW w:w="2103" w:type="dxa"/>
            <w:tcBorders>
              <w:top w:val="single" w:color="000000" w:sz="12" w:space="0"/>
              <w:left w:val="single" w:color="000000" w:sz="12" w:space="0"/>
              <w:bottom w:val="single" w:color="000000" w:sz="4" w:space="0"/>
              <w:right w:val="single" w:color="000000" w:sz="4" w:space="0"/>
            </w:tcBorders>
            <w:noWrap/>
            <w:vAlign w:val="center"/>
          </w:tcPr>
          <w:p w14:paraId="5F538C5F">
            <w:pPr>
              <w:pStyle w:val="34"/>
              <w:spacing w:before="132"/>
              <w:ind w:left="93"/>
              <w:jc w:val="center"/>
              <w:rPr>
                <w:color w:val="auto"/>
                <w:sz w:val="24"/>
                <w:highlight w:val="none"/>
              </w:rPr>
            </w:pPr>
            <w:r>
              <w:rPr>
                <w:color w:val="auto"/>
                <w:sz w:val="24"/>
                <w:highlight w:val="none"/>
              </w:rPr>
              <w:t>项目名称</w:t>
            </w:r>
          </w:p>
        </w:tc>
        <w:tc>
          <w:tcPr>
            <w:tcW w:w="7187" w:type="dxa"/>
            <w:tcBorders>
              <w:top w:val="single" w:color="000000" w:sz="12" w:space="0"/>
              <w:left w:val="single" w:color="000000" w:sz="4" w:space="0"/>
              <w:bottom w:val="single" w:color="000000" w:sz="4" w:space="0"/>
              <w:right w:val="single" w:color="000000" w:sz="12" w:space="0"/>
            </w:tcBorders>
            <w:noWrap/>
          </w:tcPr>
          <w:p w14:paraId="1B644FAE">
            <w:pPr>
              <w:rPr>
                <w:color w:val="auto"/>
                <w:highlight w:val="none"/>
              </w:rPr>
            </w:pPr>
          </w:p>
        </w:tc>
      </w:tr>
      <w:tr w14:paraId="4C3D961B">
        <w:tblPrEx>
          <w:tblCellMar>
            <w:top w:w="0" w:type="dxa"/>
            <w:left w:w="0" w:type="dxa"/>
            <w:bottom w:w="0" w:type="dxa"/>
            <w:right w:w="0" w:type="dxa"/>
          </w:tblCellMar>
        </w:tblPrEx>
        <w:trPr>
          <w:trHeight w:val="1384" w:hRule="exact"/>
        </w:trPr>
        <w:tc>
          <w:tcPr>
            <w:tcW w:w="2103" w:type="dxa"/>
            <w:tcBorders>
              <w:top w:val="single" w:color="000000" w:sz="4" w:space="0"/>
              <w:left w:val="single" w:color="000000" w:sz="12" w:space="0"/>
              <w:right w:val="single" w:color="000000" w:sz="4" w:space="0"/>
            </w:tcBorders>
            <w:noWrap/>
            <w:vAlign w:val="center"/>
          </w:tcPr>
          <w:p w14:paraId="4C43F736">
            <w:pPr>
              <w:pStyle w:val="34"/>
              <w:spacing w:before="10"/>
              <w:jc w:val="center"/>
              <w:rPr>
                <w:color w:val="auto"/>
                <w:sz w:val="18"/>
                <w:szCs w:val="18"/>
                <w:highlight w:val="none"/>
              </w:rPr>
            </w:pPr>
          </w:p>
          <w:p w14:paraId="34E0BB68">
            <w:pPr>
              <w:pStyle w:val="34"/>
              <w:ind w:left="93"/>
              <w:jc w:val="center"/>
              <w:rPr>
                <w:color w:val="auto"/>
                <w:sz w:val="24"/>
                <w:highlight w:val="none"/>
              </w:rPr>
            </w:pPr>
            <w:r>
              <w:rPr>
                <w:color w:val="auto"/>
                <w:sz w:val="24"/>
                <w:highlight w:val="none"/>
              </w:rPr>
              <w:t>投标价格</w:t>
            </w:r>
          </w:p>
        </w:tc>
        <w:tc>
          <w:tcPr>
            <w:tcW w:w="7187" w:type="dxa"/>
            <w:tcBorders>
              <w:top w:val="single" w:color="000000" w:sz="4" w:space="0"/>
              <w:left w:val="single" w:color="000000" w:sz="4" w:space="0"/>
              <w:bottom w:val="single" w:color="000000" w:sz="4" w:space="0"/>
              <w:right w:val="single" w:color="000000" w:sz="12" w:space="0"/>
            </w:tcBorders>
            <w:noWrap/>
          </w:tcPr>
          <w:p w14:paraId="31C4165D">
            <w:pPr>
              <w:pStyle w:val="34"/>
              <w:spacing w:before="7"/>
              <w:ind w:left="103"/>
              <w:jc w:val="left"/>
              <w:rPr>
                <w:color w:val="auto"/>
                <w:highlight w:val="none"/>
              </w:rPr>
            </w:pPr>
          </w:p>
          <w:p w14:paraId="6704C368">
            <w:pPr>
              <w:rPr>
                <w:color w:val="auto"/>
                <w:highlight w:val="none"/>
              </w:rPr>
            </w:pPr>
          </w:p>
          <w:p w14:paraId="0FC24AF8">
            <w:pPr>
              <w:tabs>
                <w:tab w:val="left" w:pos="1421"/>
              </w:tabs>
              <w:jc w:val="left"/>
              <w:rPr>
                <w:rFonts w:hint="eastAsia" w:eastAsiaTheme="minorEastAsia"/>
                <w:color w:val="auto"/>
                <w:highlight w:val="none"/>
                <w:lang w:val="en-US" w:eastAsia="zh-CN"/>
              </w:rPr>
            </w:pPr>
            <w:r>
              <w:rPr>
                <w:rFonts w:hint="eastAsia"/>
                <w:color w:val="auto"/>
                <w:highlight w:val="none"/>
              </w:rPr>
              <w:tab/>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lang w:val="en-US" w:eastAsia="zh-CN"/>
              </w:rPr>
              <w:t>%</w:t>
            </w:r>
          </w:p>
        </w:tc>
      </w:tr>
      <w:tr w14:paraId="356328A5">
        <w:tblPrEx>
          <w:tblCellMar>
            <w:top w:w="0" w:type="dxa"/>
            <w:left w:w="0" w:type="dxa"/>
            <w:bottom w:w="0" w:type="dxa"/>
            <w:right w:w="0" w:type="dxa"/>
          </w:tblCellMar>
        </w:tblPrEx>
        <w:trPr>
          <w:trHeight w:val="1037" w:hRule="exact"/>
        </w:trPr>
        <w:tc>
          <w:tcPr>
            <w:tcW w:w="2103" w:type="dxa"/>
            <w:tcBorders>
              <w:top w:val="single" w:color="000000" w:sz="4" w:space="0"/>
              <w:left w:val="single" w:color="000000" w:sz="12" w:space="0"/>
              <w:bottom w:val="single" w:color="000000" w:sz="4" w:space="0"/>
              <w:right w:val="single" w:color="000000" w:sz="4" w:space="0"/>
            </w:tcBorders>
            <w:noWrap/>
            <w:vAlign w:val="center"/>
          </w:tcPr>
          <w:p w14:paraId="41A5F29C">
            <w:pPr>
              <w:pStyle w:val="34"/>
              <w:spacing w:before="5"/>
              <w:jc w:val="center"/>
              <w:rPr>
                <w:color w:val="auto"/>
                <w:sz w:val="18"/>
                <w:szCs w:val="18"/>
                <w:highlight w:val="none"/>
              </w:rPr>
            </w:pPr>
          </w:p>
          <w:p w14:paraId="66E41037">
            <w:pPr>
              <w:pStyle w:val="34"/>
              <w:ind w:left="93"/>
              <w:jc w:val="center"/>
              <w:rPr>
                <w:color w:val="auto"/>
                <w:sz w:val="24"/>
                <w:highlight w:val="none"/>
              </w:rPr>
            </w:pPr>
            <w:r>
              <w:rPr>
                <w:color w:val="auto"/>
                <w:sz w:val="24"/>
                <w:highlight w:val="none"/>
                <w:lang w:val="en-US"/>
              </w:rPr>
              <w:t>合同履行期限</w:t>
            </w:r>
          </w:p>
        </w:tc>
        <w:tc>
          <w:tcPr>
            <w:tcW w:w="7187" w:type="dxa"/>
            <w:tcBorders>
              <w:top w:val="single" w:color="000000" w:sz="4" w:space="0"/>
              <w:left w:val="single" w:color="000000" w:sz="4" w:space="0"/>
              <w:bottom w:val="single" w:color="000000" w:sz="4" w:space="0"/>
              <w:right w:val="single" w:color="000000" w:sz="12" w:space="0"/>
            </w:tcBorders>
            <w:noWrap/>
          </w:tcPr>
          <w:p w14:paraId="028F74A1">
            <w:pPr>
              <w:rPr>
                <w:color w:val="auto"/>
                <w:highlight w:val="none"/>
              </w:rPr>
            </w:pPr>
          </w:p>
        </w:tc>
      </w:tr>
      <w:tr w14:paraId="5CF397E1">
        <w:tblPrEx>
          <w:tblCellMar>
            <w:top w:w="0" w:type="dxa"/>
            <w:left w:w="0" w:type="dxa"/>
            <w:bottom w:w="0" w:type="dxa"/>
            <w:right w:w="0" w:type="dxa"/>
          </w:tblCellMar>
        </w:tblPrEx>
        <w:trPr>
          <w:trHeight w:val="818" w:hRule="exact"/>
        </w:trPr>
        <w:tc>
          <w:tcPr>
            <w:tcW w:w="2103" w:type="dxa"/>
            <w:tcBorders>
              <w:top w:val="single" w:color="000000" w:sz="4" w:space="0"/>
              <w:left w:val="single" w:color="000000" w:sz="12" w:space="0"/>
              <w:bottom w:val="single" w:color="000000" w:sz="4" w:space="0"/>
              <w:right w:val="single" w:color="000000" w:sz="4" w:space="0"/>
            </w:tcBorders>
            <w:noWrap/>
            <w:vAlign w:val="center"/>
          </w:tcPr>
          <w:p w14:paraId="2C1956AD">
            <w:pPr>
              <w:pStyle w:val="34"/>
              <w:spacing w:before="130"/>
              <w:ind w:left="93"/>
              <w:jc w:val="center"/>
              <w:rPr>
                <w:color w:val="auto"/>
                <w:sz w:val="24"/>
                <w:highlight w:val="none"/>
              </w:rPr>
            </w:pPr>
            <w:r>
              <w:rPr>
                <w:color w:val="auto"/>
                <w:sz w:val="24"/>
                <w:highlight w:val="none"/>
              </w:rPr>
              <w:t>备选方案</w:t>
            </w:r>
          </w:p>
        </w:tc>
        <w:tc>
          <w:tcPr>
            <w:tcW w:w="7187" w:type="dxa"/>
            <w:tcBorders>
              <w:top w:val="single" w:color="000000" w:sz="4" w:space="0"/>
              <w:left w:val="single" w:color="000000" w:sz="4" w:space="0"/>
              <w:bottom w:val="single" w:color="000000" w:sz="4" w:space="0"/>
              <w:right w:val="single" w:color="000000" w:sz="12" w:space="0"/>
            </w:tcBorders>
            <w:noWrap/>
          </w:tcPr>
          <w:p w14:paraId="4A7B9285">
            <w:pPr>
              <w:pStyle w:val="34"/>
              <w:spacing w:before="130"/>
              <w:ind w:left="103"/>
              <w:jc w:val="left"/>
              <w:rPr>
                <w:color w:val="auto"/>
                <w:sz w:val="24"/>
                <w:highlight w:val="none"/>
              </w:rPr>
            </w:pPr>
            <w:r>
              <w:rPr>
                <w:color w:val="auto"/>
                <w:sz w:val="24"/>
                <w:highlight w:val="none"/>
              </w:rPr>
              <w:t>（按采购文件规定执行）</w:t>
            </w:r>
          </w:p>
        </w:tc>
      </w:tr>
      <w:tr w14:paraId="16EEFB49">
        <w:tblPrEx>
          <w:tblCellMar>
            <w:top w:w="0" w:type="dxa"/>
            <w:left w:w="0" w:type="dxa"/>
            <w:bottom w:w="0" w:type="dxa"/>
            <w:right w:w="0" w:type="dxa"/>
          </w:tblCellMar>
        </w:tblPrEx>
        <w:trPr>
          <w:trHeight w:val="1380" w:hRule="exact"/>
        </w:trPr>
        <w:tc>
          <w:tcPr>
            <w:tcW w:w="2103" w:type="dxa"/>
            <w:tcBorders>
              <w:top w:val="single" w:color="000000" w:sz="4" w:space="0"/>
              <w:left w:val="single" w:color="000000" w:sz="12" w:space="0"/>
              <w:bottom w:val="single" w:color="000000" w:sz="12" w:space="0"/>
              <w:right w:val="single" w:color="000000" w:sz="4" w:space="0"/>
            </w:tcBorders>
            <w:noWrap/>
            <w:vAlign w:val="center"/>
          </w:tcPr>
          <w:p w14:paraId="68FF52C8">
            <w:pPr>
              <w:pStyle w:val="34"/>
              <w:jc w:val="center"/>
              <w:rPr>
                <w:color w:val="auto"/>
                <w:sz w:val="31"/>
                <w:szCs w:val="31"/>
                <w:highlight w:val="none"/>
              </w:rPr>
            </w:pPr>
          </w:p>
          <w:p w14:paraId="5DA8230B">
            <w:pPr>
              <w:pStyle w:val="34"/>
              <w:tabs>
                <w:tab w:val="left" w:pos="573"/>
              </w:tabs>
              <w:ind w:left="93"/>
              <w:jc w:val="center"/>
              <w:rPr>
                <w:color w:val="auto"/>
                <w:sz w:val="24"/>
                <w:highlight w:val="none"/>
              </w:rPr>
            </w:pPr>
            <w:r>
              <w:rPr>
                <w:color w:val="auto"/>
                <w:sz w:val="24"/>
                <w:highlight w:val="none"/>
              </w:rPr>
              <w:t>备</w:t>
            </w:r>
            <w:r>
              <w:rPr>
                <w:color w:val="auto"/>
                <w:sz w:val="24"/>
                <w:highlight w:val="none"/>
              </w:rPr>
              <w:tab/>
            </w:r>
            <w:r>
              <w:rPr>
                <w:color w:val="auto"/>
                <w:sz w:val="24"/>
                <w:highlight w:val="none"/>
              </w:rPr>
              <w:t>注</w:t>
            </w:r>
          </w:p>
        </w:tc>
        <w:tc>
          <w:tcPr>
            <w:tcW w:w="7187" w:type="dxa"/>
            <w:tcBorders>
              <w:top w:val="single" w:color="000000" w:sz="4" w:space="0"/>
              <w:left w:val="single" w:color="000000" w:sz="4" w:space="0"/>
              <w:bottom w:val="single" w:color="000000" w:sz="12" w:space="0"/>
              <w:right w:val="single" w:color="000000" w:sz="12" w:space="0"/>
            </w:tcBorders>
            <w:noWrap/>
          </w:tcPr>
          <w:p w14:paraId="1DE08201">
            <w:pPr>
              <w:pStyle w:val="34"/>
              <w:spacing w:before="171"/>
              <w:ind w:left="103" w:right="-26"/>
              <w:jc w:val="left"/>
              <w:rPr>
                <w:color w:val="auto"/>
                <w:sz w:val="24"/>
                <w:highlight w:val="none"/>
              </w:rPr>
            </w:pPr>
            <w:r>
              <w:rPr>
                <w:color w:val="auto"/>
                <w:spacing w:val="-4"/>
                <w:sz w:val="24"/>
                <w:highlight w:val="none"/>
              </w:rPr>
              <w:t>1.投标价格为投标人考虑各种因素（含折扣、优惠等）的最终报价。</w:t>
            </w:r>
          </w:p>
          <w:p w14:paraId="43A65F20">
            <w:pPr>
              <w:pStyle w:val="34"/>
              <w:spacing w:before="154"/>
              <w:ind w:left="103"/>
              <w:jc w:val="left"/>
              <w:rPr>
                <w:color w:val="auto"/>
                <w:sz w:val="24"/>
                <w:highlight w:val="none"/>
              </w:rPr>
            </w:pPr>
            <w:r>
              <w:rPr>
                <w:color w:val="auto"/>
                <w:sz w:val="24"/>
                <w:highlight w:val="none"/>
              </w:rPr>
              <w:t>2.投标人提出的赠送不作为评标依据。</w:t>
            </w:r>
          </w:p>
        </w:tc>
      </w:tr>
    </w:tbl>
    <w:p w14:paraId="2C918F36">
      <w:pPr>
        <w:rPr>
          <w:rFonts w:ascii="宋体" w:hAnsi="宋体" w:cs="宋体"/>
          <w:color w:val="auto"/>
          <w:sz w:val="20"/>
          <w:highlight w:val="none"/>
        </w:rPr>
      </w:pPr>
    </w:p>
    <w:p w14:paraId="19BDC21C">
      <w:pPr>
        <w:pStyle w:val="10"/>
        <w:spacing w:before="163" w:line="357" w:lineRule="auto"/>
        <w:ind w:left="481" w:hanging="240"/>
        <w:rPr>
          <w:rFonts w:ascii="宋体" w:hAnsi="宋体" w:eastAsia="宋体" w:cs="宋体"/>
          <w:color w:val="auto"/>
          <w:sz w:val="28"/>
          <w:szCs w:val="18"/>
          <w:highlight w:val="none"/>
        </w:rPr>
      </w:pPr>
      <w:r>
        <w:rPr>
          <w:rFonts w:hint="eastAsia" w:ascii="宋体" w:hAnsi="宋体" w:eastAsia="宋体" w:cs="宋体"/>
          <w:color w:val="auto"/>
          <w:sz w:val="28"/>
          <w:szCs w:val="18"/>
          <w:highlight w:val="none"/>
        </w:rPr>
        <w:t>注：本表所填的数字必须与投标函严格一致；如本表所填内容与投标函不一致，评标时将以本表为准。</w:t>
      </w:r>
    </w:p>
    <w:p w14:paraId="7FA57470">
      <w:pPr>
        <w:rPr>
          <w:rFonts w:ascii="宋体" w:hAnsi="宋体" w:cs="宋体"/>
          <w:color w:val="auto"/>
          <w:sz w:val="24"/>
          <w:highlight w:val="none"/>
        </w:rPr>
      </w:pPr>
    </w:p>
    <w:p w14:paraId="5460B847">
      <w:pPr>
        <w:rPr>
          <w:rFonts w:ascii="宋体" w:hAnsi="宋体" w:cs="宋体"/>
          <w:color w:val="auto"/>
          <w:sz w:val="24"/>
          <w:highlight w:val="none"/>
        </w:rPr>
      </w:pPr>
    </w:p>
    <w:p w14:paraId="0B2166D8">
      <w:pPr>
        <w:rPr>
          <w:rFonts w:ascii="宋体" w:hAnsi="宋体" w:cs="宋体"/>
          <w:color w:val="auto"/>
          <w:sz w:val="24"/>
          <w:highlight w:val="none"/>
        </w:rPr>
      </w:pPr>
    </w:p>
    <w:p w14:paraId="01DB66B5">
      <w:pPr>
        <w:rPr>
          <w:rFonts w:ascii="宋体" w:hAnsi="宋体" w:cs="宋体"/>
          <w:color w:val="auto"/>
          <w:sz w:val="24"/>
          <w:highlight w:val="none"/>
        </w:rPr>
      </w:pPr>
    </w:p>
    <w:p w14:paraId="1DFAAD81">
      <w:pPr>
        <w:rPr>
          <w:rFonts w:ascii="宋体" w:hAnsi="宋体" w:cs="宋体"/>
          <w:color w:val="auto"/>
          <w:sz w:val="24"/>
          <w:highlight w:val="none"/>
        </w:rPr>
      </w:pPr>
    </w:p>
    <w:p w14:paraId="032ED7E5">
      <w:pPr>
        <w:rPr>
          <w:rFonts w:ascii="宋体" w:hAnsi="宋体" w:cs="宋体"/>
          <w:color w:val="auto"/>
          <w:sz w:val="24"/>
          <w:highlight w:val="none"/>
        </w:rPr>
      </w:pPr>
    </w:p>
    <w:p w14:paraId="5948BA93">
      <w:pPr>
        <w:rPr>
          <w:rFonts w:ascii="宋体" w:hAnsi="宋体" w:cs="宋体"/>
          <w:color w:val="auto"/>
          <w:sz w:val="28"/>
          <w:szCs w:val="28"/>
          <w:highlight w:val="none"/>
        </w:rPr>
      </w:pPr>
    </w:p>
    <w:p w14:paraId="1ED2FADF">
      <w:pPr>
        <w:pStyle w:val="10"/>
        <w:spacing w:before="171"/>
        <w:ind w:left="540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(投标人签章)</w:t>
      </w:r>
    </w:p>
    <w:p w14:paraId="58115977">
      <w:pPr>
        <w:rPr>
          <w:rFonts w:ascii="宋体" w:hAnsi="宋体" w:cs="宋体"/>
          <w:color w:val="auto"/>
          <w:sz w:val="28"/>
          <w:szCs w:val="28"/>
          <w:highlight w:val="none"/>
        </w:rPr>
      </w:pPr>
    </w:p>
    <w:p w14:paraId="6282EF2D">
      <w:pPr>
        <w:spacing w:before="5"/>
        <w:rPr>
          <w:rFonts w:ascii="宋体" w:hAnsi="宋体" w:cs="宋体"/>
          <w:color w:val="auto"/>
          <w:sz w:val="28"/>
          <w:szCs w:val="28"/>
          <w:highlight w:val="none"/>
        </w:rPr>
      </w:pPr>
    </w:p>
    <w:p w14:paraId="3109CD44">
      <w:pPr>
        <w:pStyle w:val="10"/>
        <w:tabs>
          <w:tab w:val="left" w:pos="840"/>
          <w:tab w:val="left" w:pos="1680"/>
        </w:tabs>
        <w:ind w:right="1221"/>
        <w:jc w:val="right"/>
        <w:rPr>
          <w:color w:val="auto"/>
          <w:highlight w:val="none"/>
        </w:rPr>
        <w:sectPr>
          <w:headerReference r:id="rId6" w:type="default"/>
          <w:footerReference r:id="rId7" w:type="default"/>
          <w:pgSz w:w="11910" w:h="16840"/>
          <w:pgMar w:top="1040" w:right="1220" w:bottom="240" w:left="1120" w:header="882" w:footer="55" w:gutter="0"/>
          <w:cols w:space="720" w:num="1"/>
        </w:sect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p>
    <w:p w14:paraId="74E08166">
      <w:pPr>
        <w:pStyle w:val="7"/>
        <w:ind w:firstLine="0"/>
        <w:rPr>
          <w:rFonts w:ascii="宋体" w:hAnsi="宋体" w:eastAsia="宋体" w:cs="宋体"/>
          <w:color w:val="auto"/>
          <w:sz w:val="15"/>
          <w:szCs w:val="15"/>
          <w:highlight w:val="none"/>
        </w:rPr>
      </w:pPr>
      <w:bookmarkStart w:id="31" w:name="（四）商务条款响应表"/>
      <w:bookmarkEnd w:id="31"/>
      <w:bookmarkStart w:id="32" w:name="_bookmark23"/>
      <w:bookmarkEnd w:id="32"/>
      <w:bookmarkStart w:id="33" w:name="（五）技术参数响应表"/>
      <w:bookmarkEnd w:id="33"/>
      <w:bookmarkStart w:id="34" w:name="_bookmark24"/>
      <w:bookmarkEnd w:id="34"/>
      <w:bookmarkStart w:id="35" w:name="_Toc10218"/>
      <w:bookmarkStart w:id="36" w:name="_Toc7313"/>
    </w:p>
    <w:p w14:paraId="61840661">
      <w:pPr>
        <w:pStyle w:val="7"/>
        <w:rPr>
          <w:rFonts w:ascii="宋体" w:hAnsi="宋体" w:eastAsia="宋体" w:cs="宋体"/>
          <w:color w:val="auto"/>
          <w:sz w:val="15"/>
          <w:szCs w:val="15"/>
          <w:highlight w:val="none"/>
        </w:rPr>
      </w:pPr>
    </w:p>
    <w:p w14:paraId="162E4499">
      <w:pPr>
        <w:pStyle w:val="7"/>
        <w:rPr>
          <w:rFonts w:ascii="宋体" w:hAnsi="宋体" w:eastAsia="宋体" w:cs="宋体"/>
          <w:color w:val="auto"/>
          <w:sz w:val="15"/>
          <w:szCs w:val="15"/>
          <w:highlight w:val="none"/>
        </w:rPr>
      </w:pPr>
    </w:p>
    <w:p w14:paraId="6760D450">
      <w:pPr>
        <w:pStyle w:val="7"/>
        <w:rPr>
          <w:rFonts w:ascii="宋体" w:hAnsi="宋体" w:eastAsia="宋体" w:cs="宋体"/>
          <w:color w:val="auto"/>
          <w:sz w:val="15"/>
          <w:szCs w:val="15"/>
          <w:highlight w:val="none"/>
        </w:rPr>
      </w:pPr>
    </w:p>
    <w:p w14:paraId="46B11100">
      <w:pPr>
        <w:pStyle w:val="4"/>
        <w:spacing w:line="240" w:lineRule="auto"/>
        <w:rPr>
          <w:rFonts w:ascii="宋体" w:hAnsi="宋体" w:cs="宋体"/>
          <w:b w:val="0"/>
          <w:bCs w:val="0"/>
          <w:color w:val="auto"/>
          <w:highlight w:val="none"/>
        </w:rPr>
      </w:pPr>
      <w:bookmarkStart w:id="37" w:name="（六）投标保证金"/>
      <w:bookmarkEnd w:id="37"/>
      <w:bookmarkStart w:id="38" w:name="_bookmark25"/>
      <w:bookmarkEnd w:id="38"/>
      <w:bookmarkStart w:id="39" w:name="_Toc28477"/>
      <w:r>
        <w:rPr>
          <w:rFonts w:hint="eastAsia" w:ascii="宋体" w:hAnsi="宋体" w:cs="宋体"/>
          <w:b w:val="0"/>
          <w:bCs w:val="0"/>
          <w:color w:val="auto"/>
          <w:highlight w:val="none"/>
        </w:rPr>
        <w:t>（三）投标保证金</w:t>
      </w:r>
      <w:bookmarkEnd w:id="39"/>
    </w:p>
    <w:p w14:paraId="580A5330">
      <w:pPr>
        <w:spacing w:before="5"/>
        <w:rPr>
          <w:rFonts w:ascii="宋体" w:hAnsi="宋体" w:cs="宋体"/>
          <w:color w:val="auto"/>
          <w:sz w:val="37"/>
          <w:szCs w:val="37"/>
          <w:highlight w:val="none"/>
        </w:rPr>
      </w:pPr>
    </w:p>
    <w:p w14:paraId="5F05876D">
      <w:pPr>
        <w:pStyle w:val="10"/>
        <w:ind w:right="1"/>
        <w:jc w:val="center"/>
        <w:rPr>
          <w:rFonts w:ascii="宋体" w:hAnsi="宋体" w:eastAsia="宋体" w:cs="宋体"/>
          <w:color w:val="auto"/>
          <w:highlight w:val="none"/>
        </w:rPr>
        <w:sectPr>
          <w:pgSz w:w="11910" w:h="16840"/>
          <w:pgMar w:top="1040" w:right="1020" w:bottom="1160" w:left="1020" w:header="878" w:footer="978" w:gutter="0"/>
          <w:cols w:space="720" w:num="1"/>
        </w:sectPr>
      </w:pPr>
      <w:r>
        <w:rPr>
          <w:rFonts w:hint="eastAsia" w:ascii="宋体" w:hAnsi="宋体" w:eastAsia="宋体" w:cs="宋体"/>
          <w:color w:val="auto"/>
          <w:highlight w:val="none"/>
        </w:rPr>
        <w:t>(附投标保证金缴纳凭证的复印件加盖公章）</w:t>
      </w:r>
    </w:p>
    <w:p w14:paraId="710BF75A">
      <w:pPr>
        <w:pStyle w:val="4"/>
        <w:spacing w:line="240" w:lineRule="auto"/>
        <w:rPr>
          <w:rFonts w:ascii="宋体" w:hAnsi="宋体" w:cs="宋体"/>
          <w:b w:val="0"/>
          <w:bCs w:val="0"/>
          <w:color w:val="auto"/>
          <w:highlight w:val="none"/>
        </w:rPr>
      </w:pPr>
      <w:bookmarkStart w:id="40" w:name="（七）售后服务方案"/>
      <w:bookmarkEnd w:id="40"/>
      <w:bookmarkStart w:id="41" w:name="_bookmark26"/>
      <w:bookmarkEnd w:id="41"/>
      <w:bookmarkStart w:id="42" w:name="_Toc11677"/>
      <w:r>
        <w:rPr>
          <w:rFonts w:hint="eastAsia" w:ascii="宋体" w:hAnsi="宋体" w:cs="宋体"/>
          <w:b w:val="0"/>
          <w:bCs w:val="0"/>
          <w:color w:val="auto"/>
          <w:highlight w:val="none"/>
        </w:rPr>
        <w:t>（四）技术方案、人员配备</w:t>
      </w:r>
    </w:p>
    <w:p w14:paraId="64E7B328">
      <w:pPr>
        <w:pStyle w:val="10"/>
        <w:ind w:right="1"/>
        <w:jc w:val="center"/>
        <w:rPr>
          <w:rFonts w:ascii="宋体" w:hAnsi="宋体" w:eastAsia="宋体" w:cs="宋体"/>
          <w:color w:val="auto"/>
          <w:highlight w:val="none"/>
        </w:rPr>
      </w:pPr>
      <w:r>
        <w:rPr>
          <w:rFonts w:hint="eastAsia" w:ascii="宋体" w:hAnsi="宋体" w:eastAsia="宋体" w:cs="宋体"/>
          <w:color w:val="auto"/>
          <w:highlight w:val="none"/>
        </w:rPr>
        <w:t>（本部分由投标人自行编写）</w:t>
      </w:r>
    </w:p>
    <w:p w14:paraId="430C15EF">
      <w:pPr>
        <w:pStyle w:val="7"/>
        <w:ind w:firstLine="0"/>
        <w:rPr>
          <w:color w:val="auto"/>
          <w:highlight w:val="none"/>
        </w:rPr>
      </w:pPr>
    </w:p>
    <w:p w14:paraId="39DF95F8">
      <w:pPr>
        <w:pStyle w:val="7"/>
        <w:ind w:firstLine="0"/>
        <w:rPr>
          <w:color w:val="auto"/>
          <w:highlight w:val="none"/>
        </w:rPr>
      </w:pPr>
    </w:p>
    <w:p w14:paraId="1BA14325">
      <w:pPr>
        <w:pStyle w:val="7"/>
        <w:ind w:firstLine="0"/>
        <w:rPr>
          <w:color w:val="auto"/>
          <w:highlight w:val="none"/>
        </w:rPr>
      </w:pPr>
    </w:p>
    <w:p w14:paraId="518FB05B">
      <w:pPr>
        <w:pStyle w:val="7"/>
        <w:ind w:firstLine="0"/>
        <w:rPr>
          <w:color w:val="auto"/>
          <w:highlight w:val="none"/>
        </w:rPr>
      </w:pPr>
    </w:p>
    <w:p w14:paraId="49E75C46">
      <w:pPr>
        <w:pStyle w:val="7"/>
        <w:ind w:firstLine="0"/>
        <w:rPr>
          <w:color w:val="auto"/>
          <w:highlight w:val="none"/>
        </w:rPr>
      </w:pPr>
    </w:p>
    <w:p w14:paraId="771AD52C">
      <w:pPr>
        <w:pStyle w:val="7"/>
        <w:ind w:firstLine="0"/>
        <w:rPr>
          <w:color w:val="auto"/>
          <w:highlight w:val="none"/>
        </w:rPr>
      </w:pPr>
    </w:p>
    <w:p w14:paraId="6C87FF90">
      <w:pPr>
        <w:pStyle w:val="7"/>
        <w:ind w:firstLine="0"/>
        <w:rPr>
          <w:color w:val="auto"/>
          <w:highlight w:val="none"/>
        </w:rPr>
      </w:pPr>
    </w:p>
    <w:p w14:paraId="669FCF1E">
      <w:pPr>
        <w:pStyle w:val="7"/>
        <w:ind w:firstLine="0"/>
        <w:rPr>
          <w:color w:val="auto"/>
          <w:highlight w:val="none"/>
        </w:rPr>
      </w:pPr>
    </w:p>
    <w:p w14:paraId="12F8785D">
      <w:pPr>
        <w:pStyle w:val="7"/>
        <w:ind w:firstLine="0"/>
        <w:rPr>
          <w:color w:val="auto"/>
          <w:highlight w:val="none"/>
        </w:rPr>
      </w:pPr>
    </w:p>
    <w:p w14:paraId="481ACABB">
      <w:pPr>
        <w:pStyle w:val="7"/>
        <w:ind w:firstLine="0"/>
        <w:rPr>
          <w:color w:val="auto"/>
          <w:highlight w:val="none"/>
        </w:rPr>
      </w:pPr>
    </w:p>
    <w:p w14:paraId="53D410B9">
      <w:pPr>
        <w:pStyle w:val="7"/>
        <w:ind w:firstLine="0"/>
        <w:rPr>
          <w:color w:val="auto"/>
          <w:highlight w:val="none"/>
        </w:rPr>
      </w:pPr>
    </w:p>
    <w:p w14:paraId="668FC192">
      <w:pPr>
        <w:pStyle w:val="7"/>
        <w:ind w:firstLine="0"/>
        <w:rPr>
          <w:color w:val="auto"/>
          <w:highlight w:val="none"/>
        </w:rPr>
      </w:pPr>
    </w:p>
    <w:p w14:paraId="03C816A4">
      <w:pPr>
        <w:pStyle w:val="7"/>
        <w:ind w:firstLine="0"/>
        <w:rPr>
          <w:color w:val="auto"/>
          <w:highlight w:val="none"/>
        </w:rPr>
      </w:pPr>
    </w:p>
    <w:p w14:paraId="45A05F5D">
      <w:pPr>
        <w:pStyle w:val="7"/>
        <w:ind w:firstLine="0"/>
        <w:rPr>
          <w:color w:val="auto"/>
          <w:highlight w:val="none"/>
        </w:rPr>
      </w:pPr>
    </w:p>
    <w:p w14:paraId="4E00AEC0">
      <w:pPr>
        <w:pStyle w:val="7"/>
        <w:ind w:firstLine="0"/>
        <w:rPr>
          <w:color w:val="auto"/>
          <w:highlight w:val="none"/>
        </w:rPr>
      </w:pPr>
    </w:p>
    <w:p w14:paraId="2DAD5FFC">
      <w:pPr>
        <w:pStyle w:val="7"/>
        <w:ind w:firstLine="0"/>
        <w:rPr>
          <w:color w:val="auto"/>
          <w:highlight w:val="none"/>
        </w:rPr>
      </w:pPr>
    </w:p>
    <w:p w14:paraId="7B7644EA">
      <w:pPr>
        <w:pStyle w:val="7"/>
        <w:ind w:firstLine="0"/>
        <w:rPr>
          <w:color w:val="auto"/>
          <w:highlight w:val="none"/>
        </w:rPr>
      </w:pPr>
    </w:p>
    <w:p w14:paraId="78ADEC9B">
      <w:pPr>
        <w:pStyle w:val="7"/>
        <w:ind w:firstLine="0"/>
        <w:rPr>
          <w:color w:val="auto"/>
          <w:highlight w:val="none"/>
        </w:rPr>
      </w:pPr>
    </w:p>
    <w:p w14:paraId="738FE3BC">
      <w:pPr>
        <w:pStyle w:val="7"/>
        <w:ind w:firstLine="0"/>
        <w:rPr>
          <w:color w:val="auto"/>
          <w:highlight w:val="none"/>
        </w:rPr>
      </w:pPr>
    </w:p>
    <w:p w14:paraId="5A788BEA">
      <w:pPr>
        <w:pStyle w:val="7"/>
        <w:ind w:firstLine="0"/>
        <w:rPr>
          <w:color w:val="auto"/>
          <w:highlight w:val="none"/>
        </w:rPr>
      </w:pPr>
    </w:p>
    <w:p w14:paraId="4AFED04E">
      <w:pPr>
        <w:pStyle w:val="10"/>
        <w:tabs>
          <w:tab w:val="left" w:pos="7172"/>
          <w:tab w:val="left" w:pos="8132"/>
          <w:tab w:val="left" w:pos="9545"/>
        </w:tabs>
        <w:spacing w:line="360" w:lineRule="auto"/>
        <w:ind w:right="539"/>
        <w:rPr>
          <w:rFonts w:ascii="宋体" w:hAnsi="宋体" w:eastAsia="宋体" w:cs="宋体"/>
          <w:color w:val="auto"/>
          <w:sz w:val="28"/>
          <w:szCs w:val="18"/>
          <w:highlight w:val="none"/>
        </w:rPr>
      </w:pPr>
      <w:r>
        <w:rPr>
          <w:rFonts w:hint="eastAsia" w:ascii="宋体" w:hAnsi="宋体" w:eastAsia="宋体" w:cs="宋体"/>
          <w:color w:val="auto"/>
          <w:spacing w:val="-1"/>
          <w:sz w:val="28"/>
          <w:szCs w:val="18"/>
          <w:highlight w:val="none"/>
        </w:rPr>
        <w:t>投标单位名称：</w:t>
      </w:r>
      <w:r>
        <w:rPr>
          <w:rFonts w:hint="eastAsia" w:ascii="宋体" w:hAnsi="宋体" w:eastAsia="宋体" w:cs="宋体"/>
          <w:color w:val="auto"/>
          <w:sz w:val="28"/>
          <w:szCs w:val="18"/>
          <w:highlight w:val="none"/>
        </w:rPr>
        <w:t xml:space="preserve">（公章） </w:t>
      </w:r>
    </w:p>
    <w:p w14:paraId="739939A8">
      <w:pPr>
        <w:pStyle w:val="10"/>
        <w:tabs>
          <w:tab w:val="left" w:pos="7172"/>
          <w:tab w:val="left" w:pos="8132"/>
          <w:tab w:val="left" w:pos="9545"/>
        </w:tabs>
        <w:spacing w:line="360" w:lineRule="auto"/>
        <w:ind w:right="539"/>
        <w:rPr>
          <w:rFonts w:ascii="宋体" w:hAnsi="宋体" w:eastAsia="宋体" w:cs="宋体"/>
          <w:color w:val="auto"/>
          <w:sz w:val="28"/>
          <w:szCs w:val="18"/>
          <w:highlight w:val="none"/>
          <w:u w:val="single" w:color="000000"/>
        </w:rPr>
      </w:pPr>
      <w:r>
        <w:rPr>
          <w:rFonts w:hint="eastAsia" w:ascii="宋体" w:hAnsi="宋体" w:eastAsia="宋体" w:cs="宋体"/>
          <w:color w:val="auto"/>
          <w:sz w:val="28"/>
          <w:szCs w:val="18"/>
          <w:highlight w:val="none"/>
        </w:rPr>
        <w:t>法定代表人或其授权代表（签字）：</w:t>
      </w:r>
    </w:p>
    <w:p w14:paraId="60D10B9D">
      <w:pPr>
        <w:pStyle w:val="10"/>
        <w:tabs>
          <w:tab w:val="left" w:pos="7172"/>
          <w:tab w:val="left" w:pos="8132"/>
          <w:tab w:val="left" w:pos="9545"/>
        </w:tabs>
        <w:spacing w:line="360" w:lineRule="auto"/>
        <w:ind w:right="539"/>
        <w:rPr>
          <w:rFonts w:ascii="宋体" w:hAnsi="宋体" w:eastAsia="宋体" w:cs="宋体"/>
          <w:color w:val="auto"/>
          <w:sz w:val="28"/>
          <w:szCs w:val="18"/>
          <w:highlight w:val="none"/>
        </w:rPr>
      </w:pPr>
      <w:r>
        <w:rPr>
          <w:rFonts w:hint="eastAsia" w:ascii="宋体" w:hAnsi="宋体" w:eastAsia="宋体" w:cs="宋体"/>
          <w:color w:val="auto"/>
          <w:sz w:val="28"/>
          <w:szCs w:val="18"/>
          <w:highlight w:val="none"/>
        </w:rPr>
        <w:t>年     月    日</w:t>
      </w:r>
    </w:p>
    <w:p w14:paraId="1D266E8F">
      <w:pPr>
        <w:jc w:val="left"/>
        <w:rPr>
          <w:color w:val="auto"/>
          <w:highlight w:val="none"/>
        </w:rPr>
        <w:sectPr>
          <w:pgSz w:w="11910" w:h="16840"/>
          <w:pgMar w:top="1040" w:right="1020" w:bottom="1160" w:left="1020" w:header="878" w:footer="978" w:gutter="0"/>
          <w:cols w:space="720" w:num="1"/>
        </w:sectPr>
      </w:pPr>
    </w:p>
    <w:p w14:paraId="28622A74">
      <w:pPr>
        <w:pStyle w:val="7"/>
        <w:ind w:firstLine="0"/>
        <w:rPr>
          <w:rFonts w:ascii="宋体" w:hAnsi="宋体" w:eastAsia="宋体" w:cs="宋体"/>
          <w:color w:val="auto"/>
          <w:sz w:val="32"/>
          <w:szCs w:val="32"/>
          <w:highlight w:val="none"/>
        </w:rPr>
      </w:pPr>
    </w:p>
    <w:p w14:paraId="7F156E0D">
      <w:pPr>
        <w:jc w:val="center"/>
        <w:rPr>
          <w:rFonts w:ascii="宋体" w:hAnsi="宋体" w:cs="宋体"/>
          <w:color w:val="auto"/>
          <w:sz w:val="32"/>
          <w:szCs w:val="32"/>
          <w:highlight w:val="none"/>
        </w:rPr>
      </w:pPr>
      <w:r>
        <w:rPr>
          <w:rFonts w:hint="eastAsia" w:ascii="宋体" w:hAnsi="宋体" w:cs="宋体"/>
          <w:color w:val="auto"/>
          <w:sz w:val="32"/>
          <w:szCs w:val="32"/>
          <w:highlight w:val="none"/>
        </w:rPr>
        <w:t>（五）服务</w:t>
      </w:r>
      <w:bookmarkEnd w:id="42"/>
      <w:r>
        <w:rPr>
          <w:rFonts w:hint="eastAsia" w:ascii="宋体" w:hAnsi="宋体" w:cs="宋体"/>
          <w:color w:val="auto"/>
          <w:sz w:val="32"/>
          <w:szCs w:val="32"/>
          <w:highlight w:val="none"/>
        </w:rPr>
        <w:t>承诺</w:t>
      </w:r>
    </w:p>
    <w:p w14:paraId="10061DF7">
      <w:pPr>
        <w:spacing w:before="11"/>
        <w:rPr>
          <w:rFonts w:ascii="宋体" w:hAnsi="宋体" w:cs="宋体"/>
          <w:color w:val="auto"/>
          <w:sz w:val="31"/>
          <w:szCs w:val="31"/>
          <w:highlight w:val="none"/>
        </w:rPr>
      </w:pPr>
    </w:p>
    <w:p w14:paraId="552DB7D5">
      <w:pPr>
        <w:pStyle w:val="10"/>
        <w:ind w:right="1"/>
        <w:jc w:val="center"/>
        <w:rPr>
          <w:rFonts w:ascii="宋体" w:hAnsi="宋体" w:eastAsia="宋体" w:cs="宋体"/>
          <w:color w:val="auto"/>
          <w:highlight w:val="none"/>
        </w:rPr>
      </w:pPr>
      <w:r>
        <w:rPr>
          <w:rFonts w:hint="eastAsia" w:ascii="宋体" w:hAnsi="宋体" w:eastAsia="宋体" w:cs="宋体"/>
          <w:color w:val="auto"/>
          <w:highlight w:val="none"/>
        </w:rPr>
        <w:t>（本部分由投标人自行编写）</w:t>
      </w:r>
    </w:p>
    <w:p w14:paraId="3F1B7672">
      <w:pPr>
        <w:rPr>
          <w:rFonts w:ascii="宋体" w:hAnsi="宋体" w:cs="宋体"/>
          <w:color w:val="auto"/>
          <w:sz w:val="24"/>
          <w:highlight w:val="none"/>
        </w:rPr>
      </w:pPr>
    </w:p>
    <w:p w14:paraId="7074CE24">
      <w:pPr>
        <w:rPr>
          <w:rFonts w:ascii="宋体" w:hAnsi="宋体" w:cs="宋体"/>
          <w:color w:val="auto"/>
          <w:sz w:val="24"/>
          <w:highlight w:val="none"/>
        </w:rPr>
      </w:pPr>
    </w:p>
    <w:p w14:paraId="050AA1F3">
      <w:pPr>
        <w:rPr>
          <w:rFonts w:ascii="宋体" w:hAnsi="宋体" w:cs="宋体"/>
          <w:color w:val="auto"/>
          <w:sz w:val="24"/>
          <w:highlight w:val="none"/>
        </w:rPr>
      </w:pPr>
    </w:p>
    <w:p w14:paraId="4FBE70E7">
      <w:pPr>
        <w:rPr>
          <w:rFonts w:ascii="宋体" w:hAnsi="宋体" w:cs="宋体"/>
          <w:color w:val="auto"/>
          <w:sz w:val="24"/>
          <w:highlight w:val="none"/>
        </w:rPr>
      </w:pPr>
    </w:p>
    <w:p w14:paraId="154EF8AC">
      <w:pPr>
        <w:rPr>
          <w:rFonts w:ascii="宋体" w:hAnsi="宋体" w:cs="宋体"/>
          <w:color w:val="auto"/>
          <w:sz w:val="24"/>
          <w:highlight w:val="none"/>
        </w:rPr>
      </w:pPr>
    </w:p>
    <w:p w14:paraId="22DAD416">
      <w:pPr>
        <w:rPr>
          <w:rFonts w:ascii="宋体" w:hAnsi="宋体" w:cs="宋体"/>
          <w:color w:val="auto"/>
          <w:sz w:val="24"/>
          <w:highlight w:val="none"/>
        </w:rPr>
      </w:pPr>
    </w:p>
    <w:p w14:paraId="38E1DFCD">
      <w:pPr>
        <w:rPr>
          <w:rFonts w:ascii="宋体" w:hAnsi="宋体" w:cs="宋体"/>
          <w:color w:val="auto"/>
          <w:sz w:val="24"/>
          <w:highlight w:val="none"/>
        </w:rPr>
      </w:pPr>
    </w:p>
    <w:p w14:paraId="2605CD6F">
      <w:pPr>
        <w:rPr>
          <w:rFonts w:ascii="宋体" w:hAnsi="宋体" w:cs="宋体"/>
          <w:color w:val="auto"/>
          <w:sz w:val="24"/>
          <w:highlight w:val="none"/>
        </w:rPr>
      </w:pPr>
    </w:p>
    <w:p w14:paraId="327BE154">
      <w:pPr>
        <w:spacing w:before="7"/>
        <w:rPr>
          <w:rFonts w:ascii="宋体" w:hAnsi="宋体" w:cs="宋体"/>
          <w:color w:val="auto"/>
          <w:sz w:val="23"/>
          <w:szCs w:val="23"/>
          <w:highlight w:val="none"/>
        </w:rPr>
      </w:pPr>
    </w:p>
    <w:p w14:paraId="25EA3E6C">
      <w:pPr>
        <w:pStyle w:val="10"/>
        <w:tabs>
          <w:tab w:val="left" w:pos="7172"/>
          <w:tab w:val="left" w:pos="8132"/>
          <w:tab w:val="left" w:pos="9545"/>
        </w:tabs>
        <w:spacing w:line="360" w:lineRule="auto"/>
        <w:ind w:right="539"/>
        <w:rPr>
          <w:rFonts w:ascii="宋体" w:hAnsi="宋体" w:eastAsia="宋体" w:cs="宋体"/>
          <w:color w:val="auto"/>
          <w:sz w:val="28"/>
          <w:szCs w:val="18"/>
          <w:highlight w:val="none"/>
        </w:rPr>
      </w:pPr>
      <w:r>
        <w:rPr>
          <w:rFonts w:hint="eastAsia" w:ascii="宋体" w:hAnsi="宋体" w:eastAsia="宋体" w:cs="宋体"/>
          <w:color w:val="auto"/>
          <w:spacing w:val="-1"/>
          <w:sz w:val="28"/>
          <w:szCs w:val="18"/>
          <w:highlight w:val="none"/>
        </w:rPr>
        <w:t>投标单位名称：</w:t>
      </w:r>
      <w:r>
        <w:rPr>
          <w:rFonts w:hint="eastAsia" w:ascii="宋体" w:hAnsi="宋体" w:eastAsia="宋体" w:cs="宋体"/>
          <w:color w:val="auto"/>
          <w:sz w:val="28"/>
          <w:szCs w:val="18"/>
          <w:highlight w:val="none"/>
        </w:rPr>
        <w:t xml:space="preserve">（公章） </w:t>
      </w:r>
    </w:p>
    <w:p w14:paraId="26F3607A">
      <w:pPr>
        <w:pStyle w:val="10"/>
        <w:tabs>
          <w:tab w:val="left" w:pos="7172"/>
          <w:tab w:val="left" w:pos="8132"/>
          <w:tab w:val="left" w:pos="9545"/>
        </w:tabs>
        <w:spacing w:line="360" w:lineRule="auto"/>
        <w:ind w:right="539"/>
        <w:rPr>
          <w:rFonts w:ascii="宋体" w:hAnsi="宋体" w:eastAsia="宋体" w:cs="宋体"/>
          <w:color w:val="auto"/>
          <w:sz w:val="28"/>
          <w:szCs w:val="18"/>
          <w:highlight w:val="none"/>
          <w:u w:val="single" w:color="000000"/>
        </w:rPr>
      </w:pPr>
      <w:r>
        <w:rPr>
          <w:rFonts w:hint="eastAsia" w:ascii="宋体" w:hAnsi="宋体" w:eastAsia="宋体" w:cs="宋体"/>
          <w:color w:val="auto"/>
          <w:sz w:val="28"/>
          <w:szCs w:val="18"/>
          <w:highlight w:val="none"/>
        </w:rPr>
        <w:t>法定代表人或其授权代表（签字）：</w:t>
      </w:r>
    </w:p>
    <w:p w14:paraId="22C274E5">
      <w:pPr>
        <w:pStyle w:val="10"/>
        <w:tabs>
          <w:tab w:val="left" w:pos="7172"/>
          <w:tab w:val="left" w:pos="8132"/>
          <w:tab w:val="left" w:pos="9545"/>
        </w:tabs>
        <w:spacing w:line="360" w:lineRule="auto"/>
        <w:ind w:right="539"/>
        <w:rPr>
          <w:rFonts w:ascii="宋体" w:hAnsi="宋体" w:eastAsia="宋体" w:cs="宋体"/>
          <w:color w:val="auto"/>
          <w:sz w:val="28"/>
          <w:szCs w:val="18"/>
          <w:highlight w:val="none"/>
        </w:rPr>
      </w:pPr>
      <w:r>
        <w:rPr>
          <w:rFonts w:hint="eastAsia" w:ascii="宋体" w:hAnsi="宋体" w:eastAsia="宋体" w:cs="宋体"/>
          <w:color w:val="auto"/>
          <w:sz w:val="28"/>
          <w:szCs w:val="18"/>
          <w:highlight w:val="none"/>
        </w:rPr>
        <w:t>年     月    日</w:t>
      </w:r>
    </w:p>
    <w:p w14:paraId="113A5C2D">
      <w:pPr>
        <w:jc w:val="left"/>
        <w:rPr>
          <w:color w:val="auto"/>
          <w:highlight w:val="none"/>
        </w:rPr>
        <w:sectPr>
          <w:pgSz w:w="11910" w:h="16840"/>
          <w:pgMar w:top="1040" w:right="1020" w:bottom="1160" w:left="1020" w:header="878" w:footer="978" w:gutter="0"/>
          <w:cols w:space="720" w:num="1"/>
        </w:sectPr>
      </w:pPr>
    </w:p>
    <w:p w14:paraId="7C547232">
      <w:pPr>
        <w:spacing w:before="11"/>
        <w:rPr>
          <w:rFonts w:ascii="宋体" w:hAnsi="宋体" w:cs="宋体"/>
          <w:color w:val="auto"/>
          <w:sz w:val="28"/>
          <w:szCs w:val="28"/>
          <w:highlight w:val="none"/>
        </w:rPr>
      </w:pPr>
    </w:p>
    <w:p w14:paraId="6475FA02">
      <w:pPr>
        <w:pStyle w:val="7"/>
        <w:ind w:firstLine="0"/>
        <w:jc w:val="center"/>
        <w:rPr>
          <w:rFonts w:ascii="宋体" w:hAnsi="宋体" w:eastAsia="宋体"/>
          <w:color w:val="auto"/>
          <w:sz w:val="32"/>
          <w:szCs w:val="32"/>
          <w:highlight w:val="none"/>
        </w:rPr>
      </w:pPr>
      <w:bookmarkStart w:id="43" w:name="_bookmark27"/>
      <w:bookmarkEnd w:id="43"/>
      <w:bookmarkStart w:id="44" w:name="（八）资格证明文件"/>
      <w:bookmarkEnd w:id="44"/>
      <w:bookmarkStart w:id="45" w:name="_Toc30968"/>
      <w:r>
        <w:rPr>
          <w:rFonts w:hint="eastAsia" w:ascii="宋体" w:hAnsi="宋体" w:eastAsia="宋体"/>
          <w:color w:val="auto"/>
          <w:sz w:val="32"/>
          <w:szCs w:val="32"/>
          <w:highlight w:val="none"/>
        </w:rPr>
        <w:t>（六）资格证明文件</w:t>
      </w:r>
      <w:bookmarkEnd w:id="45"/>
    </w:p>
    <w:p w14:paraId="3C2EEC0C">
      <w:pPr>
        <w:spacing w:before="5"/>
        <w:rPr>
          <w:rFonts w:ascii="宋体" w:hAnsi="宋体" w:cs="宋体"/>
          <w:color w:val="auto"/>
          <w:szCs w:val="21"/>
          <w:highlight w:val="none"/>
        </w:rPr>
      </w:pPr>
    </w:p>
    <w:p w14:paraId="50DB65BC">
      <w:pPr>
        <w:pStyle w:val="6"/>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(1)投标人应具备《</w:t>
      </w:r>
      <w:r>
        <w:rPr>
          <w:rFonts w:hint="eastAsia" w:ascii="宋体" w:hAnsi="宋体" w:eastAsia="宋体" w:cs="宋体"/>
          <w:b w:val="0"/>
          <w:bCs w:val="0"/>
          <w:color w:val="auto"/>
          <w:kern w:val="0"/>
          <w:sz w:val="24"/>
          <w:szCs w:val="24"/>
          <w:highlight w:val="none"/>
          <w:shd w:val="clear" w:color="auto" w:fill="FFFFFF"/>
          <w:lang w:val="en-US" w:eastAsia="zh-CN"/>
        </w:rPr>
        <w:t>中华人民共和国</w:t>
      </w:r>
      <w:r>
        <w:rPr>
          <w:rFonts w:hint="eastAsia" w:ascii="宋体" w:hAnsi="宋体" w:eastAsia="宋体" w:cs="宋体"/>
          <w:b w:val="0"/>
          <w:bCs w:val="0"/>
          <w:color w:val="auto"/>
          <w:kern w:val="0"/>
          <w:sz w:val="24"/>
          <w:szCs w:val="24"/>
          <w:highlight w:val="none"/>
          <w:shd w:val="clear" w:color="auto" w:fill="FFFFFF"/>
        </w:rPr>
        <w:t>政府采购法》第二十二条的相关规定；</w:t>
      </w:r>
    </w:p>
    <w:p w14:paraId="32B87F7F">
      <w:pPr>
        <w:pStyle w:val="6"/>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(2)营业执照、税务登记证、组织机构代码证（三证合一的只须提供营业执照）；</w:t>
      </w:r>
    </w:p>
    <w:p w14:paraId="2B26D4CC">
      <w:pPr>
        <w:pStyle w:val="6"/>
        <w:keepNext w:val="0"/>
        <w:keepLines w:val="0"/>
        <w:spacing w:line="500" w:lineRule="exact"/>
        <w:ind w:firstLine="480" w:firstLineChars="200"/>
        <w:jc w:val="left"/>
        <w:rPr>
          <w:rFonts w:hint="eastAsia"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(3)《医疗机构执业许可证》</w:t>
      </w:r>
    </w:p>
    <w:p w14:paraId="20310FD5">
      <w:pPr>
        <w:pStyle w:val="6"/>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(4)法人代表授权委托书（如投标人为法定代表人，则不需提供被授权人委托书）；</w:t>
      </w:r>
    </w:p>
    <w:p w14:paraId="7D4CB77E">
      <w:pPr>
        <w:pStyle w:val="6"/>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w:t>
      </w:r>
      <w:r>
        <w:rPr>
          <w:rFonts w:hint="eastAsia" w:ascii="宋体" w:hAnsi="宋体" w:eastAsia="宋体" w:cs="宋体"/>
          <w:b w:val="0"/>
          <w:bCs w:val="0"/>
          <w:color w:val="auto"/>
          <w:kern w:val="0"/>
          <w:sz w:val="24"/>
          <w:szCs w:val="24"/>
          <w:highlight w:val="none"/>
          <w:shd w:val="clear" w:color="auto" w:fill="FFFFFF"/>
          <w:lang w:val="en-US" w:eastAsia="zh-CN"/>
        </w:rPr>
        <w:t>5</w:t>
      </w:r>
      <w:r>
        <w:rPr>
          <w:rFonts w:hint="eastAsia" w:ascii="宋体" w:hAnsi="宋体" w:eastAsia="宋体" w:cs="宋体"/>
          <w:b w:val="0"/>
          <w:bCs w:val="0"/>
          <w:color w:val="auto"/>
          <w:kern w:val="0"/>
          <w:sz w:val="24"/>
          <w:szCs w:val="24"/>
          <w:highlight w:val="none"/>
          <w:shd w:val="clear" w:color="auto" w:fill="FFFFFF"/>
        </w:rPr>
        <w:t>)被授权委托人身份证（如投标人为法定代表人，则需提供法人身份证原件）；</w:t>
      </w:r>
    </w:p>
    <w:p w14:paraId="3EED398F">
      <w:pPr>
        <w:pStyle w:val="6"/>
        <w:keepNext w:val="0"/>
        <w:keepLines w:val="0"/>
        <w:spacing w:line="500" w:lineRule="exact"/>
        <w:ind w:firstLine="480" w:firstLineChars="200"/>
        <w:jc w:val="left"/>
        <w:rPr>
          <w:rFonts w:hint="eastAsia"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(6)不接受联合体投标；</w:t>
      </w:r>
    </w:p>
    <w:p w14:paraId="68994C28">
      <w:pPr>
        <w:rPr>
          <w:color w:val="auto"/>
          <w:sz w:val="20"/>
          <w:szCs w:val="22"/>
          <w:highlight w:val="none"/>
        </w:rPr>
      </w:pPr>
    </w:p>
    <w:p w14:paraId="10213FE6">
      <w:pPr>
        <w:pStyle w:val="10"/>
        <w:spacing w:before="154" w:line="710" w:lineRule="auto"/>
        <w:rPr>
          <w:rFonts w:ascii="宋体" w:hAnsi="宋体" w:eastAsia="宋体" w:cs="宋体"/>
          <w:color w:val="auto"/>
          <w:sz w:val="24"/>
          <w:szCs w:val="16"/>
          <w:highlight w:val="none"/>
        </w:rPr>
      </w:pPr>
      <w:r>
        <w:rPr>
          <w:rFonts w:hint="eastAsia" w:ascii="宋体" w:hAnsi="宋体" w:eastAsia="宋体" w:cs="宋体"/>
          <w:color w:val="auto"/>
          <w:sz w:val="24"/>
          <w:szCs w:val="16"/>
          <w:highlight w:val="none"/>
        </w:rPr>
        <w:t>注：以上证明材料装订顺序投标人可根据项目实际进行调整。</w:t>
      </w:r>
    </w:p>
    <w:p w14:paraId="2C4F5D55">
      <w:pPr>
        <w:spacing w:line="710" w:lineRule="auto"/>
        <w:jc w:val="left"/>
        <w:rPr>
          <w:color w:val="auto"/>
          <w:sz w:val="20"/>
          <w:szCs w:val="22"/>
          <w:highlight w:val="none"/>
        </w:rPr>
        <w:sectPr>
          <w:pgSz w:w="11910" w:h="16840"/>
          <w:pgMar w:top="1040" w:right="1020" w:bottom="1160" w:left="1020" w:header="878" w:footer="978" w:gutter="0"/>
          <w:cols w:space="720" w:num="1"/>
        </w:sectPr>
      </w:pPr>
    </w:p>
    <w:p w14:paraId="7108548F">
      <w:pPr>
        <w:spacing w:before="1"/>
        <w:rPr>
          <w:rFonts w:ascii="宋体" w:hAnsi="宋体" w:cs="宋体"/>
          <w:color w:val="auto"/>
          <w:sz w:val="10"/>
          <w:szCs w:val="10"/>
          <w:highlight w:val="none"/>
        </w:rPr>
      </w:pPr>
    </w:p>
    <w:p w14:paraId="55B8917B">
      <w:pPr>
        <w:spacing w:before="7"/>
        <w:ind w:left="592" w:firstLine="2083"/>
        <w:jc w:val="left"/>
        <w:outlineLvl w:val="0"/>
        <w:rPr>
          <w:rFonts w:ascii="宋体" w:hAnsi="宋体" w:cs="宋体"/>
          <w:color w:val="auto"/>
          <w:sz w:val="30"/>
          <w:szCs w:val="30"/>
          <w:highlight w:val="none"/>
        </w:rPr>
      </w:pPr>
      <w:bookmarkStart w:id="46" w:name="_Toc9436"/>
      <w:r>
        <w:rPr>
          <w:rFonts w:ascii="宋体" w:hAnsi="宋体" w:cs="宋体"/>
          <w:b/>
          <w:bCs/>
          <w:color w:val="auto"/>
          <w:sz w:val="30"/>
          <w:szCs w:val="30"/>
          <w:highlight w:val="none"/>
        </w:rPr>
        <w:t>（</w:t>
      </w:r>
      <w:r>
        <w:rPr>
          <w:rFonts w:hint="eastAsia" w:ascii="宋体" w:hAnsi="宋体" w:cs="宋体"/>
          <w:b/>
          <w:bCs/>
          <w:color w:val="auto"/>
          <w:sz w:val="30"/>
          <w:szCs w:val="30"/>
          <w:highlight w:val="none"/>
        </w:rPr>
        <w:t>七</w:t>
      </w:r>
      <w:r>
        <w:rPr>
          <w:rFonts w:ascii="宋体" w:hAnsi="宋体" w:cs="宋体"/>
          <w:b/>
          <w:bCs/>
          <w:color w:val="auto"/>
          <w:sz w:val="30"/>
          <w:szCs w:val="30"/>
          <w:highlight w:val="none"/>
        </w:rPr>
        <w:t>）与本项目有关的其他资料</w:t>
      </w:r>
      <w:bookmarkEnd w:id="46"/>
    </w:p>
    <w:p w14:paraId="64D00FBF">
      <w:pPr>
        <w:rPr>
          <w:rFonts w:ascii="宋体" w:hAnsi="宋体" w:cs="宋体"/>
          <w:b/>
          <w:bCs/>
          <w:color w:val="auto"/>
          <w:sz w:val="30"/>
          <w:szCs w:val="30"/>
          <w:highlight w:val="none"/>
        </w:rPr>
      </w:pPr>
    </w:p>
    <w:p w14:paraId="10BD7F0A">
      <w:pPr>
        <w:spacing w:before="5"/>
        <w:rPr>
          <w:rFonts w:ascii="宋体" w:hAnsi="宋体" w:cs="宋体"/>
          <w:b/>
          <w:bCs/>
          <w:color w:val="auto"/>
          <w:sz w:val="44"/>
          <w:szCs w:val="44"/>
          <w:highlight w:val="none"/>
        </w:rPr>
      </w:pPr>
    </w:p>
    <w:p w14:paraId="71F30E0A">
      <w:pPr>
        <w:pStyle w:val="10"/>
        <w:rPr>
          <w:color w:val="auto"/>
          <w:sz w:val="20"/>
          <w:szCs w:val="22"/>
          <w:highlight w:val="none"/>
        </w:rPr>
        <w:sectPr>
          <w:footerReference r:id="rId8" w:type="default"/>
          <w:pgSz w:w="11910" w:h="16840"/>
          <w:pgMar w:top="1040" w:right="1020" w:bottom="1160" w:left="1020" w:header="878" w:footer="978" w:gutter="0"/>
          <w:cols w:space="720" w:num="1"/>
        </w:sectPr>
      </w:pPr>
      <w:r>
        <w:rPr>
          <w:rFonts w:hint="eastAsia" w:ascii="宋体" w:hAnsi="宋体" w:eastAsia="宋体" w:cs="宋体"/>
          <w:color w:val="auto"/>
          <w:sz w:val="24"/>
          <w:szCs w:val="16"/>
          <w:highlight w:val="none"/>
        </w:rPr>
        <w:t>投标人根据项目情况认为需要提供的其他辅助材料或证明文件。</w:t>
      </w:r>
    </w:p>
    <w:p w14:paraId="40ABAC17">
      <w:pPr>
        <w:rPr>
          <w:rFonts w:hint="eastAsia" w:ascii="宋体" w:hAnsi="宋体" w:eastAsia="宋体" w:cs="宋体"/>
          <w:bCs/>
          <w:color w:val="auto"/>
          <w:highlight w:val="none"/>
        </w:rPr>
      </w:pPr>
    </w:p>
    <w:p w14:paraId="54F12DEF">
      <w:pPr>
        <w:pStyle w:val="10"/>
        <w:spacing w:before="26"/>
        <w:ind w:left="112"/>
        <w:rPr>
          <w:rFonts w:ascii="宋体" w:hAnsi="宋体" w:eastAsia="宋体" w:cs="宋体"/>
          <w:bCs/>
          <w:color w:val="auto"/>
          <w:highlight w:val="none"/>
        </w:rPr>
      </w:pPr>
      <w:r>
        <w:rPr>
          <w:rFonts w:hint="eastAsia" w:ascii="宋体" w:hAnsi="宋体" w:eastAsia="宋体" w:cs="宋体"/>
          <w:bCs/>
          <w:color w:val="auto"/>
          <w:highlight w:val="none"/>
        </w:rPr>
        <w:t>附件一：</w:t>
      </w:r>
    </w:p>
    <w:p w14:paraId="313693CA">
      <w:pPr>
        <w:rPr>
          <w:rFonts w:ascii="宋体" w:hAnsi="宋体" w:cs="宋体"/>
          <w:bCs/>
          <w:color w:val="auto"/>
          <w:sz w:val="20"/>
          <w:highlight w:val="none"/>
        </w:rPr>
      </w:pPr>
    </w:p>
    <w:p w14:paraId="3DF58FB9">
      <w:pPr>
        <w:spacing w:before="2"/>
        <w:rPr>
          <w:rFonts w:ascii="宋体" w:hAnsi="宋体" w:cs="宋体"/>
          <w:bCs/>
          <w:color w:val="auto"/>
          <w:sz w:val="18"/>
          <w:szCs w:val="18"/>
          <w:highlight w:val="none"/>
        </w:rPr>
      </w:pPr>
    </w:p>
    <w:p w14:paraId="7B367B4E">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法定代表人身份证明</w:t>
      </w:r>
    </w:p>
    <w:p w14:paraId="41295C39">
      <w:pPr>
        <w:rPr>
          <w:rFonts w:ascii="宋体" w:hAnsi="宋体" w:cs="宋体"/>
          <w:bCs/>
          <w:color w:val="auto"/>
          <w:sz w:val="32"/>
          <w:szCs w:val="32"/>
          <w:highlight w:val="none"/>
        </w:rPr>
      </w:pPr>
    </w:p>
    <w:p w14:paraId="4C63DE8A">
      <w:pPr>
        <w:pStyle w:val="10"/>
        <w:tabs>
          <w:tab w:val="left" w:pos="6126"/>
        </w:tabs>
        <w:spacing w:before="264" w:line="48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r>
        <w:rPr>
          <w:rFonts w:hint="eastAsia" w:ascii="宋体" w:hAnsi="宋体" w:eastAsia="宋体" w:cs="宋体"/>
          <w:bCs/>
          <w:color w:val="auto"/>
          <w:sz w:val="24"/>
          <w:highlight w:val="none"/>
          <w:u w:val="single" w:color="000000"/>
        </w:rPr>
        <w:tab/>
      </w:r>
    </w:p>
    <w:p w14:paraId="4EC5618C">
      <w:pPr>
        <w:spacing w:line="480" w:lineRule="auto"/>
        <w:rPr>
          <w:rFonts w:ascii="宋体" w:hAnsi="宋体" w:cs="宋体"/>
          <w:bCs/>
          <w:color w:val="auto"/>
          <w:sz w:val="24"/>
          <w:highlight w:val="none"/>
        </w:rPr>
      </w:pPr>
    </w:p>
    <w:p w14:paraId="04282C35">
      <w:pPr>
        <w:pStyle w:val="10"/>
        <w:tabs>
          <w:tab w:val="left" w:pos="2382"/>
          <w:tab w:val="left" w:pos="4112"/>
          <w:tab w:val="left" w:pos="5843"/>
          <w:tab w:val="left" w:pos="7719"/>
        </w:tabs>
        <w:spacing w:before="159" w:line="480" w:lineRule="auto"/>
        <w:rPr>
          <w:rFonts w:ascii="宋体" w:hAnsi="宋体" w:eastAsia="宋体" w:cs="宋体"/>
          <w:bCs/>
          <w:color w:val="auto"/>
          <w:sz w:val="24"/>
          <w:highlight w:val="none"/>
        </w:rPr>
      </w:pPr>
      <w:r>
        <w:rPr>
          <w:rFonts w:hint="eastAsia" w:ascii="宋体" w:hAnsi="宋体" w:eastAsia="宋体" w:cs="宋体"/>
          <w:bCs/>
          <w:color w:val="auto"/>
          <w:spacing w:val="-1"/>
          <w:sz w:val="24"/>
          <w:highlight w:val="none"/>
        </w:rPr>
        <w:t>姓名：</w:t>
      </w:r>
      <w:r>
        <w:rPr>
          <w:rFonts w:hint="eastAsia" w:ascii="宋体" w:hAnsi="宋体" w:eastAsia="宋体" w:cs="宋体"/>
          <w:bCs/>
          <w:color w:val="auto"/>
          <w:spacing w:val="-1"/>
          <w:sz w:val="24"/>
          <w:highlight w:val="none"/>
          <w:u w:val="single" w:color="000000"/>
        </w:rPr>
        <w:tab/>
      </w:r>
      <w:r>
        <w:rPr>
          <w:rFonts w:hint="eastAsia" w:ascii="宋体" w:hAnsi="宋体" w:eastAsia="宋体" w:cs="宋体"/>
          <w:bCs/>
          <w:color w:val="auto"/>
          <w:spacing w:val="-1"/>
          <w:sz w:val="24"/>
          <w:highlight w:val="none"/>
        </w:rPr>
        <w:t>性别：</w:t>
      </w:r>
      <w:r>
        <w:rPr>
          <w:rFonts w:hint="eastAsia" w:ascii="宋体" w:hAnsi="宋体" w:eastAsia="宋体" w:cs="宋体"/>
          <w:bCs/>
          <w:color w:val="auto"/>
          <w:spacing w:val="-1"/>
          <w:sz w:val="24"/>
          <w:highlight w:val="none"/>
          <w:u w:val="single" w:color="000000"/>
        </w:rPr>
        <w:tab/>
      </w:r>
      <w:r>
        <w:rPr>
          <w:rFonts w:hint="eastAsia" w:ascii="宋体" w:hAnsi="宋体" w:eastAsia="宋体" w:cs="宋体"/>
          <w:bCs/>
          <w:color w:val="auto"/>
          <w:spacing w:val="-2"/>
          <w:sz w:val="24"/>
          <w:highlight w:val="none"/>
        </w:rPr>
        <w:t>年龄：</w:t>
      </w:r>
      <w:r>
        <w:rPr>
          <w:rFonts w:hint="eastAsia" w:ascii="宋体" w:hAnsi="宋体" w:eastAsia="宋体" w:cs="宋体"/>
          <w:bCs/>
          <w:color w:val="auto"/>
          <w:spacing w:val="-2"/>
          <w:sz w:val="24"/>
          <w:highlight w:val="none"/>
          <w:u w:val="single" w:color="000000"/>
        </w:rPr>
        <w:tab/>
      </w:r>
      <w:r>
        <w:rPr>
          <w:rFonts w:hint="eastAsia" w:ascii="宋体" w:hAnsi="宋体" w:eastAsia="宋体" w:cs="宋体"/>
          <w:bCs/>
          <w:color w:val="auto"/>
          <w:spacing w:val="-2"/>
          <w:sz w:val="24"/>
          <w:highlight w:val="none"/>
        </w:rPr>
        <w:t>职务：</w:t>
      </w:r>
      <w:r>
        <w:rPr>
          <w:rFonts w:hint="eastAsia" w:ascii="宋体" w:hAnsi="宋体" w:eastAsia="宋体" w:cs="宋体"/>
          <w:bCs/>
          <w:color w:val="auto"/>
          <w:sz w:val="24"/>
          <w:highlight w:val="none"/>
          <w:u w:val="single" w:color="000000"/>
        </w:rPr>
        <w:tab/>
      </w:r>
    </w:p>
    <w:p w14:paraId="4472ADB3">
      <w:pPr>
        <w:spacing w:line="480" w:lineRule="auto"/>
        <w:rPr>
          <w:rFonts w:ascii="宋体" w:hAnsi="宋体" w:cs="宋体"/>
          <w:bCs/>
          <w:color w:val="auto"/>
          <w:sz w:val="24"/>
          <w:highlight w:val="none"/>
        </w:rPr>
      </w:pPr>
    </w:p>
    <w:p w14:paraId="6EA81E3F">
      <w:pPr>
        <w:pStyle w:val="8"/>
        <w:spacing w:line="480" w:lineRule="auto"/>
        <w:ind w:left="560" w:hanging="560"/>
        <w:rPr>
          <w:rFonts w:ascii="宋体" w:hAnsi="宋体" w:cs="宋体"/>
          <w:bCs/>
          <w:color w:val="auto"/>
          <w:sz w:val="24"/>
          <w:highlight w:val="none"/>
        </w:rPr>
      </w:pPr>
      <w:r>
        <w:rPr>
          <w:rFonts w:hint="eastAsia" w:ascii="宋体" w:hAnsi="宋体" w:cs="宋体"/>
          <w:bCs/>
          <w:color w:val="auto"/>
          <w:sz w:val="24"/>
          <w:highlight w:val="none"/>
        </w:rPr>
        <w:t>系</w:t>
      </w:r>
      <w:r>
        <w:rPr>
          <w:rFonts w:hint="eastAsia" w:ascii="宋体" w:hAnsi="宋体" w:cs="宋体"/>
          <w:bCs/>
          <w:color w:val="auto"/>
          <w:sz w:val="24"/>
          <w:highlight w:val="none"/>
        </w:rPr>
        <w:tab/>
      </w:r>
      <w:r>
        <w:rPr>
          <w:rFonts w:hint="eastAsia" w:ascii="宋体" w:hAnsi="宋体" w:cs="宋体"/>
          <w:bCs/>
          <w:color w:val="auto"/>
          <w:sz w:val="24"/>
          <w:highlight w:val="none"/>
        </w:rPr>
        <w:t>（投标人名称）的法定代表人。特此证明。</w:t>
      </w:r>
    </w:p>
    <w:p w14:paraId="0BEF67E5">
      <w:pPr>
        <w:pStyle w:val="6"/>
        <w:spacing w:before="144" w:line="480" w:lineRule="auto"/>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注：本身份证明适用于投标人法定代表人亲自参加投标时提供，并加盖单位公章。</w:t>
      </w:r>
    </w:p>
    <w:p w14:paraId="24F6E25D">
      <w:pPr>
        <w:rPr>
          <w:rFonts w:ascii="宋体" w:hAnsi="宋体" w:cs="宋体"/>
          <w:bCs/>
          <w:color w:val="auto"/>
          <w:sz w:val="24"/>
          <w:highlight w:val="none"/>
        </w:rPr>
      </w:pPr>
    </w:p>
    <w:p w14:paraId="6BA05985">
      <w:pPr>
        <w:rPr>
          <w:rFonts w:ascii="宋体" w:hAnsi="宋体" w:cs="宋体"/>
          <w:bCs/>
          <w:color w:val="auto"/>
          <w:sz w:val="24"/>
          <w:highlight w:val="none"/>
        </w:rPr>
      </w:pPr>
    </w:p>
    <w:p w14:paraId="29044D0A">
      <w:pPr>
        <w:rPr>
          <w:rFonts w:ascii="宋体" w:hAnsi="宋体" w:cs="宋体"/>
          <w:bCs/>
          <w:color w:val="auto"/>
          <w:sz w:val="24"/>
          <w:highlight w:val="none"/>
        </w:rPr>
      </w:pPr>
    </w:p>
    <w:p w14:paraId="1D4BF7AF">
      <w:pPr>
        <w:rPr>
          <w:rFonts w:ascii="宋体" w:hAnsi="宋体" w:cs="宋体"/>
          <w:bCs/>
          <w:color w:val="auto"/>
          <w:sz w:val="28"/>
          <w:szCs w:val="28"/>
          <w:highlight w:val="none"/>
        </w:rPr>
      </w:pPr>
    </w:p>
    <w:p w14:paraId="5E6BA78A">
      <w:pPr>
        <w:rPr>
          <w:rFonts w:ascii="宋体" w:hAnsi="宋体" w:cs="宋体"/>
          <w:bCs/>
          <w:color w:val="auto"/>
          <w:sz w:val="28"/>
          <w:szCs w:val="28"/>
          <w:highlight w:val="none"/>
        </w:rPr>
      </w:pPr>
    </w:p>
    <w:p w14:paraId="7F122EE6">
      <w:pPr>
        <w:spacing w:before="3"/>
        <w:rPr>
          <w:rFonts w:ascii="宋体" w:hAnsi="宋体" w:cs="宋体"/>
          <w:bCs/>
          <w:color w:val="auto"/>
          <w:sz w:val="28"/>
          <w:szCs w:val="28"/>
          <w:highlight w:val="none"/>
        </w:rPr>
      </w:pPr>
    </w:p>
    <w:p w14:paraId="5B937948">
      <w:pPr>
        <w:pStyle w:val="1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14:paraId="5FBA64DB">
      <w:pPr>
        <w:rPr>
          <w:rFonts w:ascii="宋体" w:hAnsi="宋体" w:cs="宋体"/>
          <w:bCs/>
          <w:color w:val="auto"/>
          <w:sz w:val="24"/>
          <w:highlight w:val="none"/>
        </w:rPr>
      </w:pPr>
    </w:p>
    <w:p w14:paraId="10DB2320">
      <w:pPr>
        <w:rPr>
          <w:rFonts w:ascii="宋体" w:hAnsi="宋体" w:cs="宋体"/>
          <w:color w:val="auto"/>
          <w:sz w:val="24"/>
          <w:highlight w:val="none"/>
        </w:rPr>
      </w:pPr>
    </w:p>
    <w:p w14:paraId="34C2C3B1">
      <w:pPr>
        <w:rPr>
          <w:rFonts w:ascii="宋体" w:hAnsi="宋体" w:cs="宋体"/>
          <w:color w:val="auto"/>
          <w:sz w:val="24"/>
          <w:highlight w:val="none"/>
        </w:rPr>
      </w:pPr>
    </w:p>
    <w:p w14:paraId="5CDAD667">
      <w:pPr>
        <w:rPr>
          <w:rFonts w:ascii="宋体" w:hAnsi="宋体" w:cs="宋体"/>
          <w:color w:val="auto"/>
          <w:sz w:val="24"/>
          <w:highlight w:val="none"/>
        </w:rPr>
      </w:pPr>
    </w:p>
    <w:p w14:paraId="0CC8C0A1">
      <w:pPr>
        <w:rPr>
          <w:rFonts w:ascii="宋体" w:hAnsi="宋体" w:cs="宋体"/>
          <w:color w:val="auto"/>
          <w:sz w:val="24"/>
          <w:highlight w:val="none"/>
        </w:rPr>
      </w:pPr>
    </w:p>
    <w:p w14:paraId="7F1837BF">
      <w:pPr>
        <w:spacing w:before="6"/>
        <w:rPr>
          <w:rFonts w:ascii="宋体" w:hAnsi="宋体" w:cs="宋体"/>
          <w:b/>
          <w:bCs/>
          <w:color w:val="auto"/>
          <w:sz w:val="32"/>
          <w:szCs w:val="32"/>
          <w:highlight w:val="none"/>
        </w:rPr>
      </w:pPr>
    </w:p>
    <w:p w14:paraId="7BBB246A">
      <w:pPr>
        <w:pStyle w:val="10"/>
        <w:tabs>
          <w:tab w:val="left" w:pos="6607"/>
        </w:tabs>
        <w:ind w:left="2772"/>
        <w:rPr>
          <w:rFonts w:ascii="宋体" w:hAnsi="宋体" w:eastAsia="宋体" w:cs="宋体"/>
          <w:bCs/>
          <w:color w:val="auto"/>
          <w:sz w:val="24"/>
          <w:szCs w:val="16"/>
          <w:highlight w:val="none"/>
        </w:rPr>
      </w:pPr>
      <w:r>
        <w:rPr>
          <w:rFonts w:hint="eastAsia" w:ascii="宋体" w:hAnsi="宋体" w:eastAsia="宋体" w:cs="宋体"/>
          <w:bCs/>
          <w:color w:val="auto"/>
          <w:spacing w:val="-3"/>
          <w:sz w:val="24"/>
          <w:szCs w:val="16"/>
          <w:highlight w:val="none"/>
        </w:rPr>
        <w:t>投标人：</w:t>
      </w:r>
      <w:r>
        <w:rPr>
          <w:rFonts w:hint="eastAsia" w:ascii="宋体" w:hAnsi="宋体" w:eastAsia="宋体" w:cs="宋体"/>
          <w:bCs/>
          <w:color w:val="auto"/>
          <w:spacing w:val="-3"/>
          <w:sz w:val="24"/>
          <w:szCs w:val="16"/>
          <w:highlight w:val="none"/>
          <w:u w:val="single" w:color="000000"/>
        </w:rPr>
        <w:tab/>
      </w:r>
      <w:r>
        <w:rPr>
          <w:rFonts w:hint="eastAsia" w:ascii="宋体" w:hAnsi="宋体" w:eastAsia="宋体" w:cs="宋体"/>
          <w:bCs/>
          <w:color w:val="auto"/>
          <w:sz w:val="24"/>
          <w:szCs w:val="16"/>
          <w:highlight w:val="none"/>
        </w:rPr>
        <w:t>（公章）</w:t>
      </w:r>
    </w:p>
    <w:p w14:paraId="7F221C2E">
      <w:pPr>
        <w:rPr>
          <w:rFonts w:ascii="宋体" w:hAnsi="宋体" w:cs="宋体"/>
          <w:b/>
          <w:bCs/>
          <w:color w:val="auto"/>
          <w:sz w:val="16"/>
          <w:szCs w:val="16"/>
          <w:highlight w:val="none"/>
        </w:rPr>
      </w:pPr>
    </w:p>
    <w:p w14:paraId="0F165739">
      <w:pPr>
        <w:spacing w:before="5"/>
        <w:rPr>
          <w:rFonts w:ascii="宋体" w:hAnsi="宋体" w:cs="宋体"/>
          <w:b/>
          <w:bCs/>
          <w:color w:val="auto"/>
          <w:sz w:val="22"/>
          <w:szCs w:val="22"/>
          <w:highlight w:val="none"/>
        </w:rPr>
      </w:pPr>
    </w:p>
    <w:p w14:paraId="28FD8750">
      <w:pPr>
        <w:pStyle w:val="10"/>
        <w:tabs>
          <w:tab w:val="left" w:pos="4675"/>
          <w:tab w:val="left" w:pos="5531"/>
          <w:tab w:val="left" w:pos="6391"/>
        </w:tabs>
        <w:spacing w:before="26"/>
        <w:ind w:left="3715"/>
        <w:rPr>
          <w:rFonts w:ascii="宋体" w:hAnsi="宋体" w:eastAsia="宋体" w:cs="宋体"/>
          <w:bCs/>
          <w:color w:val="auto"/>
          <w:sz w:val="24"/>
          <w:szCs w:val="16"/>
          <w:highlight w:val="none"/>
        </w:rPr>
      </w:pPr>
      <w:r>
        <w:rPr>
          <w:rFonts w:hint="eastAsia" w:ascii="宋体" w:hAnsi="宋体" w:eastAsia="宋体" w:cs="宋体"/>
          <w:bCs/>
          <w:color w:val="auto"/>
          <w:sz w:val="24"/>
          <w:szCs w:val="16"/>
          <w:highlight w:val="none"/>
          <w:u w:val="single" w:color="000000"/>
        </w:rPr>
        <w:tab/>
      </w:r>
      <w:r>
        <w:rPr>
          <w:rFonts w:hint="eastAsia" w:ascii="宋体" w:hAnsi="宋体" w:eastAsia="宋体" w:cs="宋体"/>
          <w:bCs/>
          <w:color w:val="auto"/>
          <w:spacing w:val="-1"/>
          <w:sz w:val="24"/>
          <w:szCs w:val="16"/>
          <w:highlight w:val="none"/>
        </w:rPr>
        <w:t>年</w:t>
      </w:r>
      <w:r>
        <w:rPr>
          <w:rFonts w:hint="eastAsia" w:ascii="宋体" w:hAnsi="宋体" w:eastAsia="宋体" w:cs="宋体"/>
          <w:bCs/>
          <w:color w:val="auto"/>
          <w:spacing w:val="-1"/>
          <w:sz w:val="24"/>
          <w:szCs w:val="16"/>
          <w:highlight w:val="none"/>
          <w:u w:val="single" w:color="000000"/>
        </w:rPr>
        <w:tab/>
      </w:r>
      <w:r>
        <w:rPr>
          <w:rFonts w:hint="eastAsia" w:ascii="宋体" w:hAnsi="宋体" w:eastAsia="宋体" w:cs="宋体"/>
          <w:bCs/>
          <w:color w:val="auto"/>
          <w:sz w:val="24"/>
          <w:szCs w:val="16"/>
          <w:highlight w:val="none"/>
        </w:rPr>
        <w:t>月</w:t>
      </w:r>
      <w:r>
        <w:rPr>
          <w:rFonts w:hint="eastAsia" w:ascii="宋体" w:hAnsi="宋体" w:eastAsia="宋体" w:cs="宋体"/>
          <w:bCs/>
          <w:color w:val="auto"/>
          <w:sz w:val="24"/>
          <w:szCs w:val="16"/>
          <w:highlight w:val="none"/>
          <w:u w:val="single" w:color="000000"/>
        </w:rPr>
        <w:tab/>
      </w:r>
      <w:r>
        <w:rPr>
          <w:rFonts w:hint="eastAsia" w:ascii="宋体" w:hAnsi="宋体" w:eastAsia="宋体" w:cs="宋体"/>
          <w:bCs/>
          <w:color w:val="auto"/>
          <w:sz w:val="24"/>
          <w:szCs w:val="16"/>
          <w:highlight w:val="none"/>
        </w:rPr>
        <w:t>日</w:t>
      </w:r>
    </w:p>
    <w:p w14:paraId="02813D5F">
      <w:pPr>
        <w:jc w:val="left"/>
        <w:rPr>
          <w:color w:val="auto"/>
          <w:sz w:val="20"/>
          <w:szCs w:val="22"/>
          <w:highlight w:val="none"/>
        </w:rPr>
        <w:sectPr>
          <w:pgSz w:w="11910" w:h="16840"/>
          <w:pgMar w:top="1040" w:right="1020" w:bottom="1160" w:left="1020" w:header="878" w:footer="978" w:gutter="0"/>
          <w:cols w:space="720" w:num="1"/>
        </w:sectPr>
      </w:pPr>
    </w:p>
    <w:p w14:paraId="35D304E3">
      <w:pPr>
        <w:spacing w:before="6"/>
        <w:rPr>
          <w:rFonts w:ascii="宋体" w:hAnsi="宋体" w:cs="宋体"/>
          <w:color w:val="auto"/>
          <w:sz w:val="29"/>
          <w:szCs w:val="29"/>
          <w:highlight w:val="none"/>
        </w:rPr>
      </w:pPr>
    </w:p>
    <w:p w14:paraId="56DC1EF4">
      <w:pPr>
        <w:pStyle w:val="10"/>
        <w:spacing w:before="26"/>
        <w:ind w:left="112"/>
        <w:rPr>
          <w:rFonts w:ascii="宋体" w:hAnsi="宋体" w:eastAsia="宋体" w:cs="宋体"/>
          <w:bCs/>
          <w:color w:val="auto"/>
          <w:highlight w:val="none"/>
        </w:rPr>
      </w:pPr>
      <w:r>
        <w:rPr>
          <w:rFonts w:hint="eastAsia" w:ascii="宋体" w:hAnsi="宋体" w:eastAsia="宋体" w:cs="宋体"/>
          <w:bCs/>
          <w:color w:val="auto"/>
          <w:highlight w:val="none"/>
        </w:rPr>
        <w:t>附件二：</w:t>
      </w:r>
    </w:p>
    <w:p w14:paraId="2648C495">
      <w:pPr>
        <w:jc w:val="center"/>
        <w:rPr>
          <w:rFonts w:ascii="宋体" w:hAnsi="宋体" w:cs="宋体"/>
          <w:b/>
          <w:bCs/>
          <w:color w:val="auto"/>
          <w:sz w:val="32"/>
          <w:szCs w:val="32"/>
          <w:highlight w:val="none"/>
        </w:rPr>
      </w:pPr>
    </w:p>
    <w:p w14:paraId="4BFD361E">
      <w:pPr>
        <w:jc w:val="center"/>
        <w:rPr>
          <w:rFonts w:ascii="宋体" w:hAnsi="宋体" w:cs="宋体"/>
          <w:b/>
          <w:bCs/>
          <w:color w:val="auto"/>
          <w:sz w:val="20"/>
          <w:highlight w:val="none"/>
        </w:rPr>
      </w:pPr>
      <w:r>
        <w:rPr>
          <w:rFonts w:ascii="宋体" w:hAnsi="宋体" w:cs="宋体"/>
          <w:b/>
          <w:bCs/>
          <w:color w:val="auto"/>
          <w:sz w:val="32"/>
          <w:szCs w:val="32"/>
          <w:highlight w:val="none"/>
        </w:rPr>
        <w:t>法人授权委托书</w:t>
      </w:r>
    </w:p>
    <w:p w14:paraId="233375C9">
      <w:pPr>
        <w:pStyle w:val="6"/>
        <w:spacing w:before="159" w:line="240" w:lineRule="auto"/>
        <w:jc w:val="left"/>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p>
    <w:p w14:paraId="63E12276">
      <w:pPr>
        <w:pStyle w:val="10"/>
        <w:tabs>
          <w:tab w:val="left" w:pos="3803"/>
          <w:tab w:val="left" w:pos="5119"/>
          <w:tab w:val="left" w:pos="6599"/>
          <w:tab w:val="left" w:pos="8097"/>
        </w:tabs>
        <w:spacing w:before="170" w:line="398" w:lineRule="auto"/>
        <w:ind w:left="112" w:right="110" w:firstLine="645"/>
        <w:rPr>
          <w:rFonts w:ascii="宋体" w:hAnsi="宋体" w:eastAsia="宋体" w:cs="宋体"/>
          <w:color w:val="auto"/>
          <w:sz w:val="24"/>
          <w:highlight w:val="none"/>
        </w:rPr>
      </w:pPr>
      <w:r>
        <w:rPr>
          <w:rFonts w:hint="eastAsia" w:ascii="宋体" w:hAnsi="宋体" w:eastAsia="宋体" w:cs="宋体"/>
          <w:color w:val="auto"/>
          <w:sz w:val="24"/>
          <w:highlight w:val="none"/>
        </w:rPr>
        <w:t>本授权书声明：</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（投标人名称）的</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（法定代表人姓名、职务）授 权 被授权人的姓名、职务）为我方就</w:t>
      </w:r>
      <w:r>
        <w:rPr>
          <w:rFonts w:hint="eastAsia" w:ascii="宋体" w:hAnsi="宋体" w:eastAsia="宋体" w:cs="宋体"/>
          <w:color w:val="auto"/>
          <w:sz w:val="24"/>
          <w:highlight w:val="none"/>
          <w:u w:val="single" w:color="000000"/>
        </w:rPr>
        <w:tab/>
      </w:r>
      <w:r>
        <w:rPr>
          <w:rFonts w:hint="eastAsia" w:ascii="宋体" w:hAnsi="宋体" w:eastAsia="宋体" w:cs="宋体"/>
          <w:color w:val="auto"/>
          <w:spacing w:val="-3"/>
          <w:sz w:val="24"/>
          <w:highlight w:val="none"/>
        </w:rPr>
        <w:t>（采购文件编号）“</w:t>
      </w:r>
      <w:r>
        <w:rPr>
          <w:rFonts w:hint="eastAsia" w:ascii="宋体" w:hAnsi="宋体" w:eastAsia="宋体" w:cs="宋体"/>
          <w:color w:val="auto"/>
          <w:spacing w:val="-3"/>
          <w:sz w:val="24"/>
          <w:highlight w:val="none"/>
          <w:u w:val="single" w:color="000000"/>
        </w:rPr>
        <w:tab/>
      </w:r>
      <w:r>
        <w:rPr>
          <w:rFonts w:hint="eastAsia" w:ascii="宋体" w:hAnsi="宋体" w:eastAsia="宋体" w:cs="宋体"/>
          <w:color w:val="auto"/>
          <w:spacing w:val="-4"/>
          <w:sz w:val="24"/>
          <w:highlight w:val="none"/>
          <w:u w:val="single" w:color="000000"/>
        </w:rPr>
        <w:t>项目</w:t>
      </w:r>
      <w:r>
        <w:rPr>
          <w:rFonts w:hint="eastAsia" w:ascii="宋体" w:hAnsi="宋体" w:eastAsia="宋体" w:cs="宋体"/>
          <w:color w:val="auto"/>
          <w:spacing w:val="-4"/>
          <w:sz w:val="24"/>
          <w:highlight w:val="none"/>
        </w:rPr>
        <w:t>”（项目名</w:t>
      </w:r>
      <w:r>
        <w:rPr>
          <w:rFonts w:hint="eastAsia" w:ascii="宋体" w:hAnsi="宋体" w:eastAsia="宋体" w:cs="宋体"/>
          <w:color w:val="auto"/>
          <w:sz w:val="24"/>
          <w:highlight w:val="none"/>
        </w:rPr>
        <w:t>称）投标活动的合法代理人，以我方名义全权处理与该项目投标、签订合同以及合同执行有关的一切事务。</w:t>
      </w:r>
    </w:p>
    <w:p w14:paraId="33B10851">
      <w:pPr>
        <w:pStyle w:val="10"/>
        <w:spacing w:before="48"/>
        <w:ind w:firstLine="165"/>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27FC96E">
      <w:pPr>
        <w:rPr>
          <w:rFonts w:ascii="宋体" w:hAnsi="宋体" w:cs="宋体"/>
          <w:color w:val="auto"/>
          <w:sz w:val="22"/>
          <w:szCs w:val="22"/>
          <w:highlight w:val="none"/>
        </w:rPr>
      </w:pPr>
    </w:p>
    <w:p w14:paraId="0BEB855A">
      <w:pPr>
        <w:spacing w:before="5"/>
        <w:rPr>
          <w:rFonts w:ascii="宋体" w:hAnsi="宋体" w:cs="宋体"/>
          <w:color w:val="auto"/>
          <w:sz w:val="28"/>
          <w:szCs w:val="28"/>
          <w:highlight w:val="none"/>
        </w:rPr>
      </w:pPr>
    </w:p>
    <w:p w14:paraId="7E89FF3C">
      <w:pPr>
        <w:spacing w:line="480" w:lineRule="auto"/>
        <w:rPr>
          <w:rFonts w:ascii="宋体" w:hAnsi="宋体" w:cs="宋体"/>
          <w:color w:val="auto"/>
          <w:sz w:val="24"/>
          <w:highlight w:val="none"/>
        </w:rPr>
      </w:pPr>
      <w:r>
        <w:rPr>
          <w:rFonts w:hint="eastAsia" w:ascii="宋体" w:hAnsi="宋体" w:cs="宋体"/>
          <w:color w:val="auto"/>
          <w:sz w:val="24"/>
          <w:highlight w:val="none"/>
        </w:rPr>
        <w:t>单位名称：</w:t>
      </w:r>
      <w:r>
        <w:rPr>
          <w:rFonts w:ascii="宋体" w:hAnsi="宋体" w:cs="宋体"/>
          <w:color w:val="auto"/>
          <w:sz w:val="24"/>
          <w:highlight w:val="none"/>
        </w:rPr>
        <w:pict>
          <v:group id="_x0000_s1029" o:spid="_x0000_s1029" o:spt="203" style="height:0.6pt;width:180.6pt;" coordsize="36,-21474836">
            <o:lock v:ext="edit"/>
            <v:group id="组合 12" o:spid="_x0000_s1030" o:spt="203" style="position:absolute;left:0;top:0;height:0;width:36;" coordsize="36,2203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v:shape id="任意多边形 11" o:spid="_x0000_s1031" o:spt="100" style="position:absolute;left:0;top:0;height:0;width:36;" filled="f" coordsize="3600,1" o:gfxdata="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vqSrsAAADb&#10;AAAADwAAAAAAAAABACAAAAAiAAAAZHJzL2Rvd25yZXYueG1sUEsBAhQAFAAAAAgAh07iQDMvBZ47&#10;AAAAOQAAABAAAAAAAAAAAQAgAAAACgEAAGRycy9zaGFwZXhtbC54bWxQSwUGAAAAAAYABgBbAQAA&#10;tAMAAAAA&#10;" path="m0,0l3600,0e">
                <v:path o:connecttype="segments"/>
                <v:fill on="f" focussize="0,0"/>
                <v:stroke weight="0.6pt" joinstyle="round"/>
                <v:imagedata o:title=""/>
                <o:lock v:ext="edit"/>
              </v:shape>
            </v:group>
            <w10:wrap type="none"/>
            <w10:anchorlock/>
          </v:group>
        </w:pict>
      </w:r>
    </w:p>
    <w:p w14:paraId="1C8CAE18">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法定代表人：（签字）       </w:t>
      </w:r>
    </w:p>
    <w:p w14:paraId="4C4BA628">
      <w:pPr>
        <w:spacing w:line="480" w:lineRule="auto"/>
        <w:rPr>
          <w:rFonts w:ascii="宋体" w:hAnsi="宋体" w:cs="宋体"/>
          <w:color w:val="auto"/>
          <w:sz w:val="24"/>
          <w:highlight w:val="none"/>
        </w:rPr>
      </w:pPr>
      <w:r>
        <w:rPr>
          <w:rFonts w:hint="eastAsia" w:ascii="宋体" w:hAnsi="宋体" w:cs="宋体"/>
          <w:color w:val="auto"/>
          <w:sz w:val="24"/>
          <w:highlight w:val="none"/>
        </w:rPr>
        <w:t>职务：</w:t>
      </w:r>
    </w:p>
    <w:p w14:paraId="7FAD1DFC">
      <w:pPr>
        <w:spacing w:line="480" w:lineRule="auto"/>
        <w:rPr>
          <w:rFonts w:ascii="宋体" w:hAnsi="宋体" w:cs="宋体"/>
          <w:color w:val="auto"/>
          <w:sz w:val="24"/>
          <w:highlight w:val="none"/>
        </w:rPr>
      </w:pPr>
      <w:r>
        <w:rPr>
          <w:rFonts w:hint="eastAsia" w:ascii="宋体" w:hAnsi="宋体" w:cs="宋体"/>
          <w:color w:val="auto"/>
          <w:sz w:val="24"/>
          <w:highlight w:val="none"/>
        </w:rPr>
        <w:t>联系电话：</w:t>
      </w:r>
    </w:p>
    <w:p w14:paraId="5CF67C0C">
      <w:pPr>
        <w:spacing w:line="480" w:lineRule="auto"/>
        <w:rPr>
          <w:rFonts w:ascii="宋体" w:hAnsi="宋体" w:cs="宋体"/>
          <w:color w:val="auto"/>
          <w:sz w:val="24"/>
          <w:highlight w:val="none"/>
        </w:rPr>
      </w:pPr>
      <w:r>
        <w:rPr>
          <w:rFonts w:ascii="宋体" w:hAnsi="宋体" w:cs="宋体"/>
          <w:color w:val="auto"/>
          <w:sz w:val="24"/>
          <w:highlight w:val="none"/>
        </w:rPr>
        <w:pict>
          <v:group id="_x0000_s1027" o:spid="_x0000_s1027" o:spt="203" style="position:absolute;left:0pt;margin-left:152.6pt;margin-top:44.7pt;height:0.1pt;width:168pt;mso-position-horizontal-relative:page;z-index:-251651072;mso-width-relative:page;mso-height-relative:page;" coordorigin="30,8" coordsize="33,-21474836" o:gfxdata="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8clX&#10;EdkAAAAJAQAADwAAAAAAAAABACAAAAAiAAAAZHJzL2Rvd25yZXYueG1sUEsBAhQAFAAAAAgAh07i&#10;QCYreLuTAgAAzgUAAA4AAAAAAAAAAQAgAAAAKAEAAGRycy9lMm9Eb2MueG1sUEsFBgAAAAAGAAYA&#10;WQEAAC0GAAAAAA==&#10;">
            <o:lock v:ext="edit"/>
            <v:shape id="_x0000_s1028" o:spid="_x0000_s1028" o:spt="100" style="position:absolute;left:30;top:8;height:0;width:34;" filled="f" coordsize="3360,1" o:gfxdata="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cOT5LUAAADbAAAADwAA&#10;AAAAAAABACAAAAAiAAAAZHJzL2Rvd25yZXYueG1sUEsBAhQAFAAAAAgAh07iQDMvBZ47AAAAOQAA&#10;ABAAAAAAAAAAAQAgAAAABAEAAGRycy9zaGFwZXhtbC54bWxQSwUGAAAAAAYABgBbAQAArgMAAAAA&#10;" path="m0,0l3360,0e">
              <v:path o:connecttype="segments"/>
              <v:fill on="f" focussize="0,0"/>
              <v:stroke weight="0.6pt" joinstyle="round"/>
              <v:imagedata o:title=""/>
              <o:lock v:ext="edit"/>
            </v:shape>
          </v:group>
        </w:pict>
      </w:r>
      <w:r>
        <w:rPr>
          <w:rFonts w:hint="eastAsia" w:ascii="宋体" w:hAnsi="宋体" w:cs="宋体"/>
          <w:color w:val="auto"/>
          <w:sz w:val="24"/>
          <w:highlight w:val="none"/>
        </w:rPr>
        <w:t xml:space="preserve">代理人（被授权人）签字：（签字） </w:t>
      </w:r>
    </w:p>
    <w:p w14:paraId="1DDD76C0">
      <w:pPr>
        <w:spacing w:line="480" w:lineRule="auto"/>
        <w:rPr>
          <w:rFonts w:ascii="宋体" w:hAnsi="宋体" w:cs="宋体"/>
          <w:color w:val="auto"/>
          <w:sz w:val="24"/>
          <w:highlight w:val="none"/>
        </w:rPr>
      </w:pPr>
      <w:r>
        <w:rPr>
          <w:rFonts w:hint="eastAsia" w:ascii="宋体" w:hAnsi="宋体" w:cs="宋体"/>
          <w:color w:val="auto"/>
          <w:sz w:val="24"/>
          <w:highlight w:val="none"/>
        </w:rPr>
        <w:t>职</w:t>
      </w:r>
      <w:r>
        <w:rPr>
          <w:rFonts w:hint="eastAsia" w:ascii="宋体" w:hAnsi="宋体" w:cs="宋体"/>
          <w:color w:val="auto"/>
          <w:sz w:val="24"/>
          <w:highlight w:val="none"/>
        </w:rPr>
        <w:tab/>
      </w:r>
      <w:r>
        <w:rPr>
          <w:rFonts w:hint="eastAsia" w:ascii="宋体" w:hAnsi="宋体" w:cs="宋体"/>
          <w:color w:val="auto"/>
          <w:sz w:val="24"/>
          <w:highlight w:val="none"/>
        </w:rPr>
        <w:t>务：</w:t>
      </w:r>
    </w:p>
    <w:p w14:paraId="25B5517B">
      <w:pPr>
        <w:spacing w:line="480" w:lineRule="auto"/>
        <w:rPr>
          <w:rFonts w:ascii="宋体" w:hAnsi="宋体" w:cs="宋体"/>
          <w:color w:val="auto"/>
          <w:sz w:val="24"/>
          <w:highlight w:val="none"/>
        </w:rPr>
      </w:pPr>
      <w:r>
        <w:rPr>
          <w:rFonts w:hint="eastAsia" w:ascii="宋体" w:hAnsi="宋体" w:cs="宋体"/>
          <w:color w:val="auto"/>
          <w:sz w:val="24"/>
          <w:highlight w:val="none"/>
        </w:rPr>
        <w:t>联系电话：</w:t>
      </w:r>
    </w:p>
    <w:p w14:paraId="6F47CD6F">
      <w:pPr>
        <w:spacing w:before="8"/>
        <w:rPr>
          <w:rFonts w:ascii="宋体" w:hAnsi="宋体" w:cs="宋体"/>
          <w:color w:val="auto"/>
          <w:sz w:val="24"/>
          <w:highlight w:val="none"/>
        </w:rPr>
      </w:pPr>
    </w:p>
    <w:p w14:paraId="0372BCDE">
      <w:pPr>
        <w:pStyle w:val="8"/>
        <w:spacing w:line="480" w:lineRule="auto"/>
        <w:ind w:left="560" w:hanging="560"/>
        <w:rPr>
          <w:color w:val="auto"/>
          <w:sz w:val="24"/>
          <w:highlight w:val="none"/>
        </w:rPr>
      </w:pPr>
      <w:r>
        <w:rPr>
          <w:rFonts w:hint="eastAsia"/>
          <w:color w:val="auto"/>
          <w:sz w:val="24"/>
          <w:highlight w:val="none"/>
        </w:rPr>
        <w:t xml:space="preserve">投标人名称：（公章） </w:t>
      </w:r>
    </w:p>
    <w:p w14:paraId="0A015785">
      <w:pPr>
        <w:pStyle w:val="8"/>
        <w:spacing w:line="480" w:lineRule="auto"/>
        <w:ind w:left="560" w:hanging="560"/>
        <w:rPr>
          <w:rFonts w:ascii="宋体" w:hAnsi="宋体" w:cs="宋体"/>
          <w:color w:val="auto"/>
          <w:sz w:val="24"/>
          <w:highlight w:val="none"/>
        </w:rPr>
      </w:pPr>
      <w:r>
        <w:rPr>
          <w:rFonts w:hint="eastAsia"/>
          <w:color w:val="auto"/>
          <w:sz w:val="24"/>
          <w:highlight w:val="none"/>
        </w:rPr>
        <w:t>日</w:t>
      </w:r>
      <w:r>
        <w:rPr>
          <w:rFonts w:hint="eastAsia"/>
          <w:color w:val="auto"/>
          <w:sz w:val="24"/>
          <w:highlight w:val="none"/>
        </w:rPr>
        <w:tab/>
      </w:r>
      <w:r>
        <w:rPr>
          <w:rFonts w:hint="eastAsia"/>
          <w:color w:val="auto"/>
          <w:sz w:val="24"/>
          <w:highlight w:val="none"/>
        </w:rPr>
        <w:t>期：</w:t>
      </w:r>
      <w:r>
        <w:rPr>
          <w:rFonts w:hint="eastAsia"/>
          <w:color w:val="auto"/>
          <w:sz w:val="24"/>
          <w:highlight w:val="none"/>
        </w:rPr>
        <w:tab/>
      </w:r>
      <w:r>
        <w:rPr>
          <w:rFonts w:hint="eastAsia"/>
          <w:color w:val="auto"/>
          <w:sz w:val="24"/>
          <w:highlight w:val="none"/>
        </w:rPr>
        <w:t>年</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日</w:t>
      </w:r>
    </w:p>
    <w:p w14:paraId="50C4381B">
      <w:pPr>
        <w:pStyle w:val="10"/>
        <w:rPr>
          <w:rFonts w:ascii="宋体" w:hAnsi="宋体" w:eastAsia="宋体" w:cs="宋体"/>
          <w:color w:val="auto"/>
          <w:sz w:val="22"/>
          <w:szCs w:val="22"/>
          <w:highlight w:val="none"/>
        </w:rPr>
      </w:pPr>
      <w:r>
        <w:rPr>
          <w:rFonts w:hint="eastAsia" w:ascii="宋体" w:hAnsi="宋体" w:eastAsia="宋体" w:cs="宋体"/>
          <w:color w:val="auto"/>
          <w:sz w:val="24"/>
          <w:highlight w:val="none"/>
        </w:rPr>
        <w:t>（附：法人及代理人身份证复印件）</w:t>
      </w:r>
    </w:p>
    <w:p w14:paraId="3B837637">
      <w:pPr>
        <w:pStyle w:val="6"/>
        <w:spacing w:line="24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注：本授权委托书适用于投标人法定代表人委派代表参加投标时提供，并加盖单位公章。</w:t>
      </w:r>
    </w:p>
    <w:p w14:paraId="16247BB3">
      <w:pPr>
        <w:jc w:val="left"/>
        <w:rPr>
          <w:rFonts w:ascii="宋体" w:hAnsi="宋体" w:cs="宋体"/>
          <w:color w:val="auto"/>
          <w:sz w:val="20"/>
          <w:szCs w:val="22"/>
          <w:highlight w:val="none"/>
        </w:rPr>
        <w:sectPr>
          <w:pgSz w:w="11910" w:h="16840"/>
          <w:pgMar w:top="1040" w:right="1020" w:bottom="1160" w:left="1020" w:header="878" w:footer="978" w:gutter="0"/>
          <w:cols w:space="720" w:num="1"/>
        </w:sectPr>
      </w:pPr>
    </w:p>
    <w:p w14:paraId="1AD57FDC">
      <w:pPr>
        <w:spacing w:before="11"/>
        <w:rPr>
          <w:rFonts w:ascii="宋体" w:hAnsi="宋体" w:cs="宋体"/>
          <w:color w:val="auto"/>
          <w:sz w:val="28"/>
          <w:szCs w:val="28"/>
          <w:highlight w:val="none"/>
        </w:rPr>
      </w:pPr>
    </w:p>
    <w:p w14:paraId="496A1A8D">
      <w:pPr>
        <w:pStyle w:val="10"/>
        <w:spacing w:before="26"/>
        <w:ind w:left="112"/>
        <w:rPr>
          <w:rFonts w:ascii="宋体" w:hAnsi="宋体" w:eastAsia="宋体" w:cs="宋体"/>
          <w:bCs/>
          <w:color w:val="auto"/>
          <w:szCs w:val="22"/>
          <w:highlight w:val="none"/>
        </w:rPr>
      </w:pPr>
      <w:bookmarkStart w:id="47" w:name="_bookmark28"/>
      <w:bookmarkEnd w:id="47"/>
      <w:bookmarkStart w:id="48" w:name="_bookmark30"/>
      <w:bookmarkEnd w:id="48"/>
      <w:bookmarkStart w:id="49" w:name="（九）附投标产品技术资料"/>
      <w:bookmarkEnd w:id="49"/>
      <w:bookmarkStart w:id="50" w:name="（十一）与本项目有关的其他资料"/>
      <w:bookmarkEnd w:id="50"/>
      <w:r>
        <w:rPr>
          <w:rFonts w:hint="eastAsia" w:ascii="宋体" w:hAnsi="宋体" w:eastAsia="宋体" w:cs="宋体"/>
          <w:bCs/>
          <w:color w:val="auto"/>
          <w:szCs w:val="22"/>
          <w:highlight w:val="none"/>
        </w:rPr>
        <w:t>附件三：</w:t>
      </w:r>
    </w:p>
    <w:p w14:paraId="2897FDC6">
      <w:pPr>
        <w:spacing w:before="14"/>
        <w:ind w:left="2824"/>
        <w:jc w:val="left"/>
        <w:rPr>
          <w:rFonts w:ascii="宋体" w:hAnsi="宋体" w:cs="宋体"/>
          <w:color w:val="auto"/>
          <w:sz w:val="32"/>
          <w:szCs w:val="32"/>
          <w:highlight w:val="none"/>
        </w:rPr>
      </w:pPr>
      <w:r>
        <w:rPr>
          <w:rFonts w:ascii="宋体" w:hAnsi="宋体" w:cs="宋体"/>
          <w:b/>
          <w:bCs/>
          <w:color w:val="auto"/>
          <w:sz w:val="32"/>
          <w:szCs w:val="32"/>
          <w:highlight w:val="none"/>
        </w:rPr>
        <w:t>参加政府采购活动投标资格的声明</w:t>
      </w:r>
    </w:p>
    <w:p w14:paraId="0B5D0304">
      <w:pPr>
        <w:rPr>
          <w:rFonts w:ascii="宋体" w:hAnsi="宋体" w:cs="宋体"/>
          <w:b/>
          <w:bCs/>
          <w:color w:val="auto"/>
          <w:sz w:val="20"/>
          <w:highlight w:val="none"/>
        </w:rPr>
      </w:pPr>
    </w:p>
    <w:p w14:paraId="7636340E">
      <w:pPr>
        <w:rPr>
          <w:rFonts w:ascii="宋体" w:hAnsi="宋体" w:cs="宋体"/>
          <w:b/>
          <w:bCs/>
          <w:color w:val="auto"/>
          <w:sz w:val="20"/>
          <w:highlight w:val="none"/>
        </w:rPr>
      </w:pPr>
    </w:p>
    <w:p w14:paraId="50D2398B">
      <w:pPr>
        <w:spacing w:before="8"/>
        <w:rPr>
          <w:rFonts w:ascii="宋体" w:hAnsi="宋体" w:cs="宋体"/>
          <w:b/>
          <w:bCs/>
          <w:color w:val="auto"/>
          <w:sz w:val="19"/>
          <w:szCs w:val="19"/>
          <w:highlight w:val="none"/>
        </w:rPr>
      </w:pPr>
    </w:p>
    <w:p w14:paraId="14A34ADB">
      <w:pPr>
        <w:spacing w:before="26" w:line="429" w:lineRule="auto"/>
        <w:ind w:left="712" w:hanging="600"/>
        <w:jc w:val="left"/>
        <w:rPr>
          <w:rFonts w:ascii="宋体" w:hAnsi="宋体" w:cs="宋体"/>
          <w:b/>
          <w:bCs/>
          <w:color w:val="auto"/>
          <w:sz w:val="22"/>
          <w:szCs w:val="22"/>
          <w:highlight w:val="none"/>
        </w:rPr>
      </w:pPr>
    </w:p>
    <w:p w14:paraId="1255FD99">
      <w:pPr>
        <w:spacing w:before="26" w:line="429"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我单位具备健全的组织机构和内部管理制度，具有健全的财务会计制度，并依法申报及缴纳税收和社会保障资金； 与采购人没有任何行政隶属关系或者其他利益关系。 我</w:t>
      </w:r>
      <w:r>
        <w:rPr>
          <w:rFonts w:hint="eastAsia" w:ascii="宋体" w:hAnsi="宋体" w:cs="宋体"/>
          <w:color w:val="auto"/>
          <w:spacing w:val="-2"/>
          <w:sz w:val="24"/>
          <w:highlight w:val="none"/>
          <w:u w:val="single" w:color="000000"/>
        </w:rPr>
        <w:t>（投标人全称）</w:t>
      </w:r>
      <w:r>
        <w:rPr>
          <w:rFonts w:hint="eastAsia" w:ascii="宋体" w:hAnsi="宋体" w:cs="宋体"/>
          <w:color w:val="auto"/>
          <w:spacing w:val="-2"/>
          <w:sz w:val="24"/>
          <w:highlight w:val="none"/>
        </w:rPr>
        <w:t xml:space="preserve">保证自参加 </w:t>
      </w:r>
      <w:r>
        <w:rPr>
          <w:rFonts w:hint="eastAsia" w:ascii="宋体" w:hAnsi="宋体" w:cs="宋体"/>
          <w:color w:val="auto"/>
          <w:spacing w:val="-2"/>
          <w:sz w:val="24"/>
          <w:highlight w:val="none"/>
          <w:u w:val="single" w:color="000000"/>
        </w:rPr>
        <w:tab/>
      </w:r>
      <w:r>
        <w:rPr>
          <w:rFonts w:hint="eastAsia" w:ascii="宋体" w:hAnsi="宋体" w:cs="宋体"/>
          <w:color w:val="auto"/>
          <w:spacing w:val="-5"/>
          <w:sz w:val="24"/>
          <w:highlight w:val="none"/>
        </w:rPr>
        <w:t>项目（采购文件编号：</w:t>
      </w:r>
      <w:r>
        <w:rPr>
          <w:rFonts w:hint="eastAsia" w:ascii="宋体" w:hAnsi="宋体" w:cs="宋体"/>
          <w:color w:val="auto"/>
          <w:spacing w:val="-5"/>
          <w:sz w:val="24"/>
          <w:highlight w:val="none"/>
          <w:u w:val="single" w:color="000000"/>
        </w:rPr>
        <w:tab/>
      </w:r>
      <w:r>
        <w:rPr>
          <w:rFonts w:hint="eastAsia" w:ascii="宋体" w:hAnsi="宋体" w:cs="宋体"/>
          <w:color w:val="auto"/>
          <w:spacing w:val="-3"/>
          <w:sz w:val="24"/>
          <w:highlight w:val="none"/>
        </w:rPr>
        <w:t>）的招标投标活动</w:t>
      </w:r>
      <w:r>
        <w:rPr>
          <w:rFonts w:hint="eastAsia" w:ascii="宋体" w:hAnsi="宋体" w:cs="宋体"/>
          <w:color w:val="auto"/>
          <w:sz w:val="24"/>
          <w:highlight w:val="none"/>
        </w:rPr>
        <w:t>前3年内，在经营活动中没有任何重大违法记录；未因我方违规或违约介入诉讼或仲裁；不存在拖欠工资情况及重大质量问题、重大安全事故；未因申请人违规或违约解除合同；没有处于被责令停业、或财产被接管或冻结、或被暂停参加招标投标活动的处罚阶段；无涉及较重失信或严重失信的情形；未被司法机关列入失信被执行人名单。</w:t>
      </w:r>
    </w:p>
    <w:p w14:paraId="23F9D996">
      <w:pPr>
        <w:pStyle w:val="10"/>
        <w:spacing w:before="58" w:line="427" w:lineRule="auto"/>
        <w:ind w:left="112" w:right="112" w:firstLine="600"/>
        <w:rPr>
          <w:rFonts w:ascii="宋体" w:hAnsi="宋体" w:eastAsia="宋体" w:cs="宋体"/>
          <w:color w:val="auto"/>
          <w:sz w:val="24"/>
          <w:highlight w:val="none"/>
        </w:rPr>
      </w:pPr>
      <w:r>
        <w:rPr>
          <w:rFonts w:hint="eastAsia" w:ascii="宋体" w:hAnsi="宋体" w:eastAsia="宋体" w:cs="宋体"/>
          <w:color w:val="auto"/>
          <w:spacing w:val="-3"/>
          <w:sz w:val="24"/>
          <w:highlight w:val="none"/>
        </w:rPr>
        <w:t>若在本次招标投标的全过程中，被查实我单位提供的资料及上述承诺不属实，或提供的</w:t>
      </w:r>
      <w:r>
        <w:rPr>
          <w:rFonts w:hint="eastAsia" w:ascii="宋体" w:hAnsi="宋体" w:eastAsia="宋体" w:cs="宋体"/>
          <w:color w:val="auto"/>
          <w:sz w:val="24"/>
          <w:highlight w:val="none"/>
        </w:rPr>
        <w:t xml:space="preserve"> 相关证明资料不属实或不满足资格审查要求的，我方将无条件放弃投标资格及中标（成交）资格，并承担由此给本次招标投标活动带来的一切后果(包括经济损失)及法律责任。</w:t>
      </w:r>
    </w:p>
    <w:p w14:paraId="379FD92D">
      <w:pPr>
        <w:pStyle w:val="10"/>
        <w:spacing w:before="122"/>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14:paraId="5F23E07E">
      <w:pPr>
        <w:rPr>
          <w:rFonts w:ascii="宋体" w:hAnsi="宋体" w:cs="宋体"/>
          <w:color w:val="auto"/>
          <w:sz w:val="24"/>
          <w:highlight w:val="none"/>
        </w:rPr>
      </w:pPr>
    </w:p>
    <w:p w14:paraId="37F1269E">
      <w:pPr>
        <w:rPr>
          <w:rFonts w:ascii="宋体" w:hAnsi="宋体" w:cs="宋体"/>
          <w:color w:val="auto"/>
          <w:sz w:val="24"/>
          <w:highlight w:val="none"/>
        </w:rPr>
      </w:pPr>
    </w:p>
    <w:p w14:paraId="5ED8B8C8">
      <w:pPr>
        <w:pStyle w:val="10"/>
        <w:tabs>
          <w:tab w:val="left" w:pos="7192"/>
          <w:tab w:val="left" w:pos="9387"/>
        </w:tabs>
        <w:spacing w:line="712" w:lineRule="auto"/>
        <w:ind w:left="4065" w:right="459" w:firstLine="7"/>
        <w:rPr>
          <w:rFonts w:ascii="宋体" w:hAnsi="宋体" w:eastAsia="宋体" w:cs="宋体"/>
          <w:color w:val="auto"/>
          <w:sz w:val="24"/>
          <w:highlight w:val="none"/>
        </w:rPr>
      </w:pPr>
      <w:r>
        <w:rPr>
          <w:rFonts w:hint="eastAsia" w:ascii="宋体" w:hAnsi="宋体" w:eastAsia="宋体" w:cs="宋体"/>
          <w:color w:val="auto"/>
          <w:spacing w:val="-1"/>
          <w:sz w:val="24"/>
          <w:highlight w:val="none"/>
        </w:rPr>
        <w:t>投标单位名称：</w:t>
      </w:r>
      <w:r>
        <w:rPr>
          <w:rFonts w:hint="eastAsia" w:ascii="宋体" w:hAnsi="宋体" w:eastAsia="宋体" w:cs="宋体"/>
          <w:color w:val="auto"/>
          <w:spacing w:val="-1"/>
          <w:sz w:val="24"/>
          <w:highlight w:val="none"/>
          <w:u w:val="single" w:color="000000"/>
        </w:rPr>
        <w:tab/>
      </w:r>
      <w:r>
        <w:rPr>
          <w:rFonts w:hint="eastAsia" w:ascii="宋体" w:hAnsi="宋体" w:eastAsia="宋体" w:cs="宋体"/>
          <w:color w:val="auto"/>
          <w:sz w:val="24"/>
          <w:highlight w:val="none"/>
        </w:rPr>
        <w:t xml:space="preserve">（公章） </w:t>
      </w:r>
    </w:p>
    <w:p w14:paraId="759BABE5">
      <w:pPr>
        <w:pStyle w:val="10"/>
        <w:tabs>
          <w:tab w:val="left" w:pos="7192"/>
          <w:tab w:val="left" w:pos="9387"/>
        </w:tabs>
        <w:spacing w:line="712" w:lineRule="auto"/>
        <w:ind w:left="4065" w:right="459" w:firstLine="7"/>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r>
        <w:rPr>
          <w:rFonts w:hint="eastAsia" w:ascii="宋体" w:hAnsi="宋体" w:eastAsia="宋体" w:cs="宋体"/>
          <w:color w:val="auto"/>
          <w:sz w:val="24"/>
          <w:highlight w:val="none"/>
          <w:u w:val="single" w:color="000000"/>
        </w:rPr>
        <w:tab/>
      </w:r>
    </w:p>
    <w:p w14:paraId="433EA52D">
      <w:pPr>
        <w:spacing w:before="6"/>
        <w:rPr>
          <w:rFonts w:ascii="宋体" w:hAnsi="宋体" w:cs="宋体"/>
          <w:color w:val="auto"/>
          <w:sz w:val="24"/>
          <w:highlight w:val="none"/>
        </w:rPr>
      </w:pPr>
    </w:p>
    <w:p w14:paraId="257C2587">
      <w:pPr>
        <w:pStyle w:val="10"/>
        <w:tabs>
          <w:tab w:val="left" w:pos="7132"/>
          <w:tab w:val="left" w:pos="7972"/>
        </w:tabs>
        <w:spacing w:before="26"/>
        <w:ind w:left="6292"/>
        <w:rPr>
          <w:rFonts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17367AC7">
      <w:pPr>
        <w:jc w:val="left"/>
        <w:rPr>
          <w:color w:val="auto"/>
          <w:sz w:val="20"/>
          <w:szCs w:val="22"/>
          <w:highlight w:val="none"/>
        </w:rPr>
        <w:sectPr>
          <w:footerReference r:id="rId9" w:type="default"/>
          <w:pgSz w:w="11910" w:h="16840"/>
          <w:pgMar w:top="1040" w:right="1020" w:bottom="1160" w:left="1020" w:header="878" w:footer="978" w:gutter="0"/>
          <w:cols w:space="720" w:num="1"/>
        </w:sectPr>
      </w:pPr>
    </w:p>
    <w:p w14:paraId="53D80CB9">
      <w:pPr>
        <w:pStyle w:val="10"/>
        <w:spacing w:before="26"/>
        <w:ind w:left="112"/>
        <w:rPr>
          <w:rFonts w:ascii="宋体" w:hAnsi="宋体" w:eastAsia="宋体" w:cs="宋体"/>
          <w:bCs/>
          <w:color w:val="auto"/>
          <w:szCs w:val="22"/>
          <w:highlight w:val="none"/>
        </w:rPr>
      </w:pPr>
      <w:r>
        <w:rPr>
          <w:rFonts w:hint="eastAsia" w:ascii="宋体" w:hAnsi="宋体" w:eastAsia="宋体" w:cs="宋体"/>
          <w:bCs/>
          <w:color w:val="auto"/>
          <w:szCs w:val="22"/>
          <w:highlight w:val="none"/>
        </w:rPr>
        <w:t>附件四：</w:t>
      </w:r>
    </w:p>
    <w:p w14:paraId="2301D087">
      <w:pPr>
        <w:spacing w:line="360" w:lineRule="auto"/>
        <w:jc w:val="center"/>
        <w:rPr>
          <w:rFonts w:hint="eastAsia" w:ascii="宋体" w:hAnsi="宋体"/>
          <w:b/>
          <w:bCs w:val="0"/>
          <w:color w:val="auto"/>
          <w:sz w:val="28"/>
          <w:szCs w:val="28"/>
          <w:highlight w:val="none"/>
        </w:rPr>
      </w:pPr>
      <w:r>
        <w:rPr>
          <w:rFonts w:hint="eastAsia" w:ascii="宋体" w:hAnsi="宋体"/>
          <w:b/>
          <w:bCs w:val="0"/>
          <w:color w:val="auto"/>
          <w:sz w:val="28"/>
          <w:szCs w:val="28"/>
          <w:highlight w:val="none"/>
        </w:rPr>
        <w:t>中小企业声明函（工程、服务）</w:t>
      </w:r>
    </w:p>
    <w:p w14:paraId="4B859FD2">
      <w:pPr>
        <w:spacing w:line="360" w:lineRule="auto"/>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94921A8">
      <w:pPr>
        <w:spacing w:line="360" w:lineRule="auto"/>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FF9390">
      <w:pPr>
        <w:spacing w:line="360" w:lineRule="auto"/>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657ACF2">
      <w:pPr>
        <w:spacing w:line="360" w:lineRule="auto"/>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1D129AAF">
      <w:pPr>
        <w:spacing w:line="360" w:lineRule="auto"/>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01D5898F">
      <w:pPr>
        <w:spacing w:line="360" w:lineRule="auto"/>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F9AD399">
      <w:pPr>
        <w:spacing w:line="360" w:lineRule="auto"/>
        <w:jc w:val="left"/>
        <w:rPr>
          <w:rFonts w:ascii="宋体" w:hAnsi="宋体"/>
          <w:b w:val="0"/>
          <w:bCs/>
          <w:color w:val="auto"/>
          <w:sz w:val="21"/>
          <w:szCs w:val="21"/>
          <w:highlight w:val="none"/>
        </w:rPr>
      </w:pPr>
    </w:p>
    <w:p w14:paraId="64537003">
      <w:pPr>
        <w:spacing w:line="360" w:lineRule="auto"/>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64BD45F">
      <w:pPr>
        <w:spacing w:line="360" w:lineRule="auto"/>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7B1DA460">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4DC28F85">
      <w:pPr>
        <w:jc w:val="left"/>
        <w:rPr>
          <w:color w:val="auto"/>
          <w:sz w:val="20"/>
          <w:szCs w:val="22"/>
          <w:highlight w:val="none"/>
        </w:rPr>
        <w:sectPr>
          <w:pgSz w:w="11910" w:h="16840"/>
          <w:pgMar w:top="1040" w:right="900" w:bottom="1160" w:left="1020" w:header="878" w:footer="978" w:gutter="0"/>
          <w:cols w:space="720" w:num="1"/>
        </w:sectPr>
      </w:pPr>
    </w:p>
    <w:p w14:paraId="2E0DBD49">
      <w:pPr>
        <w:spacing w:before="8"/>
        <w:rPr>
          <w:rFonts w:ascii="宋体" w:hAnsi="宋体" w:cs="宋体"/>
          <w:color w:val="auto"/>
          <w:sz w:val="32"/>
          <w:szCs w:val="32"/>
          <w:highlight w:val="none"/>
        </w:rPr>
      </w:pPr>
    </w:p>
    <w:p w14:paraId="07904E96">
      <w:pPr>
        <w:pStyle w:val="10"/>
        <w:spacing w:before="26"/>
        <w:ind w:left="112"/>
        <w:rPr>
          <w:rFonts w:ascii="宋体" w:hAnsi="宋体" w:eastAsia="宋体" w:cs="宋体"/>
          <w:bCs/>
          <w:color w:val="auto"/>
          <w:szCs w:val="22"/>
          <w:highlight w:val="none"/>
        </w:rPr>
      </w:pPr>
      <w:bookmarkStart w:id="51" w:name="_Toc8507"/>
      <w:r>
        <w:rPr>
          <w:rFonts w:hint="eastAsia" w:ascii="宋体" w:hAnsi="宋体" w:eastAsia="宋体" w:cs="宋体"/>
          <w:bCs/>
          <w:color w:val="auto"/>
          <w:szCs w:val="22"/>
          <w:highlight w:val="none"/>
        </w:rPr>
        <w:t>附件五：</w:t>
      </w:r>
    </w:p>
    <w:p w14:paraId="58BB5F90">
      <w:pPr>
        <w:spacing w:before="14"/>
        <w:ind w:right="1"/>
        <w:jc w:val="center"/>
        <w:outlineLvl w:val="0"/>
        <w:rPr>
          <w:rFonts w:ascii="宋体" w:hAnsi="宋体" w:cs="宋体"/>
          <w:color w:val="auto"/>
          <w:sz w:val="32"/>
          <w:szCs w:val="32"/>
          <w:highlight w:val="none"/>
        </w:rPr>
      </w:pPr>
      <w:r>
        <w:rPr>
          <w:rFonts w:ascii="宋体" w:hAnsi="宋体" w:cs="宋体"/>
          <w:b/>
          <w:bCs/>
          <w:color w:val="auto"/>
          <w:sz w:val="32"/>
          <w:szCs w:val="32"/>
          <w:highlight w:val="none"/>
        </w:rPr>
        <w:t>监狱企业的证明文件</w:t>
      </w:r>
      <w:bookmarkEnd w:id="51"/>
    </w:p>
    <w:p w14:paraId="10B8F3B8">
      <w:pPr>
        <w:pStyle w:val="10"/>
        <w:spacing w:before="198" w:line="381" w:lineRule="auto"/>
        <w:ind w:left="112" w:firstLine="504"/>
        <w:rPr>
          <w:color w:val="auto"/>
          <w:highlight w:val="none"/>
        </w:rPr>
      </w:pPr>
      <w:r>
        <w:rPr>
          <w:rFonts w:hint="eastAsia" w:ascii="宋体" w:hAnsi="宋体" w:eastAsia="宋体" w:cs="宋体"/>
          <w:bCs/>
          <w:color w:val="auto"/>
          <w:spacing w:val="13"/>
          <w:sz w:val="24"/>
          <w:szCs w:val="16"/>
          <w:highlight w:val="none"/>
        </w:rPr>
        <w:t>说明：监狱企业参加政府采购活动时，应当提供由省级以上监狱管理局、戒毒管理</w:t>
      </w:r>
      <w:r>
        <w:rPr>
          <w:rFonts w:hint="eastAsia" w:ascii="宋体" w:hAnsi="宋体" w:eastAsia="宋体" w:cs="宋体"/>
          <w:bCs/>
          <w:color w:val="auto"/>
          <w:spacing w:val="11"/>
          <w:sz w:val="24"/>
          <w:szCs w:val="16"/>
          <w:highlight w:val="none"/>
        </w:rPr>
        <w:t>局（含新疆生产建设兵团）出具的属于监狱企业的证明文件。</w:t>
      </w:r>
    </w:p>
    <w:p w14:paraId="1C1B4A3A">
      <w:pPr>
        <w:spacing w:line="381" w:lineRule="auto"/>
        <w:jc w:val="left"/>
        <w:rPr>
          <w:color w:val="auto"/>
          <w:highlight w:val="none"/>
        </w:rPr>
        <w:sectPr>
          <w:pgSz w:w="11910" w:h="16840"/>
          <w:pgMar w:top="1040" w:right="1020" w:bottom="1160" w:left="1020" w:header="878" w:footer="978" w:gutter="0"/>
          <w:cols w:space="720" w:num="1"/>
        </w:sectPr>
      </w:pPr>
    </w:p>
    <w:p w14:paraId="5A396E76">
      <w:pPr>
        <w:spacing w:before="8"/>
        <w:rPr>
          <w:rFonts w:ascii="宋体" w:hAnsi="宋体" w:cs="宋体"/>
          <w:color w:val="auto"/>
          <w:sz w:val="15"/>
          <w:szCs w:val="15"/>
          <w:highlight w:val="none"/>
        </w:rPr>
      </w:pPr>
    </w:p>
    <w:p w14:paraId="490C078D">
      <w:pPr>
        <w:pStyle w:val="10"/>
        <w:spacing w:before="26"/>
        <w:ind w:left="112"/>
        <w:rPr>
          <w:rFonts w:ascii="宋体" w:hAnsi="宋体" w:eastAsia="宋体" w:cs="宋体"/>
          <w:bCs/>
          <w:color w:val="auto"/>
          <w:szCs w:val="22"/>
          <w:highlight w:val="none"/>
        </w:rPr>
      </w:pPr>
      <w:bookmarkStart w:id="52" w:name="_Toc24643"/>
      <w:r>
        <w:rPr>
          <w:rFonts w:hint="eastAsia" w:ascii="宋体" w:hAnsi="宋体" w:eastAsia="宋体" w:cs="宋体"/>
          <w:bCs/>
          <w:color w:val="auto"/>
          <w:szCs w:val="22"/>
          <w:highlight w:val="none"/>
        </w:rPr>
        <w:t>附件六：</w:t>
      </w:r>
    </w:p>
    <w:p w14:paraId="47E0E7E1">
      <w:pPr>
        <w:spacing w:before="14"/>
        <w:ind w:right="1"/>
        <w:jc w:val="center"/>
        <w:outlineLvl w:val="0"/>
        <w:rPr>
          <w:rFonts w:ascii="宋体" w:hAnsi="宋体" w:cs="宋体"/>
          <w:color w:val="auto"/>
          <w:sz w:val="32"/>
          <w:szCs w:val="32"/>
          <w:highlight w:val="none"/>
        </w:rPr>
      </w:pPr>
      <w:r>
        <w:rPr>
          <w:rFonts w:ascii="宋体" w:hAnsi="宋体" w:cs="宋体"/>
          <w:b/>
          <w:bCs/>
          <w:color w:val="auto"/>
          <w:sz w:val="32"/>
          <w:szCs w:val="32"/>
          <w:highlight w:val="none"/>
        </w:rPr>
        <w:t>残疾人福利性单位声明函</w:t>
      </w:r>
      <w:bookmarkEnd w:id="52"/>
    </w:p>
    <w:p w14:paraId="0B75EAE2">
      <w:pPr>
        <w:pStyle w:val="10"/>
        <w:tabs>
          <w:tab w:val="left" w:pos="4567"/>
          <w:tab w:val="left" w:pos="8491"/>
        </w:tabs>
        <w:spacing w:before="198" w:line="381" w:lineRule="auto"/>
        <w:ind w:left="112" w:right="122" w:firstLine="504"/>
        <w:rPr>
          <w:rFonts w:ascii="宋体" w:hAnsi="宋体" w:eastAsia="宋体" w:cs="宋体"/>
          <w:bCs/>
          <w:color w:val="auto"/>
          <w:sz w:val="24"/>
          <w:szCs w:val="16"/>
          <w:highlight w:val="none"/>
        </w:rPr>
      </w:pPr>
      <w:r>
        <w:rPr>
          <w:rFonts w:hint="eastAsia" w:ascii="宋体" w:hAnsi="宋体" w:eastAsia="宋体" w:cs="宋体"/>
          <w:bCs/>
          <w:color w:val="auto"/>
          <w:spacing w:val="12"/>
          <w:sz w:val="24"/>
          <w:szCs w:val="16"/>
          <w:highlight w:val="none"/>
        </w:rPr>
        <w:t xml:space="preserve">本单位郑重声明，根据《财政部 </w:t>
      </w:r>
      <w:r>
        <w:rPr>
          <w:rFonts w:hint="eastAsia" w:ascii="宋体" w:hAnsi="宋体" w:eastAsia="宋体" w:cs="宋体"/>
          <w:bCs/>
          <w:color w:val="auto"/>
          <w:spacing w:val="8"/>
          <w:sz w:val="24"/>
          <w:szCs w:val="16"/>
          <w:highlight w:val="none"/>
        </w:rPr>
        <w:t>民政部</w:t>
      </w:r>
      <w:r>
        <w:rPr>
          <w:rFonts w:hint="eastAsia" w:ascii="宋体" w:hAnsi="宋体" w:eastAsia="宋体" w:cs="宋体"/>
          <w:bCs/>
          <w:color w:val="auto"/>
          <w:spacing w:val="12"/>
          <w:sz w:val="24"/>
          <w:szCs w:val="16"/>
          <w:highlight w:val="none"/>
        </w:rPr>
        <w:t>中国残疾人联合会关于促进残疾人就业政</w:t>
      </w:r>
      <w:r>
        <w:rPr>
          <w:rFonts w:hint="eastAsia" w:ascii="宋体" w:hAnsi="宋体" w:eastAsia="宋体" w:cs="宋体"/>
          <w:bCs/>
          <w:color w:val="auto"/>
          <w:spacing w:val="11"/>
          <w:sz w:val="24"/>
          <w:szCs w:val="16"/>
          <w:highlight w:val="none"/>
        </w:rPr>
        <w:t>府采购政策的通知》（财库〔2017〕141</w:t>
      </w:r>
      <w:r>
        <w:rPr>
          <w:rFonts w:hint="eastAsia" w:ascii="宋体" w:hAnsi="宋体" w:eastAsia="宋体" w:cs="宋体"/>
          <w:bCs/>
          <w:color w:val="auto"/>
          <w:spacing w:val="14"/>
          <w:sz w:val="24"/>
          <w:szCs w:val="16"/>
          <w:highlight w:val="none"/>
        </w:rPr>
        <w:t>号）的规定，本单位为符合条件的残疾人福利</w:t>
      </w:r>
      <w:r>
        <w:rPr>
          <w:rFonts w:hint="eastAsia" w:ascii="宋体" w:hAnsi="宋体" w:eastAsia="宋体" w:cs="宋体"/>
          <w:bCs/>
          <w:color w:val="auto"/>
          <w:spacing w:val="7"/>
          <w:sz w:val="24"/>
          <w:szCs w:val="16"/>
          <w:highlight w:val="none"/>
        </w:rPr>
        <w:t>性单位，且本单位参加</w:t>
      </w:r>
      <w:r>
        <w:rPr>
          <w:rFonts w:hint="eastAsia" w:ascii="宋体" w:hAnsi="宋体" w:eastAsia="宋体" w:cs="宋体"/>
          <w:bCs/>
          <w:color w:val="auto"/>
          <w:spacing w:val="7"/>
          <w:sz w:val="24"/>
          <w:szCs w:val="16"/>
          <w:highlight w:val="none"/>
          <w:u w:val="single" w:color="000000"/>
        </w:rPr>
        <w:tab/>
      </w:r>
      <w:r>
        <w:rPr>
          <w:rFonts w:hint="eastAsia" w:ascii="宋体" w:hAnsi="宋体" w:eastAsia="宋体" w:cs="宋体"/>
          <w:bCs/>
          <w:color w:val="auto"/>
          <w:spacing w:val="11"/>
          <w:sz w:val="24"/>
          <w:szCs w:val="16"/>
          <w:highlight w:val="none"/>
        </w:rPr>
        <w:t>单位的</w:t>
      </w:r>
      <w:r>
        <w:rPr>
          <w:rFonts w:hint="eastAsia" w:ascii="宋体" w:hAnsi="宋体" w:eastAsia="宋体" w:cs="宋体"/>
          <w:bCs/>
          <w:color w:val="auto"/>
          <w:spacing w:val="11"/>
          <w:sz w:val="24"/>
          <w:szCs w:val="16"/>
          <w:highlight w:val="none"/>
          <w:u w:val="single" w:color="000000"/>
        </w:rPr>
        <w:tab/>
      </w:r>
      <w:r>
        <w:rPr>
          <w:rFonts w:hint="eastAsia" w:ascii="宋体" w:hAnsi="宋体" w:eastAsia="宋体" w:cs="宋体"/>
          <w:bCs/>
          <w:color w:val="auto"/>
          <w:spacing w:val="9"/>
          <w:sz w:val="24"/>
          <w:szCs w:val="16"/>
          <w:highlight w:val="none"/>
        </w:rPr>
        <w:t>项目采购活动提供本单位制造的货物（由本单位承担工程/提供服务），或者提供其他残疾人福利性</w:t>
      </w:r>
      <w:r>
        <w:rPr>
          <w:rFonts w:hint="eastAsia" w:ascii="宋体" w:hAnsi="宋体" w:eastAsia="宋体" w:cs="宋体"/>
          <w:bCs/>
          <w:color w:val="auto"/>
          <w:spacing w:val="11"/>
          <w:sz w:val="24"/>
          <w:szCs w:val="16"/>
          <w:highlight w:val="none"/>
        </w:rPr>
        <w:t>单位制造的货物（不包括使用非残疾人福利性单位注册商标的货物）。</w:t>
      </w:r>
    </w:p>
    <w:p w14:paraId="6587B0B8">
      <w:pPr>
        <w:pStyle w:val="10"/>
        <w:spacing w:before="46"/>
        <w:ind w:left="616"/>
        <w:rPr>
          <w:rFonts w:ascii="宋体" w:hAnsi="宋体" w:eastAsia="宋体" w:cs="宋体"/>
          <w:bCs/>
          <w:color w:val="auto"/>
          <w:sz w:val="24"/>
          <w:szCs w:val="16"/>
          <w:highlight w:val="none"/>
        </w:rPr>
      </w:pPr>
      <w:r>
        <w:rPr>
          <w:rFonts w:hint="eastAsia" w:ascii="宋体" w:hAnsi="宋体" w:eastAsia="宋体" w:cs="宋体"/>
          <w:bCs/>
          <w:color w:val="auto"/>
          <w:spacing w:val="11"/>
          <w:sz w:val="24"/>
          <w:szCs w:val="16"/>
          <w:highlight w:val="none"/>
        </w:rPr>
        <w:t>本单位对上述声明的真实性负责。如有虚假，将依法承担相应责任。</w:t>
      </w:r>
    </w:p>
    <w:p w14:paraId="4120E0C1">
      <w:pPr>
        <w:rPr>
          <w:rFonts w:ascii="宋体" w:hAnsi="宋体" w:cs="宋体"/>
          <w:color w:val="auto"/>
          <w:sz w:val="24"/>
          <w:highlight w:val="none"/>
        </w:rPr>
      </w:pPr>
    </w:p>
    <w:p w14:paraId="648524E3">
      <w:pPr>
        <w:rPr>
          <w:rFonts w:ascii="宋体" w:hAnsi="宋体" w:cs="宋体"/>
          <w:color w:val="auto"/>
          <w:sz w:val="24"/>
          <w:highlight w:val="none"/>
        </w:rPr>
      </w:pPr>
    </w:p>
    <w:p w14:paraId="50FDDABD">
      <w:pPr>
        <w:rPr>
          <w:rFonts w:ascii="宋体" w:hAnsi="宋体" w:cs="宋体"/>
          <w:color w:val="auto"/>
          <w:sz w:val="24"/>
          <w:highlight w:val="none"/>
        </w:rPr>
      </w:pPr>
    </w:p>
    <w:p w14:paraId="212345E6">
      <w:pPr>
        <w:spacing w:before="12"/>
        <w:rPr>
          <w:rFonts w:ascii="宋体" w:hAnsi="宋体" w:cs="宋体"/>
          <w:color w:val="auto"/>
          <w:sz w:val="19"/>
          <w:szCs w:val="19"/>
          <w:highlight w:val="none"/>
        </w:rPr>
      </w:pPr>
    </w:p>
    <w:p w14:paraId="1898251F">
      <w:pPr>
        <w:pStyle w:val="10"/>
        <w:tabs>
          <w:tab w:val="left" w:pos="8008"/>
          <w:tab w:val="left" w:pos="8728"/>
          <w:tab w:val="left" w:pos="9445"/>
        </w:tabs>
        <w:spacing w:line="712" w:lineRule="auto"/>
        <w:ind w:left="4123" w:right="401" w:hanging="75"/>
        <w:rPr>
          <w:rFonts w:ascii="宋体" w:hAnsi="宋体" w:eastAsia="宋体" w:cs="宋体"/>
          <w:color w:val="auto"/>
          <w:sz w:val="24"/>
          <w:highlight w:val="none"/>
        </w:rPr>
      </w:pPr>
      <w:r>
        <w:rPr>
          <w:rFonts w:hint="eastAsia" w:ascii="宋体" w:hAnsi="宋体" w:eastAsia="宋体" w:cs="宋体"/>
          <w:color w:val="auto"/>
          <w:spacing w:val="-1"/>
          <w:sz w:val="24"/>
          <w:highlight w:val="none"/>
        </w:rPr>
        <w:t>投标单位名称：</w:t>
      </w:r>
      <w:r>
        <w:rPr>
          <w:rFonts w:hint="eastAsia" w:ascii="宋体" w:hAnsi="宋体" w:eastAsia="宋体" w:cs="宋体"/>
          <w:color w:val="auto"/>
          <w:spacing w:val="-1"/>
          <w:sz w:val="24"/>
          <w:highlight w:val="none"/>
          <w:u w:val="single" w:color="000000"/>
        </w:rPr>
        <w:tab/>
      </w:r>
      <w:r>
        <w:rPr>
          <w:rFonts w:hint="eastAsia" w:ascii="宋体" w:hAnsi="宋体" w:eastAsia="宋体" w:cs="宋体"/>
          <w:color w:val="auto"/>
          <w:sz w:val="24"/>
          <w:highlight w:val="none"/>
        </w:rPr>
        <w:t>（公</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章）</w:t>
      </w:r>
    </w:p>
    <w:p w14:paraId="46B8F293">
      <w:pPr>
        <w:pStyle w:val="10"/>
        <w:tabs>
          <w:tab w:val="left" w:pos="8008"/>
          <w:tab w:val="left" w:pos="8728"/>
          <w:tab w:val="left" w:pos="9445"/>
        </w:tabs>
        <w:spacing w:line="712" w:lineRule="auto"/>
        <w:ind w:left="4123" w:right="401" w:hanging="75"/>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u w:val="single" w:color="000000"/>
        </w:rPr>
        <w:tab/>
      </w:r>
    </w:p>
    <w:p w14:paraId="294D0DD9">
      <w:pPr>
        <w:spacing w:before="6"/>
        <w:rPr>
          <w:rFonts w:ascii="宋体" w:hAnsi="宋体" w:cs="宋体"/>
          <w:color w:val="auto"/>
          <w:sz w:val="24"/>
          <w:highlight w:val="none"/>
        </w:rPr>
      </w:pPr>
    </w:p>
    <w:p w14:paraId="27290423">
      <w:pPr>
        <w:pStyle w:val="10"/>
        <w:tabs>
          <w:tab w:val="left" w:pos="7132"/>
          <w:tab w:val="left" w:pos="7972"/>
        </w:tabs>
        <w:spacing w:before="26"/>
        <w:ind w:left="6292"/>
        <w:rPr>
          <w:rFonts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3B0A71E5">
      <w:pPr>
        <w:jc w:val="left"/>
        <w:rPr>
          <w:rFonts w:ascii="宋体" w:hAnsi="宋体" w:cs="宋体"/>
          <w:color w:val="auto"/>
          <w:sz w:val="24"/>
          <w:highlight w:val="none"/>
        </w:rPr>
        <w:sectPr>
          <w:pgSz w:w="11910" w:h="16840"/>
          <w:pgMar w:top="1040" w:right="1020" w:bottom="1160" w:left="1020" w:header="878" w:footer="978" w:gutter="0"/>
          <w:cols w:space="720" w:num="1"/>
        </w:sectPr>
      </w:pPr>
    </w:p>
    <w:p w14:paraId="32CA0B6F">
      <w:pPr>
        <w:spacing w:before="8"/>
        <w:rPr>
          <w:rFonts w:ascii="宋体" w:hAnsi="宋体" w:cs="宋体"/>
          <w:color w:val="auto"/>
          <w:sz w:val="15"/>
          <w:szCs w:val="15"/>
          <w:highlight w:val="none"/>
        </w:rPr>
      </w:pPr>
    </w:p>
    <w:p w14:paraId="3A4FF3E4">
      <w:pPr>
        <w:pStyle w:val="10"/>
        <w:spacing w:before="26"/>
        <w:ind w:left="112"/>
        <w:rPr>
          <w:rFonts w:ascii="宋体" w:hAnsi="宋体" w:eastAsia="宋体" w:cs="宋体"/>
          <w:bCs/>
          <w:color w:val="auto"/>
          <w:szCs w:val="22"/>
          <w:highlight w:val="none"/>
        </w:rPr>
      </w:pPr>
      <w:r>
        <w:rPr>
          <w:rFonts w:hint="eastAsia" w:ascii="宋体" w:hAnsi="宋体" w:eastAsia="宋体" w:cs="宋体"/>
          <w:bCs/>
          <w:color w:val="auto"/>
          <w:szCs w:val="22"/>
          <w:highlight w:val="none"/>
        </w:rPr>
        <w:t>附件七：</w:t>
      </w:r>
    </w:p>
    <w:p w14:paraId="362462D8">
      <w:pPr>
        <w:spacing w:before="14"/>
        <w:ind w:left="2785"/>
        <w:jc w:val="left"/>
        <w:rPr>
          <w:rFonts w:ascii="宋体" w:hAnsi="宋体" w:cs="宋体"/>
          <w:color w:val="auto"/>
          <w:sz w:val="32"/>
          <w:szCs w:val="32"/>
          <w:highlight w:val="none"/>
        </w:rPr>
      </w:pPr>
      <w:r>
        <w:rPr>
          <w:rFonts w:ascii="宋体" w:hAnsi="宋体" w:cs="宋体"/>
          <w:b/>
          <w:bCs/>
          <w:color w:val="auto"/>
          <w:sz w:val="32"/>
          <w:szCs w:val="32"/>
          <w:highlight w:val="none"/>
        </w:rPr>
        <w:t>政府采购政策适用性说明表（如有）</w:t>
      </w:r>
    </w:p>
    <w:p w14:paraId="4F437988">
      <w:pPr>
        <w:pStyle w:val="10"/>
        <w:tabs>
          <w:tab w:val="left" w:pos="5187"/>
        </w:tabs>
        <w:spacing w:before="40"/>
        <w:ind w:left="716"/>
        <w:rPr>
          <w:rFonts w:ascii="宋体" w:hAnsi="宋体" w:eastAsia="宋体" w:cs="宋体"/>
          <w:bCs/>
          <w:color w:val="auto"/>
          <w:highlight w:val="none"/>
        </w:rPr>
      </w:pPr>
      <w:r>
        <w:rPr>
          <w:rFonts w:hint="eastAsia" w:ascii="宋体" w:hAnsi="宋体" w:eastAsia="宋体" w:cs="宋体"/>
          <w:bCs/>
          <w:color w:val="auto"/>
          <w:spacing w:val="11"/>
          <w:highlight w:val="none"/>
        </w:rPr>
        <w:t>项目名称：</w:t>
      </w:r>
      <w:r>
        <w:rPr>
          <w:rFonts w:hint="eastAsia" w:ascii="宋体" w:hAnsi="宋体" w:eastAsia="宋体" w:cs="宋体"/>
          <w:bCs/>
          <w:color w:val="auto"/>
          <w:highlight w:val="none"/>
          <w:u w:val="single" w:color="000000"/>
        </w:rPr>
        <w:tab/>
      </w:r>
    </w:p>
    <w:p w14:paraId="3EE7CAFF">
      <w:pPr>
        <w:spacing w:before="7"/>
        <w:rPr>
          <w:rFonts w:eastAsia="Times New Roman"/>
          <w:color w:val="auto"/>
          <w:sz w:val="16"/>
          <w:szCs w:val="16"/>
          <w:highlight w:val="none"/>
        </w:rPr>
      </w:pPr>
    </w:p>
    <w:tbl>
      <w:tblPr>
        <w:tblStyle w:val="23"/>
        <w:tblW w:w="0" w:type="auto"/>
        <w:tblInd w:w="101" w:type="dxa"/>
        <w:tblLayout w:type="fixed"/>
        <w:tblCellMar>
          <w:top w:w="0" w:type="dxa"/>
          <w:left w:w="0" w:type="dxa"/>
          <w:bottom w:w="0" w:type="dxa"/>
          <w:right w:w="0" w:type="dxa"/>
        </w:tblCellMar>
      </w:tblPr>
      <w:tblGrid>
        <w:gridCol w:w="641"/>
        <w:gridCol w:w="1691"/>
        <w:gridCol w:w="1541"/>
        <w:gridCol w:w="1276"/>
        <w:gridCol w:w="1465"/>
        <w:gridCol w:w="1527"/>
        <w:gridCol w:w="1637"/>
      </w:tblGrid>
      <w:tr w14:paraId="66A112E5">
        <w:tblPrEx>
          <w:tblCellMar>
            <w:top w:w="0" w:type="dxa"/>
            <w:left w:w="0" w:type="dxa"/>
            <w:bottom w:w="0" w:type="dxa"/>
            <w:right w:w="0" w:type="dxa"/>
          </w:tblCellMar>
        </w:tblPrEx>
        <w:trPr>
          <w:trHeight w:val="1235" w:hRule="exact"/>
        </w:trPr>
        <w:tc>
          <w:tcPr>
            <w:tcW w:w="641" w:type="dxa"/>
            <w:tcBorders>
              <w:top w:val="single" w:color="000000" w:sz="4" w:space="0"/>
              <w:left w:val="single" w:color="000000" w:sz="4" w:space="0"/>
              <w:bottom w:val="single" w:color="000000" w:sz="4" w:space="0"/>
              <w:right w:val="single" w:color="000000" w:sz="4" w:space="0"/>
            </w:tcBorders>
            <w:noWrap/>
          </w:tcPr>
          <w:p w14:paraId="1A62B96A">
            <w:pPr>
              <w:pStyle w:val="34"/>
              <w:jc w:val="left"/>
              <w:rPr>
                <w:rFonts w:ascii="Times New Roman" w:hAnsi="Times New Roman" w:eastAsia="Times New Roman" w:cs="Times New Roman"/>
                <w:color w:val="auto"/>
                <w:sz w:val="20"/>
                <w:highlight w:val="none"/>
              </w:rPr>
            </w:pPr>
          </w:p>
          <w:p w14:paraId="57A5A95F">
            <w:pPr>
              <w:pStyle w:val="34"/>
              <w:spacing w:before="142"/>
              <w:ind w:left="104"/>
              <w:jc w:val="left"/>
              <w:rPr>
                <w:color w:val="auto"/>
                <w:szCs w:val="21"/>
                <w:highlight w:val="none"/>
              </w:rPr>
            </w:pPr>
            <w:r>
              <w:rPr>
                <w:color w:val="auto"/>
                <w:szCs w:val="21"/>
                <w:highlight w:val="none"/>
              </w:rPr>
              <w:t>序号</w:t>
            </w:r>
          </w:p>
        </w:tc>
        <w:tc>
          <w:tcPr>
            <w:tcW w:w="1691" w:type="dxa"/>
            <w:tcBorders>
              <w:top w:val="single" w:color="000000" w:sz="4" w:space="0"/>
              <w:left w:val="single" w:color="000000" w:sz="4" w:space="0"/>
              <w:bottom w:val="single" w:color="000000" w:sz="4" w:space="0"/>
              <w:right w:val="single" w:color="000000" w:sz="4" w:space="0"/>
            </w:tcBorders>
            <w:noWrap/>
          </w:tcPr>
          <w:p w14:paraId="11395A80">
            <w:pPr>
              <w:pStyle w:val="34"/>
              <w:spacing w:line="239" w:lineRule="exact"/>
              <w:ind w:right="2"/>
              <w:jc w:val="center"/>
              <w:rPr>
                <w:color w:val="auto"/>
                <w:szCs w:val="21"/>
                <w:highlight w:val="none"/>
              </w:rPr>
            </w:pPr>
            <w:r>
              <w:rPr>
                <w:color w:val="auto"/>
                <w:szCs w:val="21"/>
                <w:highlight w:val="none"/>
              </w:rPr>
              <w:t>产品/技术名称</w:t>
            </w:r>
          </w:p>
          <w:p w14:paraId="34D64846">
            <w:pPr>
              <w:pStyle w:val="34"/>
              <w:spacing w:before="133" w:line="357" w:lineRule="auto"/>
              <w:ind w:left="49" w:right="51"/>
              <w:jc w:val="center"/>
              <w:rPr>
                <w:color w:val="auto"/>
                <w:szCs w:val="21"/>
                <w:highlight w:val="none"/>
              </w:rPr>
            </w:pPr>
            <w:r>
              <w:rPr>
                <w:color w:val="auto"/>
                <w:spacing w:val="-13"/>
                <w:szCs w:val="21"/>
                <w:highlight w:val="none"/>
              </w:rPr>
              <w:t>（规格型号、注册</w:t>
            </w:r>
            <w:r>
              <w:rPr>
                <w:color w:val="auto"/>
                <w:szCs w:val="21"/>
                <w:highlight w:val="none"/>
              </w:rPr>
              <w:t>商标）</w:t>
            </w:r>
          </w:p>
        </w:tc>
        <w:tc>
          <w:tcPr>
            <w:tcW w:w="1541" w:type="dxa"/>
            <w:tcBorders>
              <w:top w:val="single" w:color="000000" w:sz="4" w:space="0"/>
              <w:left w:val="single" w:color="000000" w:sz="4" w:space="0"/>
              <w:bottom w:val="single" w:color="000000" w:sz="4" w:space="0"/>
              <w:right w:val="single" w:color="000000" w:sz="4" w:space="0"/>
            </w:tcBorders>
            <w:noWrap/>
          </w:tcPr>
          <w:p w14:paraId="01F40EE0">
            <w:pPr>
              <w:pStyle w:val="34"/>
              <w:spacing w:before="168" w:line="355" w:lineRule="auto"/>
              <w:ind w:left="239" w:right="240" w:firstLine="158"/>
              <w:jc w:val="left"/>
              <w:rPr>
                <w:color w:val="auto"/>
                <w:szCs w:val="21"/>
                <w:highlight w:val="none"/>
              </w:rPr>
            </w:pPr>
            <w:r>
              <w:rPr>
                <w:color w:val="auto"/>
                <w:szCs w:val="21"/>
                <w:highlight w:val="none"/>
              </w:rPr>
              <w:t>制造商/开发商名称</w:t>
            </w:r>
          </w:p>
        </w:tc>
        <w:tc>
          <w:tcPr>
            <w:tcW w:w="1276" w:type="dxa"/>
            <w:tcBorders>
              <w:top w:val="single" w:color="000000" w:sz="4" w:space="0"/>
              <w:left w:val="single" w:color="000000" w:sz="4" w:space="0"/>
              <w:bottom w:val="single" w:color="000000" w:sz="4" w:space="0"/>
              <w:right w:val="single" w:color="000000" w:sz="4" w:space="0"/>
            </w:tcBorders>
            <w:noWrap/>
          </w:tcPr>
          <w:p w14:paraId="0A804286">
            <w:pPr>
              <w:pStyle w:val="34"/>
              <w:spacing w:before="168" w:line="355" w:lineRule="auto"/>
              <w:ind w:left="107" w:right="57" w:hanging="53"/>
              <w:jc w:val="left"/>
              <w:rPr>
                <w:color w:val="auto"/>
                <w:szCs w:val="21"/>
                <w:highlight w:val="none"/>
              </w:rPr>
            </w:pPr>
            <w:r>
              <w:rPr>
                <w:color w:val="auto"/>
                <w:szCs w:val="21"/>
                <w:highlight w:val="none"/>
              </w:rPr>
              <w:t>制造商/开发商企业类型</w:t>
            </w:r>
          </w:p>
        </w:tc>
        <w:tc>
          <w:tcPr>
            <w:tcW w:w="1465" w:type="dxa"/>
            <w:tcBorders>
              <w:top w:val="single" w:color="000000" w:sz="4" w:space="0"/>
              <w:left w:val="single" w:color="000000" w:sz="4" w:space="0"/>
              <w:bottom w:val="single" w:color="000000" w:sz="4" w:space="0"/>
              <w:right w:val="single" w:color="000000" w:sz="4" w:space="0"/>
            </w:tcBorders>
            <w:noWrap/>
          </w:tcPr>
          <w:p w14:paraId="4E904CA6">
            <w:pPr>
              <w:pStyle w:val="34"/>
              <w:spacing w:line="239" w:lineRule="exact"/>
              <w:ind w:left="96"/>
              <w:jc w:val="left"/>
              <w:rPr>
                <w:color w:val="auto"/>
                <w:szCs w:val="21"/>
                <w:highlight w:val="none"/>
              </w:rPr>
            </w:pPr>
            <w:r>
              <w:rPr>
                <w:color w:val="auto"/>
                <w:szCs w:val="21"/>
                <w:highlight w:val="none"/>
              </w:rPr>
              <w:t>适用价格扣除</w:t>
            </w:r>
          </w:p>
          <w:p w14:paraId="440917F3">
            <w:pPr>
              <w:pStyle w:val="34"/>
              <w:spacing w:before="133" w:line="357" w:lineRule="auto"/>
              <w:ind w:left="201" w:right="99" w:hanging="106"/>
              <w:jc w:val="left"/>
              <w:rPr>
                <w:color w:val="auto"/>
                <w:szCs w:val="21"/>
                <w:highlight w:val="none"/>
              </w:rPr>
            </w:pPr>
            <w:r>
              <w:rPr>
                <w:color w:val="auto"/>
                <w:szCs w:val="21"/>
                <w:highlight w:val="none"/>
              </w:rPr>
              <w:t>条件（小型、微型企业）</w:t>
            </w:r>
          </w:p>
        </w:tc>
        <w:tc>
          <w:tcPr>
            <w:tcW w:w="1527" w:type="dxa"/>
            <w:tcBorders>
              <w:top w:val="single" w:color="000000" w:sz="4" w:space="0"/>
              <w:left w:val="single" w:color="000000" w:sz="4" w:space="0"/>
              <w:bottom w:val="single" w:color="000000" w:sz="4" w:space="0"/>
              <w:right w:val="single" w:color="000000" w:sz="4" w:space="0"/>
            </w:tcBorders>
            <w:noWrap/>
          </w:tcPr>
          <w:p w14:paraId="398E6C3A">
            <w:pPr>
              <w:pStyle w:val="34"/>
              <w:spacing w:before="168"/>
              <w:ind w:left="76"/>
              <w:jc w:val="left"/>
              <w:rPr>
                <w:color w:val="auto"/>
                <w:szCs w:val="21"/>
                <w:highlight w:val="none"/>
              </w:rPr>
            </w:pPr>
            <w:r>
              <w:rPr>
                <w:color w:val="auto"/>
                <w:szCs w:val="21"/>
                <w:highlight w:val="none"/>
              </w:rPr>
              <w:t>产品/技术价格</w:t>
            </w:r>
          </w:p>
          <w:p w14:paraId="395A92F5">
            <w:pPr>
              <w:pStyle w:val="34"/>
              <w:spacing w:before="133"/>
              <w:ind w:left="49" w:right="-2"/>
              <w:jc w:val="left"/>
              <w:rPr>
                <w:color w:val="auto"/>
                <w:szCs w:val="21"/>
                <w:highlight w:val="none"/>
              </w:rPr>
            </w:pPr>
            <w:r>
              <w:rPr>
                <w:color w:val="auto"/>
                <w:szCs w:val="21"/>
                <w:highlight w:val="none"/>
              </w:rPr>
              <w:t>（万元人民币）</w:t>
            </w:r>
          </w:p>
        </w:tc>
        <w:tc>
          <w:tcPr>
            <w:tcW w:w="1637" w:type="dxa"/>
            <w:tcBorders>
              <w:top w:val="single" w:color="000000" w:sz="4" w:space="0"/>
              <w:left w:val="single" w:color="000000" w:sz="4" w:space="0"/>
              <w:bottom w:val="single" w:color="000000" w:sz="4" w:space="0"/>
              <w:right w:val="single" w:color="000000" w:sz="4" w:space="0"/>
            </w:tcBorders>
            <w:noWrap/>
          </w:tcPr>
          <w:p w14:paraId="732346AF">
            <w:pPr>
              <w:pStyle w:val="34"/>
              <w:spacing w:line="239" w:lineRule="exact"/>
              <w:ind w:left="77" w:firstLine="52"/>
              <w:jc w:val="left"/>
              <w:rPr>
                <w:color w:val="auto"/>
                <w:szCs w:val="21"/>
                <w:highlight w:val="none"/>
              </w:rPr>
            </w:pPr>
            <w:r>
              <w:rPr>
                <w:color w:val="auto"/>
                <w:szCs w:val="21"/>
                <w:highlight w:val="none"/>
              </w:rPr>
              <w:t>该产品/技术价格在投标总价中所占比例（%）</w:t>
            </w:r>
          </w:p>
        </w:tc>
      </w:tr>
      <w:tr w14:paraId="35EB25A1">
        <w:tblPrEx>
          <w:tblCellMar>
            <w:top w:w="0" w:type="dxa"/>
            <w:left w:w="0" w:type="dxa"/>
            <w:bottom w:w="0" w:type="dxa"/>
            <w:right w:w="0" w:type="dxa"/>
          </w:tblCellMar>
        </w:tblPrEx>
        <w:trPr>
          <w:trHeight w:val="520" w:hRule="exact"/>
        </w:trPr>
        <w:tc>
          <w:tcPr>
            <w:tcW w:w="641" w:type="dxa"/>
            <w:tcBorders>
              <w:top w:val="single" w:color="000000" w:sz="4" w:space="0"/>
              <w:left w:val="single" w:color="000000" w:sz="4" w:space="0"/>
              <w:bottom w:val="single" w:color="000000" w:sz="4" w:space="0"/>
              <w:right w:val="single" w:color="000000" w:sz="4" w:space="0"/>
            </w:tcBorders>
            <w:noWrap/>
          </w:tcPr>
          <w:p w14:paraId="564DF9A0">
            <w:pPr>
              <w:rPr>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noWrap/>
          </w:tcPr>
          <w:p w14:paraId="49946C27">
            <w:pPr>
              <w:rPr>
                <w:color w:val="auto"/>
                <w:highlight w:val="none"/>
              </w:rPr>
            </w:pPr>
          </w:p>
        </w:tc>
        <w:tc>
          <w:tcPr>
            <w:tcW w:w="1541" w:type="dxa"/>
            <w:tcBorders>
              <w:top w:val="single" w:color="000000" w:sz="4" w:space="0"/>
              <w:left w:val="single" w:color="000000" w:sz="4" w:space="0"/>
              <w:bottom w:val="single" w:color="000000" w:sz="4" w:space="0"/>
              <w:right w:val="single" w:color="000000" w:sz="4" w:space="0"/>
            </w:tcBorders>
            <w:noWrap/>
          </w:tcPr>
          <w:p w14:paraId="44359D97">
            <w:pPr>
              <w:rPr>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noWrap/>
          </w:tcPr>
          <w:p w14:paraId="0BC5CEB1">
            <w:pPr>
              <w:rPr>
                <w:color w:val="auto"/>
                <w:highlight w:val="none"/>
              </w:rPr>
            </w:pPr>
          </w:p>
        </w:tc>
        <w:tc>
          <w:tcPr>
            <w:tcW w:w="1465" w:type="dxa"/>
            <w:tcBorders>
              <w:top w:val="single" w:color="000000" w:sz="4" w:space="0"/>
              <w:left w:val="single" w:color="000000" w:sz="4" w:space="0"/>
              <w:bottom w:val="single" w:color="000000" w:sz="4" w:space="0"/>
              <w:right w:val="single" w:color="000000" w:sz="4" w:space="0"/>
            </w:tcBorders>
            <w:noWrap/>
          </w:tcPr>
          <w:p w14:paraId="14B24F66">
            <w:pPr>
              <w:rPr>
                <w:color w:val="auto"/>
                <w:highlight w:val="none"/>
              </w:rPr>
            </w:pPr>
          </w:p>
        </w:tc>
        <w:tc>
          <w:tcPr>
            <w:tcW w:w="1527" w:type="dxa"/>
            <w:tcBorders>
              <w:top w:val="single" w:color="000000" w:sz="4" w:space="0"/>
              <w:left w:val="single" w:color="000000" w:sz="4" w:space="0"/>
              <w:bottom w:val="single" w:color="000000" w:sz="4" w:space="0"/>
              <w:right w:val="single" w:color="000000" w:sz="4" w:space="0"/>
            </w:tcBorders>
            <w:noWrap/>
          </w:tcPr>
          <w:p w14:paraId="435BE00D">
            <w:pPr>
              <w:rPr>
                <w:color w:val="auto"/>
                <w:highlight w:val="none"/>
              </w:rPr>
            </w:pPr>
          </w:p>
        </w:tc>
        <w:tc>
          <w:tcPr>
            <w:tcW w:w="1637" w:type="dxa"/>
            <w:tcBorders>
              <w:top w:val="single" w:color="000000" w:sz="4" w:space="0"/>
              <w:left w:val="single" w:color="000000" w:sz="4" w:space="0"/>
              <w:bottom w:val="single" w:color="000000" w:sz="4" w:space="0"/>
              <w:right w:val="single" w:color="000000" w:sz="4" w:space="0"/>
            </w:tcBorders>
            <w:noWrap/>
          </w:tcPr>
          <w:p w14:paraId="119E60FC">
            <w:pPr>
              <w:rPr>
                <w:color w:val="auto"/>
                <w:highlight w:val="none"/>
              </w:rPr>
            </w:pPr>
          </w:p>
        </w:tc>
      </w:tr>
      <w:tr w14:paraId="0CD3DECA">
        <w:tblPrEx>
          <w:tblCellMar>
            <w:top w:w="0" w:type="dxa"/>
            <w:left w:w="0" w:type="dxa"/>
            <w:bottom w:w="0" w:type="dxa"/>
            <w:right w:w="0" w:type="dxa"/>
          </w:tblCellMar>
        </w:tblPrEx>
        <w:trPr>
          <w:trHeight w:val="520" w:hRule="exact"/>
        </w:trPr>
        <w:tc>
          <w:tcPr>
            <w:tcW w:w="641" w:type="dxa"/>
            <w:tcBorders>
              <w:top w:val="single" w:color="000000" w:sz="4" w:space="0"/>
              <w:left w:val="single" w:color="000000" w:sz="4" w:space="0"/>
              <w:bottom w:val="single" w:color="000000" w:sz="4" w:space="0"/>
              <w:right w:val="single" w:color="000000" w:sz="4" w:space="0"/>
            </w:tcBorders>
            <w:noWrap/>
          </w:tcPr>
          <w:p w14:paraId="260DC9A8">
            <w:pPr>
              <w:rPr>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noWrap/>
          </w:tcPr>
          <w:p w14:paraId="4AAE53CE">
            <w:pPr>
              <w:rPr>
                <w:color w:val="auto"/>
                <w:highlight w:val="none"/>
              </w:rPr>
            </w:pPr>
          </w:p>
        </w:tc>
        <w:tc>
          <w:tcPr>
            <w:tcW w:w="1541" w:type="dxa"/>
            <w:tcBorders>
              <w:top w:val="single" w:color="000000" w:sz="4" w:space="0"/>
              <w:left w:val="single" w:color="000000" w:sz="4" w:space="0"/>
              <w:bottom w:val="single" w:color="000000" w:sz="4" w:space="0"/>
              <w:right w:val="single" w:color="000000" w:sz="4" w:space="0"/>
            </w:tcBorders>
            <w:noWrap/>
          </w:tcPr>
          <w:p w14:paraId="071F6507">
            <w:pPr>
              <w:rPr>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noWrap/>
          </w:tcPr>
          <w:p w14:paraId="721B7909">
            <w:pPr>
              <w:rPr>
                <w:color w:val="auto"/>
                <w:highlight w:val="none"/>
              </w:rPr>
            </w:pPr>
          </w:p>
        </w:tc>
        <w:tc>
          <w:tcPr>
            <w:tcW w:w="1465" w:type="dxa"/>
            <w:tcBorders>
              <w:top w:val="single" w:color="000000" w:sz="4" w:space="0"/>
              <w:left w:val="single" w:color="000000" w:sz="4" w:space="0"/>
              <w:bottom w:val="single" w:color="000000" w:sz="4" w:space="0"/>
              <w:right w:val="single" w:color="000000" w:sz="4" w:space="0"/>
            </w:tcBorders>
            <w:noWrap/>
          </w:tcPr>
          <w:p w14:paraId="4662BF79">
            <w:pPr>
              <w:rPr>
                <w:color w:val="auto"/>
                <w:highlight w:val="none"/>
              </w:rPr>
            </w:pPr>
          </w:p>
        </w:tc>
        <w:tc>
          <w:tcPr>
            <w:tcW w:w="1527" w:type="dxa"/>
            <w:tcBorders>
              <w:top w:val="single" w:color="000000" w:sz="4" w:space="0"/>
              <w:left w:val="single" w:color="000000" w:sz="4" w:space="0"/>
              <w:bottom w:val="single" w:color="000000" w:sz="4" w:space="0"/>
              <w:right w:val="single" w:color="000000" w:sz="4" w:space="0"/>
            </w:tcBorders>
            <w:noWrap/>
          </w:tcPr>
          <w:p w14:paraId="2D57BDB8">
            <w:pPr>
              <w:rPr>
                <w:color w:val="auto"/>
                <w:highlight w:val="none"/>
              </w:rPr>
            </w:pPr>
          </w:p>
        </w:tc>
        <w:tc>
          <w:tcPr>
            <w:tcW w:w="1637" w:type="dxa"/>
            <w:tcBorders>
              <w:top w:val="single" w:color="000000" w:sz="4" w:space="0"/>
              <w:left w:val="single" w:color="000000" w:sz="4" w:space="0"/>
              <w:bottom w:val="single" w:color="000000" w:sz="4" w:space="0"/>
              <w:right w:val="single" w:color="000000" w:sz="4" w:space="0"/>
            </w:tcBorders>
            <w:noWrap/>
          </w:tcPr>
          <w:p w14:paraId="7B8863CB">
            <w:pPr>
              <w:rPr>
                <w:color w:val="auto"/>
                <w:highlight w:val="none"/>
              </w:rPr>
            </w:pPr>
          </w:p>
        </w:tc>
      </w:tr>
      <w:tr w14:paraId="551C3862">
        <w:tblPrEx>
          <w:tblCellMar>
            <w:top w:w="0" w:type="dxa"/>
            <w:left w:w="0" w:type="dxa"/>
            <w:bottom w:w="0" w:type="dxa"/>
            <w:right w:w="0" w:type="dxa"/>
          </w:tblCellMar>
        </w:tblPrEx>
        <w:trPr>
          <w:trHeight w:val="520" w:hRule="exact"/>
        </w:trPr>
        <w:tc>
          <w:tcPr>
            <w:tcW w:w="641" w:type="dxa"/>
            <w:tcBorders>
              <w:top w:val="single" w:color="000000" w:sz="4" w:space="0"/>
              <w:left w:val="single" w:color="000000" w:sz="4" w:space="0"/>
              <w:bottom w:val="single" w:color="000000" w:sz="4" w:space="0"/>
              <w:right w:val="single" w:color="000000" w:sz="4" w:space="0"/>
            </w:tcBorders>
            <w:noWrap/>
          </w:tcPr>
          <w:p w14:paraId="42D2C36A">
            <w:pPr>
              <w:rPr>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noWrap/>
          </w:tcPr>
          <w:p w14:paraId="0B7109F8">
            <w:pPr>
              <w:rPr>
                <w:color w:val="auto"/>
                <w:highlight w:val="none"/>
              </w:rPr>
            </w:pPr>
          </w:p>
        </w:tc>
        <w:tc>
          <w:tcPr>
            <w:tcW w:w="1541" w:type="dxa"/>
            <w:tcBorders>
              <w:top w:val="single" w:color="000000" w:sz="4" w:space="0"/>
              <w:left w:val="single" w:color="000000" w:sz="4" w:space="0"/>
              <w:bottom w:val="single" w:color="000000" w:sz="4" w:space="0"/>
              <w:right w:val="single" w:color="000000" w:sz="4" w:space="0"/>
            </w:tcBorders>
            <w:noWrap/>
          </w:tcPr>
          <w:p w14:paraId="57B8CF15">
            <w:pPr>
              <w:rPr>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noWrap/>
          </w:tcPr>
          <w:p w14:paraId="6CBD2847">
            <w:pPr>
              <w:rPr>
                <w:color w:val="auto"/>
                <w:highlight w:val="none"/>
              </w:rPr>
            </w:pPr>
          </w:p>
        </w:tc>
        <w:tc>
          <w:tcPr>
            <w:tcW w:w="1465" w:type="dxa"/>
            <w:tcBorders>
              <w:top w:val="single" w:color="000000" w:sz="4" w:space="0"/>
              <w:left w:val="single" w:color="000000" w:sz="4" w:space="0"/>
              <w:bottom w:val="single" w:color="000000" w:sz="4" w:space="0"/>
              <w:right w:val="single" w:color="000000" w:sz="4" w:space="0"/>
            </w:tcBorders>
            <w:noWrap/>
          </w:tcPr>
          <w:p w14:paraId="556794B1">
            <w:pPr>
              <w:rPr>
                <w:color w:val="auto"/>
                <w:highlight w:val="none"/>
              </w:rPr>
            </w:pPr>
          </w:p>
        </w:tc>
        <w:tc>
          <w:tcPr>
            <w:tcW w:w="1527" w:type="dxa"/>
            <w:tcBorders>
              <w:top w:val="single" w:color="000000" w:sz="4" w:space="0"/>
              <w:left w:val="single" w:color="000000" w:sz="4" w:space="0"/>
              <w:bottom w:val="single" w:color="000000" w:sz="4" w:space="0"/>
              <w:right w:val="single" w:color="000000" w:sz="4" w:space="0"/>
            </w:tcBorders>
            <w:noWrap/>
          </w:tcPr>
          <w:p w14:paraId="6BB3C5B5">
            <w:pPr>
              <w:rPr>
                <w:color w:val="auto"/>
                <w:highlight w:val="none"/>
              </w:rPr>
            </w:pPr>
          </w:p>
        </w:tc>
        <w:tc>
          <w:tcPr>
            <w:tcW w:w="1637" w:type="dxa"/>
            <w:tcBorders>
              <w:top w:val="single" w:color="000000" w:sz="4" w:space="0"/>
              <w:left w:val="single" w:color="000000" w:sz="4" w:space="0"/>
              <w:bottom w:val="single" w:color="000000" w:sz="4" w:space="0"/>
              <w:right w:val="single" w:color="000000" w:sz="4" w:space="0"/>
            </w:tcBorders>
            <w:noWrap/>
          </w:tcPr>
          <w:p w14:paraId="6E14144D">
            <w:pPr>
              <w:rPr>
                <w:color w:val="auto"/>
                <w:highlight w:val="none"/>
              </w:rPr>
            </w:pPr>
          </w:p>
        </w:tc>
      </w:tr>
    </w:tbl>
    <w:p w14:paraId="655815F5">
      <w:pPr>
        <w:rPr>
          <w:rFonts w:eastAsia="Times New Roman"/>
          <w:color w:val="auto"/>
          <w:sz w:val="20"/>
          <w:highlight w:val="none"/>
        </w:rPr>
      </w:pPr>
    </w:p>
    <w:p w14:paraId="19A128D3">
      <w:pPr>
        <w:rPr>
          <w:rFonts w:eastAsia="Times New Roman"/>
          <w:color w:val="auto"/>
          <w:sz w:val="20"/>
          <w:highlight w:val="none"/>
        </w:rPr>
      </w:pPr>
    </w:p>
    <w:p w14:paraId="36B56180">
      <w:pPr>
        <w:spacing w:before="2"/>
        <w:rPr>
          <w:rFonts w:eastAsia="Times New Roman"/>
          <w:color w:val="auto"/>
          <w:sz w:val="22"/>
          <w:szCs w:val="22"/>
          <w:highlight w:val="none"/>
        </w:rPr>
      </w:pPr>
    </w:p>
    <w:p w14:paraId="6850DF2D">
      <w:pPr>
        <w:pStyle w:val="10"/>
        <w:tabs>
          <w:tab w:val="left" w:pos="7172"/>
          <w:tab w:val="left" w:pos="7892"/>
          <w:tab w:val="left" w:pos="9545"/>
        </w:tabs>
        <w:spacing w:before="26" w:line="475" w:lineRule="auto"/>
        <w:ind w:left="4223" w:right="441" w:firstLine="69"/>
        <w:rPr>
          <w:rFonts w:ascii="宋体" w:hAnsi="宋体" w:eastAsia="宋体" w:cs="宋体"/>
          <w:bCs/>
          <w:color w:val="auto"/>
          <w:sz w:val="24"/>
          <w:szCs w:val="16"/>
          <w:highlight w:val="none"/>
        </w:rPr>
      </w:pPr>
      <w:r>
        <w:rPr>
          <w:rFonts w:hint="eastAsia" w:ascii="宋体" w:hAnsi="宋体" w:eastAsia="宋体" w:cs="宋体"/>
          <w:bCs/>
          <w:color w:val="auto"/>
          <w:spacing w:val="-1"/>
          <w:sz w:val="24"/>
          <w:szCs w:val="16"/>
          <w:highlight w:val="none"/>
        </w:rPr>
        <w:t>投标单位名称：</w:t>
      </w:r>
      <w:r>
        <w:rPr>
          <w:rFonts w:hint="eastAsia" w:ascii="宋体" w:hAnsi="宋体" w:eastAsia="宋体" w:cs="宋体"/>
          <w:bCs/>
          <w:color w:val="auto"/>
          <w:spacing w:val="-1"/>
          <w:sz w:val="24"/>
          <w:szCs w:val="16"/>
          <w:highlight w:val="none"/>
          <w:u w:val="single" w:color="000000"/>
        </w:rPr>
        <w:tab/>
      </w:r>
      <w:r>
        <w:rPr>
          <w:rFonts w:hint="eastAsia" w:ascii="宋体" w:hAnsi="宋体" w:eastAsia="宋体" w:cs="宋体"/>
          <w:bCs/>
          <w:color w:val="auto"/>
          <w:sz w:val="24"/>
          <w:szCs w:val="16"/>
          <w:highlight w:val="none"/>
        </w:rPr>
        <w:t>（公</w:t>
      </w:r>
      <w:r>
        <w:rPr>
          <w:rFonts w:hint="eastAsia" w:ascii="宋体" w:hAnsi="宋体" w:eastAsia="宋体" w:cs="宋体"/>
          <w:bCs/>
          <w:color w:val="auto"/>
          <w:sz w:val="24"/>
          <w:szCs w:val="16"/>
          <w:highlight w:val="none"/>
        </w:rPr>
        <w:tab/>
      </w:r>
      <w:r>
        <w:rPr>
          <w:rFonts w:hint="eastAsia" w:ascii="宋体" w:hAnsi="宋体" w:eastAsia="宋体" w:cs="宋体"/>
          <w:bCs/>
          <w:color w:val="auto"/>
          <w:sz w:val="24"/>
          <w:szCs w:val="16"/>
          <w:highlight w:val="none"/>
        </w:rPr>
        <w:t xml:space="preserve">章） </w:t>
      </w:r>
    </w:p>
    <w:p w14:paraId="15CEA171">
      <w:pPr>
        <w:pStyle w:val="10"/>
        <w:tabs>
          <w:tab w:val="left" w:pos="7172"/>
          <w:tab w:val="left" w:pos="7892"/>
          <w:tab w:val="left" w:pos="9545"/>
        </w:tabs>
        <w:spacing w:before="26" w:line="475" w:lineRule="auto"/>
        <w:ind w:left="4223" w:right="441" w:firstLine="69"/>
        <w:rPr>
          <w:rFonts w:ascii="宋体" w:hAnsi="宋体" w:eastAsia="宋体" w:cs="宋体"/>
          <w:bCs/>
          <w:color w:val="auto"/>
          <w:sz w:val="24"/>
          <w:szCs w:val="16"/>
          <w:highlight w:val="none"/>
        </w:rPr>
      </w:pPr>
      <w:r>
        <w:rPr>
          <w:rFonts w:hint="eastAsia" w:ascii="宋体" w:hAnsi="宋体" w:eastAsia="宋体" w:cs="宋体"/>
          <w:bCs/>
          <w:color w:val="auto"/>
          <w:sz w:val="24"/>
          <w:szCs w:val="16"/>
          <w:highlight w:val="none"/>
        </w:rPr>
        <w:t>法定代表人或其授权代表（签字）：</w:t>
      </w:r>
      <w:r>
        <w:rPr>
          <w:rFonts w:hint="eastAsia" w:ascii="宋体" w:hAnsi="宋体" w:eastAsia="宋体" w:cs="宋体"/>
          <w:bCs/>
          <w:color w:val="auto"/>
          <w:sz w:val="24"/>
          <w:szCs w:val="16"/>
          <w:highlight w:val="none"/>
          <w:u w:val="single" w:color="000000"/>
        </w:rPr>
        <w:tab/>
      </w:r>
    </w:p>
    <w:p w14:paraId="24B51653">
      <w:pPr>
        <w:pStyle w:val="10"/>
        <w:tabs>
          <w:tab w:val="left" w:pos="7652"/>
          <w:tab w:val="left" w:pos="8492"/>
        </w:tabs>
        <w:spacing w:before="72"/>
        <w:ind w:left="632" w:firstLine="6180"/>
        <w:rPr>
          <w:rFonts w:ascii="宋体" w:hAnsi="宋体" w:eastAsia="宋体" w:cs="宋体"/>
          <w:bCs/>
          <w:color w:val="auto"/>
          <w:sz w:val="24"/>
          <w:szCs w:val="16"/>
          <w:highlight w:val="none"/>
        </w:rPr>
      </w:pPr>
      <w:r>
        <w:rPr>
          <w:rFonts w:hint="eastAsia" w:ascii="宋体" w:hAnsi="宋体" w:eastAsia="宋体" w:cs="宋体"/>
          <w:bCs/>
          <w:color w:val="auto"/>
          <w:sz w:val="24"/>
          <w:szCs w:val="16"/>
          <w:highlight w:val="none"/>
        </w:rPr>
        <w:t>年</w:t>
      </w:r>
      <w:r>
        <w:rPr>
          <w:rFonts w:hint="eastAsia" w:ascii="宋体" w:hAnsi="宋体" w:eastAsia="宋体" w:cs="宋体"/>
          <w:bCs/>
          <w:color w:val="auto"/>
          <w:sz w:val="24"/>
          <w:szCs w:val="16"/>
          <w:highlight w:val="none"/>
        </w:rPr>
        <w:tab/>
      </w:r>
      <w:r>
        <w:rPr>
          <w:rFonts w:hint="eastAsia" w:ascii="宋体" w:hAnsi="宋体" w:eastAsia="宋体" w:cs="宋体"/>
          <w:bCs/>
          <w:color w:val="auto"/>
          <w:sz w:val="24"/>
          <w:szCs w:val="16"/>
          <w:highlight w:val="none"/>
        </w:rPr>
        <w:t>月</w:t>
      </w:r>
      <w:r>
        <w:rPr>
          <w:rFonts w:hint="eastAsia" w:ascii="宋体" w:hAnsi="宋体" w:eastAsia="宋体" w:cs="宋体"/>
          <w:bCs/>
          <w:color w:val="auto"/>
          <w:sz w:val="24"/>
          <w:szCs w:val="16"/>
          <w:highlight w:val="none"/>
        </w:rPr>
        <w:tab/>
      </w:r>
      <w:r>
        <w:rPr>
          <w:rFonts w:hint="eastAsia" w:ascii="宋体" w:hAnsi="宋体" w:eastAsia="宋体" w:cs="宋体"/>
          <w:bCs/>
          <w:color w:val="auto"/>
          <w:sz w:val="24"/>
          <w:szCs w:val="16"/>
          <w:highlight w:val="none"/>
        </w:rPr>
        <w:t>日</w:t>
      </w:r>
    </w:p>
    <w:p w14:paraId="667DB772">
      <w:pPr>
        <w:spacing w:before="2"/>
        <w:rPr>
          <w:rFonts w:ascii="宋体" w:hAnsi="宋体" w:cs="宋体"/>
          <w:color w:val="auto"/>
          <w:sz w:val="31"/>
          <w:szCs w:val="31"/>
          <w:highlight w:val="none"/>
        </w:rPr>
      </w:pPr>
    </w:p>
    <w:p w14:paraId="506192EC">
      <w:pPr>
        <w:spacing w:before="133" w:line="355" w:lineRule="auto"/>
        <w:ind w:left="212" w:right="152" w:firstLine="420"/>
        <w:rPr>
          <w:rFonts w:ascii="宋体" w:hAnsi="宋体" w:cs="宋体"/>
          <w:color w:val="auto"/>
          <w:szCs w:val="21"/>
          <w:highlight w:val="none"/>
        </w:rPr>
      </w:pPr>
      <w:r>
        <w:rPr>
          <w:rFonts w:ascii="宋体" w:hAnsi="宋体" w:cs="宋体"/>
          <w:color w:val="auto"/>
          <w:w w:val="95"/>
          <w:szCs w:val="21"/>
          <w:highlight w:val="none"/>
        </w:rPr>
        <w:t>注：</w:t>
      </w:r>
      <w:r>
        <w:rPr>
          <w:rFonts w:ascii="宋体" w:hAnsi="宋体" w:cs="宋体"/>
          <w:color w:val="auto"/>
          <w:szCs w:val="21"/>
          <w:highlight w:val="none"/>
        </w:rPr>
        <w:t>1.根据政府采购政策有关规定，投标人所投报的产品中，如有符合政策的节能环保产品、小微型 企业产品的，则应在本表中详细注明。此表应与“货物分项报价表”保持一致，如存在产品名称、数量、 单价、总价、产地、制造商等不符情形，则不予认可该投标人小型或微型企业地位，不给予价格扣除。</w:t>
      </w:r>
    </w:p>
    <w:p w14:paraId="07E9C643">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2.价格扣除的原则：对小型或微型企业在评审时对其投标价格给予 6%的价格扣除。</w:t>
      </w:r>
    </w:p>
    <w:p w14:paraId="41D67047">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3.制造商/开发商为小型或微型企业时才需要填“制造商/开发商企业类型”栏，填写内容为“小型企 业”或“微型企业”，应如实逐项填写每项货物制造企业类型，内容失实的，自行承担法律责任；</w:t>
      </w:r>
    </w:p>
    <w:p w14:paraId="0B6FE565">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4.投标人所投产品如适用价格扣除条件的，须在投标文件中提供相关证明材料（具体格式详见《中小 企业声明函》），</w:t>
      </w:r>
      <w:r>
        <w:rPr>
          <w:rFonts w:ascii="宋体" w:hAnsi="宋体" w:cs="宋体"/>
          <w:b/>
          <w:bCs/>
          <w:color w:val="auto"/>
          <w:szCs w:val="21"/>
          <w:highlight w:val="none"/>
        </w:rPr>
        <w:t>否则在评审时将不给予价格扣除</w:t>
      </w:r>
      <w:r>
        <w:rPr>
          <w:rFonts w:ascii="宋体" w:hAnsi="宋体" w:cs="宋体"/>
          <w:color w:val="auto"/>
          <w:szCs w:val="21"/>
          <w:highlight w:val="none"/>
        </w:rPr>
        <w:t>。</w:t>
      </w:r>
    </w:p>
    <w:p w14:paraId="3BEA3163">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5.要求投标人在分项报价明细表中详细列明所投产品的制造商、以及制造商的企业类型（中型、小型 或微型），并提供生产厂商《中小企业声明函》，</w:t>
      </w:r>
      <w:r>
        <w:rPr>
          <w:rFonts w:ascii="宋体" w:hAnsi="宋体" w:cs="宋体"/>
          <w:b/>
          <w:bCs/>
          <w:color w:val="auto"/>
          <w:szCs w:val="21"/>
          <w:highlight w:val="none"/>
        </w:rPr>
        <w:t>否则在评审时将不给予价格扣除</w:t>
      </w:r>
      <w:r>
        <w:rPr>
          <w:rFonts w:ascii="宋体" w:hAnsi="宋体" w:cs="宋体"/>
          <w:color w:val="auto"/>
          <w:szCs w:val="21"/>
          <w:highlight w:val="none"/>
        </w:rPr>
        <w:t>。</w:t>
      </w:r>
    </w:p>
    <w:p w14:paraId="5770EF0D">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6.要求投标人在投标文件、响应文件中对拟享受小微企业价格折扣政策的投标产品及其报价、占总价 比重单独作分类汇总。计算错误的，不予认可该投标人小型或微型企业地位，不给予价格扣除。</w:t>
      </w:r>
    </w:p>
    <w:p w14:paraId="25374696">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7.评标时，按投标人分项表详细计算出小微企业报价金额、占比以及报价进行价格扣除。非小型、微 型企业不须编制此表。</w:t>
      </w:r>
    </w:p>
    <w:p w14:paraId="30C0688A">
      <w:pPr>
        <w:spacing w:before="133" w:line="355" w:lineRule="auto"/>
        <w:ind w:left="212" w:right="152" w:firstLine="420"/>
        <w:rPr>
          <w:rFonts w:ascii="宋体" w:hAnsi="宋体" w:cs="宋体"/>
          <w:color w:val="auto"/>
          <w:szCs w:val="21"/>
          <w:highlight w:val="none"/>
        </w:rPr>
        <w:sectPr>
          <w:pgSz w:w="11910" w:h="16840"/>
          <w:pgMar w:top="1040" w:right="980" w:bottom="1160" w:left="920" w:header="878" w:footer="978" w:gutter="0"/>
          <w:cols w:space="720" w:num="1"/>
        </w:sectPr>
      </w:pPr>
    </w:p>
    <w:p w14:paraId="695A95C3">
      <w:pPr>
        <w:pStyle w:val="10"/>
        <w:spacing w:before="26"/>
        <w:ind w:left="112"/>
        <w:rPr>
          <w:rFonts w:ascii="宋体" w:hAnsi="宋体" w:eastAsia="宋体" w:cs="宋体"/>
          <w:bCs/>
          <w:color w:val="auto"/>
          <w:szCs w:val="22"/>
          <w:highlight w:val="none"/>
        </w:rPr>
      </w:pPr>
      <w:r>
        <w:rPr>
          <w:rFonts w:hint="eastAsia" w:ascii="宋体" w:hAnsi="宋体" w:eastAsia="宋体" w:cs="宋体"/>
          <w:bCs/>
          <w:color w:val="auto"/>
          <w:szCs w:val="22"/>
          <w:highlight w:val="none"/>
        </w:rPr>
        <w:t>附件八：</w:t>
      </w:r>
    </w:p>
    <w:p w14:paraId="69734BBA">
      <w:pPr>
        <w:spacing w:before="2"/>
        <w:rPr>
          <w:rFonts w:ascii="宋体" w:hAnsi="宋体" w:cs="宋体"/>
          <w:color w:val="auto"/>
          <w:sz w:val="13"/>
          <w:szCs w:val="13"/>
          <w:highlight w:val="none"/>
        </w:rPr>
      </w:pPr>
    </w:p>
    <w:p w14:paraId="6EF5051B">
      <w:pPr>
        <w:ind w:left="112" w:firstLine="3216"/>
        <w:jc w:val="left"/>
        <w:outlineLvl w:val="0"/>
        <w:rPr>
          <w:rFonts w:ascii="宋体" w:hAnsi="宋体" w:cs="宋体"/>
          <w:color w:val="auto"/>
          <w:sz w:val="32"/>
          <w:szCs w:val="32"/>
          <w:highlight w:val="none"/>
        </w:rPr>
      </w:pPr>
      <w:bookmarkStart w:id="53" w:name="_Toc19208"/>
      <w:r>
        <w:rPr>
          <w:rFonts w:ascii="宋体" w:hAnsi="宋体" w:cs="宋体"/>
          <w:b/>
          <w:bCs/>
          <w:color w:val="auto"/>
          <w:sz w:val="32"/>
          <w:szCs w:val="32"/>
          <w:highlight w:val="none"/>
        </w:rPr>
        <w:t>无重大违法记录的声明</w:t>
      </w:r>
      <w:bookmarkEnd w:id="53"/>
    </w:p>
    <w:p w14:paraId="4676D946">
      <w:pPr>
        <w:rPr>
          <w:rFonts w:ascii="宋体" w:hAnsi="宋体" w:cs="宋体"/>
          <w:b/>
          <w:bCs/>
          <w:color w:val="auto"/>
          <w:sz w:val="32"/>
          <w:szCs w:val="32"/>
          <w:highlight w:val="none"/>
        </w:rPr>
      </w:pPr>
    </w:p>
    <w:p w14:paraId="06DD15D8">
      <w:pPr>
        <w:tabs>
          <w:tab w:val="left" w:pos="3206"/>
        </w:tabs>
        <w:spacing w:before="263"/>
        <w:ind w:left="112"/>
        <w:jc w:val="left"/>
        <w:rPr>
          <w:rFonts w:ascii="宋体" w:hAnsi="宋体" w:cs="宋体"/>
          <w:color w:val="auto"/>
          <w:sz w:val="24"/>
          <w:highlight w:val="none"/>
        </w:rPr>
      </w:pPr>
      <w:r>
        <w:rPr>
          <w:rFonts w:ascii="宋体" w:hAnsi="宋体" w:cs="宋体"/>
          <w:b/>
          <w:bCs/>
          <w:color w:val="auto"/>
          <w:w w:val="95"/>
          <w:sz w:val="24"/>
          <w:highlight w:val="none"/>
        </w:rPr>
        <w:t>致：</w:t>
      </w:r>
      <w:r>
        <w:rPr>
          <w:rFonts w:eastAsia="Times New Roman"/>
          <w:b/>
          <w:bCs/>
          <w:color w:val="auto"/>
          <w:w w:val="95"/>
          <w:sz w:val="24"/>
          <w:highlight w:val="none"/>
          <w:u w:val="single" w:color="000000"/>
        </w:rPr>
        <w:tab/>
      </w:r>
      <w:r>
        <w:rPr>
          <w:rFonts w:ascii="宋体" w:hAnsi="宋体" w:cs="宋体"/>
          <w:b/>
          <w:bCs/>
          <w:color w:val="auto"/>
          <w:sz w:val="24"/>
          <w:highlight w:val="none"/>
        </w:rPr>
        <w:t>（采购人名称）</w:t>
      </w:r>
    </w:p>
    <w:p w14:paraId="60CBB49A">
      <w:pPr>
        <w:pStyle w:val="5"/>
        <w:spacing w:line="340" w:lineRule="auto"/>
        <w:ind w:firstLine="561"/>
        <w:jc w:val="left"/>
        <w:rPr>
          <w:color w:val="auto"/>
          <w:sz w:val="28"/>
          <w:szCs w:val="28"/>
          <w:highlight w:val="none"/>
        </w:rPr>
      </w:pPr>
      <w:r>
        <w:rPr>
          <w:color w:val="auto"/>
          <w:sz w:val="28"/>
          <w:szCs w:val="28"/>
          <w:highlight w:val="none"/>
        </w:rPr>
        <w:t>我单位参加政府采购活动前3年内在经营活动中没有重大违法记录。 本书面声明真实有效，如有虚假我单位愿意承担全部法律责任。</w:t>
      </w:r>
    </w:p>
    <w:p w14:paraId="745D0FBF">
      <w:pPr>
        <w:rPr>
          <w:rFonts w:ascii="宋体" w:hAnsi="宋体" w:cs="宋体"/>
          <w:color w:val="auto"/>
          <w:sz w:val="24"/>
          <w:highlight w:val="none"/>
        </w:rPr>
      </w:pPr>
    </w:p>
    <w:p w14:paraId="37FC39E4">
      <w:pPr>
        <w:pStyle w:val="5"/>
        <w:spacing w:before="188" w:line="240" w:lineRule="auto"/>
        <w:ind w:left="532"/>
        <w:jc w:val="left"/>
        <w:rPr>
          <w:color w:val="auto"/>
          <w:highlight w:val="none"/>
        </w:rPr>
      </w:pPr>
      <w:r>
        <w:rPr>
          <w:color w:val="auto"/>
          <w:sz w:val="28"/>
          <w:szCs w:val="28"/>
          <w:highlight w:val="none"/>
        </w:rPr>
        <w:t>特此声明！</w:t>
      </w:r>
    </w:p>
    <w:p w14:paraId="28C3DD19">
      <w:pPr>
        <w:rPr>
          <w:rFonts w:ascii="宋体" w:hAnsi="宋体" w:cs="宋体"/>
          <w:color w:val="auto"/>
          <w:sz w:val="28"/>
          <w:szCs w:val="28"/>
          <w:highlight w:val="none"/>
        </w:rPr>
      </w:pPr>
    </w:p>
    <w:p w14:paraId="547FD7C0">
      <w:pPr>
        <w:rPr>
          <w:rFonts w:ascii="宋体" w:hAnsi="宋体" w:cs="宋体"/>
          <w:color w:val="auto"/>
          <w:sz w:val="28"/>
          <w:szCs w:val="28"/>
          <w:highlight w:val="none"/>
        </w:rPr>
      </w:pPr>
    </w:p>
    <w:p w14:paraId="03241F30">
      <w:pPr>
        <w:rPr>
          <w:rFonts w:ascii="宋体" w:hAnsi="宋体" w:cs="宋体"/>
          <w:color w:val="auto"/>
          <w:sz w:val="28"/>
          <w:szCs w:val="28"/>
          <w:highlight w:val="none"/>
        </w:rPr>
      </w:pPr>
    </w:p>
    <w:p w14:paraId="740FCE36">
      <w:pPr>
        <w:pStyle w:val="10"/>
        <w:tabs>
          <w:tab w:val="left" w:pos="7072"/>
          <w:tab w:val="left" w:pos="7792"/>
          <w:tab w:val="left" w:pos="9505"/>
        </w:tabs>
        <w:spacing w:line="712" w:lineRule="auto"/>
        <w:ind w:right="341"/>
        <w:jc w:val="right"/>
        <w:rPr>
          <w:rFonts w:ascii="宋体" w:hAnsi="宋体" w:eastAsia="宋体" w:cs="宋体"/>
          <w:color w:val="auto"/>
          <w:sz w:val="24"/>
          <w:highlight w:val="none"/>
        </w:rPr>
      </w:pPr>
      <w:r>
        <w:rPr>
          <w:rFonts w:hint="eastAsia" w:ascii="宋体" w:hAnsi="宋体" w:eastAsia="宋体" w:cs="宋体"/>
          <w:color w:val="auto"/>
          <w:spacing w:val="-1"/>
          <w:sz w:val="24"/>
          <w:highlight w:val="none"/>
        </w:rPr>
        <w:t>投标单位名称：（</w:t>
      </w:r>
      <w:r>
        <w:rPr>
          <w:rFonts w:hint="eastAsia" w:ascii="宋体" w:hAnsi="宋体" w:eastAsia="宋体" w:cs="宋体"/>
          <w:color w:val="auto"/>
          <w:sz w:val="24"/>
          <w:highlight w:val="none"/>
        </w:rPr>
        <w:t xml:space="preserve">公章） </w:t>
      </w:r>
    </w:p>
    <w:p w14:paraId="0114402A">
      <w:pPr>
        <w:pStyle w:val="10"/>
        <w:tabs>
          <w:tab w:val="left" w:pos="7072"/>
          <w:tab w:val="left" w:pos="7792"/>
          <w:tab w:val="left" w:pos="9505"/>
        </w:tabs>
        <w:spacing w:line="712" w:lineRule="auto"/>
        <w:ind w:left="1709" w:leftChars="814" w:right="341"/>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r>
        <w:rPr>
          <w:rFonts w:hint="eastAsia" w:ascii="宋体" w:hAnsi="宋体" w:eastAsia="宋体" w:cs="宋体"/>
          <w:color w:val="auto"/>
          <w:sz w:val="24"/>
          <w:highlight w:val="none"/>
          <w:u w:val="single" w:color="000000"/>
        </w:rPr>
        <w:tab/>
      </w:r>
    </w:p>
    <w:p w14:paraId="4DB71580">
      <w:pPr>
        <w:spacing w:before="6"/>
        <w:rPr>
          <w:rFonts w:ascii="宋体" w:hAnsi="宋体" w:cs="宋体"/>
          <w:color w:val="auto"/>
          <w:sz w:val="24"/>
          <w:highlight w:val="none"/>
        </w:rPr>
      </w:pPr>
    </w:p>
    <w:p w14:paraId="70E58DA9">
      <w:pPr>
        <w:pStyle w:val="10"/>
        <w:tabs>
          <w:tab w:val="left" w:pos="7192"/>
          <w:tab w:val="left" w:pos="8032"/>
        </w:tabs>
        <w:spacing w:before="26"/>
        <w:jc w:val="right"/>
        <w:rPr>
          <w:rFonts w:ascii="宋体" w:hAnsi="宋体" w:eastAsia="宋体" w:cs="宋体"/>
          <w:color w:val="auto"/>
          <w:sz w:val="24"/>
          <w:highlight w:val="none"/>
        </w:rPr>
      </w:pPr>
      <w:r>
        <w:rPr>
          <w:rFonts w:hint="eastAsia" w:ascii="宋体" w:hAnsi="宋体" w:eastAsia="宋体" w:cs="宋体"/>
          <w:color w:val="auto"/>
          <w:sz w:val="24"/>
          <w:highlight w:val="none"/>
        </w:rPr>
        <w:t>年月日</w:t>
      </w:r>
    </w:p>
    <w:bookmarkEnd w:id="35"/>
    <w:bookmarkEnd w:id="36"/>
    <w:p w14:paraId="332DD9D1">
      <w:pPr>
        <w:pStyle w:val="10"/>
        <w:rPr>
          <w:rFonts w:ascii="宋体" w:hAnsi="宋体" w:eastAsia="宋体" w:cs="宋体"/>
          <w:color w:val="auto"/>
          <w:sz w:val="29"/>
          <w:szCs w:val="29"/>
          <w:highlight w:val="none"/>
        </w:rPr>
      </w:pPr>
    </w:p>
    <w:p w14:paraId="02DFE0F0">
      <w:pPr>
        <w:pStyle w:val="10"/>
        <w:rPr>
          <w:rFonts w:ascii="宋体" w:hAnsi="宋体" w:eastAsia="宋体" w:cs="宋体"/>
          <w:color w:val="auto"/>
          <w:sz w:val="29"/>
          <w:szCs w:val="29"/>
          <w:highlight w:val="none"/>
        </w:rPr>
      </w:pPr>
    </w:p>
    <w:p w14:paraId="243D9545">
      <w:pPr>
        <w:pStyle w:val="21"/>
        <w:ind w:firstLine="0" w:firstLineChars="0"/>
        <w:rPr>
          <w:color w:val="auto"/>
          <w:highlight w:val="none"/>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BA32">
    <w:pPr>
      <w:pStyle w:val="2"/>
      <w:jc w:val="center"/>
    </w:pPr>
  </w:p>
  <w:p w14:paraId="059E4383">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E56F">
    <w:pPr>
      <w:pStyle w:val="2"/>
      <w:jc w:val="center"/>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14:paraId="2FEA5EA3">
                <w:pPr>
                  <w:pStyle w:val="2"/>
                </w:pPr>
                <w:r>
                  <w:fldChar w:fldCharType="begin"/>
                </w:r>
                <w:r>
                  <w:instrText xml:space="preserve"> PAGE  \* MERGEFORMAT </w:instrText>
                </w:r>
                <w:r>
                  <w:fldChar w:fldCharType="separate"/>
                </w:r>
                <w:r>
                  <w:t>8</w:t>
                </w:r>
                <w:r>
                  <w:fldChar w:fldCharType="end"/>
                </w:r>
              </w:p>
            </w:txbxContent>
          </v:textbox>
        </v:shape>
      </w:pict>
    </w:r>
  </w:p>
  <w:p w14:paraId="219AFC51">
    <w:pPr>
      <w:pStyle w:val="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5E67">
    <w:pPr>
      <w:spacing w:line="14" w:lineRule="auto"/>
      <w:rPr>
        <w:sz w:val="20"/>
      </w:rPr>
    </w:pPr>
    <w:r>
      <w:rPr>
        <w:sz w:val="20"/>
      </w:rPr>
      <w:pict>
        <v:shape id="_x0000_s2051" o:spid="_x0000_s2051" o:spt="202" type="#_x0000_t202" style="position:absolute;left:0pt;margin-left:235.45pt;margin-top:-28.45pt;height:39.45pt;width:8.35pt;mso-position-horizontal-relative:margin;z-index:251666432;mso-width-relative:page;mso-height-relative:page;" filled="f" stroked="f" coordsize="21600,21600">
          <v:path/>
          <v:fill on="f" focussize="0,0"/>
          <v:stroke on="f"/>
          <v:imagedata o:title=""/>
          <o:lock v:ext="edit" aspectratio="f"/>
          <v:textbox inset="0mm,0mm,0mm,0mm">
            <w:txbxContent>
              <w:p w14:paraId="6139329A">
                <w:pPr>
                  <w:pStyle w:val="2"/>
                </w:pPr>
                <w:r>
                  <w:fldChar w:fldCharType="begin"/>
                </w:r>
                <w:r>
                  <w:instrText xml:space="preserve"> PAGE  \* MERGEFORMAT </w:instrText>
                </w:r>
                <w:r>
                  <w:fldChar w:fldCharType="separate"/>
                </w:r>
                <w: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8A51">
    <w:pPr>
      <w:spacing w:line="14" w:lineRule="auto"/>
      <w:rPr>
        <w:sz w:val="20"/>
      </w:rPr>
    </w:pPr>
    <w:r>
      <w:pict>
        <v:shape id="_x0000_s2053" o:spid="_x0000_s2053" o:spt="202" type="#_x0000_t202" style="position:absolute;left:0pt;margin-left:291.15pt;margin-top:782pt;height:11pt;width:13.1pt;mso-position-horizontal-relative:page;mso-position-vertical-relative:page;z-index:-251648000;mso-width-relative:page;mso-height-relative:page;" filled="f" stroked="f" coordsize="21600,21600" o:gfxdata="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94NfaAAAADQEAAA8AAAAAAAAAAQAgAAAAIgAAAGRycy9kb3ducmV2Lnht&#10;bFBLAQIUABQAAAAIAIdO4kCxnJeFvgEAAIEDAAAOAAAAAAAAAAEAIAAAACkBAABkcnMvZTJvRG9j&#10;LnhtbFBLBQYAAAAABgAGAFkBAABZBQAAAAA=&#10;">
          <v:path/>
          <v:fill on="f" focussize="0,0"/>
          <v:stroke on="f" joinstyle="miter"/>
          <v:imagedata o:title=""/>
          <o:lock v:ext="edit"/>
          <v:textbox inset="0mm,0mm,0mm,0mm">
            <w:txbxContent>
              <w:p w14:paraId="0C0E3453">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40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CE115">
    <w:pPr>
      <w:spacing w:line="14" w:lineRule="auto"/>
      <w:rPr>
        <w:sz w:val="20"/>
      </w:rPr>
    </w:pPr>
    <w:r>
      <w:pict>
        <v:shape id="_x0000_s2050" o:spid="_x0000_s2050" o:spt="202" type="#_x0000_t202" style="position:absolute;left:0pt;margin-left:291.15pt;margin-top:782pt;height:11pt;width:13.1pt;mso-position-horizontal-relative:page;mso-position-vertical-relative:page;z-index:-251651072;mso-width-relative:page;mso-height-relative:page;" filled="f" stroked="f" coordsize="21600,21600" o:gfxdata="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94NfaAAAADQEAAA8AAAAAAAAAAQAgAAAAIgAAAGRycy9kb3ducmV2Lnht&#10;bFBLAQIUABQAAAAIAIdO4kCxnJeFvgEAAIEDAAAOAAAAAAAAAAEAIAAAACkBAABkcnMvZTJvRG9j&#10;LnhtbFBLBQYAAAAABgAGAFkBAABZBQAAAAA=&#10;">
          <v:path/>
          <v:fill on="f" focussize="0,0"/>
          <v:stroke on="f" joinstyle="miter"/>
          <v:imagedata o:title=""/>
          <o:lock v:ext="edit"/>
          <v:textbox inset="0mm,0mm,0mm,0mm">
            <w:txbxContent>
              <w:p w14:paraId="4E08527D">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DB95">
    <w:pPr>
      <w:pStyle w:val="2"/>
      <w:ind w:right="360"/>
      <w:jc w:val="both"/>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path/>
          <v:fill on="f" focussize="0,0"/>
          <v:stroke on="f" weight="0.5pt" joinstyle="miter"/>
          <v:imagedata o:title=""/>
          <o:lock v:ext="edit"/>
          <v:textbox inset="0mm,0mm,0mm,0mm" style="mso-fit-shape-to-text:t;">
            <w:txbxContent>
              <w:p w14:paraId="7B009545">
                <w:pPr>
                  <w:pStyle w:val="2"/>
                  <w:rPr>
                    <w:rStyle w:val="27"/>
                  </w:rPr>
                </w:pPr>
                <w:r>
                  <w:fldChar w:fldCharType="begin"/>
                </w:r>
                <w:r>
                  <w:rPr>
                    <w:rStyle w:val="27"/>
                  </w:rPr>
                  <w:instrText xml:space="preserve">PAGE  </w:instrText>
                </w:r>
                <w:r>
                  <w:fldChar w:fldCharType="separate"/>
                </w:r>
                <w:r>
                  <w:rPr>
                    <w:rStyle w:val="27"/>
                  </w:rPr>
                  <w:t>41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7C3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F564">
    <w:pPr>
      <w:spacing w:line="14" w:lineRule="aut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32F3">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9803"/>
    <w:multiLevelType w:val="singleLevel"/>
    <w:tmpl w:val="91859803"/>
    <w:lvl w:ilvl="0" w:tentative="0">
      <w:start w:val="28"/>
      <w:numFmt w:val="decimal"/>
      <w:suff w:val="nothing"/>
      <w:lvlText w:val="%1．"/>
      <w:lvlJc w:val="left"/>
    </w:lvl>
  </w:abstractNum>
  <w:abstractNum w:abstractNumId="1">
    <w:nsid w:val="D2FAC40E"/>
    <w:multiLevelType w:val="singleLevel"/>
    <w:tmpl w:val="D2FAC40E"/>
    <w:lvl w:ilvl="0" w:tentative="0">
      <w:start w:val="1"/>
      <w:numFmt w:val="decimal"/>
      <w:suff w:val="space"/>
      <w:lvlText w:val="%1."/>
      <w:lvlJc w:val="left"/>
    </w:lvl>
  </w:abstractNum>
  <w:abstractNum w:abstractNumId="2">
    <w:nsid w:val="DAA3BF6B"/>
    <w:multiLevelType w:val="singleLevel"/>
    <w:tmpl w:val="DAA3BF6B"/>
    <w:lvl w:ilvl="0" w:tentative="0">
      <w:start w:val="5"/>
      <w:numFmt w:val="chineseCounting"/>
      <w:suff w:val="space"/>
      <w:lvlText w:val="第%1章"/>
      <w:lvlJc w:val="left"/>
      <w:rPr>
        <w:rFonts w:hint="eastAsia"/>
      </w:rPr>
    </w:lvl>
  </w:abstractNum>
  <w:abstractNum w:abstractNumId="3">
    <w:nsid w:val="DEAC7FC1"/>
    <w:multiLevelType w:val="singleLevel"/>
    <w:tmpl w:val="DEAC7FC1"/>
    <w:lvl w:ilvl="0" w:tentative="0">
      <w:start w:val="17"/>
      <w:numFmt w:val="decimal"/>
      <w:suff w:val="nothing"/>
      <w:lvlText w:val="%1．"/>
      <w:lvlJc w:val="left"/>
    </w:lvl>
  </w:abstractNum>
  <w:abstractNum w:abstractNumId="4">
    <w:nsid w:val="12D4749A"/>
    <w:multiLevelType w:val="singleLevel"/>
    <w:tmpl w:val="12D4749A"/>
    <w:lvl w:ilvl="0" w:tentative="0">
      <w:start w:val="1"/>
      <w:numFmt w:val="decimal"/>
      <w:suff w:val="nothing"/>
      <w:lvlText w:val="（%1）"/>
      <w:lvlJc w:val="left"/>
    </w:lvl>
  </w:abstractNum>
  <w:abstractNum w:abstractNumId="5">
    <w:nsid w:val="4EC5CA1A"/>
    <w:multiLevelType w:val="singleLevel"/>
    <w:tmpl w:val="4EC5CA1A"/>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VhZjZkNjVmNzM2NzEzNGYyYmNjZDQ5Nzc5ODdjMGIifQ=="/>
  </w:docVars>
  <w:rsids>
    <w:rsidRoot w:val="5AF640BD"/>
    <w:rsid w:val="00026956"/>
    <w:rsid w:val="000726E9"/>
    <w:rsid w:val="001071F4"/>
    <w:rsid w:val="00116527"/>
    <w:rsid w:val="00136C7B"/>
    <w:rsid w:val="001949BB"/>
    <w:rsid w:val="001B1A5F"/>
    <w:rsid w:val="001B1AD7"/>
    <w:rsid w:val="002A1BCC"/>
    <w:rsid w:val="002D2280"/>
    <w:rsid w:val="003F16C6"/>
    <w:rsid w:val="00410E2C"/>
    <w:rsid w:val="00503619"/>
    <w:rsid w:val="00582D6C"/>
    <w:rsid w:val="005F444D"/>
    <w:rsid w:val="005F6E2D"/>
    <w:rsid w:val="00674A5B"/>
    <w:rsid w:val="006F71BB"/>
    <w:rsid w:val="00854719"/>
    <w:rsid w:val="00855250"/>
    <w:rsid w:val="0086323D"/>
    <w:rsid w:val="00945B73"/>
    <w:rsid w:val="009602F3"/>
    <w:rsid w:val="00960F05"/>
    <w:rsid w:val="009E5A3C"/>
    <w:rsid w:val="00A005B2"/>
    <w:rsid w:val="00A04F9C"/>
    <w:rsid w:val="00A266BF"/>
    <w:rsid w:val="00AB33D2"/>
    <w:rsid w:val="00AE1927"/>
    <w:rsid w:val="00B727CE"/>
    <w:rsid w:val="00B83DC7"/>
    <w:rsid w:val="00BB14B2"/>
    <w:rsid w:val="00BB59F9"/>
    <w:rsid w:val="00CF3563"/>
    <w:rsid w:val="00D00CC1"/>
    <w:rsid w:val="00E36708"/>
    <w:rsid w:val="00E57585"/>
    <w:rsid w:val="00E80ED2"/>
    <w:rsid w:val="00EB5268"/>
    <w:rsid w:val="00F75C47"/>
    <w:rsid w:val="00FC68D5"/>
    <w:rsid w:val="01BF5DB5"/>
    <w:rsid w:val="01C42B8B"/>
    <w:rsid w:val="02303939"/>
    <w:rsid w:val="02443CCC"/>
    <w:rsid w:val="02EB4148"/>
    <w:rsid w:val="05210A0D"/>
    <w:rsid w:val="05264732"/>
    <w:rsid w:val="056338C6"/>
    <w:rsid w:val="070859B6"/>
    <w:rsid w:val="08A50077"/>
    <w:rsid w:val="09B110B8"/>
    <w:rsid w:val="09C0632E"/>
    <w:rsid w:val="09F760D8"/>
    <w:rsid w:val="0A7A5B4A"/>
    <w:rsid w:val="0AA36509"/>
    <w:rsid w:val="0AF97B80"/>
    <w:rsid w:val="0B100D93"/>
    <w:rsid w:val="0B996D04"/>
    <w:rsid w:val="0C076342"/>
    <w:rsid w:val="0C347569"/>
    <w:rsid w:val="0D73260F"/>
    <w:rsid w:val="0DCE53F4"/>
    <w:rsid w:val="0E0C0A03"/>
    <w:rsid w:val="0EC57F43"/>
    <w:rsid w:val="0EE91E83"/>
    <w:rsid w:val="0F0E3698"/>
    <w:rsid w:val="0F744D94"/>
    <w:rsid w:val="0FC24482"/>
    <w:rsid w:val="0FD20B69"/>
    <w:rsid w:val="115328DB"/>
    <w:rsid w:val="11744157"/>
    <w:rsid w:val="11AD065F"/>
    <w:rsid w:val="12DE5A77"/>
    <w:rsid w:val="13D2512E"/>
    <w:rsid w:val="141E7092"/>
    <w:rsid w:val="14A47582"/>
    <w:rsid w:val="15E22094"/>
    <w:rsid w:val="16585CC2"/>
    <w:rsid w:val="17901BB4"/>
    <w:rsid w:val="18C63801"/>
    <w:rsid w:val="19697667"/>
    <w:rsid w:val="1A26366C"/>
    <w:rsid w:val="1A872BF3"/>
    <w:rsid w:val="1B194FE4"/>
    <w:rsid w:val="1B6F6BAA"/>
    <w:rsid w:val="1BE33542"/>
    <w:rsid w:val="1C057BD0"/>
    <w:rsid w:val="1CC521F9"/>
    <w:rsid w:val="1E5A0393"/>
    <w:rsid w:val="1E5A27E0"/>
    <w:rsid w:val="1EE03692"/>
    <w:rsid w:val="1EF328AA"/>
    <w:rsid w:val="208447B7"/>
    <w:rsid w:val="20F72A26"/>
    <w:rsid w:val="211B179B"/>
    <w:rsid w:val="213F7781"/>
    <w:rsid w:val="216D1B64"/>
    <w:rsid w:val="231301BA"/>
    <w:rsid w:val="23503E27"/>
    <w:rsid w:val="23643669"/>
    <w:rsid w:val="23A777BF"/>
    <w:rsid w:val="259B1656"/>
    <w:rsid w:val="25A86068"/>
    <w:rsid w:val="25A92C55"/>
    <w:rsid w:val="268B33C8"/>
    <w:rsid w:val="27590ABD"/>
    <w:rsid w:val="27872E20"/>
    <w:rsid w:val="27A4114C"/>
    <w:rsid w:val="291D3F7B"/>
    <w:rsid w:val="29683F68"/>
    <w:rsid w:val="2A4602A4"/>
    <w:rsid w:val="2AB60875"/>
    <w:rsid w:val="2B42499D"/>
    <w:rsid w:val="2BA628D2"/>
    <w:rsid w:val="2C07782F"/>
    <w:rsid w:val="2C155C0E"/>
    <w:rsid w:val="2C3F44FD"/>
    <w:rsid w:val="2CCC10FD"/>
    <w:rsid w:val="2D550B84"/>
    <w:rsid w:val="2D7626DC"/>
    <w:rsid w:val="2D8E2DC6"/>
    <w:rsid w:val="2EE30245"/>
    <w:rsid w:val="2F240051"/>
    <w:rsid w:val="2FC133A7"/>
    <w:rsid w:val="30652EC9"/>
    <w:rsid w:val="30782C0F"/>
    <w:rsid w:val="31114115"/>
    <w:rsid w:val="31ED4F37"/>
    <w:rsid w:val="32B165A9"/>
    <w:rsid w:val="33402C46"/>
    <w:rsid w:val="3349638A"/>
    <w:rsid w:val="34566438"/>
    <w:rsid w:val="36492522"/>
    <w:rsid w:val="366D791D"/>
    <w:rsid w:val="368934A7"/>
    <w:rsid w:val="36C413A7"/>
    <w:rsid w:val="36EE59D9"/>
    <w:rsid w:val="375A7A7B"/>
    <w:rsid w:val="376106AF"/>
    <w:rsid w:val="37BB3380"/>
    <w:rsid w:val="388D4C55"/>
    <w:rsid w:val="38AD794A"/>
    <w:rsid w:val="38DB1F8D"/>
    <w:rsid w:val="38E67CEE"/>
    <w:rsid w:val="3A1B2371"/>
    <w:rsid w:val="3A1C7386"/>
    <w:rsid w:val="3A3758E9"/>
    <w:rsid w:val="3C4B740B"/>
    <w:rsid w:val="3C535C39"/>
    <w:rsid w:val="3CAD7627"/>
    <w:rsid w:val="3CB036B4"/>
    <w:rsid w:val="3CF61143"/>
    <w:rsid w:val="3CFF7DE1"/>
    <w:rsid w:val="3DB96FB3"/>
    <w:rsid w:val="3DC42F2B"/>
    <w:rsid w:val="3DF11B49"/>
    <w:rsid w:val="3E491747"/>
    <w:rsid w:val="3EDA0BAA"/>
    <w:rsid w:val="40736C1C"/>
    <w:rsid w:val="40F52B61"/>
    <w:rsid w:val="415032F5"/>
    <w:rsid w:val="41617195"/>
    <w:rsid w:val="41E421FB"/>
    <w:rsid w:val="42075459"/>
    <w:rsid w:val="42B07FE6"/>
    <w:rsid w:val="43440E53"/>
    <w:rsid w:val="436B7220"/>
    <w:rsid w:val="438C026D"/>
    <w:rsid w:val="44212C95"/>
    <w:rsid w:val="442151C1"/>
    <w:rsid w:val="4445718C"/>
    <w:rsid w:val="44B0709E"/>
    <w:rsid w:val="44F93EC7"/>
    <w:rsid w:val="450A25F5"/>
    <w:rsid w:val="45366E04"/>
    <w:rsid w:val="45952636"/>
    <w:rsid w:val="459B31D0"/>
    <w:rsid w:val="45C344D5"/>
    <w:rsid w:val="45FF6CAB"/>
    <w:rsid w:val="46963B80"/>
    <w:rsid w:val="47661065"/>
    <w:rsid w:val="47664C06"/>
    <w:rsid w:val="488C70F3"/>
    <w:rsid w:val="494B7DFC"/>
    <w:rsid w:val="498F5B37"/>
    <w:rsid w:val="4A2B1AA2"/>
    <w:rsid w:val="4A862FD3"/>
    <w:rsid w:val="4AF764A2"/>
    <w:rsid w:val="4B0610EB"/>
    <w:rsid w:val="4B6F3B02"/>
    <w:rsid w:val="4B7B5768"/>
    <w:rsid w:val="4BE851AF"/>
    <w:rsid w:val="4C23492A"/>
    <w:rsid w:val="4CC4452E"/>
    <w:rsid w:val="4E015B9A"/>
    <w:rsid w:val="4E0D70BF"/>
    <w:rsid w:val="4E22642E"/>
    <w:rsid w:val="4EA418F5"/>
    <w:rsid w:val="4ECC7F56"/>
    <w:rsid w:val="4F410B31"/>
    <w:rsid w:val="50044534"/>
    <w:rsid w:val="509F346E"/>
    <w:rsid w:val="50F64450"/>
    <w:rsid w:val="51C95AA5"/>
    <w:rsid w:val="51DC4954"/>
    <w:rsid w:val="52210F72"/>
    <w:rsid w:val="52905D35"/>
    <w:rsid w:val="52C72F52"/>
    <w:rsid w:val="52DE37B1"/>
    <w:rsid w:val="538277C4"/>
    <w:rsid w:val="53C30CAC"/>
    <w:rsid w:val="53C42A66"/>
    <w:rsid w:val="547D223A"/>
    <w:rsid w:val="54CA1339"/>
    <w:rsid w:val="556906F8"/>
    <w:rsid w:val="565C6063"/>
    <w:rsid w:val="56FE711B"/>
    <w:rsid w:val="58671A5A"/>
    <w:rsid w:val="59554FEC"/>
    <w:rsid w:val="59B7305E"/>
    <w:rsid w:val="59CB60FF"/>
    <w:rsid w:val="59DE358E"/>
    <w:rsid w:val="5A7735AC"/>
    <w:rsid w:val="5AF640BD"/>
    <w:rsid w:val="5B286E5C"/>
    <w:rsid w:val="5BF872E3"/>
    <w:rsid w:val="5CC24A4A"/>
    <w:rsid w:val="5DBC7704"/>
    <w:rsid w:val="5E1A144A"/>
    <w:rsid w:val="5ECD6A41"/>
    <w:rsid w:val="5F446A72"/>
    <w:rsid w:val="5F6C2252"/>
    <w:rsid w:val="5F742D76"/>
    <w:rsid w:val="62196AA8"/>
    <w:rsid w:val="622100BF"/>
    <w:rsid w:val="626F2C0C"/>
    <w:rsid w:val="627C3B5A"/>
    <w:rsid w:val="62C90F25"/>
    <w:rsid w:val="6390559E"/>
    <w:rsid w:val="63FB43D0"/>
    <w:rsid w:val="648B4E8A"/>
    <w:rsid w:val="64A45764"/>
    <w:rsid w:val="65290757"/>
    <w:rsid w:val="653C0374"/>
    <w:rsid w:val="66942EEE"/>
    <w:rsid w:val="66B429C1"/>
    <w:rsid w:val="66D364D3"/>
    <w:rsid w:val="67616A13"/>
    <w:rsid w:val="68E549C2"/>
    <w:rsid w:val="69EE1271"/>
    <w:rsid w:val="6B5E7790"/>
    <w:rsid w:val="6B731FFB"/>
    <w:rsid w:val="6B8A7511"/>
    <w:rsid w:val="6BC343C1"/>
    <w:rsid w:val="6C0E3D1D"/>
    <w:rsid w:val="6D0F1E28"/>
    <w:rsid w:val="6D176D30"/>
    <w:rsid w:val="6D7E53B7"/>
    <w:rsid w:val="6D805EAF"/>
    <w:rsid w:val="6E1E1EAA"/>
    <w:rsid w:val="709F7D68"/>
    <w:rsid w:val="70AF4386"/>
    <w:rsid w:val="70F640AD"/>
    <w:rsid w:val="72535634"/>
    <w:rsid w:val="734C0DB6"/>
    <w:rsid w:val="74152445"/>
    <w:rsid w:val="74B84955"/>
    <w:rsid w:val="751D21C1"/>
    <w:rsid w:val="754E307B"/>
    <w:rsid w:val="75E2200E"/>
    <w:rsid w:val="765620CA"/>
    <w:rsid w:val="76671ABE"/>
    <w:rsid w:val="78167002"/>
    <w:rsid w:val="786713FD"/>
    <w:rsid w:val="787A2C37"/>
    <w:rsid w:val="787E5EB6"/>
    <w:rsid w:val="78882890"/>
    <w:rsid w:val="78B43685"/>
    <w:rsid w:val="79825AE1"/>
    <w:rsid w:val="79A4073A"/>
    <w:rsid w:val="7A796935"/>
    <w:rsid w:val="7AA17C39"/>
    <w:rsid w:val="7ACD071A"/>
    <w:rsid w:val="7BE50009"/>
    <w:rsid w:val="7BED295D"/>
    <w:rsid w:val="7D004EB6"/>
    <w:rsid w:val="7D1E3B38"/>
    <w:rsid w:val="7DB85B77"/>
    <w:rsid w:val="7E3C70C6"/>
    <w:rsid w:val="7F0748DF"/>
    <w:rsid w:val="7F185172"/>
    <w:rsid w:val="7F2C1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autoRedefine/>
    <w:qFormat/>
    <w:uiPriority w:val="0"/>
    <w:pPr>
      <w:keepNext/>
      <w:keepLines/>
      <w:spacing w:before="340" w:after="330" w:line="576" w:lineRule="auto"/>
      <w:outlineLvl w:val="0"/>
    </w:pPr>
    <w:rPr>
      <w:b/>
      <w:kern w:val="44"/>
      <w:sz w:val="44"/>
    </w:rPr>
  </w:style>
  <w:style w:type="paragraph" w:styleId="4">
    <w:name w:val="heading 2"/>
    <w:basedOn w:val="1"/>
    <w:next w:val="1"/>
    <w:link w:val="31"/>
    <w:autoRedefine/>
    <w:qFormat/>
    <w:uiPriority w:val="0"/>
    <w:pPr>
      <w:keepNext/>
      <w:keepLines/>
      <w:spacing w:before="260" w:after="260" w:line="415" w:lineRule="auto"/>
      <w:jc w:val="center"/>
      <w:outlineLvl w:val="1"/>
    </w:pPr>
    <w:rPr>
      <w:rFonts w:ascii="Arial" w:hAnsi="Arial" w:eastAsia="宋体" w:cs="Arial"/>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jc w:val="left"/>
    </w:pPr>
    <w:rPr>
      <w:sz w:val="18"/>
    </w:rPr>
  </w:style>
  <w:style w:type="paragraph" w:styleId="7">
    <w:name w:val="Normal Indent"/>
    <w:basedOn w:val="1"/>
    <w:autoRedefine/>
    <w:qFormat/>
    <w:uiPriority w:val="0"/>
    <w:pPr>
      <w:adjustRightInd w:val="0"/>
      <w:ind w:firstLine="420"/>
      <w:jc w:val="left"/>
      <w:textAlignment w:val="baseline"/>
    </w:pPr>
    <w:rPr>
      <w:rFonts w:eastAsia="楷体_GB2312"/>
      <w:sz w:val="24"/>
    </w:rPr>
  </w:style>
  <w:style w:type="paragraph" w:styleId="8">
    <w:name w:val="List Bullet"/>
    <w:basedOn w:val="1"/>
    <w:autoRedefine/>
    <w:qFormat/>
    <w:uiPriority w:val="0"/>
    <w:pPr>
      <w:numPr>
        <w:ilvl w:val="0"/>
        <w:numId w:val="1"/>
      </w:numPr>
    </w:pPr>
  </w:style>
  <w:style w:type="paragraph" w:styleId="9">
    <w:name w:val="annotation text"/>
    <w:basedOn w:val="1"/>
    <w:autoRedefine/>
    <w:qFormat/>
    <w:uiPriority w:val="0"/>
    <w:pPr>
      <w:jc w:val="left"/>
    </w:pPr>
  </w:style>
  <w:style w:type="paragraph" w:styleId="10">
    <w:name w:val="Body Text"/>
    <w:basedOn w:val="1"/>
    <w:next w:val="11"/>
    <w:autoRedefine/>
    <w:qFormat/>
    <w:uiPriority w:val="0"/>
    <w:rPr>
      <w:rFonts w:eastAsia="楷体_GB2312"/>
      <w:sz w:val="30"/>
    </w:rPr>
  </w:style>
  <w:style w:type="paragraph" w:styleId="11">
    <w:name w:val="toc 2"/>
    <w:basedOn w:val="1"/>
    <w:next w:val="1"/>
    <w:qFormat/>
    <w:uiPriority w:val="39"/>
    <w:pPr>
      <w:ind w:left="420" w:leftChars="200"/>
    </w:pPr>
  </w:style>
  <w:style w:type="paragraph" w:styleId="12">
    <w:name w:val="Body Text Indent"/>
    <w:basedOn w:val="1"/>
    <w:autoRedefine/>
    <w:qFormat/>
    <w:uiPriority w:val="99"/>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styleId="13">
    <w:name w:val="Block Text"/>
    <w:basedOn w:val="1"/>
    <w:qFormat/>
    <w:uiPriority w:val="99"/>
    <w:pPr>
      <w:adjustRightInd w:val="0"/>
      <w:ind w:left="420" w:right="33"/>
      <w:textAlignment w:val="baseline"/>
    </w:pPr>
    <w:rPr>
      <w:rFonts w:ascii="Arial" w:hAnsi="Arial"/>
      <w:sz w:val="24"/>
    </w:rPr>
  </w:style>
  <w:style w:type="paragraph" w:styleId="14">
    <w:name w:val="Plain Text"/>
    <w:basedOn w:val="1"/>
    <w:next w:val="1"/>
    <w:autoRedefine/>
    <w:qFormat/>
    <w:uiPriority w:val="0"/>
    <w:rPr>
      <w:rFonts w:ascii="宋体" w:hAnsi="Courier New"/>
    </w:rPr>
  </w:style>
  <w:style w:type="paragraph" w:styleId="15">
    <w:name w:val="Date"/>
    <w:basedOn w:val="1"/>
    <w:next w:val="1"/>
    <w:autoRedefine/>
    <w:qFormat/>
    <w:uiPriority w:val="0"/>
    <w:pPr>
      <w:ind w:left="100" w:leftChars="2500"/>
    </w:pPr>
    <w:rPr>
      <w:sz w:val="36"/>
    </w:rPr>
  </w:style>
  <w:style w:type="paragraph" w:styleId="16">
    <w:name w:val="Balloon Text"/>
    <w:basedOn w:val="1"/>
    <w:link w:val="41"/>
    <w:autoRedefine/>
    <w:qFormat/>
    <w:uiPriority w:val="0"/>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8">
    <w:name w:val="Body Text 2"/>
    <w:basedOn w:val="1"/>
    <w:autoRedefine/>
    <w:qFormat/>
    <w:uiPriority w:val="0"/>
    <w:rPr>
      <w:sz w:val="32"/>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10"/>
    <w:autoRedefine/>
    <w:qFormat/>
    <w:uiPriority w:val="0"/>
    <w:pPr>
      <w:ind w:firstLine="420" w:firstLineChars="100"/>
    </w:pPr>
  </w:style>
  <w:style w:type="paragraph" w:styleId="22">
    <w:name w:val="Body Text First Indent 2"/>
    <w:basedOn w:val="12"/>
    <w:autoRedefine/>
    <w:qFormat/>
    <w:uiPriority w:val="0"/>
    <w:pPr>
      <w:spacing w:line="360" w:lineRule="exact"/>
      <w:ind w:firstLine="420" w:firstLineChars="200"/>
    </w:pPr>
    <w:rPr>
      <w:rFonts w:ascii="楷体" w:eastAsia="楷体"/>
      <w:sz w:val="30"/>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rFonts w:cs="Times New Roman"/>
      <w:b/>
      <w:bCs/>
    </w:rPr>
  </w:style>
  <w:style w:type="character" w:styleId="27">
    <w:name w:val="page number"/>
    <w:basedOn w:val="25"/>
    <w:autoRedefine/>
    <w:qFormat/>
    <w:uiPriority w:val="0"/>
  </w:style>
  <w:style w:type="paragraph" w:customStyle="1" w:styleId="28">
    <w:name w:val="样式 正文11 + 首行缩进:  2 字符"/>
    <w:basedOn w:val="1"/>
    <w:autoRedefine/>
    <w:qFormat/>
    <w:uiPriority w:val="0"/>
    <w:pPr>
      <w:spacing w:line="500" w:lineRule="exact"/>
      <w:ind w:firstLine="560"/>
    </w:pPr>
    <w:rPr>
      <w:color w:val="FF0000"/>
      <w:sz w:val="28"/>
    </w:rPr>
  </w:style>
  <w:style w:type="paragraph" w:customStyle="1" w:styleId="29">
    <w:name w:val="样式 样式 左侧:  2 字符 + 左侧:  0.85 厘米 首行缩进:  2 字符1"/>
    <w:basedOn w:val="1"/>
    <w:autoRedefine/>
    <w:qFormat/>
    <w:uiPriority w:val="0"/>
    <w:pPr>
      <w:ind w:left="482" w:firstLine="200" w:firstLineChars="200"/>
    </w:pPr>
    <w:rPr>
      <w:rFonts w:cs="宋体"/>
    </w:rPr>
  </w:style>
  <w:style w:type="paragraph" w:customStyle="1" w:styleId="3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标题 2 Char"/>
    <w:basedOn w:val="25"/>
    <w:link w:val="4"/>
    <w:autoRedefine/>
    <w:qFormat/>
    <w:uiPriority w:val="0"/>
    <w:rPr>
      <w:rFonts w:ascii="Arial" w:hAnsi="Arial" w:eastAsia="宋体" w:cs="Arial"/>
      <w:b/>
      <w:bCs/>
      <w:sz w:val="32"/>
      <w:szCs w:val="32"/>
    </w:rPr>
  </w:style>
  <w:style w:type="character" w:customStyle="1" w:styleId="32">
    <w:name w:val="标题 1 Char"/>
    <w:link w:val="3"/>
    <w:autoRedefine/>
    <w:qFormat/>
    <w:uiPriority w:val="0"/>
    <w:rPr>
      <w:b/>
      <w:kern w:val="44"/>
      <w:sz w:val="4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paragraph" w:customStyle="1" w:styleId="34">
    <w:name w:val="Table Paragraph"/>
    <w:basedOn w:val="1"/>
    <w:autoRedefine/>
    <w:qFormat/>
    <w:uiPriority w:val="1"/>
    <w:rPr>
      <w:rFonts w:ascii="宋体" w:hAnsi="宋体" w:eastAsia="宋体" w:cs="宋体"/>
      <w:lang w:val="zh-CN" w:bidi="zh-CN"/>
    </w:rPr>
  </w:style>
  <w:style w:type="paragraph" w:customStyle="1" w:styleId="35">
    <w:name w:val="Char"/>
    <w:basedOn w:val="1"/>
    <w:autoRedefine/>
    <w:qFormat/>
    <w:uiPriority w:val="99"/>
    <w:pPr>
      <w:widowControl/>
      <w:spacing w:after="160" w:line="240" w:lineRule="exact"/>
    </w:pPr>
    <w:rPr>
      <w:rFonts w:ascii="Verdana" w:hAnsi="Verdana" w:eastAsia="仿宋_GB2312" w:cs="Verdana"/>
      <w:sz w:val="24"/>
      <w:lang w:eastAsia="en-US"/>
    </w:rPr>
  </w:style>
  <w:style w:type="paragraph" w:customStyle="1" w:styleId="36">
    <w:name w:val="列出段落1"/>
    <w:basedOn w:val="1"/>
    <w:autoRedefine/>
    <w:qFormat/>
    <w:uiPriority w:val="0"/>
    <w:pPr>
      <w:ind w:firstLine="420" w:firstLineChars="200"/>
    </w:pPr>
    <w:rPr>
      <w:rFonts w:ascii="Calibri" w:hAnsi="Calibri" w:eastAsia="宋体" w:cs="Times New Roman"/>
    </w:rPr>
  </w:style>
  <w:style w:type="paragraph" w:styleId="37">
    <w:name w:val="List Paragraph"/>
    <w:basedOn w:val="1"/>
    <w:autoRedefine/>
    <w:qFormat/>
    <w:uiPriority w:val="0"/>
    <w:pPr>
      <w:ind w:firstLine="420" w:firstLineChars="200"/>
    </w:pPr>
  </w:style>
  <w:style w:type="character" w:customStyle="1" w:styleId="38">
    <w:name w:val="UP标题3 Char Char"/>
    <w:link w:val="39"/>
    <w:autoRedefine/>
    <w:qFormat/>
    <w:uiPriority w:val="0"/>
    <w:rPr>
      <w:rFonts w:ascii="黑体" w:eastAsia="黑体"/>
      <w:sz w:val="28"/>
      <w:szCs w:val="20"/>
    </w:rPr>
  </w:style>
  <w:style w:type="paragraph" w:customStyle="1" w:styleId="39">
    <w:name w:val="UP标题3"/>
    <w:basedOn w:val="1"/>
    <w:link w:val="38"/>
    <w:autoRedefine/>
    <w:qFormat/>
    <w:uiPriority w:val="0"/>
    <w:pPr>
      <w:spacing w:line="360" w:lineRule="auto"/>
      <w:ind w:firstLine="149" w:firstLineChars="149"/>
    </w:pPr>
    <w:rPr>
      <w:rFonts w:ascii="黑体" w:eastAsia="黑体"/>
      <w:sz w:val="28"/>
      <w:szCs w:val="20"/>
    </w:rPr>
  </w:style>
  <w:style w:type="paragraph" w:customStyle="1" w:styleId="40">
    <w:name w:val="Default"/>
    <w:next w:val="15"/>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41">
    <w:name w:val="批注框文本 Char"/>
    <w:basedOn w:val="25"/>
    <w:link w:val="16"/>
    <w:autoRedefine/>
    <w:qFormat/>
    <w:uiPriority w:val="0"/>
    <w:rPr>
      <w:rFonts w:asciiTheme="minorHAnsi" w:hAnsiTheme="minorHAnsi" w:eastAsiaTheme="minorEastAsia" w:cstheme="minorBidi"/>
      <w:kern w:val="2"/>
      <w:sz w:val="18"/>
      <w:szCs w:val="18"/>
    </w:rPr>
  </w:style>
  <w:style w:type="paragraph" w:customStyle="1" w:styleId="42">
    <w:name w:val="正文 A"/>
    <w:autoRedefine/>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43">
    <w:name w:val="样式29"/>
    <w:basedOn w:val="1"/>
    <w:autoRedefine/>
    <w:qFormat/>
    <w:uiPriority w:val="99"/>
    <w:pPr>
      <w:widowControl/>
      <w:spacing w:line="440" w:lineRule="exact"/>
      <w:ind w:firstLine="200" w:firstLineChars="200"/>
      <w:jc w:val="left"/>
    </w:pPr>
    <w:rPr>
      <w:rFonts w:eastAsia="楷体_GB2312"/>
      <w:spacing w:val="6"/>
      <w:sz w:val="24"/>
      <w:szCs w:val="20"/>
    </w:rPr>
  </w:style>
  <w:style w:type="paragraph" w:customStyle="1" w:styleId="4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45">
    <w:name w:val="表格文字"/>
    <w:basedOn w:val="1"/>
    <w:next w:val="10"/>
    <w:autoRedefine/>
    <w:qFormat/>
    <w:uiPriority w:val="0"/>
  </w:style>
  <w:style w:type="paragraph" w:customStyle="1" w:styleId="46">
    <w:name w:val="样式二"/>
    <w:basedOn w:val="20"/>
    <w:autoRedefine/>
    <w:qFormat/>
    <w:uiPriority w:val="0"/>
    <w:pPr>
      <w:jc w:val="both"/>
    </w:pPr>
    <w:rPr>
      <w:rFonts w:ascii="宋体" w:hAnsi="宋体"/>
      <w:sz w:val="24"/>
      <w:szCs w:val="24"/>
      <w:lang w:val="zh-CN"/>
    </w:rPr>
  </w:style>
  <w:style w:type="paragraph" w:customStyle="1" w:styleId="47">
    <w:name w:val="样式一"/>
    <w:basedOn w:val="20"/>
    <w:autoRedefine/>
    <w:qFormat/>
    <w:uiPriority w:val="0"/>
  </w:style>
  <w:style w:type="paragraph" w:customStyle="1" w:styleId="48">
    <w:name w:val="null3"/>
    <w:hidden/>
    <w:qFormat/>
    <w:uiPriority w:val="0"/>
    <w:rPr>
      <w:rFonts w:hint="eastAsia" w:asciiTheme="minorHAnsi" w:hAnsiTheme="minorHAnsi" w:eastAsiaTheme="minorEastAsia" w:cstheme="minorBidi"/>
      <w:lang w:val="en-US" w:eastAsia="zh-Hans"/>
    </w:rPr>
  </w:style>
  <w:style w:type="character" w:customStyle="1" w:styleId="49">
    <w:name w:val="font11"/>
    <w:basedOn w:val="25"/>
    <w:autoRedefine/>
    <w:qFormat/>
    <w:uiPriority w:val="0"/>
    <w:rPr>
      <w:rFonts w:hint="eastAsia" w:ascii="微软雅黑" w:hAnsi="微软雅黑" w:eastAsia="微软雅黑" w:cs="微软雅黑"/>
      <w:color w:val="000000"/>
      <w:sz w:val="20"/>
      <w:szCs w:val="20"/>
      <w:u w:val="none"/>
    </w:rPr>
  </w:style>
  <w:style w:type="character" w:customStyle="1" w:styleId="50">
    <w:name w:val="font41"/>
    <w:basedOn w:val="25"/>
    <w:qFormat/>
    <w:uiPriority w:val="0"/>
    <w:rPr>
      <w:rFonts w:hint="eastAsia" w:ascii="宋体" w:hAnsi="宋体" w:eastAsia="宋体" w:cs="宋体"/>
      <w:color w:val="000000"/>
      <w:sz w:val="18"/>
      <w:szCs w:val="18"/>
      <w:u w:val="none"/>
    </w:rPr>
  </w:style>
  <w:style w:type="character" w:customStyle="1" w:styleId="51">
    <w:name w:val="font51"/>
    <w:basedOn w:val="25"/>
    <w:qFormat/>
    <w:uiPriority w:val="0"/>
    <w:rPr>
      <w:rFonts w:hint="default" w:ascii="Times New Roman" w:hAnsi="Times New Roman" w:cs="Times New Roman"/>
      <w:color w:val="000000"/>
      <w:sz w:val="18"/>
      <w:szCs w:val="18"/>
      <w:u w:val="none"/>
    </w:rPr>
  </w:style>
  <w:style w:type="character" w:customStyle="1" w:styleId="52">
    <w:name w:val="font112"/>
    <w:basedOn w:val="25"/>
    <w:qFormat/>
    <w:uiPriority w:val="0"/>
    <w:rPr>
      <w:rFonts w:ascii="Calibri" w:hAnsi="Calibri" w:cs="Calibri"/>
      <w:color w:val="000000"/>
      <w:sz w:val="18"/>
      <w:szCs w:val="18"/>
      <w:u w:val="none"/>
    </w:rPr>
  </w:style>
  <w:style w:type="character" w:customStyle="1" w:styleId="53">
    <w:name w:val="font61"/>
    <w:basedOn w:val="25"/>
    <w:qFormat/>
    <w:uiPriority w:val="0"/>
    <w:rPr>
      <w:rFonts w:hint="default" w:ascii="FZShuSong-Z01S" w:hAnsi="FZShuSong-Z01S" w:eastAsia="FZShuSong-Z01S" w:cs="FZShuSong-Z01S"/>
      <w:color w:val="000000"/>
      <w:sz w:val="17"/>
      <w:szCs w:val="17"/>
      <w:u w:val="none"/>
    </w:rPr>
  </w:style>
  <w:style w:type="character" w:customStyle="1" w:styleId="54">
    <w:name w:val="font121"/>
    <w:basedOn w:val="25"/>
    <w:qFormat/>
    <w:uiPriority w:val="0"/>
    <w:rPr>
      <w:rFonts w:ascii="Arial" w:hAnsi="Arial" w:cs="Arial"/>
      <w:color w:val="000000"/>
      <w:sz w:val="19"/>
      <w:szCs w:val="19"/>
      <w:u w:val="none"/>
    </w:rPr>
  </w:style>
  <w:style w:type="character" w:customStyle="1" w:styleId="55">
    <w:name w:val="font131"/>
    <w:basedOn w:val="25"/>
    <w:qFormat/>
    <w:uiPriority w:val="0"/>
    <w:rPr>
      <w:rFonts w:hint="eastAsia" w:ascii="宋体" w:hAnsi="宋体" w:eastAsia="宋体" w:cs="宋体"/>
      <w:color w:val="000000"/>
      <w:sz w:val="17"/>
      <w:szCs w:val="17"/>
      <w:u w:val="none"/>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3"/>
    <customShpInfo spid="_x0000_s2050"/>
    <customShpInfo spid="_x0000_s2049"/>
    <customShpInfo spid="_x0000_s1026"/>
    <customShpInfo spid="_x0000_s1036"/>
    <customShpInfo spid="_x0000_s1034"/>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14918</Words>
  <Characters>16422</Characters>
  <Lines>28</Lines>
  <Paragraphs>57</Paragraphs>
  <TotalTime>65</TotalTime>
  <ScaleCrop>false</ScaleCrop>
  <LinksUpToDate>false</LinksUpToDate>
  <CharactersWithSpaces>17003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2020-09-07T07:22:00Z</dcterms:created>
  <dc:creator>Administrator</dc:creator>
  <cp:lastModifiedBy>Administrator</cp:lastModifiedBy>
  <cp:lastPrinted>2025-02-28T07:30:00Z</cp:lastPrinted>
  <dcterms:modified xsi:type="dcterms:W3CDTF">2025-03-07T09:32:03Z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B18DD521035747808380610E6F7835C8</vt:lpwstr>
  </property>
  <property fmtid="{D5CDD505-2E9C-101B-9397-08002B2CF9AE}" pid="4" name="KSOTemplateDocerSaveRecord">
    <vt:lpwstr>eyJoZGlkIjoiOTg1NTM4M2QyNjBjOTI4NzY2ZmE0M2FmNmI0ZDQ4MTgiLCJ1c2VySWQiOiI0MTY5MjY5OTcifQ==</vt:lpwstr>
  </property>
</Properties>
</file>