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A6D95">
      <w:pPr>
        <w:pStyle w:val="5"/>
        <w:keepNext w:val="0"/>
        <w:keepLines w:val="0"/>
        <w:pageBreakBefore w:val="0"/>
        <w:widowControl/>
        <w:kinsoku/>
        <w:wordWrap/>
        <w:overflowPunct/>
        <w:topLinePunct w:val="0"/>
        <w:autoSpaceDE w:val="0"/>
        <w:autoSpaceDN w:val="0"/>
        <w:bidi w:val="0"/>
        <w:adjustRightInd w:val="0"/>
        <w:snapToGrid w:val="0"/>
        <w:spacing w:before="250" w:line="240" w:lineRule="auto"/>
        <w:rPr>
          <w:rFonts w:ascii="宋体" w:hAnsi="宋体" w:eastAsia="宋体" w:cs="宋体"/>
          <w:color w:val="FF0000"/>
          <w:sz w:val="24"/>
          <w:szCs w:val="24"/>
        </w:rPr>
      </w:pPr>
      <w:r>
        <w:rPr>
          <w:rFonts w:ascii="宋体" w:hAnsi="宋体" w:cs="宋体"/>
          <w:b/>
          <w:color w:val="FF0000"/>
          <w:sz w:val="56"/>
          <w:szCs w:val="56"/>
          <w:highlight w:val="none"/>
        </w:rPr>
        <w:drawing>
          <wp:inline distT="0" distB="0" distL="114300" distR="114300">
            <wp:extent cx="1344295" cy="655320"/>
            <wp:effectExtent l="0" t="0" r="8255" b="11430"/>
            <wp:docPr id="48" name="图片 1"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D:\长春和敦化中洺威2019.7.30\中洺威logo.jpg"/>
                    <pic:cNvPicPr>
                      <a:picLocks noChangeAspect="1"/>
                    </pic:cNvPicPr>
                  </pic:nvPicPr>
                  <pic:blipFill>
                    <a:blip r:embed="rId55"/>
                    <a:stretch>
                      <a:fillRect/>
                    </a:stretch>
                  </pic:blipFill>
                  <pic:spPr>
                    <a:xfrm>
                      <a:off x="0" y="0"/>
                      <a:ext cx="1344295" cy="655320"/>
                    </a:xfrm>
                    <a:prstGeom prst="rect">
                      <a:avLst/>
                    </a:prstGeom>
                    <a:noFill/>
                    <a:ln>
                      <a:noFill/>
                    </a:ln>
                  </pic:spPr>
                </pic:pic>
              </a:graphicData>
            </a:graphic>
          </wp:inline>
        </w:drawing>
      </w:r>
    </w:p>
    <w:p w14:paraId="48CD6726">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63C6719D">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278AD2C5">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05048820">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6F411885">
      <w:pPr>
        <w:keepNext w:val="0"/>
        <w:keepLines w:val="0"/>
        <w:pageBreakBefore w:val="0"/>
        <w:widowControl/>
        <w:kinsoku/>
        <w:wordWrap/>
        <w:overflowPunct/>
        <w:topLinePunct w:val="0"/>
        <w:autoSpaceDE w:val="0"/>
        <w:autoSpaceDN w:val="0"/>
        <w:bidi w:val="0"/>
        <w:adjustRightInd w:val="0"/>
        <w:snapToGrid w:val="0"/>
        <w:spacing w:before="101" w:line="240" w:lineRule="auto"/>
        <w:ind w:left="344"/>
        <w:jc w:val="center"/>
        <w:rPr>
          <w:rFonts w:hint="eastAsia" w:ascii="宋体" w:hAnsi="宋体" w:eastAsia="宋体" w:cs="宋体"/>
          <w:color w:val="auto"/>
          <w:sz w:val="52"/>
          <w:szCs w:val="52"/>
          <w:lang w:eastAsia="zh-CN"/>
        </w:rPr>
      </w:pPr>
      <w:r>
        <w:rPr>
          <w:rFonts w:hint="eastAsia" w:ascii="宋体" w:hAnsi="宋体" w:eastAsia="宋体" w:cs="宋体"/>
          <w:b/>
          <w:bCs/>
          <w:color w:val="auto"/>
          <w:spacing w:val="5"/>
          <w:sz w:val="52"/>
          <w:szCs w:val="52"/>
          <w:lang w:eastAsia="zh-CN"/>
        </w:rPr>
        <w:t>敦化市黄泥河镇中心卫生院关于吉林省2024年医疗服务与保障能力提升(三批)购置医疗设备项目</w:t>
      </w:r>
    </w:p>
    <w:p w14:paraId="604CF623">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6414D5FB">
      <w:pPr>
        <w:pStyle w:val="5"/>
        <w:keepNext w:val="0"/>
        <w:keepLines w:val="0"/>
        <w:pageBreakBefore w:val="0"/>
        <w:widowControl/>
        <w:kinsoku/>
        <w:wordWrap/>
        <w:overflowPunct/>
        <w:topLinePunct w:val="0"/>
        <w:autoSpaceDE w:val="0"/>
        <w:autoSpaceDN w:val="0"/>
        <w:bidi w:val="0"/>
        <w:adjustRightInd w:val="0"/>
        <w:snapToGrid w:val="0"/>
        <w:spacing w:before="250" w:line="240" w:lineRule="auto"/>
        <w:ind w:left="888"/>
        <w:rPr>
          <w:rFonts w:hint="eastAsia" w:eastAsia="宋体"/>
          <w:color w:val="FF0000"/>
          <w:sz w:val="19"/>
          <w:szCs w:val="19"/>
          <w:lang w:eastAsia="zh-CN"/>
        </w:rPr>
      </w:pPr>
    </w:p>
    <w:p w14:paraId="103D776D">
      <w:pPr>
        <w:pStyle w:val="5"/>
        <w:keepNext w:val="0"/>
        <w:keepLines w:val="0"/>
        <w:pageBreakBefore w:val="0"/>
        <w:widowControl/>
        <w:kinsoku/>
        <w:wordWrap/>
        <w:overflowPunct/>
        <w:topLinePunct w:val="0"/>
        <w:autoSpaceDE w:val="0"/>
        <w:autoSpaceDN w:val="0"/>
        <w:bidi w:val="0"/>
        <w:adjustRightInd w:val="0"/>
        <w:snapToGrid w:val="0"/>
        <w:spacing w:before="250" w:line="240" w:lineRule="auto"/>
        <w:jc w:val="center"/>
        <w:rPr>
          <w:rFonts w:hint="default" w:ascii="宋体" w:hAnsi="宋体" w:eastAsia="宋体" w:cs="宋体"/>
          <w:color w:val="FF0000"/>
          <w:sz w:val="24"/>
          <w:szCs w:val="24"/>
          <w:lang w:val="en-US" w:eastAsia="zh-CN"/>
        </w:rPr>
      </w:pPr>
      <w:r>
        <w:rPr>
          <w:rFonts w:ascii="宋体" w:hAnsi="宋体" w:eastAsia="宋体" w:cs="宋体"/>
          <w:b/>
          <w:bCs/>
          <w:color w:val="auto"/>
          <w:sz w:val="24"/>
          <w:szCs w:val="24"/>
        </w:rPr>
        <w:t>招标项目编号：</w:t>
      </w:r>
      <w:r>
        <w:rPr>
          <w:rFonts w:hint="eastAsia" w:ascii="宋体" w:hAnsi="宋体" w:eastAsia="宋体" w:cs="宋体"/>
          <w:b/>
          <w:bCs/>
          <w:color w:val="auto"/>
          <w:sz w:val="24"/>
          <w:szCs w:val="24"/>
          <w:lang w:val="en-US" w:eastAsia="zh-CN"/>
        </w:rPr>
        <w:t>ZMW-2025-DHZC015</w:t>
      </w:r>
    </w:p>
    <w:p w14:paraId="74EB3CEA">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6B5961ED">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2C7855E6">
      <w:pPr>
        <w:keepNext w:val="0"/>
        <w:keepLines w:val="0"/>
        <w:pageBreakBefore w:val="0"/>
        <w:widowControl/>
        <w:kinsoku/>
        <w:wordWrap/>
        <w:overflowPunct/>
        <w:topLinePunct w:val="0"/>
        <w:autoSpaceDE w:val="0"/>
        <w:autoSpaceDN w:val="0"/>
        <w:bidi w:val="0"/>
        <w:adjustRightInd w:val="0"/>
        <w:snapToGrid w:val="0"/>
        <w:spacing w:before="309" w:line="240" w:lineRule="auto"/>
        <w:jc w:val="center"/>
        <w:rPr>
          <w:rFonts w:ascii="宋体" w:hAnsi="宋体" w:eastAsia="宋体" w:cs="宋体"/>
          <w:color w:val="auto"/>
          <w:sz w:val="95"/>
          <w:szCs w:val="95"/>
        </w:rPr>
      </w:pPr>
      <w:r>
        <w:rPr>
          <w:rFonts w:ascii="宋体" w:hAnsi="宋体" w:eastAsia="宋体" w:cs="宋体"/>
          <w:b/>
          <w:bCs/>
          <w:color w:val="auto"/>
          <w:spacing w:val="-35"/>
          <w:sz w:val="95"/>
          <w:szCs w:val="95"/>
        </w:rPr>
        <w:t>招标文件</w:t>
      </w:r>
    </w:p>
    <w:p w14:paraId="786FA267">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2B8B5D0E">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2204519F">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68034794">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5AC4A7B6">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1989D704">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0BE6DFA0">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31281760">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3A3E54C5">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4BF266B0">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595DEB11">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5FA6BC4A">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1DFEC888">
      <w:pPr>
        <w:keepNext w:val="0"/>
        <w:keepLines w:val="0"/>
        <w:pageBreakBefore w:val="0"/>
        <w:widowControl/>
        <w:kinsoku/>
        <w:wordWrap/>
        <w:overflowPunct/>
        <w:topLinePunct w:val="0"/>
        <w:autoSpaceDE w:val="0"/>
        <w:autoSpaceDN w:val="0"/>
        <w:bidi w:val="0"/>
        <w:adjustRightInd w:val="0"/>
        <w:snapToGrid w:val="0"/>
        <w:spacing w:before="98" w:line="240" w:lineRule="auto"/>
        <w:ind w:left="869"/>
        <w:rPr>
          <w:rFonts w:hint="eastAsia" w:ascii="宋体" w:hAnsi="宋体" w:eastAsia="宋体" w:cs="宋体"/>
          <w:color w:val="auto"/>
          <w:sz w:val="30"/>
          <w:szCs w:val="30"/>
          <w:lang w:eastAsia="zh-CN"/>
        </w:rPr>
      </w:pPr>
      <w:r>
        <w:rPr>
          <w:rFonts w:hint="eastAsia" w:ascii="宋体" w:hAnsi="宋体" w:eastAsia="宋体" w:cs="宋体"/>
          <w:b/>
          <w:bCs/>
          <w:color w:val="auto"/>
          <w:spacing w:val="-4"/>
          <w:sz w:val="30"/>
          <w:szCs w:val="30"/>
          <w:lang w:val="en-US" w:eastAsia="zh-CN"/>
        </w:rPr>
        <w:t>采购</w:t>
      </w:r>
      <w:r>
        <w:rPr>
          <w:rFonts w:ascii="宋体" w:hAnsi="宋体" w:eastAsia="宋体" w:cs="宋体"/>
          <w:b/>
          <w:bCs/>
          <w:color w:val="auto"/>
          <w:spacing w:val="-4"/>
          <w:sz w:val="30"/>
          <w:szCs w:val="30"/>
        </w:rPr>
        <w:t>人：</w:t>
      </w:r>
      <w:r>
        <w:rPr>
          <w:rFonts w:hint="eastAsia" w:ascii="宋体" w:hAnsi="宋体" w:eastAsia="宋体" w:cs="宋体"/>
          <w:b/>
          <w:bCs/>
          <w:color w:val="auto"/>
          <w:spacing w:val="-4"/>
          <w:sz w:val="30"/>
          <w:szCs w:val="30"/>
          <w:lang w:eastAsia="zh-CN"/>
        </w:rPr>
        <w:t>敦化市黄泥河镇中心卫生院</w:t>
      </w:r>
    </w:p>
    <w:p w14:paraId="3539E380">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06A5785C">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6AC5AAE">
      <w:pPr>
        <w:keepNext w:val="0"/>
        <w:keepLines w:val="0"/>
        <w:pageBreakBefore w:val="0"/>
        <w:widowControl/>
        <w:kinsoku/>
        <w:wordWrap/>
        <w:overflowPunct/>
        <w:topLinePunct w:val="0"/>
        <w:autoSpaceDE w:val="0"/>
        <w:autoSpaceDN w:val="0"/>
        <w:bidi w:val="0"/>
        <w:adjustRightInd w:val="0"/>
        <w:snapToGrid w:val="0"/>
        <w:spacing w:before="98" w:line="240" w:lineRule="auto"/>
        <w:ind w:left="869"/>
        <w:rPr>
          <w:rFonts w:hint="eastAsia" w:ascii="宋体" w:hAnsi="宋体" w:eastAsia="宋体" w:cs="宋体"/>
          <w:color w:val="auto"/>
          <w:sz w:val="30"/>
          <w:szCs w:val="30"/>
          <w:lang w:eastAsia="zh-CN"/>
        </w:rPr>
      </w:pPr>
      <w:r>
        <w:rPr>
          <w:rFonts w:hint="eastAsia" w:ascii="宋体" w:hAnsi="宋体" w:eastAsia="宋体" w:cs="宋体"/>
          <w:b/>
          <w:bCs/>
          <w:color w:val="auto"/>
          <w:spacing w:val="-3"/>
          <w:sz w:val="30"/>
          <w:szCs w:val="30"/>
          <w:lang w:eastAsia="zh-CN"/>
        </w:rPr>
        <w:t>采购代理机构</w:t>
      </w:r>
      <w:r>
        <w:rPr>
          <w:rFonts w:ascii="宋体" w:hAnsi="宋体" w:eastAsia="宋体" w:cs="宋体"/>
          <w:b/>
          <w:bCs/>
          <w:color w:val="auto"/>
          <w:spacing w:val="-3"/>
          <w:sz w:val="30"/>
          <w:szCs w:val="30"/>
        </w:rPr>
        <w:t>：</w:t>
      </w:r>
      <w:r>
        <w:rPr>
          <w:rFonts w:hint="eastAsia" w:ascii="宋体" w:hAnsi="宋体" w:eastAsia="宋体" w:cs="宋体"/>
          <w:b/>
          <w:bCs/>
          <w:color w:val="auto"/>
          <w:spacing w:val="-3"/>
          <w:sz w:val="30"/>
          <w:szCs w:val="30"/>
          <w:lang w:eastAsia="zh-CN"/>
        </w:rPr>
        <w:t>中洺威项目管理咨询有限公司</w:t>
      </w:r>
    </w:p>
    <w:p w14:paraId="07A3B67F">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029FCD4E">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6610376A">
      <w:pPr>
        <w:keepNext w:val="0"/>
        <w:keepLines w:val="0"/>
        <w:pageBreakBefore w:val="0"/>
        <w:widowControl/>
        <w:kinsoku/>
        <w:wordWrap/>
        <w:overflowPunct/>
        <w:topLinePunct w:val="0"/>
        <w:autoSpaceDE w:val="0"/>
        <w:autoSpaceDN w:val="0"/>
        <w:bidi w:val="0"/>
        <w:adjustRightInd w:val="0"/>
        <w:snapToGrid w:val="0"/>
        <w:spacing w:before="98" w:line="240" w:lineRule="auto"/>
        <w:jc w:val="center"/>
        <w:rPr>
          <w:rFonts w:ascii="宋体" w:hAnsi="宋体" w:eastAsia="宋体" w:cs="宋体"/>
          <w:color w:val="auto"/>
          <w:sz w:val="30"/>
          <w:szCs w:val="30"/>
        </w:rPr>
      </w:pPr>
      <w:r>
        <w:rPr>
          <w:rFonts w:ascii="宋体" w:hAnsi="宋体" w:eastAsia="宋体" w:cs="宋体"/>
          <w:b/>
          <w:bCs/>
          <w:color w:val="auto"/>
          <w:spacing w:val="-9"/>
          <w:sz w:val="30"/>
          <w:szCs w:val="30"/>
        </w:rPr>
        <w:t>二O二</w:t>
      </w:r>
      <w:r>
        <w:rPr>
          <w:rFonts w:hint="eastAsia" w:ascii="宋体" w:hAnsi="宋体" w:eastAsia="宋体" w:cs="宋体"/>
          <w:b/>
          <w:bCs/>
          <w:color w:val="auto"/>
          <w:spacing w:val="-9"/>
          <w:sz w:val="30"/>
          <w:szCs w:val="30"/>
          <w:lang w:val="en-US" w:eastAsia="zh-CN"/>
        </w:rPr>
        <w:t>五</w:t>
      </w:r>
      <w:r>
        <w:rPr>
          <w:rFonts w:ascii="宋体" w:hAnsi="宋体" w:eastAsia="宋体" w:cs="宋体"/>
          <w:b/>
          <w:bCs/>
          <w:color w:val="auto"/>
          <w:spacing w:val="-9"/>
          <w:sz w:val="30"/>
          <w:szCs w:val="30"/>
        </w:rPr>
        <w:t>年</w:t>
      </w:r>
      <w:r>
        <w:rPr>
          <w:rFonts w:hint="eastAsia" w:ascii="宋体" w:hAnsi="宋体" w:eastAsia="宋体" w:cs="宋体"/>
          <w:b/>
          <w:bCs/>
          <w:color w:val="auto"/>
          <w:spacing w:val="-9"/>
          <w:sz w:val="30"/>
          <w:szCs w:val="30"/>
          <w:lang w:val="en-US" w:eastAsia="zh-CN"/>
        </w:rPr>
        <w:t>二</w:t>
      </w:r>
      <w:r>
        <w:rPr>
          <w:rFonts w:ascii="宋体" w:hAnsi="宋体" w:eastAsia="宋体" w:cs="宋体"/>
          <w:b/>
          <w:bCs/>
          <w:color w:val="auto"/>
          <w:spacing w:val="-9"/>
          <w:sz w:val="30"/>
          <w:szCs w:val="30"/>
        </w:rPr>
        <w:t>月</w:t>
      </w:r>
    </w:p>
    <w:p w14:paraId="3C3977AE">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FF0000"/>
          <w:sz w:val="30"/>
          <w:szCs w:val="30"/>
        </w:rPr>
        <w:sectPr>
          <w:footerReference r:id="rId5" w:type="default"/>
          <w:pgSz w:w="11906" w:h="16839"/>
          <w:pgMar w:top="1440" w:right="1080" w:bottom="1440" w:left="1080" w:header="0" w:footer="1200" w:gutter="0"/>
          <w:cols w:space="720" w:num="1"/>
        </w:sectPr>
      </w:pPr>
    </w:p>
    <w:p w14:paraId="581CC23B">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165BE4A6">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36C4F387">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1D12F2DF">
      <w:pPr>
        <w:keepNext w:val="0"/>
        <w:keepLines w:val="0"/>
        <w:pageBreakBefore w:val="0"/>
        <w:widowControl/>
        <w:kinsoku/>
        <w:wordWrap/>
        <w:overflowPunct/>
        <w:topLinePunct w:val="0"/>
        <w:autoSpaceDE w:val="0"/>
        <w:autoSpaceDN w:val="0"/>
        <w:bidi w:val="0"/>
        <w:adjustRightInd w:val="0"/>
        <w:snapToGrid w:val="0"/>
        <w:spacing w:before="113" w:line="240" w:lineRule="auto"/>
        <w:ind w:left="3805"/>
        <w:outlineLvl w:val="0"/>
        <w:rPr>
          <w:rFonts w:ascii="宋体" w:hAnsi="宋体" w:eastAsia="宋体" w:cs="宋体"/>
          <w:color w:val="auto"/>
          <w:sz w:val="35"/>
          <w:szCs w:val="35"/>
        </w:rPr>
      </w:pPr>
      <w:r>
        <w:rPr>
          <w:rFonts w:ascii="宋体" w:hAnsi="宋体" w:eastAsia="宋体" w:cs="宋体"/>
          <w:b/>
          <w:bCs/>
          <w:color w:val="auto"/>
          <w:spacing w:val="-41"/>
          <w:sz w:val="35"/>
          <w:szCs w:val="35"/>
        </w:rPr>
        <w:t>目录</w:t>
      </w:r>
    </w:p>
    <w:p w14:paraId="07DE54F2">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7F03059">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sdt>
      <w:sdtPr>
        <w:rPr>
          <w:rFonts w:ascii="宋体" w:hAnsi="宋体" w:eastAsia="宋体" w:cs="宋体"/>
          <w:color w:val="auto"/>
          <w:sz w:val="24"/>
          <w:szCs w:val="24"/>
        </w:rPr>
        <w:id w:val="147458331"/>
        <w:docPartObj>
          <w:docPartGallery w:val="Table of Contents"/>
          <w:docPartUnique/>
        </w:docPartObj>
      </w:sdtPr>
      <w:sdtEndPr>
        <w:rPr>
          <w:rFonts w:ascii="宋体" w:hAnsi="宋体" w:eastAsia="宋体" w:cs="宋体"/>
          <w:color w:val="FF0000"/>
          <w:sz w:val="24"/>
          <w:szCs w:val="24"/>
        </w:rPr>
      </w:sdtEndPr>
      <w:sdtContent>
        <w:p w14:paraId="10B60AC0">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78" w:line="240" w:lineRule="auto"/>
            <w:rPr>
              <w:rFonts w:ascii="宋体" w:hAnsi="宋体" w:eastAsia="宋体" w:cs="宋体"/>
              <w:color w:val="auto"/>
              <w:sz w:val="24"/>
              <w:szCs w:val="24"/>
            </w:rPr>
          </w:pPr>
          <w:bookmarkStart w:id="0" w:name="bookmark1"/>
          <w:bookmarkEnd w:id="0"/>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b/>
              <w:bCs/>
              <w:color w:val="auto"/>
              <w:spacing w:val="-3"/>
              <w:sz w:val="24"/>
              <w:szCs w:val="24"/>
            </w:rPr>
            <w:t>第一章招标公告</w:t>
          </w:r>
          <w:r>
            <w:rPr>
              <w:rFonts w:ascii="宋体" w:hAnsi="宋体" w:eastAsia="宋体" w:cs="宋体"/>
              <w:color w:val="auto"/>
              <w:sz w:val="24"/>
              <w:szCs w:val="24"/>
              <w14:textOutline w14:w="4358" w14:cap="sq" w14:cmpd="sng">
                <w14:solidFill>
                  <w14:srgbClr w14:val="000000"/>
                </w14:solidFill>
                <w14:prstDash w14:val="solid"/>
                <w14:bevel/>
              </w14:textOutline>
            </w:rPr>
            <w:tab/>
          </w:r>
          <w:r>
            <w:rPr>
              <w:rFonts w:hint="eastAsia" w:ascii="宋体" w:hAnsi="宋体" w:eastAsia="宋体" w:cs="宋体"/>
              <w:b/>
              <w:bCs/>
              <w:color w:val="auto"/>
              <w:spacing w:val="10"/>
              <w:sz w:val="24"/>
              <w:szCs w:val="24"/>
              <w:lang w:val="en-US" w:eastAsia="zh-CN"/>
            </w:rPr>
            <w:t>1</w:t>
          </w:r>
          <w:r>
            <w:rPr>
              <w:rFonts w:ascii="宋体" w:hAnsi="宋体" w:eastAsia="宋体" w:cs="宋体"/>
              <w:b/>
              <w:bCs/>
              <w:color w:val="auto"/>
              <w:spacing w:val="10"/>
              <w:sz w:val="24"/>
              <w:szCs w:val="24"/>
            </w:rPr>
            <w:fldChar w:fldCharType="end"/>
          </w:r>
        </w:p>
        <w:p w14:paraId="6930597A">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304" w:line="240" w:lineRule="auto"/>
            <w:rPr>
              <w:rFonts w:ascii="宋体" w:hAnsi="宋体" w:eastAsia="宋体" w:cs="宋体"/>
              <w:color w:val="auto"/>
              <w:sz w:val="24"/>
              <w:szCs w:val="24"/>
            </w:rPr>
          </w:pPr>
          <w:bookmarkStart w:id="1" w:name="bookmark3"/>
          <w:bookmarkEnd w:id="1"/>
          <w:r>
            <w:rPr>
              <w:color w:val="auto"/>
            </w:rPr>
            <w:fldChar w:fldCharType="begin"/>
          </w:r>
          <w:r>
            <w:rPr>
              <w:color w:val="auto"/>
            </w:rPr>
            <w:instrText xml:space="preserve"> HYPERLINK \l "bookmark4" </w:instrText>
          </w:r>
          <w:r>
            <w:rPr>
              <w:color w:val="auto"/>
            </w:rPr>
            <w:fldChar w:fldCharType="separate"/>
          </w:r>
          <w:r>
            <w:rPr>
              <w:rFonts w:ascii="宋体" w:hAnsi="宋体" w:eastAsia="宋体" w:cs="宋体"/>
              <w:b/>
              <w:bCs/>
              <w:color w:val="auto"/>
              <w:spacing w:val="-3"/>
              <w:sz w:val="24"/>
              <w:szCs w:val="24"/>
            </w:rPr>
            <w:t>第二章投标人须知</w:t>
          </w:r>
          <w:r>
            <w:rPr>
              <w:rFonts w:ascii="宋体" w:hAnsi="宋体" w:eastAsia="宋体" w:cs="宋体"/>
              <w:color w:val="auto"/>
              <w:sz w:val="24"/>
              <w:szCs w:val="24"/>
              <w14:textOutline w14:w="4358" w14:cap="sq" w14:cmpd="sng">
                <w14:solidFill>
                  <w14:srgbClr w14:val="000000"/>
                </w14:solidFill>
                <w14:prstDash w14:val="solid"/>
                <w14:bevel/>
              </w14:textOutline>
            </w:rPr>
            <w:tab/>
          </w:r>
          <w:r>
            <w:rPr>
              <w:rFonts w:hint="eastAsia" w:ascii="宋体" w:hAnsi="宋体" w:eastAsia="宋体" w:cs="宋体"/>
              <w:b/>
              <w:bCs/>
              <w:color w:val="auto"/>
              <w:spacing w:val="10"/>
              <w:sz w:val="24"/>
              <w:szCs w:val="24"/>
              <w:lang w:val="en-US" w:eastAsia="zh-CN"/>
            </w:rPr>
            <w:t>5</w:t>
          </w:r>
          <w:r>
            <w:rPr>
              <w:rFonts w:ascii="宋体" w:hAnsi="宋体" w:eastAsia="宋体" w:cs="宋体"/>
              <w:b/>
              <w:bCs/>
              <w:color w:val="auto"/>
              <w:spacing w:val="10"/>
              <w:sz w:val="24"/>
              <w:szCs w:val="24"/>
            </w:rPr>
            <w:fldChar w:fldCharType="end"/>
          </w:r>
        </w:p>
        <w:p w14:paraId="5EC46F15">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303" w:line="240" w:lineRule="auto"/>
            <w:rPr>
              <w:rFonts w:ascii="宋体" w:hAnsi="宋体" w:eastAsia="宋体" w:cs="宋体"/>
              <w:color w:val="auto"/>
              <w:sz w:val="24"/>
              <w:szCs w:val="24"/>
            </w:rPr>
          </w:pPr>
          <w:bookmarkStart w:id="2" w:name="bookmark5"/>
          <w:bookmarkEnd w:id="2"/>
          <w:r>
            <w:rPr>
              <w:color w:val="auto"/>
            </w:rPr>
            <w:fldChar w:fldCharType="begin"/>
          </w:r>
          <w:r>
            <w:rPr>
              <w:color w:val="auto"/>
            </w:rPr>
            <w:instrText xml:space="preserve"> HYPERLINK \l "bookmark6" </w:instrText>
          </w:r>
          <w:r>
            <w:rPr>
              <w:color w:val="auto"/>
            </w:rPr>
            <w:fldChar w:fldCharType="separate"/>
          </w:r>
          <w:r>
            <w:rPr>
              <w:rFonts w:ascii="宋体" w:hAnsi="宋体" w:eastAsia="宋体" w:cs="宋体"/>
              <w:b/>
              <w:bCs/>
              <w:color w:val="auto"/>
              <w:spacing w:val="-3"/>
              <w:sz w:val="24"/>
              <w:szCs w:val="24"/>
            </w:rPr>
            <w:t>第三章评标办法（综合评分法）</w:t>
          </w:r>
          <w:r>
            <w:rPr>
              <w:rFonts w:ascii="宋体" w:hAnsi="宋体" w:eastAsia="宋体" w:cs="宋体"/>
              <w:color w:val="auto"/>
              <w:sz w:val="24"/>
              <w:szCs w:val="24"/>
              <w14:textOutline w14:w="4358" w14:cap="sq" w14:cmpd="sng">
                <w14:solidFill>
                  <w14:srgbClr w14:val="000000"/>
                </w14:solidFill>
                <w14:prstDash w14:val="solid"/>
                <w14:bevel/>
              </w14:textOutline>
            </w:rPr>
            <w:tab/>
          </w:r>
          <w:r>
            <w:rPr>
              <w:rFonts w:ascii="宋体" w:hAnsi="宋体" w:eastAsia="宋体" w:cs="宋体"/>
              <w:b/>
              <w:bCs/>
              <w:color w:val="auto"/>
              <w:spacing w:val="1"/>
              <w:sz w:val="24"/>
              <w:szCs w:val="24"/>
            </w:rPr>
            <w:t>21</w:t>
          </w:r>
          <w:r>
            <w:rPr>
              <w:rFonts w:ascii="宋体" w:hAnsi="宋体" w:eastAsia="宋体" w:cs="宋体"/>
              <w:b/>
              <w:bCs/>
              <w:color w:val="auto"/>
              <w:spacing w:val="1"/>
              <w:sz w:val="24"/>
              <w:szCs w:val="24"/>
            </w:rPr>
            <w:fldChar w:fldCharType="end"/>
          </w:r>
        </w:p>
        <w:p w14:paraId="57597F93">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303" w:line="240" w:lineRule="auto"/>
            <w:rPr>
              <w:rFonts w:hint="eastAsia" w:ascii="宋体" w:hAnsi="宋体" w:eastAsia="宋体" w:cs="宋体"/>
              <w:color w:val="auto"/>
              <w:sz w:val="24"/>
              <w:szCs w:val="24"/>
              <w:lang w:val="en-US" w:eastAsia="zh-CN"/>
            </w:rPr>
          </w:pPr>
          <w:bookmarkStart w:id="3" w:name="bookmark7"/>
          <w:bookmarkEnd w:id="3"/>
          <w:r>
            <w:rPr>
              <w:color w:val="auto"/>
            </w:rPr>
            <w:fldChar w:fldCharType="begin"/>
          </w:r>
          <w:r>
            <w:rPr>
              <w:color w:val="auto"/>
            </w:rPr>
            <w:instrText xml:space="preserve"> HYPERLINK \l "bookmark8" </w:instrText>
          </w:r>
          <w:r>
            <w:rPr>
              <w:color w:val="auto"/>
            </w:rPr>
            <w:fldChar w:fldCharType="separate"/>
          </w:r>
          <w:r>
            <w:rPr>
              <w:rFonts w:ascii="宋体" w:hAnsi="宋体" w:eastAsia="宋体" w:cs="宋体"/>
              <w:b/>
              <w:bCs/>
              <w:color w:val="auto"/>
              <w:spacing w:val="-3"/>
              <w:sz w:val="24"/>
              <w:szCs w:val="24"/>
            </w:rPr>
            <w:t>第四章合同条款及格式</w:t>
          </w:r>
          <w:r>
            <w:rPr>
              <w:rFonts w:ascii="宋体" w:hAnsi="宋体" w:eastAsia="宋体" w:cs="宋体"/>
              <w:color w:val="auto"/>
              <w:sz w:val="24"/>
              <w:szCs w:val="24"/>
              <w14:textOutline w14:w="4358" w14:cap="sq" w14:cmpd="sng">
                <w14:solidFill>
                  <w14:srgbClr w14:val="000000"/>
                </w14:solidFill>
                <w14:prstDash w14:val="solid"/>
                <w14:bevel/>
              </w14:textOutline>
            </w:rPr>
            <w:tab/>
          </w:r>
          <w:r>
            <w:rPr>
              <w:rFonts w:hint="eastAsia" w:ascii="宋体" w:hAnsi="宋体" w:eastAsia="宋体" w:cs="宋体"/>
              <w:b/>
              <w:bCs/>
              <w:color w:val="auto"/>
              <w:spacing w:val="3"/>
              <w:sz w:val="24"/>
              <w:szCs w:val="24"/>
              <w:lang w:val="en-US" w:eastAsia="zh-CN"/>
            </w:rPr>
            <w:t>4</w:t>
          </w:r>
          <w:r>
            <w:rPr>
              <w:rFonts w:ascii="宋体" w:hAnsi="宋体" w:eastAsia="宋体" w:cs="宋体"/>
              <w:b/>
              <w:bCs/>
              <w:color w:val="auto"/>
              <w:spacing w:val="3"/>
              <w:sz w:val="24"/>
              <w:szCs w:val="24"/>
            </w:rPr>
            <w:fldChar w:fldCharType="end"/>
          </w:r>
          <w:r>
            <w:rPr>
              <w:rFonts w:hint="eastAsia" w:ascii="宋体" w:hAnsi="宋体" w:eastAsia="宋体" w:cs="宋体"/>
              <w:b/>
              <w:bCs/>
              <w:color w:val="auto"/>
              <w:spacing w:val="3"/>
              <w:sz w:val="24"/>
              <w:szCs w:val="24"/>
              <w:lang w:val="en-US" w:eastAsia="zh-CN"/>
            </w:rPr>
            <w:t>4</w:t>
          </w:r>
        </w:p>
        <w:p w14:paraId="6B7351F2">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303" w:line="240" w:lineRule="auto"/>
            <w:rPr>
              <w:rFonts w:hint="eastAsia" w:ascii="宋体" w:hAnsi="宋体" w:eastAsia="宋体" w:cs="宋体"/>
              <w:color w:val="auto"/>
              <w:sz w:val="24"/>
              <w:szCs w:val="24"/>
              <w:lang w:val="en-US" w:eastAsia="zh-CN"/>
            </w:rPr>
          </w:pPr>
          <w:bookmarkStart w:id="4" w:name="bookmark9"/>
          <w:bookmarkEnd w:id="4"/>
          <w:r>
            <w:rPr>
              <w:color w:val="auto"/>
            </w:rPr>
            <w:fldChar w:fldCharType="begin"/>
          </w:r>
          <w:r>
            <w:rPr>
              <w:color w:val="auto"/>
            </w:rPr>
            <w:instrText xml:space="preserve"> HYPERLINK \l "bookmark10" </w:instrText>
          </w:r>
          <w:r>
            <w:rPr>
              <w:color w:val="auto"/>
            </w:rPr>
            <w:fldChar w:fldCharType="separate"/>
          </w:r>
          <w:r>
            <w:rPr>
              <w:rFonts w:ascii="宋体" w:hAnsi="宋体" w:eastAsia="宋体" w:cs="宋体"/>
              <w:b/>
              <w:bCs/>
              <w:color w:val="auto"/>
              <w:spacing w:val="-3"/>
              <w:sz w:val="24"/>
              <w:szCs w:val="24"/>
            </w:rPr>
            <w:t>第五章</w:t>
          </w:r>
          <w:r>
            <w:rPr>
              <w:rFonts w:hint="eastAsia" w:ascii="宋体" w:hAnsi="宋体" w:eastAsia="宋体" w:cs="宋体"/>
              <w:b/>
              <w:bCs/>
              <w:color w:val="auto"/>
              <w:spacing w:val="-3"/>
              <w:sz w:val="24"/>
              <w:szCs w:val="24"/>
              <w:lang w:eastAsia="zh-CN"/>
            </w:rPr>
            <w:t>采购清单及设备参数</w:t>
          </w:r>
          <w:r>
            <w:rPr>
              <w:rFonts w:ascii="宋体" w:hAnsi="宋体" w:eastAsia="宋体" w:cs="宋体"/>
              <w:color w:val="auto"/>
              <w:sz w:val="24"/>
              <w:szCs w:val="24"/>
              <w14:textOutline w14:w="4358" w14:cap="sq" w14:cmpd="sng">
                <w14:solidFill>
                  <w14:srgbClr w14:val="000000"/>
                </w14:solidFill>
                <w14:prstDash w14:val="solid"/>
                <w14:bevel/>
              </w14:textOutline>
            </w:rPr>
            <w:tab/>
          </w:r>
          <w:r>
            <w:rPr>
              <w:rFonts w:hint="eastAsia" w:ascii="宋体" w:hAnsi="宋体" w:eastAsia="宋体" w:cs="宋体"/>
              <w:b/>
              <w:bCs/>
              <w:color w:val="auto"/>
              <w:spacing w:val="2"/>
              <w:sz w:val="24"/>
              <w:szCs w:val="24"/>
              <w:lang w:val="en-US" w:eastAsia="zh-CN"/>
            </w:rPr>
            <w:t>5</w:t>
          </w:r>
          <w:r>
            <w:rPr>
              <w:rFonts w:ascii="宋体" w:hAnsi="宋体" w:eastAsia="宋体" w:cs="宋体"/>
              <w:b/>
              <w:bCs/>
              <w:color w:val="auto"/>
              <w:spacing w:val="2"/>
              <w:sz w:val="24"/>
              <w:szCs w:val="24"/>
            </w:rPr>
            <w:fldChar w:fldCharType="end"/>
          </w:r>
          <w:r>
            <w:rPr>
              <w:rFonts w:hint="eastAsia" w:ascii="宋体" w:hAnsi="宋体" w:eastAsia="宋体" w:cs="宋体"/>
              <w:b/>
              <w:bCs/>
              <w:color w:val="auto"/>
              <w:spacing w:val="2"/>
              <w:sz w:val="24"/>
              <w:szCs w:val="24"/>
              <w:lang w:val="en-US" w:eastAsia="zh-CN"/>
            </w:rPr>
            <w:t>4</w:t>
          </w:r>
        </w:p>
        <w:p w14:paraId="60ECC444">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304" w:line="240" w:lineRule="auto"/>
            <w:rPr>
              <w:rFonts w:ascii="宋体" w:hAnsi="宋体" w:eastAsia="宋体" w:cs="宋体"/>
              <w:color w:val="FF0000"/>
              <w:sz w:val="24"/>
              <w:szCs w:val="24"/>
            </w:rPr>
          </w:pPr>
          <w:bookmarkStart w:id="5" w:name="bookmark11"/>
          <w:bookmarkEnd w:id="5"/>
          <w:r>
            <w:rPr>
              <w:color w:val="auto"/>
            </w:rPr>
            <w:fldChar w:fldCharType="begin"/>
          </w:r>
          <w:r>
            <w:rPr>
              <w:color w:val="auto"/>
            </w:rPr>
            <w:instrText xml:space="preserve"> HYPERLINK \l "bookmark12" </w:instrText>
          </w:r>
          <w:r>
            <w:rPr>
              <w:color w:val="auto"/>
            </w:rPr>
            <w:fldChar w:fldCharType="separate"/>
          </w:r>
          <w:r>
            <w:rPr>
              <w:rFonts w:ascii="宋体" w:hAnsi="宋体" w:eastAsia="宋体" w:cs="宋体"/>
              <w:b/>
              <w:bCs/>
              <w:color w:val="auto"/>
              <w:spacing w:val="-3"/>
              <w:sz w:val="24"/>
              <w:szCs w:val="24"/>
            </w:rPr>
            <w:t>第六章投标文件格式</w:t>
          </w:r>
          <w:r>
            <w:rPr>
              <w:rFonts w:ascii="宋体" w:hAnsi="宋体" w:eastAsia="宋体" w:cs="宋体"/>
              <w:color w:val="auto"/>
              <w:sz w:val="24"/>
              <w:szCs w:val="24"/>
              <w14:textOutline w14:w="4358" w14:cap="sq" w14:cmpd="sng">
                <w14:solidFill>
                  <w14:srgbClr w14:val="000000"/>
                </w14:solidFill>
                <w14:prstDash w14:val="solid"/>
                <w14:bevel/>
              </w14:textOutline>
            </w:rPr>
            <w:tab/>
          </w:r>
          <w:r>
            <w:rPr>
              <w:rFonts w:ascii="宋体" w:hAnsi="宋体" w:eastAsia="宋体" w:cs="宋体"/>
              <w:b/>
              <w:bCs/>
              <w:color w:val="auto"/>
              <w:spacing w:val="3"/>
              <w:sz w:val="24"/>
              <w:szCs w:val="24"/>
            </w:rPr>
            <w:t>5</w:t>
          </w:r>
          <w:r>
            <w:rPr>
              <w:rFonts w:hint="eastAsia" w:ascii="宋体" w:hAnsi="宋体" w:eastAsia="宋体" w:cs="宋体"/>
              <w:b/>
              <w:bCs/>
              <w:color w:val="auto"/>
              <w:spacing w:val="3"/>
              <w:sz w:val="24"/>
              <w:szCs w:val="24"/>
              <w:lang w:val="en-US" w:eastAsia="zh-CN"/>
            </w:rPr>
            <w:t>5</w:t>
          </w:r>
          <w:r>
            <w:rPr>
              <w:rFonts w:ascii="宋体" w:hAnsi="宋体" w:eastAsia="宋体" w:cs="宋体"/>
              <w:b/>
              <w:bCs/>
              <w:color w:val="auto"/>
              <w:spacing w:val="3"/>
              <w:sz w:val="24"/>
              <w:szCs w:val="24"/>
            </w:rPr>
            <w:fldChar w:fldCharType="end"/>
          </w:r>
        </w:p>
      </w:sdtContent>
    </w:sdt>
    <w:p w14:paraId="022CB095">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FF0000"/>
          <w:sz w:val="24"/>
          <w:szCs w:val="24"/>
        </w:rPr>
        <w:sectPr>
          <w:footerReference r:id="rId6" w:type="default"/>
          <w:pgSz w:w="11906" w:h="16839"/>
          <w:pgMar w:top="1440" w:right="1080" w:bottom="1440" w:left="1080" w:header="0" w:footer="1200" w:gutter="0"/>
          <w:cols w:space="720" w:num="1"/>
        </w:sectPr>
      </w:pPr>
    </w:p>
    <w:p w14:paraId="3F980018">
      <w:pPr>
        <w:keepNext w:val="0"/>
        <w:keepLines w:val="0"/>
        <w:pageBreakBefore w:val="0"/>
        <w:widowControl/>
        <w:kinsoku/>
        <w:wordWrap/>
        <w:overflowPunct/>
        <w:topLinePunct w:val="0"/>
        <w:autoSpaceDE w:val="0"/>
        <w:autoSpaceDN w:val="0"/>
        <w:bidi w:val="0"/>
        <w:adjustRightInd w:val="0"/>
        <w:snapToGrid w:val="0"/>
        <w:spacing w:before="64" w:line="240" w:lineRule="auto"/>
        <w:jc w:val="center"/>
        <w:outlineLvl w:val="0"/>
        <w:rPr>
          <w:rFonts w:ascii="宋体" w:hAnsi="宋体" w:eastAsia="宋体" w:cs="宋体"/>
          <w:color w:val="auto"/>
          <w:sz w:val="31"/>
          <w:szCs w:val="31"/>
        </w:rPr>
      </w:pPr>
      <w:bookmarkStart w:id="6" w:name="bookmark2"/>
      <w:bookmarkEnd w:id="6"/>
      <w:bookmarkStart w:id="7" w:name="bookmark1"/>
      <w:bookmarkEnd w:id="7"/>
      <w:r>
        <w:rPr>
          <w:rFonts w:ascii="宋体" w:hAnsi="宋体" w:eastAsia="宋体" w:cs="宋体"/>
          <w:b/>
          <w:bCs/>
          <w:color w:val="auto"/>
          <w:spacing w:val="5"/>
          <w:sz w:val="31"/>
          <w:szCs w:val="31"/>
        </w:rPr>
        <w:t>第一章招标公告</w:t>
      </w:r>
    </w:p>
    <w:p w14:paraId="5C924191">
      <w:pPr>
        <w:keepNext w:val="0"/>
        <w:keepLines w:val="0"/>
        <w:pageBreakBefore w:val="0"/>
        <w:widowControl/>
        <w:kinsoku/>
        <w:wordWrap/>
        <w:overflowPunct/>
        <w:topLinePunct w:val="0"/>
        <w:autoSpaceDE w:val="0"/>
        <w:autoSpaceDN w:val="0"/>
        <w:bidi w:val="0"/>
        <w:adjustRightInd w:val="0"/>
        <w:snapToGrid w:val="0"/>
        <w:spacing w:before="181" w:line="240" w:lineRule="auto"/>
        <w:ind w:right="1122"/>
        <w:jc w:val="center"/>
        <w:rPr>
          <w:rFonts w:ascii="宋体" w:hAnsi="宋体" w:eastAsia="宋体" w:cs="宋体"/>
          <w:color w:val="auto"/>
          <w:sz w:val="28"/>
          <w:szCs w:val="28"/>
        </w:rPr>
      </w:pPr>
      <w:r>
        <w:rPr>
          <w:rFonts w:hint="eastAsia" w:ascii="宋体" w:hAnsi="宋体" w:eastAsia="宋体" w:cs="宋体"/>
          <w:b/>
          <w:bCs/>
          <w:color w:val="auto"/>
          <w:spacing w:val="5"/>
          <w:sz w:val="31"/>
          <w:szCs w:val="31"/>
          <w:lang w:val="en-US" w:eastAsia="zh-CN"/>
        </w:rPr>
        <w:t xml:space="preserve">   </w:t>
      </w:r>
      <w:r>
        <w:rPr>
          <w:rFonts w:hint="eastAsia" w:ascii="宋体" w:hAnsi="宋体" w:eastAsia="宋体" w:cs="宋体"/>
          <w:b/>
          <w:bCs/>
          <w:color w:val="auto"/>
          <w:spacing w:val="5"/>
          <w:sz w:val="31"/>
          <w:szCs w:val="31"/>
          <w:lang w:eastAsia="zh-CN"/>
        </w:rPr>
        <w:t>敦化市黄泥河镇中心卫生院关于吉林省2024年医疗服务与保障能力提升(三批)购置医疗设备项目</w:t>
      </w:r>
    </w:p>
    <w:tbl>
      <w:tblPr>
        <w:tblStyle w:val="15"/>
        <w:tblW w:w="8724" w:type="dxa"/>
        <w:tblInd w:w="44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24"/>
      </w:tblGrid>
      <w:tr w14:paraId="314EB6B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54" w:hRule="atLeast"/>
        </w:trPr>
        <w:tc>
          <w:tcPr>
            <w:tcW w:w="8724" w:type="dxa"/>
            <w:vAlign w:val="top"/>
          </w:tcPr>
          <w:p w14:paraId="2330DE0C">
            <w:pPr>
              <w:pStyle w:val="16"/>
              <w:keepNext w:val="0"/>
              <w:keepLines w:val="0"/>
              <w:pageBreakBefore w:val="0"/>
              <w:widowControl/>
              <w:kinsoku/>
              <w:wordWrap/>
              <w:overflowPunct/>
              <w:topLinePunct w:val="0"/>
              <w:autoSpaceDE w:val="0"/>
              <w:autoSpaceDN w:val="0"/>
              <w:bidi w:val="0"/>
              <w:adjustRightInd w:val="0"/>
              <w:snapToGrid w:val="0"/>
              <w:spacing w:before="40" w:line="240" w:lineRule="auto"/>
              <w:ind w:left="121"/>
              <w:rPr>
                <w:color w:val="auto"/>
              </w:rPr>
            </w:pPr>
            <w:r>
              <w:rPr>
                <w:color w:val="auto"/>
                <w:spacing w:val="-3"/>
              </w:rPr>
              <w:t>项目概况：</w:t>
            </w:r>
          </w:p>
          <w:p w14:paraId="46D596FF">
            <w:pPr>
              <w:pStyle w:val="16"/>
              <w:keepNext w:val="0"/>
              <w:keepLines w:val="0"/>
              <w:pageBreakBefore w:val="0"/>
              <w:widowControl/>
              <w:kinsoku/>
              <w:wordWrap/>
              <w:overflowPunct/>
              <w:topLinePunct w:val="0"/>
              <w:autoSpaceDE w:val="0"/>
              <w:autoSpaceDN w:val="0"/>
              <w:bidi w:val="0"/>
              <w:adjustRightInd w:val="0"/>
              <w:snapToGrid w:val="0"/>
              <w:spacing w:before="24" w:line="240" w:lineRule="auto"/>
              <w:ind w:left="116" w:right="107" w:firstLine="457"/>
              <w:jc w:val="both"/>
              <w:rPr>
                <w:color w:val="auto"/>
              </w:rPr>
            </w:pPr>
            <w:r>
              <w:rPr>
                <w:rFonts w:hint="eastAsia"/>
                <w:color w:val="auto"/>
                <w:spacing w:val="-1"/>
                <w:lang w:eastAsia="zh-CN"/>
              </w:rPr>
              <w:t>敦化市黄泥河镇中心卫生院关于吉林省2024年医疗服务与保障能力提升(三批)购置医疗设备项目</w:t>
            </w:r>
            <w:r>
              <w:rPr>
                <w:color w:val="auto"/>
                <w:spacing w:val="-1"/>
              </w:rPr>
              <w:t>的潜在投标人应在“政</w:t>
            </w:r>
            <w:r>
              <w:rPr>
                <w:color w:val="auto"/>
                <w:spacing w:val="-3"/>
              </w:rPr>
              <w:t>采云”平台</w:t>
            </w:r>
            <w:r>
              <w:rPr>
                <w:rFonts w:hint="eastAsia"/>
                <w:color w:val="auto"/>
                <w:spacing w:val="-3"/>
                <w:lang w:eastAsia="zh-CN"/>
              </w:rPr>
              <w:t>（</w:t>
            </w:r>
            <w:r>
              <w:rPr>
                <w:color w:val="auto"/>
              </w:rPr>
              <w:fldChar w:fldCharType="begin"/>
            </w:r>
            <w:r>
              <w:rPr>
                <w:color w:val="auto"/>
              </w:rPr>
              <w:instrText xml:space="preserve"> HYPERLINK "https://www.zcygov.cn/" </w:instrText>
            </w:r>
            <w:r>
              <w:rPr>
                <w:color w:val="auto"/>
              </w:rPr>
              <w:fldChar w:fldCharType="separate"/>
            </w:r>
            <w:r>
              <w:rPr>
                <w:color w:val="auto"/>
                <w:spacing w:val="-3"/>
              </w:rPr>
              <w:t>https://www.z</w:t>
            </w:r>
            <w:r>
              <w:rPr>
                <w:color w:val="auto"/>
                <w:spacing w:val="-4"/>
              </w:rPr>
              <w:t>cygov.cn/</w:t>
            </w:r>
            <w:r>
              <w:rPr>
                <w:color w:val="auto"/>
                <w:spacing w:val="-4"/>
              </w:rPr>
              <w:fldChar w:fldCharType="end"/>
            </w:r>
            <w:r>
              <w:rPr>
                <w:color w:val="auto"/>
                <w:spacing w:val="-4"/>
              </w:rPr>
              <w:t>)获取招标文件，并于</w:t>
            </w:r>
            <w:r>
              <w:rPr>
                <w:rFonts w:hint="eastAsia"/>
                <w:color w:val="auto"/>
                <w:spacing w:val="-4"/>
                <w:lang w:eastAsia="zh-CN"/>
              </w:rPr>
              <w:t>2025年03月05日</w:t>
            </w:r>
            <w:r>
              <w:rPr>
                <w:color w:val="auto"/>
                <w:spacing w:val="-4"/>
              </w:rPr>
              <w:t>9时</w:t>
            </w:r>
            <w:r>
              <w:rPr>
                <w:rFonts w:hint="eastAsia"/>
                <w:color w:val="auto"/>
                <w:spacing w:val="-2"/>
                <w:lang w:val="en-US" w:eastAsia="zh-CN"/>
              </w:rPr>
              <w:t>00</w:t>
            </w:r>
            <w:r>
              <w:rPr>
                <w:color w:val="auto"/>
                <w:spacing w:val="-2"/>
              </w:rPr>
              <w:t>分前递交</w:t>
            </w:r>
            <w:r>
              <w:rPr>
                <w:rFonts w:hint="eastAsia"/>
                <w:color w:val="auto"/>
                <w:spacing w:val="-2"/>
                <w:lang w:eastAsia="zh-CN"/>
              </w:rPr>
              <w:t>（</w:t>
            </w:r>
            <w:r>
              <w:rPr>
                <w:color w:val="auto"/>
                <w:spacing w:val="-2"/>
              </w:rPr>
              <w:t>上传)投标文件。</w:t>
            </w:r>
          </w:p>
        </w:tc>
      </w:tr>
    </w:tbl>
    <w:p w14:paraId="0A7164DD">
      <w:pPr>
        <w:keepNext w:val="0"/>
        <w:keepLines w:val="0"/>
        <w:pageBreakBefore w:val="0"/>
        <w:widowControl/>
        <w:kinsoku/>
        <w:wordWrap/>
        <w:overflowPunct/>
        <w:topLinePunct w:val="0"/>
        <w:autoSpaceDE w:val="0"/>
        <w:autoSpaceDN w:val="0"/>
        <w:bidi w:val="0"/>
        <w:adjustRightInd w:val="0"/>
        <w:snapToGrid w:val="0"/>
        <w:spacing w:before="195" w:line="240" w:lineRule="auto"/>
        <w:ind w:left="362"/>
        <w:rPr>
          <w:rFonts w:ascii="宋体" w:hAnsi="宋体" w:eastAsia="宋体" w:cs="宋体"/>
          <w:color w:val="auto"/>
          <w:sz w:val="24"/>
          <w:szCs w:val="24"/>
        </w:rPr>
      </w:pPr>
      <w:r>
        <w:rPr>
          <w:rFonts w:ascii="宋体" w:hAnsi="宋体" w:eastAsia="宋体" w:cs="宋体"/>
          <w:b/>
          <w:bCs/>
          <w:color w:val="auto"/>
          <w:spacing w:val="-4"/>
          <w:sz w:val="24"/>
          <w:szCs w:val="24"/>
        </w:rPr>
        <w:t>一、项目基本情况</w:t>
      </w:r>
    </w:p>
    <w:p w14:paraId="255CCD36">
      <w:pPr>
        <w:keepNext w:val="0"/>
        <w:keepLines w:val="0"/>
        <w:pageBreakBefore w:val="0"/>
        <w:widowControl/>
        <w:kinsoku/>
        <w:wordWrap/>
        <w:overflowPunct/>
        <w:topLinePunct w:val="0"/>
        <w:autoSpaceDE w:val="0"/>
        <w:autoSpaceDN w:val="0"/>
        <w:bidi w:val="0"/>
        <w:adjustRightInd w:val="0"/>
        <w:snapToGrid w:val="0"/>
        <w:spacing w:before="104" w:line="240" w:lineRule="auto"/>
        <w:ind w:left="472"/>
        <w:rPr>
          <w:rFonts w:ascii="宋体" w:hAnsi="宋体" w:eastAsia="宋体" w:cs="宋体"/>
          <w:color w:val="auto"/>
          <w:sz w:val="24"/>
          <w:szCs w:val="24"/>
        </w:rPr>
      </w:pPr>
      <w:r>
        <w:rPr>
          <w:rFonts w:ascii="宋体" w:hAnsi="宋体" w:eastAsia="宋体" w:cs="宋体"/>
          <w:color w:val="auto"/>
          <w:spacing w:val="-1"/>
          <w:sz w:val="24"/>
          <w:szCs w:val="24"/>
        </w:rPr>
        <w:t>1、项目编号：采购计划-[202</w:t>
      </w:r>
      <w:r>
        <w:rPr>
          <w:rFonts w:hint="eastAsia" w:ascii="宋体" w:hAnsi="宋体" w:eastAsia="宋体" w:cs="宋体"/>
          <w:color w:val="auto"/>
          <w:spacing w:val="-1"/>
          <w:sz w:val="24"/>
          <w:szCs w:val="24"/>
          <w:lang w:val="en-US" w:eastAsia="zh-CN"/>
        </w:rPr>
        <w:t>5</w:t>
      </w:r>
      <w:r>
        <w:rPr>
          <w:rFonts w:ascii="宋体" w:hAnsi="宋体" w:eastAsia="宋体" w:cs="宋体"/>
          <w:color w:val="auto"/>
          <w:spacing w:val="-1"/>
          <w:sz w:val="24"/>
          <w:szCs w:val="24"/>
        </w:rPr>
        <w:t>]-00</w:t>
      </w:r>
      <w:r>
        <w:rPr>
          <w:rFonts w:hint="eastAsia" w:ascii="宋体" w:hAnsi="宋体" w:eastAsia="宋体" w:cs="宋体"/>
          <w:color w:val="auto"/>
          <w:spacing w:val="-1"/>
          <w:sz w:val="24"/>
          <w:szCs w:val="24"/>
          <w:lang w:val="en-US" w:eastAsia="zh-CN"/>
        </w:rPr>
        <w:t>004</w:t>
      </w:r>
      <w:r>
        <w:rPr>
          <w:rFonts w:ascii="宋体" w:hAnsi="宋体" w:eastAsia="宋体" w:cs="宋体"/>
          <w:color w:val="auto"/>
          <w:spacing w:val="-1"/>
          <w:sz w:val="24"/>
          <w:szCs w:val="24"/>
        </w:rPr>
        <w:t>号</w:t>
      </w:r>
      <w:r>
        <w:rPr>
          <w:rFonts w:ascii="宋体" w:hAnsi="宋体" w:eastAsia="宋体" w:cs="宋体"/>
          <w:color w:val="auto"/>
          <w:spacing w:val="-2"/>
          <w:sz w:val="24"/>
          <w:szCs w:val="24"/>
        </w:rPr>
        <w:t>。</w:t>
      </w:r>
    </w:p>
    <w:p w14:paraId="74B04BDC">
      <w:pPr>
        <w:keepNext w:val="0"/>
        <w:keepLines w:val="0"/>
        <w:pageBreakBefore w:val="0"/>
        <w:widowControl/>
        <w:kinsoku/>
        <w:wordWrap/>
        <w:overflowPunct/>
        <w:topLinePunct w:val="0"/>
        <w:autoSpaceDE w:val="0"/>
        <w:autoSpaceDN w:val="0"/>
        <w:bidi w:val="0"/>
        <w:adjustRightInd w:val="0"/>
        <w:snapToGrid w:val="0"/>
        <w:spacing w:before="74" w:line="240" w:lineRule="auto"/>
        <w:ind w:left="457"/>
        <w:rPr>
          <w:rFonts w:ascii="宋体" w:hAnsi="宋体" w:eastAsia="宋体" w:cs="宋体"/>
          <w:color w:val="auto"/>
          <w:sz w:val="24"/>
          <w:szCs w:val="24"/>
        </w:rPr>
      </w:pPr>
      <w:r>
        <w:rPr>
          <w:rFonts w:ascii="宋体" w:hAnsi="宋体" w:eastAsia="宋体" w:cs="宋体"/>
          <w:color w:val="auto"/>
          <w:spacing w:val="-1"/>
          <w:sz w:val="24"/>
          <w:szCs w:val="24"/>
        </w:rPr>
        <w:t>2、项目名称：</w:t>
      </w:r>
      <w:r>
        <w:rPr>
          <w:rFonts w:hint="eastAsia" w:ascii="宋体" w:hAnsi="宋体" w:eastAsia="宋体" w:cs="宋体"/>
          <w:color w:val="auto"/>
          <w:spacing w:val="-1"/>
          <w:sz w:val="24"/>
          <w:szCs w:val="24"/>
          <w:lang w:eastAsia="zh-CN"/>
        </w:rPr>
        <w:t>敦化市黄泥河镇中心卫生院关于吉林省2024年医疗服务与保障能力提升(三批)购置医疗设备项目</w:t>
      </w:r>
      <w:r>
        <w:rPr>
          <w:rFonts w:ascii="宋体" w:hAnsi="宋体" w:eastAsia="宋体" w:cs="宋体"/>
          <w:color w:val="auto"/>
          <w:spacing w:val="-2"/>
          <w:sz w:val="24"/>
          <w:szCs w:val="24"/>
        </w:rPr>
        <w:t>。</w:t>
      </w:r>
    </w:p>
    <w:p w14:paraId="79061175">
      <w:pPr>
        <w:keepNext w:val="0"/>
        <w:keepLines w:val="0"/>
        <w:pageBreakBefore w:val="0"/>
        <w:widowControl/>
        <w:kinsoku/>
        <w:wordWrap/>
        <w:overflowPunct/>
        <w:topLinePunct w:val="0"/>
        <w:autoSpaceDE w:val="0"/>
        <w:autoSpaceDN w:val="0"/>
        <w:bidi w:val="0"/>
        <w:adjustRightInd w:val="0"/>
        <w:snapToGrid w:val="0"/>
        <w:spacing w:before="74" w:line="240" w:lineRule="auto"/>
        <w:ind w:left="459"/>
        <w:rPr>
          <w:rFonts w:ascii="宋体" w:hAnsi="宋体" w:eastAsia="宋体" w:cs="宋体"/>
          <w:color w:val="auto"/>
          <w:sz w:val="24"/>
          <w:szCs w:val="24"/>
        </w:rPr>
      </w:pPr>
      <w:r>
        <w:rPr>
          <w:rFonts w:ascii="宋体" w:hAnsi="宋体" w:eastAsia="宋体" w:cs="宋体"/>
          <w:color w:val="auto"/>
          <w:spacing w:val="-3"/>
          <w:sz w:val="24"/>
          <w:szCs w:val="24"/>
        </w:rPr>
        <w:t>3、预算金额：</w:t>
      </w:r>
      <w:r>
        <w:rPr>
          <w:rFonts w:hint="eastAsia" w:ascii="宋体" w:hAnsi="宋体" w:eastAsia="宋体" w:cs="宋体"/>
          <w:color w:val="auto"/>
          <w:spacing w:val="-3"/>
          <w:sz w:val="24"/>
          <w:szCs w:val="24"/>
          <w:lang w:eastAsia="zh-CN"/>
        </w:rPr>
        <w:t>210.66万元</w:t>
      </w:r>
      <w:r>
        <w:rPr>
          <w:rFonts w:ascii="宋体" w:hAnsi="宋体" w:eastAsia="宋体" w:cs="宋体"/>
          <w:color w:val="auto"/>
          <w:spacing w:val="-3"/>
          <w:sz w:val="24"/>
          <w:szCs w:val="24"/>
        </w:rPr>
        <w:t>。</w:t>
      </w:r>
    </w:p>
    <w:p w14:paraId="2BA78051">
      <w:pPr>
        <w:keepNext w:val="0"/>
        <w:keepLines w:val="0"/>
        <w:pageBreakBefore w:val="0"/>
        <w:widowControl/>
        <w:kinsoku/>
        <w:wordWrap/>
        <w:overflowPunct/>
        <w:topLinePunct w:val="0"/>
        <w:autoSpaceDE w:val="0"/>
        <w:autoSpaceDN w:val="0"/>
        <w:bidi w:val="0"/>
        <w:adjustRightInd w:val="0"/>
        <w:snapToGrid w:val="0"/>
        <w:spacing w:before="73" w:line="240" w:lineRule="auto"/>
        <w:ind w:left="454"/>
        <w:rPr>
          <w:rFonts w:ascii="宋体" w:hAnsi="宋体" w:eastAsia="宋体" w:cs="宋体"/>
          <w:color w:val="auto"/>
          <w:sz w:val="24"/>
          <w:szCs w:val="24"/>
        </w:rPr>
      </w:pPr>
      <w:r>
        <w:rPr>
          <w:rFonts w:ascii="宋体" w:hAnsi="宋体" w:eastAsia="宋体" w:cs="宋体"/>
          <w:color w:val="auto"/>
          <w:spacing w:val="-2"/>
          <w:sz w:val="24"/>
          <w:szCs w:val="24"/>
        </w:rPr>
        <w:t>4、最高限价：</w:t>
      </w:r>
      <w:r>
        <w:rPr>
          <w:rFonts w:hint="eastAsia" w:ascii="宋体" w:hAnsi="宋体" w:eastAsia="宋体" w:cs="宋体"/>
          <w:color w:val="auto"/>
          <w:spacing w:val="-2"/>
          <w:sz w:val="24"/>
          <w:szCs w:val="24"/>
          <w:lang w:eastAsia="zh-CN"/>
        </w:rPr>
        <w:t>210.66万元</w:t>
      </w:r>
      <w:r>
        <w:rPr>
          <w:rFonts w:ascii="宋体" w:hAnsi="宋体" w:eastAsia="宋体" w:cs="宋体"/>
          <w:color w:val="auto"/>
          <w:spacing w:val="-2"/>
          <w:sz w:val="24"/>
          <w:szCs w:val="24"/>
        </w:rPr>
        <w:t>。</w:t>
      </w:r>
    </w:p>
    <w:p w14:paraId="515F8800">
      <w:pPr>
        <w:keepNext w:val="0"/>
        <w:keepLines w:val="0"/>
        <w:pageBreakBefore w:val="0"/>
        <w:widowControl/>
        <w:kinsoku/>
        <w:wordWrap/>
        <w:overflowPunct/>
        <w:topLinePunct w:val="0"/>
        <w:autoSpaceDE w:val="0"/>
        <w:autoSpaceDN w:val="0"/>
        <w:bidi w:val="0"/>
        <w:adjustRightInd w:val="0"/>
        <w:snapToGrid w:val="0"/>
        <w:spacing w:before="76" w:line="240" w:lineRule="auto"/>
        <w:ind w:left="459"/>
        <w:rPr>
          <w:rFonts w:ascii="宋体" w:hAnsi="宋体" w:eastAsia="宋体" w:cs="宋体"/>
          <w:color w:val="auto"/>
          <w:spacing w:val="-1"/>
          <w:sz w:val="24"/>
          <w:szCs w:val="24"/>
        </w:rPr>
      </w:pPr>
      <w:r>
        <w:rPr>
          <w:rFonts w:ascii="宋体" w:hAnsi="宋体" w:eastAsia="宋体" w:cs="宋体"/>
          <w:color w:val="auto"/>
          <w:sz w:val="24"/>
          <w:szCs w:val="24"/>
        </w:rPr>
        <w:t>5、采购需求：</w:t>
      </w:r>
      <w:r>
        <w:rPr>
          <w:rFonts w:ascii="宋体" w:hAnsi="宋体" w:eastAsia="宋体" w:cs="宋体"/>
          <w:color w:val="auto"/>
          <w:spacing w:val="-1"/>
          <w:sz w:val="24"/>
          <w:szCs w:val="24"/>
        </w:rPr>
        <w:t>具体内容详见招标文件。</w:t>
      </w:r>
    </w:p>
    <w:tbl>
      <w:tblPr>
        <w:tblStyle w:val="10"/>
        <w:tblW w:w="71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90"/>
        <w:gridCol w:w="2727"/>
      </w:tblGrid>
      <w:tr w14:paraId="7A678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C808">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设备名称</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8C19">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数量（台/套）</w:t>
            </w:r>
          </w:p>
        </w:tc>
      </w:tr>
      <w:tr w14:paraId="27C75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8F4E">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全自动尿沉渣分析仪</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63A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r>
      <w:tr w14:paraId="35D67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C2E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电解质分析仪</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0B4E">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r>
      <w:tr w14:paraId="14967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0B1A">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血凝分析仪（全自动)</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91B4">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r>
      <w:tr w14:paraId="192C7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51E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心电图机（12导)</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E639">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r>
      <w:tr w14:paraId="73CF7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CE2E">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彩超</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EE3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r>
      <w:tr w14:paraId="6B10B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2AFF">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超短波治疗仪</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3259">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r>
      <w:tr w14:paraId="3301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6248">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电脑中频</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B70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r>
      <w:tr w14:paraId="079E0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5DB8">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磁振热治疗仪</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1FF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r>
      <w:tr w14:paraId="6C1E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1368">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微波治疗仪</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F7B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r>
      <w:tr w14:paraId="73BFC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E04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多关节主被动训练仪</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6F8C">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r>
      <w:tr w14:paraId="5A8D0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9F0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生物反馈助力电刺激仪（主机)</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6B8E">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r>
      <w:tr w14:paraId="190E9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4390" w:type="dxa"/>
            <w:tcBorders>
              <w:top w:val="single" w:color="000000" w:sz="4" w:space="0"/>
              <w:left w:val="single" w:color="000000" w:sz="4" w:space="0"/>
              <w:bottom w:val="single" w:color="auto" w:sz="4" w:space="0"/>
              <w:right w:val="single" w:color="000000" w:sz="4" w:space="0"/>
            </w:tcBorders>
            <w:shd w:val="clear" w:color="auto" w:fill="auto"/>
            <w:vAlign w:val="center"/>
          </w:tcPr>
          <w:p w14:paraId="6EA889E8">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电动起立床</w:t>
            </w:r>
          </w:p>
        </w:tc>
        <w:tc>
          <w:tcPr>
            <w:tcW w:w="2727" w:type="dxa"/>
            <w:tcBorders>
              <w:top w:val="single" w:color="000000" w:sz="4" w:space="0"/>
              <w:left w:val="single" w:color="000000" w:sz="4" w:space="0"/>
              <w:bottom w:val="single" w:color="auto" w:sz="4" w:space="0"/>
              <w:right w:val="single" w:color="000000" w:sz="4" w:space="0"/>
            </w:tcBorders>
            <w:shd w:val="clear" w:color="auto" w:fill="auto"/>
            <w:vAlign w:val="center"/>
          </w:tcPr>
          <w:p w14:paraId="3CE9881D">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r>
      <w:tr w14:paraId="23E30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90" w:type="dxa"/>
            <w:tcBorders>
              <w:top w:val="single" w:color="auto" w:sz="4" w:space="0"/>
              <w:left w:val="single" w:color="auto" w:sz="4" w:space="0"/>
              <w:bottom w:val="single" w:color="auto" w:sz="4" w:space="0"/>
              <w:right w:val="single" w:color="000000" w:sz="4" w:space="0"/>
            </w:tcBorders>
            <w:shd w:val="clear" w:color="auto" w:fill="auto"/>
            <w:vAlign w:val="center"/>
          </w:tcPr>
          <w:p w14:paraId="3C5CBBD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低频治疗仪</w:t>
            </w:r>
          </w:p>
        </w:tc>
        <w:tc>
          <w:tcPr>
            <w:tcW w:w="2727" w:type="dxa"/>
            <w:tcBorders>
              <w:top w:val="single" w:color="auto" w:sz="4" w:space="0"/>
              <w:left w:val="single" w:color="000000" w:sz="4" w:space="0"/>
              <w:bottom w:val="single" w:color="auto" w:sz="4" w:space="0"/>
              <w:right w:val="single" w:color="auto" w:sz="4" w:space="0"/>
            </w:tcBorders>
            <w:shd w:val="clear" w:color="auto" w:fill="auto"/>
            <w:vAlign w:val="center"/>
          </w:tcPr>
          <w:p w14:paraId="279D90FE">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r>
    </w:tbl>
    <w:p w14:paraId="7830EF62">
      <w:pPr>
        <w:keepNext w:val="0"/>
        <w:keepLines w:val="0"/>
        <w:pageBreakBefore w:val="0"/>
        <w:widowControl/>
        <w:kinsoku/>
        <w:wordWrap/>
        <w:overflowPunct/>
        <w:topLinePunct w:val="0"/>
        <w:autoSpaceDE w:val="0"/>
        <w:autoSpaceDN w:val="0"/>
        <w:bidi w:val="0"/>
        <w:adjustRightInd w:val="0"/>
        <w:snapToGrid w:val="0"/>
        <w:spacing w:before="75" w:line="240" w:lineRule="auto"/>
        <w:ind w:left="480"/>
        <w:rPr>
          <w:rFonts w:ascii="宋体" w:hAnsi="宋体" w:eastAsia="宋体" w:cs="宋体"/>
          <w:color w:val="auto"/>
          <w:sz w:val="24"/>
          <w:szCs w:val="24"/>
        </w:rPr>
      </w:pPr>
      <w:r>
        <w:rPr>
          <w:rFonts w:ascii="宋体" w:hAnsi="宋体" w:eastAsia="宋体" w:cs="宋体"/>
          <w:color w:val="auto"/>
          <w:spacing w:val="-2"/>
          <w:sz w:val="24"/>
          <w:szCs w:val="24"/>
        </w:rPr>
        <w:t>6、供货期：签订合同后35天内完成供货、安装及调试等手续。</w:t>
      </w:r>
    </w:p>
    <w:p w14:paraId="01774BFB">
      <w:pPr>
        <w:keepNext w:val="0"/>
        <w:keepLines w:val="0"/>
        <w:pageBreakBefore w:val="0"/>
        <w:widowControl/>
        <w:kinsoku/>
        <w:wordWrap/>
        <w:overflowPunct/>
        <w:topLinePunct w:val="0"/>
        <w:autoSpaceDE w:val="0"/>
        <w:autoSpaceDN w:val="0"/>
        <w:bidi w:val="0"/>
        <w:adjustRightInd w:val="0"/>
        <w:snapToGrid w:val="0"/>
        <w:spacing w:before="75" w:line="240" w:lineRule="auto"/>
        <w:ind w:left="460"/>
        <w:rPr>
          <w:rFonts w:ascii="宋体" w:hAnsi="宋体" w:eastAsia="宋体" w:cs="宋体"/>
          <w:color w:val="auto"/>
          <w:sz w:val="24"/>
          <w:szCs w:val="24"/>
        </w:rPr>
      </w:pPr>
      <w:r>
        <w:rPr>
          <w:rFonts w:ascii="宋体" w:hAnsi="宋体" w:eastAsia="宋体" w:cs="宋体"/>
          <w:color w:val="auto"/>
          <w:spacing w:val="-2"/>
          <w:sz w:val="24"/>
          <w:szCs w:val="24"/>
        </w:rPr>
        <w:t>7、供货地点：甲方指定地点。</w:t>
      </w:r>
    </w:p>
    <w:p w14:paraId="1137F2E9">
      <w:pPr>
        <w:keepNext w:val="0"/>
        <w:keepLines w:val="0"/>
        <w:pageBreakBefore w:val="0"/>
        <w:widowControl/>
        <w:kinsoku/>
        <w:wordWrap/>
        <w:overflowPunct/>
        <w:topLinePunct w:val="0"/>
        <w:autoSpaceDE w:val="0"/>
        <w:autoSpaceDN w:val="0"/>
        <w:bidi w:val="0"/>
        <w:adjustRightInd w:val="0"/>
        <w:snapToGrid w:val="0"/>
        <w:spacing w:before="75" w:line="240" w:lineRule="auto"/>
        <w:ind w:left="456"/>
        <w:rPr>
          <w:rFonts w:ascii="宋体" w:hAnsi="宋体" w:eastAsia="宋体" w:cs="宋体"/>
          <w:color w:val="auto"/>
          <w:sz w:val="24"/>
          <w:szCs w:val="24"/>
        </w:rPr>
      </w:pPr>
      <w:r>
        <w:rPr>
          <w:rFonts w:ascii="宋体" w:hAnsi="宋体" w:eastAsia="宋体" w:cs="宋体"/>
          <w:color w:val="auto"/>
          <w:spacing w:val="-1"/>
          <w:sz w:val="24"/>
          <w:szCs w:val="24"/>
        </w:rPr>
        <w:t>8、质量标准要求：符合现行国家以及省、市或行业的标准规范。</w:t>
      </w:r>
    </w:p>
    <w:p w14:paraId="3B2F1F68">
      <w:pPr>
        <w:keepNext w:val="0"/>
        <w:keepLines w:val="0"/>
        <w:pageBreakBefore w:val="0"/>
        <w:widowControl/>
        <w:kinsoku/>
        <w:wordWrap/>
        <w:overflowPunct/>
        <w:topLinePunct w:val="0"/>
        <w:autoSpaceDE w:val="0"/>
        <w:autoSpaceDN w:val="0"/>
        <w:bidi w:val="0"/>
        <w:adjustRightInd w:val="0"/>
        <w:snapToGrid w:val="0"/>
        <w:spacing w:before="75" w:line="240" w:lineRule="auto"/>
        <w:ind w:left="480"/>
        <w:rPr>
          <w:rFonts w:ascii="宋体" w:hAnsi="宋体" w:eastAsia="宋体" w:cs="宋体"/>
          <w:color w:val="auto"/>
          <w:sz w:val="24"/>
          <w:szCs w:val="24"/>
        </w:rPr>
      </w:pPr>
      <w:r>
        <w:rPr>
          <w:rFonts w:ascii="宋体" w:hAnsi="宋体" w:eastAsia="宋体" w:cs="宋体"/>
          <w:color w:val="auto"/>
          <w:spacing w:val="-1"/>
          <w:sz w:val="24"/>
          <w:szCs w:val="24"/>
        </w:rPr>
        <w:t>9、采购方式：公开招标。</w:t>
      </w:r>
    </w:p>
    <w:p w14:paraId="1F30B68D">
      <w:pPr>
        <w:keepNext w:val="0"/>
        <w:keepLines w:val="0"/>
        <w:pageBreakBefore w:val="0"/>
        <w:widowControl/>
        <w:kinsoku/>
        <w:wordWrap/>
        <w:overflowPunct/>
        <w:topLinePunct w:val="0"/>
        <w:autoSpaceDE w:val="0"/>
        <w:autoSpaceDN w:val="0"/>
        <w:bidi w:val="0"/>
        <w:adjustRightInd w:val="0"/>
        <w:snapToGrid w:val="0"/>
        <w:spacing w:before="75" w:line="240" w:lineRule="auto"/>
        <w:ind w:left="496"/>
        <w:rPr>
          <w:rFonts w:ascii="宋体" w:hAnsi="宋体" w:eastAsia="宋体" w:cs="宋体"/>
          <w:color w:val="auto"/>
          <w:sz w:val="24"/>
          <w:szCs w:val="24"/>
        </w:rPr>
      </w:pPr>
      <w:r>
        <w:rPr>
          <w:rFonts w:ascii="宋体" w:hAnsi="宋体" w:eastAsia="宋体" w:cs="宋体"/>
          <w:color w:val="auto"/>
          <w:spacing w:val="-2"/>
          <w:sz w:val="24"/>
          <w:szCs w:val="24"/>
        </w:rPr>
        <w:t>10、资格审查方式：资格后审。</w:t>
      </w:r>
    </w:p>
    <w:p w14:paraId="004C1C6B">
      <w:pPr>
        <w:keepNext w:val="0"/>
        <w:keepLines w:val="0"/>
        <w:pageBreakBefore w:val="0"/>
        <w:widowControl/>
        <w:kinsoku/>
        <w:wordWrap/>
        <w:overflowPunct/>
        <w:topLinePunct w:val="0"/>
        <w:autoSpaceDE w:val="0"/>
        <w:autoSpaceDN w:val="0"/>
        <w:bidi w:val="0"/>
        <w:adjustRightInd w:val="0"/>
        <w:snapToGrid w:val="0"/>
        <w:spacing w:before="74" w:line="240" w:lineRule="auto"/>
        <w:ind w:left="496"/>
        <w:rPr>
          <w:rFonts w:ascii="宋体" w:hAnsi="宋体" w:eastAsia="宋体" w:cs="宋体"/>
          <w:color w:val="auto"/>
          <w:sz w:val="24"/>
          <w:szCs w:val="24"/>
        </w:rPr>
      </w:pPr>
      <w:r>
        <w:rPr>
          <w:rFonts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1</w:t>
      </w:r>
      <w:r>
        <w:rPr>
          <w:rFonts w:ascii="宋体" w:hAnsi="宋体" w:eastAsia="宋体" w:cs="宋体"/>
          <w:color w:val="auto"/>
          <w:spacing w:val="-2"/>
          <w:sz w:val="24"/>
          <w:szCs w:val="24"/>
        </w:rPr>
        <w:t>、本项目不接受联合体投标。</w:t>
      </w:r>
    </w:p>
    <w:p w14:paraId="2A45BFAA">
      <w:pPr>
        <w:keepNext w:val="0"/>
        <w:keepLines w:val="0"/>
        <w:pageBreakBefore w:val="0"/>
        <w:widowControl/>
        <w:kinsoku/>
        <w:wordWrap/>
        <w:overflowPunct/>
        <w:topLinePunct w:val="0"/>
        <w:autoSpaceDE w:val="0"/>
        <w:autoSpaceDN w:val="0"/>
        <w:bidi w:val="0"/>
        <w:adjustRightInd w:val="0"/>
        <w:snapToGrid w:val="0"/>
        <w:spacing w:before="75" w:line="240" w:lineRule="auto"/>
        <w:ind w:left="602"/>
        <w:rPr>
          <w:rFonts w:ascii="宋体" w:hAnsi="宋体" w:eastAsia="宋体" w:cs="宋体"/>
          <w:color w:val="auto"/>
          <w:sz w:val="24"/>
          <w:szCs w:val="24"/>
        </w:rPr>
      </w:pPr>
      <w:r>
        <w:rPr>
          <w:rFonts w:ascii="宋体" w:hAnsi="宋体" w:eastAsia="宋体" w:cs="宋体"/>
          <w:b/>
          <w:bCs/>
          <w:color w:val="auto"/>
          <w:spacing w:val="-4"/>
          <w:sz w:val="24"/>
          <w:szCs w:val="24"/>
        </w:rPr>
        <w:t>二、申请人资格要求</w:t>
      </w:r>
    </w:p>
    <w:p w14:paraId="3C915ED7">
      <w:pPr>
        <w:keepNext w:val="0"/>
        <w:keepLines w:val="0"/>
        <w:pageBreakBefore w:val="0"/>
        <w:widowControl/>
        <w:kinsoku/>
        <w:wordWrap/>
        <w:overflowPunct/>
        <w:topLinePunct w:val="0"/>
        <w:autoSpaceDE w:val="0"/>
        <w:autoSpaceDN w:val="0"/>
        <w:bidi w:val="0"/>
        <w:adjustRightInd w:val="0"/>
        <w:snapToGrid w:val="0"/>
        <w:spacing w:before="74" w:line="240" w:lineRule="auto"/>
        <w:ind w:left="496"/>
        <w:rPr>
          <w:rFonts w:ascii="宋体" w:hAnsi="宋体" w:eastAsia="宋体" w:cs="宋体"/>
          <w:color w:val="auto"/>
          <w:sz w:val="24"/>
          <w:szCs w:val="24"/>
        </w:rPr>
      </w:pPr>
      <w:r>
        <w:rPr>
          <w:rFonts w:ascii="宋体" w:hAnsi="宋体" w:eastAsia="宋体" w:cs="宋体"/>
          <w:color w:val="auto"/>
          <w:spacing w:val="-1"/>
          <w:sz w:val="24"/>
          <w:szCs w:val="24"/>
        </w:rPr>
        <w:t>1、满足《中华人民共和国政府采购法》第二十二条</w:t>
      </w:r>
      <w:r>
        <w:rPr>
          <w:rFonts w:ascii="宋体" w:hAnsi="宋体" w:eastAsia="宋体" w:cs="宋体"/>
          <w:color w:val="auto"/>
          <w:spacing w:val="-2"/>
          <w:sz w:val="24"/>
          <w:szCs w:val="24"/>
        </w:rPr>
        <w:t>规定：</w:t>
      </w:r>
    </w:p>
    <w:p w14:paraId="2F9E1C1B">
      <w:pPr>
        <w:keepNext w:val="0"/>
        <w:keepLines w:val="0"/>
        <w:pageBreakBefore w:val="0"/>
        <w:widowControl/>
        <w:kinsoku/>
        <w:wordWrap/>
        <w:overflowPunct/>
        <w:topLinePunct w:val="0"/>
        <w:autoSpaceDE w:val="0"/>
        <w:autoSpaceDN w:val="0"/>
        <w:bidi w:val="0"/>
        <w:adjustRightInd w:val="0"/>
        <w:snapToGrid w:val="0"/>
        <w:spacing w:before="75" w:line="240" w:lineRule="auto"/>
        <w:ind w:left="761"/>
        <w:rPr>
          <w:rFonts w:ascii="宋体" w:hAnsi="宋体" w:eastAsia="宋体" w:cs="宋体"/>
          <w:color w:val="auto"/>
          <w:sz w:val="24"/>
          <w:szCs w:val="24"/>
        </w:rPr>
      </w:pPr>
      <w:r>
        <w:rPr>
          <w:rFonts w:hint="eastAsia" w:ascii="宋体" w:hAnsi="宋体" w:eastAsia="宋体" w:cs="宋体"/>
          <w:color w:val="auto"/>
          <w:spacing w:val="-4"/>
          <w:sz w:val="24"/>
          <w:szCs w:val="24"/>
          <w:lang w:eastAsia="zh-CN"/>
        </w:rPr>
        <w:t>（</w:t>
      </w:r>
      <w:r>
        <w:rPr>
          <w:rFonts w:ascii="宋体" w:hAnsi="宋体" w:eastAsia="宋体" w:cs="宋体"/>
          <w:color w:val="auto"/>
          <w:spacing w:val="-4"/>
          <w:sz w:val="24"/>
          <w:szCs w:val="24"/>
        </w:rPr>
        <w:t>1)具有独立承担民事责任的能力；</w:t>
      </w:r>
    </w:p>
    <w:p w14:paraId="12538984">
      <w:pPr>
        <w:keepNext w:val="0"/>
        <w:keepLines w:val="0"/>
        <w:pageBreakBefore w:val="0"/>
        <w:widowControl/>
        <w:kinsoku/>
        <w:wordWrap/>
        <w:overflowPunct/>
        <w:topLinePunct w:val="0"/>
        <w:autoSpaceDE w:val="0"/>
        <w:autoSpaceDN w:val="0"/>
        <w:bidi w:val="0"/>
        <w:adjustRightInd w:val="0"/>
        <w:snapToGrid w:val="0"/>
        <w:spacing w:before="75" w:line="240" w:lineRule="auto"/>
        <w:ind w:left="761"/>
        <w:rPr>
          <w:rFonts w:ascii="宋体" w:hAnsi="宋体" w:eastAsia="宋体" w:cs="宋体"/>
          <w:color w:val="auto"/>
          <w:sz w:val="24"/>
          <w:szCs w:val="24"/>
        </w:rPr>
      </w:pP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4"/>
          <w:szCs w:val="24"/>
        </w:rPr>
        <w:t>2)具有良好的商业信誉和健全的财务会计制度；</w:t>
      </w:r>
    </w:p>
    <w:p w14:paraId="3D03E5E7">
      <w:pPr>
        <w:keepNext w:val="0"/>
        <w:keepLines w:val="0"/>
        <w:pageBreakBefore w:val="0"/>
        <w:widowControl/>
        <w:kinsoku/>
        <w:wordWrap/>
        <w:overflowPunct/>
        <w:topLinePunct w:val="0"/>
        <w:autoSpaceDE w:val="0"/>
        <w:autoSpaceDN w:val="0"/>
        <w:bidi w:val="0"/>
        <w:adjustRightInd w:val="0"/>
        <w:snapToGrid w:val="0"/>
        <w:spacing w:before="75" w:line="240" w:lineRule="auto"/>
        <w:ind w:left="761"/>
        <w:rPr>
          <w:rFonts w:ascii="宋体" w:hAnsi="宋体" w:eastAsia="宋体" w:cs="宋体"/>
          <w:color w:val="auto"/>
          <w:sz w:val="24"/>
          <w:szCs w:val="24"/>
        </w:rPr>
      </w:pP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4"/>
          <w:szCs w:val="24"/>
        </w:rPr>
        <w:t>3)具有履行合同所必需的设备和专业技术能力；</w:t>
      </w:r>
    </w:p>
    <w:p w14:paraId="2637C3C7">
      <w:pPr>
        <w:keepNext w:val="0"/>
        <w:keepLines w:val="0"/>
        <w:pageBreakBefore w:val="0"/>
        <w:widowControl/>
        <w:kinsoku/>
        <w:wordWrap/>
        <w:overflowPunct/>
        <w:topLinePunct w:val="0"/>
        <w:autoSpaceDE w:val="0"/>
        <w:autoSpaceDN w:val="0"/>
        <w:bidi w:val="0"/>
        <w:adjustRightInd w:val="0"/>
        <w:snapToGrid w:val="0"/>
        <w:spacing w:before="74" w:line="240" w:lineRule="auto"/>
        <w:ind w:left="761"/>
        <w:rPr>
          <w:rFonts w:ascii="宋体" w:hAnsi="宋体" w:eastAsia="宋体" w:cs="宋体"/>
          <w:color w:val="auto"/>
          <w:sz w:val="24"/>
          <w:szCs w:val="24"/>
        </w:rPr>
      </w:pP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4"/>
          <w:szCs w:val="24"/>
        </w:rPr>
        <w:t>4)有依法缴纳税收和社会保障资金的良好记录；</w:t>
      </w:r>
    </w:p>
    <w:p w14:paraId="1343E213">
      <w:pPr>
        <w:keepNext w:val="0"/>
        <w:keepLines w:val="0"/>
        <w:pageBreakBefore w:val="0"/>
        <w:widowControl/>
        <w:kinsoku/>
        <w:wordWrap/>
        <w:overflowPunct/>
        <w:topLinePunct w:val="0"/>
        <w:autoSpaceDE w:val="0"/>
        <w:autoSpaceDN w:val="0"/>
        <w:bidi w:val="0"/>
        <w:adjustRightInd w:val="0"/>
        <w:snapToGrid w:val="0"/>
        <w:spacing w:before="75" w:line="240" w:lineRule="auto"/>
        <w:ind w:left="761"/>
        <w:rPr>
          <w:rFonts w:ascii="宋体" w:hAnsi="宋体" w:eastAsia="宋体" w:cs="宋体"/>
          <w:color w:val="auto"/>
          <w:sz w:val="24"/>
          <w:szCs w:val="24"/>
        </w:rPr>
      </w:pP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rPr>
        <w:t>5)参加政府采购活动前三年内，在经营活动中没有重大违法记录；</w:t>
      </w:r>
    </w:p>
    <w:p w14:paraId="237F7374">
      <w:pPr>
        <w:keepNext w:val="0"/>
        <w:keepLines w:val="0"/>
        <w:pageBreakBefore w:val="0"/>
        <w:widowControl/>
        <w:kinsoku/>
        <w:wordWrap/>
        <w:overflowPunct/>
        <w:topLinePunct w:val="0"/>
        <w:autoSpaceDE w:val="0"/>
        <w:autoSpaceDN w:val="0"/>
        <w:bidi w:val="0"/>
        <w:adjustRightInd w:val="0"/>
        <w:snapToGrid w:val="0"/>
        <w:spacing w:before="76" w:line="240" w:lineRule="auto"/>
        <w:ind w:left="481" w:right="4974" w:firstLine="279"/>
        <w:rPr>
          <w:rFonts w:ascii="宋体" w:hAnsi="宋体" w:eastAsia="宋体" w:cs="宋体"/>
          <w:color w:val="auto"/>
          <w:spacing w:val="-2"/>
          <w:sz w:val="24"/>
          <w:szCs w:val="24"/>
        </w:rPr>
      </w:pP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rPr>
        <w:t>6)法律、行政法规规定的其他条件。</w:t>
      </w:r>
    </w:p>
    <w:p w14:paraId="16E200C4">
      <w:pPr>
        <w:keepNext w:val="0"/>
        <w:keepLines w:val="0"/>
        <w:pageBreakBefore w:val="0"/>
        <w:widowControl/>
        <w:kinsoku/>
        <w:wordWrap/>
        <w:overflowPunct/>
        <w:topLinePunct w:val="0"/>
        <w:autoSpaceDE w:val="0"/>
        <w:autoSpaceDN w:val="0"/>
        <w:bidi w:val="0"/>
        <w:adjustRightInd w:val="0"/>
        <w:snapToGrid w:val="0"/>
        <w:spacing w:before="75" w:line="240" w:lineRule="auto"/>
        <w:ind w:left="761"/>
        <w:rPr>
          <w:rFonts w:hint="eastAsia" w:ascii="宋体" w:hAnsi="宋体" w:eastAsia="宋体" w:cs="宋体"/>
          <w:color w:val="auto"/>
          <w:spacing w:val="-3"/>
          <w:sz w:val="24"/>
          <w:szCs w:val="24"/>
          <w:lang w:eastAsia="zh-CN"/>
        </w:rPr>
      </w:pPr>
      <w:r>
        <w:rPr>
          <w:rFonts w:ascii="宋体" w:hAnsi="宋体" w:eastAsia="宋体" w:cs="宋体"/>
          <w:color w:val="auto"/>
          <w:spacing w:val="-3"/>
          <w:sz w:val="24"/>
          <w:szCs w:val="24"/>
        </w:rPr>
        <w:t>2.落实政府采购政策需满足的资格要求</w:t>
      </w: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4"/>
          <w:szCs w:val="24"/>
        </w:rPr>
        <w:t>本项目非专门面向中小企业采购</w:t>
      </w:r>
      <w:r>
        <w:rPr>
          <w:rFonts w:hint="eastAsia" w:ascii="宋体" w:hAnsi="宋体" w:eastAsia="宋体" w:cs="宋体"/>
          <w:color w:val="auto"/>
          <w:spacing w:val="-3"/>
          <w:sz w:val="24"/>
          <w:szCs w:val="24"/>
          <w:lang w:eastAsia="zh-CN"/>
        </w:rPr>
        <w:t>。</w:t>
      </w:r>
    </w:p>
    <w:p w14:paraId="399945EC">
      <w:pPr>
        <w:keepNext w:val="0"/>
        <w:keepLines w:val="0"/>
        <w:pageBreakBefore w:val="0"/>
        <w:widowControl/>
        <w:kinsoku/>
        <w:wordWrap/>
        <w:overflowPunct/>
        <w:topLinePunct w:val="0"/>
        <w:autoSpaceDE w:val="0"/>
        <w:autoSpaceDN w:val="0"/>
        <w:bidi w:val="0"/>
        <w:adjustRightInd w:val="0"/>
        <w:snapToGrid w:val="0"/>
        <w:spacing w:before="74" w:line="240" w:lineRule="auto"/>
        <w:ind w:left="483" w:right="5072" w:firstLine="6"/>
        <w:rPr>
          <w:rFonts w:ascii="宋体" w:hAnsi="宋体" w:eastAsia="宋体" w:cs="宋体"/>
          <w:color w:val="auto"/>
          <w:sz w:val="24"/>
          <w:szCs w:val="24"/>
        </w:rPr>
      </w:pPr>
      <w:r>
        <w:rPr>
          <w:rFonts w:ascii="宋体" w:hAnsi="宋体" w:eastAsia="宋体" w:cs="宋体"/>
          <w:color w:val="auto"/>
          <w:spacing w:val="-2"/>
          <w:sz w:val="24"/>
          <w:szCs w:val="24"/>
        </w:rPr>
        <w:t>3.本项目的特定资格要求：</w:t>
      </w:r>
    </w:p>
    <w:p w14:paraId="36623B6D">
      <w:pPr>
        <w:keepNext w:val="0"/>
        <w:keepLines w:val="0"/>
        <w:pageBreakBefore w:val="0"/>
        <w:widowControl/>
        <w:kinsoku/>
        <w:wordWrap/>
        <w:overflowPunct/>
        <w:topLinePunct w:val="0"/>
        <w:autoSpaceDE w:val="0"/>
        <w:autoSpaceDN w:val="0"/>
        <w:bidi w:val="0"/>
        <w:adjustRightInd w:val="0"/>
        <w:snapToGrid w:val="0"/>
        <w:spacing w:before="75" w:line="240" w:lineRule="auto"/>
        <w:ind w:left="490"/>
        <w:jc w:val="both"/>
        <w:rPr>
          <w:rFonts w:ascii="宋体" w:hAnsi="宋体" w:eastAsia="宋体" w:cs="宋体"/>
          <w:color w:val="auto"/>
          <w:spacing w:val="-1"/>
          <w:sz w:val="24"/>
          <w:szCs w:val="24"/>
        </w:rPr>
      </w:pPr>
      <w:r>
        <w:rPr>
          <w:rFonts w:ascii="宋体" w:hAnsi="宋体" w:eastAsia="宋体" w:cs="宋体"/>
          <w:color w:val="auto"/>
          <w:spacing w:val="-1"/>
          <w:sz w:val="24"/>
          <w:szCs w:val="24"/>
        </w:rPr>
        <w:t>（1）在中国境内依法登记注册并仍有效存续的供应商。</w:t>
      </w:r>
    </w:p>
    <w:p w14:paraId="3A3EB2EE">
      <w:pPr>
        <w:keepNext w:val="0"/>
        <w:keepLines w:val="0"/>
        <w:pageBreakBefore w:val="0"/>
        <w:widowControl/>
        <w:kinsoku/>
        <w:wordWrap/>
        <w:overflowPunct/>
        <w:topLinePunct w:val="0"/>
        <w:autoSpaceDE w:val="0"/>
        <w:autoSpaceDN w:val="0"/>
        <w:bidi w:val="0"/>
        <w:adjustRightInd w:val="0"/>
        <w:snapToGrid w:val="0"/>
        <w:spacing w:before="75" w:line="240" w:lineRule="auto"/>
        <w:ind w:firstLine="468" w:firstLineChars="200"/>
        <w:jc w:val="both"/>
        <w:rPr>
          <w:rFonts w:ascii="宋体" w:hAnsi="宋体" w:eastAsia="宋体" w:cs="宋体"/>
          <w:color w:val="auto"/>
          <w:sz w:val="24"/>
          <w:szCs w:val="24"/>
        </w:rPr>
      </w:pPr>
      <w:r>
        <w:rPr>
          <w:rFonts w:ascii="宋体" w:hAnsi="宋体" w:eastAsia="宋体" w:cs="宋体"/>
          <w:color w:val="auto"/>
          <w:spacing w:val="-3"/>
          <w:sz w:val="24"/>
          <w:szCs w:val="24"/>
        </w:rPr>
        <w:t>（2）①投标人为生产企业的，所投产品</w:t>
      </w:r>
      <w:r>
        <w:rPr>
          <w:rFonts w:hint="eastAsia" w:ascii="宋体" w:hAnsi="宋体" w:eastAsia="宋体" w:cs="宋体"/>
          <w:color w:val="auto"/>
          <w:spacing w:val="-3"/>
          <w:sz w:val="24"/>
          <w:szCs w:val="24"/>
          <w:lang w:eastAsia="zh-CN"/>
        </w:rPr>
        <w:t>属于</w:t>
      </w:r>
      <w:r>
        <w:rPr>
          <w:rFonts w:ascii="宋体" w:hAnsi="宋体" w:eastAsia="宋体" w:cs="宋体"/>
          <w:color w:val="auto"/>
          <w:spacing w:val="-3"/>
          <w:sz w:val="24"/>
          <w:szCs w:val="24"/>
        </w:rPr>
        <w:t>第一类医疗器械的，应提供食品药品监督</w:t>
      </w:r>
      <w:r>
        <w:rPr>
          <w:rFonts w:ascii="宋体" w:hAnsi="宋体" w:eastAsia="宋体" w:cs="宋体"/>
          <w:color w:val="auto"/>
          <w:spacing w:val="-4"/>
          <w:sz w:val="24"/>
          <w:szCs w:val="24"/>
        </w:rPr>
        <w:t>管理部门颁发的《第一类医疗器械生产备案凭证》；所投产品属第二类、第三类医疗器械的，</w:t>
      </w:r>
      <w:r>
        <w:rPr>
          <w:rFonts w:ascii="宋体" w:hAnsi="宋体" w:eastAsia="宋体" w:cs="宋体"/>
          <w:color w:val="auto"/>
          <w:sz w:val="24"/>
          <w:szCs w:val="24"/>
        </w:rPr>
        <w:t>应提供食品药品监督管理部门颁发的《医疗器械生产许可证》或在</w:t>
      </w:r>
      <w:r>
        <w:rPr>
          <w:rFonts w:ascii="宋体" w:hAnsi="宋体" w:eastAsia="宋体" w:cs="宋体"/>
          <w:color w:val="auto"/>
          <w:spacing w:val="-1"/>
          <w:sz w:val="24"/>
          <w:szCs w:val="24"/>
        </w:rPr>
        <w:t>有效期内的《医疗器械生</w:t>
      </w:r>
      <w:r>
        <w:rPr>
          <w:rFonts w:ascii="宋体" w:hAnsi="宋体" w:eastAsia="宋体" w:cs="宋体"/>
          <w:color w:val="auto"/>
          <w:spacing w:val="-2"/>
          <w:sz w:val="24"/>
          <w:szCs w:val="24"/>
        </w:rPr>
        <w:t>产企业许可证》。</w:t>
      </w:r>
    </w:p>
    <w:p w14:paraId="5E3E8B9E">
      <w:pPr>
        <w:keepNext w:val="0"/>
        <w:keepLines w:val="0"/>
        <w:pageBreakBefore w:val="0"/>
        <w:widowControl/>
        <w:kinsoku/>
        <w:wordWrap/>
        <w:overflowPunct/>
        <w:topLinePunct w:val="0"/>
        <w:autoSpaceDE w:val="0"/>
        <w:autoSpaceDN w:val="0"/>
        <w:bidi w:val="0"/>
        <w:adjustRightInd w:val="0"/>
        <w:snapToGrid w:val="0"/>
        <w:spacing w:before="152" w:line="240" w:lineRule="auto"/>
        <w:ind w:left="1" w:right="129" w:firstLine="478"/>
        <w:jc w:val="both"/>
        <w:rPr>
          <w:rFonts w:ascii="宋体" w:hAnsi="宋体" w:eastAsia="宋体" w:cs="宋体"/>
          <w:color w:val="auto"/>
          <w:sz w:val="24"/>
          <w:szCs w:val="24"/>
        </w:rPr>
      </w:pPr>
      <w:r>
        <w:rPr>
          <w:rFonts w:ascii="宋体" w:hAnsi="宋体" w:eastAsia="宋体" w:cs="宋体"/>
          <w:color w:val="auto"/>
          <w:sz w:val="24"/>
          <w:szCs w:val="24"/>
        </w:rPr>
        <w:t>②投标人为经营企业的，所投产品</w:t>
      </w:r>
      <w:r>
        <w:rPr>
          <w:rFonts w:hint="eastAsia" w:ascii="宋体" w:hAnsi="宋体" w:eastAsia="宋体" w:cs="宋体"/>
          <w:color w:val="auto"/>
          <w:sz w:val="24"/>
          <w:szCs w:val="24"/>
          <w:lang w:eastAsia="zh-CN"/>
        </w:rPr>
        <w:t>属于</w:t>
      </w:r>
      <w:r>
        <w:rPr>
          <w:rFonts w:ascii="宋体" w:hAnsi="宋体" w:eastAsia="宋体" w:cs="宋体"/>
          <w:color w:val="auto"/>
          <w:sz w:val="24"/>
          <w:szCs w:val="24"/>
        </w:rPr>
        <w:t>第二类医疗器械的，应提</w:t>
      </w:r>
      <w:r>
        <w:rPr>
          <w:rFonts w:ascii="宋体" w:hAnsi="宋体" w:eastAsia="宋体" w:cs="宋体"/>
          <w:color w:val="auto"/>
          <w:spacing w:val="-1"/>
          <w:sz w:val="24"/>
          <w:szCs w:val="24"/>
        </w:rPr>
        <w:t>供食品药品监督管理</w:t>
      </w:r>
      <w:r>
        <w:rPr>
          <w:rFonts w:ascii="宋体" w:hAnsi="宋体" w:eastAsia="宋体" w:cs="宋体"/>
          <w:color w:val="auto"/>
          <w:spacing w:val="1"/>
          <w:sz w:val="24"/>
          <w:szCs w:val="24"/>
        </w:rPr>
        <w:t>部门颁发的《第二类医疗器械经营备案凭证</w:t>
      </w:r>
      <w:r>
        <w:rPr>
          <w:rFonts w:ascii="宋体" w:hAnsi="宋体" w:eastAsia="宋体" w:cs="宋体"/>
          <w:color w:val="auto"/>
          <w:sz w:val="24"/>
          <w:szCs w:val="24"/>
        </w:rPr>
        <w:t>》或有效期内的《医疗器械经营企业许可证》；</w:t>
      </w:r>
      <w:r>
        <w:rPr>
          <w:rFonts w:ascii="宋体" w:hAnsi="宋体" w:eastAsia="宋体" w:cs="宋体"/>
          <w:color w:val="auto"/>
          <w:spacing w:val="-3"/>
          <w:sz w:val="24"/>
          <w:szCs w:val="24"/>
        </w:rPr>
        <w:t>所投产品属第三类医疗器械的，应提供食品药品监督管理部门颁发的《医疗器械经营许可证》</w:t>
      </w:r>
      <w:r>
        <w:rPr>
          <w:rFonts w:ascii="宋体" w:hAnsi="宋体" w:eastAsia="宋体" w:cs="宋体"/>
          <w:color w:val="auto"/>
          <w:spacing w:val="-1"/>
          <w:sz w:val="24"/>
          <w:szCs w:val="24"/>
        </w:rPr>
        <w:t>或有效期内的《医疗器械经营企业许可证》。</w:t>
      </w:r>
    </w:p>
    <w:p w14:paraId="0B841680">
      <w:pPr>
        <w:keepNext w:val="0"/>
        <w:keepLines w:val="0"/>
        <w:pageBreakBefore w:val="0"/>
        <w:widowControl/>
        <w:kinsoku/>
        <w:wordWrap/>
        <w:overflowPunct/>
        <w:topLinePunct w:val="0"/>
        <w:autoSpaceDE w:val="0"/>
        <w:autoSpaceDN w:val="0"/>
        <w:bidi w:val="0"/>
        <w:adjustRightInd w:val="0"/>
        <w:snapToGrid w:val="0"/>
        <w:spacing w:before="72" w:line="240" w:lineRule="auto"/>
        <w:ind w:left="1" w:right="235" w:firstLine="478"/>
        <w:jc w:val="both"/>
      </w:pPr>
      <w:r>
        <w:rPr>
          <w:rFonts w:ascii="宋体" w:hAnsi="宋体" w:eastAsia="宋体" w:cs="宋体"/>
          <w:color w:val="auto"/>
          <w:spacing w:val="1"/>
          <w:sz w:val="24"/>
          <w:szCs w:val="24"/>
        </w:rPr>
        <w:t>③投标产品若纳入中华人民共和国医疗器械监督管理的，第一类医</w:t>
      </w:r>
      <w:r>
        <w:rPr>
          <w:rFonts w:ascii="宋体" w:hAnsi="宋体" w:eastAsia="宋体" w:cs="宋体"/>
          <w:color w:val="auto"/>
          <w:sz w:val="24"/>
          <w:szCs w:val="24"/>
        </w:rPr>
        <w:t>疗器械须具有备案</w:t>
      </w:r>
      <w:r>
        <w:rPr>
          <w:sz w:val="24"/>
          <w:szCs w:val="24"/>
        </w:rPr>
        <w:t>凭证，第二、三类则应取得监督管理部门颁发的相应的《中华人民共和国医疗器械注册证》及《医疗器械产品注册登记表》，若已办理两证合一则只需提供《医疗器械注册证》。</w:t>
      </w:r>
    </w:p>
    <w:p w14:paraId="29B40FA6">
      <w:pPr>
        <w:keepNext w:val="0"/>
        <w:keepLines w:val="0"/>
        <w:pageBreakBefore w:val="0"/>
        <w:widowControl/>
        <w:kinsoku/>
        <w:wordWrap/>
        <w:overflowPunct/>
        <w:topLinePunct w:val="0"/>
        <w:autoSpaceDE w:val="0"/>
        <w:autoSpaceDN w:val="0"/>
        <w:bidi w:val="0"/>
        <w:adjustRightInd w:val="0"/>
        <w:snapToGrid w:val="0"/>
        <w:spacing w:before="75" w:line="240" w:lineRule="auto"/>
        <w:ind w:left="493"/>
        <w:rPr>
          <w:rFonts w:ascii="宋体" w:hAnsi="宋体" w:eastAsia="宋体" w:cs="宋体"/>
          <w:color w:val="auto"/>
          <w:sz w:val="24"/>
          <w:szCs w:val="24"/>
        </w:rPr>
      </w:pPr>
      <w:r>
        <w:rPr>
          <w:rFonts w:ascii="宋体" w:hAnsi="宋体" w:eastAsia="宋体" w:cs="宋体"/>
          <w:color w:val="auto"/>
          <w:spacing w:val="-1"/>
          <w:sz w:val="24"/>
          <w:szCs w:val="24"/>
        </w:rPr>
        <w:t>（3）拒绝列入政府不良行为记录期间的企业或个人投标。</w:t>
      </w:r>
    </w:p>
    <w:p w14:paraId="06243A27">
      <w:pPr>
        <w:keepNext w:val="0"/>
        <w:keepLines w:val="0"/>
        <w:pageBreakBefore w:val="0"/>
        <w:widowControl/>
        <w:kinsoku/>
        <w:wordWrap/>
        <w:overflowPunct/>
        <w:topLinePunct w:val="0"/>
        <w:autoSpaceDE w:val="0"/>
        <w:autoSpaceDN w:val="0"/>
        <w:bidi w:val="0"/>
        <w:adjustRightInd w:val="0"/>
        <w:snapToGrid w:val="0"/>
        <w:spacing w:before="75" w:line="240" w:lineRule="auto"/>
        <w:ind w:right="235" w:firstLine="493"/>
        <w:rPr>
          <w:rFonts w:ascii="宋体" w:hAnsi="宋体" w:eastAsia="宋体" w:cs="宋体"/>
          <w:color w:val="auto"/>
          <w:sz w:val="24"/>
          <w:szCs w:val="24"/>
        </w:rPr>
      </w:pPr>
      <w:r>
        <w:rPr>
          <w:rFonts w:ascii="宋体" w:hAnsi="宋体" w:eastAsia="宋体" w:cs="宋体"/>
          <w:color w:val="auto"/>
          <w:spacing w:val="-3"/>
          <w:sz w:val="24"/>
          <w:szCs w:val="24"/>
        </w:rPr>
        <w:t>（4）企业名称不同但法定代表人为同一个自然人的两个或两个以上的投标人或单位负责</w:t>
      </w:r>
      <w:r>
        <w:rPr>
          <w:rFonts w:ascii="宋体" w:hAnsi="宋体" w:eastAsia="宋体" w:cs="宋体"/>
          <w:color w:val="auto"/>
          <w:spacing w:val="1"/>
          <w:sz w:val="24"/>
          <w:szCs w:val="24"/>
        </w:rPr>
        <w:t>人或者存在直接控股、管理关系的不同供应商不得参加同一采购项</w:t>
      </w:r>
      <w:r>
        <w:rPr>
          <w:rFonts w:ascii="宋体" w:hAnsi="宋体" w:eastAsia="宋体" w:cs="宋体"/>
          <w:color w:val="auto"/>
          <w:sz w:val="24"/>
          <w:szCs w:val="24"/>
        </w:rPr>
        <w:t>目的投标。如果出现上述</w:t>
      </w:r>
      <w:r>
        <w:rPr>
          <w:rFonts w:ascii="宋体" w:hAnsi="宋体" w:eastAsia="宋体" w:cs="宋体"/>
          <w:color w:val="auto"/>
          <w:spacing w:val="-1"/>
          <w:sz w:val="24"/>
          <w:szCs w:val="24"/>
        </w:rPr>
        <w:t>情况，相关投标人的投标均将被拒绝。</w:t>
      </w:r>
    </w:p>
    <w:p w14:paraId="5E708CCD">
      <w:pPr>
        <w:keepNext w:val="0"/>
        <w:keepLines w:val="0"/>
        <w:pageBreakBefore w:val="0"/>
        <w:widowControl/>
        <w:kinsoku/>
        <w:wordWrap/>
        <w:overflowPunct/>
        <w:topLinePunct w:val="0"/>
        <w:autoSpaceDE w:val="0"/>
        <w:autoSpaceDN w:val="0"/>
        <w:bidi w:val="0"/>
        <w:adjustRightInd w:val="0"/>
        <w:snapToGrid w:val="0"/>
        <w:spacing w:before="74" w:line="240" w:lineRule="auto"/>
        <w:ind w:left="3" w:right="235" w:firstLine="489"/>
        <w:rPr>
          <w:rFonts w:ascii="宋体" w:hAnsi="宋体" w:eastAsia="宋体" w:cs="宋体"/>
          <w:color w:val="auto"/>
          <w:sz w:val="24"/>
          <w:szCs w:val="24"/>
        </w:rPr>
      </w:pPr>
      <w:r>
        <w:rPr>
          <w:rFonts w:ascii="宋体" w:hAnsi="宋体" w:eastAsia="宋体" w:cs="宋体"/>
          <w:color w:val="auto"/>
          <w:spacing w:val="-3"/>
          <w:sz w:val="24"/>
          <w:szCs w:val="24"/>
        </w:rPr>
        <w:t>（5）同一生产厂家授权的不同经销商不得参加同一采购项目的投标、生产厂家与其授权</w:t>
      </w:r>
      <w:r>
        <w:rPr>
          <w:rFonts w:ascii="宋体" w:hAnsi="宋体" w:eastAsia="宋体" w:cs="宋体"/>
          <w:color w:val="auto"/>
          <w:sz w:val="24"/>
          <w:szCs w:val="24"/>
        </w:rPr>
        <w:t>经销商不得参加同一采购项目的投标。如果出现上述情况，相</w:t>
      </w:r>
      <w:r>
        <w:rPr>
          <w:rFonts w:ascii="宋体" w:hAnsi="宋体" w:eastAsia="宋体" w:cs="宋体"/>
          <w:color w:val="auto"/>
          <w:spacing w:val="-1"/>
          <w:sz w:val="24"/>
          <w:szCs w:val="24"/>
        </w:rPr>
        <w:t>关投标人的投标均将被拒绝。</w:t>
      </w:r>
    </w:p>
    <w:p w14:paraId="44339756">
      <w:pPr>
        <w:keepNext w:val="0"/>
        <w:keepLines w:val="0"/>
        <w:pageBreakBefore w:val="0"/>
        <w:widowControl/>
        <w:kinsoku/>
        <w:wordWrap/>
        <w:overflowPunct/>
        <w:topLinePunct w:val="0"/>
        <w:autoSpaceDE w:val="0"/>
        <w:autoSpaceDN w:val="0"/>
        <w:bidi w:val="0"/>
        <w:adjustRightInd w:val="0"/>
        <w:snapToGrid w:val="0"/>
        <w:spacing w:before="74" w:line="240" w:lineRule="auto"/>
        <w:ind w:left="3" w:right="135" w:firstLine="489"/>
        <w:rPr>
          <w:rFonts w:ascii="宋体" w:hAnsi="宋体" w:eastAsia="宋体" w:cs="宋体"/>
          <w:color w:val="auto"/>
          <w:sz w:val="24"/>
          <w:szCs w:val="24"/>
        </w:rPr>
      </w:pPr>
      <w:r>
        <w:rPr>
          <w:rFonts w:ascii="宋体" w:hAnsi="宋体" w:eastAsia="宋体" w:cs="宋体"/>
          <w:color w:val="auto"/>
          <w:spacing w:val="-8"/>
          <w:sz w:val="24"/>
          <w:szCs w:val="24"/>
        </w:rPr>
        <w:t>（6）投标单位和个人（指法定代表人）未在“中国裁判文书网（wenshu.court.gov.cn）</w:t>
      </w:r>
      <w:r>
        <w:rPr>
          <w:rFonts w:hint="eastAsia" w:ascii="宋体" w:hAnsi="宋体" w:eastAsia="宋体" w:cs="宋体"/>
          <w:color w:val="auto"/>
          <w:spacing w:val="-8"/>
          <w:sz w:val="24"/>
          <w:szCs w:val="24"/>
          <w:lang w:eastAsia="zh-CN"/>
        </w:rPr>
        <w:t>”</w:t>
      </w:r>
      <w:r>
        <w:rPr>
          <w:rFonts w:ascii="宋体" w:hAnsi="宋体" w:eastAsia="宋体" w:cs="宋体"/>
          <w:color w:val="auto"/>
          <w:spacing w:val="-2"/>
          <w:sz w:val="24"/>
          <w:szCs w:val="24"/>
        </w:rPr>
        <w:t>上有行贿犯罪行为。</w:t>
      </w:r>
    </w:p>
    <w:p w14:paraId="5A921D59">
      <w:pPr>
        <w:keepNext w:val="0"/>
        <w:keepLines w:val="0"/>
        <w:pageBreakBefore w:val="0"/>
        <w:widowControl/>
        <w:kinsoku/>
        <w:wordWrap/>
        <w:overflowPunct/>
        <w:topLinePunct w:val="0"/>
        <w:autoSpaceDE w:val="0"/>
        <w:autoSpaceDN w:val="0"/>
        <w:bidi w:val="0"/>
        <w:adjustRightInd w:val="0"/>
        <w:snapToGrid w:val="0"/>
        <w:spacing w:before="72" w:line="240" w:lineRule="auto"/>
        <w:ind w:left="3" w:right="235" w:firstLine="489"/>
        <w:rPr>
          <w:rFonts w:ascii="宋体" w:hAnsi="宋体" w:eastAsia="宋体" w:cs="宋体"/>
          <w:color w:val="auto"/>
          <w:sz w:val="24"/>
          <w:szCs w:val="24"/>
        </w:rPr>
      </w:pPr>
      <w:r>
        <w:rPr>
          <w:rFonts w:ascii="宋体" w:hAnsi="宋体" w:eastAsia="宋体" w:cs="宋体"/>
          <w:color w:val="auto"/>
          <w:spacing w:val="-9"/>
          <w:sz w:val="24"/>
          <w:szCs w:val="24"/>
        </w:rPr>
        <w:t>（7）投标人未被列入“失信被执行人、重大税收违法</w:t>
      </w:r>
      <w:r>
        <w:rPr>
          <w:rFonts w:ascii="宋体" w:hAnsi="宋体" w:eastAsia="宋体" w:cs="宋体"/>
          <w:color w:val="auto"/>
          <w:spacing w:val="-10"/>
          <w:sz w:val="24"/>
          <w:szCs w:val="24"/>
        </w:rPr>
        <w:t>案件当事人”的记录名单（通过“信</w:t>
      </w:r>
      <w:r>
        <w:rPr>
          <w:rFonts w:ascii="宋体" w:hAnsi="宋体" w:eastAsia="宋体" w:cs="宋体"/>
          <w:color w:val="auto"/>
          <w:spacing w:val="-1"/>
          <w:sz w:val="24"/>
          <w:szCs w:val="24"/>
        </w:rPr>
        <w:t>用中国”网站</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www.creditchina.</w:t>
      </w:r>
      <w:r>
        <w:rPr>
          <w:rFonts w:ascii="宋体" w:hAnsi="宋体" w:eastAsia="宋体" w:cs="宋体"/>
          <w:color w:val="auto"/>
          <w:spacing w:val="-2"/>
          <w:sz w:val="24"/>
          <w:szCs w:val="24"/>
        </w:rPr>
        <w:t>gov.cn)查询）。</w:t>
      </w:r>
    </w:p>
    <w:p w14:paraId="6D50FE12">
      <w:pPr>
        <w:keepNext w:val="0"/>
        <w:keepLines w:val="0"/>
        <w:pageBreakBefore w:val="0"/>
        <w:widowControl/>
        <w:kinsoku/>
        <w:wordWrap/>
        <w:overflowPunct/>
        <w:topLinePunct w:val="0"/>
        <w:autoSpaceDE w:val="0"/>
        <w:autoSpaceDN w:val="0"/>
        <w:bidi w:val="0"/>
        <w:adjustRightInd w:val="0"/>
        <w:snapToGrid w:val="0"/>
        <w:spacing w:before="81" w:line="240" w:lineRule="auto"/>
        <w:ind w:left="13" w:firstLine="480"/>
        <w:rPr>
          <w:rFonts w:ascii="宋体" w:hAnsi="宋体" w:eastAsia="宋体" w:cs="宋体"/>
          <w:color w:val="auto"/>
          <w:sz w:val="24"/>
          <w:szCs w:val="24"/>
        </w:rPr>
      </w:pPr>
      <w:r>
        <w:rPr>
          <w:rFonts w:ascii="宋体" w:hAnsi="宋体" w:eastAsia="宋体" w:cs="宋体"/>
          <w:color w:val="auto"/>
          <w:spacing w:val="-4"/>
          <w:sz w:val="24"/>
          <w:szCs w:val="24"/>
        </w:rPr>
        <w:t>（8）投标人未被列入“政府采购严重违法失信行为记录名单</w:t>
      </w:r>
      <w:r>
        <w:rPr>
          <w:rFonts w:ascii="宋体" w:hAnsi="宋体" w:eastAsia="宋体" w:cs="宋体"/>
          <w:color w:val="auto"/>
          <w:spacing w:val="-5"/>
          <w:sz w:val="24"/>
          <w:szCs w:val="24"/>
        </w:rPr>
        <w:t>”（通过“中国政府采购网”</w:t>
      </w:r>
      <w:r>
        <w:rPr>
          <w:rFonts w:ascii="宋体" w:hAnsi="宋体" w:eastAsia="宋体" w:cs="宋体"/>
          <w:color w:val="auto"/>
          <w:spacing w:val="-1"/>
          <w:sz w:val="24"/>
          <w:szCs w:val="24"/>
        </w:rPr>
        <w:t>（www.ccgp.gov.cn）查询）。</w:t>
      </w:r>
    </w:p>
    <w:p w14:paraId="5503B2BF">
      <w:pPr>
        <w:keepNext w:val="0"/>
        <w:keepLines w:val="0"/>
        <w:pageBreakBefore w:val="0"/>
        <w:widowControl/>
        <w:kinsoku/>
        <w:wordWrap/>
        <w:overflowPunct/>
        <w:topLinePunct w:val="0"/>
        <w:autoSpaceDE w:val="0"/>
        <w:autoSpaceDN w:val="0"/>
        <w:bidi w:val="0"/>
        <w:adjustRightInd w:val="0"/>
        <w:snapToGrid w:val="0"/>
        <w:spacing w:before="81" w:line="240" w:lineRule="auto"/>
        <w:ind w:left="1"/>
        <w:rPr>
          <w:rFonts w:ascii="宋体" w:hAnsi="宋体" w:eastAsia="宋体" w:cs="宋体"/>
          <w:color w:val="auto"/>
          <w:sz w:val="24"/>
          <w:szCs w:val="24"/>
        </w:rPr>
      </w:pPr>
      <w:r>
        <w:rPr>
          <w:rFonts w:ascii="宋体" w:hAnsi="宋体" w:eastAsia="宋体" w:cs="宋体"/>
          <w:b/>
          <w:bCs/>
          <w:color w:val="auto"/>
          <w:spacing w:val="-3"/>
          <w:sz w:val="24"/>
          <w:szCs w:val="24"/>
        </w:rPr>
        <w:t>三、获取招标文件</w:t>
      </w:r>
    </w:p>
    <w:p w14:paraId="0FF12740">
      <w:pPr>
        <w:keepNext w:val="0"/>
        <w:keepLines w:val="0"/>
        <w:pageBreakBefore w:val="0"/>
        <w:widowControl/>
        <w:kinsoku/>
        <w:wordWrap/>
        <w:overflowPunct/>
        <w:topLinePunct w:val="0"/>
        <w:autoSpaceDE w:val="0"/>
        <w:autoSpaceDN w:val="0"/>
        <w:bidi w:val="0"/>
        <w:adjustRightInd w:val="0"/>
        <w:snapToGrid w:val="0"/>
        <w:spacing w:before="26" w:line="240" w:lineRule="auto"/>
        <w:ind w:left="619"/>
        <w:rPr>
          <w:rFonts w:ascii="宋体" w:hAnsi="宋体" w:eastAsia="宋体" w:cs="宋体"/>
          <w:color w:val="auto"/>
          <w:sz w:val="24"/>
          <w:szCs w:val="24"/>
        </w:rPr>
      </w:pPr>
      <w:r>
        <w:rPr>
          <w:rFonts w:ascii="宋体" w:hAnsi="宋体" w:eastAsia="宋体" w:cs="宋体"/>
          <w:color w:val="auto"/>
          <w:spacing w:val="-10"/>
          <w:sz w:val="24"/>
          <w:szCs w:val="24"/>
        </w:rPr>
        <w:t>1、时间：202</w:t>
      </w:r>
      <w:r>
        <w:rPr>
          <w:rFonts w:hint="eastAsia" w:ascii="宋体" w:hAnsi="宋体" w:eastAsia="宋体" w:cs="宋体"/>
          <w:color w:val="auto"/>
          <w:spacing w:val="-10"/>
          <w:sz w:val="24"/>
          <w:szCs w:val="24"/>
          <w:lang w:val="en-US" w:eastAsia="zh-CN"/>
        </w:rPr>
        <w:t>5</w:t>
      </w:r>
      <w:r>
        <w:rPr>
          <w:rFonts w:ascii="宋体" w:hAnsi="宋体" w:eastAsia="宋体" w:cs="宋体"/>
          <w:color w:val="auto"/>
          <w:spacing w:val="-10"/>
          <w:sz w:val="24"/>
          <w:szCs w:val="24"/>
        </w:rPr>
        <w:t>年</w:t>
      </w:r>
      <w:r>
        <w:rPr>
          <w:rFonts w:hint="eastAsia" w:ascii="宋体" w:hAnsi="宋体" w:eastAsia="宋体" w:cs="宋体"/>
          <w:color w:val="auto"/>
          <w:spacing w:val="-10"/>
          <w:sz w:val="24"/>
          <w:szCs w:val="24"/>
          <w:lang w:val="en-US" w:eastAsia="zh-CN"/>
        </w:rPr>
        <w:t>02</w:t>
      </w:r>
      <w:r>
        <w:rPr>
          <w:rFonts w:ascii="宋体" w:hAnsi="宋体" w:eastAsia="宋体" w:cs="宋体"/>
          <w:color w:val="auto"/>
          <w:spacing w:val="-10"/>
          <w:sz w:val="24"/>
          <w:szCs w:val="24"/>
        </w:rPr>
        <w:t>月</w:t>
      </w:r>
      <w:r>
        <w:rPr>
          <w:rFonts w:hint="eastAsia" w:ascii="宋体" w:hAnsi="宋体" w:eastAsia="宋体" w:cs="宋体"/>
          <w:color w:val="auto"/>
          <w:spacing w:val="-10"/>
          <w:sz w:val="24"/>
          <w:szCs w:val="24"/>
          <w:lang w:val="en-US" w:eastAsia="zh-CN"/>
        </w:rPr>
        <w:t>14</w:t>
      </w:r>
      <w:r>
        <w:rPr>
          <w:rFonts w:ascii="宋体" w:hAnsi="宋体" w:eastAsia="宋体" w:cs="宋体"/>
          <w:color w:val="auto"/>
          <w:spacing w:val="-10"/>
          <w:sz w:val="24"/>
          <w:szCs w:val="24"/>
        </w:rPr>
        <w:t>日至202</w:t>
      </w:r>
      <w:r>
        <w:rPr>
          <w:rFonts w:hint="eastAsia" w:ascii="宋体" w:hAnsi="宋体" w:eastAsia="宋体" w:cs="宋体"/>
          <w:color w:val="auto"/>
          <w:spacing w:val="-10"/>
          <w:sz w:val="24"/>
          <w:szCs w:val="24"/>
          <w:lang w:val="en-US" w:eastAsia="zh-CN"/>
        </w:rPr>
        <w:t>5</w:t>
      </w:r>
      <w:r>
        <w:rPr>
          <w:rFonts w:ascii="宋体" w:hAnsi="宋体" w:eastAsia="宋体" w:cs="宋体"/>
          <w:color w:val="auto"/>
          <w:spacing w:val="-10"/>
          <w:sz w:val="24"/>
          <w:szCs w:val="24"/>
        </w:rPr>
        <w:t>年</w:t>
      </w:r>
      <w:r>
        <w:rPr>
          <w:rFonts w:hint="eastAsia" w:ascii="宋体" w:hAnsi="宋体" w:eastAsia="宋体" w:cs="宋体"/>
          <w:color w:val="auto"/>
          <w:spacing w:val="-10"/>
          <w:sz w:val="24"/>
          <w:szCs w:val="24"/>
          <w:lang w:val="en-US" w:eastAsia="zh-CN"/>
        </w:rPr>
        <w:t>02</w:t>
      </w:r>
      <w:r>
        <w:rPr>
          <w:rFonts w:ascii="宋体" w:hAnsi="宋体" w:eastAsia="宋体" w:cs="宋体"/>
          <w:color w:val="auto"/>
          <w:spacing w:val="-10"/>
          <w:sz w:val="24"/>
          <w:szCs w:val="24"/>
        </w:rPr>
        <w:t>月</w:t>
      </w:r>
      <w:r>
        <w:rPr>
          <w:rFonts w:hint="eastAsia" w:ascii="宋体" w:hAnsi="宋体" w:eastAsia="宋体" w:cs="宋体"/>
          <w:color w:val="auto"/>
          <w:spacing w:val="-10"/>
          <w:sz w:val="24"/>
          <w:szCs w:val="24"/>
          <w:lang w:val="en-US" w:eastAsia="zh-CN"/>
        </w:rPr>
        <w:t>20</w:t>
      </w:r>
      <w:r>
        <w:rPr>
          <w:rFonts w:ascii="宋体" w:hAnsi="宋体" w:eastAsia="宋体" w:cs="宋体"/>
          <w:color w:val="auto"/>
          <w:spacing w:val="-10"/>
          <w:sz w:val="24"/>
          <w:szCs w:val="24"/>
        </w:rPr>
        <w:t>日16时00分止。</w:t>
      </w:r>
    </w:p>
    <w:p w14:paraId="0BBA5369">
      <w:pPr>
        <w:keepNext w:val="0"/>
        <w:keepLines w:val="0"/>
        <w:pageBreakBefore w:val="0"/>
        <w:widowControl/>
        <w:kinsoku/>
        <w:wordWrap/>
        <w:overflowPunct/>
        <w:topLinePunct w:val="0"/>
        <w:autoSpaceDE w:val="0"/>
        <w:autoSpaceDN w:val="0"/>
        <w:bidi w:val="0"/>
        <w:adjustRightInd w:val="0"/>
        <w:snapToGrid w:val="0"/>
        <w:spacing w:before="14" w:line="240" w:lineRule="auto"/>
        <w:ind w:left="604"/>
        <w:rPr>
          <w:rFonts w:ascii="宋体" w:hAnsi="宋体" w:eastAsia="宋体" w:cs="宋体"/>
          <w:color w:val="auto"/>
          <w:sz w:val="24"/>
          <w:szCs w:val="24"/>
        </w:rPr>
      </w:pPr>
      <w:r>
        <w:rPr>
          <w:rFonts w:ascii="宋体" w:hAnsi="宋体" w:eastAsia="宋体" w:cs="宋体"/>
          <w:color w:val="auto"/>
          <w:spacing w:val="-1"/>
          <w:sz w:val="24"/>
          <w:szCs w:val="24"/>
        </w:rPr>
        <w:t>2、地点：“政采云”平台(</w:t>
      </w:r>
      <w:r>
        <w:rPr>
          <w:rFonts w:hint="eastAsia" w:ascii="宋体" w:hAnsi="宋体" w:eastAsia="宋体" w:cs="宋体"/>
          <w:color w:val="auto"/>
          <w:spacing w:val="-1"/>
          <w:sz w:val="24"/>
          <w:szCs w:val="24"/>
          <w:lang w:eastAsia="zh-CN"/>
        </w:rPr>
        <w:t>http:</w:t>
      </w:r>
      <w:r>
        <w:rPr>
          <w:rFonts w:ascii="宋体" w:hAnsi="宋体" w:eastAsia="宋体" w:cs="宋体"/>
          <w:color w:val="auto"/>
          <w:spacing w:val="-1"/>
          <w:sz w:val="24"/>
          <w:szCs w:val="24"/>
        </w:rPr>
        <w:t>//ww</w:t>
      </w:r>
      <w:r>
        <w:rPr>
          <w:rFonts w:ascii="宋体" w:hAnsi="宋体" w:eastAsia="宋体" w:cs="宋体"/>
          <w:color w:val="auto"/>
          <w:spacing w:val="-2"/>
          <w:sz w:val="24"/>
          <w:szCs w:val="24"/>
        </w:rPr>
        <w:t>w.zcygov.cn)</w:t>
      </w:r>
    </w:p>
    <w:p w14:paraId="0392CE48">
      <w:pPr>
        <w:keepNext w:val="0"/>
        <w:keepLines w:val="0"/>
        <w:pageBreakBefore w:val="0"/>
        <w:widowControl/>
        <w:kinsoku/>
        <w:wordWrap/>
        <w:overflowPunct/>
        <w:topLinePunct w:val="0"/>
        <w:autoSpaceDE w:val="0"/>
        <w:autoSpaceDN w:val="0"/>
        <w:bidi w:val="0"/>
        <w:adjustRightInd w:val="0"/>
        <w:snapToGrid w:val="0"/>
        <w:spacing w:before="22" w:line="240" w:lineRule="auto"/>
        <w:ind w:right="234" w:firstLine="606"/>
        <w:rPr>
          <w:rFonts w:ascii="宋体" w:hAnsi="宋体" w:eastAsia="宋体" w:cs="宋体"/>
          <w:color w:val="auto"/>
          <w:sz w:val="24"/>
          <w:szCs w:val="24"/>
        </w:rPr>
      </w:pPr>
      <w:r>
        <w:rPr>
          <w:rFonts w:ascii="宋体" w:hAnsi="宋体" w:eastAsia="宋体" w:cs="宋体"/>
          <w:color w:val="auto"/>
          <w:sz w:val="24"/>
          <w:szCs w:val="24"/>
        </w:rPr>
        <w:t>3、方式：网上下载，供应商可自行在“政采云”平台(</w:t>
      </w:r>
      <w:r>
        <w:rPr>
          <w:rFonts w:hint="eastAsia" w:ascii="宋体" w:hAnsi="宋体" w:eastAsia="宋体" w:cs="宋体"/>
          <w:color w:val="auto"/>
          <w:sz w:val="24"/>
          <w:szCs w:val="24"/>
          <w:lang w:eastAsia="zh-CN"/>
        </w:rPr>
        <w:t>http:</w:t>
      </w:r>
      <w:r>
        <w:rPr>
          <w:rFonts w:ascii="宋体" w:hAnsi="宋体" w:eastAsia="宋体" w:cs="宋体"/>
          <w:color w:val="auto"/>
          <w:sz w:val="24"/>
          <w:szCs w:val="24"/>
        </w:rPr>
        <w:t>//www.z</w:t>
      </w:r>
      <w:r>
        <w:rPr>
          <w:rFonts w:ascii="宋体" w:hAnsi="宋体" w:eastAsia="宋体" w:cs="宋体"/>
          <w:color w:val="auto"/>
          <w:spacing w:val="-1"/>
          <w:sz w:val="24"/>
          <w:szCs w:val="24"/>
        </w:rPr>
        <w:t>cygov.cn)下载采购文件(操作路径：登录“政采云”平台</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项目采购</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获取采购文件</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找到本项目</w:t>
      </w:r>
      <w:r>
        <w:rPr>
          <w:rFonts w:hint="eastAsia" w:ascii="宋体" w:hAnsi="宋体" w:eastAsia="宋体" w:cs="宋体"/>
          <w:color w:val="auto"/>
          <w:spacing w:val="-1"/>
          <w:sz w:val="24"/>
          <w:szCs w:val="24"/>
          <w:lang w:eastAsia="zh-CN"/>
        </w:rPr>
        <w:t>一点</w:t>
      </w:r>
      <w:r>
        <w:rPr>
          <w:rFonts w:ascii="宋体" w:hAnsi="宋体" w:eastAsia="宋体" w:cs="宋体"/>
          <w:color w:val="auto"/>
          <w:spacing w:val="-1"/>
          <w:sz w:val="24"/>
          <w:szCs w:val="24"/>
        </w:rPr>
        <w:t>击“申请获取采购文件”)，其他途径获取的招标文件开标时一律按</w:t>
      </w:r>
      <w:r>
        <w:rPr>
          <w:rFonts w:ascii="宋体" w:hAnsi="宋体" w:eastAsia="宋体" w:cs="宋体"/>
          <w:color w:val="auto"/>
          <w:spacing w:val="-2"/>
          <w:sz w:val="24"/>
          <w:szCs w:val="24"/>
        </w:rPr>
        <w:t>无效投标处理。</w:t>
      </w:r>
    </w:p>
    <w:p w14:paraId="2DBDFA26">
      <w:pPr>
        <w:keepNext w:val="0"/>
        <w:keepLines w:val="0"/>
        <w:pageBreakBefore w:val="0"/>
        <w:widowControl/>
        <w:kinsoku/>
        <w:wordWrap/>
        <w:overflowPunct/>
        <w:topLinePunct w:val="0"/>
        <w:autoSpaceDE w:val="0"/>
        <w:autoSpaceDN w:val="0"/>
        <w:bidi w:val="0"/>
        <w:adjustRightInd w:val="0"/>
        <w:snapToGrid w:val="0"/>
        <w:spacing w:before="14" w:line="240" w:lineRule="auto"/>
        <w:ind w:left="600"/>
        <w:rPr>
          <w:rFonts w:ascii="宋体" w:hAnsi="宋体" w:eastAsia="宋体" w:cs="宋体"/>
          <w:color w:val="auto"/>
          <w:sz w:val="24"/>
          <w:szCs w:val="24"/>
        </w:rPr>
      </w:pPr>
      <w:r>
        <w:rPr>
          <w:rFonts w:ascii="宋体" w:hAnsi="宋体" w:eastAsia="宋体" w:cs="宋体"/>
          <w:color w:val="auto"/>
          <w:spacing w:val="-2"/>
          <w:sz w:val="24"/>
          <w:szCs w:val="24"/>
        </w:rPr>
        <w:t>4、售价：0.00元。</w:t>
      </w:r>
    </w:p>
    <w:p w14:paraId="5B375863">
      <w:pPr>
        <w:keepNext w:val="0"/>
        <w:keepLines w:val="0"/>
        <w:pageBreakBefore w:val="0"/>
        <w:widowControl/>
        <w:kinsoku/>
        <w:wordWrap/>
        <w:overflowPunct/>
        <w:topLinePunct w:val="0"/>
        <w:autoSpaceDE w:val="0"/>
        <w:autoSpaceDN w:val="0"/>
        <w:bidi w:val="0"/>
        <w:adjustRightInd w:val="0"/>
        <w:snapToGrid w:val="0"/>
        <w:spacing w:before="64" w:line="240" w:lineRule="auto"/>
        <w:ind w:left="24"/>
        <w:rPr>
          <w:rFonts w:ascii="宋体" w:hAnsi="宋体" w:eastAsia="宋体" w:cs="宋体"/>
          <w:color w:val="auto"/>
          <w:sz w:val="24"/>
          <w:szCs w:val="24"/>
        </w:rPr>
      </w:pPr>
      <w:r>
        <w:rPr>
          <w:rFonts w:ascii="宋体" w:hAnsi="宋体" w:eastAsia="宋体" w:cs="宋体"/>
          <w:b/>
          <w:bCs/>
          <w:color w:val="auto"/>
          <w:spacing w:val="-6"/>
          <w:sz w:val="24"/>
          <w:szCs w:val="24"/>
        </w:rPr>
        <w:t>四、响应文件提交</w:t>
      </w:r>
    </w:p>
    <w:p w14:paraId="14EB25F3">
      <w:pPr>
        <w:keepNext w:val="0"/>
        <w:keepLines w:val="0"/>
        <w:pageBreakBefore w:val="0"/>
        <w:widowControl/>
        <w:kinsoku/>
        <w:wordWrap/>
        <w:overflowPunct/>
        <w:topLinePunct w:val="0"/>
        <w:autoSpaceDE w:val="0"/>
        <w:autoSpaceDN w:val="0"/>
        <w:bidi w:val="0"/>
        <w:adjustRightInd w:val="0"/>
        <w:snapToGrid w:val="0"/>
        <w:spacing w:before="26" w:line="240" w:lineRule="auto"/>
        <w:ind w:left="499"/>
        <w:rPr>
          <w:rFonts w:ascii="宋体" w:hAnsi="宋体" w:eastAsia="宋体" w:cs="宋体"/>
          <w:color w:val="auto"/>
          <w:sz w:val="24"/>
          <w:szCs w:val="24"/>
        </w:rPr>
      </w:pPr>
      <w:r>
        <w:rPr>
          <w:rFonts w:ascii="宋体" w:hAnsi="宋体" w:eastAsia="宋体" w:cs="宋体"/>
          <w:color w:val="auto"/>
          <w:spacing w:val="-7"/>
          <w:sz w:val="24"/>
          <w:szCs w:val="24"/>
        </w:rPr>
        <w:t>1、截止时间：</w:t>
      </w:r>
      <w:r>
        <w:rPr>
          <w:rFonts w:hint="eastAsia" w:ascii="宋体" w:hAnsi="宋体" w:eastAsia="宋体" w:cs="宋体"/>
          <w:color w:val="auto"/>
          <w:spacing w:val="-7"/>
          <w:sz w:val="24"/>
          <w:szCs w:val="24"/>
          <w:lang w:eastAsia="zh-CN"/>
        </w:rPr>
        <w:t>2025年03月05日</w:t>
      </w:r>
      <w:r>
        <w:rPr>
          <w:rFonts w:ascii="宋体" w:hAnsi="宋体" w:eastAsia="宋体" w:cs="宋体"/>
          <w:color w:val="auto"/>
          <w:spacing w:val="-7"/>
          <w:sz w:val="24"/>
          <w:szCs w:val="24"/>
        </w:rPr>
        <w:t>9时</w:t>
      </w:r>
      <w:r>
        <w:rPr>
          <w:rFonts w:hint="eastAsia" w:ascii="宋体" w:hAnsi="宋体" w:eastAsia="宋体" w:cs="宋体"/>
          <w:color w:val="auto"/>
          <w:spacing w:val="-46"/>
          <w:sz w:val="24"/>
          <w:szCs w:val="24"/>
          <w:lang w:val="en-US" w:eastAsia="zh-CN"/>
        </w:rPr>
        <w:t>00</w:t>
      </w:r>
      <w:r>
        <w:rPr>
          <w:rFonts w:ascii="宋体" w:hAnsi="宋体" w:eastAsia="宋体" w:cs="宋体"/>
          <w:color w:val="auto"/>
          <w:spacing w:val="-7"/>
          <w:sz w:val="24"/>
          <w:szCs w:val="24"/>
        </w:rPr>
        <w:t>分（北京时间）</w:t>
      </w:r>
    </w:p>
    <w:p w14:paraId="336BC674">
      <w:pPr>
        <w:keepNext w:val="0"/>
        <w:keepLines w:val="0"/>
        <w:pageBreakBefore w:val="0"/>
        <w:widowControl/>
        <w:kinsoku/>
        <w:wordWrap/>
        <w:overflowPunct/>
        <w:topLinePunct w:val="0"/>
        <w:autoSpaceDE w:val="0"/>
        <w:autoSpaceDN w:val="0"/>
        <w:bidi w:val="0"/>
        <w:adjustRightInd w:val="0"/>
        <w:snapToGrid w:val="0"/>
        <w:spacing w:before="13" w:line="240" w:lineRule="auto"/>
        <w:ind w:left="9" w:right="235" w:firstLine="475"/>
        <w:rPr>
          <w:rFonts w:ascii="宋体" w:hAnsi="宋体" w:eastAsia="宋体" w:cs="宋体"/>
          <w:color w:val="auto"/>
          <w:sz w:val="24"/>
          <w:szCs w:val="24"/>
        </w:rPr>
      </w:pPr>
      <w:r>
        <w:rPr>
          <w:rFonts w:ascii="宋体" w:hAnsi="宋体" w:eastAsia="宋体" w:cs="宋体"/>
          <w:color w:val="auto"/>
          <w:sz w:val="24"/>
          <w:szCs w:val="24"/>
        </w:rPr>
        <w:t>2、地点：“政采云”平台(</w:t>
      </w:r>
      <w:r>
        <w:rPr>
          <w:rFonts w:hint="eastAsia" w:ascii="宋体" w:hAnsi="宋体" w:eastAsia="宋体" w:cs="宋体"/>
          <w:color w:val="auto"/>
          <w:sz w:val="24"/>
          <w:szCs w:val="24"/>
          <w:lang w:eastAsia="zh-CN"/>
        </w:rPr>
        <w:t>http:</w:t>
      </w:r>
      <w:r>
        <w:rPr>
          <w:rFonts w:ascii="宋体" w:hAnsi="宋体" w:eastAsia="宋体" w:cs="宋体"/>
          <w:color w:val="auto"/>
          <w:sz w:val="24"/>
          <w:szCs w:val="24"/>
        </w:rPr>
        <w:t>//www.zcygov.cn)，逾期未上</w:t>
      </w:r>
      <w:r>
        <w:rPr>
          <w:rFonts w:ascii="宋体" w:hAnsi="宋体" w:eastAsia="宋体" w:cs="宋体"/>
          <w:color w:val="auto"/>
          <w:spacing w:val="-1"/>
          <w:sz w:val="24"/>
          <w:szCs w:val="24"/>
        </w:rPr>
        <w:t>传电子响应文件，将不</w:t>
      </w:r>
      <w:r>
        <w:rPr>
          <w:rFonts w:ascii="宋体" w:hAnsi="宋体" w:eastAsia="宋体" w:cs="宋体"/>
          <w:color w:val="auto"/>
          <w:spacing w:val="-5"/>
          <w:sz w:val="24"/>
          <w:szCs w:val="24"/>
        </w:rPr>
        <w:t>予受理。</w:t>
      </w:r>
    </w:p>
    <w:p w14:paraId="07AE20CE">
      <w:pPr>
        <w:keepNext w:val="0"/>
        <w:keepLines w:val="0"/>
        <w:pageBreakBefore w:val="0"/>
        <w:widowControl/>
        <w:kinsoku/>
        <w:wordWrap/>
        <w:overflowPunct/>
        <w:topLinePunct w:val="0"/>
        <w:autoSpaceDE w:val="0"/>
        <w:autoSpaceDN w:val="0"/>
        <w:bidi w:val="0"/>
        <w:adjustRightInd w:val="0"/>
        <w:snapToGrid w:val="0"/>
        <w:spacing w:before="12" w:line="240" w:lineRule="auto"/>
        <w:ind w:left="5"/>
        <w:outlineLvl w:val="1"/>
        <w:rPr>
          <w:rFonts w:ascii="宋体" w:hAnsi="宋体" w:eastAsia="宋体" w:cs="宋体"/>
          <w:color w:val="auto"/>
          <w:sz w:val="24"/>
          <w:szCs w:val="24"/>
        </w:rPr>
      </w:pPr>
      <w:r>
        <w:rPr>
          <w:rFonts w:ascii="宋体" w:hAnsi="宋体" w:eastAsia="宋体" w:cs="宋体"/>
          <w:b/>
          <w:bCs/>
          <w:color w:val="auto"/>
          <w:spacing w:val="-6"/>
          <w:sz w:val="24"/>
          <w:szCs w:val="24"/>
        </w:rPr>
        <w:t>五、开启</w:t>
      </w:r>
    </w:p>
    <w:p w14:paraId="637D25E8">
      <w:pPr>
        <w:keepNext w:val="0"/>
        <w:keepLines w:val="0"/>
        <w:pageBreakBefore w:val="0"/>
        <w:widowControl/>
        <w:kinsoku/>
        <w:wordWrap/>
        <w:overflowPunct/>
        <w:topLinePunct w:val="0"/>
        <w:autoSpaceDE w:val="0"/>
        <w:autoSpaceDN w:val="0"/>
        <w:bidi w:val="0"/>
        <w:adjustRightInd w:val="0"/>
        <w:snapToGrid w:val="0"/>
        <w:spacing w:before="243" w:line="240" w:lineRule="auto"/>
        <w:ind w:right="235" w:firstLine="498"/>
        <w:rPr>
          <w:rFonts w:ascii="宋体" w:hAnsi="宋体" w:eastAsia="宋体" w:cs="宋体"/>
          <w:color w:val="auto"/>
          <w:sz w:val="24"/>
          <w:szCs w:val="24"/>
        </w:rPr>
      </w:pPr>
      <w:r>
        <w:rPr>
          <w:rFonts w:ascii="宋体" w:hAnsi="宋体" w:eastAsia="宋体" w:cs="宋体"/>
          <w:color w:val="auto"/>
          <w:spacing w:val="9"/>
          <w:sz w:val="24"/>
          <w:szCs w:val="24"/>
        </w:rPr>
        <w:t>1、投标文件提交方式：本项目为全流程电子化项目，通过“政采云”平台(</w:t>
      </w:r>
      <w:r>
        <w:rPr>
          <w:rFonts w:hint="eastAsia" w:ascii="宋体" w:hAnsi="宋体" w:eastAsia="宋体" w:cs="宋体"/>
          <w:color w:val="auto"/>
          <w:spacing w:val="9"/>
          <w:sz w:val="24"/>
          <w:szCs w:val="24"/>
          <w:lang w:eastAsia="zh-CN"/>
        </w:rPr>
        <w:t>http:</w:t>
      </w:r>
      <w:r>
        <w:rPr>
          <w:rFonts w:ascii="宋体" w:hAnsi="宋体" w:eastAsia="宋体" w:cs="宋体"/>
          <w:color w:val="auto"/>
          <w:spacing w:val="-2"/>
          <w:sz w:val="24"/>
          <w:szCs w:val="24"/>
        </w:rPr>
        <w:t>//www.zcygov.cn)实行在线电子投标，供应商应先安装“政采云电子交易客户端”(请自行</w:t>
      </w:r>
      <w:r>
        <w:rPr>
          <w:rFonts w:ascii="宋体" w:hAnsi="宋体" w:eastAsia="宋体" w:cs="宋体"/>
          <w:color w:val="auto"/>
          <w:spacing w:val="-1"/>
          <w:sz w:val="24"/>
          <w:szCs w:val="24"/>
        </w:rPr>
        <w:t>前往“政采云”平台进行下载)，并按照本项目招标文件和“政采云”平台的要求编制、加密后在投标截止时间前通过网络上传至“政采云”平台，供应商在“政采云”平台提交电子版投标文件时，请填写参加远程开标活动经办人联系方式。</w:t>
      </w:r>
    </w:p>
    <w:p w14:paraId="5E3568EB">
      <w:pPr>
        <w:keepNext w:val="0"/>
        <w:keepLines w:val="0"/>
        <w:pageBreakBefore w:val="0"/>
        <w:widowControl/>
        <w:kinsoku/>
        <w:wordWrap/>
        <w:overflowPunct/>
        <w:topLinePunct w:val="0"/>
        <w:autoSpaceDE w:val="0"/>
        <w:autoSpaceDN w:val="0"/>
        <w:bidi w:val="0"/>
        <w:adjustRightInd w:val="0"/>
        <w:snapToGrid w:val="0"/>
        <w:spacing w:before="48" w:line="240" w:lineRule="auto"/>
        <w:ind w:firstLine="483"/>
        <w:rPr>
          <w:rFonts w:ascii="宋体" w:hAnsi="宋体" w:eastAsia="宋体" w:cs="宋体"/>
          <w:color w:val="auto"/>
          <w:sz w:val="24"/>
          <w:szCs w:val="24"/>
        </w:rPr>
      </w:pPr>
      <w:r>
        <w:rPr>
          <w:rFonts w:ascii="宋体" w:hAnsi="宋体" w:eastAsia="宋体" w:cs="宋体"/>
          <w:color w:val="auto"/>
          <w:spacing w:val="2"/>
          <w:sz w:val="24"/>
          <w:szCs w:val="24"/>
        </w:rPr>
        <w:t>2、未进行网上注册并办理数字证书(</w:t>
      </w:r>
      <w:r>
        <w:rPr>
          <w:rFonts w:ascii="宋体" w:hAnsi="宋体" w:eastAsia="宋体" w:cs="宋体"/>
          <w:color w:val="auto"/>
          <w:sz w:val="24"/>
          <w:szCs w:val="24"/>
        </w:rPr>
        <w:t>CA</w:t>
      </w:r>
      <w:r>
        <w:rPr>
          <w:rFonts w:ascii="宋体" w:hAnsi="宋体" w:eastAsia="宋体" w:cs="宋体"/>
          <w:color w:val="auto"/>
          <w:spacing w:val="2"/>
          <w:sz w:val="24"/>
          <w:szCs w:val="24"/>
        </w:rPr>
        <w:t>认证)的供应商将无法参与本项目政府采购活</w:t>
      </w:r>
      <w:r>
        <w:rPr>
          <w:rFonts w:ascii="宋体" w:hAnsi="宋体" w:eastAsia="宋体" w:cs="宋体"/>
          <w:color w:val="auto"/>
          <w:spacing w:val="1"/>
          <w:sz w:val="24"/>
          <w:szCs w:val="24"/>
        </w:rPr>
        <w:t>动，潜在供应商应当在投标截止时间前，完成电子交易平台上的</w:t>
      </w:r>
      <w:r>
        <w:rPr>
          <w:rFonts w:ascii="宋体" w:hAnsi="宋体" w:eastAsia="宋体" w:cs="宋体"/>
          <w:color w:val="auto"/>
          <w:sz w:val="24"/>
          <w:szCs w:val="24"/>
        </w:rPr>
        <w:t>CA</w:t>
      </w:r>
      <w:r>
        <w:rPr>
          <w:rFonts w:ascii="宋体" w:hAnsi="宋体" w:eastAsia="宋体" w:cs="宋体"/>
          <w:color w:val="auto"/>
          <w:spacing w:val="1"/>
          <w:sz w:val="24"/>
          <w:szCs w:val="24"/>
        </w:rPr>
        <w:t>数</w:t>
      </w:r>
      <w:r>
        <w:rPr>
          <w:rFonts w:ascii="宋体" w:hAnsi="宋体" w:eastAsia="宋体" w:cs="宋体"/>
          <w:color w:val="auto"/>
          <w:sz w:val="24"/>
          <w:szCs w:val="24"/>
        </w:rPr>
        <w:t>字证书办理及投标文</w:t>
      </w:r>
      <w:r>
        <w:rPr>
          <w:rFonts w:ascii="宋体" w:hAnsi="宋体" w:eastAsia="宋体" w:cs="宋体"/>
          <w:color w:val="auto"/>
          <w:spacing w:val="-4"/>
          <w:sz w:val="24"/>
          <w:szCs w:val="24"/>
        </w:rPr>
        <w:t>件的提交。完成CA数字证书办理预计7日左右，投标人只需办理其中一</w:t>
      </w:r>
      <w:r>
        <w:rPr>
          <w:rFonts w:ascii="宋体" w:hAnsi="宋体" w:eastAsia="宋体" w:cs="宋体"/>
          <w:color w:val="auto"/>
          <w:spacing w:val="-5"/>
          <w:sz w:val="24"/>
          <w:szCs w:val="24"/>
        </w:rPr>
        <w:t>家CA数字证书及签</w:t>
      </w:r>
      <w:r>
        <w:rPr>
          <w:rFonts w:ascii="宋体" w:hAnsi="宋体" w:eastAsia="宋体" w:cs="宋体"/>
          <w:color w:val="auto"/>
          <w:sz w:val="24"/>
          <w:szCs w:val="24"/>
        </w:rPr>
        <w:t>章，建议各投标人抓紧时间办理。若对项目采购电子交易系统操作有疑问，</w:t>
      </w:r>
      <w:r>
        <w:rPr>
          <w:rFonts w:ascii="宋体" w:hAnsi="宋体" w:eastAsia="宋体" w:cs="宋体"/>
          <w:color w:val="auto"/>
          <w:spacing w:val="-1"/>
          <w:sz w:val="24"/>
          <w:szCs w:val="24"/>
        </w:rPr>
        <w:t>可登录“政采云”</w:t>
      </w:r>
      <w:r>
        <w:rPr>
          <w:rFonts w:ascii="宋体" w:hAnsi="宋体" w:eastAsia="宋体" w:cs="宋体"/>
          <w:color w:val="auto"/>
          <w:sz w:val="24"/>
          <w:szCs w:val="24"/>
        </w:rPr>
        <w:t>平台，点击右侧咨询小采，获取采小蜜智能服务管家帮助，或拨打政采云服务热线95763获</w:t>
      </w:r>
      <w:r>
        <w:rPr>
          <w:rFonts w:ascii="宋体" w:hAnsi="宋体" w:eastAsia="宋体" w:cs="宋体"/>
          <w:color w:val="auto"/>
          <w:spacing w:val="-3"/>
          <w:sz w:val="24"/>
          <w:szCs w:val="24"/>
        </w:rPr>
        <w:t>取帮助。</w:t>
      </w:r>
    </w:p>
    <w:p w14:paraId="527A0D6A">
      <w:pPr>
        <w:keepNext w:val="0"/>
        <w:keepLines w:val="0"/>
        <w:pageBreakBefore w:val="0"/>
        <w:widowControl/>
        <w:kinsoku/>
        <w:wordWrap/>
        <w:overflowPunct/>
        <w:topLinePunct w:val="0"/>
        <w:autoSpaceDE w:val="0"/>
        <w:autoSpaceDN w:val="0"/>
        <w:bidi w:val="0"/>
        <w:adjustRightInd w:val="0"/>
        <w:snapToGrid w:val="0"/>
        <w:spacing w:before="12" w:line="240" w:lineRule="auto"/>
        <w:ind w:right="235" w:firstLine="485"/>
        <w:rPr>
          <w:rFonts w:ascii="宋体" w:hAnsi="宋体" w:eastAsia="宋体" w:cs="宋体"/>
          <w:color w:val="auto"/>
          <w:sz w:val="24"/>
          <w:szCs w:val="24"/>
        </w:rPr>
      </w:pPr>
      <w:r>
        <w:rPr>
          <w:rFonts w:ascii="宋体" w:hAnsi="宋体" w:eastAsia="宋体" w:cs="宋体"/>
          <w:color w:val="auto"/>
          <w:spacing w:val="-2"/>
          <w:sz w:val="24"/>
          <w:szCs w:val="24"/>
        </w:rPr>
        <w:t>3、为确保网上操作合法、有效和安全，请投</w:t>
      </w:r>
      <w:r>
        <w:rPr>
          <w:rFonts w:ascii="宋体" w:hAnsi="宋体" w:eastAsia="宋体" w:cs="宋体"/>
          <w:color w:val="auto"/>
          <w:spacing w:val="-3"/>
          <w:sz w:val="24"/>
          <w:szCs w:val="24"/>
        </w:rPr>
        <w:t>标供应商确保在电子投标过程中能够对相关</w:t>
      </w:r>
      <w:r>
        <w:rPr>
          <w:rFonts w:ascii="宋体" w:hAnsi="宋体" w:eastAsia="宋体" w:cs="宋体"/>
          <w:color w:val="auto"/>
          <w:spacing w:val="1"/>
          <w:sz w:val="24"/>
          <w:szCs w:val="24"/>
        </w:rPr>
        <w:t>数据电文进行加密和使用电子签章，妥善保管</w:t>
      </w:r>
      <w:r>
        <w:rPr>
          <w:rFonts w:ascii="宋体" w:hAnsi="宋体" w:eastAsia="宋体" w:cs="宋体"/>
          <w:color w:val="auto"/>
          <w:sz w:val="24"/>
          <w:szCs w:val="24"/>
        </w:rPr>
        <w:t>CA</w:t>
      </w:r>
      <w:r>
        <w:rPr>
          <w:rFonts w:ascii="宋体" w:hAnsi="宋体" w:eastAsia="宋体" w:cs="宋体"/>
          <w:color w:val="auto"/>
          <w:spacing w:val="1"/>
          <w:sz w:val="24"/>
          <w:szCs w:val="24"/>
        </w:rPr>
        <w:t>数字证书并使</w:t>
      </w:r>
      <w:r>
        <w:rPr>
          <w:rFonts w:ascii="宋体" w:hAnsi="宋体" w:eastAsia="宋体" w:cs="宋体"/>
          <w:color w:val="auto"/>
          <w:sz w:val="24"/>
          <w:szCs w:val="24"/>
        </w:rPr>
        <w:t>用有效的CA数字证书参与</w:t>
      </w:r>
      <w:r>
        <w:rPr>
          <w:rFonts w:ascii="宋体" w:hAnsi="宋体" w:eastAsia="宋体" w:cs="宋体"/>
          <w:color w:val="auto"/>
          <w:spacing w:val="1"/>
          <w:sz w:val="24"/>
          <w:szCs w:val="24"/>
        </w:rPr>
        <w:t>整个招标活动。注：投标人应当在投标截止时间前完成电子投标</w:t>
      </w:r>
      <w:r>
        <w:rPr>
          <w:rFonts w:ascii="宋体" w:hAnsi="宋体" w:eastAsia="宋体" w:cs="宋体"/>
          <w:color w:val="auto"/>
          <w:sz w:val="24"/>
          <w:szCs w:val="24"/>
        </w:rPr>
        <w:t>文件的上传、递交，投标截</w:t>
      </w:r>
      <w:r>
        <w:rPr>
          <w:rFonts w:ascii="宋体" w:hAnsi="宋体" w:eastAsia="宋体" w:cs="宋体"/>
          <w:color w:val="auto"/>
          <w:spacing w:val="1"/>
          <w:sz w:val="24"/>
          <w:szCs w:val="24"/>
        </w:rPr>
        <w:t>止时间前可以补充、修改或者撤回投标文件。补充或者修改投标</w:t>
      </w:r>
      <w:r>
        <w:rPr>
          <w:rFonts w:ascii="宋体" w:hAnsi="宋体" w:eastAsia="宋体" w:cs="宋体"/>
          <w:color w:val="auto"/>
          <w:sz w:val="24"/>
          <w:szCs w:val="24"/>
        </w:rPr>
        <w:t>文件的，应当先行撤回原文</w:t>
      </w:r>
      <w:r>
        <w:rPr>
          <w:rFonts w:ascii="宋体" w:hAnsi="宋体" w:eastAsia="宋体" w:cs="宋体"/>
          <w:color w:val="auto"/>
          <w:spacing w:val="1"/>
          <w:sz w:val="24"/>
          <w:szCs w:val="24"/>
        </w:rPr>
        <w:t>件，补充、修改后重新上传、递交。投标截止时间前未完成上传</w:t>
      </w:r>
      <w:r>
        <w:rPr>
          <w:rFonts w:ascii="宋体" w:hAnsi="宋体" w:eastAsia="宋体" w:cs="宋体"/>
          <w:color w:val="auto"/>
          <w:sz w:val="24"/>
          <w:szCs w:val="24"/>
        </w:rPr>
        <w:t>、递交的，视为撤回投标文</w:t>
      </w:r>
      <w:r>
        <w:rPr>
          <w:rFonts w:ascii="宋体" w:hAnsi="宋体" w:eastAsia="宋体" w:cs="宋体"/>
          <w:color w:val="auto"/>
          <w:spacing w:val="-1"/>
          <w:sz w:val="24"/>
          <w:szCs w:val="24"/>
        </w:rPr>
        <w:t>件。投标截止时间以后上传递交的投标文件“政采</w:t>
      </w:r>
      <w:r>
        <w:rPr>
          <w:rFonts w:ascii="宋体" w:hAnsi="宋体" w:eastAsia="宋体" w:cs="宋体"/>
          <w:color w:val="auto"/>
          <w:spacing w:val="-2"/>
          <w:sz w:val="24"/>
          <w:szCs w:val="24"/>
        </w:rPr>
        <w:t>云”平台将予以拒收。</w:t>
      </w:r>
    </w:p>
    <w:p w14:paraId="25B3D307">
      <w:pPr>
        <w:keepNext w:val="0"/>
        <w:keepLines w:val="0"/>
        <w:pageBreakBefore w:val="0"/>
        <w:widowControl/>
        <w:kinsoku/>
        <w:wordWrap/>
        <w:overflowPunct/>
        <w:topLinePunct w:val="0"/>
        <w:autoSpaceDE w:val="0"/>
        <w:autoSpaceDN w:val="0"/>
        <w:bidi w:val="0"/>
        <w:adjustRightInd w:val="0"/>
        <w:snapToGrid w:val="0"/>
        <w:spacing w:before="14" w:line="240" w:lineRule="auto"/>
        <w:ind w:left="480"/>
        <w:rPr>
          <w:rFonts w:ascii="宋体" w:hAnsi="宋体" w:eastAsia="宋体" w:cs="宋体"/>
          <w:color w:val="auto"/>
          <w:sz w:val="24"/>
          <w:szCs w:val="24"/>
        </w:rPr>
      </w:pPr>
      <w:r>
        <w:rPr>
          <w:rFonts w:ascii="宋体" w:hAnsi="宋体" w:eastAsia="宋体" w:cs="宋体"/>
          <w:color w:val="auto"/>
          <w:spacing w:val="-1"/>
          <w:sz w:val="24"/>
          <w:szCs w:val="24"/>
        </w:rPr>
        <w:t>4、开标地点：</w:t>
      </w:r>
      <w:r>
        <w:rPr>
          <w:rFonts w:hint="eastAsia" w:ascii="宋体" w:hAnsi="宋体" w:eastAsia="宋体" w:cs="宋体"/>
          <w:color w:val="auto"/>
          <w:spacing w:val="-1"/>
          <w:sz w:val="24"/>
          <w:szCs w:val="24"/>
          <w:lang w:eastAsia="zh-CN"/>
        </w:rPr>
        <w:t>敦化市渤海街双胜社区冠泰公共资源负一楼开标室1</w:t>
      </w:r>
      <w:r>
        <w:rPr>
          <w:rFonts w:ascii="宋体" w:hAnsi="宋体" w:eastAsia="宋体" w:cs="宋体"/>
          <w:color w:val="auto"/>
          <w:spacing w:val="-2"/>
          <w:sz w:val="24"/>
          <w:szCs w:val="24"/>
        </w:rPr>
        <w:t>。</w:t>
      </w:r>
    </w:p>
    <w:p w14:paraId="6A3F09D5">
      <w:pPr>
        <w:keepNext w:val="0"/>
        <w:keepLines w:val="0"/>
        <w:pageBreakBefore w:val="0"/>
        <w:widowControl/>
        <w:kinsoku/>
        <w:wordWrap/>
        <w:overflowPunct/>
        <w:topLinePunct w:val="0"/>
        <w:autoSpaceDE w:val="0"/>
        <w:autoSpaceDN w:val="0"/>
        <w:bidi w:val="0"/>
        <w:adjustRightInd w:val="0"/>
        <w:snapToGrid w:val="0"/>
        <w:spacing w:before="14" w:line="240" w:lineRule="auto"/>
        <w:ind w:right="235" w:firstLine="484"/>
        <w:rPr>
          <w:rFonts w:ascii="宋体" w:hAnsi="宋体" w:eastAsia="宋体" w:cs="宋体"/>
          <w:color w:val="auto"/>
          <w:sz w:val="24"/>
          <w:szCs w:val="24"/>
        </w:rPr>
      </w:pPr>
      <w:r>
        <w:rPr>
          <w:rFonts w:ascii="宋体" w:hAnsi="宋体" w:eastAsia="宋体" w:cs="宋体"/>
          <w:color w:val="auto"/>
          <w:spacing w:val="-7"/>
          <w:sz w:val="24"/>
          <w:szCs w:val="24"/>
        </w:rPr>
        <w:t>5、CA证书在线解密：供应商投标时，需携带制作投标文件时用来加密的有效数字证书(CA</w:t>
      </w:r>
      <w:r>
        <w:rPr>
          <w:rFonts w:ascii="宋体" w:hAnsi="宋体" w:eastAsia="宋体" w:cs="宋体"/>
          <w:color w:val="auto"/>
          <w:sz w:val="24"/>
          <w:szCs w:val="24"/>
        </w:rPr>
        <w:t>认证)登录“政采云”平台电子开标大厅按规定时间对加密的投标文件进行解密，</w:t>
      </w:r>
      <w:r>
        <w:rPr>
          <w:rFonts w:ascii="宋体" w:hAnsi="宋体" w:eastAsia="宋体" w:cs="宋体"/>
          <w:color w:val="auto"/>
          <w:spacing w:val="-1"/>
          <w:sz w:val="24"/>
          <w:szCs w:val="24"/>
        </w:rPr>
        <w:t>未能按要求进行解密的，由此产生的后果由投标人自行承担。</w:t>
      </w:r>
    </w:p>
    <w:p w14:paraId="4285A48F">
      <w:pPr>
        <w:keepNext w:val="0"/>
        <w:keepLines w:val="0"/>
        <w:pageBreakBefore w:val="0"/>
        <w:widowControl/>
        <w:kinsoku/>
        <w:wordWrap/>
        <w:overflowPunct/>
        <w:topLinePunct w:val="0"/>
        <w:autoSpaceDE w:val="0"/>
        <w:autoSpaceDN w:val="0"/>
        <w:bidi w:val="0"/>
        <w:adjustRightInd w:val="0"/>
        <w:snapToGrid w:val="0"/>
        <w:spacing w:before="61" w:line="240" w:lineRule="auto"/>
        <w:ind w:left="2"/>
        <w:rPr>
          <w:rFonts w:ascii="宋体" w:hAnsi="宋体" w:eastAsia="宋体" w:cs="宋体"/>
          <w:color w:val="auto"/>
          <w:sz w:val="24"/>
          <w:szCs w:val="24"/>
        </w:rPr>
      </w:pPr>
      <w:r>
        <w:rPr>
          <w:rFonts w:ascii="宋体" w:hAnsi="宋体" w:eastAsia="宋体" w:cs="宋体"/>
          <w:b/>
          <w:bCs/>
          <w:color w:val="auto"/>
          <w:spacing w:val="-4"/>
          <w:sz w:val="24"/>
          <w:szCs w:val="24"/>
        </w:rPr>
        <w:t>六、公告期限</w:t>
      </w:r>
    </w:p>
    <w:p w14:paraId="20DB74CD">
      <w:pPr>
        <w:keepNext w:val="0"/>
        <w:keepLines w:val="0"/>
        <w:pageBreakBefore w:val="0"/>
        <w:widowControl/>
        <w:kinsoku/>
        <w:wordWrap/>
        <w:overflowPunct/>
        <w:topLinePunct w:val="0"/>
        <w:autoSpaceDE w:val="0"/>
        <w:autoSpaceDN w:val="0"/>
        <w:bidi w:val="0"/>
        <w:adjustRightInd w:val="0"/>
        <w:snapToGrid w:val="0"/>
        <w:spacing w:before="76" w:line="240" w:lineRule="auto"/>
        <w:ind w:left="640"/>
        <w:rPr>
          <w:rFonts w:ascii="宋体" w:hAnsi="宋体" w:eastAsia="宋体" w:cs="宋体"/>
          <w:color w:val="auto"/>
          <w:sz w:val="24"/>
          <w:szCs w:val="24"/>
        </w:rPr>
      </w:pPr>
      <w:r>
        <w:rPr>
          <w:rFonts w:ascii="宋体" w:hAnsi="宋体" w:eastAsia="宋体" w:cs="宋体"/>
          <w:color w:val="auto"/>
          <w:spacing w:val="-4"/>
          <w:sz w:val="24"/>
          <w:szCs w:val="24"/>
        </w:rPr>
        <w:t>自本公告发布之日起5个工作日。</w:t>
      </w:r>
    </w:p>
    <w:p w14:paraId="66087ECE">
      <w:pPr>
        <w:keepNext w:val="0"/>
        <w:keepLines w:val="0"/>
        <w:pageBreakBefore w:val="0"/>
        <w:widowControl/>
        <w:kinsoku/>
        <w:wordWrap/>
        <w:overflowPunct/>
        <w:topLinePunct w:val="0"/>
        <w:autoSpaceDE w:val="0"/>
        <w:autoSpaceDN w:val="0"/>
        <w:bidi w:val="0"/>
        <w:adjustRightInd w:val="0"/>
        <w:snapToGrid w:val="0"/>
        <w:spacing w:before="75" w:line="240" w:lineRule="auto"/>
        <w:ind w:left="120"/>
        <w:rPr>
          <w:rFonts w:ascii="宋体" w:hAnsi="宋体" w:eastAsia="宋体" w:cs="宋体"/>
          <w:color w:val="auto"/>
          <w:sz w:val="24"/>
          <w:szCs w:val="24"/>
        </w:rPr>
      </w:pPr>
      <w:r>
        <w:rPr>
          <w:rFonts w:ascii="宋体" w:hAnsi="宋体" w:eastAsia="宋体" w:cs="宋体"/>
          <w:b/>
          <w:bCs/>
          <w:color w:val="auto"/>
          <w:spacing w:val="-3"/>
          <w:sz w:val="24"/>
          <w:szCs w:val="24"/>
        </w:rPr>
        <w:t>七、其他补充事宜</w:t>
      </w:r>
    </w:p>
    <w:p w14:paraId="7D9968CE">
      <w:pPr>
        <w:keepNext w:val="0"/>
        <w:keepLines w:val="0"/>
        <w:pageBreakBefore w:val="0"/>
        <w:widowControl/>
        <w:kinsoku/>
        <w:wordWrap/>
        <w:overflowPunct/>
        <w:topLinePunct w:val="0"/>
        <w:autoSpaceDE w:val="0"/>
        <w:autoSpaceDN w:val="0"/>
        <w:bidi w:val="0"/>
        <w:adjustRightInd w:val="0"/>
        <w:snapToGrid w:val="0"/>
        <w:spacing w:before="26" w:line="240" w:lineRule="auto"/>
        <w:ind w:left="498"/>
        <w:rPr>
          <w:rFonts w:ascii="宋体" w:hAnsi="宋体" w:eastAsia="宋体" w:cs="宋体"/>
          <w:color w:val="auto"/>
          <w:sz w:val="24"/>
          <w:szCs w:val="24"/>
        </w:rPr>
      </w:pPr>
      <w:r>
        <w:rPr>
          <w:rFonts w:ascii="宋体" w:hAnsi="宋体" w:eastAsia="宋体" w:cs="宋体"/>
          <w:color w:val="auto"/>
          <w:spacing w:val="-2"/>
          <w:sz w:val="24"/>
          <w:szCs w:val="24"/>
        </w:rPr>
        <w:t>1、有效投标人不足三家时，采购人另行组织采购。</w:t>
      </w:r>
    </w:p>
    <w:p w14:paraId="2ABD897F">
      <w:pPr>
        <w:keepNext w:val="0"/>
        <w:keepLines w:val="0"/>
        <w:pageBreakBefore w:val="0"/>
        <w:widowControl/>
        <w:kinsoku/>
        <w:wordWrap/>
        <w:overflowPunct/>
        <w:topLinePunct w:val="0"/>
        <w:autoSpaceDE w:val="0"/>
        <w:autoSpaceDN w:val="0"/>
        <w:bidi w:val="0"/>
        <w:adjustRightInd w:val="0"/>
        <w:snapToGrid w:val="0"/>
        <w:spacing w:before="14" w:line="240" w:lineRule="auto"/>
        <w:ind w:left="483"/>
        <w:rPr>
          <w:rFonts w:ascii="宋体" w:hAnsi="宋体" w:eastAsia="宋体" w:cs="宋体"/>
          <w:color w:val="auto"/>
          <w:sz w:val="24"/>
          <w:szCs w:val="24"/>
        </w:rPr>
      </w:pPr>
      <w:r>
        <w:rPr>
          <w:rFonts w:ascii="宋体" w:hAnsi="宋体" w:eastAsia="宋体" w:cs="宋体"/>
          <w:color w:val="auto"/>
          <w:sz w:val="24"/>
          <w:szCs w:val="24"/>
        </w:rPr>
        <w:t>2、当投标人的有效投标报价超出采购人设定的控制价</w:t>
      </w:r>
      <w:r>
        <w:rPr>
          <w:rFonts w:ascii="宋体" w:hAnsi="宋体" w:eastAsia="宋体" w:cs="宋体"/>
          <w:color w:val="auto"/>
          <w:spacing w:val="-1"/>
          <w:sz w:val="24"/>
          <w:szCs w:val="24"/>
        </w:rPr>
        <w:t>时，该投标报价视为无效报价。</w:t>
      </w:r>
    </w:p>
    <w:p w14:paraId="7B08EB11">
      <w:pPr>
        <w:keepNext w:val="0"/>
        <w:keepLines w:val="0"/>
        <w:pageBreakBefore w:val="0"/>
        <w:widowControl/>
        <w:kinsoku/>
        <w:wordWrap/>
        <w:overflowPunct/>
        <w:topLinePunct w:val="0"/>
        <w:autoSpaceDE w:val="0"/>
        <w:autoSpaceDN w:val="0"/>
        <w:bidi w:val="0"/>
        <w:adjustRightInd w:val="0"/>
        <w:snapToGrid w:val="0"/>
        <w:spacing w:before="16" w:line="240" w:lineRule="auto"/>
        <w:ind w:left="1" w:right="237" w:firstLine="483"/>
        <w:rPr>
          <w:rFonts w:ascii="宋体" w:hAnsi="宋体" w:eastAsia="宋体" w:cs="宋体"/>
          <w:color w:val="auto"/>
          <w:sz w:val="24"/>
          <w:szCs w:val="24"/>
        </w:rPr>
      </w:pPr>
      <w:r>
        <w:rPr>
          <w:rFonts w:ascii="宋体" w:hAnsi="宋体" w:eastAsia="宋体" w:cs="宋体"/>
          <w:color w:val="auto"/>
          <w:sz w:val="24"/>
          <w:szCs w:val="24"/>
        </w:rPr>
        <w:t>3、本次采购公告在“政采云”平台(</w:t>
      </w:r>
      <w:r>
        <w:rPr>
          <w:rFonts w:hint="eastAsia" w:ascii="宋体" w:hAnsi="宋体" w:eastAsia="宋体" w:cs="宋体"/>
          <w:color w:val="auto"/>
          <w:sz w:val="24"/>
          <w:szCs w:val="24"/>
          <w:lang w:eastAsia="zh-CN"/>
        </w:rPr>
        <w:t>http:</w:t>
      </w:r>
      <w:r>
        <w:rPr>
          <w:rFonts w:ascii="宋体" w:hAnsi="宋体" w:eastAsia="宋体" w:cs="宋体"/>
          <w:color w:val="auto"/>
          <w:sz w:val="24"/>
          <w:szCs w:val="24"/>
        </w:rPr>
        <w:t>//www.zcygov.</w:t>
      </w:r>
      <w:r>
        <w:rPr>
          <w:rFonts w:ascii="宋体" w:hAnsi="宋体" w:eastAsia="宋体" w:cs="宋体"/>
          <w:color w:val="auto"/>
          <w:spacing w:val="-1"/>
          <w:sz w:val="24"/>
          <w:szCs w:val="24"/>
        </w:rPr>
        <w:t>cn)、中国政府采购网、中国招标投标公共服务平台上同时发布。</w:t>
      </w:r>
    </w:p>
    <w:p w14:paraId="33A2C9AA">
      <w:pPr>
        <w:keepNext w:val="0"/>
        <w:keepLines w:val="0"/>
        <w:pageBreakBefore w:val="0"/>
        <w:widowControl/>
        <w:kinsoku/>
        <w:wordWrap/>
        <w:overflowPunct/>
        <w:topLinePunct w:val="0"/>
        <w:autoSpaceDE w:val="0"/>
        <w:autoSpaceDN w:val="0"/>
        <w:bidi w:val="0"/>
        <w:adjustRightInd w:val="0"/>
        <w:snapToGrid w:val="0"/>
        <w:spacing w:before="63" w:line="240" w:lineRule="auto"/>
        <w:ind w:left="4"/>
        <w:rPr>
          <w:rFonts w:ascii="宋体" w:hAnsi="宋体" w:eastAsia="宋体" w:cs="宋体"/>
          <w:color w:val="auto"/>
          <w:sz w:val="24"/>
          <w:szCs w:val="24"/>
        </w:rPr>
      </w:pPr>
      <w:r>
        <w:rPr>
          <w:rFonts w:ascii="宋体" w:hAnsi="宋体" w:eastAsia="宋体" w:cs="宋体"/>
          <w:b/>
          <w:bCs/>
          <w:color w:val="auto"/>
          <w:spacing w:val="-3"/>
          <w:sz w:val="24"/>
          <w:szCs w:val="24"/>
        </w:rPr>
        <w:t>八、对本次招标提出询问，请按以下方式联系。</w:t>
      </w:r>
    </w:p>
    <w:p w14:paraId="313C3443">
      <w:pPr>
        <w:keepNext w:val="0"/>
        <w:keepLines w:val="0"/>
        <w:pageBreakBefore w:val="0"/>
        <w:widowControl/>
        <w:kinsoku/>
        <w:wordWrap/>
        <w:overflowPunct/>
        <w:topLinePunct w:val="0"/>
        <w:autoSpaceDE w:val="0"/>
        <w:autoSpaceDN w:val="0"/>
        <w:bidi w:val="0"/>
        <w:adjustRightInd w:val="0"/>
        <w:snapToGrid w:val="0"/>
        <w:spacing w:before="75" w:line="240" w:lineRule="auto"/>
        <w:ind w:left="498"/>
        <w:rPr>
          <w:rFonts w:hint="eastAsia" w:ascii="宋体" w:hAnsi="宋体" w:eastAsia="宋体" w:cs="宋体"/>
          <w:color w:val="auto"/>
          <w:sz w:val="24"/>
          <w:szCs w:val="24"/>
          <w:lang w:eastAsia="zh-CN"/>
        </w:rPr>
      </w:pPr>
      <w:r>
        <w:rPr>
          <w:rFonts w:ascii="宋体" w:hAnsi="宋体" w:eastAsia="宋体" w:cs="宋体"/>
          <w:color w:val="auto"/>
          <w:spacing w:val="-3"/>
          <w:sz w:val="24"/>
          <w:szCs w:val="24"/>
        </w:rPr>
        <w:t>1、</w:t>
      </w:r>
      <w:r>
        <w:rPr>
          <w:rFonts w:hint="eastAsia" w:ascii="宋体" w:hAnsi="宋体" w:eastAsia="宋体" w:cs="宋体"/>
          <w:color w:val="auto"/>
          <w:spacing w:val="-3"/>
          <w:sz w:val="24"/>
          <w:szCs w:val="24"/>
          <w:lang w:eastAsia="zh-CN"/>
        </w:rPr>
        <w:t>采购人</w:t>
      </w:r>
      <w:r>
        <w:rPr>
          <w:rFonts w:ascii="宋体" w:hAnsi="宋体" w:eastAsia="宋体" w:cs="宋体"/>
          <w:color w:val="auto"/>
          <w:spacing w:val="-3"/>
          <w:sz w:val="24"/>
          <w:szCs w:val="24"/>
        </w:rPr>
        <w:t>：</w:t>
      </w:r>
      <w:r>
        <w:rPr>
          <w:rFonts w:hint="eastAsia" w:ascii="宋体" w:hAnsi="宋体" w:eastAsia="宋体" w:cs="宋体"/>
          <w:color w:val="auto"/>
          <w:spacing w:val="-3"/>
          <w:sz w:val="24"/>
          <w:szCs w:val="24"/>
          <w:lang w:eastAsia="zh-CN"/>
        </w:rPr>
        <w:t>敦化市黄泥河镇中心卫生院</w:t>
      </w:r>
    </w:p>
    <w:p w14:paraId="2134C4A9">
      <w:pPr>
        <w:keepNext w:val="0"/>
        <w:keepLines w:val="0"/>
        <w:pageBreakBefore w:val="0"/>
        <w:widowControl/>
        <w:kinsoku/>
        <w:wordWrap/>
        <w:overflowPunct/>
        <w:topLinePunct w:val="0"/>
        <w:autoSpaceDE w:val="0"/>
        <w:autoSpaceDN w:val="0"/>
        <w:bidi w:val="0"/>
        <w:adjustRightInd w:val="0"/>
        <w:snapToGrid w:val="0"/>
        <w:spacing w:before="74" w:line="240" w:lineRule="auto"/>
        <w:ind w:firstLine="708" w:firstLineChars="300"/>
        <w:rPr>
          <w:rFonts w:ascii="宋体" w:hAnsi="宋体" w:eastAsia="宋体" w:cs="宋体"/>
          <w:color w:val="auto"/>
          <w:sz w:val="24"/>
          <w:szCs w:val="24"/>
        </w:rPr>
      </w:pPr>
      <w:r>
        <w:rPr>
          <w:rFonts w:ascii="宋体" w:hAnsi="宋体" w:eastAsia="宋体" w:cs="宋体"/>
          <w:color w:val="auto"/>
          <w:spacing w:val="-2"/>
          <w:sz w:val="24"/>
          <w:szCs w:val="24"/>
        </w:rPr>
        <w:t>地址：</w:t>
      </w:r>
      <w:r>
        <w:rPr>
          <w:rFonts w:hint="eastAsia" w:ascii="宋体" w:hAnsi="宋体" w:eastAsia="宋体" w:cs="宋体"/>
          <w:color w:val="auto"/>
          <w:spacing w:val="-2"/>
          <w:sz w:val="24"/>
          <w:szCs w:val="24"/>
          <w:lang w:eastAsia="zh-CN"/>
        </w:rPr>
        <w:t>敦化市黄泥河镇建设街</w:t>
      </w:r>
    </w:p>
    <w:p w14:paraId="47F45035">
      <w:pPr>
        <w:keepNext w:val="0"/>
        <w:keepLines w:val="0"/>
        <w:pageBreakBefore w:val="0"/>
        <w:widowControl/>
        <w:kinsoku/>
        <w:wordWrap/>
        <w:overflowPunct/>
        <w:topLinePunct w:val="0"/>
        <w:autoSpaceDE w:val="0"/>
        <w:autoSpaceDN w:val="0"/>
        <w:bidi w:val="0"/>
        <w:adjustRightInd w:val="0"/>
        <w:snapToGrid w:val="0"/>
        <w:spacing w:before="74" w:line="240" w:lineRule="auto"/>
        <w:ind w:firstLine="720" w:firstLineChars="300"/>
        <w:rPr>
          <w:rFonts w:hint="eastAsia" w:ascii="宋体" w:hAnsi="宋体" w:eastAsia="宋体" w:cs="宋体"/>
          <w:color w:val="auto"/>
          <w:sz w:val="24"/>
          <w:szCs w:val="24"/>
          <w:lang w:eastAsia="zh-CN"/>
        </w:rPr>
      </w:pPr>
      <w:r>
        <w:rPr>
          <w:rFonts w:ascii="宋体" w:hAnsi="宋体" w:eastAsia="宋体" w:cs="宋体"/>
          <w:color w:val="auto"/>
          <w:sz w:val="24"/>
          <w:szCs w:val="24"/>
        </w:rPr>
        <w:t>联系人：</w:t>
      </w:r>
      <w:r>
        <w:rPr>
          <w:rFonts w:hint="eastAsia" w:ascii="宋体" w:hAnsi="宋体" w:eastAsia="宋体" w:cs="宋体"/>
          <w:color w:val="auto"/>
          <w:sz w:val="24"/>
          <w:szCs w:val="24"/>
          <w:lang w:eastAsia="zh-CN"/>
        </w:rPr>
        <w:t>张鹏伟</w:t>
      </w:r>
    </w:p>
    <w:p w14:paraId="03153EEF">
      <w:pPr>
        <w:keepNext w:val="0"/>
        <w:keepLines w:val="0"/>
        <w:pageBreakBefore w:val="0"/>
        <w:widowControl/>
        <w:kinsoku/>
        <w:wordWrap/>
        <w:overflowPunct/>
        <w:topLinePunct w:val="0"/>
        <w:autoSpaceDE w:val="0"/>
        <w:autoSpaceDN w:val="0"/>
        <w:bidi w:val="0"/>
        <w:adjustRightInd w:val="0"/>
        <w:snapToGrid w:val="0"/>
        <w:spacing w:before="74" w:line="240" w:lineRule="auto"/>
        <w:ind w:left="481" w:firstLine="240" w:firstLineChars="100"/>
        <w:rPr>
          <w:rFonts w:ascii="宋体" w:hAnsi="宋体" w:eastAsia="宋体" w:cs="宋体"/>
          <w:color w:val="auto"/>
          <w:sz w:val="24"/>
          <w:szCs w:val="24"/>
        </w:rPr>
      </w:pPr>
      <w:r>
        <w:rPr>
          <w:rFonts w:ascii="宋体" w:hAnsi="宋体" w:eastAsia="宋体" w:cs="宋体"/>
          <w:color w:val="auto"/>
          <w:sz w:val="24"/>
          <w:szCs w:val="24"/>
        </w:rPr>
        <w:t>联系电话：</w:t>
      </w:r>
      <w:r>
        <w:rPr>
          <w:rFonts w:hint="eastAsia" w:ascii="宋体" w:hAnsi="宋体" w:eastAsia="宋体" w:cs="宋体"/>
          <w:color w:val="auto"/>
          <w:sz w:val="24"/>
          <w:szCs w:val="24"/>
          <w:lang w:val="en-US" w:eastAsia="zh-CN"/>
        </w:rPr>
        <w:t>13596567576</w:t>
      </w:r>
    </w:p>
    <w:p w14:paraId="78AA211D">
      <w:pPr>
        <w:keepNext w:val="0"/>
        <w:keepLines w:val="0"/>
        <w:pageBreakBefore w:val="0"/>
        <w:widowControl/>
        <w:kinsoku/>
        <w:wordWrap/>
        <w:overflowPunct/>
        <w:topLinePunct w:val="0"/>
        <w:autoSpaceDE w:val="0"/>
        <w:autoSpaceDN w:val="0"/>
        <w:bidi w:val="0"/>
        <w:adjustRightInd w:val="0"/>
        <w:snapToGrid w:val="0"/>
        <w:spacing w:before="75" w:line="240" w:lineRule="auto"/>
        <w:ind w:left="483"/>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2、</w:t>
      </w:r>
      <w:r>
        <w:rPr>
          <w:rFonts w:hint="eastAsia" w:ascii="宋体" w:hAnsi="宋体" w:eastAsia="宋体" w:cs="宋体"/>
          <w:color w:val="auto"/>
          <w:spacing w:val="-1"/>
          <w:sz w:val="24"/>
          <w:szCs w:val="24"/>
          <w:lang w:eastAsia="zh-CN"/>
        </w:rPr>
        <w:t>采购代理机构</w:t>
      </w:r>
      <w:r>
        <w:rPr>
          <w:rFonts w:ascii="宋体" w:hAnsi="宋体" w:eastAsia="宋体" w:cs="宋体"/>
          <w:color w:val="auto"/>
          <w:spacing w:val="-1"/>
          <w:sz w:val="24"/>
          <w:szCs w:val="24"/>
        </w:rPr>
        <w:t>：</w:t>
      </w:r>
      <w:r>
        <w:rPr>
          <w:rFonts w:hint="eastAsia" w:ascii="宋体" w:hAnsi="宋体" w:eastAsia="宋体" w:cs="宋体"/>
          <w:color w:val="auto"/>
          <w:spacing w:val="-1"/>
          <w:sz w:val="24"/>
          <w:szCs w:val="24"/>
          <w:lang w:eastAsia="zh-CN"/>
        </w:rPr>
        <w:t>中洺威项目管理咨询有限公司</w:t>
      </w:r>
    </w:p>
    <w:p w14:paraId="7FB22C43">
      <w:pPr>
        <w:keepNext w:val="0"/>
        <w:keepLines w:val="0"/>
        <w:pageBreakBefore w:val="0"/>
        <w:widowControl/>
        <w:kinsoku/>
        <w:wordWrap/>
        <w:overflowPunct/>
        <w:topLinePunct w:val="0"/>
        <w:autoSpaceDE w:val="0"/>
        <w:autoSpaceDN w:val="0"/>
        <w:bidi w:val="0"/>
        <w:adjustRightInd w:val="0"/>
        <w:snapToGrid w:val="0"/>
        <w:spacing w:before="75" w:line="240" w:lineRule="auto"/>
        <w:ind w:left="485" w:firstLine="232" w:firstLineChars="100"/>
        <w:rPr>
          <w:rFonts w:hint="eastAsia" w:ascii="宋体" w:hAnsi="宋体" w:eastAsia="宋体" w:cs="宋体"/>
          <w:color w:val="auto"/>
          <w:sz w:val="24"/>
          <w:szCs w:val="24"/>
          <w:lang w:eastAsia="zh-CN"/>
        </w:rPr>
      </w:pPr>
      <w:r>
        <w:rPr>
          <w:rFonts w:ascii="宋体" w:hAnsi="宋体" w:eastAsia="宋体" w:cs="宋体"/>
          <w:color w:val="auto"/>
          <w:spacing w:val="-4"/>
          <w:sz w:val="24"/>
          <w:szCs w:val="24"/>
        </w:rPr>
        <w:t>办公地址：</w:t>
      </w:r>
      <w:r>
        <w:rPr>
          <w:rFonts w:hint="eastAsia" w:ascii="宋体" w:hAnsi="宋体" w:eastAsia="宋体" w:cs="宋体"/>
          <w:color w:val="auto"/>
          <w:spacing w:val="-4"/>
          <w:sz w:val="24"/>
          <w:szCs w:val="24"/>
          <w:lang w:eastAsia="zh-CN"/>
        </w:rPr>
        <w:t>长春市南湖大路1999号南湖假日综合楼2503室</w:t>
      </w:r>
    </w:p>
    <w:p w14:paraId="4E33CF66">
      <w:pPr>
        <w:keepNext w:val="0"/>
        <w:keepLines w:val="0"/>
        <w:pageBreakBefore w:val="0"/>
        <w:widowControl/>
        <w:kinsoku/>
        <w:wordWrap/>
        <w:overflowPunct/>
        <w:topLinePunct w:val="0"/>
        <w:autoSpaceDE w:val="0"/>
        <w:autoSpaceDN w:val="0"/>
        <w:bidi w:val="0"/>
        <w:adjustRightInd w:val="0"/>
        <w:snapToGrid w:val="0"/>
        <w:spacing w:before="74" w:line="240" w:lineRule="auto"/>
        <w:ind w:left="481" w:firstLine="240" w:firstLineChars="100"/>
        <w:rPr>
          <w:rFonts w:hint="eastAsia" w:ascii="宋体" w:hAnsi="宋体" w:eastAsia="宋体" w:cs="宋体"/>
          <w:color w:val="auto"/>
          <w:sz w:val="24"/>
          <w:szCs w:val="24"/>
          <w:lang w:eastAsia="zh-CN"/>
        </w:rPr>
      </w:pPr>
      <w:r>
        <w:rPr>
          <w:rFonts w:ascii="宋体" w:hAnsi="宋体" w:eastAsia="宋体" w:cs="宋体"/>
          <w:color w:val="auto"/>
          <w:sz w:val="24"/>
          <w:szCs w:val="24"/>
        </w:rPr>
        <w:t>联系人：</w:t>
      </w:r>
      <w:r>
        <w:rPr>
          <w:rFonts w:hint="eastAsia" w:ascii="宋体" w:hAnsi="宋体" w:eastAsia="宋体" w:cs="宋体"/>
          <w:color w:val="auto"/>
          <w:sz w:val="24"/>
          <w:szCs w:val="24"/>
          <w:lang w:eastAsia="zh-CN"/>
        </w:rPr>
        <w:t>所丽娜</w:t>
      </w:r>
    </w:p>
    <w:p w14:paraId="0ECC1578">
      <w:pPr>
        <w:keepNext w:val="0"/>
        <w:keepLines w:val="0"/>
        <w:pageBreakBefore w:val="0"/>
        <w:widowControl/>
        <w:kinsoku/>
        <w:wordWrap/>
        <w:overflowPunct/>
        <w:topLinePunct w:val="0"/>
        <w:autoSpaceDE w:val="0"/>
        <w:autoSpaceDN w:val="0"/>
        <w:bidi w:val="0"/>
        <w:adjustRightInd w:val="0"/>
        <w:snapToGrid w:val="0"/>
        <w:spacing w:before="74" w:line="240" w:lineRule="auto"/>
        <w:ind w:left="481" w:firstLine="240" w:firstLineChars="100"/>
        <w:rPr>
          <w:rFonts w:hint="eastAsia" w:ascii="宋体" w:hAnsi="宋体" w:eastAsia="宋体" w:cs="宋体"/>
          <w:color w:val="auto"/>
          <w:sz w:val="24"/>
          <w:szCs w:val="24"/>
          <w:lang w:eastAsia="zh-CN"/>
        </w:rPr>
      </w:pPr>
      <w:r>
        <w:rPr>
          <w:rFonts w:ascii="宋体" w:hAnsi="宋体" w:eastAsia="宋体" w:cs="宋体"/>
          <w:color w:val="auto"/>
          <w:sz w:val="24"/>
          <w:szCs w:val="24"/>
        </w:rPr>
        <w:t>联系电话：</w:t>
      </w:r>
      <w:r>
        <w:rPr>
          <w:rFonts w:hint="eastAsia" w:ascii="宋体" w:hAnsi="宋体" w:eastAsia="宋体" w:cs="宋体"/>
          <w:color w:val="auto"/>
          <w:sz w:val="24"/>
          <w:szCs w:val="24"/>
          <w:lang w:eastAsia="zh-CN"/>
        </w:rPr>
        <w:t>0433-6235777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13624461232</w:t>
      </w:r>
    </w:p>
    <w:p w14:paraId="7EB1C40C">
      <w:pPr>
        <w:numPr>
          <w:ilvl w:val="0"/>
          <w:numId w:val="1"/>
        </w:numPr>
        <w:ind w:firstLine="440" w:firstLineChars="200"/>
        <w:rPr>
          <w:sz w:val="22"/>
          <w:szCs w:val="22"/>
        </w:rPr>
      </w:pPr>
      <w:r>
        <w:rPr>
          <w:sz w:val="22"/>
          <w:szCs w:val="22"/>
        </w:rPr>
        <w:t>项目联系方式</w:t>
      </w:r>
    </w:p>
    <w:p w14:paraId="4682A1AB">
      <w:pPr>
        <w:numPr>
          <w:ilvl w:val="0"/>
          <w:numId w:val="0"/>
        </w:numPr>
        <w:ind w:firstLine="660" w:firstLineChars="300"/>
        <w:rPr>
          <w:rFonts w:hint="eastAsia"/>
          <w:sz w:val="22"/>
          <w:szCs w:val="22"/>
          <w:lang w:eastAsia="zh-CN"/>
        </w:rPr>
      </w:pPr>
      <w:r>
        <w:rPr>
          <w:sz w:val="22"/>
          <w:szCs w:val="22"/>
        </w:rPr>
        <w:t>联系人：</w:t>
      </w:r>
      <w:r>
        <w:rPr>
          <w:rFonts w:hint="eastAsia"/>
          <w:sz w:val="22"/>
          <w:szCs w:val="22"/>
          <w:lang w:eastAsia="zh-CN"/>
        </w:rPr>
        <w:t>所丽娜</w:t>
      </w:r>
    </w:p>
    <w:p w14:paraId="629AE96E">
      <w:pPr>
        <w:ind w:firstLine="720" w:firstLineChars="300"/>
        <w:rPr>
          <w:rFonts w:hint="eastAsia"/>
          <w:b w:val="0"/>
          <w:bCs w:val="0"/>
          <w:sz w:val="24"/>
          <w:szCs w:val="24"/>
          <w:lang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eastAsia="zh-CN"/>
        </w:rPr>
        <w:t>0433-6235777</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eastAsia="zh-CN"/>
        </w:rPr>
        <w:t>13624461232</w:t>
      </w:r>
    </w:p>
    <w:p w14:paraId="69C863B1">
      <w:pPr>
        <w:keepNext w:val="0"/>
        <w:keepLines w:val="0"/>
        <w:pageBreakBefore w:val="0"/>
        <w:widowControl/>
        <w:numPr>
          <w:ilvl w:val="0"/>
          <w:numId w:val="0"/>
        </w:numPr>
        <w:kinsoku/>
        <w:wordWrap/>
        <w:overflowPunct/>
        <w:topLinePunct w:val="0"/>
        <w:autoSpaceDE w:val="0"/>
        <w:autoSpaceDN w:val="0"/>
        <w:bidi w:val="0"/>
        <w:adjustRightInd w:val="0"/>
        <w:snapToGrid w:val="0"/>
        <w:spacing w:before="72" w:line="24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监督联系方式</w:t>
      </w:r>
    </w:p>
    <w:p w14:paraId="721A7D5F">
      <w:pPr>
        <w:keepNext w:val="0"/>
        <w:keepLines w:val="0"/>
        <w:pageBreakBefore w:val="0"/>
        <w:widowControl/>
        <w:numPr>
          <w:ilvl w:val="0"/>
          <w:numId w:val="0"/>
        </w:numPr>
        <w:kinsoku/>
        <w:wordWrap/>
        <w:overflowPunct/>
        <w:topLinePunct w:val="0"/>
        <w:autoSpaceDE w:val="0"/>
        <w:autoSpaceDN w:val="0"/>
        <w:bidi w:val="0"/>
        <w:adjustRightInd w:val="0"/>
        <w:snapToGrid w:val="0"/>
        <w:spacing w:before="72" w:line="240" w:lineRule="auto"/>
        <w:ind w:firstLine="714" w:firstLineChars="300"/>
        <w:rPr>
          <w:rFonts w:ascii="宋体" w:hAnsi="宋体" w:eastAsia="宋体" w:cs="宋体"/>
          <w:color w:val="auto"/>
          <w:sz w:val="24"/>
          <w:szCs w:val="24"/>
        </w:rPr>
      </w:pPr>
      <w:r>
        <w:rPr>
          <w:rFonts w:ascii="宋体" w:hAnsi="宋体" w:eastAsia="宋体" w:cs="宋体"/>
          <w:color w:val="auto"/>
          <w:spacing w:val="-1"/>
          <w:sz w:val="24"/>
          <w:szCs w:val="24"/>
        </w:rPr>
        <w:t>监督人：</w:t>
      </w:r>
      <w:r>
        <w:rPr>
          <w:rFonts w:hint="eastAsia" w:ascii="宋体" w:hAnsi="宋体" w:eastAsia="宋体" w:cs="宋体"/>
          <w:color w:val="auto"/>
          <w:spacing w:val="-1"/>
          <w:sz w:val="24"/>
          <w:szCs w:val="24"/>
        </w:rPr>
        <w:t>延边朝鲜族自治州敦化市政府采购管理办公室</w:t>
      </w:r>
    </w:p>
    <w:p w14:paraId="126A4716">
      <w:pPr>
        <w:keepNext w:val="0"/>
        <w:keepLines w:val="0"/>
        <w:pageBreakBefore w:val="0"/>
        <w:widowControl/>
        <w:kinsoku/>
        <w:wordWrap/>
        <w:overflowPunct/>
        <w:topLinePunct w:val="0"/>
        <w:autoSpaceDE w:val="0"/>
        <w:autoSpaceDN w:val="0"/>
        <w:bidi w:val="0"/>
        <w:adjustRightInd w:val="0"/>
        <w:snapToGrid w:val="0"/>
        <w:spacing w:line="240" w:lineRule="auto"/>
        <w:ind w:firstLine="720" w:firstLineChars="300"/>
        <w:rPr>
          <w:rFonts w:ascii="宋体" w:hAnsi="宋体" w:eastAsia="宋体" w:cs="宋体"/>
          <w:color w:val="auto"/>
          <w:sz w:val="24"/>
          <w:szCs w:val="24"/>
        </w:rPr>
        <w:sectPr>
          <w:footerReference r:id="rId7" w:type="default"/>
          <w:pgSz w:w="11906" w:h="16839"/>
          <w:pgMar w:top="1440" w:right="1080" w:bottom="1440" w:left="1080" w:header="0" w:footer="720" w:gutter="0"/>
          <w:pgNumType w:fmt="decimal" w:start="1"/>
          <w:cols w:space="720" w:num="1"/>
        </w:sectPr>
      </w:pPr>
      <w:r>
        <w:rPr>
          <w:rFonts w:hint="eastAsia" w:ascii="宋体" w:hAnsi="宋体" w:eastAsia="宋体" w:cs="宋体"/>
          <w:color w:val="auto"/>
          <w:sz w:val="24"/>
          <w:szCs w:val="24"/>
        </w:rPr>
        <w:t>电话：0433-6223059</w:t>
      </w:r>
    </w:p>
    <w:p w14:paraId="3FF324D3">
      <w:pPr>
        <w:keepNext w:val="0"/>
        <w:keepLines w:val="0"/>
        <w:pageBreakBefore w:val="0"/>
        <w:widowControl/>
        <w:kinsoku/>
        <w:wordWrap/>
        <w:overflowPunct/>
        <w:topLinePunct w:val="0"/>
        <w:autoSpaceDE w:val="0"/>
        <w:autoSpaceDN w:val="0"/>
        <w:bidi w:val="0"/>
        <w:adjustRightInd w:val="0"/>
        <w:snapToGrid w:val="0"/>
        <w:spacing w:before="63" w:line="240" w:lineRule="auto"/>
        <w:ind w:left="3498"/>
        <w:outlineLvl w:val="0"/>
        <w:rPr>
          <w:rFonts w:ascii="宋体" w:hAnsi="宋体" w:eastAsia="宋体" w:cs="宋体"/>
          <w:color w:val="auto"/>
          <w:sz w:val="31"/>
          <w:szCs w:val="31"/>
        </w:rPr>
      </w:pPr>
      <w:bookmarkStart w:id="8" w:name="bookmark3"/>
      <w:bookmarkEnd w:id="8"/>
      <w:bookmarkStart w:id="9" w:name="bookmark4"/>
      <w:bookmarkEnd w:id="9"/>
      <w:r>
        <w:rPr>
          <w:rFonts w:ascii="宋体" w:hAnsi="宋体" w:eastAsia="宋体" w:cs="宋体"/>
          <w:b/>
          <w:bCs/>
          <w:color w:val="auto"/>
          <w:spacing w:val="5"/>
          <w:sz w:val="31"/>
          <w:szCs w:val="31"/>
        </w:rPr>
        <w:t>第二章投标人须知</w:t>
      </w:r>
    </w:p>
    <w:p w14:paraId="343657D5">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63B4003B">
      <w:pPr>
        <w:keepNext w:val="0"/>
        <w:keepLines w:val="0"/>
        <w:pageBreakBefore w:val="0"/>
        <w:widowControl/>
        <w:kinsoku/>
        <w:wordWrap/>
        <w:overflowPunct/>
        <w:topLinePunct w:val="0"/>
        <w:autoSpaceDE w:val="0"/>
        <w:autoSpaceDN w:val="0"/>
        <w:bidi w:val="0"/>
        <w:adjustRightInd w:val="0"/>
        <w:snapToGrid w:val="0"/>
        <w:spacing w:before="100" w:line="240" w:lineRule="auto"/>
        <w:ind w:left="3663"/>
        <w:outlineLvl w:val="0"/>
        <w:rPr>
          <w:rFonts w:ascii="宋体" w:hAnsi="宋体" w:eastAsia="宋体" w:cs="宋体"/>
          <w:color w:val="auto"/>
          <w:sz w:val="31"/>
          <w:szCs w:val="31"/>
        </w:rPr>
      </w:pPr>
      <w:r>
        <w:rPr>
          <w:rFonts w:ascii="宋体" w:hAnsi="宋体" w:eastAsia="宋体" w:cs="宋体"/>
          <w:b/>
          <w:bCs/>
          <w:color w:val="auto"/>
          <w:spacing w:val="5"/>
          <w:sz w:val="31"/>
          <w:szCs w:val="31"/>
        </w:rPr>
        <w:t>投标人须知前附表</w:t>
      </w:r>
    </w:p>
    <w:p w14:paraId="74EB46D4">
      <w:pPr>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tbl>
      <w:tblPr>
        <w:tblStyle w:val="15"/>
        <w:tblW w:w="97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6"/>
        <w:gridCol w:w="1870"/>
        <w:gridCol w:w="6313"/>
      </w:tblGrid>
      <w:tr w14:paraId="2A72C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56" w:type="dxa"/>
            <w:vAlign w:val="top"/>
          </w:tcPr>
          <w:p w14:paraId="1B053BE0">
            <w:pPr>
              <w:pStyle w:val="16"/>
              <w:keepNext w:val="0"/>
              <w:keepLines w:val="0"/>
              <w:pageBreakBefore w:val="0"/>
              <w:widowControl/>
              <w:kinsoku/>
              <w:wordWrap/>
              <w:overflowPunct/>
              <w:topLinePunct w:val="0"/>
              <w:autoSpaceDE w:val="0"/>
              <w:autoSpaceDN w:val="0"/>
              <w:bidi w:val="0"/>
              <w:adjustRightInd w:val="0"/>
              <w:snapToGrid w:val="0"/>
              <w:spacing w:before="151" w:line="240" w:lineRule="auto"/>
              <w:ind w:left="117"/>
              <w:rPr>
                <w:color w:val="auto"/>
              </w:rPr>
            </w:pPr>
            <w:r>
              <w:rPr>
                <w:color w:val="auto"/>
                <w:spacing w:val="-4"/>
              </w:rPr>
              <w:t>条款号</w:t>
            </w:r>
          </w:p>
        </w:tc>
        <w:tc>
          <w:tcPr>
            <w:tcW w:w="1870" w:type="dxa"/>
            <w:vAlign w:val="top"/>
          </w:tcPr>
          <w:p w14:paraId="6BD36F64">
            <w:pPr>
              <w:pStyle w:val="16"/>
              <w:keepNext w:val="0"/>
              <w:keepLines w:val="0"/>
              <w:pageBreakBefore w:val="0"/>
              <w:widowControl/>
              <w:kinsoku/>
              <w:wordWrap/>
              <w:overflowPunct/>
              <w:topLinePunct w:val="0"/>
              <w:autoSpaceDE w:val="0"/>
              <w:autoSpaceDN w:val="0"/>
              <w:bidi w:val="0"/>
              <w:adjustRightInd w:val="0"/>
              <w:snapToGrid w:val="0"/>
              <w:spacing w:before="151" w:line="240" w:lineRule="auto"/>
              <w:ind w:left="113"/>
              <w:rPr>
                <w:color w:val="auto"/>
              </w:rPr>
            </w:pPr>
            <w:r>
              <w:rPr>
                <w:color w:val="auto"/>
                <w:spacing w:val="-9"/>
              </w:rPr>
              <w:t>条款名称</w:t>
            </w:r>
          </w:p>
        </w:tc>
        <w:tc>
          <w:tcPr>
            <w:tcW w:w="6313" w:type="dxa"/>
            <w:vAlign w:val="top"/>
          </w:tcPr>
          <w:p w14:paraId="47B73908">
            <w:pPr>
              <w:pStyle w:val="16"/>
              <w:keepNext w:val="0"/>
              <w:keepLines w:val="0"/>
              <w:pageBreakBefore w:val="0"/>
              <w:widowControl/>
              <w:kinsoku/>
              <w:wordWrap/>
              <w:overflowPunct/>
              <w:topLinePunct w:val="0"/>
              <w:autoSpaceDE w:val="0"/>
              <w:autoSpaceDN w:val="0"/>
              <w:bidi w:val="0"/>
              <w:adjustRightInd w:val="0"/>
              <w:snapToGrid w:val="0"/>
              <w:spacing w:before="151" w:line="240" w:lineRule="auto"/>
              <w:ind w:left="116"/>
              <w:jc w:val="center"/>
              <w:rPr>
                <w:color w:val="auto"/>
              </w:rPr>
            </w:pPr>
            <w:r>
              <w:rPr>
                <w:color w:val="auto"/>
                <w:spacing w:val="-16"/>
              </w:rPr>
              <w:t>编列内容</w:t>
            </w:r>
          </w:p>
        </w:tc>
      </w:tr>
      <w:tr w14:paraId="7F404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556" w:type="dxa"/>
            <w:vAlign w:val="top"/>
          </w:tcPr>
          <w:p w14:paraId="6E02FE2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7E0FA4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17DB6C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667984C">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33"/>
              <w:rPr>
                <w:color w:val="auto"/>
              </w:rPr>
            </w:pPr>
            <w:r>
              <w:rPr>
                <w:color w:val="auto"/>
                <w:spacing w:val="-6"/>
              </w:rPr>
              <w:t>1.1.2</w:t>
            </w:r>
          </w:p>
        </w:tc>
        <w:tc>
          <w:tcPr>
            <w:tcW w:w="1870" w:type="dxa"/>
            <w:vAlign w:val="top"/>
          </w:tcPr>
          <w:p w14:paraId="18EAC7F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61E45B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7E27A1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2BE9461">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2"/>
              <w:rPr>
                <w:color w:val="auto"/>
              </w:rPr>
            </w:pPr>
            <w:r>
              <w:rPr>
                <w:color w:val="auto"/>
                <w:spacing w:val="-1"/>
              </w:rPr>
              <w:t>采购人</w:t>
            </w:r>
          </w:p>
        </w:tc>
        <w:tc>
          <w:tcPr>
            <w:tcW w:w="6313" w:type="dxa"/>
            <w:vAlign w:val="top"/>
          </w:tcPr>
          <w:p w14:paraId="7351268D">
            <w:pPr>
              <w:pStyle w:val="16"/>
              <w:keepNext w:val="0"/>
              <w:keepLines w:val="0"/>
              <w:pageBreakBefore w:val="0"/>
              <w:widowControl/>
              <w:kinsoku/>
              <w:wordWrap/>
              <w:overflowPunct/>
              <w:topLinePunct w:val="0"/>
              <w:autoSpaceDE w:val="0"/>
              <w:autoSpaceDN w:val="0"/>
              <w:bidi w:val="0"/>
              <w:adjustRightInd w:val="0"/>
              <w:snapToGrid w:val="0"/>
              <w:spacing w:before="147" w:line="240" w:lineRule="auto"/>
              <w:ind w:left="113"/>
              <w:rPr>
                <w:rFonts w:hint="eastAsia" w:eastAsia="宋体"/>
                <w:color w:val="auto"/>
                <w:lang w:eastAsia="zh-CN"/>
              </w:rPr>
            </w:pPr>
            <w:r>
              <w:rPr>
                <w:color w:val="auto"/>
                <w:spacing w:val="-1"/>
              </w:rPr>
              <w:t>采购人：</w:t>
            </w:r>
            <w:r>
              <w:rPr>
                <w:rFonts w:hint="eastAsia"/>
                <w:color w:val="auto"/>
                <w:spacing w:val="-1"/>
                <w:lang w:eastAsia="zh-CN"/>
              </w:rPr>
              <w:t>敦化市黄泥河镇中心卫生院</w:t>
            </w:r>
          </w:p>
          <w:p w14:paraId="1868EB90">
            <w:pPr>
              <w:pStyle w:val="16"/>
              <w:keepNext w:val="0"/>
              <w:keepLines w:val="0"/>
              <w:pageBreakBefore w:val="0"/>
              <w:widowControl/>
              <w:kinsoku/>
              <w:wordWrap/>
              <w:overflowPunct/>
              <w:topLinePunct w:val="0"/>
              <w:autoSpaceDE w:val="0"/>
              <w:autoSpaceDN w:val="0"/>
              <w:bidi w:val="0"/>
              <w:adjustRightInd w:val="0"/>
              <w:snapToGrid w:val="0"/>
              <w:spacing w:before="156" w:line="240" w:lineRule="auto"/>
              <w:ind w:left="119"/>
              <w:rPr>
                <w:color w:val="auto"/>
              </w:rPr>
            </w:pPr>
            <w:r>
              <w:rPr>
                <w:color w:val="auto"/>
                <w:spacing w:val="-2"/>
              </w:rPr>
              <w:t>办公地址：</w:t>
            </w:r>
            <w:r>
              <w:rPr>
                <w:rFonts w:hint="eastAsia"/>
                <w:color w:val="auto"/>
                <w:spacing w:val="-2"/>
              </w:rPr>
              <w:t>敦化市黄泥河镇建设街</w:t>
            </w:r>
          </w:p>
          <w:p w14:paraId="60ECA2D4">
            <w:pPr>
              <w:pStyle w:val="16"/>
              <w:keepNext w:val="0"/>
              <w:keepLines w:val="0"/>
              <w:pageBreakBefore w:val="0"/>
              <w:widowControl/>
              <w:kinsoku/>
              <w:wordWrap/>
              <w:overflowPunct/>
              <w:topLinePunct w:val="0"/>
              <w:autoSpaceDE w:val="0"/>
              <w:autoSpaceDN w:val="0"/>
              <w:bidi w:val="0"/>
              <w:adjustRightInd w:val="0"/>
              <w:snapToGrid w:val="0"/>
              <w:spacing w:before="153" w:line="240" w:lineRule="auto"/>
              <w:ind w:left="115"/>
              <w:rPr>
                <w:color w:val="auto"/>
              </w:rPr>
            </w:pPr>
            <w:r>
              <w:rPr>
                <w:color w:val="auto"/>
                <w:spacing w:val="-2"/>
              </w:rPr>
              <w:t>联系人：</w:t>
            </w:r>
            <w:r>
              <w:rPr>
                <w:rFonts w:hint="eastAsia"/>
                <w:color w:val="auto"/>
                <w:spacing w:val="-2"/>
              </w:rPr>
              <w:t>张鹏伟</w:t>
            </w:r>
          </w:p>
          <w:p w14:paraId="1AA66D1C">
            <w:pPr>
              <w:pStyle w:val="16"/>
              <w:keepNext w:val="0"/>
              <w:keepLines w:val="0"/>
              <w:pageBreakBefore w:val="0"/>
              <w:widowControl/>
              <w:kinsoku/>
              <w:wordWrap/>
              <w:overflowPunct/>
              <w:topLinePunct w:val="0"/>
              <w:autoSpaceDE w:val="0"/>
              <w:autoSpaceDN w:val="0"/>
              <w:bidi w:val="0"/>
              <w:adjustRightInd w:val="0"/>
              <w:snapToGrid w:val="0"/>
              <w:spacing w:before="153" w:line="240" w:lineRule="auto"/>
              <w:ind w:left="115"/>
              <w:rPr>
                <w:color w:val="auto"/>
              </w:rPr>
            </w:pPr>
            <w:r>
              <w:rPr>
                <w:color w:val="auto"/>
                <w:spacing w:val="-1"/>
              </w:rPr>
              <w:t>联系电话：</w:t>
            </w:r>
            <w:r>
              <w:rPr>
                <w:rFonts w:hint="eastAsia"/>
                <w:color w:val="auto"/>
                <w:spacing w:val="-1"/>
              </w:rPr>
              <w:t>13596567576</w:t>
            </w:r>
          </w:p>
        </w:tc>
      </w:tr>
      <w:tr w14:paraId="2D150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4" w:hRule="atLeast"/>
        </w:trPr>
        <w:tc>
          <w:tcPr>
            <w:tcW w:w="1556" w:type="dxa"/>
            <w:vAlign w:val="top"/>
          </w:tcPr>
          <w:p w14:paraId="46C77B3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47E9A5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59F34F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7719C5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99D4AB1">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33"/>
              <w:rPr>
                <w:color w:val="auto"/>
              </w:rPr>
            </w:pPr>
            <w:r>
              <w:rPr>
                <w:color w:val="auto"/>
                <w:spacing w:val="-6"/>
              </w:rPr>
              <w:t>1.1.3</w:t>
            </w:r>
          </w:p>
        </w:tc>
        <w:tc>
          <w:tcPr>
            <w:tcW w:w="1870" w:type="dxa"/>
            <w:vAlign w:val="top"/>
          </w:tcPr>
          <w:p w14:paraId="5CCC793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C486DB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92FCCC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38F92E7">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2"/>
              <w:rPr>
                <w:color w:val="auto"/>
              </w:rPr>
            </w:pPr>
            <w:r>
              <w:rPr>
                <w:rFonts w:hint="eastAsia"/>
                <w:color w:val="auto"/>
                <w:spacing w:val="-2"/>
                <w:lang w:val="en-US" w:eastAsia="zh-CN"/>
              </w:rPr>
              <w:t>采购</w:t>
            </w:r>
            <w:r>
              <w:rPr>
                <w:color w:val="auto"/>
                <w:spacing w:val="-2"/>
              </w:rPr>
              <w:t>代理机构</w:t>
            </w:r>
          </w:p>
        </w:tc>
        <w:tc>
          <w:tcPr>
            <w:tcW w:w="6313" w:type="dxa"/>
            <w:vAlign w:val="top"/>
          </w:tcPr>
          <w:p w14:paraId="410AFB5A">
            <w:pPr>
              <w:pStyle w:val="16"/>
              <w:keepNext w:val="0"/>
              <w:keepLines w:val="0"/>
              <w:pageBreakBefore w:val="0"/>
              <w:widowControl/>
              <w:kinsoku/>
              <w:wordWrap/>
              <w:overflowPunct/>
              <w:topLinePunct w:val="0"/>
              <w:autoSpaceDE w:val="0"/>
              <w:autoSpaceDN w:val="0"/>
              <w:bidi w:val="0"/>
              <w:adjustRightInd w:val="0"/>
              <w:snapToGrid w:val="0"/>
              <w:spacing w:before="148" w:line="240" w:lineRule="auto"/>
              <w:ind w:left="117"/>
              <w:rPr>
                <w:rFonts w:hint="eastAsia" w:eastAsia="宋体"/>
                <w:color w:val="auto"/>
                <w:lang w:eastAsia="zh-CN"/>
              </w:rPr>
            </w:pPr>
            <w:r>
              <w:rPr>
                <w:color w:val="auto"/>
                <w:spacing w:val="-1"/>
              </w:rPr>
              <w:t>名称：</w:t>
            </w:r>
            <w:r>
              <w:rPr>
                <w:rFonts w:hint="eastAsia"/>
                <w:color w:val="auto"/>
                <w:spacing w:val="-1"/>
                <w:lang w:eastAsia="zh-CN"/>
              </w:rPr>
              <w:t>中洺威项目管理咨询有限公司</w:t>
            </w:r>
          </w:p>
          <w:p w14:paraId="1227DC1A">
            <w:pPr>
              <w:pStyle w:val="16"/>
              <w:keepNext w:val="0"/>
              <w:keepLines w:val="0"/>
              <w:pageBreakBefore w:val="0"/>
              <w:widowControl/>
              <w:kinsoku/>
              <w:wordWrap/>
              <w:overflowPunct/>
              <w:topLinePunct w:val="0"/>
              <w:autoSpaceDE w:val="0"/>
              <w:autoSpaceDN w:val="0"/>
              <w:bidi w:val="0"/>
              <w:adjustRightInd w:val="0"/>
              <w:snapToGrid w:val="0"/>
              <w:spacing w:before="152" w:line="240" w:lineRule="auto"/>
              <w:ind w:left="115" w:right="107" w:hanging="1"/>
              <w:rPr>
                <w:color w:val="auto"/>
              </w:rPr>
            </w:pPr>
            <w:r>
              <w:rPr>
                <w:color w:val="auto"/>
                <w:spacing w:val="-3"/>
              </w:rPr>
              <w:t>地址：</w:t>
            </w:r>
            <w:r>
              <w:rPr>
                <w:rFonts w:hint="eastAsia"/>
                <w:color w:val="auto"/>
                <w:spacing w:val="-3"/>
              </w:rPr>
              <w:t>长春市南湖大路1999号南湖假日综合楼2503室</w:t>
            </w:r>
          </w:p>
          <w:p w14:paraId="0854A3EC">
            <w:pPr>
              <w:pStyle w:val="16"/>
              <w:keepNext w:val="0"/>
              <w:keepLines w:val="0"/>
              <w:pageBreakBefore w:val="0"/>
              <w:widowControl/>
              <w:kinsoku/>
              <w:wordWrap/>
              <w:overflowPunct/>
              <w:topLinePunct w:val="0"/>
              <w:autoSpaceDE w:val="0"/>
              <w:autoSpaceDN w:val="0"/>
              <w:bidi w:val="0"/>
              <w:adjustRightInd w:val="0"/>
              <w:snapToGrid w:val="0"/>
              <w:spacing w:before="31" w:line="240" w:lineRule="auto"/>
              <w:ind w:left="115"/>
              <w:rPr>
                <w:rFonts w:hint="eastAsia" w:eastAsia="宋体"/>
                <w:color w:val="auto"/>
                <w:lang w:eastAsia="zh-CN"/>
              </w:rPr>
            </w:pPr>
            <w:r>
              <w:rPr>
                <w:color w:val="auto"/>
                <w:spacing w:val="-2"/>
              </w:rPr>
              <w:t>联系人：</w:t>
            </w:r>
            <w:r>
              <w:rPr>
                <w:rFonts w:hint="eastAsia"/>
                <w:color w:val="auto"/>
                <w:spacing w:val="-2"/>
                <w:lang w:eastAsia="zh-CN"/>
              </w:rPr>
              <w:t>所丽娜</w:t>
            </w:r>
          </w:p>
          <w:p w14:paraId="2B970C15">
            <w:pPr>
              <w:pStyle w:val="16"/>
              <w:keepNext w:val="0"/>
              <w:keepLines w:val="0"/>
              <w:pageBreakBefore w:val="0"/>
              <w:widowControl/>
              <w:kinsoku/>
              <w:wordWrap/>
              <w:overflowPunct/>
              <w:topLinePunct w:val="0"/>
              <w:autoSpaceDE w:val="0"/>
              <w:autoSpaceDN w:val="0"/>
              <w:bidi w:val="0"/>
              <w:adjustRightInd w:val="0"/>
              <w:snapToGrid w:val="0"/>
              <w:spacing w:before="152" w:line="240" w:lineRule="auto"/>
              <w:ind w:left="115"/>
              <w:rPr>
                <w:rFonts w:hint="eastAsia" w:eastAsia="宋体"/>
                <w:color w:val="auto"/>
                <w:lang w:eastAsia="zh-CN"/>
              </w:rPr>
            </w:pPr>
            <w:r>
              <w:rPr>
                <w:color w:val="auto"/>
                <w:spacing w:val="-1"/>
              </w:rPr>
              <w:t>联系电话：</w:t>
            </w:r>
            <w:r>
              <w:rPr>
                <w:rFonts w:hint="eastAsia"/>
                <w:color w:val="auto"/>
                <w:spacing w:val="-1"/>
                <w:lang w:eastAsia="zh-CN"/>
              </w:rPr>
              <w:t>0433-6235777、13624461232</w:t>
            </w:r>
          </w:p>
        </w:tc>
      </w:tr>
      <w:tr w14:paraId="1EBD3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556" w:type="dxa"/>
            <w:vAlign w:val="top"/>
          </w:tcPr>
          <w:p w14:paraId="3E43A78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ECD4558">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33"/>
              <w:rPr>
                <w:color w:val="auto"/>
              </w:rPr>
            </w:pPr>
            <w:r>
              <w:rPr>
                <w:color w:val="auto"/>
                <w:spacing w:val="-6"/>
              </w:rPr>
              <w:t>1.1.4</w:t>
            </w:r>
          </w:p>
        </w:tc>
        <w:tc>
          <w:tcPr>
            <w:tcW w:w="1870" w:type="dxa"/>
            <w:vAlign w:val="top"/>
          </w:tcPr>
          <w:p w14:paraId="6720100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B029C33">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5"/>
              <w:rPr>
                <w:color w:val="auto"/>
              </w:rPr>
            </w:pPr>
            <w:r>
              <w:rPr>
                <w:color w:val="auto"/>
                <w:spacing w:val="-4"/>
              </w:rPr>
              <w:t>项目名称</w:t>
            </w:r>
          </w:p>
        </w:tc>
        <w:tc>
          <w:tcPr>
            <w:tcW w:w="6313" w:type="dxa"/>
            <w:vAlign w:val="top"/>
          </w:tcPr>
          <w:p w14:paraId="301AAE54">
            <w:pPr>
              <w:pStyle w:val="16"/>
              <w:keepNext w:val="0"/>
              <w:keepLines w:val="0"/>
              <w:pageBreakBefore w:val="0"/>
              <w:widowControl/>
              <w:kinsoku/>
              <w:wordWrap/>
              <w:overflowPunct/>
              <w:topLinePunct w:val="0"/>
              <w:autoSpaceDE w:val="0"/>
              <w:autoSpaceDN w:val="0"/>
              <w:bidi w:val="0"/>
              <w:adjustRightInd w:val="0"/>
              <w:snapToGrid w:val="0"/>
              <w:spacing w:before="151" w:line="240" w:lineRule="auto"/>
              <w:ind w:left="117" w:right="109" w:hanging="2"/>
              <w:rPr>
                <w:color w:val="auto"/>
              </w:rPr>
            </w:pPr>
            <w:r>
              <w:rPr>
                <w:rFonts w:hint="eastAsia" w:ascii="宋体" w:hAnsi="宋体" w:eastAsia="宋体" w:cs="宋体"/>
                <w:color w:val="auto"/>
                <w:spacing w:val="-1"/>
                <w:sz w:val="24"/>
                <w:szCs w:val="24"/>
                <w:lang w:eastAsia="zh-CN"/>
              </w:rPr>
              <w:t>敦化市黄泥河镇中心卫生院关于吉林省2024年医疗服务与保障能力提升(三批)购置医疗设备项目</w:t>
            </w:r>
          </w:p>
        </w:tc>
      </w:tr>
      <w:tr w14:paraId="62653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56" w:type="dxa"/>
            <w:vAlign w:val="top"/>
          </w:tcPr>
          <w:p w14:paraId="09A58CEB">
            <w:pPr>
              <w:pStyle w:val="16"/>
              <w:keepNext w:val="0"/>
              <w:keepLines w:val="0"/>
              <w:pageBreakBefore w:val="0"/>
              <w:widowControl/>
              <w:kinsoku/>
              <w:wordWrap/>
              <w:overflowPunct/>
              <w:topLinePunct w:val="0"/>
              <w:autoSpaceDE w:val="0"/>
              <w:autoSpaceDN w:val="0"/>
              <w:bidi w:val="0"/>
              <w:adjustRightInd w:val="0"/>
              <w:snapToGrid w:val="0"/>
              <w:spacing w:before="188" w:line="240" w:lineRule="auto"/>
              <w:ind w:left="133"/>
              <w:rPr>
                <w:color w:val="auto"/>
              </w:rPr>
            </w:pPr>
            <w:r>
              <w:rPr>
                <w:color w:val="auto"/>
                <w:spacing w:val="-6"/>
              </w:rPr>
              <w:t>1.1.5</w:t>
            </w:r>
          </w:p>
        </w:tc>
        <w:tc>
          <w:tcPr>
            <w:tcW w:w="1870" w:type="dxa"/>
            <w:vAlign w:val="top"/>
          </w:tcPr>
          <w:p w14:paraId="1FBDCA88">
            <w:pPr>
              <w:pStyle w:val="16"/>
              <w:keepNext w:val="0"/>
              <w:keepLines w:val="0"/>
              <w:pageBreakBefore w:val="0"/>
              <w:widowControl/>
              <w:kinsoku/>
              <w:wordWrap/>
              <w:overflowPunct/>
              <w:topLinePunct w:val="0"/>
              <w:autoSpaceDE w:val="0"/>
              <w:autoSpaceDN w:val="0"/>
              <w:bidi w:val="0"/>
              <w:adjustRightInd w:val="0"/>
              <w:snapToGrid w:val="0"/>
              <w:spacing w:before="151" w:line="240" w:lineRule="auto"/>
              <w:ind w:left="111"/>
              <w:rPr>
                <w:color w:val="auto"/>
              </w:rPr>
            </w:pPr>
            <w:r>
              <w:rPr>
                <w:color w:val="auto"/>
                <w:spacing w:val="-3"/>
              </w:rPr>
              <w:t>供货地点</w:t>
            </w:r>
          </w:p>
        </w:tc>
        <w:tc>
          <w:tcPr>
            <w:tcW w:w="6313" w:type="dxa"/>
            <w:vAlign w:val="top"/>
          </w:tcPr>
          <w:p w14:paraId="4A0DF871">
            <w:pPr>
              <w:pStyle w:val="16"/>
              <w:keepNext w:val="0"/>
              <w:keepLines w:val="0"/>
              <w:pageBreakBefore w:val="0"/>
              <w:widowControl/>
              <w:kinsoku/>
              <w:wordWrap/>
              <w:overflowPunct/>
              <w:topLinePunct w:val="0"/>
              <w:autoSpaceDE w:val="0"/>
              <w:autoSpaceDN w:val="0"/>
              <w:bidi w:val="0"/>
              <w:adjustRightInd w:val="0"/>
              <w:snapToGrid w:val="0"/>
              <w:spacing w:before="151" w:line="240" w:lineRule="auto"/>
              <w:ind w:left="145"/>
              <w:rPr>
                <w:color w:val="auto"/>
              </w:rPr>
            </w:pPr>
            <w:r>
              <w:rPr>
                <w:color w:val="auto"/>
                <w:spacing w:val="-6"/>
              </w:rPr>
              <w:t>甲方指定地点；</w:t>
            </w:r>
          </w:p>
        </w:tc>
      </w:tr>
      <w:tr w14:paraId="56017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56" w:type="dxa"/>
            <w:vAlign w:val="top"/>
          </w:tcPr>
          <w:p w14:paraId="3658175F">
            <w:pPr>
              <w:pStyle w:val="16"/>
              <w:keepNext w:val="0"/>
              <w:keepLines w:val="0"/>
              <w:pageBreakBefore w:val="0"/>
              <w:widowControl/>
              <w:kinsoku/>
              <w:wordWrap/>
              <w:overflowPunct/>
              <w:topLinePunct w:val="0"/>
              <w:autoSpaceDE w:val="0"/>
              <w:autoSpaceDN w:val="0"/>
              <w:bidi w:val="0"/>
              <w:adjustRightInd w:val="0"/>
              <w:snapToGrid w:val="0"/>
              <w:spacing w:before="187" w:line="240" w:lineRule="auto"/>
              <w:ind w:left="133"/>
              <w:rPr>
                <w:color w:val="auto"/>
              </w:rPr>
            </w:pPr>
            <w:r>
              <w:rPr>
                <w:color w:val="auto"/>
                <w:spacing w:val="-6"/>
              </w:rPr>
              <w:t>1.2.1</w:t>
            </w:r>
          </w:p>
        </w:tc>
        <w:tc>
          <w:tcPr>
            <w:tcW w:w="1870" w:type="dxa"/>
            <w:vAlign w:val="top"/>
          </w:tcPr>
          <w:p w14:paraId="2F2B7875">
            <w:pPr>
              <w:pStyle w:val="16"/>
              <w:keepNext w:val="0"/>
              <w:keepLines w:val="0"/>
              <w:pageBreakBefore w:val="0"/>
              <w:widowControl/>
              <w:kinsoku/>
              <w:wordWrap/>
              <w:overflowPunct/>
              <w:topLinePunct w:val="0"/>
              <w:autoSpaceDE w:val="0"/>
              <w:autoSpaceDN w:val="0"/>
              <w:bidi w:val="0"/>
              <w:adjustRightInd w:val="0"/>
              <w:snapToGrid w:val="0"/>
              <w:spacing w:before="150" w:line="240" w:lineRule="auto"/>
              <w:ind w:left="122"/>
              <w:rPr>
                <w:color w:val="auto"/>
              </w:rPr>
            </w:pPr>
            <w:r>
              <w:rPr>
                <w:color w:val="auto"/>
                <w:spacing w:val="-5"/>
              </w:rPr>
              <w:t>资金来源</w:t>
            </w:r>
          </w:p>
        </w:tc>
        <w:tc>
          <w:tcPr>
            <w:tcW w:w="6313" w:type="dxa"/>
            <w:vAlign w:val="top"/>
          </w:tcPr>
          <w:p w14:paraId="2897F801">
            <w:pPr>
              <w:pStyle w:val="16"/>
              <w:keepNext w:val="0"/>
              <w:keepLines w:val="0"/>
              <w:pageBreakBefore w:val="0"/>
              <w:widowControl/>
              <w:kinsoku/>
              <w:wordWrap/>
              <w:overflowPunct/>
              <w:topLinePunct w:val="0"/>
              <w:autoSpaceDE w:val="0"/>
              <w:autoSpaceDN w:val="0"/>
              <w:bidi w:val="0"/>
              <w:adjustRightInd w:val="0"/>
              <w:snapToGrid w:val="0"/>
              <w:spacing w:before="150" w:line="240" w:lineRule="auto"/>
              <w:ind w:left="115"/>
              <w:rPr>
                <w:color w:val="auto"/>
              </w:rPr>
            </w:pPr>
            <w:r>
              <w:rPr>
                <w:color w:val="auto"/>
                <w:spacing w:val="-2"/>
              </w:rPr>
              <w:t>财政资金。</w:t>
            </w:r>
          </w:p>
        </w:tc>
      </w:tr>
      <w:tr w14:paraId="2B035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556" w:type="dxa"/>
            <w:vAlign w:val="top"/>
          </w:tcPr>
          <w:p w14:paraId="3E564D0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4F76D49">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33"/>
              <w:rPr>
                <w:color w:val="auto"/>
              </w:rPr>
            </w:pPr>
            <w:r>
              <w:rPr>
                <w:color w:val="auto"/>
                <w:spacing w:val="-6"/>
              </w:rPr>
              <w:t>1.3.1</w:t>
            </w:r>
          </w:p>
        </w:tc>
        <w:tc>
          <w:tcPr>
            <w:tcW w:w="1870" w:type="dxa"/>
            <w:vAlign w:val="top"/>
          </w:tcPr>
          <w:p w14:paraId="5B788D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ADFF7C6">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2"/>
              <w:rPr>
                <w:color w:val="auto"/>
              </w:rPr>
            </w:pPr>
            <w:r>
              <w:rPr>
                <w:color w:val="auto"/>
                <w:spacing w:val="-3"/>
              </w:rPr>
              <w:t>招标内容</w:t>
            </w:r>
            <w:bookmarkStart w:id="20" w:name="_GoBack"/>
            <w:bookmarkEnd w:id="20"/>
          </w:p>
        </w:tc>
        <w:tc>
          <w:tcPr>
            <w:tcW w:w="6313" w:type="dxa"/>
            <w:vAlign w:val="top"/>
          </w:tcPr>
          <w:tbl>
            <w:tblPr>
              <w:tblStyle w:val="10"/>
              <w:tblW w:w="55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0"/>
              <w:gridCol w:w="2812"/>
              <w:gridCol w:w="1747"/>
            </w:tblGrid>
            <w:tr w14:paraId="58D47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69F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序号</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7E18">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设备名称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FA63">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数量（台/套）</w:t>
                  </w:r>
                </w:p>
              </w:tc>
            </w:tr>
            <w:tr w14:paraId="1FEB7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C4E3">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B90A">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全自动尿沉渣分析仪</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EC4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14:paraId="2E16A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C9FE">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6BD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电解质分析仪</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8A5C">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14:paraId="1DF09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3498">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5694">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血凝分析仪(全自动)</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FB5D">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14:paraId="6DDD1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3FA6">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F370">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心电图机(12导)</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E2B2">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r>
            <w:tr w14:paraId="70BFD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CED3">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28A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彩超</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1CA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14:paraId="56AF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358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65E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超短波治疗仪</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A169">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r>
            <w:tr w14:paraId="6E79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C9F2">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300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电脑中频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FF8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8</w:t>
                  </w:r>
                </w:p>
              </w:tc>
            </w:tr>
            <w:tr w14:paraId="4122A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6A73">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F0AC">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磁振热治疗仪</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F4D4">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14:paraId="42218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D41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045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微波治疗仪</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7E4C">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r>
            <w:tr w14:paraId="0A6ED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539D">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A3E2">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多关节主被动训练仪</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F3DD">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r>
            <w:tr w14:paraId="0E4E6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EA2C">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AB2A">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生物反馈助力电刺激仪(主机)</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B476">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14:paraId="72C09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BA2C">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12</w:t>
                  </w:r>
                </w:p>
              </w:tc>
              <w:tc>
                <w:tcPr>
                  <w:tcW w:w="2812" w:type="dxa"/>
                  <w:tcBorders>
                    <w:top w:val="single" w:color="000000" w:sz="4" w:space="0"/>
                    <w:left w:val="single" w:color="000000" w:sz="4" w:space="0"/>
                    <w:bottom w:val="single" w:color="auto" w:sz="4" w:space="0"/>
                    <w:right w:val="single" w:color="000000" w:sz="4" w:space="0"/>
                  </w:tcBorders>
                  <w:shd w:val="clear" w:color="auto" w:fill="auto"/>
                  <w:vAlign w:val="center"/>
                </w:tcPr>
                <w:p w14:paraId="7D0CA94E">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电动起立床</w:t>
                  </w:r>
                </w:p>
              </w:tc>
              <w:tc>
                <w:tcPr>
                  <w:tcW w:w="1747" w:type="dxa"/>
                  <w:tcBorders>
                    <w:top w:val="single" w:color="000000" w:sz="4" w:space="0"/>
                    <w:left w:val="single" w:color="000000" w:sz="4" w:space="0"/>
                    <w:bottom w:val="single" w:color="auto" w:sz="4" w:space="0"/>
                    <w:right w:val="single" w:color="000000" w:sz="4" w:space="0"/>
                  </w:tcBorders>
                  <w:shd w:val="clear" w:color="auto" w:fill="auto"/>
                  <w:vAlign w:val="center"/>
                </w:tcPr>
                <w:p w14:paraId="338B136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14:paraId="6A1CA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0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1131EAD">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13</w:t>
                  </w:r>
                </w:p>
              </w:tc>
              <w:tc>
                <w:tcPr>
                  <w:tcW w:w="2812" w:type="dxa"/>
                  <w:tcBorders>
                    <w:top w:val="single" w:color="auto" w:sz="4" w:space="0"/>
                    <w:left w:val="single" w:color="auto" w:sz="4" w:space="0"/>
                    <w:bottom w:val="single" w:color="auto" w:sz="4" w:space="0"/>
                    <w:right w:val="single" w:color="000000" w:sz="4" w:space="0"/>
                  </w:tcBorders>
                  <w:shd w:val="clear" w:color="auto" w:fill="auto"/>
                  <w:vAlign w:val="center"/>
                </w:tcPr>
                <w:p w14:paraId="787AEBE2">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低频治疗仪</w:t>
                  </w:r>
                </w:p>
              </w:tc>
              <w:tc>
                <w:tcPr>
                  <w:tcW w:w="1747" w:type="dxa"/>
                  <w:tcBorders>
                    <w:top w:val="single" w:color="auto" w:sz="4" w:space="0"/>
                    <w:left w:val="single" w:color="000000" w:sz="4" w:space="0"/>
                    <w:bottom w:val="single" w:color="auto" w:sz="4" w:space="0"/>
                    <w:right w:val="single" w:color="auto" w:sz="4" w:space="0"/>
                  </w:tcBorders>
                  <w:shd w:val="clear" w:color="auto" w:fill="auto"/>
                  <w:vAlign w:val="center"/>
                </w:tcPr>
                <w:p w14:paraId="0E109830">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r>
          </w:tbl>
          <w:p w14:paraId="61F39D53">
            <w:pPr>
              <w:pStyle w:val="16"/>
              <w:keepNext w:val="0"/>
              <w:keepLines w:val="0"/>
              <w:pageBreakBefore w:val="0"/>
              <w:widowControl/>
              <w:kinsoku/>
              <w:wordWrap/>
              <w:overflowPunct/>
              <w:topLinePunct w:val="0"/>
              <w:autoSpaceDE w:val="0"/>
              <w:autoSpaceDN w:val="0"/>
              <w:bidi w:val="0"/>
              <w:adjustRightInd w:val="0"/>
              <w:snapToGrid w:val="0"/>
              <w:spacing w:before="152" w:line="240" w:lineRule="auto"/>
              <w:ind w:left="125" w:right="107" w:hanging="11"/>
              <w:rPr>
                <w:color w:val="auto"/>
              </w:rPr>
            </w:pPr>
          </w:p>
        </w:tc>
      </w:tr>
      <w:tr w14:paraId="3E95C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556" w:type="dxa"/>
            <w:vAlign w:val="top"/>
          </w:tcPr>
          <w:p w14:paraId="4F78F1FE">
            <w:pPr>
              <w:pStyle w:val="16"/>
              <w:keepNext w:val="0"/>
              <w:keepLines w:val="0"/>
              <w:pageBreakBefore w:val="0"/>
              <w:widowControl/>
              <w:kinsoku/>
              <w:wordWrap/>
              <w:overflowPunct/>
              <w:topLinePunct w:val="0"/>
              <w:autoSpaceDE w:val="0"/>
              <w:autoSpaceDN w:val="0"/>
              <w:bidi w:val="0"/>
              <w:adjustRightInd w:val="0"/>
              <w:snapToGrid w:val="0"/>
              <w:spacing w:before="191" w:line="240" w:lineRule="auto"/>
              <w:ind w:left="133"/>
              <w:rPr>
                <w:color w:val="auto"/>
              </w:rPr>
            </w:pPr>
            <w:r>
              <w:rPr>
                <w:color w:val="auto"/>
                <w:spacing w:val="-6"/>
              </w:rPr>
              <w:t>1.3.2</w:t>
            </w:r>
          </w:p>
        </w:tc>
        <w:tc>
          <w:tcPr>
            <w:tcW w:w="1870" w:type="dxa"/>
            <w:vAlign w:val="top"/>
          </w:tcPr>
          <w:p w14:paraId="7630BE9B">
            <w:pPr>
              <w:pStyle w:val="16"/>
              <w:keepNext w:val="0"/>
              <w:keepLines w:val="0"/>
              <w:pageBreakBefore w:val="0"/>
              <w:widowControl/>
              <w:kinsoku/>
              <w:wordWrap/>
              <w:overflowPunct/>
              <w:topLinePunct w:val="0"/>
              <w:autoSpaceDE w:val="0"/>
              <w:autoSpaceDN w:val="0"/>
              <w:bidi w:val="0"/>
              <w:adjustRightInd w:val="0"/>
              <w:snapToGrid w:val="0"/>
              <w:spacing w:before="154" w:line="240" w:lineRule="auto"/>
              <w:ind w:left="111"/>
              <w:rPr>
                <w:color w:val="auto"/>
              </w:rPr>
            </w:pPr>
            <w:r>
              <w:rPr>
                <w:color w:val="auto"/>
                <w:spacing w:val="-4"/>
              </w:rPr>
              <w:t>供货期</w:t>
            </w:r>
          </w:p>
        </w:tc>
        <w:tc>
          <w:tcPr>
            <w:tcW w:w="6313" w:type="dxa"/>
            <w:vAlign w:val="top"/>
          </w:tcPr>
          <w:p w14:paraId="4FD4A707">
            <w:pPr>
              <w:pStyle w:val="16"/>
              <w:keepNext w:val="0"/>
              <w:keepLines w:val="0"/>
              <w:pageBreakBefore w:val="0"/>
              <w:widowControl/>
              <w:kinsoku/>
              <w:wordWrap/>
              <w:overflowPunct/>
              <w:topLinePunct w:val="0"/>
              <w:autoSpaceDE w:val="0"/>
              <w:autoSpaceDN w:val="0"/>
              <w:bidi w:val="0"/>
              <w:adjustRightInd w:val="0"/>
              <w:snapToGrid w:val="0"/>
              <w:spacing w:before="154" w:line="240" w:lineRule="auto"/>
              <w:ind w:left="114"/>
              <w:rPr>
                <w:color w:val="auto"/>
              </w:rPr>
            </w:pPr>
            <w:r>
              <w:rPr>
                <w:color w:val="auto"/>
                <w:spacing w:val="-2"/>
              </w:rPr>
              <w:t>签订合同后35天内完成供货、安装及调试等手续</w:t>
            </w:r>
          </w:p>
        </w:tc>
      </w:tr>
      <w:tr w14:paraId="75331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56" w:type="dxa"/>
            <w:vAlign w:val="top"/>
          </w:tcPr>
          <w:p w14:paraId="2823DCB7">
            <w:pPr>
              <w:pStyle w:val="16"/>
              <w:keepNext w:val="0"/>
              <w:keepLines w:val="0"/>
              <w:pageBreakBefore w:val="0"/>
              <w:widowControl/>
              <w:kinsoku/>
              <w:wordWrap/>
              <w:overflowPunct/>
              <w:topLinePunct w:val="0"/>
              <w:autoSpaceDE w:val="0"/>
              <w:autoSpaceDN w:val="0"/>
              <w:bidi w:val="0"/>
              <w:adjustRightInd w:val="0"/>
              <w:snapToGrid w:val="0"/>
              <w:spacing w:before="187" w:line="240" w:lineRule="auto"/>
              <w:ind w:left="133"/>
              <w:rPr>
                <w:color w:val="auto"/>
              </w:rPr>
            </w:pPr>
            <w:r>
              <w:rPr>
                <w:color w:val="auto"/>
                <w:spacing w:val="-6"/>
              </w:rPr>
              <w:t>1.3.3</w:t>
            </w:r>
          </w:p>
        </w:tc>
        <w:tc>
          <w:tcPr>
            <w:tcW w:w="1870" w:type="dxa"/>
            <w:vAlign w:val="top"/>
          </w:tcPr>
          <w:p w14:paraId="0CA79DF9">
            <w:pPr>
              <w:pStyle w:val="16"/>
              <w:keepNext w:val="0"/>
              <w:keepLines w:val="0"/>
              <w:pageBreakBefore w:val="0"/>
              <w:widowControl/>
              <w:kinsoku/>
              <w:wordWrap/>
              <w:overflowPunct/>
              <w:topLinePunct w:val="0"/>
              <w:autoSpaceDE w:val="0"/>
              <w:autoSpaceDN w:val="0"/>
              <w:bidi w:val="0"/>
              <w:adjustRightInd w:val="0"/>
              <w:snapToGrid w:val="0"/>
              <w:spacing w:before="151" w:line="240" w:lineRule="auto"/>
              <w:ind w:left="112"/>
              <w:rPr>
                <w:color w:val="auto"/>
              </w:rPr>
            </w:pPr>
            <w:r>
              <w:rPr>
                <w:color w:val="auto"/>
                <w:spacing w:val="-3"/>
              </w:rPr>
              <w:t>质量要求</w:t>
            </w:r>
          </w:p>
        </w:tc>
        <w:tc>
          <w:tcPr>
            <w:tcW w:w="6313" w:type="dxa"/>
            <w:vAlign w:val="top"/>
          </w:tcPr>
          <w:p w14:paraId="6A5697C5">
            <w:pPr>
              <w:pStyle w:val="16"/>
              <w:keepNext w:val="0"/>
              <w:keepLines w:val="0"/>
              <w:pageBreakBefore w:val="0"/>
              <w:widowControl/>
              <w:kinsoku/>
              <w:wordWrap/>
              <w:overflowPunct/>
              <w:topLinePunct w:val="0"/>
              <w:autoSpaceDE w:val="0"/>
              <w:autoSpaceDN w:val="0"/>
              <w:bidi w:val="0"/>
              <w:adjustRightInd w:val="0"/>
              <w:snapToGrid w:val="0"/>
              <w:spacing w:before="151" w:line="240" w:lineRule="auto"/>
              <w:ind w:left="116"/>
              <w:rPr>
                <w:color w:val="auto"/>
              </w:rPr>
            </w:pPr>
            <w:r>
              <w:rPr>
                <w:color w:val="auto"/>
                <w:spacing w:val="-1"/>
              </w:rPr>
              <w:t>符合现行国家以及省、市或行业的标准规范</w:t>
            </w:r>
          </w:p>
        </w:tc>
      </w:tr>
      <w:tr w14:paraId="780C0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556" w:type="dxa"/>
            <w:vAlign w:val="top"/>
          </w:tcPr>
          <w:p w14:paraId="63DA35C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CCF3F1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4953CD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844571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C7674A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5B307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78DE9D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A07227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1F0130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20C0C1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A63EB20">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33"/>
              <w:rPr>
                <w:color w:val="auto"/>
              </w:rPr>
            </w:pPr>
            <w:r>
              <w:rPr>
                <w:color w:val="auto"/>
                <w:spacing w:val="-6"/>
              </w:rPr>
              <w:t>1.4.1</w:t>
            </w:r>
          </w:p>
        </w:tc>
        <w:tc>
          <w:tcPr>
            <w:tcW w:w="1870" w:type="dxa"/>
            <w:vAlign w:val="top"/>
          </w:tcPr>
          <w:p w14:paraId="27DA4E8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546514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70459C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414A5B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87A7C6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304DEE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6E6BD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2461E3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D6F6BB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25F97CF">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20" w:right="126" w:hanging="6"/>
              <w:rPr>
                <w:color w:val="auto"/>
              </w:rPr>
            </w:pPr>
            <w:r>
              <w:rPr>
                <w:color w:val="auto"/>
                <w:spacing w:val="-7"/>
              </w:rPr>
              <w:t>投标人资质条件、</w:t>
            </w:r>
            <w:r>
              <w:rPr>
                <w:color w:val="auto"/>
                <w:spacing w:val="-10"/>
              </w:rPr>
              <w:t>能力</w:t>
            </w:r>
          </w:p>
        </w:tc>
        <w:tc>
          <w:tcPr>
            <w:tcW w:w="6313" w:type="dxa"/>
            <w:vAlign w:val="top"/>
          </w:tcPr>
          <w:p w14:paraId="0B35A6A0">
            <w:pPr>
              <w:pStyle w:val="16"/>
              <w:keepNext w:val="0"/>
              <w:keepLines w:val="0"/>
              <w:pageBreakBefore w:val="0"/>
              <w:widowControl/>
              <w:kinsoku/>
              <w:wordWrap/>
              <w:overflowPunct/>
              <w:topLinePunct w:val="0"/>
              <w:autoSpaceDE w:val="0"/>
              <w:autoSpaceDN w:val="0"/>
              <w:bidi w:val="0"/>
              <w:adjustRightInd w:val="0"/>
              <w:snapToGrid w:val="0"/>
              <w:spacing w:before="87" w:line="240" w:lineRule="auto"/>
              <w:ind w:right="107" w:firstLine="456" w:firstLineChars="200"/>
              <w:rPr>
                <w:color w:val="auto"/>
              </w:rPr>
            </w:pPr>
            <w:r>
              <w:rPr>
                <w:color w:val="auto"/>
                <w:spacing w:val="-6"/>
              </w:rPr>
              <w:t>（1）在中国境内依法登记注册并仍有效存续的</w:t>
            </w:r>
            <w:r>
              <w:rPr>
                <w:color w:val="auto"/>
                <w:spacing w:val="-3"/>
              </w:rPr>
              <w:t>供应商。</w:t>
            </w:r>
          </w:p>
          <w:p w14:paraId="3374BFCB">
            <w:pPr>
              <w:pStyle w:val="16"/>
              <w:keepNext w:val="0"/>
              <w:keepLines w:val="0"/>
              <w:pageBreakBefore w:val="0"/>
              <w:widowControl/>
              <w:kinsoku/>
              <w:wordWrap/>
              <w:overflowPunct/>
              <w:topLinePunct w:val="0"/>
              <w:autoSpaceDE w:val="0"/>
              <w:autoSpaceDN w:val="0"/>
              <w:bidi w:val="0"/>
              <w:adjustRightInd w:val="0"/>
              <w:snapToGrid w:val="0"/>
              <w:spacing w:before="155" w:line="240" w:lineRule="auto"/>
              <w:ind w:right="107" w:firstLine="456" w:firstLineChars="200"/>
              <w:rPr>
                <w:color w:val="auto"/>
              </w:rPr>
            </w:pPr>
            <w:r>
              <w:rPr>
                <w:color w:val="auto"/>
                <w:spacing w:val="-6"/>
              </w:rPr>
              <w:t>（2）①投标人为生产企业的，所投产品</w:t>
            </w:r>
            <w:r>
              <w:rPr>
                <w:rFonts w:hint="eastAsia"/>
                <w:color w:val="auto"/>
                <w:spacing w:val="-6"/>
                <w:lang w:eastAsia="zh-CN"/>
              </w:rPr>
              <w:t>属于</w:t>
            </w:r>
            <w:r>
              <w:rPr>
                <w:color w:val="auto"/>
                <w:spacing w:val="-1"/>
              </w:rPr>
              <w:t>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14:paraId="5D3AF9CA">
            <w:pPr>
              <w:pStyle w:val="16"/>
              <w:keepNext w:val="0"/>
              <w:keepLines w:val="0"/>
              <w:pageBreakBefore w:val="0"/>
              <w:widowControl/>
              <w:kinsoku/>
              <w:wordWrap/>
              <w:overflowPunct/>
              <w:topLinePunct w:val="0"/>
              <w:autoSpaceDE w:val="0"/>
              <w:autoSpaceDN w:val="0"/>
              <w:bidi w:val="0"/>
              <w:adjustRightInd w:val="0"/>
              <w:snapToGrid w:val="0"/>
              <w:spacing w:before="162" w:line="240" w:lineRule="auto"/>
              <w:ind w:left="117" w:right="140" w:firstLine="483" w:firstLineChars="203"/>
              <w:jc w:val="both"/>
              <w:rPr>
                <w:color w:val="auto"/>
              </w:rPr>
            </w:pPr>
            <w:r>
              <w:rPr>
                <w:color w:val="auto"/>
                <w:spacing w:val="-1"/>
              </w:rPr>
              <w:t>②投标人为经营企业的，所投产品</w:t>
            </w:r>
            <w:r>
              <w:rPr>
                <w:rFonts w:hint="eastAsia"/>
                <w:color w:val="auto"/>
                <w:spacing w:val="-1"/>
                <w:lang w:eastAsia="zh-CN"/>
              </w:rPr>
              <w:t>属于</w:t>
            </w:r>
            <w:r>
              <w:rPr>
                <w:color w:val="auto"/>
                <w:spacing w:val="-1"/>
              </w:rPr>
              <w:t>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w:t>
            </w:r>
            <w:r>
              <w:rPr>
                <w:color w:val="auto"/>
                <w:spacing w:val="-2"/>
              </w:rPr>
              <w:t>经营企业许可证》。</w:t>
            </w:r>
          </w:p>
          <w:p w14:paraId="71F2E246">
            <w:pPr>
              <w:pStyle w:val="16"/>
              <w:keepNext w:val="0"/>
              <w:keepLines w:val="0"/>
              <w:pageBreakBefore w:val="0"/>
              <w:widowControl/>
              <w:kinsoku/>
              <w:wordWrap/>
              <w:overflowPunct/>
              <w:topLinePunct w:val="0"/>
              <w:autoSpaceDE w:val="0"/>
              <w:autoSpaceDN w:val="0"/>
              <w:bidi w:val="0"/>
              <w:adjustRightInd w:val="0"/>
              <w:snapToGrid w:val="0"/>
              <w:spacing w:before="3" w:line="240" w:lineRule="auto"/>
              <w:ind w:left="114" w:right="33" w:firstLine="479"/>
              <w:rPr>
                <w:color w:val="auto"/>
              </w:rPr>
            </w:pPr>
            <w:r>
              <w:rPr>
                <w:color w:val="auto"/>
              </w:rPr>
              <w:t>③投标产品若纳入中华人民共和国医疗器械监</w:t>
            </w:r>
            <w:r>
              <w:rPr>
                <w:color w:val="auto"/>
                <w:spacing w:val="-7"/>
              </w:rPr>
              <w:t>督管理的，第一类医疗器械须具有备案凭证，第二、</w:t>
            </w:r>
            <w:r>
              <w:rPr>
                <w:color w:val="auto"/>
              </w:rPr>
              <w:t>三类则应取得监督管理部门颁发的相应的《中华人民共和国医疗器械注册证》及《医疗器械产品注册登记表》，若已办理两证合一则只需提供《医疗器</w:t>
            </w:r>
            <w:r>
              <w:rPr>
                <w:color w:val="auto"/>
                <w:spacing w:val="-2"/>
              </w:rPr>
              <w:t>械注册证》。</w:t>
            </w:r>
          </w:p>
          <w:p w14:paraId="380AA977">
            <w:pPr>
              <w:pStyle w:val="16"/>
              <w:keepNext w:val="0"/>
              <w:keepLines w:val="0"/>
              <w:pageBreakBefore w:val="0"/>
              <w:widowControl/>
              <w:kinsoku/>
              <w:wordWrap/>
              <w:overflowPunct/>
              <w:topLinePunct w:val="0"/>
              <w:autoSpaceDE w:val="0"/>
              <w:autoSpaceDN w:val="0"/>
              <w:bidi w:val="0"/>
              <w:adjustRightInd w:val="0"/>
              <w:snapToGrid w:val="0"/>
              <w:spacing w:before="75" w:line="240" w:lineRule="auto"/>
              <w:ind w:left="115" w:right="114" w:firstLine="491"/>
              <w:rPr>
                <w:color w:val="auto"/>
              </w:rPr>
            </w:pPr>
            <w:r>
              <w:rPr>
                <w:color w:val="auto"/>
                <w:spacing w:val="-6"/>
              </w:rPr>
              <w:t>（3）拒绝列入政府不良行为记录期间的企业或</w:t>
            </w:r>
            <w:r>
              <w:rPr>
                <w:color w:val="auto"/>
                <w:spacing w:val="-2"/>
              </w:rPr>
              <w:t>个人投标。</w:t>
            </w:r>
          </w:p>
          <w:p w14:paraId="1500C700">
            <w:pPr>
              <w:pStyle w:val="16"/>
              <w:keepNext w:val="0"/>
              <w:keepLines w:val="0"/>
              <w:pageBreakBefore w:val="0"/>
              <w:widowControl/>
              <w:kinsoku/>
              <w:wordWrap/>
              <w:overflowPunct/>
              <w:topLinePunct w:val="0"/>
              <w:autoSpaceDE w:val="0"/>
              <w:autoSpaceDN w:val="0"/>
              <w:bidi w:val="0"/>
              <w:adjustRightInd w:val="0"/>
              <w:snapToGrid w:val="0"/>
              <w:spacing w:before="70" w:line="240" w:lineRule="auto"/>
              <w:ind w:left="114" w:right="114" w:firstLine="492"/>
              <w:rPr>
                <w:color w:val="auto"/>
              </w:rPr>
            </w:pPr>
            <w:r>
              <w:rPr>
                <w:color w:val="auto"/>
                <w:spacing w:val="-6"/>
              </w:rPr>
              <w:t>（4）企业名称不同但法定代表人为同一个自然</w:t>
            </w:r>
            <w:r>
              <w:rPr>
                <w:color w:val="auto"/>
              </w:rPr>
              <w:t>人的两个或两个以上的投标人或单位负责人或者存在直接控股、管理关系的不同供应商不得参加同一采购项目的投标。如果出现上述情况，相关投标人</w:t>
            </w:r>
            <w:r>
              <w:rPr>
                <w:color w:val="auto"/>
                <w:spacing w:val="-1"/>
              </w:rPr>
              <w:t>的投标均将被拒绝。</w:t>
            </w:r>
          </w:p>
          <w:p w14:paraId="11D65F4C">
            <w:pPr>
              <w:pStyle w:val="16"/>
              <w:keepNext w:val="0"/>
              <w:keepLines w:val="0"/>
              <w:pageBreakBefore w:val="0"/>
              <w:widowControl/>
              <w:kinsoku/>
              <w:wordWrap/>
              <w:overflowPunct/>
              <w:topLinePunct w:val="0"/>
              <w:autoSpaceDE w:val="0"/>
              <w:autoSpaceDN w:val="0"/>
              <w:bidi w:val="0"/>
              <w:adjustRightInd w:val="0"/>
              <w:snapToGrid w:val="0"/>
              <w:spacing w:before="72" w:line="240" w:lineRule="auto"/>
              <w:ind w:left="115" w:right="114" w:firstLine="491"/>
              <w:rPr>
                <w:color w:val="auto"/>
              </w:rPr>
            </w:pPr>
            <w:r>
              <w:rPr>
                <w:color w:val="auto"/>
                <w:spacing w:val="-6"/>
              </w:rPr>
              <w:t>（5）同一生产厂家授权的不同经销商不得参加</w:t>
            </w:r>
            <w:r>
              <w:rPr>
                <w:color w:val="auto"/>
              </w:rPr>
              <w:t>同一采购项目的投标、生产厂家与其授权经销商不得参加同一采购项目的投标。如果出现上述情况，</w:t>
            </w:r>
            <w:r>
              <w:rPr>
                <w:color w:val="auto"/>
                <w:spacing w:val="-1"/>
              </w:rPr>
              <w:t>相关投标人的投标均将被拒绝。</w:t>
            </w:r>
          </w:p>
          <w:p w14:paraId="1D99CBF4">
            <w:pPr>
              <w:pStyle w:val="16"/>
              <w:keepNext w:val="0"/>
              <w:keepLines w:val="0"/>
              <w:pageBreakBefore w:val="0"/>
              <w:widowControl/>
              <w:kinsoku/>
              <w:wordWrap/>
              <w:overflowPunct/>
              <w:topLinePunct w:val="0"/>
              <w:autoSpaceDE w:val="0"/>
              <w:autoSpaceDN w:val="0"/>
              <w:bidi w:val="0"/>
              <w:adjustRightInd w:val="0"/>
              <w:snapToGrid w:val="0"/>
              <w:spacing w:before="75" w:line="240" w:lineRule="auto"/>
              <w:ind w:left="116" w:right="114" w:firstLine="490"/>
              <w:rPr>
                <w:color w:val="auto"/>
              </w:rPr>
            </w:pPr>
            <w:r>
              <w:rPr>
                <w:color w:val="auto"/>
                <w:spacing w:val="-17"/>
              </w:rPr>
              <w:t>（6）投标单位和个人（指法定代表人）未在“中</w:t>
            </w:r>
            <w:r>
              <w:rPr>
                <w:color w:val="auto"/>
                <w:spacing w:val="-4"/>
              </w:rPr>
              <w:t>国裁判文书网”（wenshu.court.go</w:t>
            </w:r>
            <w:r>
              <w:rPr>
                <w:color w:val="auto"/>
                <w:spacing w:val="-5"/>
              </w:rPr>
              <w:t>v.cn）上有行贿</w:t>
            </w:r>
            <w:r>
              <w:rPr>
                <w:color w:val="auto"/>
                <w:spacing w:val="-3"/>
              </w:rPr>
              <w:t>犯罪行为。</w:t>
            </w:r>
          </w:p>
          <w:p w14:paraId="2E28AEA6">
            <w:pPr>
              <w:pStyle w:val="16"/>
              <w:keepNext w:val="0"/>
              <w:keepLines w:val="0"/>
              <w:pageBreakBefore w:val="0"/>
              <w:widowControl/>
              <w:kinsoku/>
              <w:wordWrap/>
              <w:overflowPunct/>
              <w:topLinePunct w:val="0"/>
              <w:autoSpaceDE w:val="0"/>
              <w:autoSpaceDN w:val="0"/>
              <w:bidi w:val="0"/>
              <w:adjustRightInd w:val="0"/>
              <w:snapToGrid w:val="0"/>
              <w:spacing w:before="73" w:line="240" w:lineRule="auto"/>
              <w:ind w:left="124" w:firstLine="472"/>
              <w:rPr>
                <w:color w:val="auto"/>
              </w:rPr>
            </w:pPr>
            <w:r>
              <w:rPr>
                <w:color w:val="auto"/>
                <w:spacing w:val="-11"/>
              </w:rPr>
              <w:t>（7）投标人未被列入“失信被执行人、重大税</w:t>
            </w:r>
            <w:r>
              <w:rPr>
                <w:color w:val="auto"/>
                <w:spacing w:val="-7"/>
              </w:rPr>
              <w:t>收违法案件当事人”的记录名单（通过“信用中国”</w:t>
            </w:r>
            <w:r>
              <w:rPr>
                <w:color w:val="auto"/>
                <w:spacing w:val="-4"/>
              </w:rPr>
              <w:t>网站(www.creditchina.gov.cn)查询）。</w:t>
            </w:r>
          </w:p>
          <w:p w14:paraId="2548596A">
            <w:pPr>
              <w:pStyle w:val="16"/>
              <w:keepNext w:val="0"/>
              <w:keepLines w:val="0"/>
              <w:pageBreakBefore w:val="0"/>
              <w:widowControl/>
              <w:kinsoku/>
              <w:wordWrap/>
              <w:overflowPunct/>
              <w:topLinePunct w:val="0"/>
              <w:autoSpaceDE w:val="0"/>
              <w:autoSpaceDN w:val="0"/>
              <w:bidi w:val="0"/>
              <w:adjustRightInd w:val="0"/>
              <w:snapToGrid w:val="0"/>
              <w:spacing w:before="153" w:line="240" w:lineRule="auto"/>
              <w:ind w:right="133" w:firstLine="684" w:firstLineChars="300"/>
              <w:rPr>
                <w:color w:val="auto"/>
              </w:rPr>
            </w:pPr>
            <w:r>
              <w:rPr>
                <w:color w:val="auto"/>
                <w:spacing w:val="-6"/>
              </w:rPr>
              <w:t>（8）投标人未被列入“政府采购严重违法失信</w:t>
            </w:r>
            <w:r>
              <w:rPr>
                <w:color w:val="auto"/>
                <w:spacing w:val="-5"/>
              </w:rPr>
              <w:t>行为记录名单”（通过“中国政府采购网”</w:t>
            </w:r>
            <w:r>
              <w:rPr>
                <w:color w:val="auto"/>
                <w:spacing w:val="-1"/>
              </w:rPr>
              <w:t>（www.ccgp.gov.cn）查询）。</w:t>
            </w:r>
          </w:p>
        </w:tc>
      </w:tr>
      <w:tr w14:paraId="441B0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6" w:hRule="atLeast"/>
        </w:trPr>
        <w:tc>
          <w:tcPr>
            <w:tcW w:w="1556" w:type="dxa"/>
            <w:vAlign w:val="top"/>
          </w:tcPr>
          <w:p w14:paraId="1CF00A6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D4F45C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1E1233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04257D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9610991">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33" w:leftChars="0"/>
              <w:rPr>
                <w:color w:val="auto"/>
                <w:spacing w:val="-6"/>
              </w:rPr>
            </w:pPr>
            <w:r>
              <w:rPr>
                <w:color w:val="auto"/>
                <w:spacing w:val="-5"/>
              </w:rPr>
              <w:t>1.10.2</w:t>
            </w:r>
          </w:p>
        </w:tc>
        <w:tc>
          <w:tcPr>
            <w:tcW w:w="1870" w:type="dxa"/>
            <w:vAlign w:val="top"/>
          </w:tcPr>
          <w:p w14:paraId="6319AF3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CCF108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0AA8C2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4AAC9E7">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30" w:leftChars="0" w:right="325" w:rightChars="0" w:hanging="16" w:firstLineChars="0"/>
              <w:rPr>
                <w:color w:val="auto"/>
                <w:spacing w:val="-7"/>
              </w:rPr>
            </w:pPr>
            <w:r>
              <w:rPr>
                <w:color w:val="auto"/>
                <w:spacing w:val="-2"/>
              </w:rPr>
              <w:t>投标人提出问题</w:t>
            </w:r>
            <w:r>
              <w:rPr>
                <w:color w:val="auto"/>
                <w:spacing w:val="-6"/>
              </w:rPr>
              <w:t>的截止时间</w:t>
            </w:r>
          </w:p>
        </w:tc>
        <w:tc>
          <w:tcPr>
            <w:tcW w:w="6313" w:type="dxa"/>
            <w:vAlign w:val="top"/>
          </w:tcPr>
          <w:p w14:paraId="302380D7">
            <w:pPr>
              <w:pStyle w:val="16"/>
              <w:keepNext w:val="0"/>
              <w:keepLines w:val="0"/>
              <w:pageBreakBefore w:val="0"/>
              <w:widowControl/>
              <w:kinsoku/>
              <w:wordWrap/>
              <w:overflowPunct/>
              <w:topLinePunct w:val="0"/>
              <w:autoSpaceDE w:val="0"/>
              <w:autoSpaceDN w:val="0"/>
              <w:bidi w:val="0"/>
              <w:adjustRightInd w:val="0"/>
              <w:snapToGrid w:val="0"/>
              <w:spacing w:before="86" w:line="240" w:lineRule="auto"/>
              <w:ind w:left="116"/>
              <w:rPr>
                <w:color w:val="auto"/>
              </w:rPr>
            </w:pPr>
            <w:r>
              <w:rPr>
                <w:color w:val="auto"/>
                <w:spacing w:val="-7"/>
              </w:rPr>
              <w:t>提交投标文件截止之日15日前。</w:t>
            </w:r>
          </w:p>
          <w:p w14:paraId="3C095A27">
            <w:pPr>
              <w:pStyle w:val="16"/>
              <w:keepNext w:val="0"/>
              <w:keepLines w:val="0"/>
              <w:pageBreakBefore w:val="0"/>
              <w:widowControl/>
              <w:kinsoku/>
              <w:wordWrap/>
              <w:overflowPunct/>
              <w:topLinePunct w:val="0"/>
              <w:autoSpaceDE w:val="0"/>
              <w:autoSpaceDN w:val="0"/>
              <w:bidi w:val="0"/>
              <w:adjustRightInd w:val="0"/>
              <w:snapToGrid w:val="0"/>
              <w:spacing w:before="74" w:line="240" w:lineRule="auto"/>
              <w:ind w:left="114" w:leftChars="0" w:right="33" w:rightChars="0" w:firstLine="1" w:firstLineChars="0"/>
              <w:rPr>
                <w:color w:val="auto"/>
                <w:spacing w:val="-6"/>
              </w:rPr>
            </w:pPr>
            <w:r>
              <w:rPr>
                <w:color w:val="auto"/>
                <w:spacing w:val="-7"/>
              </w:rPr>
              <w:t>质疑请以纸质方式（质疑函）递交至采购代理机构，</w:t>
            </w:r>
            <w:r>
              <w:rPr>
                <w:color w:val="auto"/>
                <w:spacing w:val="-5"/>
              </w:rPr>
              <w:t>至少包含如下材料：1、网上下载文件确认回执或下</w:t>
            </w:r>
            <w:r>
              <w:rPr>
                <w:color w:val="auto"/>
              </w:rPr>
              <w:t>载文件截图。2、营业执照副本复印件。3、附法人</w:t>
            </w:r>
            <w:r>
              <w:rPr>
                <w:color w:val="auto"/>
                <w:spacing w:val="-5"/>
              </w:rPr>
              <w:t>及被授权人身份证的授权委托书原件。4、送达质疑</w:t>
            </w:r>
            <w:r>
              <w:rPr>
                <w:color w:val="auto"/>
                <w:spacing w:val="-11"/>
              </w:rPr>
              <w:t>函人员（即被授权人）身份证原件。5、质疑函原件。</w:t>
            </w:r>
            <w:r>
              <w:rPr>
                <w:color w:val="auto"/>
                <w:spacing w:val="-1"/>
              </w:rPr>
              <w:t>以上</w:t>
            </w:r>
            <w:r>
              <w:rPr>
                <w:rFonts w:hint="eastAsia"/>
                <w:color w:val="auto"/>
                <w:spacing w:val="-1"/>
                <w:lang w:eastAsia="zh-CN"/>
              </w:rPr>
              <w:t>纸质</w:t>
            </w:r>
            <w:r>
              <w:rPr>
                <w:color w:val="auto"/>
                <w:spacing w:val="-1"/>
              </w:rPr>
              <w:t>资料需加盖公司鲜章。</w:t>
            </w:r>
          </w:p>
        </w:tc>
      </w:tr>
      <w:tr w14:paraId="7280C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556" w:type="dxa"/>
            <w:vAlign w:val="top"/>
          </w:tcPr>
          <w:p w14:paraId="25DD9E4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861091E">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33" w:leftChars="0"/>
              <w:rPr>
                <w:color w:val="auto"/>
                <w:spacing w:val="-6"/>
              </w:rPr>
            </w:pPr>
            <w:r>
              <w:rPr>
                <w:color w:val="auto"/>
                <w:spacing w:val="-5"/>
              </w:rPr>
              <w:t>1.10.3</w:t>
            </w:r>
          </w:p>
        </w:tc>
        <w:tc>
          <w:tcPr>
            <w:tcW w:w="1870" w:type="dxa"/>
            <w:vAlign w:val="top"/>
          </w:tcPr>
          <w:p w14:paraId="25C8139F">
            <w:pPr>
              <w:pStyle w:val="16"/>
              <w:keepNext w:val="0"/>
              <w:keepLines w:val="0"/>
              <w:pageBreakBefore w:val="0"/>
              <w:widowControl/>
              <w:kinsoku/>
              <w:wordWrap/>
              <w:overflowPunct/>
              <w:topLinePunct w:val="0"/>
              <w:autoSpaceDE w:val="0"/>
              <w:autoSpaceDN w:val="0"/>
              <w:bidi w:val="0"/>
              <w:adjustRightInd w:val="0"/>
              <w:snapToGrid w:val="0"/>
              <w:spacing w:before="151" w:line="240" w:lineRule="auto"/>
              <w:ind w:left="130" w:leftChars="0" w:right="325" w:rightChars="0" w:hanging="18" w:firstLineChars="0"/>
              <w:rPr>
                <w:color w:val="auto"/>
                <w:spacing w:val="-7"/>
              </w:rPr>
            </w:pPr>
            <w:r>
              <w:rPr>
                <w:rFonts w:hint="eastAsia"/>
                <w:color w:val="auto"/>
                <w:spacing w:val="-2"/>
                <w:lang w:eastAsia="zh-CN"/>
              </w:rPr>
              <w:t>采购人</w:t>
            </w:r>
            <w:r>
              <w:rPr>
                <w:color w:val="auto"/>
                <w:spacing w:val="-2"/>
              </w:rPr>
              <w:t>书面澄清</w:t>
            </w:r>
            <w:r>
              <w:rPr>
                <w:color w:val="auto"/>
                <w:spacing w:val="-10"/>
              </w:rPr>
              <w:t>的时间</w:t>
            </w:r>
          </w:p>
        </w:tc>
        <w:tc>
          <w:tcPr>
            <w:tcW w:w="6313" w:type="dxa"/>
            <w:vAlign w:val="top"/>
          </w:tcPr>
          <w:p w14:paraId="3FD9BBD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AB3ABA8">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6" w:leftChars="0"/>
              <w:rPr>
                <w:color w:val="auto"/>
                <w:spacing w:val="-6"/>
              </w:rPr>
            </w:pPr>
            <w:r>
              <w:rPr>
                <w:color w:val="auto"/>
                <w:spacing w:val="-7"/>
              </w:rPr>
              <w:t>提交投标文件截止之日15日前</w:t>
            </w:r>
          </w:p>
        </w:tc>
      </w:tr>
      <w:tr w14:paraId="79997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56" w:type="dxa"/>
            <w:vAlign w:val="top"/>
          </w:tcPr>
          <w:p w14:paraId="686124CA">
            <w:pPr>
              <w:pStyle w:val="16"/>
              <w:keepNext w:val="0"/>
              <w:keepLines w:val="0"/>
              <w:pageBreakBefore w:val="0"/>
              <w:widowControl/>
              <w:kinsoku/>
              <w:wordWrap/>
              <w:overflowPunct/>
              <w:topLinePunct w:val="0"/>
              <w:autoSpaceDE w:val="0"/>
              <w:autoSpaceDN w:val="0"/>
              <w:bidi w:val="0"/>
              <w:adjustRightInd w:val="0"/>
              <w:snapToGrid w:val="0"/>
              <w:spacing w:before="184" w:line="240" w:lineRule="auto"/>
              <w:ind w:left="133" w:leftChars="0"/>
              <w:rPr>
                <w:color w:val="auto"/>
                <w:spacing w:val="-5"/>
              </w:rPr>
            </w:pPr>
            <w:r>
              <w:rPr>
                <w:color w:val="auto"/>
                <w:spacing w:val="-7"/>
              </w:rPr>
              <w:t>1.11</w:t>
            </w:r>
          </w:p>
        </w:tc>
        <w:tc>
          <w:tcPr>
            <w:tcW w:w="1870" w:type="dxa"/>
            <w:vAlign w:val="top"/>
          </w:tcPr>
          <w:p w14:paraId="7CDF37D9">
            <w:pPr>
              <w:pStyle w:val="16"/>
              <w:keepNext w:val="0"/>
              <w:keepLines w:val="0"/>
              <w:pageBreakBefore w:val="0"/>
              <w:widowControl/>
              <w:kinsoku/>
              <w:wordWrap/>
              <w:overflowPunct/>
              <w:topLinePunct w:val="0"/>
              <w:autoSpaceDE w:val="0"/>
              <w:autoSpaceDN w:val="0"/>
              <w:bidi w:val="0"/>
              <w:adjustRightInd w:val="0"/>
              <w:snapToGrid w:val="0"/>
              <w:spacing w:before="148" w:line="240" w:lineRule="auto"/>
              <w:ind w:left="111" w:leftChars="0"/>
              <w:rPr>
                <w:color w:val="auto"/>
                <w:spacing w:val="-2"/>
              </w:rPr>
            </w:pPr>
            <w:r>
              <w:rPr>
                <w:color w:val="auto"/>
                <w:spacing w:val="-5"/>
              </w:rPr>
              <w:t>偏离</w:t>
            </w:r>
          </w:p>
        </w:tc>
        <w:tc>
          <w:tcPr>
            <w:tcW w:w="6313" w:type="dxa"/>
            <w:vAlign w:val="top"/>
          </w:tcPr>
          <w:p w14:paraId="13875071">
            <w:pPr>
              <w:pStyle w:val="16"/>
              <w:keepNext w:val="0"/>
              <w:keepLines w:val="0"/>
              <w:pageBreakBefore w:val="0"/>
              <w:widowControl/>
              <w:kinsoku/>
              <w:wordWrap/>
              <w:overflowPunct/>
              <w:topLinePunct w:val="0"/>
              <w:autoSpaceDE w:val="0"/>
              <w:autoSpaceDN w:val="0"/>
              <w:bidi w:val="0"/>
              <w:adjustRightInd w:val="0"/>
              <w:snapToGrid w:val="0"/>
              <w:spacing w:before="148" w:line="240" w:lineRule="auto"/>
              <w:ind w:left="123" w:leftChars="0"/>
              <w:rPr>
                <w:color w:val="auto"/>
                <w:spacing w:val="-7"/>
              </w:rPr>
            </w:pPr>
            <w:r>
              <w:rPr>
                <w:color w:val="auto"/>
                <w:spacing w:val="-2"/>
              </w:rPr>
              <w:t>允许正偏离和无偏离，不允许负偏离。</w:t>
            </w:r>
          </w:p>
        </w:tc>
      </w:tr>
      <w:tr w14:paraId="73E99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556" w:type="dxa"/>
            <w:vAlign w:val="top"/>
          </w:tcPr>
          <w:p w14:paraId="700081CB">
            <w:pPr>
              <w:pStyle w:val="16"/>
              <w:keepNext w:val="0"/>
              <w:keepLines w:val="0"/>
              <w:pageBreakBefore w:val="0"/>
              <w:widowControl/>
              <w:kinsoku/>
              <w:wordWrap/>
              <w:overflowPunct/>
              <w:topLinePunct w:val="0"/>
              <w:autoSpaceDE w:val="0"/>
              <w:autoSpaceDN w:val="0"/>
              <w:bidi w:val="0"/>
              <w:adjustRightInd w:val="0"/>
              <w:snapToGrid w:val="0"/>
              <w:spacing w:before="183" w:line="240" w:lineRule="auto"/>
              <w:ind w:left="118" w:leftChars="0"/>
              <w:rPr>
                <w:color w:val="auto"/>
                <w:spacing w:val="-5"/>
              </w:rPr>
            </w:pPr>
            <w:r>
              <w:rPr>
                <w:color w:val="auto"/>
                <w:spacing w:val="-3"/>
              </w:rPr>
              <w:t>2.2.1</w:t>
            </w:r>
          </w:p>
        </w:tc>
        <w:tc>
          <w:tcPr>
            <w:tcW w:w="1870" w:type="dxa"/>
            <w:vAlign w:val="top"/>
          </w:tcPr>
          <w:p w14:paraId="045E9A27">
            <w:pPr>
              <w:pStyle w:val="16"/>
              <w:keepNext w:val="0"/>
              <w:keepLines w:val="0"/>
              <w:pageBreakBefore w:val="0"/>
              <w:widowControl/>
              <w:kinsoku/>
              <w:wordWrap/>
              <w:overflowPunct/>
              <w:topLinePunct w:val="0"/>
              <w:autoSpaceDE w:val="0"/>
              <w:autoSpaceDN w:val="0"/>
              <w:bidi w:val="0"/>
              <w:adjustRightInd w:val="0"/>
              <w:snapToGrid w:val="0"/>
              <w:spacing w:before="146" w:line="240" w:lineRule="auto"/>
              <w:ind w:left="114" w:leftChars="0"/>
              <w:rPr>
                <w:color w:val="auto"/>
                <w:spacing w:val="-2"/>
              </w:rPr>
            </w:pPr>
            <w:r>
              <w:rPr>
                <w:color w:val="auto"/>
                <w:spacing w:val="-3"/>
              </w:rPr>
              <w:t>投标截止时间</w:t>
            </w:r>
          </w:p>
        </w:tc>
        <w:tc>
          <w:tcPr>
            <w:tcW w:w="6313" w:type="dxa"/>
            <w:vAlign w:val="top"/>
          </w:tcPr>
          <w:p w14:paraId="3D34AC4A">
            <w:pPr>
              <w:pStyle w:val="16"/>
              <w:keepNext w:val="0"/>
              <w:keepLines w:val="0"/>
              <w:pageBreakBefore w:val="0"/>
              <w:widowControl/>
              <w:kinsoku/>
              <w:wordWrap/>
              <w:overflowPunct/>
              <w:topLinePunct w:val="0"/>
              <w:autoSpaceDE w:val="0"/>
              <w:autoSpaceDN w:val="0"/>
              <w:bidi w:val="0"/>
              <w:adjustRightInd w:val="0"/>
              <w:snapToGrid w:val="0"/>
              <w:spacing w:before="147" w:line="240" w:lineRule="auto"/>
              <w:ind w:left="117" w:leftChars="0"/>
              <w:rPr>
                <w:color w:val="auto"/>
                <w:spacing w:val="-7"/>
              </w:rPr>
            </w:pPr>
            <w:r>
              <w:rPr>
                <w:rFonts w:hint="eastAsia"/>
                <w:color w:val="auto"/>
                <w:spacing w:val="-10"/>
                <w:lang w:eastAsia="zh-CN"/>
              </w:rPr>
              <w:t>2025年03月05日</w:t>
            </w:r>
            <w:r>
              <w:rPr>
                <w:color w:val="auto"/>
                <w:spacing w:val="-10"/>
              </w:rPr>
              <w:t>09时</w:t>
            </w:r>
            <w:r>
              <w:rPr>
                <w:rFonts w:hint="eastAsia"/>
                <w:color w:val="auto"/>
                <w:spacing w:val="-10"/>
                <w:lang w:val="en-US" w:eastAsia="zh-CN"/>
              </w:rPr>
              <w:t>0</w:t>
            </w:r>
            <w:r>
              <w:rPr>
                <w:color w:val="auto"/>
                <w:spacing w:val="-10"/>
              </w:rPr>
              <w:t>0分</w:t>
            </w:r>
          </w:p>
        </w:tc>
      </w:tr>
      <w:tr w14:paraId="3D62F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0B89827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A9E0E2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F98A1DB">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8" w:leftChars="0"/>
              <w:rPr>
                <w:color w:val="auto"/>
                <w:spacing w:val="-5"/>
              </w:rPr>
            </w:pPr>
            <w:r>
              <w:rPr>
                <w:color w:val="auto"/>
                <w:spacing w:val="-3"/>
              </w:rPr>
              <w:t>2.2.2</w:t>
            </w:r>
          </w:p>
        </w:tc>
        <w:tc>
          <w:tcPr>
            <w:tcW w:w="1870" w:type="dxa"/>
            <w:vAlign w:val="top"/>
          </w:tcPr>
          <w:p w14:paraId="0B29AB58">
            <w:pPr>
              <w:pStyle w:val="16"/>
              <w:keepNext w:val="0"/>
              <w:keepLines w:val="0"/>
              <w:pageBreakBefore w:val="0"/>
              <w:widowControl/>
              <w:kinsoku/>
              <w:wordWrap/>
              <w:overflowPunct/>
              <w:topLinePunct w:val="0"/>
              <w:autoSpaceDE w:val="0"/>
              <w:autoSpaceDN w:val="0"/>
              <w:bidi w:val="0"/>
              <w:adjustRightInd w:val="0"/>
              <w:snapToGrid w:val="0"/>
              <w:spacing w:before="147" w:line="240" w:lineRule="auto"/>
              <w:ind w:left="112" w:leftChars="0" w:right="108" w:rightChars="0" w:firstLine="1" w:firstLineChars="0"/>
              <w:jc w:val="both"/>
              <w:rPr>
                <w:color w:val="auto"/>
                <w:spacing w:val="-2"/>
              </w:rPr>
            </w:pPr>
            <w:r>
              <w:rPr>
                <w:color w:val="auto"/>
                <w:spacing w:val="29"/>
              </w:rPr>
              <w:t>投标人确认收到招标文件澄清的</w:t>
            </w:r>
            <w:r>
              <w:rPr>
                <w:color w:val="auto"/>
                <w:spacing w:val="-6"/>
              </w:rPr>
              <w:t>时间</w:t>
            </w:r>
          </w:p>
        </w:tc>
        <w:tc>
          <w:tcPr>
            <w:tcW w:w="6313" w:type="dxa"/>
            <w:vAlign w:val="top"/>
          </w:tcPr>
          <w:p w14:paraId="0D73A59D">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3" w:leftChars="0"/>
              <w:rPr>
                <w:color w:val="auto"/>
                <w:spacing w:val="-3"/>
              </w:rPr>
            </w:pPr>
          </w:p>
          <w:p w14:paraId="370B8A5A">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3" w:leftChars="0"/>
              <w:rPr>
                <w:color w:val="auto"/>
                <w:spacing w:val="-7"/>
              </w:rPr>
            </w:pPr>
            <w:r>
              <w:rPr>
                <w:color w:val="auto"/>
                <w:spacing w:val="-3"/>
              </w:rPr>
              <w:t>在收到相应澄清文件24小时内</w:t>
            </w:r>
          </w:p>
        </w:tc>
      </w:tr>
      <w:tr w14:paraId="67660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6A68161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FDDE17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2E2B882">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8" w:leftChars="0"/>
              <w:rPr>
                <w:color w:val="auto"/>
                <w:spacing w:val="-5"/>
              </w:rPr>
            </w:pPr>
            <w:r>
              <w:rPr>
                <w:color w:val="auto"/>
                <w:spacing w:val="-3"/>
              </w:rPr>
              <w:t>2.3.2</w:t>
            </w:r>
          </w:p>
        </w:tc>
        <w:tc>
          <w:tcPr>
            <w:tcW w:w="1870" w:type="dxa"/>
            <w:vAlign w:val="top"/>
          </w:tcPr>
          <w:p w14:paraId="04B789B1">
            <w:pPr>
              <w:pStyle w:val="16"/>
              <w:keepNext w:val="0"/>
              <w:keepLines w:val="0"/>
              <w:pageBreakBefore w:val="0"/>
              <w:widowControl/>
              <w:kinsoku/>
              <w:wordWrap/>
              <w:overflowPunct/>
              <w:topLinePunct w:val="0"/>
              <w:autoSpaceDE w:val="0"/>
              <w:autoSpaceDN w:val="0"/>
              <w:bidi w:val="0"/>
              <w:adjustRightInd w:val="0"/>
              <w:snapToGrid w:val="0"/>
              <w:spacing w:before="147" w:line="240" w:lineRule="auto"/>
              <w:ind w:left="112" w:leftChars="0" w:right="108" w:rightChars="0" w:firstLine="1" w:firstLineChars="0"/>
              <w:jc w:val="both"/>
              <w:rPr>
                <w:color w:val="auto"/>
                <w:spacing w:val="-2"/>
              </w:rPr>
            </w:pPr>
            <w:r>
              <w:rPr>
                <w:color w:val="auto"/>
                <w:spacing w:val="29"/>
              </w:rPr>
              <w:t>投标人确认收到招标文件修改的</w:t>
            </w:r>
            <w:r>
              <w:rPr>
                <w:color w:val="auto"/>
                <w:spacing w:val="-6"/>
              </w:rPr>
              <w:t>时间</w:t>
            </w:r>
          </w:p>
        </w:tc>
        <w:tc>
          <w:tcPr>
            <w:tcW w:w="6313" w:type="dxa"/>
            <w:vAlign w:val="top"/>
          </w:tcPr>
          <w:p w14:paraId="577B79D3">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3" w:leftChars="0"/>
              <w:rPr>
                <w:color w:val="auto"/>
                <w:spacing w:val="-3"/>
              </w:rPr>
            </w:pPr>
          </w:p>
          <w:p w14:paraId="38AC7A61">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3" w:leftChars="0"/>
              <w:rPr>
                <w:color w:val="auto"/>
                <w:spacing w:val="-7"/>
              </w:rPr>
            </w:pPr>
            <w:r>
              <w:rPr>
                <w:color w:val="auto"/>
                <w:spacing w:val="-3"/>
              </w:rPr>
              <w:t>在收到相应修改文件24小时内</w:t>
            </w:r>
          </w:p>
        </w:tc>
      </w:tr>
      <w:tr w14:paraId="1C25A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556" w:type="dxa"/>
            <w:vAlign w:val="top"/>
          </w:tcPr>
          <w:p w14:paraId="43F3E09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DB6CECD">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20" w:leftChars="0"/>
              <w:rPr>
                <w:color w:val="auto"/>
                <w:spacing w:val="-5"/>
              </w:rPr>
            </w:pPr>
            <w:r>
              <w:rPr>
                <w:color w:val="auto"/>
                <w:spacing w:val="-3"/>
              </w:rPr>
              <w:t>3.1.1</w:t>
            </w:r>
          </w:p>
        </w:tc>
        <w:tc>
          <w:tcPr>
            <w:tcW w:w="1870" w:type="dxa"/>
            <w:vAlign w:val="top"/>
          </w:tcPr>
          <w:p w14:paraId="1157BECC">
            <w:pPr>
              <w:pStyle w:val="16"/>
              <w:keepNext w:val="0"/>
              <w:keepLines w:val="0"/>
              <w:pageBreakBefore w:val="0"/>
              <w:widowControl/>
              <w:kinsoku/>
              <w:wordWrap/>
              <w:overflowPunct/>
              <w:topLinePunct w:val="0"/>
              <w:autoSpaceDE w:val="0"/>
              <w:autoSpaceDN w:val="0"/>
              <w:bidi w:val="0"/>
              <w:adjustRightInd w:val="0"/>
              <w:snapToGrid w:val="0"/>
              <w:spacing w:before="149" w:line="240" w:lineRule="auto"/>
              <w:ind w:left="112" w:leftChars="0" w:right="108" w:rightChars="0" w:firstLine="1" w:firstLineChars="0"/>
              <w:rPr>
                <w:color w:val="auto"/>
                <w:spacing w:val="-2"/>
              </w:rPr>
            </w:pPr>
            <w:r>
              <w:rPr>
                <w:color w:val="auto"/>
                <w:spacing w:val="29"/>
              </w:rPr>
              <w:t>构成投标文件的</w:t>
            </w:r>
            <w:r>
              <w:rPr>
                <w:color w:val="auto"/>
                <w:spacing w:val="-3"/>
              </w:rPr>
              <w:t>其他材料</w:t>
            </w:r>
          </w:p>
        </w:tc>
        <w:tc>
          <w:tcPr>
            <w:tcW w:w="6313" w:type="dxa"/>
            <w:vAlign w:val="top"/>
          </w:tcPr>
          <w:p w14:paraId="5573B35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31A504D">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5" w:leftChars="0"/>
              <w:rPr>
                <w:color w:val="auto"/>
                <w:spacing w:val="-7"/>
              </w:rPr>
            </w:pPr>
            <w:r>
              <w:rPr>
                <w:color w:val="auto"/>
                <w:spacing w:val="-1"/>
              </w:rPr>
              <w:t>招标文件要求的全部材料复印件放入投标文件中。</w:t>
            </w:r>
          </w:p>
        </w:tc>
      </w:tr>
      <w:tr w14:paraId="6ED15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556" w:type="dxa"/>
            <w:vAlign w:val="top"/>
          </w:tcPr>
          <w:p w14:paraId="72F50757">
            <w:pPr>
              <w:pStyle w:val="16"/>
              <w:keepNext w:val="0"/>
              <w:keepLines w:val="0"/>
              <w:pageBreakBefore w:val="0"/>
              <w:widowControl/>
              <w:kinsoku/>
              <w:wordWrap/>
              <w:overflowPunct/>
              <w:topLinePunct w:val="0"/>
              <w:autoSpaceDE w:val="0"/>
              <w:autoSpaceDN w:val="0"/>
              <w:bidi w:val="0"/>
              <w:adjustRightInd w:val="0"/>
              <w:snapToGrid w:val="0"/>
              <w:spacing w:before="219" w:line="240" w:lineRule="auto"/>
              <w:ind w:left="120" w:leftChars="0"/>
              <w:rPr>
                <w:color w:val="auto"/>
                <w:spacing w:val="-3"/>
              </w:rPr>
            </w:pPr>
            <w:r>
              <w:rPr>
                <w:color w:val="auto"/>
                <w:spacing w:val="-3"/>
              </w:rPr>
              <w:t>3.2.3</w:t>
            </w:r>
          </w:p>
        </w:tc>
        <w:tc>
          <w:tcPr>
            <w:tcW w:w="1870" w:type="dxa"/>
            <w:vAlign w:val="top"/>
          </w:tcPr>
          <w:p w14:paraId="408F0DC6">
            <w:pPr>
              <w:pStyle w:val="16"/>
              <w:keepNext w:val="0"/>
              <w:keepLines w:val="0"/>
              <w:pageBreakBefore w:val="0"/>
              <w:widowControl/>
              <w:kinsoku/>
              <w:wordWrap/>
              <w:overflowPunct/>
              <w:topLinePunct w:val="0"/>
              <w:autoSpaceDE w:val="0"/>
              <w:autoSpaceDN w:val="0"/>
              <w:bidi w:val="0"/>
              <w:adjustRightInd w:val="0"/>
              <w:snapToGrid w:val="0"/>
              <w:spacing w:before="180" w:line="240" w:lineRule="auto"/>
              <w:ind w:left="114" w:leftChars="0"/>
              <w:rPr>
                <w:color w:val="auto"/>
                <w:spacing w:val="29"/>
              </w:rPr>
            </w:pPr>
            <w:r>
              <w:rPr>
                <w:color w:val="auto"/>
                <w:spacing w:val="-4"/>
              </w:rPr>
              <w:t>最高限价</w:t>
            </w:r>
          </w:p>
        </w:tc>
        <w:tc>
          <w:tcPr>
            <w:tcW w:w="6313" w:type="dxa"/>
            <w:vAlign w:val="top"/>
          </w:tcPr>
          <w:p w14:paraId="05FC89EA">
            <w:pPr>
              <w:pStyle w:val="16"/>
              <w:keepNext w:val="0"/>
              <w:keepLines w:val="0"/>
              <w:pageBreakBefore w:val="0"/>
              <w:widowControl/>
              <w:kinsoku/>
              <w:wordWrap/>
              <w:overflowPunct/>
              <w:topLinePunct w:val="0"/>
              <w:autoSpaceDE w:val="0"/>
              <w:autoSpaceDN w:val="0"/>
              <w:bidi w:val="0"/>
              <w:adjustRightInd w:val="0"/>
              <w:snapToGrid w:val="0"/>
              <w:spacing w:before="119" w:line="240" w:lineRule="auto"/>
              <w:ind w:left="116" w:leftChars="0"/>
              <w:rPr>
                <w:color w:val="auto"/>
                <w:spacing w:val="-1"/>
              </w:rPr>
            </w:pPr>
            <w:r>
              <w:rPr>
                <w:color w:val="auto"/>
                <w:spacing w:val="-3"/>
              </w:rPr>
              <w:t>人民币：</w:t>
            </w:r>
            <w:r>
              <w:rPr>
                <w:rFonts w:hint="eastAsia"/>
                <w:color w:val="auto"/>
                <w:spacing w:val="-3"/>
                <w:lang w:eastAsia="zh-CN"/>
              </w:rPr>
              <w:t>210.66万元</w:t>
            </w:r>
            <w:r>
              <w:rPr>
                <w:color w:val="auto"/>
                <w:spacing w:val="-3"/>
              </w:rPr>
              <w:t>；</w:t>
            </w:r>
          </w:p>
        </w:tc>
      </w:tr>
      <w:tr w14:paraId="16B24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556" w:type="dxa"/>
            <w:vAlign w:val="top"/>
          </w:tcPr>
          <w:p w14:paraId="740C8EF1">
            <w:pPr>
              <w:pStyle w:val="16"/>
              <w:keepNext w:val="0"/>
              <w:keepLines w:val="0"/>
              <w:pageBreakBefore w:val="0"/>
              <w:widowControl/>
              <w:kinsoku/>
              <w:wordWrap/>
              <w:overflowPunct/>
              <w:topLinePunct w:val="0"/>
              <w:autoSpaceDE w:val="0"/>
              <w:autoSpaceDN w:val="0"/>
              <w:bidi w:val="0"/>
              <w:adjustRightInd w:val="0"/>
              <w:snapToGrid w:val="0"/>
              <w:spacing w:before="186" w:line="240" w:lineRule="auto"/>
              <w:ind w:left="120" w:leftChars="0"/>
              <w:rPr>
                <w:color w:val="auto"/>
                <w:spacing w:val="-3"/>
              </w:rPr>
            </w:pPr>
            <w:r>
              <w:rPr>
                <w:color w:val="auto"/>
                <w:spacing w:val="-3"/>
              </w:rPr>
              <w:t>3.3.1</w:t>
            </w:r>
          </w:p>
        </w:tc>
        <w:tc>
          <w:tcPr>
            <w:tcW w:w="1870" w:type="dxa"/>
            <w:vAlign w:val="top"/>
          </w:tcPr>
          <w:p w14:paraId="3E6D42AC">
            <w:pPr>
              <w:pStyle w:val="16"/>
              <w:keepNext w:val="0"/>
              <w:keepLines w:val="0"/>
              <w:pageBreakBefore w:val="0"/>
              <w:widowControl/>
              <w:kinsoku/>
              <w:wordWrap/>
              <w:overflowPunct/>
              <w:topLinePunct w:val="0"/>
              <w:autoSpaceDE w:val="0"/>
              <w:autoSpaceDN w:val="0"/>
              <w:bidi w:val="0"/>
              <w:adjustRightInd w:val="0"/>
              <w:snapToGrid w:val="0"/>
              <w:spacing w:before="149" w:line="240" w:lineRule="auto"/>
              <w:ind w:left="114" w:leftChars="0"/>
              <w:rPr>
                <w:color w:val="auto"/>
                <w:spacing w:val="29"/>
              </w:rPr>
            </w:pPr>
            <w:r>
              <w:rPr>
                <w:color w:val="auto"/>
                <w:spacing w:val="-3"/>
              </w:rPr>
              <w:t>投标有效期</w:t>
            </w:r>
          </w:p>
        </w:tc>
        <w:tc>
          <w:tcPr>
            <w:tcW w:w="6313" w:type="dxa"/>
            <w:vAlign w:val="top"/>
          </w:tcPr>
          <w:p w14:paraId="51BF44D2">
            <w:pPr>
              <w:pStyle w:val="16"/>
              <w:keepNext w:val="0"/>
              <w:keepLines w:val="0"/>
              <w:pageBreakBefore w:val="0"/>
              <w:widowControl/>
              <w:kinsoku/>
              <w:wordWrap/>
              <w:overflowPunct/>
              <w:topLinePunct w:val="0"/>
              <w:autoSpaceDE w:val="0"/>
              <w:autoSpaceDN w:val="0"/>
              <w:bidi w:val="0"/>
              <w:adjustRightInd w:val="0"/>
              <w:snapToGrid w:val="0"/>
              <w:spacing w:before="149" w:line="240" w:lineRule="auto"/>
              <w:ind w:left="117" w:leftChars="0"/>
              <w:rPr>
                <w:color w:val="auto"/>
                <w:spacing w:val="-1"/>
              </w:rPr>
            </w:pPr>
            <w:r>
              <w:rPr>
                <w:color w:val="auto"/>
                <w:spacing w:val="-4"/>
              </w:rPr>
              <w:t>为90日历天（从投标文件递交截止之日算起）</w:t>
            </w:r>
          </w:p>
        </w:tc>
      </w:tr>
      <w:tr w14:paraId="17852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7FA0BD3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3774A0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EE9B00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CDF46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401DC9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EB5346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B1E29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E9B15DA">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20" w:leftChars="0"/>
              <w:rPr>
                <w:color w:val="auto"/>
                <w:spacing w:val="-3"/>
              </w:rPr>
            </w:pPr>
            <w:r>
              <w:rPr>
                <w:color w:val="auto"/>
                <w:spacing w:val="-3"/>
              </w:rPr>
              <w:t>3.4.1</w:t>
            </w:r>
          </w:p>
        </w:tc>
        <w:tc>
          <w:tcPr>
            <w:tcW w:w="1870" w:type="dxa"/>
            <w:vAlign w:val="top"/>
          </w:tcPr>
          <w:p w14:paraId="5F9B358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26D1CD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3B1E9A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2B833E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B24B53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520066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1A4C9D6">
            <w:pPr>
              <w:pStyle w:val="7"/>
              <w:keepNext w:val="0"/>
              <w:keepLines w:val="0"/>
              <w:pageBreakBefore w:val="0"/>
              <w:widowControl/>
              <w:kinsoku/>
              <w:wordWrap/>
              <w:overflowPunct/>
              <w:topLinePunct w:val="0"/>
              <w:autoSpaceDE w:val="0"/>
              <w:autoSpaceDN w:val="0"/>
              <w:bidi w:val="0"/>
              <w:adjustRightInd w:val="0"/>
              <w:snapToGrid w:val="0"/>
              <w:rPr>
                <w:color w:val="auto"/>
              </w:rPr>
            </w:pPr>
          </w:p>
          <w:p w14:paraId="02F6ABFA">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4" w:leftChars="0"/>
              <w:rPr>
                <w:color w:val="auto"/>
                <w:spacing w:val="29"/>
              </w:rPr>
            </w:pPr>
            <w:r>
              <w:rPr>
                <w:color w:val="auto"/>
                <w:spacing w:val="-3"/>
              </w:rPr>
              <w:t>投标保证金</w:t>
            </w:r>
          </w:p>
        </w:tc>
        <w:tc>
          <w:tcPr>
            <w:tcW w:w="6313" w:type="dxa"/>
            <w:vAlign w:val="top"/>
          </w:tcPr>
          <w:p w14:paraId="64976D17">
            <w:pPr>
              <w:pStyle w:val="16"/>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rPr>
            </w:pPr>
            <w:r>
              <w:rPr>
                <w:rFonts w:hint="eastAsia"/>
                <w:color w:val="auto"/>
                <w:spacing w:val="-1"/>
              </w:rPr>
              <w:t>1.</w:t>
            </w:r>
            <w:r>
              <w:rPr>
                <w:rFonts w:hint="eastAsia"/>
                <w:color w:val="auto"/>
                <w:spacing w:val="-1"/>
                <w:lang w:val="en-US" w:eastAsia="zh-CN"/>
              </w:rPr>
              <w:t>投标</w:t>
            </w:r>
            <w:r>
              <w:rPr>
                <w:rFonts w:hint="eastAsia"/>
                <w:color w:val="auto"/>
                <w:spacing w:val="-1"/>
              </w:rPr>
              <w:t>保证金的形式：</w:t>
            </w:r>
            <w:r>
              <w:rPr>
                <w:rFonts w:hint="eastAsia"/>
                <w:color w:val="auto"/>
                <w:spacing w:val="-1"/>
                <w:lang w:val="en-US" w:eastAsia="zh-CN"/>
              </w:rPr>
              <w:t>投标</w:t>
            </w:r>
            <w:r>
              <w:rPr>
                <w:rFonts w:hint="eastAsia"/>
                <w:color w:val="auto"/>
                <w:spacing w:val="-1"/>
              </w:rPr>
              <w:t>保证金应当采用支票、汇票、本票或者金融机构、担保机构出具的保函等非现金形式。</w:t>
            </w:r>
          </w:p>
          <w:p w14:paraId="5A4428CF">
            <w:pPr>
              <w:pStyle w:val="16"/>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rPr>
            </w:pPr>
            <w:r>
              <w:rPr>
                <w:rFonts w:hint="eastAsia"/>
                <w:color w:val="auto"/>
                <w:spacing w:val="-1"/>
              </w:rPr>
              <w:t>2.</w:t>
            </w:r>
            <w:r>
              <w:rPr>
                <w:rFonts w:hint="eastAsia"/>
                <w:color w:val="auto"/>
                <w:spacing w:val="-1"/>
                <w:lang w:val="en-US" w:eastAsia="zh-CN"/>
              </w:rPr>
              <w:t>投标</w:t>
            </w:r>
            <w:r>
              <w:rPr>
                <w:rFonts w:hint="eastAsia"/>
                <w:color w:val="auto"/>
                <w:spacing w:val="-1"/>
              </w:rPr>
              <w:t>保证金的金额：人民币</w:t>
            </w:r>
            <w:r>
              <w:rPr>
                <w:rFonts w:hint="eastAsia"/>
                <w:color w:val="auto"/>
                <w:spacing w:val="-1"/>
                <w:lang w:val="en-US" w:eastAsia="zh-CN"/>
              </w:rPr>
              <w:t>200</w:t>
            </w:r>
            <w:r>
              <w:rPr>
                <w:rFonts w:hint="eastAsia"/>
                <w:color w:val="auto"/>
                <w:spacing w:val="-1"/>
              </w:rPr>
              <w:t>00元</w:t>
            </w:r>
          </w:p>
          <w:p w14:paraId="20326342">
            <w:pPr>
              <w:pStyle w:val="16"/>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rPr>
            </w:pPr>
            <w:r>
              <w:rPr>
                <w:rFonts w:hint="eastAsia"/>
                <w:color w:val="auto"/>
                <w:spacing w:val="-1"/>
              </w:rPr>
              <w:t>3.递交方式：投标人须在投标截止时间前（北京时间，以实际到账时间为准）。将投标保证金存入采购代理机构指定账户，银行进账单或电汇凭证等凭证上应明确用途、投标项目名称、招标编号、投标人名称以便核对查实。</w:t>
            </w:r>
          </w:p>
          <w:p w14:paraId="20D7093B">
            <w:pPr>
              <w:pStyle w:val="16"/>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rPr>
            </w:pPr>
            <w:r>
              <w:rPr>
                <w:rFonts w:hint="eastAsia"/>
                <w:color w:val="auto"/>
                <w:spacing w:val="-1"/>
              </w:rPr>
              <w:t>收款人：中洺威项目管理咨询有限公司敦化第二分公司</w:t>
            </w:r>
          </w:p>
          <w:p w14:paraId="170D42F4">
            <w:pPr>
              <w:pStyle w:val="16"/>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rPr>
            </w:pPr>
            <w:r>
              <w:rPr>
                <w:rFonts w:hint="eastAsia"/>
                <w:color w:val="auto"/>
                <w:spacing w:val="-1"/>
              </w:rPr>
              <w:t>开户银行：中国银行敦化支行营业部</w:t>
            </w:r>
          </w:p>
          <w:p w14:paraId="78F378A0">
            <w:pPr>
              <w:pStyle w:val="16"/>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rPr>
            </w:pPr>
            <w:r>
              <w:rPr>
                <w:rFonts w:hint="eastAsia"/>
                <w:color w:val="auto"/>
                <w:spacing w:val="-1"/>
              </w:rPr>
              <w:t>账号：158864567625</w:t>
            </w:r>
          </w:p>
          <w:p w14:paraId="040DC2EA">
            <w:pPr>
              <w:pStyle w:val="16"/>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rPr>
            </w:pPr>
            <w:r>
              <w:rPr>
                <w:rFonts w:hint="eastAsia"/>
                <w:color w:val="auto"/>
                <w:spacing w:val="-1"/>
              </w:rPr>
              <w:t>要求：（1）投标人以转账或电汇形式提交的投标保证金应当从投标人基本账户转出，须提供基本账户开户许可证及投标保证金汇款凭证等相关证明文件原件，并将复印件装入投标文件中。</w:t>
            </w:r>
          </w:p>
          <w:p w14:paraId="1DEC5DB7">
            <w:pPr>
              <w:pStyle w:val="16"/>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rPr>
            </w:pPr>
            <w:r>
              <w:rPr>
                <w:rFonts w:hint="eastAsia"/>
                <w:color w:val="auto"/>
                <w:spacing w:val="-1"/>
              </w:rPr>
              <w:t>（2）以保函形式的保证金，受益人为采购人。</w:t>
            </w:r>
          </w:p>
          <w:p w14:paraId="04268D80">
            <w:pPr>
              <w:pStyle w:val="16"/>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color w:val="auto"/>
                <w:spacing w:val="-1"/>
              </w:rPr>
            </w:pPr>
            <w:r>
              <w:rPr>
                <w:rFonts w:hint="eastAsia"/>
                <w:color w:val="auto"/>
                <w:spacing w:val="-1"/>
              </w:rPr>
              <w:t>注：若在规定投标截止时间前，投标保证金未能到账，该申请人将被视为放弃本次投标。</w:t>
            </w:r>
          </w:p>
        </w:tc>
      </w:tr>
      <w:tr w14:paraId="4A25D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062A6386">
            <w:pPr>
              <w:pStyle w:val="16"/>
              <w:keepNext w:val="0"/>
              <w:keepLines w:val="0"/>
              <w:pageBreakBefore w:val="0"/>
              <w:widowControl/>
              <w:kinsoku/>
              <w:wordWrap/>
              <w:overflowPunct/>
              <w:topLinePunct w:val="0"/>
              <w:autoSpaceDE w:val="0"/>
              <w:autoSpaceDN w:val="0"/>
              <w:bidi w:val="0"/>
              <w:adjustRightInd w:val="0"/>
              <w:snapToGrid w:val="0"/>
              <w:spacing w:before="183" w:line="240" w:lineRule="auto"/>
              <w:ind w:left="120" w:leftChars="0"/>
              <w:rPr>
                <w:color w:val="auto"/>
                <w:spacing w:val="-3"/>
              </w:rPr>
            </w:pPr>
            <w:r>
              <w:rPr>
                <w:color w:val="auto"/>
                <w:spacing w:val="-3"/>
              </w:rPr>
              <w:t>3.6.3</w:t>
            </w:r>
          </w:p>
        </w:tc>
        <w:tc>
          <w:tcPr>
            <w:tcW w:w="1870" w:type="dxa"/>
            <w:vAlign w:val="top"/>
          </w:tcPr>
          <w:p w14:paraId="0EB27F80">
            <w:pPr>
              <w:pStyle w:val="16"/>
              <w:keepNext w:val="0"/>
              <w:keepLines w:val="0"/>
              <w:pageBreakBefore w:val="0"/>
              <w:widowControl/>
              <w:kinsoku/>
              <w:wordWrap/>
              <w:overflowPunct/>
              <w:topLinePunct w:val="0"/>
              <w:autoSpaceDE w:val="0"/>
              <w:autoSpaceDN w:val="0"/>
              <w:bidi w:val="0"/>
              <w:adjustRightInd w:val="0"/>
              <w:snapToGrid w:val="0"/>
              <w:spacing w:before="146" w:line="240" w:lineRule="auto"/>
              <w:ind w:left="111" w:leftChars="0"/>
              <w:rPr>
                <w:color w:val="auto"/>
                <w:spacing w:val="29"/>
              </w:rPr>
            </w:pPr>
            <w:r>
              <w:rPr>
                <w:color w:val="auto"/>
                <w:spacing w:val="-2"/>
              </w:rPr>
              <w:t>签字或盖章要求</w:t>
            </w:r>
          </w:p>
        </w:tc>
        <w:tc>
          <w:tcPr>
            <w:tcW w:w="6313" w:type="dxa"/>
            <w:vAlign w:val="top"/>
          </w:tcPr>
          <w:p w14:paraId="00EFD4FB">
            <w:pPr>
              <w:pStyle w:val="16"/>
              <w:keepNext w:val="0"/>
              <w:keepLines w:val="0"/>
              <w:pageBreakBefore w:val="0"/>
              <w:widowControl/>
              <w:kinsoku/>
              <w:wordWrap/>
              <w:overflowPunct/>
              <w:topLinePunct w:val="0"/>
              <w:autoSpaceDE w:val="0"/>
              <w:autoSpaceDN w:val="0"/>
              <w:bidi w:val="0"/>
              <w:adjustRightInd w:val="0"/>
              <w:snapToGrid w:val="0"/>
              <w:spacing w:before="146" w:line="240" w:lineRule="auto"/>
              <w:ind w:left="116" w:leftChars="0"/>
              <w:rPr>
                <w:color w:val="auto"/>
                <w:spacing w:val="-1"/>
              </w:rPr>
            </w:pPr>
            <w:r>
              <w:rPr>
                <w:color w:val="auto"/>
                <w:spacing w:val="-2"/>
              </w:rPr>
              <w:t>按系统要求签字盖章</w:t>
            </w:r>
          </w:p>
        </w:tc>
      </w:tr>
      <w:tr w14:paraId="444F1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16" w:hRule="atLeast"/>
        </w:trPr>
        <w:tc>
          <w:tcPr>
            <w:tcW w:w="1556" w:type="dxa"/>
            <w:vAlign w:val="top"/>
          </w:tcPr>
          <w:p w14:paraId="66D4E34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629B64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81652E9">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20" w:leftChars="0"/>
              <w:rPr>
                <w:color w:val="auto"/>
                <w:spacing w:val="-3"/>
              </w:rPr>
            </w:pPr>
            <w:r>
              <w:rPr>
                <w:color w:val="auto"/>
                <w:spacing w:val="-3"/>
              </w:rPr>
              <w:t>3.6.4</w:t>
            </w:r>
          </w:p>
        </w:tc>
        <w:tc>
          <w:tcPr>
            <w:tcW w:w="1870" w:type="dxa"/>
            <w:vAlign w:val="top"/>
          </w:tcPr>
          <w:p w14:paraId="40FBB95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A4C596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D1EA77B">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4" w:leftChars="0"/>
              <w:rPr>
                <w:color w:val="auto"/>
                <w:spacing w:val="29"/>
              </w:rPr>
            </w:pPr>
            <w:r>
              <w:rPr>
                <w:color w:val="auto"/>
                <w:spacing w:val="-3"/>
              </w:rPr>
              <w:t>投标文件份数</w:t>
            </w:r>
          </w:p>
        </w:tc>
        <w:tc>
          <w:tcPr>
            <w:tcW w:w="6313" w:type="dxa"/>
            <w:vAlign w:val="top"/>
          </w:tcPr>
          <w:p w14:paraId="6B82BCCA">
            <w:pPr>
              <w:pStyle w:val="16"/>
              <w:keepNext w:val="0"/>
              <w:keepLines w:val="0"/>
              <w:pageBreakBefore w:val="0"/>
              <w:widowControl/>
              <w:kinsoku/>
              <w:wordWrap/>
              <w:overflowPunct/>
              <w:topLinePunct w:val="0"/>
              <w:autoSpaceDE w:val="0"/>
              <w:autoSpaceDN w:val="0"/>
              <w:bidi w:val="0"/>
              <w:adjustRightInd w:val="0"/>
              <w:snapToGrid w:val="0"/>
              <w:spacing w:before="147" w:line="240" w:lineRule="auto"/>
              <w:ind w:left="115" w:leftChars="0" w:right="107" w:rightChars="0" w:firstLine="21" w:firstLineChars="0"/>
              <w:jc w:val="both"/>
              <w:rPr>
                <w:color w:val="auto"/>
                <w:spacing w:val="-1"/>
              </w:rPr>
            </w:pPr>
            <w:r>
              <w:rPr>
                <w:color w:val="auto"/>
                <w:spacing w:val="-1"/>
              </w:rPr>
              <w:t>中标单位需在中标通知书领取之前到招标代理公司提交与中标文件相同的</w:t>
            </w:r>
            <w:r>
              <w:rPr>
                <w:rFonts w:hint="eastAsia"/>
                <w:color w:val="auto"/>
                <w:spacing w:val="-1"/>
                <w:lang w:eastAsia="zh-CN"/>
              </w:rPr>
              <w:t>纸质</w:t>
            </w:r>
            <w:r>
              <w:rPr>
                <w:color w:val="auto"/>
                <w:spacing w:val="-1"/>
              </w:rPr>
              <w:t>投标文件正本1份</w:t>
            </w:r>
            <w:r>
              <w:rPr>
                <w:color w:val="auto"/>
                <w:spacing w:val="-2"/>
              </w:rPr>
              <w:t>，副</w:t>
            </w:r>
            <w:r>
              <w:rPr>
                <w:color w:val="auto"/>
                <w:spacing w:val="-10"/>
              </w:rPr>
              <w:t>本4份。2份U盘。</w:t>
            </w:r>
          </w:p>
        </w:tc>
      </w:tr>
      <w:tr w14:paraId="6B778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71DE710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0E630F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717C07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E94B8A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34D3AD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8CDB90A">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5" w:leftChars="0"/>
              <w:rPr>
                <w:color w:val="auto"/>
                <w:spacing w:val="-3"/>
              </w:rPr>
            </w:pPr>
            <w:r>
              <w:rPr>
                <w:color w:val="auto"/>
                <w:spacing w:val="-2"/>
              </w:rPr>
              <w:t>4.2.2</w:t>
            </w:r>
          </w:p>
        </w:tc>
        <w:tc>
          <w:tcPr>
            <w:tcW w:w="1870" w:type="dxa"/>
            <w:vAlign w:val="top"/>
          </w:tcPr>
          <w:p w14:paraId="2166643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382687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4C9BCC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49EC2B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32AA47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622AD6D">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9" w:leftChars="0" w:right="108" w:rightChars="0" w:hanging="7" w:firstLineChars="0"/>
              <w:rPr>
                <w:color w:val="auto"/>
                <w:spacing w:val="29"/>
              </w:rPr>
            </w:pPr>
            <w:r>
              <w:rPr>
                <w:color w:val="auto"/>
                <w:spacing w:val="29"/>
              </w:rPr>
              <w:t>递交投标文件地</w:t>
            </w:r>
            <w:r>
              <w:rPr>
                <w:color w:val="auto"/>
              </w:rPr>
              <w:t>点</w:t>
            </w:r>
          </w:p>
        </w:tc>
        <w:tc>
          <w:tcPr>
            <w:tcW w:w="6313" w:type="dxa"/>
            <w:vAlign w:val="top"/>
          </w:tcPr>
          <w:p w14:paraId="0BFEFDCC">
            <w:pPr>
              <w:pStyle w:val="16"/>
              <w:keepNext w:val="0"/>
              <w:keepLines w:val="0"/>
              <w:pageBreakBefore w:val="0"/>
              <w:widowControl/>
              <w:kinsoku/>
              <w:wordWrap/>
              <w:overflowPunct/>
              <w:topLinePunct w:val="0"/>
              <w:autoSpaceDE w:val="0"/>
              <w:autoSpaceDN w:val="0"/>
              <w:bidi w:val="0"/>
              <w:adjustRightInd w:val="0"/>
              <w:snapToGrid w:val="0"/>
              <w:spacing w:before="166" w:line="240" w:lineRule="auto"/>
              <w:ind w:left="113" w:right="107" w:firstLine="18"/>
              <w:rPr>
                <w:color w:val="auto"/>
              </w:rPr>
            </w:pPr>
            <w:r>
              <w:rPr>
                <w:color w:val="auto"/>
                <w:spacing w:val="-5"/>
              </w:rPr>
              <w:t>1、投标文件递交的截止时间(投标截止时间，下</w:t>
            </w:r>
            <w:r>
              <w:rPr>
                <w:color w:val="auto"/>
                <w:spacing w:val="-6"/>
              </w:rPr>
              <w:t>同)</w:t>
            </w:r>
            <w:r>
              <w:rPr>
                <w:rFonts w:hint="eastAsia"/>
                <w:color w:val="auto"/>
                <w:spacing w:val="-7"/>
                <w:lang w:eastAsia="zh-CN"/>
              </w:rPr>
              <w:t>2025年03月05日</w:t>
            </w:r>
            <w:r>
              <w:rPr>
                <w:color w:val="auto"/>
                <w:spacing w:val="-7"/>
              </w:rPr>
              <w:t>09</w:t>
            </w:r>
            <w:r>
              <w:rPr>
                <w:rFonts w:hint="eastAsia"/>
                <w:color w:val="auto"/>
                <w:spacing w:val="-7"/>
                <w:lang w:eastAsia="zh-CN"/>
              </w:rPr>
              <w:t>:</w:t>
            </w:r>
            <w:r>
              <w:rPr>
                <w:rFonts w:hint="eastAsia"/>
                <w:color w:val="auto"/>
                <w:spacing w:val="-7"/>
                <w:lang w:val="en-US" w:eastAsia="zh-CN"/>
              </w:rPr>
              <w:t>00</w:t>
            </w:r>
            <w:r>
              <w:rPr>
                <w:color w:val="auto"/>
                <w:spacing w:val="-7"/>
              </w:rPr>
              <w:t>分</w:t>
            </w:r>
            <w:r>
              <w:rPr>
                <w:rFonts w:hint="eastAsia"/>
                <w:color w:val="auto"/>
                <w:spacing w:val="-7"/>
                <w:lang w:eastAsia="zh-CN"/>
              </w:rPr>
              <w:t>，</w:t>
            </w:r>
            <w:r>
              <w:rPr>
                <w:color w:val="auto"/>
                <w:spacing w:val="-7"/>
              </w:rPr>
              <w:t>网上递交。电子投标文</w:t>
            </w:r>
            <w:r>
              <w:rPr>
                <w:color w:val="auto"/>
              </w:rPr>
              <w:t>件在政采云平台上直接上传投标文件。逾期未上传</w:t>
            </w:r>
            <w:r>
              <w:rPr>
                <w:color w:val="auto"/>
                <w:spacing w:val="-1"/>
              </w:rPr>
              <w:t>的投标文件，</w:t>
            </w:r>
            <w:r>
              <w:rPr>
                <w:rFonts w:hint="eastAsia"/>
                <w:color w:val="auto"/>
                <w:spacing w:val="-1"/>
                <w:lang w:eastAsia="zh-CN"/>
              </w:rPr>
              <w:t>采购人</w:t>
            </w:r>
            <w:r>
              <w:rPr>
                <w:color w:val="auto"/>
                <w:spacing w:val="-1"/>
              </w:rPr>
              <w:t>不予受理。</w:t>
            </w:r>
          </w:p>
          <w:p w14:paraId="00EACC0F">
            <w:pPr>
              <w:pStyle w:val="16"/>
              <w:keepNext w:val="0"/>
              <w:keepLines w:val="0"/>
              <w:pageBreakBefore w:val="0"/>
              <w:widowControl/>
              <w:kinsoku/>
              <w:wordWrap/>
              <w:overflowPunct/>
              <w:topLinePunct w:val="0"/>
              <w:autoSpaceDE w:val="0"/>
              <w:autoSpaceDN w:val="0"/>
              <w:bidi w:val="0"/>
              <w:adjustRightInd w:val="0"/>
              <w:snapToGrid w:val="0"/>
              <w:spacing w:before="173" w:line="240" w:lineRule="auto"/>
              <w:ind w:left="115" w:leftChars="0" w:right="107" w:rightChars="0" w:firstLine="1" w:firstLineChars="0"/>
              <w:rPr>
                <w:color w:val="FF0000"/>
                <w:spacing w:val="-1"/>
              </w:rPr>
            </w:pPr>
            <w:r>
              <w:rPr>
                <w:color w:val="auto"/>
                <w:spacing w:val="-4"/>
              </w:rPr>
              <w:t>2、CA证书在线解密：供应商投标时，需携带制作</w:t>
            </w:r>
            <w:r>
              <w:rPr>
                <w:color w:val="auto"/>
                <w:spacing w:val="8"/>
              </w:rPr>
              <w:t>投标文件时用来加密的有效数字证书(</w:t>
            </w:r>
            <w:r>
              <w:rPr>
                <w:color w:val="auto"/>
              </w:rPr>
              <w:t>CA</w:t>
            </w:r>
            <w:r>
              <w:rPr>
                <w:color w:val="auto"/>
                <w:spacing w:val="8"/>
              </w:rPr>
              <w:t>认证)</w:t>
            </w:r>
            <w:r>
              <w:rPr>
                <w:color w:val="auto"/>
                <w:spacing w:val="-1"/>
              </w:rPr>
              <w:t>登录“政采云”平台电子开标大厅按规定时间对加</w:t>
            </w:r>
            <w:r>
              <w:rPr>
                <w:color w:val="auto"/>
              </w:rPr>
              <w:t>密的投标文件进行解密，未能按要求进行解密的，</w:t>
            </w:r>
            <w:r>
              <w:rPr>
                <w:color w:val="auto"/>
                <w:spacing w:val="-1"/>
              </w:rPr>
              <w:t>由此产生的后果由投标人自行承担。</w:t>
            </w:r>
          </w:p>
        </w:tc>
      </w:tr>
      <w:tr w14:paraId="0BDD8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17BDE4E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E33136E">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5" w:leftChars="0"/>
              <w:rPr>
                <w:color w:val="auto"/>
                <w:spacing w:val="-3"/>
              </w:rPr>
            </w:pPr>
            <w:r>
              <w:rPr>
                <w:color w:val="auto"/>
                <w:spacing w:val="-2"/>
              </w:rPr>
              <w:t>4.2.3</w:t>
            </w:r>
          </w:p>
        </w:tc>
        <w:tc>
          <w:tcPr>
            <w:tcW w:w="1870" w:type="dxa"/>
            <w:vAlign w:val="top"/>
          </w:tcPr>
          <w:p w14:paraId="4C7AB2B8">
            <w:pPr>
              <w:pStyle w:val="16"/>
              <w:keepNext w:val="0"/>
              <w:keepLines w:val="0"/>
              <w:pageBreakBefore w:val="0"/>
              <w:widowControl/>
              <w:kinsoku/>
              <w:wordWrap/>
              <w:overflowPunct/>
              <w:topLinePunct w:val="0"/>
              <w:autoSpaceDE w:val="0"/>
              <w:autoSpaceDN w:val="0"/>
              <w:bidi w:val="0"/>
              <w:adjustRightInd w:val="0"/>
              <w:snapToGrid w:val="0"/>
              <w:spacing w:before="149" w:line="240" w:lineRule="auto"/>
              <w:ind w:left="111" w:leftChars="0" w:right="108" w:rightChars="0" w:firstLine="4" w:firstLineChars="0"/>
              <w:rPr>
                <w:color w:val="auto"/>
                <w:spacing w:val="29"/>
              </w:rPr>
            </w:pPr>
            <w:r>
              <w:rPr>
                <w:color w:val="auto"/>
                <w:spacing w:val="29"/>
              </w:rPr>
              <w:t>是否退还投标文</w:t>
            </w:r>
            <w:r>
              <w:rPr>
                <w:color w:val="auto"/>
              </w:rPr>
              <w:t>件</w:t>
            </w:r>
          </w:p>
        </w:tc>
        <w:tc>
          <w:tcPr>
            <w:tcW w:w="6313" w:type="dxa"/>
            <w:vAlign w:val="top"/>
          </w:tcPr>
          <w:p w14:paraId="6E56757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49CB6A2">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22" w:leftChars="0"/>
              <w:rPr>
                <w:color w:val="auto"/>
                <w:spacing w:val="-1"/>
              </w:rPr>
            </w:pPr>
            <w:r>
              <w:rPr>
                <w:color w:val="auto"/>
              </w:rPr>
              <w:t>否</w:t>
            </w:r>
          </w:p>
        </w:tc>
      </w:tr>
      <w:tr w14:paraId="66D50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5CD623E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C2B148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B1A4251">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20" w:leftChars="0"/>
              <w:rPr>
                <w:color w:val="auto"/>
                <w:spacing w:val="-3"/>
              </w:rPr>
            </w:pPr>
            <w:r>
              <w:rPr>
                <w:color w:val="auto"/>
                <w:spacing w:val="-5"/>
              </w:rPr>
              <w:t>5.1</w:t>
            </w:r>
          </w:p>
        </w:tc>
        <w:tc>
          <w:tcPr>
            <w:tcW w:w="1870" w:type="dxa"/>
            <w:vAlign w:val="top"/>
          </w:tcPr>
          <w:p w14:paraId="728FA51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374E7D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767886D">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2" w:leftChars="0"/>
              <w:rPr>
                <w:color w:val="auto"/>
                <w:spacing w:val="29"/>
              </w:rPr>
            </w:pPr>
            <w:r>
              <w:rPr>
                <w:color w:val="auto"/>
                <w:spacing w:val="-2"/>
              </w:rPr>
              <w:t>开标时间和地点</w:t>
            </w:r>
          </w:p>
        </w:tc>
        <w:tc>
          <w:tcPr>
            <w:tcW w:w="6313" w:type="dxa"/>
            <w:vAlign w:val="top"/>
          </w:tcPr>
          <w:p w14:paraId="68057C3A">
            <w:pPr>
              <w:pStyle w:val="16"/>
              <w:keepNext w:val="0"/>
              <w:keepLines w:val="0"/>
              <w:pageBreakBefore w:val="0"/>
              <w:widowControl/>
              <w:kinsoku/>
              <w:wordWrap/>
              <w:overflowPunct/>
              <w:topLinePunct w:val="0"/>
              <w:autoSpaceDE w:val="0"/>
              <w:autoSpaceDN w:val="0"/>
              <w:bidi w:val="0"/>
              <w:adjustRightInd w:val="0"/>
              <w:snapToGrid w:val="0"/>
              <w:spacing w:before="149" w:line="240" w:lineRule="auto"/>
              <w:ind w:left="115"/>
              <w:rPr>
                <w:color w:val="auto"/>
              </w:rPr>
            </w:pPr>
            <w:r>
              <w:rPr>
                <w:color w:val="auto"/>
                <w:spacing w:val="-1"/>
              </w:rPr>
              <w:t>开标时间：同投标截止时间</w:t>
            </w:r>
          </w:p>
          <w:p w14:paraId="46499A66">
            <w:pPr>
              <w:pStyle w:val="16"/>
              <w:keepNext w:val="0"/>
              <w:keepLines w:val="0"/>
              <w:pageBreakBefore w:val="0"/>
              <w:widowControl/>
              <w:kinsoku/>
              <w:wordWrap/>
              <w:overflowPunct/>
              <w:topLinePunct w:val="0"/>
              <w:autoSpaceDE w:val="0"/>
              <w:autoSpaceDN w:val="0"/>
              <w:bidi w:val="0"/>
              <w:adjustRightInd w:val="0"/>
              <w:snapToGrid w:val="0"/>
              <w:spacing w:before="153" w:line="240" w:lineRule="auto"/>
              <w:ind w:left="113" w:leftChars="0" w:right="107" w:rightChars="0" w:firstLine="1" w:firstLineChars="0"/>
              <w:rPr>
                <w:color w:val="auto"/>
                <w:spacing w:val="-1"/>
              </w:rPr>
            </w:pPr>
            <w:r>
              <w:rPr>
                <w:color w:val="auto"/>
              </w:rPr>
              <w:t>开标地点：</w:t>
            </w:r>
            <w:r>
              <w:rPr>
                <w:rFonts w:hint="eastAsia"/>
                <w:color w:val="auto"/>
              </w:rPr>
              <w:t>敦化市渤海街双胜社区冠泰公共资源负一楼开标室1</w:t>
            </w:r>
          </w:p>
        </w:tc>
      </w:tr>
      <w:tr w14:paraId="787FE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16" w:hRule="atLeast"/>
        </w:trPr>
        <w:tc>
          <w:tcPr>
            <w:tcW w:w="1556" w:type="dxa"/>
            <w:vAlign w:val="top"/>
          </w:tcPr>
          <w:p w14:paraId="019E9FB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8EFB37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8A4D7E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236116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69DF514">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7" w:leftChars="0"/>
              <w:rPr>
                <w:color w:val="auto"/>
                <w:spacing w:val="-3"/>
              </w:rPr>
            </w:pPr>
            <w:r>
              <w:rPr>
                <w:color w:val="auto"/>
                <w:spacing w:val="-3"/>
              </w:rPr>
              <w:t>6.1.1</w:t>
            </w:r>
          </w:p>
        </w:tc>
        <w:tc>
          <w:tcPr>
            <w:tcW w:w="1870" w:type="dxa"/>
            <w:vAlign w:val="top"/>
          </w:tcPr>
          <w:p w14:paraId="5B493ED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FCDC76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D0F1C8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431FC0B">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4" w:leftChars="0" w:right="108" w:rightChars="0" w:hanging="3" w:firstLineChars="0"/>
              <w:rPr>
                <w:color w:val="auto"/>
                <w:spacing w:val="29"/>
              </w:rPr>
            </w:pPr>
            <w:r>
              <w:rPr>
                <w:color w:val="auto"/>
                <w:spacing w:val="29"/>
              </w:rPr>
              <w:t>评标委员会的组</w:t>
            </w:r>
            <w:r>
              <w:rPr>
                <w:color w:val="auto"/>
              </w:rPr>
              <w:t>建</w:t>
            </w:r>
          </w:p>
        </w:tc>
        <w:tc>
          <w:tcPr>
            <w:tcW w:w="6313" w:type="dxa"/>
            <w:vAlign w:val="top"/>
          </w:tcPr>
          <w:p w14:paraId="621D0B75">
            <w:pPr>
              <w:pStyle w:val="16"/>
              <w:keepNext w:val="0"/>
              <w:keepLines w:val="0"/>
              <w:pageBreakBefore w:val="0"/>
              <w:widowControl/>
              <w:kinsoku/>
              <w:wordWrap/>
              <w:overflowPunct/>
              <w:topLinePunct w:val="0"/>
              <w:autoSpaceDE w:val="0"/>
              <w:autoSpaceDN w:val="0"/>
              <w:bidi w:val="0"/>
              <w:adjustRightInd w:val="0"/>
              <w:snapToGrid w:val="0"/>
              <w:spacing w:before="148" w:line="240" w:lineRule="auto"/>
              <w:ind w:left="114" w:right="47" w:hanging="1"/>
              <w:rPr>
                <w:color w:val="auto"/>
              </w:rPr>
            </w:pPr>
            <w:r>
              <w:rPr>
                <w:color w:val="auto"/>
                <w:spacing w:val="-8"/>
              </w:rPr>
              <w:t>评标委员会构成：5人</w:t>
            </w:r>
            <w:r>
              <w:rPr>
                <w:rFonts w:hint="eastAsia"/>
                <w:color w:val="auto"/>
                <w:spacing w:val="-8"/>
                <w:lang w:eastAsia="zh-CN"/>
              </w:rPr>
              <w:t>，</w:t>
            </w:r>
            <w:r>
              <w:rPr>
                <w:color w:val="auto"/>
                <w:spacing w:val="-8"/>
              </w:rPr>
              <w:t>其中</w:t>
            </w:r>
            <w:r>
              <w:rPr>
                <w:rFonts w:hint="eastAsia"/>
                <w:color w:val="auto"/>
                <w:spacing w:val="-8"/>
                <w:lang w:eastAsia="zh-CN"/>
              </w:rPr>
              <w:t>采购人</w:t>
            </w:r>
            <w:r>
              <w:rPr>
                <w:color w:val="auto"/>
                <w:spacing w:val="-8"/>
              </w:rPr>
              <w:t>代表0-1人</w:t>
            </w:r>
            <w:r>
              <w:rPr>
                <w:rFonts w:hint="eastAsia"/>
                <w:color w:val="auto"/>
                <w:spacing w:val="-8"/>
                <w:lang w:eastAsia="zh-CN"/>
              </w:rPr>
              <w:t>，</w:t>
            </w:r>
            <w:r>
              <w:rPr>
                <w:color w:val="auto"/>
                <w:spacing w:val="-8"/>
              </w:rPr>
              <w:t>（限</w:t>
            </w:r>
            <w:r>
              <w:rPr>
                <w:rFonts w:hint="eastAsia"/>
                <w:color w:val="auto"/>
                <w:lang w:eastAsia="zh-CN"/>
              </w:rPr>
              <w:t>采购人</w:t>
            </w:r>
            <w:r>
              <w:rPr>
                <w:color w:val="auto"/>
              </w:rPr>
              <w:t>在职人员，须具备高级职称或评标专家相应</w:t>
            </w:r>
            <w:r>
              <w:rPr>
                <w:color w:val="auto"/>
                <w:spacing w:val="-6"/>
              </w:rPr>
              <w:t>资格</w:t>
            </w:r>
            <w:r>
              <w:rPr>
                <w:color w:val="auto"/>
                <w:spacing w:val="-27"/>
              </w:rPr>
              <w:t>），</w:t>
            </w:r>
            <w:r>
              <w:rPr>
                <w:color w:val="auto"/>
                <w:spacing w:val="-6"/>
              </w:rPr>
              <w:t>有关技术、经济等方面的专家组成4-5人；</w:t>
            </w:r>
          </w:p>
          <w:p w14:paraId="2A7A6DED">
            <w:pPr>
              <w:pStyle w:val="16"/>
              <w:keepNext w:val="0"/>
              <w:keepLines w:val="0"/>
              <w:pageBreakBefore w:val="0"/>
              <w:widowControl/>
              <w:kinsoku/>
              <w:wordWrap/>
              <w:overflowPunct/>
              <w:topLinePunct w:val="0"/>
              <w:autoSpaceDE w:val="0"/>
              <w:autoSpaceDN w:val="0"/>
              <w:bidi w:val="0"/>
              <w:adjustRightInd w:val="0"/>
              <w:snapToGrid w:val="0"/>
              <w:spacing w:before="33" w:line="240" w:lineRule="auto"/>
              <w:ind w:left="114" w:leftChars="0" w:right="107" w:rightChars="0" w:hanging="1" w:firstLineChars="0"/>
              <w:rPr>
                <w:color w:val="auto"/>
                <w:spacing w:val="-1"/>
              </w:rPr>
            </w:pPr>
            <w:r>
              <w:rPr>
                <w:color w:val="auto"/>
              </w:rPr>
              <w:t>评标专家确定方式：在政府采购主管部门认定的评</w:t>
            </w:r>
            <w:r>
              <w:rPr>
                <w:color w:val="auto"/>
                <w:spacing w:val="-2"/>
              </w:rPr>
              <w:t>标专家库中随机抽取。</w:t>
            </w:r>
          </w:p>
        </w:tc>
      </w:tr>
      <w:tr w14:paraId="30A8E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556" w:type="dxa"/>
            <w:vAlign w:val="top"/>
          </w:tcPr>
          <w:p w14:paraId="3866C85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B8757BB">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21" w:leftChars="0"/>
              <w:rPr>
                <w:color w:val="auto"/>
                <w:spacing w:val="-3"/>
              </w:rPr>
            </w:pPr>
            <w:r>
              <w:rPr>
                <w:color w:val="auto"/>
                <w:spacing w:val="-6"/>
              </w:rPr>
              <w:t>7.2</w:t>
            </w:r>
          </w:p>
        </w:tc>
        <w:tc>
          <w:tcPr>
            <w:tcW w:w="1870" w:type="dxa"/>
            <w:vAlign w:val="top"/>
          </w:tcPr>
          <w:p w14:paraId="7666C047">
            <w:pPr>
              <w:pStyle w:val="16"/>
              <w:keepNext w:val="0"/>
              <w:keepLines w:val="0"/>
              <w:pageBreakBefore w:val="0"/>
              <w:widowControl/>
              <w:kinsoku/>
              <w:wordWrap/>
              <w:overflowPunct/>
              <w:topLinePunct w:val="0"/>
              <w:autoSpaceDE w:val="0"/>
              <w:autoSpaceDN w:val="0"/>
              <w:bidi w:val="0"/>
              <w:adjustRightInd w:val="0"/>
              <w:snapToGrid w:val="0"/>
              <w:spacing w:before="151" w:line="240" w:lineRule="auto"/>
              <w:ind w:left="111" w:leftChars="0" w:right="108" w:rightChars="0" w:firstLine="22" w:firstLineChars="0"/>
              <w:rPr>
                <w:color w:val="auto"/>
                <w:spacing w:val="29"/>
              </w:rPr>
            </w:pPr>
            <w:r>
              <w:rPr>
                <w:color w:val="auto"/>
                <w:spacing w:val="26"/>
              </w:rPr>
              <w:t>中标候选人公示</w:t>
            </w:r>
            <w:r>
              <w:rPr>
                <w:color w:val="auto"/>
                <w:spacing w:val="-5"/>
              </w:rPr>
              <w:t>媒介</w:t>
            </w:r>
          </w:p>
        </w:tc>
        <w:tc>
          <w:tcPr>
            <w:tcW w:w="6313" w:type="dxa"/>
            <w:vAlign w:val="top"/>
          </w:tcPr>
          <w:p w14:paraId="0C3B210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6174289">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38" w:leftChars="0"/>
              <w:rPr>
                <w:color w:val="auto"/>
                <w:spacing w:val="-1"/>
              </w:rPr>
            </w:pPr>
            <w:r>
              <w:rPr>
                <w:color w:val="auto"/>
                <w:spacing w:val="-4"/>
              </w:rPr>
              <w:t>同招标公告发布媒介</w:t>
            </w:r>
          </w:p>
        </w:tc>
      </w:tr>
      <w:tr w14:paraId="32364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5E258C3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8448C2D">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21" w:leftChars="0"/>
              <w:rPr>
                <w:color w:val="auto"/>
                <w:spacing w:val="-6"/>
              </w:rPr>
            </w:pPr>
            <w:r>
              <w:rPr>
                <w:color w:val="auto"/>
                <w:spacing w:val="-4"/>
              </w:rPr>
              <w:t>7.4.1</w:t>
            </w:r>
          </w:p>
        </w:tc>
        <w:tc>
          <w:tcPr>
            <w:tcW w:w="1870" w:type="dxa"/>
            <w:vAlign w:val="top"/>
          </w:tcPr>
          <w:p w14:paraId="53AA62C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A91B0DF">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5" w:leftChars="0"/>
              <w:rPr>
                <w:color w:val="auto"/>
                <w:spacing w:val="26"/>
              </w:rPr>
            </w:pPr>
            <w:r>
              <w:rPr>
                <w:color w:val="auto"/>
                <w:spacing w:val="-3"/>
              </w:rPr>
              <w:t>履约保证金</w:t>
            </w:r>
          </w:p>
        </w:tc>
        <w:tc>
          <w:tcPr>
            <w:tcW w:w="6313" w:type="dxa"/>
            <w:vAlign w:val="top"/>
          </w:tcPr>
          <w:p w14:paraId="4BB938F4">
            <w:pPr>
              <w:pStyle w:val="16"/>
              <w:keepNext w:val="0"/>
              <w:keepLines w:val="0"/>
              <w:pageBreakBefore w:val="0"/>
              <w:widowControl/>
              <w:kinsoku/>
              <w:wordWrap/>
              <w:overflowPunct/>
              <w:topLinePunct w:val="0"/>
              <w:autoSpaceDE w:val="0"/>
              <w:autoSpaceDN w:val="0"/>
              <w:bidi w:val="0"/>
              <w:adjustRightInd w:val="0"/>
              <w:snapToGrid w:val="0"/>
              <w:spacing w:before="147" w:line="240" w:lineRule="auto"/>
              <w:ind w:left="141"/>
              <w:rPr>
                <w:rFonts w:hint="default"/>
                <w:color w:val="auto"/>
                <w:lang w:val="en-US"/>
              </w:rPr>
            </w:pPr>
            <w:r>
              <w:rPr>
                <w:rFonts w:hint="eastAsia" w:ascii="宋体" w:hAnsi="宋体" w:eastAsia="宋体" w:cs="宋体"/>
                <w:color w:val="auto"/>
                <w:spacing w:val="-3"/>
                <w:sz w:val="24"/>
                <w:szCs w:val="24"/>
                <w:lang w:eastAsia="zh-CN"/>
              </w:rPr>
              <w:t>按</w:t>
            </w:r>
            <w:r>
              <w:rPr>
                <w:rFonts w:hint="eastAsia" w:cs="宋体"/>
                <w:color w:val="auto"/>
                <w:spacing w:val="-3"/>
                <w:sz w:val="24"/>
                <w:szCs w:val="24"/>
                <w:lang w:val="en-US" w:eastAsia="zh-CN"/>
              </w:rPr>
              <w:t>中标金额</w:t>
            </w:r>
            <w:r>
              <w:rPr>
                <w:rFonts w:hint="eastAsia" w:ascii="宋体" w:hAnsi="宋体" w:eastAsia="宋体" w:cs="宋体"/>
                <w:color w:val="auto"/>
                <w:spacing w:val="-3"/>
                <w:sz w:val="24"/>
                <w:szCs w:val="24"/>
                <w:lang w:val="en-US" w:eastAsia="zh-CN"/>
              </w:rPr>
              <w:t>3%</w:t>
            </w:r>
            <w:r>
              <w:rPr>
                <w:rFonts w:hint="eastAsia" w:cs="宋体"/>
                <w:color w:val="auto"/>
                <w:spacing w:val="-3"/>
                <w:sz w:val="24"/>
                <w:szCs w:val="24"/>
                <w:lang w:val="en-US" w:eastAsia="zh-CN"/>
              </w:rPr>
              <w:t>收取。</w:t>
            </w:r>
          </w:p>
          <w:p w14:paraId="5B1FB165">
            <w:pPr>
              <w:pStyle w:val="16"/>
              <w:keepNext w:val="0"/>
              <w:keepLines w:val="0"/>
              <w:pageBreakBefore w:val="0"/>
              <w:widowControl/>
              <w:kinsoku/>
              <w:wordWrap/>
              <w:overflowPunct/>
              <w:topLinePunct w:val="0"/>
              <w:autoSpaceDE w:val="0"/>
              <w:autoSpaceDN w:val="0"/>
              <w:bidi w:val="0"/>
              <w:adjustRightInd w:val="0"/>
              <w:snapToGrid w:val="0"/>
              <w:spacing w:before="152" w:line="240" w:lineRule="auto"/>
              <w:ind w:left="112" w:leftChars="0"/>
              <w:rPr>
                <w:color w:val="auto"/>
                <w:spacing w:val="-4"/>
              </w:rPr>
            </w:pPr>
            <w:r>
              <w:rPr>
                <w:color w:val="auto"/>
                <w:spacing w:val="-5"/>
              </w:rPr>
              <w:t>缴纳方式：银行转账，支票/汇票/本票，保函/保险</w:t>
            </w:r>
          </w:p>
        </w:tc>
      </w:tr>
      <w:tr w14:paraId="6ECDC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556" w:type="dxa"/>
            <w:vAlign w:val="top"/>
          </w:tcPr>
          <w:p w14:paraId="73499E2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1640F0E">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21" w:leftChars="0"/>
              <w:rPr>
                <w:color w:val="auto"/>
                <w:spacing w:val="-6"/>
              </w:rPr>
            </w:pPr>
            <w:r>
              <w:rPr>
                <w:color w:val="auto"/>
                <w:spacing w:val="-4"/>
              </w:rPr>
              <w:t>7.4.2</w:t>
            </w:r>
          </w:p>
        </w:tc>
        <w:tc>
          <w:tcPr>
            <w:tcW w:w="1870" w:type="dxa"/>
            <w:vAlign w:val="top"/>
          </w:tcPr>
          <w:p w14:paraId="0282A0F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023217B">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2" w:leftChars="0"/>
              <w:rPr>
                <w:color w:val="auto"/>
                <w:spacing w:val="26"/>
              </w:rPr>
            </w:pPr>
            <w:r>
              <w:rPr>
                <w:color w:val="auto"/>
                <w:spacing w:val="-4"/>
              </w:rPr>
              <w:t>质保期</w:t>
            </w:r>
          </w:p>
        </w:tc>
        <w:tc>
          <w:tcPr>
            <w:tcW w:w="6313" w:type="dxa"/>
            <w:vAlign w:val="top"/>
          </w:tcPr>
          <w:p w14:paraId="4C7112D9">
            <w:pPr>
              <w:pStyle w:val="16"/>
              <w:keepNext w:val="0"/>
              <w:keepLines w:val="0"/>
              <w:pageBreakBefore w:val="0"/>
              <w:widowControl/>
              <w:kinsoku/>
              <w:wordWrap/>
              <w:overflowPunct/>
              <w:topLinePunct w:val="0"/>
              <w:autoSpaceDE w:val="0"/>
              <w:autoSpaceDN w:val="0"/>
              <w:bidi w:val="0"/>
              <w:adjustRightInd w:val="0"/>
              <w:snapToGrid w:val="0"/>
              <w:spacing w:before="149" w:line="240" w:lineRule="auto"/>
              <w:ind w:left="114" w:leftChars="0" w:right="109" w:rightChars="0" w:firstLine="2" w:firstLineChars="0"/>
              <w:rPr>
                <w:color w:val="auto"/>
                <w:spacing w:val="-4"/>
              </w:rPr>
            </w:pPr>
            <w:r>
              <w:rPr>
                <w:color w:val="auto"/>
                <w:spacing w:val="4"/>
              </w:rPr>
              <w:t>投标人应对所提供的货物提供24个月的免费维修</w:t>
            </w:r>
            <w:r>
              <w:rPr>
                <w:color w:val="auto"/>
                <w:spacing w:val="-5"/>
              </w:rPr>
              <w:t>服务</w:t>
            </w:r>
          </w:p>
        </w:tc>
      </w:tr>
      <w:tr w14:paraId="2DFB4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556" w:type="dxa"/>
            <w:vAlign w:val="top"/>
          </w:tcPr>
          <w:p w14:paraId="7755C81B">
            <w:pPr>
              <w:pStyle w:val="16"/>
              <w:keepNext w:val="0"/>
              <w:keepLines w:val="0"/>
              <w:pageBreakBefore w:val="0"/>
              <w:widowControl/>
              <w:kinsoku/>
              <w:wordWrap/>
              <w:overflowPunct/>
              <w:topLinePunct w:val="0"/>
              <w:autoSpaceDE w:val="0"/>
              <w:autoSpaceDN w:val="0"/>
              <w:bidi w:val="0"/>
              <w:adjustRightInd w:val="0"/>
              <w:snapToGrid w:val="0"/>
              <w:spacing w:before="269" w:line="240" w:lineRule="auto"/>
              <w:ind w:left="116" w:leftChars="0"/>
              <w:rPr>
                <w:color w:val="auto"/>
                <w:spacing w:val="-6"/>
              </w:rPr>
            </w:pPr>
            <w:r>
              <w:rPr>
                <w:color w:val="auto"/>
              </w:rPr>
              <w:t>8</w:t>
            </w:r>
          </w:p>
        </w:tc>
        <w:tc>
          <w:tcPr>
            <w:tcW w:w="1870" w:type="dxa"/>
            <w:vAlign w:val="top"/>
          </w:tcPr>
          <w:p w14:paraId="4D174144">
            <w:pPr>
              <w:pStyle w:val="16"/>
              <w:keepNext w:val="0"/>
              <w:keepLines w:val="0"/>
              <w:pageBreakBefore w:val="0"/>
              <w:widowControl/>
              <w:kinsoku/>
              <w:wordWrap/>
              <w:overflowPunct/>
              <w:topLinePunct w:val="0"/>
              <w:autoSpaceDE w:val="0"/>
              <w:autoSpaceDN w:val="0"/>
              <w:bidi w:val="0"/>
              <w:adjustRightInd w:val="0"/>
              <w:snapToGrid w:val="0"/>
              <w:spacing w:before="231" w:line="240" w:lineRule="auto"/>
              <w:ind w:left="111" w:leftChars="0"/>
              <w:rPr>
                <w:color w:val="auto"/>
                <w:spacing w:val="26"/>
              </w:rPr>
            </w:pPr>
            <w:r>
              <w:rPr>
                <w:color w:val="auto"/>
                <w:spacing w:val="-3"/>
              </w:rPr>
              <w:t>付款方式</w:t>
            </w:r>
          </w:p>
        </w:tc>
        <w:tc>
          <w:tcPr>
            <w:tcW w:w="6313" w:type="dxa"/>
            <w:vAlign w:val="top"/>
          </w:tcPr>
          <w:p w14:paraId="587F4480">
            <w:pPr>
              <w:pStyle w:val="16"/>
              <w:keepNext w:val="0"/>
              <w:keepLines w:val="0"/>
              <w:pageBreakBefore w:val="0"/>
              <w:widowControl/>
              <w:kinsoku/>
              <w:wordWrap/>
              <w:overflowPunct/>
              <w:topLinePunct w:val="0"/>
              <w:autoSpaceDE w:val="0"/>
              <w:autoSpaceDN w:val="0"/>
              <w:bidi w:val="0"/>
              <w:adjustRightInd w:val="0"/>
              <w:snapToGrid w:val="0"/>
              <w:spacing w:before="231" w:line="240" w:lineRule="auto"/>
              <w:ind w:left="141" w:leftChars="0"/>
              <w:rPr>
                <w:color w:val="auto"/>
                <w:spacing w:val="-4"/>
              </w:rPr>
            </w:pPr>
            <w:r>
              <w:rPr>
                <w:color w:val="auto"/>
                <w:spacing w:val="-3"/>
              </w:rPr>
              <w:t>以中标方和业主方合同签订为准。</w:t>
            </w:r>
          </w:p>
        </w:tc>
      </w:tr>
      <w:tr w14:paraId="32E7F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556" w:type="dxa"/>
            <w:vAlign w:val="top"/>
          </w:tcPr>
          <w:p w14:paraId="4648C89E">
            <w:pPr>
              <w:pStyle w:val="16"/>
              <w:keepNext w:val="0"/>
              <w:keepLines w:val="0"/>
              <w:pageBreakBefore w:val="0"/>
              <w:widowControl/>
              <w:kinsoku/>
              <w:wordWrap/>
              <w:overflowPunct/>
              <w:topLinePunct w:val="0"/>
              <w:autoSpaceDE w:val="0"/>
              <w:autoSpaceDN w:val="0"/>
              <w:bidi w:val="0"/>
              <w:adjustRightInd w:val="0"/>
              <w:snapToGrid w:val="0"/>
              <w:spacing w:before="202" w:line="240" w:lineRule="auto"/>
              <w:ind w:left="116" w:leftChars="0"/>
              <w:rPr>
                <w:color w:val="auto"/>
              </w:rPr>
            </w:pPr>
            <w:r>
              <w:rPr>
                <w:color w:val="auto"/>
              </w:rPr>
              <w:t>9</w:t>
            </w:r>
          </w:p>
        </w:tc>
        <w:tc>
          <w:tcPr>
            <w:tcW w:w="8183" w:type="dxa"/>
            <w:gridSpan w:val="2"/>
            <w:vAlign w:val="top"/>
          </w:tcPr>
          <w:p w14:paraId="03AF03BA">
            <w:pPr>
              <w:pStyle w:val="16"/>
              <w:keepNext w:val="0"/>
              <w:keepLines w:val="0"/>
              <w:pageBreakBefore w:val="0"/>
              <w:widowControl/>
              <w:kinsoku/>
              <w:wordWrap/>
              <w:overflowPunct/>
              <w:topLinePunct w:val="0"/>
              <w:autoSpaceDE w:val="0"/>
              <w:autoSpaceDN w:val="0"/>
              <w:bidi w:val="0"/>
              <w:adjustRightInd w:val="0"/>
              <w:snapToGrid w:val="0"/>
              <w:spacing w:before="165" w:line="240" w:lineRule="auto"/>
              <w:ind w:left="123" w:leftChars="0"/>
              <w:rPr>
                <w:color w:val="auto"/>
                <w:spacing w:val="-3"/>
              </w:rPr>
            </w:pPr>
            <w:r>
              <w:rPr>
                <w:color w:val="auto"/>
                <w:spacing w:val="-3"/>
              </w:rPr>
              <w:t>需要补充的其他内容</w:t>
            </w:r>
          </w:p>
        </w:tc>
      </w:tr>
      <w:tr w14:paraId="0D45C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7861EF91">
            <w:pPr>
              <w:pStyle w:val="16"/>
              <w:keepNext w:val="0"/>
              <w:keepLines w:val="0"/>
              <w:pageBreakBefore w:val="0"/>
              <w:widowControl/>
              <w:kinsoku/>
              <w:wordWrap/>
              <w:overflowPunct/>
              <w:topLinePunct w:val="0"/>
              <w:autoSpaceDE w:val="0"/>
              <w:autoSpaceDN w:val="0"/>
              <w:bidi w:val="0"/>
              <w:adjustRightInd w:val="0"/>
              <w:snapToGrid w:val="0"/>
              <w:spacing w:before="170" w:line="240" w:lineRule="auto"/>
              <w:ind w:left="144" w:leftChars="0"/>
              <w:rPr>
                <w:color w:val="auto"/>
              </w:rPr>
            </w:pPr>
            <w:r>
              <w:rPr>
                <w:color w:val="auto"/>
                <w:spacing w:val="-10"/>
              </w:rPr>
              <w:t>电子投标</w:t>
            </w:r>
          </w:p>
        </w:tc>
        <w:tc>
          <w:tcPr>
            <w:tcW w:w="8183" w:type="dxa"/>
            <w:gridSpan w:val="2"/>
            <w:vAlign w:val="top"/>
          </w:tcPr>
          <w:p w14:paraId="1EE90A24">
            <w:pPr>
              <w:pStyle w:val="16"/>
              <w:keepNext w:val="0"/>
              <w:keepLines w:val="0"/>
              <w:pageBreakBefore w:val="0"/>
              <w:widowControl/>
              <w:kinsoku/>
              <w:wordWrap/>
              <w:overflowPunct/>
              <w:topLinePunct w:val="0"/>
              <w:autoSpaceDE w:val="0"/>
              <w:autoSpaceDN w:val="0"/>
              <w:bidi w:val="0"/>
              <w:adjustRightInd w:val="0"/>
              <w:snapToGrid w:val="0"/>
              <w:spacing w:before="171" w:line="240" w:lineRule="auto"/>
              <w:ind w:left="115" w:leftChars="0"/>
              <w:rPr>
                <w:color w:val="auto"/>
                <w:spacing w:val="-3"/>
              </w:rPr>
            </w:pPr>
            <w:r>
              <w:rPr>
                <w:color w:val="auto"/>
                <w:spacing w:val="-1"/>
              </w:rPr>
              <w:t>是，本项目采用电子招标、电子投标及电子评标。</w:t>
            </w:r>
          </w:p>
        </w:tc>
      </w:tr>
      <w:tr w14:paraId="5A04B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2408270D">
            <w:pPr>
              <w:pStyle w:val="16"/>
              <w:keepNext w:val="0"/>
              <w:keepLines w:val="0"/>
              <w:pageBreakBefore w:val="0"/>
              <w:widowControl/>
              <w:kinsoku/>
              <w:wordWrap/>
              <w:overflowPunct/>
              <w:topLinePunct w:val="0"/>
              <w:autoSpaceDE w:val="0"/>
              <w:autoSpaceDN w:val="0"/>
              <w:bidi w:val="0"/>
              <w:adjustRightInd w:val="0"/>
              <w:snapToGrid w:val="0"/>
              <w:spacing w:before="167" w:line="240" w:lineRule="auto"/>
              <w:ind w:left="115" w:leftChars="0" w:right="108" w:rightChars="0"/>
              <w:rPr>
                <w:color w:val="auto"/>
              </w:rPr>
            </w:pPr>
            <w:r>
              <w:rPr>
                <w:color w:val="auto"/>
                <w:spacing w:val="30"/>
              </w:rPr>
              <w:t>招标代理</w:t>
            </w:r>
            <w:r>
              <w:rPr>
                <w:color w:val="auto"/>
                <w:spacing w:val="-4"/>
              </w:rPr>
              <w:t>服务费</w:t>
            </w:r>
          </w:p>
        </w:tc>
        <w:tc>
          <w:tcPr>
            <w:tcW w:w="8183" w:type="dxa"/>
            <w:gridSpan w:val="2"/>
            <w:vAlign w:val="top"/>
          </w:tcPr>
          <w:p w14:paraId="518E0AC9">
            <w:pPr>
              <w:pStyle w:val="16"/>
              <w:keepNext w:val="0"/>
              <w:keepLines w:val="0"/>
              <w:pageBreakBefore w:val="0"/>
              <w:widowControl/>
              <w:kinsoku/>
              <w:wordWrap/>
              <w:overflowPunct/>
              <w:topLinePunct w:val="0"/>
              <w:autoSpaceDE w:val="0"/>
              <w:autoSpaceDN w:val="0"/>
              <w:bidi w:val="0"/>
              <w:adjustRightInd w:val="0"/>
              <w:snapToGrid w:val="0"/>
              <w:spacing w:before="162" w:line="240" w:lineRule="auto"/>
              <w:ind w:left="120"/>
              <w:rPr>
                <w:color w:val="auto"/>
                <w:spacing w:val="-3"/>
              </w:rPr>
            </w:pPr>
            <w:r>
              <w:rPr>
                <w:color w:val="auto"/>
                <w:spacing w:val="1"/>
              </w:rPr>
              <w:t>收费依据：按照国家发展计划委员会“发改价格[2015]299号”文要</w:t>
            </w:r>
            <w:r>
              <w:rPr>
                <w:color w:val="auto"/>
                <w:spacing w:val="-6"/>
              </w:rPr>
              <w:t>求。</w:t>
            </w:r>
          </w:p>
        </w:tc>
      </w:tr>
      <w:tr w14:paraId="44FA3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44EBE205">
            <w:pPr>
              <w:pStyle w:val="16"/>
              <w:keepNext w:val="0"/>
              <w:keepLines w:val="0"/>
              <w:pageBreakBefore w:val="0"/>
              <w:widowControl/>
              <w:kinsoku/>
              <w:wordWrap/>
              <w:overflowPunct/>
              <w:topLinePunct w:val="0"/>
              <w:autoSpaceDE w:val="0"/>
              <w:autoSpaceDN w:val="0"/>
              <w:bidi w:val="0"/>
              <w:adjustRightInd w:val="0"/>
              <w:snapToGrid w:val="0"/>
              <w:spacing w:before="143" w:line="240" w:lineRule="auto"/>
              <w:ind w:left="116" w:leftChars="0" w:right="108" w:rightChars="0" w:firstLine="2" w:firstLineChars="0"/>
              <w:jc w:val="both"/>
              <w:rPr>
                <w:color w:val="auto"/>
                <w:spacing w:val="30"/>
              </w:rPr>
            </w:pPr>
            <w:r>
              <w:rPr>
                <w:color w:val="auto"/>
                <w:spacing w:val="29"/>
              </w:rPr>
              <w:t>是否要求</w:t>
            </w:r>
            <w:r>
              <w:rPr>
                <w:color w:val="auto"/>
                <w:spacing w:val="30"/>
              </w:rPr>
              <w:t>投标人在递交投标</w:t>
            </w:r>
            <w:r>
              <w:rPr>
                <w:color w:val="auto"/>
                <w:spacing w:val="-24"/>
              </w:rPr>
              <w:t>文件时，同</w:t>
            </w:r>
            <w:r>
              <w:rPr>
                <w:color w:val="auto"/>
                <w:spacing w:val="30"/>
              </w:rPr>
              <w:t>时递交投标文件电</w:t>
            </w:r>
            <w:r>
              <w:rPr>
                <w:color w:val="auto"/>
                <w:spacing w:val="-6"/>
              </w:rPr>
              <w:t>子版</w:t>
            </w:r>
          </w:p>
        </w:tc>
        <w:tc>
          <w:tcPr>
            <w:tcW w:w="8183" w:type="dxa"/>
            <w:gridSpan w:val="2"/>
            <w:vAlign w:val="top"/>
          </w:tcPr>
          <w:p w14:paraId="2FDDADE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78F536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46C2B8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E66075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E333692">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29" w:leftChars="0" w:right="107" w:rightChars="0" w:hanging="6" w:firstLineChars="0"/>
              <w:rPr>
                <w:color w:val="auto"/>
                <w:spacing w:val="-6"/>
              </w:rPr>
            </w:pPr>
            <w:r>
              <w:rPr>
                <w:color w:val="auto"/>
                <w:spacing w:val="-8"/>
              </w:rPr>
              <w:t>需要，投标单位需要在开标结束后将PDF文件发送至邮箱</w:t>
            </w:r>
            <w:r>
              <w:rPr>
                <w:rStyle w:val="14"/>
                <w:rFonts w:hint="eastAsia" w:ascii="宋体" w:hAnsi="宋体" w:cs="宋体"/>
                <w:color w:val="auto"/>
                <w:szCs w:val="21"/>
                <w:lang w:eastAsia="zh-CN"/>
              </w:rPr>
              <w:t>3795572878@qq.com</w:t>
            </w:r>
          </w:p>
        </w:tc>
      </w:tr>
      <w:tr w14:paraId="1E901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1577D164">
            <w:pPr>
              <w:pStyle w:val="16"/>
              <w:keepNext w:val="0"/>
              <w:keepLines w:val="0"/>
              <w:pageBreakBefore w:val="0"/>
              <w:widowControl/>
              <w:kinsoku/>
              <w:wordWrap/>
              <w:overflowPunct/>
              <w:topLinePunct w:val="0"/>
              <w:autoSpaceDE w:val="0"/>
              <w:autoSpaceDN w:val="0"/>
              <w:bidi w:val="0"/>
              <w:adjustRightInd w:val="0"/>
              <w:snapToGrid w:val="0"/>
              <w:spacing w:before="151" w:line="240" w:lineRule="auto"/>
              <w:ind w:left="117" w:leftChars="0" w:right="108" w:rightChars="0" w:hanging="1" w:firstLineChars="0"/>
              <w:jc w:val="both"/>
              <w:rPr>
                <w:color w:val="auto"/>
                <w:spacing w:val="30"/>
              </w:rPr>
            </w:pPr>
            <w:r>
              <w:rPr>
                <w:color w:val="auto"/>
                <w:spacing w:val="30"/>
              </w:rPr>
              <w:t>重新招标</w:t>
            </w:r>
            <w:r>
              <w:rPr>
                <w:color w:val="auto"/>
                <w:spacing w:val="29"/>
              </w:rPr>
              <w:t>的其他情</w:t>
            </w:r>
            <w:r>
              <w:rPr>
                <w:color w:val="auto"/>
              </w:rPr>
              <w:t>形</w:t>
            </w:r>
          </w:p>
        </w:tc>
        <w:tc>
          <w:tcPr>
            <w:tcW w:w="8183" w:type="dxa"/>
            <w:gridSpan w:val="2"/>
            <w:vAlign w:val="top"/>
          </w:tcPr>
          <w:p w14:paraId="2D821F43">
            <w:pPr>
              <w:pStyle w:val="16"/>
              <w:keepNext w:val="0"/>
              <w:keepLines w:val="0"/>
              <w:pageBreakBefore w:val="0"/>
              <w:widowControl/>
              <w:kinsoku/>
              <w:wordWrap/>
              <w:overflowPunct/>
              <w:topLinePunct w:val="0"/>
              <w:autoSpaceDE w:val="0"/>
              <w:autoSpaceDN w:val="0"/>
              <w:bidi w:val="0"/>
              <w:adjustRightInd w:val="0"/>
              <w:snapToGrid w:val="0"/>
              <w:spacing w:before="151" w:line="240" w:lineRule="auto"/>
              <w:ind w:left="112" w:leftChars="0" w:right="107" w:rightChars="0" w:firstLine="13" w:firstLineChars="0"/>
              <w:jc w:val="both"/>
              <w:rPr>
                <w:color w:val="auto"/>
                <w:spacing w:val="-6"/>
              </w:rPr>
            </w:pPr>
            <w:r>
              <w:rPr>
                <w:color w:val="auto"/>
                <w:spacing w:val="-2"/>
              </w:rPr>
              <w:t>除投标人须知正文第8条规定的情形外，除非已经产生中标候选人，在</w:t>
            </w:r>
            <w:r>
              <w:rPr>
                <w:color w:val="auto"/>
                <w:spacing w:val="-1"/>
              </w:rPr>
              <w:t>投标有效期内同意延长投标有效期的投标人少于三个的，</w:t>
            </w:r>
            <w:r>
              <w:rPr>
                <w:rFonts w:hint="eastAsia"/>
                <w:color w:val="auto"/>
                <w:spacing w:val="-1"/>
                <w:lang w:eastAsia="zh-CN"/>
              </w:rPr>
              <w:t>采购人</w:t>
            </w:r>
            <w:r>
              <w:rPr>
                <w:color w:val="auto"/>
                <w:spacing w:val="-1"/>
              </w:rPr>
              <w:t>应当依</w:t>
            </w:r>
            <w:r>
              <w:rPr>
                <w:color w:val="auto"/>
                <w:spacing w:val="-2"/>
              </w:rPr>
              <w:t>法重新招标。</w:t>
            </w:r>
          </w:p>
        </w:tc>
      </w:tr>
      <w:tr w14:paraId="06635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0E5CBE0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00D75C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18F140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FC2793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AD4E23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CE952B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09645D1">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5" w:leftChars="0"/>
              <w:rPr>
                <w:color w:val="auto"/>
                <w:spacing w:val="30"/>
              </w:rPr>
            </w:pPr>
            <w:r>
              <w:rPr>
                <w:color w:val="auto"/>
                <w:spacing w:val="-3"/>
              </w:rPr>
              <w:t>解释权</w:t>
            </w:r>
          </w:p>
        </w:tc>
        <w:tc>
          <w:tcPr>
            <w:tcW w:w="8183" w:type="dxa"/>
            <w:gridSpan w:val="2"/>
            <w:vAlign w:val="top"/>
          </w:tcPr>
          <w:p w14:paraId="60AB77A0">
            <w:pPr>
              <w:pStyle w:val="16"/>
              <w:keepNext w:val="0"/>
              <w:keepLines w:val="0"/>
              <w:pageBreakBefore w:val="0"/>
              <w:widowControl/>
              <w:kinsoku/>
              <w:wordWrap/>
              <w:overflowPunct/>
              <w:topLinePunct w:val="0"/>
              <w:autoSpaceDE w:val="0"/>
              <w:autoSpaceDN w:val="0"/>
              <w:bidi w:val="0"/>
              <w:adjustRightInd w:val="0"/>
              <w:snapToGrid w:val="0"/>
              <w:spacing w:before="154" w:line="240" w:lineRule="auto"/>
              <w:ind w:left="112" w:leftChars="0" w:right="107" w:rightChars="0" w:firstLine="1" w:firstLineChars="0"/>
              <w:jc w:val="both"/>
              <w:rPr>
                <w:color w:val="auto"/>
                <w:spacing w:val="-2"/>
              </w:rPr>
            </w:pPr>
            <w:r>
              <w:rPr>
                <w:color w:val="auto"/>
                <w:spacing w:val="-1"/>
              </w:rPr>
              <w:t>构成本招标文件的各个组成文件应互为解释，互为说明；如有不明确或不一致，构成合同文件组成内容的，以合同文件约定内容为准，且以专</w:t>
            </w:r>
            <w:r>
              <w:rPr>
                <w:color w:val="auto"/>
                <w:spacing w:val="7"/>
              </w:rPr>
              <w:t>用合同条款约定的合同文件优先顺序解释；除招标文件中有特别规定</w:t>
            </w:r>
            <w:r>
              <w:rPr>
                <w:color w:val="auto"/>
                <w:spacing w:val="-1"/>
              </w:rPr>
              <w:t>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color w:val="auto"/>
                <w:spacing w:val="-1"/>
                <w:lang w:eastAsia="zh-CN"/>
              </w:rPr>
              <w:t>采购人</w:t>
            </w:r>
            <w:r>
              <w:rPr>
                <w:color w:val="auto"/>
                <w:spacing w:val="-1"/>
              </w:rPr>
              <w:t>负责解释。合同最终拟定、解释权归</w:t>
            </w:r>
            <w:r>
              <w:rPr>
                <w:rFonts w:hint="eastAsia"/>
                <w:color w:val="auto"/>
                <w:spacing w:val="-1"/>
                <w:lang w:eastAsia="zh-CN"/>
              </w:rPr>
              <w:t>采购人</w:t>
            </w:r>
            <w:r>
              <w:rPr>
                <w:color w:val="auto"/>
                <w:spacing w:val="-1"/>
              </w:rPr>
              <w:t>所有。</w:t>
            </w:r>
          </w:p>
        </w:tc>
      </w:tr>
      <w:tr w14:paraId="2AD42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726EE77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53B3A63">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6" w:leftChars="0"/>
              <w:rPr>
                <w:color w:val="auto"/>
                <w:spacing w:val="30"/>
              </w:rPr>
            </w:pPr>
            <w:r>
              <w:rPr>
                <w:color w:val="auto"/>
                <w:spacing w:val="-3"/>
              </w:rPr>
              <w:t>其他要求</w:t>
            </w:r>
          </w:p>
        </w:tc>
        <w:tc>
          <w:tcPr>
            <w:tcW w:w="8183" w:type="dxa"/>
            <w:gridSpan w:val="2"/>
            <w:vAlign w:val="top"/>
          </w:tcPr>
          <w:p w14:paraId="38DEBCC0">
            <w:pPr>
              <w:pStyle w:val="16"/>
              <w:keepNext w:val="0"/>
              <w:keepLines w:val="0"/>
              <w:pageBreakBefore w:val="0"/>
              <w:widowControl/>
              <w:kinsoku/>
              <w:wordWrap/>
              <w:overflowPunct/>
              <w:topLinePunct w:val="0"/>
              <w:autoSpaceDE w:val="0"/>
              <w:autoSpaceDN w:val="0"/>
              <w:bidi w:val="0"/>
              <w:adjustRightInd w:val="0"/>
              <w:snapToGrid w:val="0"/>
              <w:spacing w:before="151" w:line="240" w:lineRule="auto"/>
              <w:ind w:left="114" w:leftChars="0" w:right="107" w:rightChars="0"/>
              <w:rPr>
                <w:color w:val="auto"/>
                <w:spacing w:val="-2"/>
              </w:rPr>
            </w:pPr>
            <w:r>
              <w:rPr>
                <w:color w:val="auto"/>
                <w:spacing w:val="-1"/>
              </w:rPr>
              <w:t>投标人必须保证投标时所报资料真实有效，</w:t>
            </w:r>
            <w:r>
              <w:rPr>
                <w:rFonts w:hint="eastAsia"/>
                <w:color w:val="auto"/>
                <w:spacing w:val="-1"/>
                <w:lang w:eastAsia="zh-CN"/>
              </w:rPr>
              <w:t>采购人</w:t>
            </w:r>
            <w:r>
              <w:rPr>
                <w:color w:val="auto"/>
                <w:spacing w:val="-1"/>
              </w:rPr>
              <w:t>保留对资料的核查权力，一旦发现资料有虚假现象将没收投标人投标保证金，并移交有关部</w:t>
            </w:r>
            <w:r>
              <w:rPr>
                <w:color w:val="auto"/>
                <w:spacing w:val="-10"/>
              </w:rPr>
              <w:t>门处理。</w:t>
            </w:r>
          </w:p>
        </w:tc>
      </w:tr>
      <w:tr w14:paraId="2868F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62E12DE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C23D9E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2A5359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2285E2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BD5B5F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8AA1A6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2FF624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195C00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A90E09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32A9EC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82B3DF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2F5CC6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502F98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A0BACD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737B577">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6" w:leftChars="0" w:right="108" w:rightChars="0" w:firstLine="2" w:firstLineChars="0"/>
              <w:rPr>
                <w:color w:val="auto"/>
                <w:spacing w:val="30"/>
              </w:rPr>
            </w:pPr>
            <w:r>
              <w:rPr>
                <w:color w:val="auto"/>
                <w:spacing w:val="29"/>
              </w:rPr>
              <w:t>不见面开</w:t>
            </w:r>
            <w:r>
              <w:rPr>
                <w:color w:val="auto"/>
              </w:rPr>
              <w:t>标</w:t>
            </w:r>
          </w:p>
        </w:tc>
        <w:tc>
          <w:tcPr>
            <w:tcW w:w="8183" w:type="dxa"/>
            <w:gridSpan w:val="2"/>
            <w:vAlign w:val="top"/>
          </w:tcPr>
          <w:p w14:paraId="6C16AE20">
            <w:pPr>
              <w:pStyle w:val="16"/>
              <w:keepNext w:val="0"/>
              <w:keepLines w:val="0"/>
              <w:pageBreakBefore w:val="0"/>
              <w:widowControl/>
              <w:kinsoku/>
              <w:wordWrap/>
              <w:overflowPunct/>
              <w:topLinePunct w:val="0"/>
              <w:autoSpaceDE w:val="0"/>
              <w:autoSpaceDN w:val="0"/>
              <w:bidi w:val="0"/>
              <w:adjustRightInd w:val="0"/>
              <w:snapToGrid w:val="0"/>
              <w:spacing w:before="37" w:line="240" w:lineRule="auto"/>
              <w:ind w:left="112"/>
              <w:rPr>
                <w:color w:val="auto"/>
              </w:rPr>
            </w:pPr>
            <w:r>
              <w:rPr>
                <w:color w:val="auto"/>
                <w:spacing w:val="-1"/>
              </w:rPr>
              <w:t>本次招标实行不见面开标，具体要求如下：</w:t>
            </w:r>
          </w:p>
          <w:p w14:paraId="002C20D1">
            <w:pPr>
              <w:pStyle w:val="16"/>
              <w:keepNext w:val="0"/>
              <w:keepLines w:val="0"/>
              <w:pageBreakBefore w:val="0"/>
              <w:widowControl/>
              <w:kinsoku/>
              <w:wordWrap/>
              <w:overflowPunct/>
              <w:topLinePunct w:val="0"/>
              <w:autoSpaceDE w:val="0"/>
              <w:autoSpaceDN w:val="0"/>
              <w:bidi w:val="0"/>
              <w:adjustRightInd w:val="0"/>
              <w:snapToGrid w:val="0"/>
              <w:spacing w:before="27" w:line="240" w:lineRule="auto"/>
              <w:ind w:left="111" w:firstLine="43"/>
              <w:rPr>
                <w:color w:val="auto"/>
              </w:rPr>
            </w:pPr>
            <w:r>
              <w:rPr>
                <w:color w:val="auto"/>
              </w:rPr>
              <w:t>(1)投标文件提交方式：本项目为全流程电子化项目，通过“政采云”</w:t>
            </w:r>
            <w:r>
              <w:rPr>
                <w:color w:val="auto"/>
                <w:spacing w:val="-5"/>
              </w:rPr>
              <w:t>平台(</w:t>
            </w:r>
            <w:r>
              <w:rPr>
                <w:rFonts w:hint="eastAsia"/>
                <w:color w:val="auto"/>
                <w:spacing w:val="-5"/>
                <w:lang w:eastAsia="zh-CN"/>
              </w:rPr>
              <w:t>http:</w:t>
            </w:r>
            <w:r>
              <w:rPr>
                <w:color w:val="auto"/>
                <w:spacing w:val="-5"/>
              </w:rPr>
              <w:t>//www.zcygov.cn)实行在线电子投标，供应商应先安装“政</w:t>
            </w:r>
            <w:r>
              <w:rPr>
                <w:color w:val="auto"/>
                <w:spacing w:val="-4"/>
              </w:rPr>
              <w:t>采云电子交易客户端”(请自行前往“政采云”平台进行下载)，并按</w:t>
            </w:r>
            <w:r>
              <w:rPr>
                <w:color w:val="auto"/>
                <w:spacing w:val="-3"/>
              </w:rPr>
              <w:t>照本项目招标文件和“政采云”平台的要求编制、加密后在投标截止时</w:t>
            </w:r>
            <w:r>
              <w:rPr>
                <w:color w:val="auto"/>
                <w:spacing w:val="-4"/>
              </w:rPr>
              <w:t>间前通过网络上传至“政采云”平台，供应商在“政采云”平台提交电</w:t>
            </w:r>
            <w:r>
              <w:rPr>
                <w:color w:val="auto"/>
                <w:spacing w:val="-1"/>
              </w:rPr>
              <w:t>子版投标文件时，请填写参加远程开标活动经办人联系</w:t>
            </w:r>
            <w:r>
              <w:rPr>
                <w:color w:val="auto"/>
                <w:spacing w:val="-2"/>
              </w:rPr>
              <w:t>方式。</w:t>
            </w:r>
          </w:p>
          <w:p w14:paraId="6DEEF5B7">
            <w:pPr>
              <w:pStyle w:val="16"/>
              <w:keepNext w:val="0"/>
              <w:keepLines w:val="0"/>
              <w:pageBreakBefore w:val="0"/>
              <w:widowControl/>
              <w:kinsoku/>
              <w:wordWrap/>
              <w:overflowPunct/>
              <w:topLinePunct w:val="0"/>
              <w:autoSpaceDE w:val="0"/>
              <w:autoSpaceDN w:val="0"/>
              <w:bidi w:val="0"/>
              <w:adjustRightInd w:val="0"/>
              <w:snapToGrid w:val="0"/>
              <w:spacing w:before="27" w:line="240" w:lineRule="auto"/>
              <w:ind w:left="111" w:right="107" w:firstLine="43"/>
              <w:rPr>
                <w:color w:val="auto"/>
              </w:rPr>
            </w:pPr>
            <w:r>
              <w:rPr>
                <w:color w:val="auto"/>
              </w:rPr>
              <w:t>(2)未进行网上注册并办理数字证书(CA认证)的</w:t>
            </w:r>
            <w:r>
              <w:rPr>
                <w:color w:val="auto"/>
                <w:spacing w:val="-1"/>
              </w:rPr>
              <w:t>供应商将无法参与本项目政府采购活动，潜在供应商应当在投标截止时间前，完成电子交易平台上的CA数字证书办理及投标文件的提交。完成CA数字证书办理</w:t>
            </w:r>
            <w:r>
              <w:rPr>
                <w:color w:val="auto"/>
              </w:rPr>
              <w:t>预计7日左右，投标人只需办理其中一家CA数</w:t>
            </w:r>
            <w:r>
              <w:rPr>
                <w:color w:val="auto"/>
                <w:spacing w:val="-1"/>
              </w:rPr>
              <w:t>字证书及签章，建议各投标人抓紧时间办理。（具体办理流程请致电当地财政局）</w:t>
            </w:r>
          </w:p>
          <w:p w14:paraId="3883B1A0">
            <w:pPr>
              <w:pStyle w:val="16"/>
              <w:keepNext w:val="0"/>
              <w:keepLines w:val="0"/>
              <w:pageBreakBefore w:val="0"/>
              <w:widowControl/>
              <w:kinsoku/>
              <w:wordWrap/>
              <w:overflowPunct/>
              <w:topLinePunct w:val="0"/>
              <w:autoSpaceDE w:val="0"/>
              <w:autoSpaceDN w:val="0"/>
              <w:bidi w:val="0"/>
              <w:adjustRightInd w:val="0"/>
              <w:snapToGrid w:val="0"/>
              <w:spacing w:before="25" w:line="240" w:lineRule="auto"/>
              <w:ind w:left="110" w:right="107" w:firstLine="44"/>
              <w:rPr>
                <w:color w:val="auto"/>
                <w:spacing w:val="-3"/>
              </w:rPr>
            </w:pPr>
            <w:r>
              <w:rPr>
                <w:color w:val="auto"/>
                <w:spacing w:val="1"/>
              </w:rPr>
              <w:t>(3)为确保网上操作合法、有效和安全，请投标供应商确保在电子投标</w:t>
            </w:r>
            <w:r>
              <w:rPr>
                <w:color w:val="auto"/>
                <w:spacing w:val="-1"/>
              </w:rPr>
              <w:t>过程中能够对相关数据电文进行加密和使用电子签章，妥善保管CA数字证书并使用有效的CA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w:t>
            </w:r>
            <w:r>
              <w:rPr>
                <w:color w:val="auto"/>
                <w:spacing w:val="-3"/>
              </w:rPr>
              <w:t>件“政采云”平台将予以拒收。</w:t>
            </w:r>
          </w:p>
          <w:p w14:paraId="2227C03F">
            <w:pPr>
              <w:pStyle w:val="16"/>
              <w:keepNext w:val="0"/>
              <w:keepLines w:val="0"/>
              <w:pageBreakBefore w:val="0"/>
              <w:widowControl/>
              <w:kinsoku/>
              <w:wordWrap/>
              <w:overflowPunct/>
              <w:topLinePunct w:val="0"/>
              <w:autoSpaceDE w:val="0"/>
              <w:autoSpaceDN w:val="0"/>
              <w:bidi w:val="0"/>
              <w:adjustRightInd w:val="0"/>
              <w:snapToGrid w:val="0"/>
              <w:spacing w:before="25" w:line="240" w:lineRule="auto"/>
              <w:ind w:left="110" w:right="107" w:firstLine="44"/>
              <w:rPr>
                <w:color w:val="auto"/>
                <w:spacing w:val="-2"/>
              </w:rPr>
            </w:pPr>
            <w:r>
              <w:rPr>
                <w:color w:val="auto"/>
                <w:spacing w:val="-1"/>
              </w:rPr>
              <w:t>(4)CA证书在线解密：供应商投标时，需携带制作投标文件时用来加密</w:t>
            </w:r>
            <w:r>
              <w:rPr>
                <w:color w:val="auto"/>
              </w:rPr>
              <w:t>的有效数字证书(CA认证)登录“政采</w:t>
            </w:r>
            <w:r>
              <w:rPr>
                <w:color w:val="auto"/>
                <w:spacing w:val="-1"/>
              </w:rPr>
              <w:t>云”平台电子开标大厅按规定时间对加密的投标文件进行解密，未能按要求进行解密的，由此产生的后</w:t>
            </w:r>
            <w:r>
              <w:rPr>
                <w:color w:val="auto"/>
                <w:spacing w:val="-2"/>
              </w:rPr>
              <w:t>果由投标人自行承担。</w:t>
            </w:r>
          </w:p>
        </w:tc>
      </w:tr>
    </w:tbl>
    <w:p w14:paraId="63BEE626">
      <w:pPr>
        <w:keepNext w:val="0"/>
        <w:keepLines w:val="0"/>
        <w:pageBreakBefore w:val="0"/>
        <w:widowControl/>
        <w:kinsoku/>
        <w:wordWrap/>
        <w:overflowPunct/>
        <w:topLinePunct w:val="0"/>
        <w:autoSpaceDE w:val="0"/>
        <w:autoSpaceDN w:val="0"/>
        <w:bidi w:val="0"/>
        <w:adjustRightInd w:val="0"/>
        <w:snapToGrid w:val="0"/>
        <w:spacing w:line="240" w:lineRule="auto"/>
        <w:rPr>
          <w:color w:val="FF0000"/>
        </w:rPr>
        <w:sectPr>
          <w:footerReference r:id="rId8" w:type="default"/>
          <w:pgSz w:w="11906" w:h="16839"/>
          <w:pgMar w:top="1440" w:right="1080" w:bottom="1440" w:left="1080" w:header="0" w:footer="720" w:gutter="0"/>
          <w:pgNumType w:fmt="decimal"/>
          <w:cols w:space="720" w:num="1"/>
        </w:sectPr>
      </w:pPr>
    </w:p>
    <w:p w14:paraId="3C2201D3">
      <w:pPr>
        <w:keepNext w:val="0"/>
        <w:keepLines w:val="0"/>
        <w:pageBreakBefore w:val="0"/>
        <w:widowControl/>
        <w:kinsoku/>
        <w:wordWrap/>
        <w:overflowPunct/>
        <w:topLinePunct w:val="0"/>
        <w:autoSpaceDE w:val="0"/>
        <w:autoSpaceDN w:val="0"/>
        <w:bidi w:val="0"/>
        <w:adjustRightInd w:val="0"/>
        <w:snapToGrid w:val="0"/>
        <w:spacing w:before="146" w:line="240" w:lineRule="auto"/>
        <w:ind w:left="138"/>
        <w:rPr>
          <w:rFonts w:ascii="宋体" w:hAnsi="宋体" w:eastAsia="宋体" w:cs="宋体"/>
          <w:color w:val="auto"/>
          <w:sz w:val="24"/>
          <w:szCs w:val="24"/>
        </w:rPr>
      </w:pPr>
      <w:r>
        <w:rPr>
          <w:rFonts w:ascii="宋体" w:hAnsi="宋体" w:eastAsia="宋体" w:cs="宋体"/>
          <w:color w:val="auto"/>
          <w:spacing w:val="-10"/>
          <w:sz w:val="24"/>
          <w:szCs w:val="24"/>
        </w:rPr>
        <w:t>1.总则</w:t>
      </w:r>
    </w:p>
    <w:p w14:paraId="5C2873A9">
      <w:pPr>
        <w:keepNext w:val="0"/>
        <w:keepLines w:val="0"/>
        <w:pageBreakBefore w:val="0"/>
        <w:widowControl/>
        <w:kinsoku/>
        <w:wordWrap/>
        <w:overflowPunct/>
        <w:topLinePunct w:val="0"/>
        <w:autoSpaceDE w:val="0"/>
        <w:autoSpaceDN w:val="0"/>
        <w:bidi w:val="0"/>
        <w:adjustRightInd w:val="0"/>
        <w:snapToGrid w:val="0"/>
        <w:spacing w:before="152" w:line="240" w:lineRule="auto"/>
        <w:ind w:left="138"/>
        <w:rPr>
          <w:rFonts w:ascii="宋体" w:hAnsi="宋体" w:eastAsia="宋体" w:cs="宋体"/>
          <w:color w:val="auto"/>
          <w:sz w:val="24"/>
          <w:szCs w:val="24"/>
        </w:rPr>
      </w:pPr>
      <w:r>
        <w:rPr>
          <w:rFonts w:ascii="宋体" w:hAnsi="宋体" w:eastAsia="宋体" w:cs="宋体"/>
          <w:color w:val="auto"/>
          <w:spacing w:val="-6"/>
          <w:sz w:val="24"/>
          <w:szCs w:val="24"/>
        </w:rPr>
        <w:t>1.1项目概况</w:t>
      </w:r>
    </w:p>
    <w:p w14:paraId="12B887E8">
      <w:pPr>
        <w:keepNext w:val="0"/>
        <w:keepLines w:val="0"/>
        <w:pageBreakBefore w:val="0"/>
        <w:widowControl/>
        <w:kinsoku/>
        <w:wordWrap/>
        <w:overflowPunct/>
        <w:topLinePunct w:val="0"/>
        <w:autoSpaceDE w:val="0"/>
        <w:autoSpaceDN w:val="0"/>
        <w:bidi w:val="0"/>
        <w:adjustRightInd w:val="0"/>
        <w:snapToGrid w:val="0"/>
        <w:spacing w:before="155" w:line="360" w:lineRule="auto"/>
        <w:ind w:left="121" w:firstLine="484" w:firstLineChars="200"/>
        <w:rPr>
          <w:rFonts w:ascii="宋体" w:hAnsi="宋体" w:eastAsia="宋体" w:cs="宋体"/>
          <w:color w:val="auto"/>
          <w:sz w:val="24"/>
          <w:szCs w:val="24"/>
        </w:rPr>
      </w:pPr>
      <w:r>
        <w:rPr>
          <w:rFonts w:ascii="宋体" w:hAnsi="宋体" w:eastAsia="宋体" w:cs="宋体"/>
          <w:color w:val="auto"/>
          <w:spacing w:val="1"/>
          <w:sz w:val="24"/>
          <w:szCs w:val="24"/>
        </w:rPr>
        <w:t>1.1.1根据《中华人民共和国招标投标法》、《中华人民共和国政府采购法》、</w:t>
      </w:r>
      <w:r>
        <w:rPr>
          <w:rFonts w:ascii="宋体" w:hAnsi="宋体" w:eastAsia="宋体" w:cs="宋体"/>
          <w:color w:val="auto"/>
          <w:spacing w:val="2"/>
          <w:sz w:val="24"/>
          <w:szCs w:val="24"/>
        </w:rPr>
        <w:t>《中华人民共和国招标投标法实施条例》等有关法</w:t>
      </w:r>
      <w:r>
        <w:rPr>
          <w:rFonts w:ascii="宋体" w:hAnsi="宋体" w:eastAsia="宋体" w:cs="宋体"/>
          <w:color w:val="auto"/>
          <w:spacing w:val="1"/>
          <w:sz w:val="24"/>
          <w:szCs w:val="24"/>
        </w:rPr>
        <w:t>律、法规和规章的规定，依据相关部</w:t>
      </w:r>
      <w:r>
        <w:rPr>
          <w:rFonts w:hint="eastAsia" w:ascii="宋体" w:hAnsi="宋体" w:eastAsia="宋体" w:cs="宋体"/>
          <w:color w:val="auto"/>
          <w:spacing w:val="1"/>
          <w:sz w:val="24"/>
          <w:szCs w:val="24"/>
          <w:lang w:eastAsia="zh-CN"/>
        </w:rPr>
        <w:t>门的</w:t>
      </w:r>
      <w:r>
        <w:rPr>
          <w:rFonts w:ascii="宋体" w:hAnsi="宋体" w:eastAsia="宋体" w:cs="宋体"/>
          <w:color w:val="auto"/>
          <w:spacing w:val="1"/>
          <w:sz w:val="24"/>
          <w:szCs w:val="24"/>
        </w:rPr>
        <w:t>批准，本项目已具备招标条件，在相关部门</w:t>
      </w:r>
      <w:r>
        <w:rPr>
          <w:rFonts w:ascii="宋体" w:hAnsi="宋体" w:eastAsia="宋体" w:cs="宋体"/>
          <w:color w:val="auto"/>
          <w:sz w:val="24"/>
          <w:szCs w:val="24"/>
        </w:rPr>
        <w:t>的监督下，现对本项目进行公开</w:t>
      </w:r>
      <w:r>
        <w:rPr>
          <w:rFonts w:ascii="宋体" w:hAnsi="宋体" w:eastAsia="宋体" w:cs="宋体"/>
          <w:color w:val="auto"/>
          <w:spacing w:val="-4"/>
          <w:sz w:val="24"/>
          <w:szCs w:val="24"/>
        </w:rPr>
        <w:t>招标。</w:t>
      </w:r>
    </w:p>
    <w:p w14:paraId="177A46FD">
      <w:pPr>
        <w:keepNext w:val="0"/>
        <w:keepLines w:val="0"/>
        <w:pageBreakBefore w:val="0"/>
        <w:widowControl/>
        <w:kinsoku/>
        <w:wordWrap/>
        <w:overflowPunct/>
        <w:topLinePunct w:val="0"/>
        <w:autoSpaceDE w:val="0"/>
        <w:autoSpaceDN w:val="0"/>
        <w:bidi w:val="0"/>
        <w:adjustRightInd w:val="0"/>
        <w:snapToGrid w:val="0"/>
        <w:spacing w:before="153" w:line="240" w:lineRule="auto"/>
        <w:ind w:left="618"/>
        <w:rPr>
          <w:rFonts w:ascii="宋体" w:hAnsi="宋体" w:eastAsia="宋体" w:cs="宋体"/>
          <w:color w:val="auto"/>
          <w:sz w:val="24"/>
          <w:szCs w:val="24"/>
        </w:rPr>
      </w:pPr>
      <w:r>
        <w:rPr>
          <w:rFonts w:ascii="宋体" w:hAnsi="宋体" w:eastAsia="宋体" w:cs="宋体"/>
          <w:color w:val="auto"/>
          <w:spacing w:val="-1"/>
          <w:sz w:val="24"/>
          <w:szCs w:val="24"/>
        </w:rPr>
        <w:t>1.1.2本招标项目</w:t>
      </w:r>
      <w:r>
        <w:rPr>
          <w:rFonts w:hint="eastAsia" w:ascii="宋体" w:hAnsi="宋体" w:eastAsia="宋体" w:cs="宋体"/>
          <w:color w:val="auto"/>
          <w:spacing w:val="-1"/>
          <w:sz w:val="24"/>
          <w:szCs w:val="24"/>
          <w:lang w:eastAsia="zh-CN"/>
        </w:rPr>
        <w:t>采购人</w:t>
      </w:r>
      <w:r>
        <w:rPr>
          <w:rFonts w:ascii="宋体" w:hAnsi="宋体" w:eastAsia="宋体" w:cs="宋体"/>
          <w:color w:val="auto"/>
          <w:spacing w:val="-1"/>
          <w:sz w:val="24"/>
          <w:szCs w:val="24"/>
        </w:rPr>
        <w:t>：见投标人须知</w:t>
      </w:r>
      <w:r>
        <w:rPr>
          <w:rFonts w:ascii="宋体" w:hAnsi="宋体" w:eastAsia="宋体" w:cs="宋体"/>
          <w:color w:val="auto"/>
          <w:spacing w:val="-2"/>
          <w:sz w:val="24"/>
          <w:szCs w:val="24"/>
        </w:rPr>
        <w:t>前附表。</w:t>
      </w:r>
    </w:p>
    <w:p w14:paraId="2FB2B37F">
      <w:pPr>
        <w:keepNext w:val="0"/>
        <w:keepLines w:val="0"/>
        <w:pageBreakBefore w:val="0"/>
        <w:widowControl/>
        <w:kinsoku/>
        <w:wordWrap/>
        <w:overflowPunct/>
        <w:topLinePunct w:val="0"/>
        <w:autoSpaceDE w:val="0"/>
        <w:autoSpaceDN w:val="0"/>
        <w:bidi w:val="0"/>
        <w:adjustRightInd w:val="0"/>
        <w:snapToGrid w:val="0"/>
        <w:spacing w:before="154" w:line="240" w:lineRule="auto"/>
        <w:ind w:left="618"/>
        <w:rPr>
          <w:rFonts w:ascii="宋体" w:hAnsi="宋体" w:eastAsia="宋体" w:cs="宋体"/>
          <w:color w:val="auto"/>
          <w:sz w:val="24"/>
          <w:szCs w:val="24"/>
        </w:rPr>
      </w:pPr>
      <w:r>
        <w:rPr>
          <w:rFonts w:ascii="宋体" w:hAnsi="宋体" w:eastAsia="宋体" w:cs="宋体"/>
          <w:color w:val="auto"/>
          <w:spacing w:val="-1"/>
          <w:sz w:val="24"/>
          <w:szCs w:val="24"/>
        </w:rPr>
        <w:t>1.1.3本招标项目</w:t>
      </w:r>
      <w:r>
        <w:rPr>
          <w:rFonts w:hint="eastAsia" w:ascii="宋体" w:hAnsi="宋体" w:eastAsia="宋体" w:cs="宋体"/>
          <w:color w:val="auto"/>
          <w:spacing w:val="-1"/>
          <w:sz w:val="24"/>
          <w:szCs w:val="24"/>
          <w:lang w:eastAsia="zh-CN"/>
        </w:rPr>
        <w:t>采购代理机构</w:t>
      </w:r>
      <w:r>
        <w:rPr>
          <w:rFonts w:ascii="宋体" w:hAnsi="宋体" w:eastAsia="宋体" w:cs="宋体"/>
          <w:color w:val="auto"/>
          <w:spacing w:val="-1"/>
          <w:sz w:val="24"/>
          <w:szCs w:val="24"/>
        </w:rPr>
        <w:t>：见投标人须知前附表。</w:t>
      </w:r>
    </w:p>
    <w:p w14:paraId="739A0671">
      <w:pPr>
        <w:keepNext w:val="0"/>
        <w:keepLines w:val="0"/>
        <w:pageBreakBefore w:val="0"/>
        <w:widowControl/>
        <w:kinsoku/>
        <w:wordWrap/>
        <w:overflowPunct/>
        <w:topLinePunct w:val="0"/>
        <w:autoSpaceDE w:val="0"/>
        <w:autoSpaceDN w:val="0"/>
        <w:bidi w:val="0"/>
        <w:adjustRightInd w:val="0"/>
        <w:snapToGrid w:val="0"/>
        <w:spacing w:before="157" w:line="240" w:lineRule="auto"/>
        <w:ind w:left="618"/>
        <w:rPr>
          <w:rFonts w:ascii="宋体" w:hAnsi="宋体" w:eastAsia="宋体" w:cs="宋体"/>
          <w:color w:val="auto"/>
          <w:sz w:val="24"/>
          <w:szCs w:val="24"/>
        </w:rPr>
      </w:pPr>
      <w:r>
        <w:rPr>
          <w:rFonts w:ascii="宋体" w:hAnsi="宋体" w:eastAsia="宋体" w:cs="宋体"/>
          <w:color w:val="auto"/>
          <w:spacing w:val="-1"/>
          <w:sz w:val="24"/>
          <w:szCs w:val="24"/>
        </w:rPr>
        <w:t>1.1.4本招标项目名称：见投标人须</w:t>
      </w:r>
      <w:r>
        <w:rPr>
          <w:rFonts w:ascii="宋体" w:hAnsi="宋体" w:eastAsia="宋体" w:cs="宋体"/>
          <w:color w:val="auto"/>
          <w:spacing w:val="-2"/>
          <w:sz w:val="24"/>
          <w:szCs w:val="24"/>
        </w:rPr>
        <w:t>知前附表。</w:t>
      </w:r>
    </w:p>
    <w:p w14:paraId="0A45407D">
      <w:pPr>
        <w:keepNext w:val="0"/>
        <w:keepLines w:val="0"/>
        <w:pageBreakBefore w:val="0"/>
        <w:widowControl/>
        <w:kinsoku/>
        <w:wordWrap/>
        <w:overflowPunct/>
        <w:topLinePunct w:val="0"/>
        <w:autoSpaceDE w:val="0"/>
        <w:autoSpaceDN w:val="0"/>
        <w:bidi w:val="0"/>
        <w:adjustRightInd w:val="0"/>
        <w:snapToGrid w:val="0"/>
        <w:spacing w:before="155" w:line="240" w:lineRule="auto"/>
        <w:ind w:left="618"/>
        <w:rPr>
          <w:rFonts w:ascii="宋体" w:hAnsi="宋体" w:eastAsia="宋体" w:cs="宋体"/>
          <w:color w:val="auto"/>
          <w:sz w:val="24"/>
          <w:szCs w:val="24"/>
        </w:rPr>
      </w:pPr>
      <w:r>
        <w:rPr>
          <w:rFonts w:ascii="宋体" w:hAnsi="宋体" w:eastAsia="宋体" w:cs="宋体"/>
          <w:color w:val="auto"/>
          <w:spacing w:val="-1"/>
          <w:sz w:val="24"/>
          <w:szCs w:val="24"/>
        </w:rPr>
        <w:t>1.1.5本招标项目地点：见投标人须知前</w:t>
      </w:r>
      <w:r>
        <w:rPr>
          <w:rFonts w:ascii="宋体" w:hAnsi="宋体" w:eastAsia="宋体" w:cs="宋体"/>
          <w:color w:val="auto"/>
          <w:spacing w:val="-2"/>
          <w:sz w:val="24"/>
          <w:szCs w:val="24"/>
        </w:rPr>
        <w:t>附表。</w:t>
      </w:r>
    </w:p>
    <w:p w14:paraId="4A6CCD84">
      <w:pPr>
        <w:keepNext w:val="0"/>
        <w:keepLines w:val="0"/>
        <w:pageBreakBefore w:val="0"/>
        <w:widowControl/>
        <w:kinsoku/>
        <w:wordWrap/>
        <w:overflowPunct/>
        <w:topLinePunct w:val="0"/>
        <w:autoSpaceDE w:val="0"/>
        <w:autoSpaceDN w:val="0"/>
        <w:bidi w:val="0"/>
        <w:adjustRightInd w:val="0"/>
        <w:snapToGrid w:val="0"/>
        <w:spacing w:before="154" w:line="240" w:lineRule="auto"/>
        <w:rPr>
          <w:rFonts w:ascii="宋体" w:hAnsi="宋体" w:eastAsia="宋体" w:cs="宋体"/>
          <w:color w:val="auto"/>
          <w:sz w:val="24"/>
          <w:szCs w:val="24"/>
        </w:rPr>
      </w:pPr>
      <w:r>
        <w:rPr>
          <w:rFonts w:ascii="宋体" w:hAnsi="宋体" w:eastAsia="宋体" w:cs="宋体"/>
          <w:color w:val="auto"/>
          <w:spacing w:val="-3"/>
          <w:sz w:val="24"/>
          <w:szCs w:val="24"/>
        </w:rPr>
        <w:t>1.2资金来源和落实情况</w:t>
      </w:r>
    </w:p>
    <w:p w14:paraId="44B0A1B0">
      <w:pPr>
        <w:keepNext w:val="0"/>
        <w:keepLines w:val="0"/>
        <w:pageBreakBefore w:val="0"/>
        <w:widowControl/>
        <w:kinsoku/>
        <w:wordWrap/>
        <w:overflowPunct/>
        <w:topLinePunct w:val="0"/>
        <w:autoSpaceDE w:val="0"/>
        <w:autoSpaceDN w:val="0"/>
        <w:bidi w:val="0"/>
        <w:adjustRightInd w:val="0"/>
        <w:snapToGrid w:val="0"/>
        <w:spacing w:before="156" w:line="240" w:lineRule="auto"/>
        <w:ind w:left="618"/>
        <w:rPr>
          <w:rFonts w:ascii="宋体" w:hAnsi="宋体" w:eastAsia="宋体" w:cs="宋体"/>
          <w:color w:val="auto"/>
          <w:sz w:val="24"/>
          <w:szCs w:val="24"/>
        </w:rPr>
      </w:pPr>
      <w:r>
        <w:rPr>
          <w:rFonts w:ascii="宋体" w:hAnsi="宋体" w:eastAsia="宋体" w:cs="宋体"/>
          <w:color w:val="auto"/>
          <w:spacing w:val="-1"/>
          <w:sz w:val="24"/>
          <w:szCs w:val="24"/>
        </w:rPr>
        <w:t>1.2.1本招标项目的资金来源及出资比例：见投标人须知前附表。</w:t>
      </w:r>
    </w:p>
    <w:p w14:paraId="4E6B6602">
      <w:pPr>
        <w:keepNext w:val="0"/>
        <w:keepLines w:val="0"/>
        <w:pageBreakBefore w:val="0"/>
        <w:widowControl/>
        <w:kinsoku/>
        <w:wordWrap/>
        <w:overflowPunct/>
        <w:topLinePunct w:val="0"/>
        <w:autoSpaceDE w:val="0"/>
        <w:autoSpaceDN w:val="0"/>
        <w:bidi w:val="0"/>
        <w:adjustRightInd w:val="0"/>
        <w:snapToGrid w:val="0"/>
        <w:spacing w:before="48" w:line="240" w:lineRule="auto"/>
        <w:ind w:left="498"/>
        <w:rPr>
          <w:rFonts w:ascii="宋体" w:hAnsi="宋体" w:eastAsia="宋体" w:cs="宋体"/>
          <w:color w:val="auto"/>
          <w:sz w:val="24"/>
          <w:szCs w:val="24"/>
        </w:rPr>
      </w:pPr>
      <w:r>
        <w:rPr>
          <w:rFonts w:ascii="宋体" w:hAnsi="宋体" w:eastAsia="宋体" w:cs="宋体"/>
          <w:color w:val="auto"/>
          <w:spacing w:val="-1"/>
          <w:sz w:val="24"/>
          <w:szCs w:val="24"/>
        </w:rPr>
        <w:t>1.2.2本招标项目的资金落实情况：见投标人须知前附表。</w:t>
      </w:r>
    </w:p>
    <w:p w14:paraId="0A9308C8">
      <w:pPr>
        <w:keepNext w:val="0"/>
        <w:keepLines w:val="0"/>
        <w:pageBreakBefore w:val="0"/>
        <w:widowControl/>
        <w:kinsoku/>
        <w:wordWrap/>
        <w:overflowPunct/>
        <w:topLinePunct w:val="0"/>
        <w:autoSpaceDE w:val="0"/>
        <w:autoSpaceDN w:val="0"/>
        <w:bidi w:val="0"/>
        <w:adjustRightInd w:val="0"/>
        <w:snapToGrid w:val="0"/>
        <w:spacing w:before="154" w:line="240" w:lineRule="auto"/>
        <w:rPr>
          <w:rFonts w:ascii="宋体" w:hAnsi="宋体" w:eastAsia="宋体" w:cs="宋体"/>
          <w:color w:val="auto"/>
          <w:sz w:val="24"/>
          <w:szCs w:val="24"/>
        </w:rPr>
      </w:pPr>
      <w:r>
        <w:rPr>
          <w:rFonts w:ascii="宋体" w:hAnsi="宋体" w:eastAsia="宋体" w:cs="宋体"/>
          <w:color w:val="auto"/>
          <w:spacing w:val="-2"/>
          <w:sz w:val="24"/>
          <w:szCs w:val="24"/>
        </w:rPr>
        <w:t>1.3招标范围、供货日期、质量要求</w:t>
      </w:r>
    </w:p>
    <w:p w14:paraId="78EC7A8E">
      <w:pPr>
        <w:keepNext w:val="0"/>
        <w:keepLines w:val="0"/>
        <w:pageBreakBefore w:val="0"/>
        <w:widowControl/>
        <w:kinsoku/>
        <w:wordWrap/>
        <w:overflowPunct/>
        <w:topLinePunct w:val="0"/>
        <w:autoSpaceDE w:val="0"/>
        <w:autoSpaceDN w:val="0"/>
        <w:bidi w:val="0"/>
        <w:adjustRightInd w:val="0"/>
        <w:snapToGrid w:val="0"/>
        <w:spacing w:before="156" w:line="240" w:lineRule="auto"/>
        <w:ind w:left="498"/>
        <w:rPr>
          <w:rFonts w:ascii="宋体" w:hAnsi="宋体" w:eastAsia="宋体" w:cs="宋体"/>
          <w:color w:val="auto"/>
          <w:sz w:val="24"/>
          <w:szCs w:val="24"/>
        </w:rPr>
      </w:pPr>
      <w:r>
        <w:rPr>
          <w:rFonts w:ascii="宋体" w:hAnsi="宋体" w:eastAsia="宋体" w:cs="宋体"/>
          <w:color w:val="auto"/>
          <w:spacing w:val="-2"/>
          <w:sz w:val="24"/>
          <w:szCs w:val="24"/>
        </w:rPr>
        <w:t>1.3.1本次招标范围：见投标人须知前附表。</w:t>
      </w:r>
    </w:p>
    <w:p w14:paraId="6F71B35F">
      <w:pPr>
        <w:keepNext w:val="0"/>
        <w:keepLines w:val="0"/>
        <w:pageBreakBefore w:val="0"/>
        <w:widowControl/>
        <w:kinsoku/>
        <w:wordWrap/>
        <w:overflowPunct/>
        <w:topLinePunct w:val="0"/>
        <w:autoSpaceDE w:val="0"/>
        <w:autoSpaceDN w:val="0"/>
        <w:bidi w:val="0"/>
        <w:adjustRightInd w:val="0"/>
        <w:snapToGrid w:val="0"/>
        <w:spacing w:before="154" w:line="240" w:lineRule="auto"/>
        <w:ind w:left="498"/>
        <w:rPr>
          <w:rFonts w:ascii="宋体" w:hAnsi="宋体" w:eastAsia="宋体" w:cs="宋体"/>
          <w:color w:val="auto"/>
          <w:sz w:val="24"/>
          <w:szCs w:val="24"/>
        </w:rPr>
      </w:pPr>
      <w:r>
        <w:rPr>
          <w:rFonts w:ascii="宋体" w:hAnsi="宋体" w:eastAsia="宋体" w:cs="宋体"/>
          <w:color w:val="auto"/>
          <w:spacing w:val="-1"/>
          <w:sz w:val="24"/>
          <w:szCs w:val="24"/>
        </w:rPr>
        <w:t>1.3.2本招标项目的供货日期：见投标人须知前附</w:t>
      </w:r>
      <w:r>
        <w:rPr>
          <w:rFonts w:ascii="宋体" w:hAnsi="宋体" w:eastAsia="宋体" w:cs="宋体"/>
          <w:color w:val="auto"/>
          <w:spacing w:val="-2"/>
          <w:sz w:val="24"/>
          <w:szCs w:val="24"/>
        </w:rPr>
        <w:t>表。</w:t>
      </w:r>
    </w:p>
    <w:p w14:paraId="0872E2C5">
      <w:pPr>
        <w:keepNext w:val="0"/>
        <w:keepLines w:val="0"/>
        <w:pageBreakBefore w:val="0"/>
        <w:widowControl/>
        <w:kinsoku/>
        <w:wordWrap/>
        <w:overflowPunct/>
        <w:topLinePunct w:val="0"/>
        <w:autoSpaceDE w:val="0"/>
        <w:autoSpaceDN w:val="0"/>
        <w:bidi w:val="0"/>
        <w:adjustRightInd w:val="0"/>
        <w:snapToGrid w:val="0"/>
        <w:spacing w:before="155" w:line="240" w:lineRule="auto"/>
        <w:ind w:left="498"/>
        <w:rPr>
          <w:rFonts w:ascii="宋体" w:hAnsi="宋体" w:eastAsia="宋体" w:cs="宋体"/>
          <w:color w:val="auto"/>
          <w:sz w:val="24"/>
          <w:szCs w:val="24"/>
        </w:rPr>
      </w:pPr>
      <w:r>
        <w:rPr>
          <w:rFonts w:ascii="宋体" w:hAnsi="宋体" w:eastAsia="宋体" w:cs="宋体"/>
          <w:color w:val="auto"/>
          <w:spacing w:val="-1"/>
          <w:sz w:val="24"/>
          <w:szCs w:val="24"/>
        </w:rPr>
        <w:t>1.3.3本招标项目的质量要求：见投标人须知前附</w:t>
      </w:r>
      <w:r>
        <w:rPr>
          <w:rFonts w:ascii="宋体" w:hAnsi="宋体" w:eastAsia="宋体" w:cs="宋体"/>
          <w:color w:val="auto"/>
          <w:spacing w:val="-2"/>
          <w:sz w:val="24"/>
          <w:szCs w:val="24"/>
        </w:rPr>
        <w:t>表。</w:t>
      </w:r>
    </w:p>
    <w:p w14:paraId="1D5B5F3E">
      <w:pPr>
        <w:keepNext w:val="0"/>
        <w:keepLines w:val="0"/>
        <w:pageBreakBefore w:val="0"/>
        <w:widowControl/>
        <w:kinsoku/>
        <w:wordWrap/>
        <w:overflowPunct/>
        <w:topLinePunct w:val="0"/>
        <w:autoSpaceDE w:val="0"/>
        <w:autoSpaceDN w:val="0"/>
        <w:bidi w:val="0"/>
        <w:adjustRightInd w:val="0"/>
        <w:snapToGrid w:val="0"/>
        <w:spacing w:before="156" w:line="240" w:lineRule="auto"/>
        <w:ind w:left="18"/>
        <w:rPr>
          <w:rFonts w:ascii="宋体" w:hAnsi="宋体" w:eastAsia="宋体" w:cs="宋体"/>
          <w:color w:val="auto"/>
          <w:sz w:val="24"/>
          <w:szCs w:val="24"/>
        </w:rPr>
      </w:pPr>
      <w:r>
        <w:rPr>
          <w:rFonts w:ascii="宋体" w:hAnsi="宋体" w:eastAsia="宋体" w:cs="宋体"/>
          <w:color w:val="auto"/>
          <w:spacing w:val="-3"/>
          <w:sz w:val="24"/>
          <w:szCs w:val="24"/>
        </w:rPr>
        <w:t>1.4投标人资格要求</w:t>
      </w:r>
    </w:p>
    <w:p w14:paraId="2F1B6AEB">
      <w:pPr>
        <w:keepNext w:val="0"/>
        <w:keepLines w:val="0"/>
        <w:pageBreakBefore w:val="0"/>
        <w:widowControl/>
        <w:kinsoku/>
        <w:wordWrap/>
        <w:overflowPunct/>
        <w:topLinePunct w:val="0"/>
        <w:autoSpaceDE w:val="0"/>
        <w:autoSpaceDN w:val="0"/>
        <w:bidi w:val="0"/>
        <w:adjustRightInd w:val="0"/>
        <w:snapToGrid w:val="0"/>
        <w:spacing w:before="154" w:line="240" w:lineRule="auto"/>
        <w:ind w:left="429"/>
        <w:rPr>
          <w:rFonts w:ascii="宋体" w:hAnsi="宋体" w:eastAsia="宋体" w:cs="宋体"/>
          <w:color w:val="auto"/>
          <w:sz w:val="24"/>
          <w:szCs w:val="24"/>
        </w:rPr>
      </w:pPr>
      <w:r>
        <w:rPr>
          <w:rFonts w:ascii="宋体" w:hAnsi="宋体" w:eastAsia="宋体" w:cs="宋体"/>
          <w:color w:val="auto"/>
          <w:spacing w:val="-1"/>
          <w:sz w:val="24"/>
          <w:szCs w:val="24"/>
        </w:rPr>
        <w:t>1.4.1投标人应具备承担本项目资格条件、能力和信誉。（见投标人须知前附表）</w:t>
      </w:r>
    </w:p>
    <w:p w14:paraId="465EAC57">
      <w:pPr>
        <w:keepNext w:val="0"/>
        <w:keepLines w:val="0"/>
        <w:pageBreakBefore w:val="0"/>
        <w:widowControl/>
        <w:kinsoku/>
        <w:wordWrap/>
        <w:overflowPunct/>
        <w:topLinePunct w:val="0"/>
        <w:autoSpaceDE w:val="0"/>
        <w:autoSpaceDN w:val="0"/>
        <w:bidi w:val="0"/>
        <w:adjustRightInd w:val="0"/>
        <w:snapToGrid w:val="0"/>
        <w:spacing w:before="154" w:line="240" w:lineRule="auto"/>
        <w:ind w:left="429"/>
        <w:rPr>
          <w:rFonts w:ascii="宋体" w:hAnsi="宋体" w:eastAsia="宋体" w:cs="宋体"/>
          <w:color w:val="auto"/>
          <w:sz w:val="24"/>
          <w:szCs w:val="24"/>
        </w:rPr>
      </w:pPr>
      <w:r>
        <w:rPr>
          <w:rFonts w:ascii="宋体" w:hAnsi="宋体" w:eastAsia="宋体" w:cs="宋体"/>
          <w:color w:val="auto"/>
          <w:spacing w:val="-2"/>
          <w:sz w:val="24"/>
          <w:szCs w:val="24"/>
        </w:rPr>
        <w:t>1.4.2投标人不得存在下列情形之一：</w:t>
      </w:r>
    </w:p>
    <w:p w14:paraId="74357955">
      <w:pPr>
        <w:keepNext w:val="0"/>
        <w:keepLines w:val="0"/>
        <w:pageBreakBefore w:val="0"/>
        <w:widowControl/>
        <w:kinsoku/>
        <w:wordWrap/>
        <w:overflowPunct/>
        <w:topLinePunct w:val="0"/>
        <w:autoSpaceDE w:val="0"/>
        <w:autoSpaceDN w:val="0"/>
        <w:bidi w:val="0"/>
        <w:adjustRightInd w:val="0"/>
        <w:snapToGrid w:val="0"/>
        <w:spacing w:before="156" w:line="240" w:lineRule="auto"/>
        <w:ind w:left="422"/>
        <w:rPr>
          <w:rFonts w:ascii="宋体" w:hAnsi="宋体" w:eastAsia="宋体" w:cs="宋体"/>
          <w:color w:val="auto"/>
          <w:sz w:val="24"/>
          <w:szCs w:val="24"/>
        </w:rPr>
      </w:pPr>
      <w:r>
        <w:rPr>
          <w:rFonts w:ascii="宋体" w:hAnsi="宋体" w:eastAsia="宋体" w:cs="宋体"/>
          <w:color w:val="auto"/>
          <w:spacing w:val="-1"/>
          <w:sz w:val="24"/>
          <w:szCs w:val="24"/>
        </w:rPr>
        <w:t>（1）为</w:t>
      </w:r>
      <w:r>
        <w:rPr>
          <w:rFonts w:hint="eastAsia" w:ascii="宋体" w:hAnsi="宋体" w:eastAsia="宋体" w:cs="宋体"/>
          <w:color w:val="auto"/>
          <w:spacing w:val="-1"/>
          <w:sz w:val="24"/>
          <w:szCs w:val="24"/>
          <w:lang w:eastAsia="zh-CN"/>
        </w:rPr>
        <w:t>采购人</w:t>
      </w:r>
      <w:r>
        <w:rPr>
          <w:rFonts w:ascii="宋体" w:hAnsi="宋体" w:eastAsia="宋体" w:cs="宋体"/>
          <w:color w:val="auto"/>
          <w:spacing w:val="-1"/>
          <w:sz w:val="24"/>
          <w:szCs w:val="24"/>
        </w:rPr>
        <w:t>不具有独立法人资格的附属机构（单位</w:t>
      </w:r>
      <w:r>
        <w:rPr>
          <w:rFonts w:ascii="宋体" w:hAnsi="宋体" w:eastAsia="宋体" w:cs="宋体"/>
          <w:color w:val="auto"/>
          <w:spacing w:val="1"/>
          <w:sz w:val="24"/>
          <w:szCs w:val="24"/>
        </w:rPr>
        <w:t>）；</w:t>
      </w:r>
    </w:p>
    <w:p w14:paraId="4673C0D3">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rPr>
      </w:pPr>
      <w:r>
        <w:rPr>
          <w:rFonts w:ascii="宋体" w:hAnsi="宋体" w:eastAsia="宋体" w:cs="宋体"/>
          <w:color w:val="auto"/>
          <w:spacing w:val="-2"/>
          <w:sz w:val="24"/>
          <w:szCs w:val="24"/>
        </w:rPr>
        <w:t>（2）为本招标项目提供招标代理服务的；</w:t>
      </w:r>
    </w:p>
    <w:p w14:paraId="39FF335E">
      <w:pPr>
        <w:keepNext w:val="0"/>
        <w:keepLines w:val="0"/>
        <w:pageBreakBefore w:val="0"/>
        <w:widowControl/>
        <w:kinsoku/>
        <w:wordWrap/>
        <w:overflowPunct/>
        <w:topLinePunct w:val="0"/>
        <w:autoSpaceDE w:val="0"/>
        <w:autoSpaceDN w:val="0"/>
        <w:bidi w:val="0"/>
        <w:adjustRightInd w:val="0"/>
        <w:snapToGrid w:val="0"/>
        <w:spacing w:before="155" w:line="240" w:lineRule="auto"/>
        <w:ind w:left="422"/>
        <w:rPr>
          <w:rFonts w:ascii="宋体" w:hAnsi="宋体" w:eastAsia="宋体" w:cs="宋体"/>
          <w:color w:val="auto"/>
          <w:sz w:val="24"/>
          <w:szCs w:val="24"/>
        </w:rPr>
      </w:pPr>
      <w:r>
        <w:rPr>
          <w:rFonts w:ascii="宋体" w:hAnsi="宋体" w:eastAsia="宋体" w:cs="宋体"/>
          <w:color w:val="auto"/>
          <w:spacing w:val="-1"/>
          <w:sz w:val="24"/>
          <w:szCs w:val="24"/>
        </w:rPr>
        <w:t>（3）与本招标项目</w:t>
      </w:r>
      <w:r>
        <w:rPr>
          <w:rFonts w:hint="eastAsia" w:ascii="宋体" w:hAnsi="宋体" w:eastAsia="宋体" w:cs="宋体"/>
          <w:color w:val="auto"/>
          <w:spacing w:val="-1"/>
          <w:sz w:val="24"/>
          <w:szCs w:val="24"/>
          <w:lang w:eastAsia="zh-CN"/>
        </w:rPr>
        <w:t>采购代理机构</w:t>
      </w:r>
      <w:r>
        <w:rPr>
          <w:rFonts w:ascii="宋体" w:hAnsi="宋体" w:eastAsia="宋体" w:cs="宋体"/>
          <w:color w:val="auto"/>
          <w:spacing w:val="-1"/>
          <w:sz w:val="24"/>
          <w:szCs w:val="24"/>
        </w:rPr>
        <w:t>同为一个法定代表人的；</w:t>
      </w:r>
    </w:p>
    <w:p w14:paraId="3F9D113F">
      <w:pPr>
        <w:keepNext w:val="0"/>
        <w:keepLines w:val="0"/>
        <w:pageBreakBefore w:val="0"/>
        <w:widowControl/>
        <w:kinsoku/>
        <w:wordWrap/>
        <w:overflowPunct/>
        <w:topLinePunct w:val="0"/>
        <w:autoSpaceDE w:val="0"/>
        <w:autoSpaceDN w:val="0"/>
        <w:bidi w:val="0"/>
        <w:adjustRightInd w:val="0"/>
        <w:snapToGrid w:val="0"/>
        <w:spacing w:before="157" w:line="240" w:lineRule="auto"/>
        <w:ind w:left="422"/>
        <w:rPr>
          <w:rFonts w:ascii="宋体" w:hAnsi="宋体" w:eastAsia="宋体" w:cs="宋体"/>
          <w:color w:val="auto"/>
          <w:sz w:val="24"/>
          <w:szCs w:val="24"/>
        </w:rPr>
      </w:pPr>
      <w:r>
        <w:rPr>
          <w:rFonts w:ascii="宋体" w:hAnsi="宋体" w:eastAsia="宋体" w:cs="宋体"/>
          <w:color w:val="auto"/>
          <w:spacing w:val="-1"/>
          <w:sz w:val="24"/>
          <w:szCs w:val="24"/>
        </w:rPr>
        <w:t>（4）与本招标项目的</w:t>
      </w:r>
      <w:r>
        <w:rPr>
          <w:rFonts w:hint="eastAsia" w:ascii="宋体" w:hAnsi="宋体" w:eastAsia="宋体" w:cs="宋体"/>
          <w:color w:val="auto"/>
          <w:spacing w:val="-1"/>
          <w:sz w:val="24"/>
          <w:szCs w:val="24"/>
          <w:lang w:eastAsia="zh-CN"/>
        </w:rPr>
        <w:t>采购代理机构</w:t>
      </w:r>
      <w:r>
        <w:rPr>
          <w:rFonts w:ascii="宋体" w:hAnsi="宋体" w:eastAsia="宋体" w:cs="宋体"/>
          <w:color w:val="auto"/>
          <w:spacing w:val="-1"/>
          <w:sz w:val="24"/>
          <w:szCs w:val="24"/>
        </w:rPr>
        <w:t>相互控股或参股的；</w:t>
      </w:r>
    </w:p>
    <w:p w14:paraId="0931C40C">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rPr>
      </w:pPr>
      <w:r>
        <w:rPr>
          <w:rFonts w:ascii="宋体" w:hAnsi="宋体" w:eastAsia="宋体" w:cs="宋体"/>
          <w:color w:val="auto"/>
          <w:spacing w:val="-1"/>
          <w:sz w:val="24"/>
          <w:szCs w:val="24"/>
        </w:rPr>
        <w:t>（5）与本招标项目的</w:t>
      </w:r>
      <w:r>
        <w:rPr>
          <w:rFonts w:hint="eastAsia" w:ascii="宋体" w:hAnsi="宋体" w:eastAsia="宋体" w:cs="宋体"/>
          <w:color w:val="auto"/>
          <w:spacing w:val="-1"/>
          <w:sz w:val="24"/>
          <w:szCs w:val="24"/>
          <w:lang w:eastAsia="zh-CN"/>
        </w:rPr>
        <w:t>采购代理机构</w:t>
      </w:r>
      <w:r>
        <w:rPr>
          <w:rFonts w:ascii="宋体" w:hAnsi="宋体" w:eastAsia="宋体" w:cs="宋体"/>
          <w:color w:val="auto"/>
          <w:spacing w:val="-1"/>
          <w:sz w:val="24"/>
          <w:szCs w:val="24"/>
        </w:rPr>
        <w:t>相互任职或工作的；</w:t>
      </w:r>
    </w:p>
    <w:p w14:paraId="4967869A">
      <w:pPr>
        <w:keepNext w:val="0"/>
        <w:keepLines w:val="0"/>
        <w:pageBreakBefore w:val="0"/>
        <w:widowControl/>
        <w:kinsoku/>
        <w:wordWrap/>
        <w:overflowPunct/>
        <w:topLinePunct w:val="0"/>
        <w:autoSpaceDE w:val="0"/>
        <w:autoSpaceDN w:val="0"/>
        <w:bidi w:val="0"/>
        <w:adjustRightInd w:val="0"/>
        <w:snapToGrid w:val="0"/>
        <w:spacing w:before="155" w:line="240" w:lineRule="auto"/>
        <w:ind w:left="422"/>
        <w:rPr>
          <w:rFonts w:ascii="宋体" w:hAnsi="宋体" w:eastAsia="宋体" w:cs="宋体"/>
          <w:color w:val="auto"/>
          <w:sz w:val="24"/>
          <w:szCs w:val="24"/>
        </w:rPr>
      </w:pPr>
      <w:r>
        <w:rPr>
          <w:rFonts w:ascii="宋体" w:hAnsi="宋体" w:eastAsia="宋体" w:cs="宋体"/>
          <w:color w:val="auto"/>
          <w:spacing w:val="-3"/>
          <w:sz w:val="24"/>
          <w:szCs w:val="24"/>
        </w:rPr>
        <w:t>（6）被责令停业的；</w:t>
      </w:r>
    </w:p>
    <w:p w14:paraId="602C0B5E">
      <w:pPr>
        <w:keepNext w:val="0"/>
        <w:keepLines w:val="0"/>
        <w:pageBreakBefore w:val="0"/>
        <w:widowControl/>
        <w:kinsoku/>
        <w:wordWrap/>
        <w:overflowPunct/>
        <w:topLinePunct w:val="0"/>
        <w:autoSpaceDE w:val="0"/>
        <w:autoSpaceDN w:val="0"/>
        <w:bidi w:val="0"/>
        <w:adjustRightInd w:val="0"/>
        <w:snapToGrid w:val="0"/>
        <w:spacing w:before="156" w:line="240" w:lineRule="auto"/>
        <w:ind w:left="422"/>
        <w:rPr>
          <w:rFonts w:ascii="宋体" w:hAnsi="宋体" w:eastAsia="宋体" w:cs="宋体"/>
          <w:color w:val="auto"/>
          <w:sz w:val="24"/>
          <w:szCs w:val="24"/>
        </w:rPr>
      </w:pPr>
      <w:r>
        <w:rPr>
          <w:rFonts w:ascii="宋体" w:hAnsi="宋体" w:eastAsia="宋体" w:cs="宋体"/>
          <w:color w:val="auto"/>
          <w:spacing w:val="-2"/>
          <w:sz w:val="24"/>
          <w:szCs w:val="24"/>
        </w:rPr>
        <w:t>（7）被暂停或取消投标资格的；</w:t>
      </w:r>
    </w:p>
    <w:p w14:paraId="57C3B6F6">
      <w:pPr>
        <w:keepNext w:val="0"/>
        <w:keepLines w:val="0"/>
        <w:pageBreakBefore w:val="0"/>
        <w:widowControl/>
        <w:kinsoku/>
        <w:wordWrap/>
        <w:overflowPunct/>
        <w:topLinePunct w:val="0"/>
        <w:autoSpaceDE w:val="0"/>
        <w:autoSpaceDN w:val="0"/>
        <w:bidi w:val="0"/>
        <w:adjustRightInd w:val="0"/>
        <w:snapToGrid w:val="0"/>
        <w:spacing w:before="153" w:line="240" w:lineRule="auto"/>
        <w:ind w:left="422"/>
        <w:rPr>
          <w:rFonts w:ascii="宋体" w:hAnsi="宋体" w:eastAsia="宋体" w:cs="宋体"/>
          <w:color w:val="auto"/>
          <w:sz w:val="24"/>
          <w:szCs w:val="24"/>
        </w:rPr>
      </w:pPr>
      <w:r>
        <w:rPr>
          <w:rFonts w:ascii="宋体" w:hAnsi="宋体" w:eastAsia="宋体" w:cs="宋体"/>
          <w:color w:val="auto"/>
          <w:spacing w:val="-2"/>
          <w:sz w:val="24"/>
          <w:szCs w:val="24"/>
        </w:rPr>
        <w:t>（8）财产被接管或冻结的；</w:t>
      </w:r>
    </w:p>
    <w:p w14:paraId="4725BD38">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rPr>
      </w:pPr>
      <w:r>
        <w:rPr>
          <w:rFonts w:ascii="宋体" w:hAnsi="宋体" w:eastAsia="宋体" w:cs="宋体"/>
          <w:color w:val="auto"/>
          <w:spacing w:val="-1"/>
          <w:sz w:val="24"/>
          <w:szCs w:val="24"/>
        </w:rPr>
        <w:t>（9）在最近三年内有骗取中标或严重违约或重大质量问题的。</w:t>
      </w:r>
    </w:p>
    <w:p w14:paraId="69B32BDA">
      <w:pPr>
        <w:keepNext w:val="0"/>
        <w:keepLines w:val="0"/>
        <w:pageBreakBefore w:val="0"/>
        <w:widowControl/>
        <w:kinsoku/>
        <w:wordWrap/>
        <w:overflowPunct/>
        <w:topLinePunct w:val="0"/>
        <w:autoSpaceDE w:val="0"/>
        <w:autoSpaceDN w:val="0"/>
        <w:bidi w:val="0"/>
        <w:adjustRightInd w:val="0"/>
        <w:snapToGrid w:val="0"/>
        <w:spacing w:before="154" w:line="240" w:lineRule="auto"/>
        <w:ind w:left="10" w:right="81" w:firstLine="488"/>
        <w:rPr>
          <w:rFonts w:ascii="宋体" w:hAnsi="宋体" w:eastAsia="宋体" w:cs="宋体"/>
          <w:color w:val="auto"/>
          <w:sz w:val="24"/>
          <w:szCs w:val="24"/>
        </w:rPr>
      </w:pPr>
      <w:r>
        <w:rPr>
          <w:rFonts w:ascii="宋体" w:hAnsi="宋体" w:eastAsia="宋体" w:cs="宋体"/>
          <w:color w:val="auto"/>
          <w:spacing w:val="1"/>
          <w:sz w:val="24"/>
          <w:szCs w:val="24"/>
        </w:rPr>
        <w:t>1.4.3法定代表人为同一个人的两个及两个以上法人，母公司、全资子公司及其控股公</w:t>
      </w:r>
      <w:r>
        <w:rPr>
          <w:rFonts w:ascii="宋体" w:hAnsi="宋体" w:eastAsia="宋体" w:cs="宋体"/>
          <w:color w:val="auto"/>
          <w:spacing w:val="-2"/>
          <w:sz w:val="24"/>
          <w:szCs w:val="24"/>
        </w:rPr>
        <w:t>司不得在本项目中同时投标。</w:t>
      </w:r>
    </w:p>
    <w:p w14:paraId="40FEB176">
      <w:pPr>
        <w:keepNext w:val="0"/>
        <w:keepLines w:val="0"/>
        <w:pageBreakBefore w:val="0"/>
        <w:widowControl/>
        <w:kinsoku/>
        <w:wordWrap/>
        <w:overflowPunct/>
        <w:topLinePunct w:val="0"/>
        <w:autoSpaceDE w:val="0"/>
        <w:autoSpaceDN w:val="0"/>
        <w:bidi w:val="0"/>
        <w:adjustRightInd w:val="0"/>
        <w:snapToGrid w:val="0"/>
        <w:spacing w:before="154" w:line="240" w:lineRule="auto"/>
        <w:ind w:left="18"/>
        <w:rPr>
          <w:rFonts w:ascii="宋体" w:hAnsi="宋体" w:eastAsia="宋体" w:cs="宋体"/>
          <w:color w:val="auto"/>
          <w:sz w:val="24"/>
          <w:szCs w:val="24"/>
        </w:rPr>
      </w:pPr>
      <w:r>
        <w:rPr>
          <w:rFonts w:ascii="宋体" w:hAnsi="宋体" w:eastAsia="宋体" w:cs="宋体"/>
          <w:color w:val="auto"/>
          <w:spacing w:val="-8"/>
          <w:sz w:val="24"/>
          <w:szCs w:val="24"/>
        </w:rPr>
        <w:t>1.5费用承担</w:t>
      </w:r>
    </w:p>
    <w:p w14:paraId="4873C068">
      <w:pPr>
        <w:keepNext w:val="0"/>
        <w:keepLines w:val="0"/>
        <w:pageBreakBefore w:val="0"/>
        <w:widowControl/>
        <w:kinsoku/>
        <w:wordWrap/>
        <w:overflowPunct/>
        <w:topLinePunct w:val="0"/>
        <w:autoSpaceDE w:val="0"/>
        <w:autoSpaceDN w:val="0"/>
        <w:bidi w:val="0"/>
        <w:adjustRightInd w:val="0"/>
        <w:snapToGrid w:val="0"/>
        <w:spacing w:before="155" w:line="240" w:lineRule="auto"/>
        <w:ind w:left="483"/>
        <w:rPr>
          <w:rFonts w:ascii="宋体" w:hAnsi="宋体" w:eastAsia="宋体" w:cs="宋体"/>
          <w:color w:val="auto"/>
          <w:sz w:val="24"/>
          <w:szCs w:val="24"/>
        </w:rPr>
      </w:pPr>
      <w:r>
        <w:rPr>
          <w:rFonts w:ascii="宋体" w:hAnsi="宋体" w:eastAsia="宋体" w:cs="宋体"/>
          <w:color w:val="auto"/>
          <w:spacing w:val="-1"/>
          <w:sz w:val="24"/>
          <w:szCs w:val="24"/>
        </w:rPr>
        <w:t>投标人准备和参加投标活动发生的费用自理。</w:t>
      </w:r>
    </w:p>
    <w:p w14:paraId="72CEC2F9">
      <w:pPr>
        <w:keepNext w:val="0"/>
        <w:keepLines w:val="0"/>
        <w:pageBreakBefore w:val="0"/>
        <w:widowControl/>
        <w:kinsoku/>
        <w:wordWrap/>
        <w:overflowPunct/>
        <w:topLinePunct w:val="0"/>
        <w:autoSpaceDE w:val="0"/>
        <w:autoSpaceDN w:val="0"/>
        <w:bidi w:val="0"/>
        <w:adjustRightInd w:val="0"/>
        <w:snapToGrid w:val="0"/>
        <w:spacing w:before="152" w:line="240" w:lineRule="auto"/>
        <w:ind w:left="18"/>
        <w:rPr>
          <w:rFonts w:ascii="宋体" w:hAnsi="宋体" w:eastAsia="宋体" w:cs="宋体"/>
          <w:color w:val="auto"/>
          <w:sz w:val="24"/>
          <w:szCs w:val="24"/>
        </w:rPr>
      </w:pPr>
      <w:r>
        <w:rPr>
          <w:rFonts w:ascii="宋体" w:hAnsi="宋体" w:eastAsia="宋体" w:cs="宋体"/>
          <w:color w:val="auto"/>
          <w:spacing w:val="-8"/>
          <w:sz w:val="24"/>
          <w:szCs w:val="24"/>
        </w:rPr>
        <w:t>1.6保密</w:t>
      </w:r>
    </w:p>
    <w:p w14:paraId="55EE0B6C">
      <w:pPr>
        <w:keepNext w:val="0"/>
        <w:keepLines w:val="0"/>
        <w:pageBreakBefore w:val="0"/>
        <w:widowControl/>
        <w:kinsoku/>
        <w:wordWrap/>
        <w:overflowPunct/>
        <w:topLinePunct w:val="0"/>
        <w:autoSpaceDE w:val="0"/>
        <w:autoSpaceDN w:val="0"/>
        <w:bidi w:val="0"/>
        <w:adjustRightInd w:val="0"/>
        <w:snapToGrid w:val="0"/>
        <w:spacing w:before="153" w:line="240" w:lineRule="auto"/>
        <w:ind w:right="81" w:firstLine="482"/>
        <w:rPr>
          <w:rFonts w:ascii="宋体" w:hAnsi="宋体" w:eastAsia="宋体" w:cs="宋体"/>
          <w:color w:val="auto"/>
          <w:sz w:val="24"/>
          <w:szCs w:val="24"/>
        </w:rPr>
      </w:pPr>
      <w:r>
        <w:rPr>
          <w:rFonts w:ascii="宋体" w:hAnsi="宋体" w:eastAsia="宋体" w:cs="宋体"/>
          <w:color w:val="auto"/>
          <w:spacing w:val="1"/>
          <w:sz w:val="24"/>
          <w:szCs w:val="24"/>
        </w:rPr>
        <w:t>参与招标投标活动的各方应对招标文件和投标文件中的商</w:t>
      </w:r>
      <w:r>
        <w:rPr>
          <w:rFonts w:ascii="宋体" w:hAnsi="宋体" w:eastAsia="宋体" w:cs="宋体"/>
          <w:color w:val="auto"/>
          <w:sz w:val="24"/>
          <w:szCs w:val="24"/>
        </w:rPr>
        <w:t>业和技术等秘密保密，违者应</w:t>
      </w:r>
      <w:r>
        <w:rPr>
          <w:rFonts w:ascii="宋体" w:hAnsi="宋体" w:eastAsia="宋体" w:cs="宋体"/>
          <w:color w:val="auto"/>
          <w:spacing w:val="-1"/>
          <w:sz w:val="24"/>
          <w:szCs w:val="24"/>
        </w:rPr>
        <w:t>对由此造成的后果承担法律责任。</w:t>
      </w:r>
    </w:p>
    <w:p w14:paraId="2DC5F9E4">
      <w:pPr>
        <w:keepNext w:val="0"/>
        <w:keepLines w:val="0"/>
        <w:pageBreakBefore w:val="0"/>
        <w:widowControl/>
        <w:kinsoku/>
        <w:wordWrap/>
        <w:overflowPunct/>
        <w:topLinePunct w:val="0"/>
        <w:autoSpaceDE w:val="0"/>
        <w:autoSpaceDN w:val="0"/>
        <w:bidi w:val="0"/>
        <w:adjustRightInd w:val="0"/>
        <w:snapToGrid w:val="0"/>
        <w:spacing w:before="33" w:line="240" w:lineRule="auto"/>
        <w:ind w:left="18"/>
        <w:rPr>
          <w:rFonts w:ascii="宋体" w:hAnsi="宋体" w:eastAsia="宋体" w:cs="宋体"/>
          <w:color w:val="auto"/>
          <w:sz w:val="24"/>
          <w:szCs w:val="24"/>
        </w:rPr>
      </w:pPr>
      <w:r>
        <w:rPr>
          <w:rFonts w:ascii="宋体" w:hAnsi="宋体" w:eastAsia="宋体" w:cs="宋体"/>
          <w:color w:val="auto"/>
          <w:spacing w:val="-4"/>
          <w:sz w:val="24"/>
          <w:szCs w:val="24"/>
        </w:rPr>
        <w:t>1.7语言文字</w:t>
      </w:r>
    </w:p>
    <w:p w14:paraId="621914C5">
      <w:pPr>
        <w:keepNext w:val="0"/>
        <w:keepLines w:val="0"/>
        <w:pageBreakBefore w:val="0"/>
        <w:widowControl/>
        <w:kinsoku/>
        <w:wordWrap/>
        <w:overflowPunct/>
        <w:topLinePunct w:val="0"/>
        <w:autoSpaceDE w:val="0"/>
        <w:autoSpaceDN w:val="0"/>
        <w:bidi w:val="0"/>
        <w:adjustRightInd w:val="0"/>
        <w:snapToGrid w:val="0"/>
        <w:spacing w:before="153" w:line="240" w:lineRule="auto"/>
        <w:ind w:left="481"/>
        <w:rPr>
          <w:rFonts w:ascii="宋体" w:hAnsi="宋体" w:eastAsia="宋体" w:cs="宋体"/>
          <w:color w:val="auto"/>
          <w:sz w:val="24"/>
          <w:szCs w:val="24"/>
        </w:rPr>
      </w:pPr>
      <w:r>
        <w:rPr>
          <w:rFonts w:ascii="宋体" w:hAnsi="宋体" w:eastAsia="宋体" w:cs="宋体"/>
          <w:color w:val="auto"/>
          <w:sz w:val="24"/>
          <w:szCs w:val="24"/>
        </w:rPr>
        <w:t>招标投标文件使用的语言文字为中文。专用术语使用</w:t>
      </w:r>
      <w:r>
        <w:rPr>
          <w:rFonts w:ascii="宋体" w:hAnsi="宋体" w:eastAsia="宋体" w:cs="宋体"/>
          <w:color w:val="auto"/>
          <w:spacing w:val="-1"/>
          <w:sz w:val="24"/>
          <w:szCs w:val="24"/>
        </w:rPr>
        <w:t>外文的，应附有中文注释。</w:t>
      </w:r>
    </w:p>
    <w:p w14:paraId="15A7F85E">
      <w:pPr>
        <w:keepNext w:val="0"/>
        <w:keepLines w:val="0"/>
        <w:pageBreakBefore w:val="0"/>
        <w:widowControl/>
        <w:kinsoku/>
        <w:wordWrap/>
        <w:overflowPunct/>
        <w:topLinePunct w:val="0"/>
        <w:autoSpaceDE w:val="0"/>
        <w:autoSpaceDN w:val="0"/>
        <w:bidi w:val="0"/>
        <w:adjustRightInd w:val="0"/>
        <w:snapToGrid w:val="0"/>
        <w:spacing w:before="156" w:line="240" w:lineRule="auto"/>
        <w:ind w:left="18"/>
        <w:rPr>
          <w:rFonts w:ascii="宋体" w:hAnsi="宋体" w:eastAsia="宋体" w:cs="宋体"/>
          <w:color w:val="auto"/>
          <w:sz w:val="24"/>
          <w:szCs w:val="24"/>
        </w:rPr>
      </w:pPr>
      <w:r>
        <w:rPr>
          <w:rFonts w:ascii="宋体" w:hAnsi="宋体" w:eastAsia="宋体" w:cs="宋体"/>
          <w:color w:val="auto"/>
          <w:spacing w:val="-4"/>
          <w:sz w:val="24"/>
          <w:szCs w:val="24"/>
        </w:rPr>
        <w:t>1.8计量单位</w:t>
      </w:r>
    </w:p>
    <w:p w14:paraId="11C22A24">
      <w:pPr>
        <w:keepNext w:val="0"/>
        <w:keepLines w:val="0"/>
        <w:pageBreakBefore w:val="0"/>
        <w:widowControl/>
        <w:kinsoku/>
        <w:wordWrap/>
        <w:overflowPunct/>
        <w:topLinePunct w:val="0"/>
        <w:autoSpaceDE w:val="0"/>
        <w:autoSpaceDN w:val="0"/>
        <w:bidi w:val="0"/>
        <w:adjustRightInd w:val="0"/>
        <w:snapToGrid w:val="0"/>
        <w:spacing w:before="153" w:line="240" w:lineRule="auto"/>
        <w:ind w:left="480"/>
        <w:rPr>
          <w:rFonts w:ascii="宋体" w:hAnsi="宋体" w:eastAsia="宋体" w:cs="宋体"/>
          <w:color w:val="auto"/>
          <w:sz w:val="24"/>
          <w:szCs w:val="24"/>
        </w:rPr>
      </w:pPr>
      <w:r>
        <w:rPr>
          <w:rFonts w:ascii="宋体" w:hAnsi="宋体" w:eastAsia="宋体" w:cs="宋体"/>
          <w:color w:val="auto"/>
          <w:spacing w:val="-1"/>
          <w:sz w:val="24"/>
          <w:szCs w:val="24"/>
        </w:rPr>
        <w:t>所有计量均采用中华人民共和国法定计量单位。</w:t>
      </w:r>
    </w:p>
    <w:p w14:paraId="352CBD30">
      <w:pPr>
        <w:keepNext w:val="0"/>
        <w:keepLines w:val="0"/>
        <w:pageBreakBefore w:val="0"/>
        <w:widowControl/>
        <w:kinsoku/>
        <w:wordWrap/>
        <w:overflowPunct/>
        <w:topLinePunct w:val="0"/>
        <w:autoSpaceDE w:val="0"/>
        <w:autoSpaceDN w:val="0"/>
        <w:bidi w:val="0"/>
        <w:adjustRightInd w:val="0"/>
        <w:snapToGrid w:val="0"/>
        <w:spacing w:before="154" w:line="240" w:lineRule="auto"/>
        <w:ind w:left="18"/>
        <w:rPr>
          <w:rFonts w:ascii="宋体" w:hAnsi="宋体" w:eastAsia="宋体" w:cs="宋体"/>
          <w:color w:val="auto"/>
          <w:sz w:val="24"/>
          <w:szCs w:val="24"/>
        </w:rPr>
      </w:pPr>
      <w:r>
        <w:rPr>
          <w:rFonts w:ascii="宋体" w:hAnsi="宋体" w:eastAsia="宋体" w:cs="宋体"/>
          <w:color w:val="auto"/>
          <w:spacing w:val="-6"/>
          <w:sz w:val="24"/>
          <w:szCs w:val="24"/>
        </w:rPr>
        <w:t>1.9踏勘现场</w:t>
      </w:r>
    </w:p>
    <w:p w14:paraId="5F099C0F">
      <w:pPr>
        <w:keepNext w:val="0"/>
        <w:keepLines w:val="0"/>
        <w:pageBreakBefore w:val="0"/>
        <w:widowControl/>
        <w:kinsoku/>
        <w:wordWrap/>
        <w:overflowPunct/>
        <w:topLinePunct w:val="0"/>
        <w:autoSpaceDE w:val="0"/>
        <w:autoSpaceDN w:val="0"/>
        <w:bidi w:val="0"/>
        <w:adjustRightInd w:val="0"/>
        <w:snapToGrid w:val="0"/>
        <w:spacing w:before="156" w:line="240" w:lineRule="auto"/>
        <w:ind w:firstLine="497"/>
        <w:rPr>
          <w:rFonts w:ascii="宋体" w:hAnsi="宋体" w:eastAsia="宋体" w:cs="宋体"/>
          <w:color w:val="auto"/>
          <w:sz w:val="24"/>
          <w:szCs w:val="24"/>
        </w:rPr>
      </w:pPr>
      <w:r>
        <w:rPr>
          <w:rFonts w:ascii="宋体" w:hAnsi="宋体" w:eastAsia="宋体" w:cs="宋体"/>
          <w:color w:val="auto"/>
          <w:spacing w:val="-4"/>
          <w:sz w:val="24"/>
          <w:szCs w:val="24"/>
        </w:rPr>
        <w:t>1.9.1投标人须知前附表规定组织踏勘现场的，</w:t>
      </w:r>
      <w:r>
        <w:rPr>
          <w:rFonts w:hint="eastAsia" w:ascii="宋体" w:hAnsi="宋体" w:eastAsia="宋体" w:cs="宋体"/>
          <w:color w:val="auto"/>
          <w:spacing w:val="-4"/>
          <w:sz w:val="24"/>
          <w:szCs w:val="24"/>
          <w:lang w:eastAsia="zh-CN"/>
        </w:rPr>
        <w:t>采购人</w:t>
      </w:r>
      <w:r>
        <w:rPr>
          <w:rFonts w:ascii="宋体" w:hAnsi="宋体" w:eastAsia="宋体" w:cs="宋体"/>
          <w:color w:val="auto"/>
          <w:spacing w:val="-4"/>
          <w:sz w:val="24"/>
          <w:szCs w:val="24"/>
        </w:rPr>
        <w:t>按投标人须知前附表规定的时间、</w:t>
      </w:r>
      <w:r>
        <w:rPr>
          <w:rFonts w:ascii="宋体" w:hAnsi="宋体" w:eastAsia="宋体" w:cs="宋体"/>
          <w:color w:val="auto"/>
          <w:spacing w:val="-1"/>
          <w:sz w:val="24"/>
          <w:szCs w:val="24"/>
        </w:rPr>
        <w:t>地点组织投标人踏勘项目现场。</w:t>
      </w:r>
    </w:p>
    <w:p w14:paraId="5034586C">
      <w:pPr>
        <w:keepNext w:val="0"/>
        <w:keepLines w:val="0"/>
        <w:pageBreakBefore w:val="0"/>
        <w:widowControl/>
        <w:kinsoku/>
        <w:wordWrap/>
        <w:overflowPunct/>
        <w:topLinePunct w:val="0"/>
        <w:autoSpaceDE w:val="0"/>
        <w:autoSpaceDN w:val="0"/>
        <w:bidi w:val="0"/>
        <w:adjustRightInd w:val="0"/>
        <w:snapToGrid w:val="0"/>
        <w:spacing w:before="153" w:line="240" w:lineRule="auto"/>
        <w:ind w:left="498"/>
        <w:rPr>
          <w:rFonts w:ascii="宋体" w:hAnsi="宋体" w:eastAsia="宋体" w:cs="宋体"/>
          <w:color w:val="auto"/>
          <w:sz w:val="24"/>
          <w:szCs w:val="24"/>
        </w:rPr>
      </w:pPr>
      <w:r>
        <w:rPr>
          <w:rFonts w:ascii="宋体" w:hAnsi="宋体" w:eastAsia="宋体" w:cs="宋体"/>
          <w:color w:val="auto"/>
          <w:spacing w:val="-2"/>
          <w:sz w:val="24"/>
          <w:szCs w:val="24"/>
        </w:rPr>
        <w:t>1.9.2投标人踏勘现场发生的费用自理。</w:t>
      </w:r>
    </w:p>
    <w:p w14:paraId="2A13F6D8">
      <w:pPr>
        <w:keepNext w:val="0"/>
        <w:keepLines w:val="0"/>
        <w:pageBreakBefore w:val="0"/>
        <w:widowControl/>
        <w:kinsoku/>
        <w:wordWrap/>
        <w:overflowPunct/>
        <w:topLinePunct w:val="0"/>
        <w:autoSpaceDE w:val="0"/>
        <w:autoSpaceDN w:val="0"/>
        <w:bidi w:val="0"/>
        <w:adjustRightInd w:val="0"/>
        <w:snapToGrid w:val="0"/>
        <w:spacing w:before="48" w:line="240" w:lineRule="auto"/>
        <w:ind w:firstLine="468" w:firstLineChars="200"/>
        <w:rPr>
          <w:rFonts w:hint="eastAsia" w:ascii="宋体" w:hAnsi="宋体" w:eastAsia="宋体" w:cs="宋体"/>
          <w:color w:val="auto"/>
          <w:spacing w:val="-4"/>
          <w:sz w:val="24"/>
          <w:szCs w:val="24"/>
          <w:lang w:val="en-US" w:eastAsia="zh-CN"/>
        </w:rPr>
      </w:pPr>
      <w:r>
        <w:rPr>
          <w:rFonts w:ascii="宋体" w:hAnsi="宋体" w:eastAsia="宋体" w:cs="宋体"/>
          <w:color w:val="auto"/>
          <w:spacing w:val="-3"/>
          <w:sz w:val="24"/>
          <w:szCs w:val="24"/>
        </w:rPr>
        <w:t>1.9.3除</w:t>
      </w:r>
      <w:r>
        <w:rPr>
          <w:rFonts w:hint="eastAsia" w:ascii="宋体" w:hAnsi="宋体" w:eastAsia="宋体" w:cs="宋体"/>
          <w:color w:val="auto"/>
          <w:spacing w:val="-3"/>
          <w:sz w:val="24"/>
          <w:szCs w:val="24"/>
          <w:lang w:eastAsia="zh-CN"/>
        </w:rPr>
        <w:t>采购人</w:t>
      </w:r>
      <w:r>
        <w:rPr>
          <w:rFonts w:ascii="宋体" w:hAnsi="宋体" w:eastAsia="宋体" w:cs="宋体"/>
          <w:color w:val="auto"/>
          <w:spacing w:val="-3"/>
          <w:sz w:val="24"/>
          <w:szCs w:val="24"/>
        </w:rPr>
        <w:t>的原因外，投标人自</w:t>
      </w:r>
      <w:r>
        <w:rPr>
          <w:rFonts w:ascii="宋体" w:hAnsi="宋体" w:eastAsia="宋体" w:cs="宋体"/>
          <w:color w:val="auto"/>
          <w:spacing w:val="-4"/>
          <w:sz w:val="24"/>
          <w:szCs w:val="24"/>
        </w:rPr>
        <w:t>行负责在踏勘现场中所发生的人员伤亡和财产损失。</w:t>
      </w:r>
    </w:p>
    <w:p w14:paraId="03409191">
      <w:pPr>
        <w:keepNext w:val="0"/>
        <w:keepLines w:val="0"/>
        <w:pageBreakBefore w:val="0"/>
        <w:widowControl/>
        <w:kinsoku/>
        <w:wordWrap/>
        <w:overflowPunct/>
        <w:topLinePunct w:val="0"/>
        <w:autoSpaceDE w:val="0"/>
        <w:autoSpaceDN w:val="0"/>
        <w:bidi w:val="0"/>
        <w:adjustRightInd w:val="0"/>
        <w:snapToGrid w:val="0"/>
        <w:spacing w:before="48" w:line="24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1.9.4</w:t>
      </w:r>
      <w:r>
        <w:rPr>
          <w:rFonts w:hint="eastAsia" w:ascii="宋体" w:hAnsi="宋体" w:eastAsia="宋体" w:cs="宋体"/>
          <w:color w:val="auto"/>
          <w:sz w:val="24"/>
          <w:szCs w:val="24"/>
          <w:lang w:eastAsia="zh-CN"/>
        </w:rPr>
        <w:t>采购人</w:t>
      </w:r>
      <w:r>
        <w:rPr>
          <w:rFonts w:ascii="宋体" w:hAnsi="宋体" w:eastAsia="宋体" w:cs="宋体"/>
          <w:color w:val="auto"/>
          <w:sz w:val="24"/>
          <w:szCs w:val="24"/>
        </w:rPr>
        <w:t>在踏勘现场中介绍的工程场地和相关的周边环境情况，供投标人在编制投</w:t>
      </w:r>
      <w:r>
        <w:rPr>
          <w:rFonts w:ascii="宋体" w:hAnsi="宋体" w:eastAsia="宋体" w:cs="宋体"/>
          <w:color w:val="auto"/>
          <w:spacing w:val="-1"/>
          <w:sz w:val="24"/>
          <w:szCs w:val="24"/>
        </w:rPr>
        <w:t>标文件时参考，</w:t>
      </w:r>
      <w:r>
        <w:rPr>
          <w:rFonts w:hint="eastAsia" w:ascii="宋体" w:hAnsi="宋体" w:eastAsia="宋体" w:cs="宋体"/>
          <w:color w:val="auto"/>
          <w:spacing w:val="-1"/>
          <w:sz w:val="24"/>
          <w:szCs w:val="24"/>
          <w:lang w:eastAsia="zh-CN"/>
        </w:rPr>
        <w:t>采购人</w:t>
      </w:r>
      <w:r>
        <w:rPr>
          <w:rFonts w:ascii="宋体" w:hAnsi="宋体" w:eastAsia="宋体" w:cs="宋体"/>
          <w:color w:val="auto"/>
          <w:spacing w:val="-1"/>
          <w:sz w:val="24"/>
          <w:szCs w:val="24"/>
        </w:rPr>
        <w:t>不对投标人据此作出的判断和决策负责。</w:t>
      </w:r>
    </w:p>
    <w:p w14:paraId="507D6F42">
      <w:pPr>
        <w:keepNext w:val="0"/>
        <w:keepLines w:val="0"/>
        <w:pageBreakBefore w:val="0"/>
        <w:widowControl/>
        <w:kinsoku/>
        <w:wordWrap/>
        <w:overflowPunct/>
        <w:topLinePunct w:val="0"/>
        <w:autoSpaceDE w:val="0"/>
        <w:autoSpaceDN w:val="0"/>
        <w:bidi w:val="0"/>
        <w:adjustRightInd w:val="0"/>
        <w:snapToGrid w:val="0"/>
        <w:spacing w:before="155" w:line="240" w:lineRule="auto"/>
        <w:ind w:left="16"/>
        <w:rPr>
          <w:rFonts w:ascii="宋体" w:hAnsi="宋体" w:eastAsia="宋体" w:cs="宋体"/>
          <w:color w:val="auto"/>
          <w:sz w:val="24"/>
          <w:szCs w:val="24"/>
        </w:rPr>
      </w:pPr>
      <w:r>
        <w:rPr>
          <w:rFonts w:ascii="宋体" w:hAnsi="宋体" w:eastAsia="宋体" w:cs="宋体"/>
          <w:color w:val="auto"/>
          <w:spacing w:val="-3"/>
          <w:sz w:val="24"/>
          <w:szCs w:val="24"/>
        </w:rPr>
        <w:t>1.10投标预备会</w:t>
      </w:r>
    </w:p>
    <w:p w14:paraId="500CC806">
      <w:pPr>
        <w:keepNext w:val="0"/>
        <w:keepLines w:val="0"/>
        <w:pageBreakBefore w:val="0"/>
        <w:widowControl/>
        <w:kinsoku/>
        <w:wordWrap/>
        <w:overflowPunct/>
        <w:topLinePunct w:val="0"/>
        <w:autoSpaceDE w:val="0"/>
        <w:autoSpaceDN w:val="0"/>
        <w:bidi w:val="0"/>
        <w:adjustRightInd w:val="0"/>
        <w:snapToGrid w:val="0"/>
        <w:spacing w:before="152" w:line="240" w:lineRule="auto"/>
        <w:ind w:left="17" w:firstLine="479"/>
        <w:rPr>
          <w:rFonts w:ascii="宋体" w:hAnsi="宋体" w:eastAsia="宋体" w:cs="宋体"/>
          <w:color w:val="auto"/>
          <w:sz w:val="24"/>
          <w:szCs w:val="24"/>
        </w:rPr>
      </w:pPr>
      <w:r>
        <w:rPr>
          <w:rFonts w:ascii="宋体" w:hAnsi="宋体" w:eastAsia="宋体" w:cs="宋体"/>
          <w:color w:val="auto"/>
          <w:spacing w:val="-3"/>
          <w:sz w:val="24"/>
          <w:szCs w:val="24"/>
        </w:rPr>
        <w:t>1.10.1投标人须知前附表规定召开投标预备会的，</w:t>
      </w:r>
      <w:r>
        <w:rPr>
          <w:rFonts w:hint="eastAsia" w:ascii="宋体" w:hAnsi="宋体" w:eastAsia="宋体" w:cs="宋体"/>
          <w:color w:val="auto"/>
          <w:spacing w:val="-3"/>
          <w:sz w:val="24"/>
          <w:szCs w:val="24"/>
          <w:lang w:eastAsia="zh-CN"/>
        </w:rPr>
        <w:t>采购人</w:t>
      </w:r>
      <w:r>
        <w:rPr>
          <w:rFonts w:ascii="宋体" w:hAnsi="宋体" w:eastAsia="宋体" w:cs="宋体"/>
          <w:color w:val="auto"/>
          <w:spacing w:val="-3"/>
          <w:sz w:val="24"/>
          <w:szCs w:val="24"/>
        </w:rPr>
        <w:t>按投标人须知前附表规定的时</w:t>
      </w:r>
      <w:r>
        <w:rPr>
          <w:rFonts w:ascii="宋体" w:hAnsi="宋体" w:eastAsia="宋体" w:cs="宋体"/>
          <w:color w:val="auto"/>
          <w:spacing w:val="-2"/>
          <w:sz w:val="24"/>
          <w:szCs w:val="24"/>
        </w:rPr>
        <w:t>间和地点召开投标预备会，澄清投标人提出的问题。</w:t>
      </w:r>
    </w:p>
    <w:p w14:paraId="24478635">
      <w:pPr>
        <w:keepNext w:val="0"/>
        <w:keepLines w:val="0"/>
        <w:pageBreakBefore w:val="0"/>
        <w:widowControl/>
        <w:kinsoku/>
        <w:wordWrap/>
        <w:overflowPunct/>
        <w:topLinePunct w:val="0"/>
        <w:autoSpaceDE w:val="0"/>
        <w:autoSpaceDN w:val="0"/>
        <w:bidi w:val="0"/>
        <w:adjustRightInd w:val="0"/>
        <w:snapToGrid w:val="0"/>
        <w:spacing w:before="155" w:line="240" w:lineRule="auto"/>
        <w:ind w:firstLine="495"/>
        <w:rPr>
          <w:rFonts w:ascii="宋体" w:hAnsi="宋体" w:eastAsia="宋体" w:cs="宋体"/>
          <w:color w:val="auto"/>
          <w:sz w:val="24"/>
          <w:szCs w:val="24"/>
        </w:rPr>
      </w:pPr>
      <w:r>
        <w:rPr>
          <w:rFonts w:ascii="宋体" w:hAnsi="宋体" w:eastAsia="宋体" w:cs="宋体"/>
          <w:color w:val="auto"/>
          <w:spacing w:val="-3"/>
          <w:sz w:val="24"/>
          <w:szCs w:val="24"/>
        </w:rPr>
        <w:t>1.10.2投标人应在投标人须知前附表规定的时间前，以书面形式将提出的问题送达招标</w:t>
      </w:r>
      <w:r>
        <w:rPr>
          <w:rFonts w:ascii="宋体" w:hAnsi="宋体" w:eastAsia="宋体" w:cs="宋体"/>
          <w:color w:val="auto"/>
          <w:spacing w:val="-1"/>
          <w:sz w:val="24"/>
          <w:szCs w:val="24"/>
        </w:rPr>
        <w:t>人，以便</w:t>
      </w:r>
      <w:r>
        <w:rPr>
          <w:rFonts w:hint="eastAsia" w:ascii="宋体" w:hAnsi="宋体" w:eastAsia="宋体" w:cs="宋体"/>
          <w:color w:val="auto"/>
          <w:spacing w:val="-1"/>
          <w:sz w:val="24"/>
          <w:szCs w:val="24"/>
          <w:lang w:eastAsia="zh-CN"/>
        </w:rPr>
        <w:t>采购人</w:t>
      </w:r>
      <w:r>
        <w:rPr>
          <w:rFonts w:ascii="宋体" w:hAnsi="宋体" w:eastAsia="宋体" w:cs="宋体"/>
          <w:color w:val="auto"/>
          <w:spacing w:val="-1"/>
          <w:sz w:val="24"/>
          <w:szCs w:val="24"/>
        </w:rPr>
        <w:t>在会议期间澄清。</w:t>
      </w:r>
    </w:p>
    <w:p w14:paraId="7812EB4B">
      <w:pPr>
        <w:keepNext w:val="0"/>
        <w:keepLines w:val="0"/>
        <w:pageBreakBefore w:val="0"/>
        <w:widowControl/>
        <w:kinsoku/>
        <w:wordWrap/>
        <w:overflowPunct/>
        <w:topLinePunct w:val="0"/>
        <w:autoSpaceDE w:val="0"/>
        <w:autoSpaceDN w:val="0"/>
        <w:bidi w:val="0"/>
        <w:adjustRightInd w:val="0"/>
        <w:snapToGrid w:val="0"/>
        <w:spacing w:before="153" w:line="240" w:lineRule="auto"/>
        <w:ind w:left="18" w:firstLine="478"/>
        <w:rPr>
          <w:rFonts w:ascii="宋体" w:hAnsi="宋体" w:eastAsia="宋体" w:cs="宋体"/>
          <w:color w:val="auto"/>
          <w:sz w:val="24"/>
          <w:szCs w:val="24"/>
        </w:rPr>
      </w:pPr>
      <w:r>
        <w:rPr>
          <w:rFonts w:ascii="宋体" w:hAnsi="宋体" w:eastAsia="宋体" w:cs="宋体"/>
          <w:color w:val="auto"/>
          <w:spacing w:val="-3"/>
          <w:sz w:val="24"/>
          <w:szCs w:val="24"/>
        </w:rPr>
        <w:t>1.10.3投标预备会后，</w:t>
      </w:r>
      <w:r>
        <w:rPr>
          <w:rFonts w:hint="eastAsia" w:ascii="宋体" w:hAnsi="宋体" w:eastAsia="宋体" w:cs="宋体"/>
          <w:color w:val="auto"/>
          <w:spacing w:val="-3"/>
          <w:sz w:val="24"/>
          <w:szCs w:val="24"/>
          <w:lang w:eastAsia="zh-CN"/>
        </w:rPr>
        <w:t>采购人</w:t>
      </w:r>
      <w:r>
        <w:rPr>
          <w:rFonts w:ascii="宋体" w:hAnsi="宋体" w:eastAsia="宋体" w:cs="宋体"/>
          <w:color w:val="auto"/>
          <w:spacing w:val="-3"/>
          <w:sz w:val="24"/>
          <w:szCs w:val="24"/>
        </w:rPr>
        <w:t>在投标人须知前附表规定的时间内，将对投标人所提问题</w:t>
      </w:r>
      <w:r>
        <w:rPr>
          <w:rFonts w:ascii="宋体" w:hAnsi="宋体" w:eastAsia="宋体" w:cs="宋体"/>
          <w:color w:val="auto"/>
          <w:spacing w:val="-1"/>
          <w:sz w:val="24"/>
          <w:szCs w:val="24"/>
        </w:rPr>
        <w:t>的澄清，以书面形式通知所有购买招标文件的投标人。该澄清内容为招标文件的组成部分。</w:t>
      </w:r>
    </w:p>
    <w:p w14:paraId="2A21F056">
      <w:pPr>
        <w:keepNext w:val="0"/>
        <w:keepLines w:val="0"/>
        <w:pageBreakBefore w:val="0"/>
        <w:widowControl/>
        <w:kinsoku/>
        <w:wordWrap/>
        <w:overflowPunct/>
        <w:topLinePunct w:val="0"/>
        <w:autoSpaceDE w:val="0"/>
        <w:autoSpaceDN w:val="0"/>
        <w:bidi w:val="0"/>
        <w:adjustRightInd w:val="0"/>
        <w:snapToGrid w:val="0"/>
        <w:spacing w:before="154" w:line="240" w:lineRule="auto"/>
        <w:ind w:left="16"/>
        <w:rPr>
          <w:rFonts w:ascii="宋体" w:hAnsi="宋体" w:eastAsia="宋体" w:cs="宋体"/>
          <w:color w:val="auto"/>
          <w:sz w:val="24"/>
          <w:szCs w:val="24"/>
        </w:rPr>
      </w:pPr>
      <w:r>
        <w:rPr>
          <w:rFonts w:ascii="宋体" w:hAnsi="宋体" w:eastAsia="宋体" w:cs="宋体"/>
          <w:color w:val="auto"/>
          <w:spacing w:val="-7"/>
          <w:sz w:val="24"/>
          <w:szCs w:val="24"/>
        </w:rPr>
        <w:t>1.11偏离</w:t>
      </w:r>
    </w:p>
    <w:p w14:paraId="57AA06A2">
      <w:pPr>
        <w:keepNext w:val="0"/>
        <w:keepLines w:val="0"/>
        <w:pageBreakBefore w:val="0"/>
        <w:widowControl/>
        <w:kinsoku/>
        <w:wordWrap/>
        <w:overflowPunct/>
        <w:topLinePunct w:val="0"/>
        <w:autoSpaceDE w:val="0"/>
        <w:autoSpaceDN w:val="0"/>
        <w:bidi w:val="0"/>
        <w:adjustRightInd w:val="0"/>
        <w:snapToGrid w:val="0"/>
        <w:spacing w:before="152" w:line="240" w:lineRule="auto"/>
        <w:ind w:left="18" w:firstLine="463"/>
        <w:rPr>
          <w:rFonts w:ascii="宋体" w:hAnsi="宋体" w:eastAsia="宋体" w:cs="宋体"/>
          <w:color w:val="auto"/>
          <w:sz w:val="24"/>
          <w:szCs w:val="24"/>
        </w:rPr>
      </w:pPr>
      <w:r>
        <w:rPr>
          <w:rFonts w:ascii="宋体" w:hAnsi="宋体" w:eastAsia="宋体" w:cs="宋体"/>
          <w:color w:val="auto"/>
          <w:spacing w:val="1"/>
          <w:sz w:val="24"/>
          <w:szCs w:val="24"/>
        </w:rPr>
        <w:t>投标人须知前附表允许投标文件偏离招标文件某些要求的</w:t>
      </w:r>
      <w:r>
        <w:rPr>
          <w:rFonts w:ascii="宋体" w:hAnsi="宋体" w:eastAsia="宋体" w:cs="宋体"/>
          <w:color w:val="auto"/>
          <w:sz w:val="24"/>
          <w:szCs w:val="24"/>
        </w:rPr>
        <w:t>，偏离应当符合招标文件规定</w:t>
      </w:r>
      <w:r>
        <w:rPr>
          <w:rFonts w:ascii="宋体" w:hAnsi="宋体" w:eastAsia="宋体" w:cs="宋体"/>
          <w:color w:val="auto"/>
          <w:spacing w:val="-4"/>
          <w:sz w:val="24"/>
          <w:szCs w:val="24"/>
        </w:rPr>
        <w:t>的偏离范围和幅度。</w:t>
      </w:r>
    </w:p>
    <w:p w14:paraId="11BB2B99">
      <w:pPr>
        <w:keepNext w:val="0"/>
        <w:keepLines w:val="0"/>
        <w:pageBreakBefore w:val="0"/>
        <w:widowControl/>
        <w:kinsoku/>
        <w:wordWrap/>
        <w:overflowPunct/>
        <w:topLinePunct w:val="0"/>
        <w:autoSpaceDE w:val="0"/>
        <w:autoSpaceDN w:val="0"/>
        <w:bidi w:val="0"/>
        <w:adjustRightInd w:val="0"/>
        <w:snapToGrid w:val="0"/>
        <w:spacing w:before="293" w:line="240" w:lineRule="auto"/>
        <w:ind w:left="1"/>
        <w:outlineLvl w:val="1"/>
        <w:rPr>
          <w:rFonts w:ascii="宋体" w:hAnsi="宋体" w:eastAsia="宋体" w:cs="宋体"/>
          <w:color w:val="auto"/>
          <w:sz w:val="24"/>
          <w:szCs w:val="24"/>
        </w:rPr>
      </w:pPr>
      <w:r>
        <w:rPr>
          <w:rFonts w:ascii="宋体" w:hAnsi="宋体" w:eastAsia="宋体" w:cs="宋体"/>
          <w:b/>
          <w:bCs/>
          <w:color w:val="auto"/>
          <w:spacing w:val="-6"/>
          <w:sz w:val="24"/>
          <w:szCs w:val="24"/>
        </w:rPr>
        <w:t>2.招标文件</w:t>
      </w:r>
    </w:p>
    <w:p w14:paraId="570938EC">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D1250CC">
      <w:pPr>
        <w:keepNext w:val="0"/>
        <w:keepLines w:val="0"/>
        <w:pageBreakBefore w:val="0"/>
        <w:widowControl/>
        <w:kinsoku/>
        <w:wordWrap/>
        <w:overflowPunct/>
        <w:topLinePunct w:val="0"/>
        <w:autoSpaceDE w:val="0"/>
        <w:autoSpaceDN w:val="0"/>
        <w:bidi w:val="0"/>
        <w:adjustRightInd w:val="0"/>
        <w:snapToGrid w:val="0"/>
        <w:spacing w:before="79" w:line="240" w:lineRule="auto"/>
        <w:ind w:left="1"/>
        <w:rPr>
          <w:rFonts w:ascii="宋体" w:hAnsi="宋体" w:eastAsia="宋体" w:cs="宋体"/>
          <w:color w:val="auto"/>
          <w:sz w:val="24"/>
          <w:szCs w:val="24"/>
        </w:rPr>
      </w:pPr>
      <w:r>
        <w:rPr>
          <w:rFonts w:ascii="宋体" w:hAnsi="宋体" w:eastAsia="宋体" w:cs="宋体"/>
          <w:color w:val="auto"/>
          <w:spacing w:val="-2"/>
          <w:sz w:val="24"/>
          <w:szCs w:val="24"/>
        </w:rPr>
        <w:t>2.1招标文件的组成</w:t>
      </w:r>
    </w:p>
    <w:p w14:paraId="3485FD4C">
      <w:pPr>
        <w:keepNext w:val="0"/>
        <w:keepLines w:val="0"/>
        <w:pageBreakBefore w:val="0"/>
        <w:widowControl/>
        <w:kinsoku/>
        <w:wordWrap/>
        <w:overflowPunct/>
        <w:topLinePunct w:val="0"/>
        <w:autoSpaceDE w:val="0"/>
        <w:autoSpaceDN w:val="0"/>
        <w:bidi w:val="0"/>
        <w:adjustRightInd w:val="0"/>
        <w:snapToGrid w:val="0"/>
        <w:spacing w:before="154" w:line="240" w:lineRule="auto"/>
        <w:ind w:left="481"/>
        <w:rPr>
          <w:rFonts w:ascii="宋体" w:hAnsi="宋体" w:eastAsia="宋体" w:cs="宋体"/>
          <w:color w:val="auto"/>
          <w:sz w:val="24"/>
          <w:szCs w:val="24"/>
        </w:rPr>
      </w:pPr>
      <w:r>
        <w:rPr>
          <w:rFonts w:ascii="宋体" w:hAnsi="宋体" w:eastAsia="宋体" w:cs="宋体"/>
          <w:color w:val="auto"/>
          <w:spacing w:val="-1"/>
          <w:sz w:val="24"/>
          <w:szCs w:val="24"/>
        </w:rPr>
        <w:t>2.1.1本招标文件包括：</w:t>
      </w:r>
    </w:p>
    <w:p w14:paraId="6507FEC2">
      <w:pPr>
        <w:keepNext w:val="0"/>
        <w:keepLines w:val="0"/>
        <w:pageBreakBefore w:val="0"/>
        <w:widowControl/>
        <w:kinsoku/>
        <w:wordWrap/>
        <w:overflowPunct/>
        <w:topLinePunct w:val="0"/>
        <w:autoSpaceDE w:val="0"/>
        <w:autoSpaceDN w:val="0"/>
        <w:bidi w:val="0"/>
        <w:adjustRightInd w:val="0"/>
        <w:snapToGrid w:val="0"/>
        <w:spacing w:before="156" w:line="240" w:lineRule="auto"/>
        <w:ind w:left="420"/>
        <w:rPr>
          <w:rFonts w:ascii="宋体" w:hAnsi="宋体" w:eastAsia="宋体" w:cs="宋体"/>
          <w:color w:val="auto"/>
          <w:sz w:val="24"/>
          <w:szCs w:val="24"/>
        </w:rPr>
      </w:pPr>
      <w:r>
        <w:rPr>
          <w:rFonts w:ascii="宋体" w:hAnsi="宋体" w:eastAsia="宋体" w:cs="宋体"/>
          <w:color w:val="auto"/>
          <w:spacing w:val="-3"/>
          <w:sz w:val="24"/>
          <w:szCs w:val="24"/>
        </w:rPr>
        <w:t>（1）招标公告；</w:t>
      </w:r>
    </w:p>
    <w:p w14:paraId="25FC8F8C">
      <w:pPr>
        <w:keepNext w:val="0"/>
        <w:keepLines w:val="0"/>
        <w:pageBreakBefore w:val="0"/>
        <w:widowControl/>
        <w:kinsoku/>
        <w:wordWrap/>
        <w:overflowPunct/>
        <w:topLinePunct w:val="0"/>
        <w:autoSpaceDE w:val="0"/>
        <w:autoSpaceDN w:val="0"/>
        <w:bidi w:val="0"/>
        <w:adjustRightInd w:val="0"/>
        <w:snapToGrid w:val="0"/>
        <w:spacing w:before="154" w:line="240" w:lineRule="auto"/>
        <w:ind w:left="420"/>
        <w:rPr>
          <w:rFonts w:ascii="宋体" w:hAnsi="宋体" w:eastAsia="宋体" w:cs="宋体"/>
          <w:color w:val="auto"/>
          <w:sz w:val="24"/>
          <w:szCs w:val="24"/>
        </w:rPr>
      </w:pPr>
      <w:r>
        <w:rPr>
          <w:rFonts w:ascii="宋体" w:hAnsi="宋体" w:eastAsia="宋体" w:cs="宋体"/>
          <w:color w:val="auto"/>
          <w:spacing w:val="-3"/>
          <w:sz w:val="24"/>
          <w:szCs w:val="24"/>
        </w:rPr>
        <w:t>（2）投标人须知；</w:t>
      </w:r>
    </w:p>
    <w:p w14:paraId="7ED3B476">
      <w:pPr>
        <w:keepNext w:val="0"/>
        <w:keepLines w:val="0"/>
        <w:pageBreakBefore w:val="0"/>
        <w:widowControl/>
        <w:kinsoku/>
        <w:wordWrap/>
        <w:overflowPunct/>
        <w:topLinePunct w:val="0"/>
        <w:autoSpaceDE w:val="0"/>
        <w:autoSpaceDN w:val="0"/>
        <w:bidi w:val="0"/>
        <w:adjustRightInd w:val="0"/>
        <w:snapToGrid w:val="0"/>
        <w:spacing w:before="153" w:line="240" w:lineRule="auto"/>
        <w:ind w:left="420"/>
        <w:rPr>
          <w:rFonts w:ascii="宋体" w:hAnsi="宋体" w:eastAsia="宋体" w:cs="宋体"/>
          <w:color w:val="auto"/>
          <w:sz w:val="24"/>
          <w:szCs w:val="24"/>
        </w:rPr>
      </w:pPr>
      <w:r>
        <w:rPr>
          <w:rFonts w:ascii="宋体" w:hAnsi="宋体" w:eastAsia="宋体" w:cs="宋体"/>
          <w:color w:val="auto"/>
          <w:spacing w:val="-3"/>
          <w:sz w:val="24"/>
          <w:szCs w:val="24"/>
        </w:rPr>
        <w:t>（3）评标办法；</w:t>
      </w:r>
    </w:p>
    <w:p w14:paraId="3C508D73">
      <w:pPr>
        <w:keepNext w:val="0"/>
        <w:keepLines w:val="0"/>
        <w:pageBreakBefore w:val="0"/>
        <w:widowControl/>
        <w:kinsoku/>
        <w:wordWrap/>
        <w:overflowPunct/>
        <w:topLinePunct w:val="0"/>
        <w:autoSpaceDE w:val="0"/>
        <w:autoSpaceDN w:val="0"/>
        <w:bidi w:val="0"/>
        <w:adjustRightInd w:val="0"/>
        <w:snapToGrid w:val="0"/>
        <w:spacing w:before="155" w:line="240" w:lineRule="auto"/>
        <w:ind w:left="420"/>
        <w:rPr>
          <w:rFonts w:ascii="宋体" w:hAnsi="宋体" w:eastAsia="宋体" w:cs="宋体"/>
          <w:color w:val="auto"/>
          <w:sz w:val="24"/>
          <w:szCs w:val="24"/>
        </w:rPr>
      </w:pPr>
      <w:r>
        <w:rPr>
          <w:rFonts w:ascii="宋体" w:hAnsi="宋体" w:eastAsia="宋体" w:cs="宋体"/>
          <w:color w:val="auto"/>
          <w:spacing w:val="-2"/>
          <w:sz w:val="24"/>
          <w:szCs w:val="24"/>
        </w:rPr>
        <w:t>（4）合同条款及格式；</w:t>
      </w:r>
    </w:p>
    <w:p w14:paraId="07FCF3F0">
      <w:pPr>
        <w:keepNext w:val="0"/>
        <w:keepLines w:val="0"/>
        <w:pageBreakBefore w:val="0"/>
        <w:widowControl/>
        <w:kinsoku/>
        <w:wordWrap/>
        <w:overflowPunct/>
        <w:topLinePunct w:val="0"/>
        <w:autoSpaceDE w:val="0"/>
        <w:autoSpaceDN w:val="0"/>
        <w:bidi w:val="0"/>
        <w:adjustRightInd w:val="0"/>
        <w:snapToGrid w:val="0"/>
        <w:spacing w:before="154" w:line="240" w:lineRule="auto"/>
        <w:ind w:left="420"/>
        <w:rPr>
          <w:rFonts w:ascii="宋体" w:hAnsi="宋体" w:eastAsia="宋体" w:cs="宋体"/>
          <w:color w:val="auto"/>
          <w:sz w:val="24"/>
          <w:szCs w:val="24"/>
        </w:rPr>
      </w:pPr>
      <w:r>
        <w:rPr>
          <w:rFonts w:ascii="宋体" w:hAnsi="宋体" w:eastAsia="宋体" w:cs="宋体"/>
          <w:color w:val="auto"/>
          <w:spacing w:val="-3"/>
          <w:sz w:val="24"/>
          <w:szCs w:val="24"/>
        </w:rPr>
        <w:t>（5）用户需求书；</w:t>
      </w:r>
    </w:p>
    <w:p w14:paraId="62F7987C">
      <w:pPr>
        <w:keepNext w:val="0"/>
        <w:keepLines w:val="0"/>
        <w:pageBreakBefore w:val="0"/>
        <w:widowControl/>
        <w:kinsoku/>
        <w:wordWrap/>
        <w:overflowPunct/>
        <w:topLinePunct w:val="0"/>
        <w:autoSpaceDE w:val="0"/>
        <w:autoSpaceDN w:val="0"/>
        <w:bidi w:val="0"/>
        <w:adjustRightInd w:val="0"/>
        <w:snapToGrid w:val="0"/>
        <w:spacing w:before="154" w:line="240" w:lineRule="auto"/>
        <w:ind w:left="420"/>
        <w:rPr>
          <w:rFonts w:ascii="宋体" w:hAnsi="宋体" w:eastAsia="宋体" w:cs="宋体"/>
          <w:color w:val="auto"/>
          <w:sz w:val="24"/>
          <w:szCs w:val="24"/>
        </w:rPr>
      </w:pPr>
      <w:r>
        <w:rPr>
          <w:rFonts w:ascii="宋体" w:hAnsi="宋体" w:eastAsia="宋体" w:cs="宋体"/>
          <w:color w:val="auto"/>
          <w:spacing w:val="-3"/>
          <w:sz w:val="24"/>
          <w:szCs w:val="24"/>
        </w:rPr>
        <w:t>（6）投标文件格式；</w:t>
      </w:r>
    </w:p>
    <w:p w14:paraId="422D898D">
      <w:pPr>
        <w:keepNext w:val="0"/>
        <w:keepLines w:val="0"/>
        <w:pageBreakBefore w:val="0"/>
        <w:widowControl/>
        <w:kinsoku/>
        <w:wordWrap/>
        <w:overflowPunct/>
        <w:topLinePunct w:val="0"/>
        <w:autoSpaceDE w:val="0"/>
        <w:autoSpaceDN w:val="0"/>
        <w:bidi w:val="0"/>
        <w:adjustRightInd w:val="0"/>
        <w:snapToGrid w:val="0"/>
        <w:spacing w:before="156" w:line="240" w:lineRule="auto"/>
        <w:ind w:left="420"/>
        <w:rPr>
          <w:rFonts w:ascii="宋体" w:hAnsi="宋体" w:eastAsia="宋体" w:cs="宋体"/>
          <w:color w:val="auto"/>
          <w:sz w:val="24"/>
          <w:szCs w:val="24"/>
        </w:rPr>
      </w:pPr>
      <w:r>
        <w:rPr>
          <w:rFonts w:ascii="宋体" w:hAnsi="宋体" w:eastAsia="宋体" w:cs="宋体"/>
          <w:color w:val="auto"/>
          <w:spacing w:val="-2"/>
          <w:sz w:val="24"/>
          <w:szCs w:val="24"/>
        </w:rPr>
        <w:t>（7）投标人须知前附表规定的其他材料。</w:t>
      </w:r>
    </w:p>
    <w:p w14:paraId="6AB13A1F">
      <w:pPr>
        <w:keepNext w:val="0"/>
        <w:keepLines w:val="0"/>
        <w:pageBreakBefore w:val="0"/>
        <w:widowControl/>
        <w:kinsoku/>
        <w:wordWrap/>
        <w:overflowPunct/>
        <w:topLinePunct w:val="0"/>
        <w:autoSpaceDE w:val="0"/>
        <w:autoSpaceDN w:val="0"/>
        <w:bidi w:val="0"/>
        <w:adjustRightInd w:val="0"/>
        <w:snapToGrid w:val="0"/>
        <w:spacing w:before="154" w:line="240" w:lineRule="auto"/>
        <w:ind w:firstLine="481"/>
        <w:rPr>
          <w:rFonts w:ascii="宋体" w:hAnsi="宋体" w:eastAsia="宋体" w:cs="宋体"/>
          <w:color w:val="auto"/>
          <w:sz w:val="24"/>
          <w:szCs w:val="24"/>
        </w:rPr>
      </w:pPr>
      <w:r>
        <w:rPr>
          <w:rFonts w:ascii="宋体" w:hAnsi="宋体" w:eastAsia="宋体" w:cs="宋体"/>
          <w:color w:val="auto"/>
          <w:spacing w:val="-4"/>
          <w:sz w:val="24"/>
          <w:szCs w:val="24"/>
        </w:rPr>
        <w:t>2.1.2根据本章第1.10款、第2.2款和第2.3款对招标文件所</w:t>
      </w:r>
      <w:r>
        <w:rPr>
          <w:rFonts w:hint="eastAsia" w:ascii="宋体" w:hAnsi="宋体" w:eastAsia="宋体" w:cs="宋体"/>
          <w:color w:val="auto"/>
          <w:spacing w:val="-4"/>
          <w:sz w:val="24"/>
          <w:szCs w:val="24"/>
          <w:lang w:eastAsia="zh-CN"/>
        </w:rPr>
        <w:t>做</w:t>
      </w:r>
      <w:r>
        <w:rPr>
          <w:rFonts w:ascii="宋体" w:hAnsi="宋体" w:eastAsia="宋体" w:cs="宋体"/>
          <w:color w:val="auto"/>
          <w:spacing w:val="-4"/>
          <w:sz w:val="24"/>
          <w:szCs w:val="24"/>
        </w:rPr>
        <w:t>的澄清、修改，构成招</w:t>
      </w:r>
      <w:r>
        <w:rPr>
          <w:rFonts w:ascii="宋体" w:hAnsi="宋体" w:eastAsia="宋体" w:cs="宋体"/>
          <w:color w:val="auto"/>
          <w:spacing w:val="-2"/>
          <w:sz w:val="24"/>
          <w:szCs w:val="24"/>
        </w:rPr>
        <w:t>标文件的组成部分。</w:t>
      </w:r>
    </w:p>
    <w:p w14:paraId="615540FC">
      <w:pPr>
        <w:keepNext w:val="0"/>
        <w:keepLines w:val="0"/>
        <w:pageBreakBefore w:val="0"/>
        <w:widowControl/>
        <w:kinsoku/>
        <w:wordWrap/>
        <w:overflowPunct/>
        <w:topLinePunct w:val="0"/>
        <w:autoSpaceDE w:val="0"/>
        <w:autoSpaceDN w:val="0"/>
        <w:bidi w:val="0"/>
        <w:adjustRightInd w:val="0"/>
        <w:snapToGrid w:val="0"/>
        <w:spacing w:before="155" w:line="240" w:lineRule="auto"/>
        <w:ind w:left="1"/>
        <w:rPr>
          <w:rFonts w:ascii="宋体" w:hAnsi="宋体" w:eastAsia="宋体" w:cs="宋体"/>
          <w:color w:val="auto"/>
          <w:sz w:val="24"/>
          <w:szCs w:val="24"/>
        </w:rPr>
      </w:pPr>
      <w:r>
        <w:rPr>
          <w:rFonts w:ascii="宋体" w:hAnsi="宋体" w:eastAsia="宋体" w:cs="宋体"/>
          <w:color w:val="auto"/>
          <w:spacing w:val="-2"/>
          <w:sz w:val="24"/>
          <w:szCs w:val="24"/>
        </w:rPr>
        <w:t>2.2招标文件的澄清</w:t>
      </w:r>
    </w:p>
    <w:p w14:paraId="6EC858CB">
      <w:pPr>
        <w:keepNext w:val="0"/>
        <w:keepLines w:val="0"/>
        <w:pageBreakBefore w:val="0"/>
        <w:widowControl/>
        <w:kinsoku/>
        <w:wordWrap/>
        <w:overflowPunct/>
        <w:topLinePunct w:val="0"/>
        <w:autoSpaceDE w:val="0"/>
        <w:autoSpaceDN w:val="0"/>
        <w:bidi w:val="0"/>
        <w:adjustRightInd w:val="0"/>
        <w:snapToGrid w:val="0"/>
        <w:spacing w:before="201" w:line="240" w:lineRule="auto"/>
        <w:ind w:firstLine="481"/>
        <w:rPr>
          <w:rFonts w:ascii="宋体" w:hAnsi="宋体" w:eastAsia="宋体" w:cs="宋体"/>
          <w:color w:val="auto"/>
          <w:sz w:val="24"/>
          <w:szCs w:val="24"/>
        </w:rPr>
      </w:pPr>
      <w:r>
        <w:rPr>
          <w:rFonts w:ascii="宋体" w:hAnsi="宋体" w:eastAsia="宋体" w:cs="宋体"/>
          <w:color w:val="auto"/>
          <w:spacing w:val="1"/>
          <w:sz w:val="24"/>
          <w:szCs w:val="24"/>
        </w:rPr>
        <w:t>2.2.1投标人应仔细阅读和检查招标文件的全部内</w:t>
      </w:r>
      <w:r>
        <w:rPr>
          <w:rFonts w:ascii="宋体" w:hAnsi="宋体" w:eastAsia="宋体" w:cs="宋体"/>
          <w:color w:val="auto"/>
          <w:sz w:val="24"/>
          <w:szCs w:val="24"/>
        </w:rPr>
        <w:t>容。如发现缺页或附件不全，应及时</w:t>
      </w:r>
      <w:r>
        <w:rPr>
          <w:rFonts w:ascii="宋体" w:hAnsi="宋体" w:eastAsia="宋体" w:cs="宋体"/>
          <w:color w:val="auto"/>
          <w:spacing w:val="-3"/>
          <w:sz w:val="24"/>
          <w:szCs w:val="24"/>
        </w:rPr>
        <w:t>向</w:t>
      </w:r>
      <w:r>
        <w:rPr>
          <w:rFonts w:hint="eastAsia" w:ascii="宋体" w:hAnsi="宋体" w:eastAsia="宋体" w:cs="宋体"/>
          <w:color w:val="auto"/>
          <w:spacing w:val="-3"/>
          <w:sz w:val="24"/>
          <w:szCs w:val="24"/>
          <w:lang w:eastAsia="zh-CN"/>
        </w:rPr>
        <w:t>采购人</w:t>
      </w:r>
      <w:r>
        <w:rPr>
          <w:rFonts w:ascii="宋体" w:hAnsi="宋体" w:eastAsia="宋体" w:cs="宋体"/>
          <w:color w:val="auto"/>
          <w:spacing w:val="-3"/>
          <w:sz w:val="24"/>
          <w:szCs w:val="24"/>
        </w:rPr>
        <w:t>提出，以便补齐。如有疑问，应在开标前15天前在政采</w:t>
      </w:r>
      <w:r>
        <w:rPr>
          <w:rFonts w:ascii="宋体" w:hAnsi="宋体" w:eastAsia="宋体" w:cs="宋体"/>
          <w:color w:val="auto"/>
          <w:spacing w:val="-4"/>
          <w:sz w:val="24"/>
          <w:szCs w:val="24"/>
        </w:rPr>
        <w:t>云上提出，要求</w:t>
      </w:r>
      <w:r>
        <w:rPr>
          <w:rFonts w:hint="eastAsia" w:ascii="宋体" w:hAnsi="宋体" w:eastAsia="宋体" w:cs="宋体"/>
          <w:color w:val="auto"/>
          <w:spacing w:val="-4"/>
          <w:sz w:val="24"/>
          <w:szCs w:val="24"/>
          <w:lang w:eastAsia="zh-CN"/>
        </w:rPr>
        <w:t>采购人</w:t>
      </w:r>
      <w:r>
        <w:rPr>
          <w:rFonts w:ascii="宋体" w:hAnsi="宋体" w:eastAsia="宋体" w:cs="宋体"/>
          <w:color w:val="auto"/>
          <w:spacing w:val="-4"/>
          <w:sz w:val="24"/>
          <w:szCs w:val="24"/>
        </w:rPr>
        <w:t>对招</w:t>
      </w:r>
      <w:r>
        <w:rPr>
          <w:rFonts w:ascii="宋体" w:hAnsi="宋体" w:eastAsia="宋体" w:cs="宋体"/>
          <w:color w:val="auto"/>
          <w:spacing w:val="-2"/>
          <w:sz w:val="24"/>
          <w:szCs w:val="24"/>
        </w:rPr>
        <w:t>标文件予以澄清。</w:t>
      </w:r>
    </w:p>
    <w:p w14:paraId="6CDE4057">
      <w:pPr>
        <w:keepNext w:val="0"/>
        <w:keepLines w:val="0"/>
        <w:pageBreakBefore w:val="0"/>
        <w:widowControl/>
        <w:kinsoku/>
        <w:wordWrap/>
        <w:overflowPunct/>
        <w:topLinePunct w:val="0"/>
        <w:autoSpaceDE w:val="0"/>
        <w:autoSpaceDN w:val="0"/>
        <w:bidi w:val="0"/>
        <w:adjustRightInd w:val="0"/>
        <w:snapToGrid w:val="0"/>
        <w:spacing w:before="214" w:line="240" w:lineRule="auto"/>
        <w:ind w:left="26" w:firstLine="455"/>
        <w:rPr>
          <w:rFonts w:ascii="宋体" w:hAnsi="宋体" w:eastAsia="宋体" w:cs="宋体"/>
          <w:color w:val="auto"/>
          <w:sz w:val="24"/>
          <w:szCs w:val="24"/>
        </w:rPr>
      </w:pPr>
      <w:r>
        <w:rPr>
          <w:rFonts w:ascii="宋体" w:hAnsi="宋体" w:eastAsia="宋体" w:cs="宋体"/>
          <w:color w:val="auto"/>
          <w:spacing w:val="-4"/>
          <w:sz w:val="24"/>
          <w:szCs w:val="24"/>
        </w:rPr>
        <w:t>2.2.2招标文件的澄清将在投标截止时间15日前在政采云上回复</w:t>
      </w:r>
      <w:r>
        <w:rPr>
          <w:rFonts w:ascii="宋体" w:hAnsi="宋体" w:eastAsia="宋体" w:cs="宋体"/>
          <w:color w:val="auto"/>
          <w:spacing w:val="-5"/>
          <w:sz w:val="24"/>
          <w:szCs w:val="24"/>
        </w:rPr>
        <w:t>投标人，但不指明澄清</w:t>
      </w:r>
      <w:r>
        <w:rPr>
          <w:rFonts w:ascii="宋体" w:hAnsi="宋体" w:eastAsia="宋体" w:cs="宋体"/>
          <w:color w:val="auto"/>
          <w:spacing w:val="-7"/>
          <w:sz w:val="24"/>
          <w:szCs w:val="24"/>
        </w:rPr>
        <w:t>问题的来源。</w:t>
      </w:r>
    </w:p>
    <w:p w14:paraId="1B3DF59A">
      <w:pPr>
        <w:keepNext w:val="0"/>
        <w:keepLines w:val="0"/>
        <w:pageBreakBefore w:val="0"/>
        <w:widowControl/>
        <w:kinsoku/>
        <w:wordWrap/>
        <w:overflowPunct/>
        <w:topLinePunct w:val="0"/>
        <w:autoSpaceDE w:val="0"/>
        <w:autoSpaceDN w:val="0"/>
        <w:bidi w:val="0"/>
        <w:adjustRightInd w:val="0"/>
        <w:snapToGrid w:val="0"/>
        <w:spacing w:before="49" w:line="240" w:lineRule="auto"/>
        <w:ind w:right="2"/>
        <w:rPr>
          <w:rFonts w:ascii="宋体" w:hAnsi="宋体" w:eastAsia="宋体" w:cs="宋体"/>
          <w:color w:val="auto"/>
          <w:spacing w:val="-2"/>
          <w:sz w:val="24"/>
          <w:szCs w:val="24"/>
        </w:rPr>
      </w:pPr>
      <w:r>
        <w:rPr>
          <w:rFonts w:ascii="宋体" w:hAnsi="宋体" w:eastAsia="宋体" w:cs="宋体"/>
          <w:color w:val="auto"/>
          <w:spacing w:val="-2"/>
          <w:sz w:val="24"/>
          <w:szCs w:val="24"/>
        </w:rPr>
        <w:t>2.3招标文件的修改</w:t>
      </w:r>
    </w:p>
    <w:p w14:paraId="7D800A3C">
      <w:pPr>
        <w:keepNext w:val="0"/>
        <w:keepLines w:val="0"/>
        <w:pageBreakBefore w:val="0"/>
        <w:widowControl/>
        <w:kinsoku/>
        <w:wordWrap/>
        <w:overflowPunct/>
        <w:topLinePunct w:val="0"/>
        <w:autoSpaceDE w:val="0"/>
        <w:autoSpaceDN w:val="0"/>
        <w:bidi w:val="0"/>
        <w:adjustRightInd w:val="0"/>
        <w:snapToGrid w:val="0"/>
        <w:spacing w:before="49" w:line="240" w:lineRule="auto"/>
        <w:ind w:left="147" w:right="2" w:firstLine="482"/>
        <w:rPr>
          <w:rFonts w:ascii="宋体" w:hAnsi="宋体" w:eastAsia="宋体" w:cs="宋体"/>
          <w:color w:val="auto"/>
          <w:sz w:val="24"/>
          <w:szCs w:val="24"/>
        </w:rPr>
      </w:pPr>
      <w:r>
        <w:rPr>
          <w:rFonts w:ascii="宋体" w:hAnsi="宋体" w:eastAsia="宋体" w:cs="宋体"/>
          <w:color w:val="auto"/>
          <w:spacing w:val="2"/>
          <w:sz w:val="24"/>
          <w:szCs w:val="24"/>
        </w:rPr>
        <w:t>2.3.1</w:t>
      </w:r>
      <w:r>
        <w:rPr>
          <w:rFonts w:hint="eastAsia" w:ascii="宋体" w:hAnsi="宋体" w:eastAsia="宋体" w:cs="宋体"/>
          <w:color w:val="auto"/>
          <w:spacing w:val="2"/>
          <w:sz w:val="24"/>
          <w:szCs w:val="24"/>
          <w:lang w:eastAsia="zh-CN"/>
        </w:rPr>
        <w:t>采购人</w:t>
      </w:r>
      <w:r>
        <w:rPr>
          <w:rFonts w:ascii="宋体" w:hAnsi="宋体" w:eastAsia="宋体" w:cs="宋体"/>
          <w:color w:val="auto"/>
          <w:spacing w:val="2"/>
          <w:sz w:val="24"/>
          <w:szCs w:val="24"/>
        </w:rPr>
        <w:t>可以书面形式修改招标文件，并通知所有已购买招标文</w:t>
      </w:r>
      <w:r>
        <w:rPr>
          <w:rFonts w:ascii="宋体" w:hAnsi="宋体" w:eastAsia="宋体" w:cs="宋体"/>
          <w:color w:val="auto"/>
          <w:spacing w:val="1"/>
          <w:sz w:val="24"/>
          <w:szCs w:val="24"/>
        </w:rPr>
        <w:t>件的投标人。但如</w:t>
      </w:r>
      <w:r>
        <w:rPr>
          <w:rFonts w:ascii="宋体" w:hAnsi="宋体" w:eastAsia="宋体" w:cs="宋体"/>
          <w:color w:val="auto"/>
          <w:spacing w:val="-3"/>
          <w:sz w:val="24"/>
          <w:szCs w:val="24"/>
        </w:rPr>
        <w:t>果修改招标文件的时间距投标截止时间不足15天，并且修改内容影</w:t>
      </w:r>
      <w:r>
        <w:rPr>
          <w:rFonts w:ascii="宋体" w:hAnsi="宋体" w:eastAsia="宋体" w:cs="宋体"/>
          <w:color w:val="auto"/>
          <w:spacing w:val="-4"/>
          <w:sz w:val="24"/>
          <w:szCs w:val="24"/>
        </w:rPr>
        <w:t>响投标文件编制的，将相</w:t>
      </w:r>
      <w:r>
        <w:rPr>
          <w:rFonts w:ascii="宋体" w:hAnsi="宋体" w:eastAsia="宋体" w:cs="宋体"/>
          <w:color w:val="auto"/>
          <w:spacing w:val="-1"/>
          <w:sz w:val="24"/>
          <w:szCs w:val="24"/>
        </w:rPr>
        <w:t>应延长投标截止时间。</w:t>
      </w:r>
    </w:p>
    <w:p w14:paraId="27C97B06">
      <w:pPr>
        <w:keepNext w:val="0"/>
        <w:keepLines w:val="0"/>
        <w:pageBreakBefore w:val="0"/>
        <w:widowControl/>
        <w:kinsoku/>
        <w:wordWrap/>
        <w:overflowPunct/>
        <w:topLinePunct w:val="0"/>
        <w:autoSpaceDE w:val="0"/>
        <w:autoSpaceDN w:val="0"/>
        <w:bidi w:val="0"/>
        <w:adjustRightInd w:val="0"/>
        <w:snapToGrid w:val="0"/>
        <w:spacing w:before="152" w:line="240" w:lineRule="auto"/>
        <w:ind w:left="148" w:right="2" w:firstLine="481"/>
        <w:rPr>
          <w:color w:val="auto"/>
        </w:rPr>
      </w:pPr>
      <w:r>
        <w:rPr>
          <w:rFonts w:ascii="宋体" w:hAnsi="宋体" w:eastAsia="宋体" w:cs="宋体"/>
          <w:color w:val="auto"/>
          <w:spacing w:val="1"/>
          <w:sz w:val="24"/>
          <w:szCs w:val="24"/>
        </w:rPr>
        <w:t>2.3.2投标人收到修改内容后，应在投标人须知前</w:t>
      </w:r>
      <w:r>
        <w:rPr>
          <w:rFonts w:ascii="宋体" w:hAnsi="宋体" w:eastAsia="宋体" w:cs="宋体"/>
          <w:color w:val="auto"/>
          <w:sz w:val="24"/>
          <w:szCs w:val="24"/>
        </w:rPr>
        <w:t>附表规定的时间内以书面形式通知招</w:t>
      </w:r>
      <w:r>
        <w:rPr>
          <w:rFonts w:ascii="宋体" w:hAnsi="宋体" w:eastAsia="宋体" w:cs="宋体"/>
          <w:color w:val="auto"/>
          <w:spacing w:val="-1"/>
          <w:sz w:val="24"/>
          <w:szCs w:val="24"/>
        </w:rPr>
        <w:t>标人，确认已收到该修改。</w:t>
      </w:r>
    </w:p>
    <w:p w14:paraId="0966770E">
      <w:pPr>
        <w:keepNext w:val="0"/>
        <w:keepLines w:val="0"/>
        <w:pageBreakBefore w:val="0"/>
        <w:widowControl/>
        <w:kinsoku/>
        <w:wordWrap/>
        <w:overflowPunct/>
        <w:topLinePunct w:val="0"/>
        <w:autoSpaceDE w:val="0"/>
        <w:autoSpaceDN w:val="0"/>
        <w:bidi w:val="0"/>
        <w:adjustRightInd w:val="0"/>
        <w:snapToGrid w:val="0"/>
        <w:spacing w:before="78" w:line="240" w:lineRule="auto"/>
        <w:ind w:left="152"/>
        <w:outlineLvl w:val="1"/>
        <w:rPr>
          <w:color w:val="auto"/>
        </w:rPr>
      </w:pPr>
      <w:r>
        <w:rPr>
          <w:rFonts w:ascii="宋体" w:hAnsi="宋体" w:eastAsia="宋体" w:cs="宋体"/>
          <w:b/>
          <w:bCs/>
          <w:color w:val="auto"/>
          <w:spacing w:val="-7"/>
          <w:sz w:val="24"/>
          <w:szCs w:val="24"/>
        </w:rPr>
        <w:t>3.投标文件</w:t>
      </w:r>
    </w:p>
    <w:p w14:paraId="4FA46292">
      <w:pPr>
        <w:keepNext w:val="0"/>
        <w:keepLines w:val="0"/>
        <w:pageBreakBefore w:val="0"/>
        <w:widowControl/>
        <w:kinsoku/>
        <w:wordWrap/>
        <w:overflowPunct/>
        <w:topLinePunct w:val="0"/>
        <w:autoSpaceDE w:val="0"/>
        <w:autoSpaceDN w:val="0"/>
        <w:bidi w:val="0"/>
        <w:adjustRightInd w:val="0"/>
        <w:snapToGrid w:val="0"/>
        <w:spacing w:before="78" w:line="240" w:lineRule="auto"/>
        <w:ind w:left="620"/>
        <w:rPr>
          <w:rFonts w:ascii="宋体" w:hAnsi="宋体" w:eastAsia="宋体" w:cs="宋体"/>
          <w:color w:val="auto"/>
          <w:sz w:val="24"/>
          <w:szCs w:val="24"/>
        </w:rPr>
      </w:pPr>
      <w:r>
        <w:rPr>
          <w:rFonts w:ascii="宋体" w:hAnsi="宋体" w:eastAsia="宋体" w:cs="宋体"/>
          <w:color w:val="auto"/>
          <w:spacing w:val="-1"/>
          <w:sz w:val="24"/>
          <w:szCs w:val="24"/>
        </w:rPr>
        <w:t>投标人应按照招标文件的规定和要求编制投标文件。</w:t>
      </w:r>
    </w:p>
    <w:p w14:paraId="24542C41">
      <w:pPr>
        <w:keepNext w:val="0"/>
        <w:keepLines w:val="0"/>
        <w:pageBreakBefore w:val="0"/>
        <w:widowControl/>
        <w:kinsoku/>
        <w:wordWrap/>
        <w:overflowPunct/>
        <w:topLinePunct w:val="0"/>
        <w:autoSpaceDE w:val="0"/>
        <w:autoSpaceDN w:val="0"/>
        <w:bidi w:val="0"/>
        <w:adjustRightInd w:val="0"/>
        <w:snapToGrid w:val="0"/>
        <w:spacing w:before="153" w:line="240" w:lineRule="auto"/>
        <w:ind w:left="151" w:right="2" w:firstLine="471"/>
        <w:rPr>
          <w:rFonts w:ascii="宋体" w:hAnsi="宋体" w:eastAsia="宋体" w:cs="宋体"/>
          <w:color w:val="auto"/>
          <w:sz w:val="24"/>
          <w:szCs w:val="24"/>
        </w:rPr>
      </w:pPr>
      <w:r>
        <w:rPr>
          <w:rFonts w:ascii="宋体" w:hAnsi="宋体" w:eastAsia="宋体" w:cs="宋体"/>
          <w:b/>
          <w:bCs/>
          <w:color w:val="auto"/>
          <w:spacing w:val="-6"/>
          <w:sz w:val="24"/>
          <w:szCs w:val="24"/>
        </w:rPr>
        <w:t>3.1文件构成。</w:t>
      </w:r>
      <w:r>
        <w:rPr>
          <w:rFonts w:ascii="宋体" w:hAnsi="宋体" w:eastAsia="宋体" w:cs="宋体"/>
          <w:color w:val="auto"/>
          <w:spacing w:val="-6"/>
          <w:sz w:val="24"/>
          <w:szCs w:val="24"/>
        </w:rPr>
        <w:t>投标人按照招标文件要求提供的有关资质证明文件及优惠承诺。包括（但</w:t>
      </w:r>
      <w:r>
        <w:rPr>
          <w:rFonts w:ascii="宋体" w:hAnsi="宋体" w:eastAsia="宋体" w:cs="宋体"/>
          <w:color w:val="auto"/>
          <w:spacing w:val="-2"/>
          <w:sz w:val="24"/>
          <w:szCs w:val="24"/>
        </w:rPr>
        <w:t>不限于）以下内容：</w:t>
      </w:r>
    </w:p>
    <w:p w14:paraId="6DE897CC">
      <w:pPr>
        <w:keepNext w:val="0"/>
        <w:keepLines w:val="0"/>
        <w:pageBreakBefore w:val="0"/>
        <w:widowControl/>
        <w:kinsoku/>
        <w:wordWrap/>
        <w:overflowPunct/>
        <w:topLinePunct w:val="0"/>
        <w:autoSpaceDE w:val="0"/>
        <w:autoSpaceDN w:val="0"/>
        <w:bidi w:val="0"/>
        <w:adjustRightInd w:val="0"/>
        <w:snapToGrid w:val="0"/>
        <w:spacing w:before="155" w:line="240" w:lineRule="auto"/>
        <w:ind w:left="634"/>
        <w:rPr>
          <w:rFonts w:ascii="宋体" w:hAnsi="宋体" w:eastAsia="宋体" w:cs="宋体"/>
          <w:color w:val="auto"/>
          <w:sz w:val="24"/>
          <w:szCs w:val="24"/>
        </w:rPr>
      </w:pPr>
      <w:r>
        <w:rPr>
          <w:rFonts w:ascii="宋体" w:hAnsi="宋体" w:eastAsia="宋体" w:cs="宋体"/>
          <w:color w:val="auto"/>
          <w:spacing w:val="-3"/>
          <w:sz w:val="24"/>
          <w:szCs w:val="24"/>
        </w:rPr>
        <w:t>（1）投标函；</w:t>
      </w:r>
    </w:p>
    <w:p w14:paraId="28FE8CAB">
      <w:pPr>
        <w:keepNext w:val="0"/>
        <w:keepLines w:val="0"/>
        <w:pageBreakBefore w:val="0"/>
        <w:widowControl/>
        <w:kinsoku/>
        <w:wordWrap/>
        <w:overflowPunct/>
        <w:topLinePunct w:val="0"/>
        <w:autoSpaceDE w:val="0"/>
        <w:autoSpaceDN w:val="0"/>
        <w:bidi w:val="0"/>
        <w:adjustRightInd w:val="0"/>
        <w:snapToGrid w:val="0"/>
        <w:spacing w:before="153" w:line="240" w:lineRule="auto"/>
        <w:ind w:left="634"/>
        <w:rPr>
          <w:rFonts w:ascii="宋体" w:hAnsi="宋体" w:eastAsia="宋体" w:cs="宋体"/>
          <w:color w:val="auto"/>
          <w:sz w:val="24"/>
          <w:szCs w:val="24"/>
        </w:rPr>
      </w:pPr>
      <w:r>
        <w:rPr>
          <w:rFonts w:ascii="宋体" w:hAnsi="宋体" w:eastAsia="宋体" w:cs="宋体"/>
          <w:color w:val="auto"/>
          <w:spacing w:val="-1"/>
          <w:sz w:val="24"/>
          <w:szCs w:val="24"/>
        </w:rPr>
        <w:t>（2）法定代表人授权书（仅适用于投标人代表为非法定代表人</w:t>
      </w:r>
      <w:r>
        <w:rPr>
          <w:rFonts w:ascii="宋体" w:hAnsi="宋体" w:eastAsia="宋体" w:cs="宋体"/>
          <w:color w:val="auto"/>
          <w:spacing w:val="3"/>
          <w:sz w:val="24"/>
          <w:szCs w:val="24"/>
        </w:rPr>
        <w:t>）；</w:t>
      </w:r>
    </w:p>
    <w:p w14:paraId="14624A6D">
      <w:pPr>
        <w:keepNext w:val="0"/>
        <w:keepLines w:val="0"/>
        <w:pageBreakBefore w:val="0"/>
        <w:widowControl/>
        <w:kinsoku/>
        <w:wordWrap/>
        <w:overflowPunct/>
        <w:topLinePunct w:val="0"/>
        <w:autoSpaceDE w:val="0"/>
        <w:autoSpaceDN w:val="0"/>
        <w:bidi w:val="0"/>
        <w:adjustRightInd w:val="0"/>
        <w:snapToGrid w:val="0"/>
        <w:spacing w:before="154" w:line="240" w:lineRule="auto"/>
        <w:ind w:left="638"/>
        <w:rPr>
          <w:rFonts w:ascii="宋体" w:hAnsi="宋体" w:eastAsia="宋体" w:cs="宋体"/>
          <w:color w:val="auto"/>
          <w:sz w:val="24"/>
          <w:szCs w:val="24"/>
        </w:rPr>
      </w:pPr>
      <w:r>
        <w:rPr>
          <w:rFonts w:ascii="宋体" w:hAnsi="宋体" w:eastAsia="宋体" w:cs="宋体"/>
          <w:color w:val="auto"/>
          <w:spacing w:val="-2"/>
          <w:sz w:val="24"/>
          <w:szCs w:val="24"/>
        </w:rPr>
        <w:t>（3）法定代表人证明书；</w:t>
      </w:r>
    </w:p>
    <w:p w14:paraId="382593D2">
      <w:pPr>
        <w:keepNext w:val="0"/>
        <w:keepLines w:val="0"/>
        <w:pageBreakBefore w:val="0"/>
        <w:widowControl/>
        <w:kinsoku/>
        <w:wordWrap/>
        <w:overflowPunct/>
        <w:topLinePunct w:val="0"/>
        <w:autoSpaceDE w:val="0"/>
        <w:autoSpaceDN w:val="0"/>
        <w:bidi w:val="0"/>
        <w:adjustRightInd w:val="0"/>
        <w:snapToGrid w:val="0"/>
        <w:spacing w:before="156" w:line="240" w:lineRule="auto"/>
        <w:ind w:left="634"/>
        <w:rPr>
          <w:rFonts w:ascii="宋体" w:hAnsi="宋体" w:eastAsia="宋体" w:cs="宋体"/>
          <w:color w:val="auto"/>
          <w:sz w:val="24"/>
          <w:szCs w:val="24"/>
        </w:rPr>
      </w:pPr>
      <w:r>
        <w:rPr>
          <w:rFonts w:ascii="宋体" w:hAnsi="宋体" w:eastAsia="宋体" w:cs="宋体"/>
          <w:color w:val="auto"/>
          <w:spacing w:val="-3"/>
          <w:sz w:val="24"/>
          <w:szCs w:val="24"/>
        </w:rPr>
        <w:t>（4）开标一览表；</w:t>
      </w:r>
    </w:p>
    <w:p w14:paraId="23314BDA">
      <w:pPr>
        <w:keepNext w:val="0"/>
        <w:keepLines w:val="0"/>
        <w:pageBreakBefore w:val="0"/>
        <w:widowControl/>
        <w:kinsoku/>
        <w:wordWrap/>
        <w:overflowPunct/>
        <w:topLinePunct w:val="0"/>
        <w:autoSpaceDE w:val="0"/>
        <w:autoSpaceDN w:val="0"/>
        <w:bidi w:val="0"/>
        <w:adjustRightInd w:val="0"/>
        <w:snapToGrid w:val="0"/>
        <w:spacing w:before="153" w:line="240" w:lineRule="auto"/>
        <w:ind w:left="638"/>
        <w:rPr>
          <w:rFonts w:ascii="宋体" w:hAnsi="宋体" w:eastAsia="宋体" w:cs="宋体"/>
          <w:color w:val="auto"/>
          <w:sz w:val="24"/>
          <w:szCs w:val="24"/>
        </w:rPr>
      </w:pPr>
      <w:r>
        <w:rPr>
          <w:rFonts w:ascii="宋体" w:hAnsi="宋体" w:eastAsia="宋体" w:cs="宋体"/>
          <w:color w:val="auto"/>
          <w:spacing w:val="-2"/>
          <w:sz w:val="24"/>
          <w:szCs w:val="24"/>
        </w:rPr>
        <w:t>（5）投标保证金缴纳凭证；</w:t>
      </w:r>
    </w:p>
    <w:p w14:paraId="1CA56B4A">
      <w:pPr>
        <w:keepNext w:val="0"/>
        <w:keepLines w:val="0"/>
        <w:pageBreakBefore w:val="0"/>
        <w:widowControl/>
        <w:kinsoku/>
        <w:wordWrap/>
        <w:overflowPunct/>
        <w:topLinePunct w:val="0"/>
        <w:autoSpaceDE w:val="0"/>
        <w:autoSpaceDN w:val="0"/>
        <w:bidi w:val="0"/>
        <w:adjustRightInd w:val="0"/>
        <w:snapToGrid w:val="0"/>
        <w:spacing w:before="152" w:line="240" w:lineRule="auto"/>
        <w:ind w:left="634"/>
        <w:rPr>
          <w:rFonts w:ascii="宋体" w:hAnsi="宋体" w:eastAsia="宋体" w:cs="宋体"/>
          <w:color w:val="auto"/>
          <w:sz w:val="24"/>
          <w:szCs w:val="24"/>
        </w:rPr>
      </w:pPr>
      <w:r>
        <w:rPr>
          <w:rFonts w:ascii="宋体" w:hAnsi="宋体" w:eastAsia="宋体" w:cs="宋体"/>
          <w:color w:val="auto"/>
          <w:spacing w:val="-3"/>
          <w:sz w:val="24"/>
          <w:szCs w:val="24"/>
        </w:rPr>
        <w:t>（6）投标总价；</w:t>
      </w:r>
    </w:p>
    <w:p w14:paraId="70988AA5">
      <w:pPr>
        <w:keepNext w:val="0"/>
        <w:keepLines w:val="0"/>
        <w:pageBreakBefore w:val="0"/>
        <w:widowControl/>
        <w:kinsoku/>
        <w:wordWrap/>
        <w:overflowPunct/>
        <w:topLinePunct w:val="0"/>
        <w:autoSpaceDE w:val="0"/>
        <w:autoSpaceDN w:val="0"/>
        <w:bidi w:val="0"/>
        <w:adjustRightInd w:val="0"/>
        <w:snapToGrid w:val="0"/>
        <w:spacing w:before="157" w:line="240" w:lineRule="auto"/>
        <w:ind w:left="638"/>
        <w:rPr>
          <w:rFonts w:ascii="宋体" w:hAnsi="宋体" w:eastAsia="宋体" w:cs="宋体"/>
          <w:color w:val="auto"/>
          <w:sz w:val="24"/>
          <w:szCs w:val="24"/>
        </w:rPr>
      </w:pPr>
      <w:r>
        <w:rPr>
          <w:rFonts w:ascii="宋体" w:hAnsi="宋体" w:eastAsia="宋体" w:cs="宋体"/>
          <w:color w:val="auto"/>
          <w:spacing w:val="-3"/>
          <w:sz w:val="24"/>
          <w:szCs w:val="24"/>
        </w:rPr>
        <w:t>（7）分项报价表；</w:t>
      </w:r>
    </w:p>
    <w:p w14:paraId="018D41FB">
      <w:pPr>
        <w:keepNext w:val="0"/>
        <w:keepLines w:val="0"/>
        <w:pageBreakBefore w:val="0"/>
        <w:widowControl/>
        <w:kinsoku/>
        <w:wordWrap/>
        <w:overflowPunct/>
        <w:topLinePunct w:val="0"/>
        <w:autoSpaceDE w:val="0"/>
        <w:autoSpaceDN w:val="0"/>
        <w:bidi w:val="0"/>
        <w:adjustRightInd w:val="0"/>
        <w:snapToGrid w:val="0"/>
        <w:spacing w:before="155" w:line="240" w:lineRule="auto"/>
        <w:ind w:left="638"/>
        <w:rPr>
          <w:rFonts w:ascii="宋体" w:hAnsi="宋体" w:eastAsia="宋体" w:cs="宋体"/>
          <w:color w:val="auto"/>
          <w:sz w:val="24"/>
          <w:szCs w:val="24"/>
        </w:rPr>
      </w:pPr>
      <w:r>
        <w:rPr>
          <w:rFonts w:ascii="宋体" w:hAnsi="宋体" w:eastAsia="宋体" w:cs="宋体"/>
          <w:color w:val="auto"/>
          <w:spacing w:val="-2"/>
          <w:sz w:val="24"/>
          <w:szCs w:val="24"/>
        </w:rPr>
        <w:t>（8）规格及技术响应表；</w:t>
      </w:r>
    </w:p>
    <w:p w14:paraId="6ADCD26B">
      <w:pPr>
        <w:keepNext w:val="0"/>
        <w:keepLines w:val="0"/>
        <w:pageBreakBefore w:val="0"/>
        <w:widowControl/>
        <w:kinsoku/>
        <w:wordWrap/>
        <w:overflowPunct/>
        <w:topLinePunct w:val="0"/>
        <w:autoSpaceDE w:val="0"/>
        <w:autoSpaceDN w:val="0"/>
        <w:bidi w:val="0"/>
        <w:adjustRightInd w:val="0"/>
        <w:snapToGrid w:val="0"/>
        <w:spacing w:before="154" w:line="240" w:lineRule="auto"/>
        <w:ind w:left="638"/>
        <w:rPr>
          <w:rFonts w:ascii="宋体" w:hAnsi="宋体" w:eastAsia="宋体" w:cs="宋体"/>
          <w:color w:val="auto"/>
          <w:sz w:val="24"/>
          <w:szCs w:val="24"/>
        </w:rPr>
      </w:pPr>
      <w:r>
        <w:rPr>
          <w:rFonts w:ascii="宋体" w:hAnsi="宋体" w:eastAsia="宋体" w:cs="宋体"/>
          <w:color w:val="auto"/>
          <w:spacing w:val="-3"/>
          <w:sz w:val="24"/>
          <w:szCs w:val="24"/>
        </w:rPr>
        <w:t>（9）商务偏离表；</w:t>
      </w:r>
    </w:p>
    <w:p w14:paraId="4C8C1213">
      <w:pPr>
        <w:keepNext w:val="0"/>
        <w:keepLines w:val="0"/>
        <w:pageBreakBefore w:val="0"/>
        <w:widowControl/>
        <w:kinsoku/>
        <w:wordWrap/>
        <w:overflowPunct/>
        <w:topLinePunct w:val="0"/>
        <w:autoSpaceDE w:val="0"/>
        <w:autoSpaceDN w:val="0"/>
        <w:bidi w:val="0"/>
        <w:adjustRightInd w:val="0"/>
        <w:snapToGrid w:val="0"/>
        <w:spacing w:before="155" w:line="240" w:lineRule="auto"/>
        <w:ind w:left="638"/>
        <w:rPr>
          <w:rFonts w:ascii="宋体" w:hAnsi="宋体" w:eastAsia="宋体" w:cs="宋体"/>
          <w:color w:val="auto"/>
          <w:sz w:val="24"/>
          <w:szCs w:val="24"/>
        </w:rPr>
      </w:pPr>
      <w:r>
        <w:rPr>
          <w:rFonts w:ascii="宋体" w:hAnsi="宋体" w:eastAsia="宋体" w:cs="宋体"/>
          <w:color w:val="auto"/>
          <w:spacing w:val="-2"/>
          <w:sz w:val="24"/>
          <w:szCs w:val="24"/>
        </w:rPr>
        <w:t>（10）投标人基本情况表；</w:t>
      </w:r>
    </w:p>
    <w:p w14:paraId="1C47A985">
      <w:pPr>
        <w:keepNext w:val="0"/>
        <w:keepLines w:val="0"/>
        <w:pageBreakBefore w:val="0"/>
        <w:widowControl/>
        <w:kinsoku/>
        <w:wordWrap/>
        <w:overflowPunct/>
        <w:topLinePunct w:val="0"/>
        <w:autoSpaceDE w:val="0"/>
        <w:autoSpaceDN w:val="0"/>
        <w:bidi w:val="0"/>
        <w:adjustRightInd w:val="0"/>
        <w:snapToGrid w:val="0"/>
        <w:spacing w:before="155" w:line="240" w:lineRule="auto"/>
        <w:ind w:left="638"/>
        <w:rPr>
          <w:rFonts w:ascii="宋体" w:hAnsi="宋体" w:eastAsia="宋体" w:cs="宋体"/>
          <w:color w:val="auto"/>
          <w:sz w:val="24"/>
          <w:szCs w:val="24"/>
        </w:rPr>
      </w:pPr>
      <w:r>
        <w:rPr>
          <w:rFonts w:ascii="宋体" w:hAnsi="宋体" w:eastAsia="宋体" w:cs="宋体"/>
          <w:color w:val="auto"/>
          <w:spacing w:val="-1"/>
          <w:sz w:val="24"/>
          <w:szCs w:val="24"/>
        </w:rPr>
        <w:t>（11）近三年业绩一览表（以合同或中标通知书为准</w:t>
      </w:r>
      <w:r>
        <w:rPr>
          <w:rFonts w:ascii="宋体" w:hAnsi="宋体" w:eastAsia="宋体" w:cs="宋体"/>
          <w:color w:val="auto"/>
          <w:spacing w:val="1"/>
          <w:sz w:val="24"/>
          <w:szCs w:val="24"/>
        </w:rPr>
        <w:t>）；</w:t>
      </w:r>
    </w:p>
    <w:p w14:paraId="54E40261">
      <w:pPr>
        <w:keepNext w:val="0"/>
        <w:keepLines w:val="0"/>
        <w:pageBreakBefore w:val="0"/>
        <w:widowControl/>
        <w:kinsoku/>
        <w:wordWrap/>
        <w:overflowPunct/>
        <w:topLinePunct w:val="0"/>
        <w:autoSpaceDE w:val="0"/>
        <w:autoSpaceDN w:val="0"/>
        <w:bidi w:val="0"/>
        <w:adjustRightInd w:val="0"/>
        <w:snapToGrid w:val="0"/>
        <w:spacing w:before="154" w:line="240" w:lineRule="auto"/>
        <w:ind w:left="638"/>
        <w:rPr>
          <w:rFonts w:ascii="宋体" w:hAnsi="宋体" w:eastAsia="宋体" w:cs="宋体"/>
          <w:color w:val="auto"/>
          <w:sz w:val="24"/>
          <w:szCs w:val="24"/>
        </w:rPr>
      </w:pPr>
      <w:r>
        <w:rPr>
          <w:rFonts w:ascii="宋体" w:hAnsi="宋体" w:eastAsia="宋体" w:cs="宋体"/>
          <w:color w:val="auto"/>
          <w:spacing w:val="-1"/>
          <w:sz w:val="24"/>
          <w:szCs w:val="24"/>
        </w:rPr>
        <w:t>（12）近三年财务状况（财务审计报告或财务报表</w:t>
      </w:r>
      <w:r>
        <w:rPr>
          <w:rFonts w:ascii="宋体" w:hAnsi="宋体" w:eastAsia="宋体" w:cs="宋体"/>
          <w:color w:val="auto"/>
          <w:sz w:val="24"/>
          <w:szCs w:val="24"/>
        </w:rPr>
        <w:t>）；</w:t>
      </w:r>
    </w:p>
    <w:p w14:paraId="1EDA9D20">
      <w:pPr>
        <w:keepNext w:val="0"/>
        <w:keepLines w:val="0"/>
        <w:pageBreakBefore w:val="0"/>
        <w:widowControl/>
        <w:kinsoku/>
        <w:wordWrap/>
        <w:overflowPunct/>
        <w:topLinePunct w:val="0"/>
        <w:autoSpaceDE w:val="0"/>
        <w:autoSpaceDN w:val="0"/>
        <w:bidi w:val="0"/>
        <w:adjustRightInd w:val="0"/>
        <w:snapToGrid w:val="0"/>
        <w:spacing w:before="156" w:line="240" w:lineRule="auto"/>
        <w:ind w:right="820" w:firstLine="720" w:firstLineChars="300"/>
        <w:rPr>
          <w:rFonts w:ascii="宋体" w:hAnsi="宋体" w:eastAsia="宋体" w:cs="宋体"/>
          <w:color w:val="auto"/>
          <w:spacing w:val="-21"/>
          <w:sz w:val="24"/>
          <w:szCs w:val="24"/>
        </w:rPr>
      </w:pPr>
      <w:r>
        <w:rPr>
          <w:rFonts w:ascii="宋体" w:hAnsi="宋体" w:eastAsia="宋体" w:cs="宋体"/>
          <w:color w:val="auto"/>
          <w:sz w:val="24"/>
          <w:szCs w:val="24"/>
        </w:rPr>
        <w:t>（13）投标资格证明文件（有效</w:t>
      </w:r>
      <w:r>
        <w:rPr>
          <w:rFonts w:ascii="宋体" w:hAnsi="宋体" w:eastAsia="宋体" w:cs="宋体"/>
          <w:color w:val="auto"/>
          <w:spacing w:val="-21"/>
          <w:sz w:val="24"/>
          <w:szCs w:val="24"/>
        </w:rPr>
        <w:t>）（</w:t>
      </w:r>
      <w:r>
        <w:rPr>
          <w:rFonts w:ascii="宋体" w:hAnsi="宋体" w:eastAsia="宋体" w:cs="宋体"/>
          <w:color w:val="auto"/>
          <w:sz w:val="24"/>
          <w:szCs w:val="24"/>
        </w:rPr>
        <w:t>先代理商资格文件，后制造商资格文件</w:t>
      </w:r>
      <w:r>
        <w:rPr>
          <w:rFonts w:ascii="宋体" w:hAnsi="宋体" w:eastAsia="宋体" w:cs="宋体"/>
          <w:color w:val="auto"/>
          <w:spacing w:val="-21"/>
          <w:sz w:val="24"/>
          <w:szCs w:val="24"/>
        </w:rPr>
        <w:t>）</w:t>
      </w:r>
    </w:p>
    <w:p w14:paraId="6A021A1E">
      <w:pPr>
        <w:keepNext w:val="0"/>
        <w:keepLines w:val="0"/>
        <w:pageBreakBefore w:val="0"/>
        <w:widowControl/>
        <w:kinsoku/>
        <w:wordWrap/>
        <w:overflowPunct/>
        <w:topLinePunct w:val="0"/>
        <w:autoSpaceDE w:val="0"/>
        <w:autoSpaceDN w:val="0"/>
        <w:bidi w:val="0"/>
        <w:adjustRightInd w:val="0"/>
        <w:snapToGrid w:val="0"/>
        <w:spacing w:before="156" w:line="240" w:lineRule="auto"/>
        <w:ind w:right="820" w:firstLine="708" w:firstLineChars="300"/>
        <w:rPr>
          <w:rFonts w:ascii="宋体" w:hAnsi="宋体" w:eastAsia="宋体" w:cs="宋体"/>
          <w:color w:val="auto"/>
          <w:sz w:val="24"/>
          <w:szCs w:val="24"/>
        </w:rPr>
      </w:pPr>
      <w:r>
        <w:rPr>
          <w:rFonts w:ascii="宋体" w:hAnsi="宋体" w:eastAsia="宋体" w:cs="宋体"/>
          <w:color w:val="auto"/>
          <w:spacing w:val="-2"/>
          <w:sz w:val="24"/>
          <w:szCs w:val="24"/>
        </w:rPr>
        <w:t>★企业法人营业执照副本</w:t>
      </w:r>
    </w:p>
    <w:p w14:paraId="22C76F6E">
      <w:pPr>
        <w:keepNext w:val="0"/>
        <w:keepLines w:val="0"/>
        <w:pageBreakBefore w:val="0"/>
        <w:widowControl/>
        <w:kinsoku/>
        <w:wordWrap/>
        <w:overflowPunct/>
        <w:topLinePunct w:val="0"/>
        <w:autoSpaceDE w:val="0"/>
        <w:autoSpaceDN w:val="0"/>
        <w:bidi w:val="0"/>
        <w:adjustRightInd w:val="0"/>
        <w:snapToGrid w:val="0"/>
        <w:spacing w:before="154" w:line="240" w:lineRule="auto"/>
        <w:ind w:firstLine="702" w:firstLineChars="300"/>
        <w:rPr>
          <w:rFonts w:ascii="宋体" w:hAnsi="宋体" w:eastAsia="宋体" w:cs="宋体"/>
          <w:color w:val="auto"/>
          <w:sz w:val="24"/>
          <w:szCs w:val="24"/>
        </w:rPr>
      </w:pPr>
      <w:r>
        <w:rPr>
          <w:rFonts w:ascii="宋体" w:hAnsi="宋体" w:eastAsia="宋体" w:cs="宋体"/>
          <w:color w:val="auto"/>
          <w:spacing w:val="-3"/>
          <w:sz w:val="24"/>
          <w:szCs w:val="24"/>
        </w:rPr>
        <w:t>★资质证书</w:t>
      </w:r>
    </w:p>
    <w:p w14:paraId="009A814A">
      <w:pPr>
        <w:keepNext w:val="0"/>
        <w:keepLines w:val="0"/>
        <w:pageBreakBefore w:val="0"/>
        <w:widowControl/>
        <w:kinsoku/>
        <w:wordWrap/>
        <w:overflowPunct/>
        <w:topLinePunct w:val="0"/>
        <w:autoSpaceDE w:val="0"/>
        <w:autoSpaceDN w:val="0"/>
        <w:bidi w:val="0"/>
        <w:adjustRightInd w:val="0"/>
        <w:snapToGrid w:val="0"/>
        <w:spacing w:before="157" w:line="240" w:lineRule="auto"/>
        <w:ind w:firstLine="1079"/>
        <w:rPr>
          <w:rFonts w:ascii="宋体" w:hAnsi="宋体" w:eastAsia="宋体" w:cs="宋体"/>
          <w:color w:val="auto"/>
          <w:sz w:val="24"/>
          <w:szCs w:val="24"/>
        </w:rPr>
      </w:pPr>
      <w:r>
        <w:rPr>
          <w:rFonts w:ascii="宋体" w:hAnsi="宋体" w:eastAsia="宋体" w:cs="宋体"/>
          <w:color w:val="auto"/>
          <w:spacing w:val="2"/>
          <w:sz w:val="24"/>
          <w:szCs w:val="24"/>
        </w:rPr>
        <w:t>投标人和投标产品符合招标文件规定的资格、资质</w:t>
      </w:r>
      <w:r>
        <w:rPr>
          <w:rFonts w:ascii="宋体" w:hAnsi="宋体" w:eastAsia="宋体" w:cs="宋体"/>
          <w:color w:val="auto"/>
          <w:spacing w:val="1"/>
          <w:sz w:val="24"/>
          <w:szCs w:val="24"/>
        </w:rPr>
        <w:t>及其他具有类似效力要求的相</w:t>
      </w:r>
      <w:r>
        <w:rPr>
          <w:rFonts w:ascii="宋体" w:hAnsi="宋体" w:eastAsia="宋体" w:cs="宋体"/>
          <w:color w:val="auto"/>
          <w:spacing w:val="-3"/>
          <w:sz w:val="24"/>
          <w:szCs w:val="24"/>
        </w:rPr>
        <w:t>关证明材料；</w:t>
      </w:r>
    </w:p>
    <w:p w14:paraId="78EF5188">
      <w:pPr>
        <w:keepNext w:val="0"/>
        <w:keepLines w:val="0"/>
        <w:pageBreakBefore w:val="0"/>
        <w:widowControl/>
        <w:kinsoku/>
        <w:wordWrap/>
        <w:overflowPunct/>
        <w:topLinePunct w:val="0"/>
        <w:autoSpaceDE w:val="0"/>
        <w:autoSpaceDN w:val="0"/>
        <w:bidi w:val="0"/>
        <w:adjustRightInd w:val="0"/>
        <w:snapToGrid w:val="0"/>
        <w:spacing w:before="36" w:line="240" w:lineRule="auto"/>
        <w:ind w:left="638"/>
        <w:rPr>
          <w:rFonts w:ascii="宋体" w:hAnsi="宋体" w:eastAsia="宋体" w:cs="宋体"/>
          <w:color w:val="auto"/>
          <w:sz w:val="24"/>
          <w:szCs w:val="24"/>
        </w:rPr>
      </w:pPr>
      <w:r>
        <w:rPr>
          <w:rFonts w:ascii="宋体" w:hAnsi="宋体" w:eastAsia="宋体" w:cs="宋体"/>
          <w:color w:val="auto"/>
          <w:spacing w:val="-2"/>
          <w:sz w:val="24"/>
          <w:szCs w:val="24"/>
        </w:rPr>
        <w:t>（14）管理技术人员一览表；</w:t>
      </w:r>
    </w:p>
    <w:p w14:paraId="046CB667">
      <w:pPr>
        <w:keepNext w:val="0"/>
        <w:keepLines w:val="0"/>
        <w:pageBreakBefore w:val="0"/>
        <w:widowControl/>
        <w:kinsoku/>
        <w:wordWrap/>
        <w:overflowPunct/>
        <w:topLinePunct w:val="0"/>
        <w:autoSpaceDE w:val="0"/>
        <w:autoSpaceDN w:val="0"/>
        <w:bidi w:val="0"/>
        <w:adjustRightInd w:val="0"/>
        <w:snapToGrid w:val="0"/>
        <w:spacing w:before="156" w:line="240" w:lineRule="auto"/>
        <w:ind w:left="638"/>
        <w:rPr>
          <w:rFonts w:ascii="宋体" w:hAnsi="宋体" w:eastAsia="宋体" w:cs="宋体"/>
          <w:color w:val="auto"/>
          <w:sz w:val="24"/>
          <w:szCs w:val="24"/>
        </w:rPr>
      </w:pPr>
      <w:r>
        <w:rPr>
          <w:rFonts w:ascii="宋体" w:hAnsi="宋体" w:eastAsia="宋体" w:cs="宋体"/>
          <w:color w:val="auto"/>
          <w:spacing w:val="-1"/>
          <w:sz w:val="24"/>
          <w:szCs w:val="24"/>
        </w:rPr>
        <w:t>（15）服务说明：总体维修、人员管理方案、维护流程等描述；</w:t>
      </w:r>
    </w:p>
    <w:p w14:paraId="046F2415">
      <w:pPr>
        <w:keepNext w:val="0"/>
        <w:keepLines w:val="0"/>
        <w:pageBreakBefore w:val="0"/>
        <w:widowControl/>
        <w:kinsoku/>
        <w:wordWrap/>
        <w:overflowPunct/>
        <w:topLinePunct w:val="0"/>
        <w:autoSpaceDE w:val="0"/>
        <w:autoSpaceDN w:val="0"/>
        <w:bidi w:val="0"/>
        <w:adjustRightInd w:val="0"/>
        <w:snapToGrid w:val="0"/>
        <w:spacing w:before="153" w:line="360" w:lineRule="auto"/>
        <w:ind w:left="638"/>
        <w:rPr>
          <w:rFonts w:ascii="宋体" w:hAnsi="宋体" w:eastAsia="宋体" w:cs="宋体"/>
          <w:color w:val="auto"/>
          <w:sz w:val="24"/>
          <w:szCs w:val="24"/>
        </w:rPr>
      </w:pPr>
      <w:r>
        <w:rPr>
          <w:rFonts w:ascii="宋体" w:hAnsi="宋体" w:eastAsia="宋体" w:cs="宋体"/>
          <w:color w:val="auto"/>
          <w:spacing w:val="-1"/>
          <w:sz w:val="24"/>
          <w:szCs w:val="24"/>
        </w:rPr>
        <w:t>（16）技术说明</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实施方案、货物性能、技术指标描述；</w:t>
      </w:r>
    </w:p>
    <w:p w14:paraId="50D1A050">
      <w:pPr>
        <w:keepNext w:val="0"/>
        <w:keepLines w:val="0"/>
        <w:pageBreakBefore w:val="0"/>
        <w:widowControl/>
        <w:kinsoku/>
        <w:wordWrap/>
        <w:overflowPunct/>
        <w:topLinePunct w:val="0"/>
        <w:autoSpaceDE w:val="0"/>
        <w:autoSpaceDN w:val="0"/>
        <w:bidi w:val="0"/>
        <w:adjustRightInd w:val="0"/>
        <w:snapToGrid w:val="0"/>
        <w:spacing w:before="48" w:line="360" w:lineRule="auto"/>
        <w:jc w:val="right"/>
        <w:rPr>
          <w:rFonts w:ascii="宋体" w:hAnsi="宋体" w:eastAsia="宋体" w:cs="宋体"/>
          <w:color w:val="auto"/>
          <w:sz w:val="24"/>
          <w:szCs w:val="24"/>
        </w:rPr>
      </w:pPr>
      <w:r>
        <w:rPr>
          <w:rFonts w:ascii="宋体" w:hAnsi="宋体" w:eastAsia="宋体" w:cs="宋体"/>
          <w:color w:val="auto"/>
          <w:spacing w:val="1"/>
          <w:sz w:val="24"/>
          <w:szCs w:val="24"/>
        </w:rPr>
        <w:t>投标人承诺给予招标采购单位的各种优惠条件（优惠条件</w:t>
      </w:r>
      <w:r>
        <w:rPr>
          <w:rFonts w:ascii="宋体" w:hAnsi="宋体" w:eastAsia="宋体" w:cs="宋体"/>
          <w:color w:val="auto"/>
          <w:sz w:val="24"/>
          <w:szCs w:val="24"/>
        </w:rPr>
        <w:t>事项不能包括采购项目本身所包含的采购事项。投标人不能以“赠送、赠予”等任何名义提供货物和服务以规避</w:t>
      </w:r>
      <w:r>
        <w:rPr>
          <w:rFonts w:ascii="宋体" w:hAnsi="宋体" w:eastAsia="宋体" w:cs="宋体"/>
          <w:color w:val="auto"/>
          <w:spacing w:val="-1"/>
          <w:sz w:val="24"/>
          <w:szCs w:val="24"/>
        </w:rPr>
        <w:t>招标文件</w:t>
      </w:r>
      <w:r>
        <w:rPr>
          <w:rFonts w:ascii="宋体" w:hAnsi="宋体" w:eastAsia="宋体" w:cs="宋体"/>
          <w:color w:val="auto"/>
          <w:spacing w:val="-2"/>
          <w:sz w:val="24"/>
          <w:szCs w:val="24"/>
        </w:rPr>
        <w:t>的约束。否则，投标人提供的投标文件将作为无效投标处理</w:t>
      </w:r>
      <w:r>
        <w:rPr>
          <w:rFonts w:ascii="宋体" w:hAnsi="宋体" w:eastAsia="宋体" w:cs="宋体"/>
          <w:color w:val="auto"/>
          <w:spacing w:val="-3"/>
          <w:sz w:val="24"/>
          <w:szCs w:val="24"/>
        </w:rPr>
        <w:t>，即使中标也将取消中标资格</w:t>
      </w:r>
      <w:r>
        <w:rPr>
          <w:rFonts w:ascii="宋体" w:hAnsi="宋体" w:eastAsia="宋体" w:cs="宋体"/>
          <w:color w:val="auto"/>
          <w:spacing w:val="-41"/>
          <w:sz w:val="24"/>
          <w:szCs w:val="24"/>
        </w:rPr>
        <w:t>）；</w:t>
      </w:r>
    </w:p>
    <w:p w14:paraId="114196B6">
      <w:pPr>
        <w:keepNext w:val="0"/>
        <w:keepLines w:val="0"/>
        <w:pageBreakBefore w:val="0"/>
        <w:widowControl/>
        <w:kinsoku/>
        <w:wordWrap/>
        <w:overflowPunct/>
        <w:topLinePunct w:val="0"/>
        <w:autoSpaceDE w:val="0"/>
        <w:autoSpaceDN w:val="0"/>
        <w:bidi w:val="0"/>
        <w:adjustRightInd w:val="0"/>
        <w:snapToGrid w:val="0"/>
        <w:spacing w:before="154" w:line="240" w:lineRule="auto"/>
        <w:ind w:left="370" w:firstLine="476" w:firstLineChars="200"/>
        <w:rPr>
          <w:rFonts w:ascii="宋体" w:hAnsi="宋体" w:eastAsia="宋体" w:cs="宋体"/>
          <w:color w:val="auto"/>
          <w:sz w:val="24"/>
          <w:szCs w:val="24"/>
        </w:rPr>
      </w:pPr>
      <w:r>
        <w:rPr>
          <w:rFonts w:ascii="宋体" w:hAnsi="宋体" w:eastAsia="宋体" w:cs="宋体"/>
          <w:color w:val="auto"/>
          <w:spacing w:val="-1"/>
          <w:sz w:val="24"/>
          <w:szCs w:val="24"/>
        </w:rPr>
        <w:t>（17）其他材料</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投标人认为需要提交的其他材料；</w:t>
      </w:r>
    </w:p>
    <w:p w14:paraId="6E56C990">
      <w:pPr>
        <w:keepNext w:val="0"/>
        <w:keepLines w:val="0"/>
        <w:pageBreakBefore w:val="0"/>
        <w:widowControl/>
        <w:kinsoku/>
        <w:wordWrap/>
        <w:overflowPunct/>
        <w:topLinePunct w:val="0"/>
        <w:autoSpaceDE w:val="0"/>
        <w:autoSpaceDN w:val="0"/>
        <w:bidi w:val="0"/>
        <w:adjustRightInd w:val="0"/>
        <w:snapToGrid w:val="0"/>
        <w:spacing w:before="155" w:line="240" w:lineRule="auto"/>
        <w:ind w:left="474"/>
        <w:rPr>
          <w:rFonts w:ascii="宋体" w:hAnsi="宋体" w:eastAsia="宋体" w:cs="宋体"/>
          <w:color w:val="auto"/>
          <w:sz w:val="24"/>
          <w:szCs w:val="24"/>
        </w:rPr>
      </w:pPr>
      <w:r>
        <w:rPr>
          <w:rFonts w:ascii="宋体" w:hAnsi="宋体" w:eastAsia="宋体" w:cs="宋体"/>
          <w:b/>
          <w:bCs/>
          <w:color w:val="auto"/>
          <w:spacing w:val="-6"/>
          <w:sz w:val="24"/>
          <w:szCs w:val="24"/>
        </w:rPr>
        <w:t>3.2投标报价</w:t>
      </w:r>
    </w:p>
    <w:p w14:paraId="49CB2385">
      <w:pPr>
        <w:keepNext w:val="0"/>
        <w:keepLines w:val="0"/>
        <w:pageBreakBefore w:val="0"/>
        <w:widowControl/>
        <w:kinsoku/>
        <w:wordWrap/>
        <w:overflowPunct/>
        <w:topLinePunct w:val="0"/>
        <w:autoSpaceDE w:val="0"/>
        <w:autoSpaceDN w:val="0"/>
        <w:bidi w:val="0"/>
        <w:adjustRightInd w:val="0"/>
        <w:snapToGrid w:val="0"/>
        <w:spacing w:before="154" w:line="240" w:lineRule="auto"/>
        <w:ind w:left="472"/>
        <w:rPr>
          <w:rFonts w:hint="eastAsia" w:ascii="宋体" w:hAnsi="宋体" w:eastAsia="宋体" w:cs="宋体"/>
          <w:color w:val="auto"/>
          <w:spacing w:val="-4"/>
          <w:sz w:val="24"/>
          <w:szCs w:val="24"/>
          <w:lang w:eastAsia="zh-CN"/>
        </w:rPr>
      </w:pPr>
      <w:r>
        <w:rPr>
          <w:rFonts w:ascii="宋体" w:hAnsi="宋体" w:eastAsia="宋体" w:cs="宋体"/>
          <w:color w:val="auto"/>
          <w:spacing w:val="-4"/>
          <w:sz w:val="24"/>
          <w:szCs w:val="24"/>
        </w:rPr>
        <w:t>投标人按照招标文件要求填写的“开标一览表”及“分项报价明细表”。</w:t>
      </w:r>
    </w:p>
    <w:p w14:paraId="55960694">
      <w:pPr>
        <w:keepNext w:val="0"/>
        <w:keepLines w:val="0"/>
        <w:pageBreakBefore w:val="0"/>
        <w:widowControl/>
        <w:kinsoku/>
        <w:wordWrap/>
        <w:overflowPunct/>
        <w:topLinePunct w:val="0"/>
        <w:autoSpaceDE w:val="0"/>
        <w:autoSpaceDN w:val="0"/>
        <w:bidi w:val="0"/>
        <w:adjustRightInd w:val="0"/>
        <w:snapToGrid w:val="0"/>
        <w:spacing w:before="154" w:line="240" w:lineRule="auto"/>
        <w:ind w:left="472"/>
        <w:rPr>
          <w:rFonts w:ascii="宋体" w:hAnsi="宋体" w:eastAsia="宋体" w:cs="宋体"/>
          <w:color w:val="auto"/>
          <w:sz w:val="24"/>
          <w:szCs w:val="24"/>
        </w:rPr>
      </w:pPr>
      <w:r>
        <w:rPr>
          <w:rFonts w:ascii="宋体" w:hAnsi="宋体" w:eastAsia="宋体" w:cs="宋体"/>
          <w:color w:val="auto"/>
          <w:spacing w:val="-4"/>
          <w:sz w:val="24"/>
          <w:szCs w:val="24"/>
        </w:rPr>
        <w:t>本次招标报价要求：</w:t>
      </w:r>
    </w:p>
    <w:p w14:paraId="7FFE8B18">
      <w:pPr>
        <w:keepNext w:val="0"/>
        <w:keepLines w:val="0"/>
        <w:pageBreakBefore w:val="0"/>
        <w:widowControl/>
        <w:kinsoku/>
        <w:wordWrap/>
        <w:overflowPunct/>
        <w:topLinePunct w:val="0"/>
        <w:autoSpaceDE w:val="0"/>
        <w:autoSpaceDN w:val="0"/>
        <w:bidi w:val="0"/>
        <w:adjustRightInd w:val="0"/>
        <w:snapToGrid w:val="0"/>
        <w:spacing w:before="153" w:line="240" w:lineRule="auto"/>
        <w:ind w:right="59" w:firstLine="489"/>
        <w:rPr>
          <w:rFonts w:ascii="宋体" w:hAnsi="宋体" w:eastAsia="宋体" w:cs="宋体"/>
          <w:color w:val="auto"/>
          <w:sz w:val="24"/>
          <w:szCs w:val="24"/>
        </w:rPr>
      </w:pPr>
      <w:r>
        <w:rPr>
          <w:rFonts w:ascii="宋体" w:hAnsi="宋体" w:eastAsia="宋体" w:cs="宋体"/>
          <w:color w:val="auto"/>
          <w:spacing w:val="-3"/>
          <w:sz w:val="24"/>
          <w:szCs w:val="24"/>
        </w:rPr>
        <w:t>（1）投标人的报价是投标人响应招标项目要求的全部工作内容的价格体现，包括投标人</w:t>
      </w:r>
      <w:r>
        <w:rPr>
          <w:rFonts w:ascii="宋体" w:hAnsi="宋体" w:eastAsia="宋体" w:cs="宋体"/>
          <w:color w:val="auto"/>
          <w:spacing w:val="-1"/>
          <w:sz w:val="24"/>
          <w:szCs w:val="24"/>
        </w:rPr>
        <w:t>完成本项目所需的一切费用。</w:t>
      </w:r>
    </w:p>
    <w:p w14:paraId="233B0D7C">
      <w:pPr>
        <w:keepNext w:val="0"/>
        <w:keepLines w:val="0"/>
        <w:pageBreakBefore w:val="0"/>
        <w:widowControl/>
        <w:kinsoku/>
        <w:wordWrap/>
        <w:overflowPunct/>
        <w:topLinePunct w:val="0"/>
        <w:autoSpaceDE w:val="0"/>
        <w:autoSpaceDN w:val="0"/>
        <w:bidi w:val="0"/>
        <w:adjustRightInd w:val="0"/>
        <w:snapToGrid w:val="0"/>
        <w:spacing w:before="154" w:line="240" w:lineRule="auto"/>
        <w:ind w:right="59" w:firstLine="485"/>
        <w:rPr>
          <w:rFonts w:ascii="宋体" w:hAnsi="宋体" w:eastAsia="宋体" w:cs="宋体"/>
          <w:color w:val="auto"/>
          <w:sz w:val="24"/>
          <w:szCs w:val="24"/>
        </w:rPr>
      </w:pPr>
      <w:r>
        <w:rPr>
          <w:rFonts w:ascii="宋体" w:hAnsi="宋体" w:eastAsia="宋体" w:cs="宋体"/>
          <w:color w:val="auto"/>
          <w:spacing w:val="-3"/>
          <w:sz w:val="24"/>
          <w:szCs w:val="24"/>
        </w:rPr>
        <w:t>（2）投标人每种货物只允许有一个报价，并且在合同履行过程中是固定不变的，任何有</w:t>
      </w:r>
      <w:r>
        <w:rPr>
          <w:rFonts w:ascii="宋体" w:hAnsi="宋体" w:eastAsia="宋体" w:cs="宋体"/>
          <w:color w:val="auto"/>
          <w:spacing w:val="-1"/>
          <w:sz w:val="24"/>
          <w:szCs w:val="24"/>
        </w:rPr>
        <w:t>选择或可调整的报价将不予接受，并按无效投标处理。</w:t>
      </w:r>
    </w:p>
    <w:p w14:paraId="13ED98B7">
      <w:pPr>
        <w:keepNext w:val="0"/>
        <w:keepLines w:val="0"/>
        <w:pageBreakBefore w:val="0"/>
        <w:widowControl/>
        <w:kinsoku/>
        <w:wordWrap/>
        <w:overflowPunct/>
        <w:topLinePunct w:val="0"/>
        <w:autoSpaceDE w:val="0"/>
        <w:autoSpaceDN w:val="0"/>
        <w:bidi w:val="0"/>
        <w:adjustRightInd w:val="0"/>
        <w:snapToGrid w:val="0"/>
        <w:spacing w:before="155" w:line="240" w:lineRule="auto"/>
        <w:ind w:left="490"/>
        <w:rPr>
          <w:rFonts w:ascii="宋体" w:hAnsi="宋体" w:eastAsia="宋体" w:cs="宋体"/>
          <w:color w:val="auto"/>
          <w:sz w:val="24"/>
          <w:szCs w:val="24"/>
        </w:rPr>
      </w:pPr>
      <w:r>
        <w:rPr>
          <w:rFonts w:ascii="宋体" w:hAnsi="宋体" w:eastAsia="宋体" w:cs="宋体"/>
          <w:color w:val="auto"/>
          <w:spacing w:val="-1"/>
          <w:sz w:val="24"/>
          <w:szCs w:val="24"/>
        </w:rPr>
        <w:t>（3）最低投标报价不能作为中标的唯一保证。</w:t>
      </w:r>
    </w:p>
    <w:p w14:paraId="4A9B2ADD">
      <w:pPr>
        <w:keepNext w:val="0"/>
        <w:keepLines w:val="0"/>
        <w:pageBreakBefore w:val="0"/>
        <w:widowControl/>
        <w:kinsoku/>
        <w:wordWrap/>
        <w:overflowPunct/>
        <w:topLinePunct w:val="0"/>
        <w:autoSpaceDE w:val="0"/>
        <w:autoSpaceDN w:val="0"/>
        <w:bidi w:val="0"/>
        <w:adjustRightInd w:val="0"/>
        <w:snapToGrid w:val="0"/>
        <w:spacing w:before="155" w:line="240" w:lineRule="auto"/>
        <w:ind w:left="486"/>
        <w:rPr>
          <w:rFonts w:ascii="宋体" w:hAnsi="宋体" w:eastAsia="宋体" w:cs="宋体"/>
          <w:color w:val="auto"/>
          <w:sz w:val="24"/>
          <w:szCs w:val="24"/>
        </w:rPr>
      </w:pPr>
      <w:r>
        <w:rPr>
          <w:rFonts w:ascii="宋体" w:hAnsi="宋体" w:eastAsia="宋体" w:cs="宋体"/>
          <w:b/>
          <w:bCs/>
          <w:color w:val="auto"/>
          <w:spacing w:val="-6"/>
          <w:sz w:val="24"/>
          <w:szCs w:val="24"/>
        </w:rPr>
        <w:t>3.3服务说明</w:t>
      </w:r>
    </w:p>
    <w:p w14:paraId="26CAA67B">
      <w:pPr>
        <w:keepNext w:val="0"/>
        <w:keepLines w:val="0"/>
        <w:pageBreakBefore w:val="0"/>
        <w:widowControl/>
        <w:kinsoku/>
        <w:wordWrap/>
        <w:overflowPunct/>
        <w:topLinePunct w:val="0"/>
        <w:autoSpaceDE w:val="0"/>
        <w:autoSpaceDN w:val="0"/>
        <w:bidi w:val="0"/>
        <w:adjustRightInd w:val="0"/>
        <w:snapToGrid w:val="0"/>
        <w:spacing w:before="155" w:line="240" w:lineRule="auto"/>
        <w:ind w:left="2" w:right="59" w:firstLine="481"/>
        <w:rPr>
          <w:rFonts w:ascii="宋体" w:hAnsi="宋体" w:eastAsia="宋体" w:cs="宋体"/>
          <w:color w:val="auto"/>
          <w:sz w:val="24"/>
          <w:szCs w:val="24"/>
        </w:rPr>
      </w:pPr>
      <w:r>
        <w:rPr>
          <w:rFonts w:ascii="宋体" w:hAnsi="宋体" w:eastAsia="宋体" w:cs="宋体"/>
          <w:color w:val="auto"/>
          <w:spacing w:val="1"/>
          <w:sz w:val="24"/>
          <w:szCs w:val="24"/>
        </w:rPr>
        <w:t>投标人按照招标文件中售后服务要求作出的积极响</w:t>
      </w:r>
      <w:r>
        <w:rPr>
          <w:rFonts w:ascii="宋体" w:hAnsi="宋体" w:eastAsia="宋体" w:cs="宋体"/>
          <w:color w:val="auto"/>
          <w:sz w:val="24"/>
          <w:szCs w:val="24"/>
        </w:rPr>
        <w:t>应和承诺。详见招标文件“第五章招</w:t>
      </w:r>
      <w:r>
        <w:rPr>
          <w:rFonts w:ascii="宋体" w:hAnsi="宋体" w:eastAsia="宋体" w:cs="宋体"/>
          <w:color w:val="auto"/>
          <w:spacing w:val="-2"/>
          <w:sz w:val="24"/>
          <w:szCs w:val="24"/>
        </w:rPr>
        <w:t>标项目及要求</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rPr>
        <w:t>；</w:t>
      </w:r>
    </w:p>
    <w:p w14:paraId="14D0BBD7">
      <w:pPr>
        <w:keepNext w:val="0"/>
        <w:keepLines w:val="0"/>
        <w:pageBreakBefore w:val="0"/>
        <w:widowControl/>
        <w:kinsoku/>
        <w:wordWrap/>
        <w:overflowPunct/>
        <w:topLinePunct w:val="0"/>
        <w:autoSpaceDE w:val="0"/>
        <w:autoSpaceDN w:val="0"/>
        <w:bidi w:val="0"/>
        <w:adjustRightInd w:val="0"/>
        <w:snapToGrid w:val="0"/>
        <w:spacing w:before="33" w:line="240" w:lineRule="auto"/>
        <w:ind w:left="3" w:right="59" w:firstLine="486"/>
        <w:rPr>
          <w:rFonts w:ascii="宋体" w:hAnsi="宋体" w:eastAsia="宋体" w:cs="宋体"/>
          <w:color w:val="auto"/>
          <w:sz w:val="24"/>
          <w:szCs w:val="24"/>
        </w:rPr>
      </w:pPr>
      <w:r>
        <w:rPr>
          <w:rFonts w:ascii="宋体" w:hAnsi="宋体" w:eastAsia="宋体" w:cs="宋体"/>
          <w:color w:val="auto"/>
          <w:spacing w:val="-3"/>
          <w:sz w:val="24"/>
          <w:szCs w:val="24"/>
        </w:rPr>
        <w:t>（1）产品制造厂家或投标人设立的售后服务机构网点清单、服务电话和维修人员名单及</w:t>
      </w:r>
      <w:r>
        <w:rPr>
          <w:rFonts w:ascii="宋体" w:hAnsi="宋体" w:eastAsia="宋体" w:cs="宋体"/>
          <w:color w:val="auto"/>
          <w:spacing w:val="-2"/>
          <w:sz w:val="24"/>
          <w:szCs w:val="24"/>
        </w:rPr>
        <w:t>管理方案（加盖公章</w:t>
      </w:r>
      <w:r>
        <w:rPr>
          <w:rFonts w:ascii="宋体" w:hAnsi="宋体" w:eastAsia="宋体" w:cs="宋体"/>
          <w:color w:val="auto"/>
          <w:spacing w:val="1"/>
          <w:sz w:val="24"/>
          <w:szCs w:val="24"/>
        </w:rPr>
        <w:t>）；</w:t>
      </w:r>
    </w:p>
    <w:p w14:paraId="7B0C1EE2">
      <w:pPr>
        <w:keepNext w:val="0"/>
        <w:keepLines w:val="0"/>
        <w:pageBreakBefore w:val="0"/>
        <w:widowControl/>
        <w:kinsoku/>
        <w:wordWrap/>
        <w:overflowPunct/>
        <w:topLinePunct w:val="0"/>
        <w:autoSpaceDE w:val="0"/>
        <w:autoSpaceDN w:val="0"/>
        <w:bidi w:val="0"/>
        <w:adjustRightInd w:val="0"/>
        <w:snapToGrid w:val="0"/>
        <w:spacing w:before="154" w:line="240" w:lineRule="auto"/>
        <w:ind w:left="490"/>
        <w:rPr>
          <w:rFonts w:ascii="宋体" w:hAnsi="宋体" w:eastAsia="宋体" w:cs="宋体"/>
          <w:color w:val="auto"/>
          <w:sz w:val="24"/>
          <w:szCs w:val="24"/>
        </w:rPr>
      </w:pPr>
      <w:r>
        <w:rPr>
          <w:rFonts w:ascii="宋体" w:hAnsi="宋体" w:eastAsia="宋体" w:cs="宋体"/>
          <w:color w:val="auto"/>
          <w:spacing w:val="-2"/>
          <w:sz w:val="24"/>
          <w:szCs w:val="24"/>
        </w:rPr>
        <w:t>（2）投标人的服务承诺和保障措施；</w:t>
      </w:r>
    </w:p>
    <w:p w14:paraId="23F1832C">
      <w:pPr>
        <w:keepNext w:val="0"/>
        <w:keepLines w:val="0"/>
        <w:pageBreakBefore w:val="0"/>
        <w:widowControl/>
        <w:kinsoku/>
        <w:wordWrap/>
        <w:overflowPunct/>
        <w:topLinePunct w:val="0"/>
        <w:autoSpaceDE w:val="0"/>
        <w:autoSpaceDN w:val="0"/>
        <w:bidi w:val="0"/>
        <w:adjustRightInd w:val="0"/>
        <w:snapToGrid w:val="0"/>
        <w:spacing w:before="153" w:line="240" w:lineRule="auto"/>
        <w:jc w:val="right"/>
        <w:rPr>
          <w:rFonts w:ascii="宋体" w:hAnsi="宋体" w:eastAsia="宋体" w:cs="宋体"/>
          <w:color w:val="auto"/>
          <w:sz w:val="24"/>
          <w:szCs w:val="24"/>
        </w:rPr>
      </w:pPr>
      <w:r>
        <w:rPr>
          <w:rFonts w:ascii="宋体" w:hAnsi="宋体" w:eastAsia="宋体" w:cs="宋体"/>
          <w:color w:val="auto"/>
          <w:spacing w:val="-7"/>
          <w:sz w:val="24"/>
          <w:szCs w:val="24"/>
        </w:rPr>
        <w:t>（3）培训措施：说明培训内容及培训的时间、地点、目标、培训人数、收费标准</w:t>
      </w:r>
      <w:r>
        <w:rPr>
          <w:rFonts w:ascii="宋体" w:hAnsi="宋体" w:eastAsia="宋体" w:cs="宋体"/>
          <w:color w:val="auto"/>
          <w:spacing w:val="-8"/>
          <w:sz w:val="24"/>
          <w:szCs w:val="24"/>
        </w:rPr>
        <w:t>和办法；</w:t>
      </w:r>
    </w:p>
    <w:p w14:paraId="43D1ECE9">
      <w:pPr>
        <w:keepNext w:val="0"/>
        <w:keepLines w:val="0"/>
        <w:pageBreakBefore w:val="0"/>
        <w:widowControl/>
        <w:kinsoku/>
        <w:wordWrap/>
        <w:overflowPunct/>
        <w:topLinePunct w:val="0"/>
        <w:autoSpaceDE w:val="0"/>
        <w:autoSpaceDN w:val="0"/>
        <w:bidi w:val="0"/>
        <w:adjustRightInd w:val="0"/>
        <w:snapToGrid w:val="0"/>
        <w:spacing w:before="156" w:line="240" w:lineRule="auto"/>
        <w:ind w:left="480"/>
        <w:rPr>
          <w:rFonts w:ascii="宋体" w:hAnsi="宋体" w:eastAsia="宋体" w:cs="宋体"/>
          <w:color w:val="auto"/>
          <w:sz w:val="24"/>
          <w:szCs w:val="24"/>
        </w:rPr>
      </w:pPr>
      <w:r>
        <w:rPr>
          <w:rFonts w:ascii="宋体" w:hAnsi="宋体" w:eastAsia="宋体" w:cs="宋体"/>
          <w:color w:val="auto"/>
          <w:spacing w:val="-2"/>
          <w:sz w:val="24"/>
          <w:szCs w:val="24"/>
        </w:rPr>
        <w:t>（4）其他有利于用户的服务承诺。</w:t>
      </w:r>
    </w:p>
    <w:p w14:paraId="6F0ACEFD">
      <w:pPr>
        <w:keepNext w:val="0"/>
        <w:keepLines w:val="0"/>
        <w:pageBreakBefore w:val="0"/>
        <w:widowControl/>
        <w:kinsoku/>
        <w:wordWrap/>
        <w:overflowPunct/>
        <w:topLinePunct w:val="0"/>
        <w:autoSpaceDE w:val="0"/>
        <w:autoSpaceDN w:val="0"/>
        <w:bidi w:val="0"/>
        <w:adjustRightInd w:val="0"/>
        <w:snapToGrid w:val="0"/>
        <w:spacing w:before="153" w:line="240" w:lineRule="auto"/>
        <w:ind w:left="1" w:right="59" w:firstLine="472"/>
        <w:rPr>
          <w:rFonts w:ascii="宋体" w:hAnsi="宋体" w:eastAsia="宋体" w:cs="宋体"/>
          <w:color w:val="auto"/>
          <w:sz w:val="24"/>
          <w:szCs w:val="24"/>
        </w:rPr>
      </w:pPr>
      <w:r>
        <w:rPr>
          <w:rFonts w:ascii="宋体" w:hAnsi="宋体" w:eastAsia="宋体" w:cs="宋体"/>
          <w:b/>
          <w:bCs/>
          <w:color w:val="auto"/>
          <w:sz w:val="24"/>
          <w:szCs w:val="24"/>
        </w:rPr>
        <w:t>3.4技术说明。</w:t>
      </w:r>
      <w:r>
        <w:rPr>
          <w:rFonts w:ascii="宋体" w:hAnsi="宋体" w:eastAsia="宋体" w:cs="宋体"/>
          <w:color w:val="auto"/>
          <w:sz w:val="24"/>
          <w:szCs w:val="24"/>
        </w:rPr>
        <w:t>投标人按照招标文件要求做出的技术应答，主要是针对招标项目的技术指标、参数和技术要求做出的实质性响应和满足。投标</w:t>
      </w:r>
      <w:r>
        <w:rPr>
          <w:rFonts w:ascii="宋体" w:hAnsi="宋体" w:eastAsia="宋体" w:cs="宋体"/>
          <w:color w:val="auto"/>
          <w:spacing w:val="-1"/>
          <w:sz w:val="24"/>
          <w:szCs w:val="24"/>
        </w:rPr>
        <w:t>人的技术应答应包括下列内容：</w:t>
      </w:r>
    </w:p>
    <w:p w14:paraId="268BDBE8">
      <w:pPr>
        <w:keepNext w:val="0"/>
        <w:keepLines w:val="0"/>
        <w:pageBreakBefore w:val="0"/>
        <w:widowControl/>
        <w:kinsoku/>
        <w:wordWrap/>
        <w:overflowPunct/>
        <w:topLinePunct w:val="0"/>
        <w:autoSpaceDE w:val="0"/>
        <w:autoSpaceDN w:val="0"/>
        <w:bidi w:val="0"/>
        <w:adjustRightInd w:val="0"/>
        <w:snapToGrid w:val="0"/>
        <w:spacing w:before="155" w:line="240" w:lineRule="auto"/>
        <w:ind w:left="365"/>
        <w:rPr>
          <w:rFonts w:ascii="宋体" w:hAnsi="宋体" w:eastAsia="宋体" w:cs="宋体"/>
          <w:color w:val="auto"/>
          <w:sz w:val="24"/>
          <w:szCs w:val="24"/>
        </w:rPr>
      </w:pPr>
      <w:r>
        <w:rPr>
          <w:rFonts w:ascii="宋体" w:hAnsi="宋体" w:eastAsia="宋体" w:cs="宋体"/>
          <w:color w:val="auto"/>
          <w:spacing w:val="-2"/>
          <w:sz w:val="24"/>
          <w:szCs w:val="24"/>
        </w:rPr>
        <w:t>（1）投标产品的品牌、型号、配置；</w:t>
      </w:r>
    </w:p>
    <w:p w14:paraId="666513E4">
      <w:pPr>
        <w:keepNext w:val="0"/>
        <w:keepLines w:val="0"/>
        <w:pageBreakBefore w:val="0"/>
        <w:widowControl/>
        <w:kinsoku/>
        <w:wordWrap/>
        <w:overflowPunct/>
        <w:topLinePunct w:val="0"/>
        <w:autoSpaceDE w:val="0"/>
        <w:autoSpaceDN w:val="0"/>
        <w:bidi w:val="0"/>
        <w:adjustRightInd w:val="0"/>
        <w:snapToGrid w:val="0"/>
        <w:spacing w:before="152" w:line="240" w:lineRule="auto"/>
        <w:ind w:left="514" w:right="59" w:hanging="149"/>
        <w:rPr>
          <w:rFonts w:ascii="宋体" w:hAnsi="宋体" w:eastAsia="宋体" w:cs="宋体"/>
          <w:color w:val="auto"/>
          <w:sz w:val="24"/>
          <w:szCs w:val="24"/>
        </w:rPr>
      </w:pPr>
      <w:r>
        <w:rPr>
          <w:rFonts w:ascii="宋体" w:hAnsi="宋体" w:eastAsia="宋体" w:cs="宋体"/>
          <w:color w:val="auto"/>
          <w:spacing w:val="1"/>
          <w:sz w:val="24"/>
          <w:szCs w:val="24"/>
        </w:rPr>
        <w:t>（2）投标产品本身的详细的技术指标和参数（</w:t>
      </w:r>
      <w:r>
        <w:rPr>
          <w:rFonts w:ascii="宋体" w:hAnsi="宋体" w:eastAsia="宋体" w:cs="宋体"/>
          <w:color w:val="auto"/>
          <w:sz w:val="24"/>
          <w:szCs w:val="24"/>
        </w:rPr>
        <w:t>应当尽可能提供检测报告、产品使用说明</w:t>
      </w:r>
      <w:r>
        <w:rPr>
          <w:rFonts w:ascii="宋体" w:hAnsi="宋体" w:eastAsia="宋体" w:cs="宋体"/>
          <w:color w:val="auto"/>
          <w:spacing w:val="-2"/>
          <w:sz w:val="24"/>
          <w:szCs w:val="24"/>
        </w:rPr>
        <w:t>书、用户手册等材料予以佐证</w:t>
      </w:r>
      <w:r>
        <w:rPr>
          <w:rFonts w:ascii="宋体" w:hAnsi="宋体" w:eastAsia="宋体" w:cs="宋体"/>
          <w:color w:val="auto"/>
          <w:spacing w:val="5"/>
          <w:sz w:val="24"/>
          <w:szCs w:val="24"/>
        </w:rPr>
        <w:t>）；</w:t>
      </w:r>
    </w:p>
    <w:p w14:paraId="10A4BD52">
      <w:pPr>
        <w:keepNext w:val="0"/>
        <w:keepLines w:val="0"/>
        <w:pageBreakBefore w:val="0"/>
        <w:widowControl/>
        <w:kinsoku/>
        <w:wordWrap/>
        <w:overflowPunct/>
        <w:topLinePunct w:val="0"/>
        <w:autoSpaceDE w:val="0"/>
        <w:autoSpaceDN w:val="0"/>
        <w:bidi w:val="0"/>
        <w:adjustRightInd w:val="0"/>
        <w:snapToGrid w:val="0"/>
        <w:spacing w:before="157" w:line="240" w:lineRule="auto"/>
        <w:ind w:left="370"/>
        <w:rPr>
          <w:rFonts w:ascii="宋体" w:hAnsi="宋体" w:eastAsia="宋体" w:cs="宋体"/>
          <w:color w:val="auto"/>
          <w:sz w:val="24"/>
          <w:szCs w:val="24"/>
        </w:rPr>
      </w:pPr>
      <w:r>
        <w:rPr>
          <w:rFonts w:ascii="宋体" w:hAnsi="宋体" w:eastAsia="宋体" w:cs="宋体"/>
          <w:color w:val="auto"/>
          <w:spacing w:val="-2"/>
          <w:sz w:val="24"/>
          <w:szCs w:val="24"/>
        </w:rPr>
        <w:t>（3）技术方案、项目实施方案；</w:t>
      </w:r>
    </w:p>
    <w:p w14:paraId="55DF2B10">
      <w:pPr>
        <w:keepNext w:val="0"/>
        <w:keepLines w:val="0"/>
        <w:pageBreakBefore w:val="0"/>
        <w:widowControl/>
        <w:kinsoku/>
        <w:wordWrap/>
        <w:overflowPunct/>
        <w:topLinePunct w:val="0"/>
        <w:autoSpaceDE w:val="0"/>
        <w:autoSpaceDN w:val="0"/>
        <w:bidi w:val="0"/>
        <w:adjustRightInd w:val="0"/>
        <w:snapToGrid w:val="0"/>
        <w:spacing w:before="153" w:line="240" w:lineRule="auto"/>
        <w:ind w:left="370"/>
        <w:rPr>
          <w:rFonts w:ascii="宋体" w:hAnsi="宋体" w:eastAsia="宋体" w:cs="宋体"/>
          <w:color w:val="auto"/>
          <w:sz w:val="24"/>
          <w:szCs w:val="24"/>
        </w:rPr>
      </w:pPr>
      <w:r>
        <w:rPr>
          <w:rFonts w:ascii="宋体" w:hAnsi="宋体" w:eastAsia="宋体" w:cs="宋体"/>
          <w:color w:val="auto"/>
          <w:spacing w:val="-3"/>
          <w:sz w:val="24"/>
          <w:szCs w:val="24"/>
        </w:rPr>
        <w:t>（4）产品彩页资料；</w:t>
      </w:r>
    </w:p>
    <w:p w14:paraId="72900E0D">
      <w:pPr>
        <w:keepNext w:val="0"/>
        <w:keepLines w:val="0"/>
        <w:pageBreakBefore w:val="0"/>
        <w:widowControl/>
        <w:kinsoku/>
        <w:wordWrap/>
        <w:overflowPunct/>
        <w:topLinePunct w:val="0"/>
        <w:autoSpaceDE w:val="0"/>
        <w:autoSpaceDN w:val="0"/>
        <w:bidi w:val="0"/>
        <w:adjustRightInd w:val="0"/>
        <w:snapToGrid w:val="0"/>
        <w:spacing w:before="153" w:line="240" w:lineRule="auto"/>
        <w:ind w:left="370"/>
        <w:rPr>
          <w:rFonts w:ascii="宋体" w:hAnsi="宋体" w:eastAsia="宋体" w:cs="宋体"/>
          <w:color w:val="auto"/>
          <w:sz w:val="24"/>
          <w:szCs w:val="24"/>
        </w:rPr>
      </w:pPr>
      <w:r>
        <w:rPr>
          <w:rFonts w:ascii="宋体" w:hAnsi="宋体" w:eastAsia="宋体" w:cs="宋体"/>
          <w:color w:val="auto"/>
          <w:spacing w:val="-2"/>
          <w:sz w:val="24"/>
          <w:szCs w:val="24"/>
        </w:rPr>
        <w:t>（5）产品工作环境条件；</w:t>
      </w:r>
    </w:p>
    <w:p w14:paraId="2B7C139C">
      <w:pPr>
        <w:keepNext w:val="0"/>
        <w:keepLines w:val="0"/>
        <w:pageBreakBefore w:val="0"/>
        <w:widowControl/>
        <w:kinsoku/>
        <w:wordWrap/>
        <w:overflowPunct/>
        <w:topLinePunct w:val="0"/>
        <w:autoSpaceDE w:val="0"/>
        <w:autoSpaceDN w:val="0"/>
        <w:bidi w:val="0"/>
        <w:adjustRightInd w:val="0"/>
        <w:snapToGrid w:val="0"/>
        <w:spacing w:before="156" w:line="240" w:lineRule="auto"/>
        <w:ind w:left="370"/>
        <w:rPr>
          <w:rFonts w:ascii="宋体" w:hAnsi="宋体" w:eastAsia="宋体" w:cs="宋体"/>
          <w:color w:val="auto"/>
          <w:sz w:val="24"/>
          <w:szCs w:val="24"/>
        </w:rPr>
      </w:pPr>
      <w:r>
        <w:rPr>
          <w:rFonts w:ascii="宋体" w:hAnsi="宋体" w:eastAsia="宋体" w:cs="宋体"/>
          <w:color w:val="auto"/>
          <w:spacing w:val="-2"/>
          <w:sz w:val="24"/>
          <w:szCs w:val="24"/>
        </w:rPr>
        <w:t>（6）产品验收标准和验收方法；</w:t>
      </w:r>
    </w:p>
    <w:p w14:paraId="05A9749A">
      <w:pPr>
        <w:keepNext w:val="0"/>
        <w:keepLines w:val="0"/>
        <w:pageBreakBefore w:val="0"/>
        <w:widowControl/>
        <w:kinsoku/>
        <w:wordWrap/>
        <w:overflowPunct/>
        <w:topLinePunct w:val="0"/>
        <w:autoSpaceDE w:val="0"/>
        <w:autoSpaceDN w:val="0"/>
        <w:bidi w:val="0"/>
        <w:adjustRightInd w:val="0"/>
        <w:snapToGrid w:val="0"/>
        <w:spacing w:before="153" w:line="240" w:lineRule="auto"/>
        <w:ind w:left="370"/>
        <w:rPr>
          <w:rFonts w:ascii="宋体" w:hAnsi="宋体" w:eastAsia="宋体" w:cs="宋体"/>
          <w:color w:val="auto"/>
          <w:sz w:val="24"/>
          <w:szCs w:val="24"/>
        </w:rPr>
      </w:pPr>
      <w:r>
        <w:rPr>
          <w:rFonts w:ascii="宋体" w:hAnsi="宋体" w:eastAsia="宋体" w:cs="宋体"/>
          <w:color w:val="auto"/>
          <w:spacing w:val="-2"/>
          <w:sz w:val="24"/>
          <w:szCs w:val="24"/>
        </w:rPr>
        <w:t>（7）维护保养工作计划</w:t>
      </w:r>
    </w:p>
    <w:p w14:paraId="4DEF0303">
      <w:pPr>
        <w:keepNext w:val="0"/>
        <w:keepLines w:val="0"/>
        <w:pageBreakBefore w:val="0"/>
        <w:widowControl/>
        <w:kinsoku/>
        <w:wordWrap/>
        <w:overflowPunct/>
        <w:topLinePunct w:val="0"/>
        <w:autoSpaceDE w:val="0"/>
        <w:autoSpaceDN w:val="0"/>
        <w:bidi w:val="0"/>
        <w:adjustRightInd w:val="0"/>
        <w:snapToGrid w:val="0"/>
        <w:spacing w:before="154" w:line="240" w:lineRule="auto"/>
        <w:ind w:left="477"/>
        <w:rPr>
          <w:rFonts w:ascii="宋体" w:hAnsi="宋体" w:eastAsia="宋体" w:cs="宋体"/>
          <w:color w:val="auto"/>
          <w:sz w:val="24"/>
          <w:szCs w:val="24"/>
        </w:rPr>
      </w:pPr>
      <w:r>
        <w:rPr>
          <w:rFonts w:ascii="宋体" w:hAnsi="宋体" w:eastAsia="宋体" w:cs="宋体"/>
          <w:color w:val="auto"/>
          <w:spacing w:val="-1"/>
          <w:sz w:val="24"/>
          <w:szCs w:val="24"/>
        </w:rPr>
        <w:t>投标人认为需要提供的文件和资料</w:t>
      </w:r>
    </w:p>
    <w:p w14:paraId="1BBB0EB5">
      <w:pPr>
        <w:keepNext w:val="0"/>
        <w:keepLines w:val="0"/>
        <w:pageBreakBefore w:val="0"/>
        <w:widowControl/>
        <w:kinsoku/>
        <w:wordWrap/>
        <w:overflowPunct/>
        <w:topLinePunct w:val="0"/>
        <w:autoSpaceDE w:val="0"/>
        <w:autoSpaceDN w:val="0"/>
        <w:bidi w:val="0"/>
        <w:adjustRightInd w:val="0"/>
        <w:snapToGrid w:val="0"/>
        <w:spacing w:before="156" w:line="240" w:lineRule="auto"/>
        <w:ind w:left="3"/>
        <w:rPr>
          <w:rFonts w:ascii="宋体" w:hAnsi="宋体" w:eastAsia="宋体" w:cs="宋体"/>
          <w:color w:val="auto"/>
          <w:sz w:val="24"/>
          <w:szCs w:val="24"/>
        </w:rPr>
      </w:pPr>
      <w:r>
        <w:rPr>
          <w:rFonts w:ascii="宋体" w:hAnsi="宋体" w:eastAsia="宋体" w:cs="宋体"/>
          <w:color w:val="auto"/>
          <w:spacing w:val="-2"/>
          <w:sz w:val="24"/>
          <w:szCs w:val="24"/>
        </w:rPr>
        <w:t>3.5投标有效期</w:t>
      </w:r>
    </w:p>
    <w:p w14:paraId="4C4E5897">
      <w:pPr>
        <w:keepNext w:val="0"/>
        <w:keepLines w:val="0"/>
        <w:pageBreakBefore w:val="0"/>
        <w:widowControl/>
        <w:kinsoku/>
        <w:wordWrap/>
        <w:overflowPunct/>
        <w:topLinePunct w:val="0"/>
        <w:autoSpaceDE w:val="0"/>
        <w:autoSpaceDN w:val="0"/>
        <w:bidi w:val="0"/>
        <w:adjustRightInd w:val="0"/>
        <w:snapToGrid w:val="0"/>
        <w:spacing w:before="152" w:line="240" w:lineRule="auto"/>
        <w:ind w:left="483"/>
        <w:rPr>
          <w:rFonts w:ascii="宋体" w:hAnsi="宋体" w:eastAsia="宋体" w:cs="宋体"/>
          <w:color w:val="auto"/>
          <w:sz w:val="24"/>
          <w:szCs w:val="24"/>
        </w:rPr>
      </w:pPr>
      <w:r>
        <w:rPr>
          <w:rFonts w:ascii="宋体" w:hAnsi="宋体" w:eastAsia="宋体" w:cs="宋体"/>
          <w:color w:val="auto"/>
          <w:spacing w:val="-1"/>
          <w:sz w:val="24"/>
          <w:szCs w:val="24"/>
        </w:rPr>
        <w:t>3.5.1除投标人须知前附表另有规定外，</w:t>
      </w:r>
      <w:r>
        <w:rPr>
          <w:rFonts w:ascii="宋体" w:hAnsi="宋体" w:eastAsia="宋体" w:cs="宋体"/>
          <w:color w:val="auto"/>
          <w:spacing w:val="-2"/>
          <w:sz w:val="24"/>
          <w:szCs w:val="24"/>
        </w:rPr>
        <w:t>投标有效期为60天。</w:t>
      </w:r>
    </w:p>
    <w:p w14:paraId="31C466B2">
      <w:pPr>
        <w:keepNext w:val="0"/>
        <w:keepLines w:val="0"/>
        <w:pageBreakBefore w:val="0"/>
        <w:widowControl/>
        <w:kinsoku/>
        <w:wordWrap/>
        <w:overflowPunct/>
        <w:topLinePunct w:val="0"/>
        <w:autoSpaceDE w:val="0"/>
        <w:autoSpaceDN w:val="0"/>
        <w:bidi w:val="0"/>
        <w:adjustRightInd w:val="0"/>
        <w:snapToGrid w:val="0"/>
        <w:spacing w:before="48" w:line="240" w:lineRule="auto"/>
        <w:ind w:left="1" w:right="115" w:firstLine="483"/>
        <w:rPr>
          <w:rFonts w:ascii="宋体" w:hAnsi="宋体" w:eastAsia="宋体" w:cs="宋体"/>
          <w:color w:val="auto"/>
          <w:spacing w:val="-8"/>
          <w:sz w:val="24"/>
          <w:szCs w:val="24"/>
        </w:rPr>
      </w:pPr>
      <w:r>
        <w:rPr>
          <w:rFonts w:ascii="宋体" w:hAnsi="宋体" w:eastAsia="宋体" w:cs="宋体"/>
          <w:color w:val="auto"/>
          <w:spacing w:val="2"/>
          <w:sz w:val="24"/>
          <w:szCs w:val="24"/>
        </w:rPr>
        <w:t>3.5.2在投标有效期内，投标人撤销或修改其投标文件的，应承担招</w:t>
      </w:r>
      <w:r>
        <w:rPr>
          <w:rFonts w:ascii="宋体" w:hAnsi="宋体" w:eastAsia="宋体" w:cs="宋体"/>
          <w:color w:val="auto"/>
          <w:spacing w:val="1"/>
          <w:sz w:val="24"/>
          <w:szCs w:val="24"/>
        </w:rPr>
        <w:t>标文件和法律规定</w:t>
      </w:r>
      <w:r>
        <w:rPr>
          <w:rFonts w:ascii="宋体" w:hAnsi="宋体" w:eastAsia="宋体" w:cs="宋体"/>
          <w:color w:val="auto"/>
          <w:spacing w:val="-8"/>
          <w:sz w:val="24"/>
          <w:szCs w:val="24"/>
        </w:rPr>
        <w:t>的责任。</w:t>
      </w:r>
    </w:p>
    <w:p w14:paraId="205992B3">
      <w:pPr>
        <w:keepNext w:val="0"/>
        <w:keepLines w:val="0"/>
        <w:pageBreakBefore w:val="0"/>
        <w:widowControl/>
        <w:kinsoku/>
        <w:wordWrap/>
        <w:overflowPunct/>
        <w:topLinePunct w:val="0"/>
        <w:autoSpaceDE w:val="0"/>
        <w:autoSpaceDN w:val="0"/>
        <w:bidi w:val="0"/>
        <w:adjustRightInd w:val="0"/>
        <w:snapToGrid w:val="0"/>
        <w:spacing w:before="48" w:line="240" w:lineRule="auto"/>
        <w:ind w:left="1" w:right="115" w:firstLine="483"/>
        <w:rPr>
          <w:rFonts w:ascii="宋体" w:hAnsi="宋体" w:eastAsia="宋体" w:cs="宋体"/>
          <w:color w:val="auto"/>
          <w:sz w:val="24"/>
          <w:szCs w:val="24"/>
        </w:rPr>
      </w:pPr>
      <w:r>
        <w:rPr>
          <w:rFonts w:ascii="宋体" w:hAnsi="宋体" w:eastAsia="宋体" w:cs="宋体"/>
          <w:color w:val="auto"/>
          <w:spacing w:val="1"/>
          <w:sz w:val="24"/>
          <w:szCs w:val="24"/>
        </w:rPr>
        <w:t>3.5.3出现特殊情况需要延长投标有效期的，</w:t>
      </w:r>
      <w:r>
        <w:rPr>
          <w:rFonts w:hint="eastAsia" w:ascii="宋体" w:hAnsi="宋体" w:eastAsia="宋体" w:cs="宋体"/>
          <w:color w:val="auto"/>
          <w:spacing w:val="1"/>
          <w:sz w:val="24"/>
          <w:szCs w:val="24"/>
          <w:lang w:eastAsia="zh-CN"/>
        </w:rPr>
        <w:t>采购人</w:t>
      </w:r>
      <w:r>
        <w:rPr>
          <w:rFonts w:ascii="宋体" w:hAnsi="宋体" w:eastAsia="宋体" w:cs="宋体"/>
          <w:color w:val="auto"/>
          <w:spacing w:val="1"/>
          <w:sz w:val="24"/>
          <w:szCs w:val="24"/>
        </w:rPr>
        <w:t>以书面形式通知所有投标人延长投标有效期。投标人同意延长的，应相应延长其投标保证金的</w:t>
      </w:r>
      <w:r>
        <w:rPr>
          <w:rFonts w:ascii="宋体" w:hAnsi="宋体" w:eastAsia="宋体" w:cs="宋体"/>
          <w:color w:val="auto"/>
          <w:sz w:val="24"/>
          <w:szCs w:val="24"/>
        </w:rPr>
        <w:t>有效期，但不得要求或被允许修改或撤销其投标文件；投标人拒绝延长的，其投标失效，但投标</w:t>
      </w:r>
      <w:r>
        <w:rPr>
          <w:rFonts w:ascii="宋体" w:hAnsi="宋体" w:eastAsia="宋体" w:cs="宋体"/>
          <w:color w:val="auto"/>
          <w:spacing w:val="-1"/>
          <w:sz w:val="24"/>
          <w:szCs w:val="24"/>
        </w:rPr>
        <w:t>人有权收回其投标保证金。</w:t>
      </w:r>
    </w:p>
    <w:p w14:paraId="64503104">
      <w:pPr>
        <w:keepNext w:val="0"/>
        <w:keepLines w:val="0"/>
        <w:pageBreakBefore w:val="0"/>
        <w:widowControl/>
        <w:kinsoku/>
        <w:wordWrap/>
        <w:overflowPunct/>
        <w:topLinePunct w:val="0"/>
        <w:autoSpaceDE w:val="0"/>
        <w:autoSpaceDN w:val="0"/>
        <w:bidi w:val="0"/>
        <w:adjustRightInd w:val="0"/>
        <w:snapToGrid w:val="0"/>
        <w:spacing w:before="152" w:line="240" w:lineRule="auto"/>
        <w:ind w:left="5"/>
        <w:rPr>
          <w:rFonts w:ascii="宋体" w:hAnsi="宋体" w:eastAsia="宋体" w:cs="宋体"/>
          <w:color w:val="auto"/>
          <w:sz w:val="24"/>
          <w:szCs w:val="24"/>
        </w:rPr>
      </w:pPr>
      <w:r>
        <w:rPr>
          <w:rFonts w:ascii="宋体" w:hAnsi="宋体" w:eastAsia="宋体" w:cs="宋体"/>
          <w:color w:val="auto"/>
          <w:spacing w:val="-2"/>
          <w:sz w:val="24"/>
          <w:szCs w:val="24"/>
        </w:rPr>
        <w:t>3.6投标保证金</w:t>
      </w:r>
    </w:p>
    <w:p w14:paraId="561AD05D">
      <w:pPr>
        <w:keepNext w:val="0"/>
        <w:keepLines w:val="0"/>
        <w:pageBreakBefore w:val="0"/>
        <w:widowControl/>
        <w:kinsoku/>
        <w:wordWrap/>
        <w:overflowPunct/>
        <w:topLinePunct w:val="0"/>
        <w:autoSpaceDE w:val="0"/>
        <w:autoSpaceDN w:val="0"/>
        <w:bidi w:val="0"/>
        <w:adjustRightInd w:val="0"/>
        <w:snapToGrid w:val="0"/>
        <w:spacing w:before="152" w:line="240" w:lineRule="auto"/>
        <w:ind w:right="115" w:firstLine="484"/>
        <w:rPr>
          <w:rFonts w:ascii="宋体" w:hAnsi="宋体" w:eastAsia="宋体" w:cs="宋体"/>
          <w:color w:val="auto"/>
          <w:sz w:val="24"/>
          <w:szCs w:val="24"/>
        </w:rPr>
      </w:pPr>
      <w:r>
        <w:rPr>
          <w:rFonts w:ascii="宋体" w:hAnsi="宋体" w:eastAsia="宋体" w:cs="宋体"/>
          <w:color w:val="auto"/>
          <w:spacing w:val="1"/>
          <w:sz w:val="24"/>
          <w:szCs w:val="24"/>
        </w:rPr>
        <w:t>3.6.1投标人须知前附表规定递交投标保证金</w:t>
      </w:r>
      <w:r>
        <w:rPr>
          <w:rFonts w:ascii="宋体" w:hAnsi="宋体" w:eastAsia="宋体" w:cs="宋体"/>
          <w:color w:val="auto"/>
          <w:sz w:val="24"/>
          <w:szCs w:val="24"/>
        </w:rPr>
        <w:t>的，投标人在递交投标文件的同时，应按投标人须知前附表规定的金额、形式和第六章“投标文件格式”规定的或者事先经</w:t>
      </w:r>
      <w:r>
        <w:rPr>
          <w:rFonts w:ascii="宋体" w:hAnsi="宋体" w:eastAsia="宋体" w:cs="宋体"/>
          <w:color w:val="auto"/>
          <w:spacing w:val="-1"/>
          <w:sz w:val="24"/>
          <w:szCs w:val="24"/>
        </w:rPr>
        <w:t>过</w:t>
      </w:r>
      <w:r>
        <w:rPr>
          <w:rFonts w:hint="eastAsia" w:ascii="宋体" w:hAnsi="宋体" w:eastAsia="宋体" w:cs="宋体"/>
          <w:color w:val="auto"/>
          <w:spacing w:val="-1"/>
          <w:sz w:val="24"/>
          <w:szCs w:val="24"/>
          <w:lang w:eastAsia="zh-CN"/>
        </w:rPr>
        <w:t>采购人</w:t>
      </w:r>
      <w:r>
        <w:rPr>
          <w:rFonts w:ascii="宋体" w:hAnsi="宋体" w:eastAsia="宋体" w:cs="宋体"/>
          <w:color w:val="auto"/>
          <w:sz w:val="24"/>
          <w:szCs w:val="24"/>
        </w:rPr>
        <w:t>认可的投标保证金格式递交投标保证金，并作为</w:t>
      </w:r>
      <w:r>
        <w:rPr>
          <w:rFonts w:ascii="宋体" w:hAnsi="宋体" w:eastAsia="宋体" w:cs="宋体"/>
          <w:color w:val="auto"/>
          <w:spacing w:val="-1"/>
          <w:sz w:val="24"/>
          <w:szCs w:val="24"/>
        </w:rPr>
        <w:t>其投标文件的组成部分。</w:t>
      </w:r>
    </w:p>
    <w:p w14:paraId="20B7D2C5">
      <w:pPr>
        <w:keepNext w:val="0"/>
        <w:keepLines w:val="0"/>
        <w:pageBreakBefore w:val="0"/>
        <w:widowControl/>
        <w:kinsoku/>
        <w:wordWrap/>
        <w:overflowPunct/>
        <w:topLinePunct w:val="0"/>
        <w:autoSpaceDE w:val="0"/>
        <w:autoSpaceDN w:val="0"/>
        <w:bidi w:val="0"/>
        <w:adjustRightInd w:val="0"/>
        <w:snapToGrid w:val="0"/>
        <w:spacing w:before="154" w:line="240" w:lineRule="auto"/>
        <w:ind w:left="485"/>
        <w:rPr>
          <w:rFonts w:ascii="宋体" w:hAnsi="宋体" w:eastAsia="宋体" w:cs="宋体"/>
          <w:color w:val="auto"/>
          <w:sz w:val="24"/>
          <w:szCs w:val="24"/>
        </w:rPr>
      </w:pPr>
      <w:r>
        <w:rPr>
          <w:rFonts w:ascii="宋体" w:hAnsi="宋体" w:eastAsia="宋体" w:cs="宋体"/>
          <w:color w:val="auto"/>
          <w:spacing w:val="-1"/>
          <w:sz w:val="24"/>
          <w:szCs w:val="24"/>
        </w:rPr>
        <w:t>3.6.2投标人不按本章第3.4.1项要求提交投标保证金的，评标委员会将否决其投标。</w:t>
      </w:r>
    </w:p>
    <w:p w14:paraId="01BFC91B">
      <w:pPr>
        <w:keepNext w:val="0"/>
        <w:keepLines w:val="0"/>
        <w:pageBreakBefore w:val="0"/>
        <w:widowControl/>
        <w:kinsoku/>
        <w:wordWrap/>
        <w:overflowPunct/>
        <w:topLinePunct w:val="0"/>
        <w:autoSpaceDE w:val="0"/>
        <w:autoSpaceDN w:val="0"/>
        <w:bidi w:val="0"/>
        <w:adjustRightInd w:val="0"/>
        <w:snapToGrid w:val="0"/>
        <w:spacing w:before="156" w:line="240" w:lineRule="auto"/>
        <w:ind w:right="115" w:firstLine="485"/>
        <w:rPr>
          <w:rFonts w:ascii="宋体" w:hAnsi="宋体" w:eastAsia="宋体" w:cs="宋体"/>
          <w:color w:val="auto"/>
          <w:sz w:val="24"/>
          <w:szCs w:val="24"/>
        </w:rPr>
      </w:pPr>
      <w:r>
        <w:rPr>
          <w:rFonts w:ascii="宋体" w:hAnsi="宋体" w:eastAsia="宋体" w:cs="宋体"/>
          <w:color w:val="auto"/>
          <w:spacing w:val="-1"/>
          <w:sz w:val="24"/>
          <w:szCs w:val="24"/>
        </w:rPr>
        <w:t>3.6.3</w:t>
      </w:r>
      <w:r>
        <w:rPr>
          <w:rFonts w:hint="eastAsia" w:ascii="宋体" w:hAnsi="宋体" w:eastAsia="宋体" w:cs="宋体"/>
          <w:color w:val="auto"/>
          <w:spacing w:val="-1"/>
          <w:sz w:val="24"/>
          <w:szCs w:val="24"/>
          <w:lang w:eastAsia="zh-CN"/>
        </w:rPr>
        <w:t>采购人</w:t>
      </w:r>
      <w:r>
        <w:rPr>
          <w:rFonts w:ascii="宋体" w:hAnsi="宋体" w:eastAsia="宋体" w:cs="宋体"/>
          <w:color w:val="auto"/>
          <w:spacing w:val="-1"/>
          <w:sz w:val="24"/>
          <w:szCs w:val="24"/>
        </w:rPr>
        <w:t>与中标人签订合同后5日内，向未中标的投标人和</w:t>
      </w:r>
      <w:r>
        <w:rPr>
          <w:rFonts w:ascii="宋体" w:hAnsi="宋体" w:eastAsia="宋体" w:cs="宋体"/>
          <w:color w:val="auto"/>
          <w:spacing w:val="-2"/>
          <w:sz w:val="24"/>
          <w:szCs w:val="24"/>
        </w:rPr>
        <w:t>中标人退还投标保证金</w:t>
      </w:r>
      <w:r>
        <w:rPr>
          <w:rFonts w:ascii="宋体" w:hAnsi="宋体" w:eastAsia="宋体" w:cs="宋体"/>
          <w:color w:val="auto"/>
          <w:spacing w:val="-1"/>
          <w:sz w:val="24"/>
          <w:szCs w:val="24"/>
        </w:rPr>
        <w:t>及同期银行存款利息。</w:t>
      </w:r>
    </w:p>
    <w:p w14:paraId="3CD969B1">
      <w:pPr>
        <w:keepNext w:val="0"/>
        <w:keepLines w:val="0"/>
        <w:pageBreakBefore w:val="0"/>
        <w:widowControl/>
        <w:kinsoku/>
        <w:wordWrap/>
        <w:overflowPunct/>
        <w:topLinePunct w:val="0"/>
        <w:autoSpaceDE w:val="0"/>
        <w:autoSpaceDN w:val="0"/>
        <w:bidi w:val="0"/>
        <w:adjustRightInd w:val="0"/>
        <w:snapToGrid w:val="0"/>
        <w:spacing w:before="153" w:line="240" w:lineRule="auto"/>
        <w:ind w:left="485"/>
        <w:rPr>
          <w:rFonts w:ascii="宋体" w:hAnsi="宋体" w:eastAsia="宋体" w:cs="宋体"/>
          <w:color w:val="auto"/>
          <w:sz w:val="24"/>
          <w:szCs w:val="24"/>
        </w:rPr>
      </w:pPr>
      <w:r>
        <w:rPr>
          <w:rFonts w:ascii="宋体" w:hAnsi="宋体" w:eastAsia="宋体" w:cs="宋体"/>
          <w:color w:val="auto"/>
          <w:spacing w:val="-1"/>
          <w:sz w:val="24"/>
          <w:szCs w:val="24"/>
        </w:rPr>
        <w:t>3.6.4有下列情形之一的，投标保证金将不予退还：</w:t>
      </w:r>
    </w:p>
    <w:p w14:paraId="6E09C46E">
      <w:pPr>
        <w:keepNext w:val="0"/>
        <w:keepLines w:val="0"/>
        <w:pageBreakBefore w:val="0"/>
        <w:widowControl/>
        <w:kinsoku/>
        <w:wordWrap/>
        <w:overflowPunct/>
        <w:topLinePunct w:val="0"/>
        <w:autoSpaceDE w:val="0"/>
        <w:autoSpaceDN w:val="0"/>
        <w:bidi w:val="0"/>
        <w:adjustRightInd w:val="0"/>
        <w:snapToGrid w:val="0"/>
        <w:spacing w:before="156" w:line="240" w:lineRule="auto"/>
        <w:ind w:left="835"/>
        <w:rPr>
          <w:rFonts w:ascii="宋体" w:hAnsi="宋体" w:eastAsia="宋体" w:cs="宋体"/>
          <w:color w:val="auto"/>
          <w:sz w:val="24"/>
          <w:szCs w:val="24"/>
        </w:rPr>
      </w:pPr>
      <w:r>
        <w:rPr>
          <w:rFonts w:ascii="宋体" w:hAnsi="宋体" w:eastAsia="宋体" w:cs="宋体"/>
          <w:color w:val="auto"/>
          <w:spacing w:val="-1"/>
          <w:sz w:val="24"/>
          <w:szCs w:val="24"/>
        </w:rPr>
        <w:t>（1）投标人在规定的投标有效期内撤销或修改其投标文件；</w:t>
      </w:r>
    </w:p>
    <w:p w14:paraId="3E9E0987">
      <w:pPr>
        <w:keepNext w:val="0"/>
        <w:keepLines w:val="0"/>
        <w:pageBreakBefore w:val="0"/>
        <w:widowControl/>
        <w:kinsoku/>
        <w:wordWrap/>
        <w:overflowPunct/>
        <w:topLinePunct w:val="0"/>
        <w:autoSpaceDE w:val="0"/>
        <w:autoSpaceDN w:val="0"/>
        <w:bidi w:val="0"/>
        <w:adjustRightInd w:val="0"/>
        <w:snapToGrid w:val="0"/>
        <w:spacing w:before="154" w:line="240" w:lineRule="auto"/>
        <w:ind w:left="835"/>
        <w:rPr>
          <w:rFonts w:ascii="宋体" w:hAnsi="宋体" w:eastAsia="宋体" w:cs="宋体"/>
          <w:color w:val="auto"/>
          <w:sz w:val="24"/>
          <w:szCs w:val="24"/>
        </w:rPr>
      </w:pPr>
      <w:r>
        <w:rPr>
          <w:rFonts w:ascii="宋体" w:hAnsi="宋体" w:eastAsia="宋体" w:cs="宋体"/>
          <w:color w:val="auto"/>
          <w:spacing w:val="-2"/>
          <w:sz w:val="24"/>
          <w:szCs w:val="24"/>
        </w:rPr>
        <w:t>（2）投标人提供了虚假的证明材料；</w:t>
      </w:r>
    </w:p>
    <w:p w14:paraId="2F7B24D2">
      <w:pPr>
        <w:keepNext w:val="0"/>
        <w:keepLines w:val="0"/>
        <w:pageBreakBefore w:val="0"/>
        <w:widowControl/>
        <w:kinsoku/>
        <w:wordWrap/>
        <w:overflowPunct/>
        <w:topLinePunct w:val="0"/>
        <w:autoSpaceDE w:val="0"/>
        <w:autoSpaceDN w:val="0"/>
        <w:bidi w:val="0"/>
        <w:adjustRightInd w:val="0"/>
        <w:snapToGrid w:val="0"/>
        <w:spacing w:before="154" w:line="240" w:lineRule="auto"/>
        <w:ind w:left="1" w:right="115" w:firstLine="833"/>
        <w:rPr>
          <w:rFonts w:ascii="宋体" w:hAnsi="宋体" w:eastAsia="宋体" w:cs="宋体"/>
          <w:color w:val="auto"/>
          <w:sz w:val="24"/>
          <w:szCs w:val="24"/>
        </w:rPr>
      </w:pPr>
      <w:r>
        <w:rPr>
          <w:rFonts w:ascii="宋体" w:hAnsi="宋体" w:eastAsia="宋体" w:cs="宋体"/>
          <w:color w:val="auto"/>
          <w:spacing w:val="1"/>
          <w:sz w:val="24"/>
          <w:szCs w:val="24"/>
        </w:rPr>
        <w:t>（3）中标人在收到中标通知书后，无正当理由拒签合同协议书或未按招标</w:t>
      </w:r>
      <w:r>
        <w:rPr>
          <w:rFonts w:ascii="宋体" w:hAnsi="宋体" w:eastAsia="宋体" w:cs="宋体"/>
          <w:color w:val="auto"/>
          <w:sz w:val="24"/>
          <w:szCs w:val="24"/>
        </w:rPr>
        <w:t>文件规定</w:t>
      </w:r>
      <w:r>
        <w:rPr>
          <w:rFonts w:ascii="宋体" w:hAnsi="宋体" w:eastAsia="宋体" w:cs="宋体"/>
          <w:color w:val="auto"/>
          <w:spacing w:val="-2"/>
          <w:sz w:val="24"/>
          <w:szCs w:val="24"/>
        </w:rPr>
        <w:t>提交履约担保。</w:t>
      </w:r>
    </w:p>
    <w:p w14:paraId="34EC8667">
      <w:pPr>
        <w:keepNext w:val="0"/>
        <w:keepLines w:val="0"/>
        <w:pageBreakBefore w:val="0"/>
        <w:widowControl/>
        <w:kinsoku/>
        <w:wordWrap/>
        <w:overflowPunct/>
        <w:topLinePunct w:val="0"/>
        <w:autoSpaceDE w:val="0"/>
        <w:autoSpaceDN w:val="0"/>
        <w:bidi w:val="0"/>
        <w:adjustRightInd w:val="0"/>
        <w:snapToGrid w:val="0"/>
        <w:spacing w:before="152" w:line="240" w:lineRule="auto"/>
        <w:ind w:left="5"/>
        <w:rPr>
          <w:rFonts w:ascii="宋体" w:hAnsi="宋体" w:eastAsia="宋体" w:cs="宋体"/>
          <w:color w:val="auto"/>
          <w:sz w:val="24"/>
          <w:szCs w:val="24"/>
        </w:rPr>
      </w:pPr>
      <w:r>
        <w:rPr>
          <w:rFonts w:ascii="宋体" w:hAnsi="宋体" w:eastAsia="宋体" w:cs="宋体"/>
          <w:color w:val="auto"/>
          <w:spacing w:val="-4"/>
          <w:sz w:val="24"/>
          <w:szCs w:val="24"/>
        </w:rPr>
        <w:t>3.7资格审查资料</w:t>
      </w:r>
    </w:p>
    <w:p w14:paraId="74E48646">
      <w:pPr>
        <w:keepNext w:val="0"/>
        <w:keepLines w:val="0"/>
        <w:pageBreakBefore w:val="0"/>
        <w:widowControl/>
        <w:kinsoku/>
        <w:wordWrap/>
        <w:overflowPunct/>
        <w:topLinePunct w:val="0"/>
        <w:autoSpaceDE w:val="0"/>
        <w:autoSpaceDN w:val="0"/>
        <w:bidi w:val="0"/>
        <w:adjustRightInd w:val="0"/>
        <w:snapToGrid w:val="0"/>
        <w:spacing w:before="154" w:line="240" w:lineRule="auto"/>
        <w:jc w:val="right"/>
        <w:rPr>
          <w:rFonts w:ascii="宋体" w:hAnsi="宋体" w:eastAsia="宋体" w:cs="宋体"/>
          <w:color w:val="auto"/>
          <w:sz w:val="24"/>
          <w:szCs w:val="24"/>
        </w:rPr>
      </w:pPr>
      <w:r>
        <w:rPr>
          <w:rFonts w:ascii="宋体" w:hAnsi="宋体" w:eastAsia="宋体" w:cs="宋体"/>
          <w:color w:val="auto"/>
          <w:spacing w:val="-3"/>
          <w:sz w:val="24"/>
          <w:szCs w:val="24"/>
        </w:rPr>
        <w:t>3.7.1“投标人基本情况表”应附投标人营业执照及其年检合格的证明等材料的</w:t>
      </w:r>
      <w:r>
        <w:rPr>
          <w:rFonts w:ascii="宋体" w:hAnsi="宋体" w:eastAsia="宋体" w:cs="宋体"/>
          <w:color w:val="auto"/>
          <w:spacing w:val="-4"/>
          <w:sz w:val="24"/>
          <w:szCs w:val="24"/>
        </w:rPr>
        <w:t>复印件。</w:t>
      </w:r>
    </w:p>
    <w:p w14:paraId="490D9A7E">
      <w:pPr>
        <w:keepNext w:val="0"/>
        <w:keepLines w:val="0"/>
        <w:pageBreakBefore w:val="0"/>
        <w:widowControl/>
        <w:kinsoku/>
        <w:wordWrap/>
        <w:overflowPunct/>
        <w:topLinePunct w:val="0"/>
        <w:autoSpaceDE w:val="0"/>
        <w:autoSpaceDN w:val="0"/>
        <w:bidi w:val="0"/>
        <w:adjustRightInd w:val="0"/>
        <w:snapToGrid w:val="0"/>
        <w:spacing w:before="155" w:line="240" w:lineRule="auto"/>
        <w:ind w:right="34" w:firstLine="484"/>
        <w:rPr>
          <w:rFonts w:ascii="宋体" w:hAnsi="宋体" w:eastAsia="宋体" w:cs="宋体"/>
          <w:color w:val="auto"/>
          <w:sz w:val="24"/>
          <w:szCs w:val="24"/>
        </w:rPr>
      </w:pPr>
      <w:r>
        <w:rPr>
          <w:rFonts w:ascii="宋体" w:hAnsi="宋体" w:eastAsia="宋体" w:cs="宋体"/>
          <w:color w:val="auto"/>
          <w:spacing w:val="-4"/>
          <w:sz w:val="24"/>
          <w:szCs w:val="24"/>
        </w:rPr>
        <w:t>3.7.2“近年财务状况表”应附财务会计报表，包括资产负债表、现金流量表、利润表、</w:t>
      </w:r>
      <w:r>
        <w:rPr>
          <w:rFonts w:ascii="宋体" w:hAnsi="宋体" w:eastAsia="宋体" w:cs="宋体"/>
          <w:color w:val="auto"/>
          <w:spacing w:val="-1"/>
          <w:sz w:val="24"/>
          <w:szCs w:val="24"/>
        </w:rPr>
        <w:t>所有者权益变动表和财务情况说明书等复印件。</w:t>
      </w:r>
    </w:p>
    <w:p w14:paraId="50B6FC43">
      <w:pPr>
        <w:keepNext w:val="0"/>
        <w:keepLines w:val="0"/>
        <w:pageBreakBefore w:val="0"/>
        <w:widowControl/>
        <w:kinsoku/>
        <w:wordWrap/>
        <w:overflowPunct/>
        <w:topLinePunct w:val="0"/>
        <w:autoSpaceDE w:val="0"/>
        <w:autoSpaceDN w:val="0"/>
        <w:bidi w:val="0"/>
        <w:adjustRightInd w:val="0"/>
        <w:snapToGrid w:val="0"/>
        <w:spacing w:before="154" w:line="240" w:lineRule="auto"/>
        <w:ind w:left="15" w:right="115" w:firstLine="470"/>
        <w:rPr>
          <w:rFonts w:ascii="宋体" w:hAnsi="宋体" w:eastAsia="宋体" w:cs="宋体"/>
          <w:color w:val="auto"/>
          <w:sz w:val="24"/>
          <w:szCs w:val="24"/>
        </w:rPr>
      </w:pPr>
      <w:r>
        <w:rPr>
          <w:rFonts w:ascii="宋体" w:hAnsi="宋体" w:eastAsia="宋体" w:cs="宋体"/>
          <w:color w:val="auto"/>
          <w:sz w:val="24"/>
          <w:szCs w:val="24"/>
        </w:rPr>
        <w:t>3.7.3“近年完成的类似项目情况表”应附中标通知书或合</w:t>
      </w:r>
      <w:r>
        <w:rPr>
          <w:rFonts w:ascii="宋体" w:hAnsi="宋体" w:eastAsia="宋体" w:cs="宋体"/>
          <w:color w:val="auto"/>
          <w:spacing w:val="-1"/>
          <w:sz w:val="24"/>
          <w:szCs w:val="24"/>
        </w:rPr>
        <w:t>同协议书复印件。每张表格</w:t>
      </w:r>
      <w:r>
        <w:rPr>
          <w:rFonts w:ascii="宋体" w:hAnsi="宋体" w:eastAsia="宋体" w:cs="宋体"/>
          <w:color w:val="auto"/>
          <w:spacing w:val="-2"/>
          <w:sz w:val="24"/>
          <w:szCs w:val="24"/>
        </w:rPr>
        <w:t>只填写一个项目，并标明序号。</w:t>
      </w:r>
    </w:p>
    <w:p w14:paraId="5B295AF6">
      <w:pPr>
        <w:keepNext w:val="0"/>
        <w:keepLines w:val="0"/>
        <w:pageBreakBefore w:val="0"/>
        <w:widowControl/>
        <w:kinsoku/>
        <w:wordWrap/>
        <w:overflowPunct/>
        <w:topLinePunct w:val="0"/>
        <w:autoSpaceDE w:val="0"/>
        <w:autoSpaceDN w:val="0"/>
        <w:bidi w:val="0"/>
        <w:adjustRightInd w:val="0"/>
        <w:snapToGrid w:val="0"/>
        <w:spacing w:before="153" w:line="240" w:lineRule="auto"/>
        <w:ind w:left="5"/>
        <w:rPr>
          <w:rFonts w:ascii="宋体" w:hAnsi="宋体" w:eastAsia="宋体" w:cs="宋体"/>
          <w:color w:val="auto"/>
          <w:sz w:val="24"/>
          <w:szCs w:val="24"/>
        </w:rPr>
      </w:pPr>
      <w:r>
        <w:rPr>
          <w:rFonts w:ascii="宋体" w:hAnsi="宋体" w:eastAsia="宋体" w:cs="宋体"/>
          <w:color w:val="auto"/>
          <w:spacing w:val="-3"/>
          <w:sz w:val="24"/>
          <w:szCs w:val="24"/>
        </w:rPr>
        <w:t>3.8投标文件的编制</w:t>
      </w:r>
    </w:p>
    <w:p w14:paraId="0B1A98D9">
      <w:pPr>
        <w:keepNext w:val="0"/>
        <w:keepLines w:val="0"/>
        <w:pageBreakBefore w:val="0"/>
        <w:widowControl/>
        <w:kinsoku/>
        <w:wordWrap/>
        <w:overflowPunct/>
        <w:topLinePunct w:val="0"/>
        <w:autoSpaceDE w:val="0"/>
        <w:autoSpaceDN w:val="0"/>
        <w:bidi w:val="0"/>
        <w:adjustRightInd w:val="0"/>
        <w:snapToGrid w:val="0"/>
        <w:spacing w:before="153" w:line="240" w:lineRule="auto"/>
        <w:ind w:left="3" w:right="115" w:firstLine="481"/>
        <w:rPr>
          <w:rFonts w:ascii="宋体" w:hAnsi="宋体" w:eastAsia="宋体" w:cs="宋体"/>
          <w:color w:val="auto"/>
          <w:sz w:val="24"/>
          <w:szCs w:val="24"/>
        </w:rPr>
      </w:pPr>
      <w:r>
        <w:rPr>
          <w:rFonts w:ascii="宋体" w:hAnsi="宋体" w:eastAsia="宋体" w:cs="宋体"/>
          <w:color w:val="auto"/>
          <w:spacing w:val="1"/>
          <w:sz w:val="24"/>
          <w:szCs w:val="24"/>
        </w:rPr>
        <w:t>3.8.1投标文件应按第六章“投标文件格式”进行编写，如有必要，可以</w:t>
      </w:r>
      <w:r>
        <w:rPr>
          <w:rFonts w:ascii="宋体" w:hAnsi="宋体" w:eastAsia="宋体" w:cs="宋体"/>
          <w:color w:val="auto"/>
          <w:sz w:val="24"/>
          <w:szCs w:val="24"/>
        </w:rPr>
        <w:t>增加附页，作</w:t>
      </w:r>
      <w:r>
        <w:rPr>
          <w:rFonts w:ascii="宋体" w:hAnsi="宋体" w:eastAsia="宋体" w:cs="宋体"/>
          <w:color w:val="auto"/>
          <w:spacing w:val="-2"/>
          <w:sz w:val="24"/>
          <w:szCs w:val="24"/>
        </w:rPr>
        <w:t>为投标文件的组成部分。</w:t>
      </w:r>
    </w:p>
    <w:p w14:paraId="2B89E511">
      <w:pPr>
        <w:keepNext w:val="0"/>
        <w:keepLines w:val="0"/>
        <w:pageBreakBefore w:val="0"/>
        <w:widowControl/>
        <w:kinsoku/>
        <w:wordWrap/>
        <w:overflowPunct/>
        <w:topLinePunct w:val="0"/>
        <w:autoSpaceDE w:val="0"/>
        <w:autoSpaceDN w:val="0"/>
        <w:bidi w:val="0"/>
        <w:adjustRightInd w:val="0"/>
        <w:snapToGrid w:val="0"/>
        <w:spacing w:before="153" w:line="240" w:lineRule="auto"/>
        <w:ind w:left="30" w:right="115" w:firstLine="455"/>
        <w:rPr>
          <w:rFonts w:ascii="宋体" w:hAnsi="宋体" w:eastAsia="宋体" w:cs="宋体"/>
          <w:color w:val="auto"/>
          <w:sz w:val="24"/>
          <w:szCs w:val="24"/>
        </w:rPr>
      </w:pPr>
      <w:r>
        <w:rPr>
          <w:rFonts w:ascii="宋体" w:hAnsi="宋体" w:eastAsia="宋体" w:cs="宋体"/>
          <w:color w:val="auto"/>
          <w:spacing w:val="1"/>
          <w:sz w:val="24"/>
          <w:szCs w:val="24"/>
        </w:rPr>
        <w:t>3.8.2投标文件应当对招标文件有关</w:t>
      </w:r>
      <w:r>
        <w:rPr>
          <w:rFonts w:hint="eastAsia" w:ascii="宋体" w:hAnsi="宋体" w:eastAsia="宋体" w:cs="宋体"/>
          <w:color w:val="auto"/>
          <w:spacing w:val="1"/>
          <w:sz w:val="24"/>
          <w:szCs w:val="24"/>
          <w:lang w:val="en-US" w:eastAsia="zh-CN"/>
        </w:rPr>
        <w:t>供货</w:t>
      </w:r>
      <w:r>
        <w:rPr>
          <w:rFonts w:ascii="宋体" w:hAnsi="宋体" w:eastAsia="宋体" w:cs="宋体"/>
          <w:color w:val="auto"/>
          <w:spacing w:val="1"/>
          <w:sz w:val="24"/>
          <w:szCs w:val="24"/>
        </w:rPr>
        <w:t>期、投</w:t>
      </w:r>
      <w:r>
        <w:rPr>
          <w:rFonts w:ascii="宋体" w:hAnsi="宋体" w:eastAsia="宋体" w:cs="宋体"/>
          <w:color w:val="auto"/>
          <w:sz w:val="24"/>
          <w:szCs w:val="24"/>
        </w:rPr>
        <w:t>标有效期、质量要求、招标范围等实质性</w:t>
      </w:r>
      <w:r>
        <w:rPr>
          <w:rFonts w:ascii="宋体" w:hAnsi="宋体" w:eastAsia="宋体" w:cs="宋体"/>
          <w:color w:val="auto"/>
          <w:spacing w:val="-6"/>
          <w:sz w:val="24"/>
          <w:szCs w:val="24"/>
        </w:rPr>
        <w:t>内容作出响应。</w:t>
      </w:r>
    </w:p>
    <w:p w14:paraId="7C505F7F">
      <w:pPr>
        <w:keepNext w:val="0"/>
        <w:keepLines w:val="0"/>
        <w:pageBreakBefore w:val="0"/>
        <w:widowControl/>
        <w:kinsoku/>
        <w:wordWrap/>
        <w:overflowPunct/>
        <w:topLinePunct w:val="0"/>
        <w:autoSpaceDE w:val="0"/>
        <w:autoSpaceDN w:val="0"/>
        <w:bidi w:val="0"/>
        <w:adjustRightInd w:val="0"/>
        <w:snapToGrid w:val="0"/>
        <w:spacing w:before="154" w:line="240" w:lineRule="auto"/>
        <w:ind w:left="1" w:right="33" w:firstLine="483"/>
        <w:rPr>
          <w:rFonts w:ascii="宋体" w:hAnsi="宋体" w:eastAsia="宋体" w:cs="宋体"/>
          <w:color w:val="auto"/>
          <w:sz w:val="24"/>
          <w:szCs w:val="24"/>
        </w:rPr>
      </w:pPr>
      <w:r>
        <w:rPr>
          <w:rFonts w:ascii="宋体" w:hAnsi="宋体" w:eastAsia="宋体" w:cs="宋体"/>
          <w:color w:val="auto"/>
          <w:spacing w:val="2"/>
          <w:sz w:val="24"/>
          <w:szCs w:val="24"/>
        </w:rPr>
        <w:t>3.8.3投标文件应用不褪色的材料书写或打印，并由投标人</w:t>
      </w:r>
      <w:r>
        <w:rPr>
          <w:rFonts w:ascii="宋体" w:hAnsi="宋体" w:eastAsia="宋体" w:cs="宋体"/>
          <w:color w:val="auto"/>
          <w:spacing w:val="1"/>
          <w:sz w:val="24"/>
          <w:szCs w:val="24"/>
        </w:rPr>
        <w:t>的法定代表人或其委托代理人签字或盖单位章。委托代理人签字的，投标文件应附法定</w:t>
      </w:r>
      <w:r>
        <w:rPr>
          <w:rFonts w:ascii="宋体" w:hAnsi="宋体" w:eastAsia="宋体" w:cs="宋体"/>
          <w:color w:val="auto"/>
          <w:sz w:val="24"/>
          <w:szCs w:val="24"/>
        </w:rPr>
        <w:t>代表人签署的授权委托书。投标</w:t>
      </w:r>
      <w:r>
        <w:rPr>
          <w:rFonts w:ascii="宋体" w:hAnsi="宋体" w:eastAsia="宋体" w:cs="宋体"/>
          <w:color w:val="auto"/>
          <w:spacing w:val="1"/>
          <w:sz w:val="24"/>
          <w:szCs w:val="24"/>
        </w:rPr>
        <w:t>文件应尽量避免涂改、行间插字或删除。如果出现上述情况</w:t>
      </w:r>
      <w:r>
        <w:rPr>
          <w:rFonts w:ascii="宋体" w:hAnsi="宋体" w:eastAsia="宋体" w:cs="宋体"/>
          <w:color w:val="auto"/>
          <w:sz w:val="24"/>
          <w:szCs w:val="24"/>
        </w:rPr>
        <w:t>，改动之处应加盖单</w:t>
      </w:r>
      <w:r>
        <w:rPr>
          <w:rFonts w:hint="eastAsia" w:ascii="宋体" w:hAnsi="宋体" w:eastAsia="宋体" w:cs="宋体"/>
          <w:color w:val="auto"/>
          <w:sz w:val="24"/>
          <w:szCs w:val="24"/>
          <w:lang w:eastAsia="zh-CN"/>
        </w:rPr>
        <w:t>位公</w:t>
      </w:r>
      <w:r>
        <w:rPr>
          <w:rFonts w:ascii="宋体" w:hAnsi="宋体" w:eastAsia="宋体" w:cs="宋体"/>
          <w:color w:val="auto"/>
          <w:sz w:val="24"/>
          <w:szCs w:val="24"/>
        </w:rPr>
        <w:t>章或由投</w:t>
      </w:r>
      <w:r>
        <w:rPr>
          <w:rFonts w:ascii="宋体" w:hAnsi="宋体" w:eastAsia="宋体" w:cs="宋体"/>
          <w:color w:val="auto"/>
          <w:spacing w:val="-3"/>
          <w:sz w:val="24"/>
          <w:szCs w:val="24"/>
        </w:rPr>
        <w:t>标人的法定代表人或其授权的代理人签字确认。签字或盖章的具体要求见</w:t>
      </w:r>
      <w:r>
        <w:rPr>
          <w:rFonts w:ascii="宋体" w:hAnsi="宋体" w:eastAsia="宋体" w:cs="宋体"/>
          <w:color w:val="auto"/>
          <w:spacing w:val="-4"/>
          <w:sz w:val="24"/>
          <w:szCs w:val="24"/>
        </w:rPr>
        <w:t>投标人须知前附表。</w:t>
      </w:r>
    </w:p>
    <w:p w14:paraId="2FDDA5E2">
      <w:pPr>
        <w:keepNext w:val="0"/>
        <w:keepLines w:val="0"/>
        <w:pageBreakBefore w:val="0"/>
        <w:widowControl/>
        <w:kinsoku/>
        <w:wordWrap/>
        <w:overflowPunct/>
        <w:topLinePunct w:val="0"/>
        <w:autoSpaceDE w:val="0"/>
        <w:autoSpaceDN w:val="0"/>
        <w:bidi w:val="0"/>
        <w:adjustRightInd w:val="0"/>
        <w:snapToGrid w:val="0"/>
        <w:spacing w:before="48" w:line="240" w:lineRule="auto"/>
        <w:ind w:firstLine="492" w:firstLineChars="200"/>
        <w:rPr>
          <w:rFonts w:ascii="宋体" w:hAnsi="宋体" w:eastAsia="宋体" w:cs="宋体"/>
          <w:color w:val="auto"/>
          <w:sz w:val="24"/>
          <w:szCs w:val="24"/>
        </w:rPr>
      </w:pPr>
      <w:r>
        <w:rPr>
          <w:rFonts w:ascii="宋体" w:hAnsi="宋体" w:eastAsia="宋体" w:cs="宋体"/>
          <w:color w:val="auto"/>
          <w:spacing w:val="3"/>
          <w:sz w:val="24"/>
          <w:szCs w:val="24"/>
        </w:rPr>
        <w:t>3.8.4投标文件份数见投标人须知前附表</w:t>
      </w:r>
      <w:r>
        <w:rPr>
          <w:rFonts w:ascii="宋体" w:hAnsi="宋体" w:eastAsia="宋体" w:cs="宋体"/>
          <w:color w:val="auto"/>
          <w:spacing w:val="2"/>
          <w:sz w:val="24"/>
          <w:szCs w:val="24"/>
        </w:rPr>
        <w:t>。正本和副本的封面上应清楚地标记“正本”</w:t>
      </w:r>
      <w:r>
        <w:rPr>
          <w:rFonts w:ascii="宋体" w:hAnsi="宋体" w:eastAsia="宋体" w:cs="宋体"/>
          <w:color w:val="auto"/>
          <w:sz w:val="24"/>
          <w:szCs w:val="24"/>
        </w:rPr>
        <w:t>或“副本”的字样。当副本和正本不一致时，以正本为准。投标人提供电</w:t>
      </w:r>
      <w:r>
        <w:rPr>
          <w:rFonts w:ascii="宋体" w:hAnsi="宋体" w:eastAsia="宋体" w:cs="宋体"/>
          <w:color w:val="auto"/>
          <w:spacing w:val="-1"/>
          <w:sz w:val="24"/>
          <w:szCs w:val="24"/>
        </w:rPr>
        <w:t>子文件刻录全部投</w:t>
      </w:r>
      <w:r>
        <w:rPr>
          <w:rFonts w:ascii="宋体" w:hAnsi="宋体" w:eastAsia="宋体" w:cs="宋体"/>
          <w:color w:val="auto"/>
          <w:spacing w:val="1"/>
          <w:sz w:val="24"/>
          <w:szCs w:val="24"/>
        </w:rPr>
        <w:t>标书的内容，并用信封单独密封。投标人必须保证电子投标</w:t>
      </w:r>
      <w:r>
        <w:rPr>
          <w:rFonts w:ascii="宋体" w:hAnsi="宋体" w:eastAsia="宋体" w:cs="宋体"/>
          <w:color w:val="auto"/>
          <w:sz w:val="24"/>
          <w:szCs w:val="24"/>
        </w:rPr>
        <w:t>文件的质量，可以在</w:t>
      </w:r>
      <w:r>
        <w:rPr>
          <w:rFonts w:hint="eastAsia" w:ascii="宋体" w:hAnsi="宋体" w:eastAsia="宋体" w:cs="宋体"/>
          <w:color w:val="auto"/>
          <w:sz w:val="24"/>
          <w:szCs w:val="24"/>
          <w:lang w:eastAsia="zh-CN"/>
        </w:rPr>
        <w:t>采购人</w:t>
      </w:r>
      <w:r>
        <w:rPr>
          <w:rFonts w:ascii="宋体" w:hAnsi="宋体" w:eastAsia="宋体" w:cs="宋体"/>
          <w:color w:val="auto"/>
          <w:sz w:val="24"/>
          <w:szCs w:val="24"/>
        </w:rPr>
        <w:t>的机器上打开且内容与投标文件内容一致，否则，造</w:t>
      </w:r>
      <w:r>
        <w:rPr>
          <w:rFonts w:hint="eastAsia" w:ascii="宋体" w:hAnsi="宋体" w:eastAsia="宋体" w:cs="宋体"/>
          <w:color w:val="auto"/>
          <w:sz w:val="24"/>
          <w:szCs w:val="24"/>
          <w:lang w:eastAsia="zh-CN"/>
        </w:rPr>
        <w:t>成的</w:t>
      </w:r>
      <w:r>
        <w:rPr>
          <w:rFonts w:ascii="宋体" w:hAnsi="宋体" w:eastAsia="宋体" w:cs="宋体"/>
          <w:color w:val="auto"/>
          <w:sz w:val="24"/>
          <w:szCs w:val="24"/>
        </w:rPr>
        <w:t>一切后</w:t>
      </w:r>
      <w:r>
        <w:rPr>
          <w:rFonts w:ascii="宋体" w:hAnsi="宋体" w:eastAsia="宋体" w:cs="宋体"/>
          <w:color w:val="auto"/>
          <w:spacing w:val="-1"/>
          <w:sz w:val="24"/>
          <w:szCs w:val="24"/>
        </w:rPr>
        <w:t>果均由投标人自行承担。</w:t>
      </w:r>
    </w:p>
    <w:p w14:paraId="6D0A1526">
      <w:pPr>
        <w:keepNext w:val="0"/>
        <w:keepLines w:val="0"/>
        <w:pageBreakBefore w:val="0"/>
        <w:widowControl/>
        <w:kinsoku/>
        <w:wordWrap/>
        <w:overflowPunct/>
        <w:topLinePunct w:val="0"/>
        <w:autoSpaceDE w:val="0"/>
        <w:autoSpaceDN w:val="0"/>
        <w:bidi w:val="0"/>
        <w:adjustRightInd w:val="0"/>
        <w:snapToGrid w:val="0"/>
        <w:spacing w:before="153" w:line="240" w:lineRule="auto"/>
        <w:jc w:val="right"/>
        <w:rPr>
          <w:rFonts w:ascii="宋体" w:hAnsi="宋体" w:eastAsia="宋体" w:cs="宋体"/>
          <w:color w:val="auto"/>
          <w:sz w:val="24"/>
          <w:szCs w:val="24"/>
        </w:rPr>
      </w:pPr>
      <w:r>
        <w:rPr>
          <w:rFonts w:ascii="宋体" w:hAnsi="宋体" w:eastAsia="宋体" w:cs="宋体"/>
          <w:color w:val="auto"/>
          <w:spacing w:val="-3"/>
          <w:sz w:val="24"/>
          <w:szCs w:val="24"/>
        </w:rPr>
        <w:t>3.8.5投标文件的正本与副本应分别装订成册，具体装订要求见投</w:t>
      </w:r>
      <w:r>
        <w:rPr>
          <w:rFonts w:ascii="宋体" w:hAnsi="宋体" w:eastAsia="宋体" w:cs="宋体"/>
          <w:color w:val="auto"/>
          <w:spacing w:val="-4"/>
          <w:sz w:val="24"/>
          <w:szCs w:val="24"/>
        </w:rPr>
        <w:t>标人须知前附表规定。</w:t>
      </w:r>
    </w:p>
    <w:p w14:paraId="201FEC93">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9C9EC35">
      <w:pPr>
        <w:keepNext w:val="0"/>
        <w:keepLines w:val="0"/>
        <w:pageBreakBefore w:val="0"/>
        <w:widowControl/>
        <w:kinsoku/>
        <w:wordWrap/>
        <w:overflowPunct/>
        <w:topLinePunct w:val="0"/>
        <w:autoSpaceDE w:val="0"/>
        <w:autoSpaceDN w:val="0"/>
        <w:bidi w:val="0"/>
        <w:adjustRightInd w:val="0"/>
        <w:snapToGrid w:val="0"/>
        <w:spacing w:before="78" w:line="240" w:lineRule="auto"/>
        <w:outlineLvl w:val="1"/>
        <w:rPr>
          <w:rFonts w:ascii="宋体" w:hAnsi="宋体" w:eastAsia="宋体" w:cs="宋体"/>
          <w:color w:val="auto"/>
          <w:sz w:val="24"/>
          <w:szCs w:val="24"/>
        </w:rPr>
      </w:pPr>
      <w:r>
        <w:rPr>
          <w:rFonts w:ascii="宋体" w:hAnsi="宋体" w:eastAsia="宋体" w:cs="宋体"/>
          <w:b/>
          <w:bCs/>
          <w:color w:val="auto"/>
          <w:spacing w:val="-8"/>
          <w:sz w:val="24"/>
          <w:szCs w:val="24"/>
        </w:rPr>
        <w:t>4.投标</w:t>
      </w:r>
    </w:p>
    <w:p w14:paraId="116E5E3A">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43D51FC">
      <w:pPr>
        <w:keepNext w:val="0"/>
        <w:keepLines w:val="0"/>
        <w:pageBreakBefore w:val="0"/>
        <w:widowControl/>
        <w:kinsoku/>
        <w:wordWrap/>
        <w:overflowPunct/>
        <w:topLinePunct w:val="0"/>
        <w:autoSpaceDE w:val="0"/>
        <w:autoSpaceDN w:val="0"/>
        <w:bidi w:val="0"/>
        <w:adjustRightInd w:val="0"/>
        <w:snapToGrid w:val="0"/>
        <w:spacing w:before="78" w:line="240" w:lineRule="auto"/>
        <w:rPr>
          <w:rFonts w:ascii="宋体" w:hAnsi="宋体" w:eastAsia="宋体" w:cs="宋体"/>
          <w:color w:val="auto"/>
          <w:sz w:val="24"/>
          <w:szCs w:val="24"/>
        </w:rPr>
      </w:pPr>
      <w:r>
        <w:rPr>
          <w:rFonts w:ascii="宋体" w:hAnsi="宋体" w:eastAsia="宋体" w:cs="宋体"/>
          <w:color w:val="auto"/>
          <w:spacing w:val="-1"/>
          <w:sz w:val="24"/>
          <w:szCs w:val="24"/>
        </w:rPr>
        <w:t>4.1投标文件的修改与撤回</w:t>
      </w:r>
    </w:p>
    <w:p w14:paraId="7AFE146C">
      <w:pPr>
        <w:keepNext w:val="0"/>
        <w:keepLines w:val="0"/>
        <w:pageBreakBefore w:val="0"/>
        <w:widowControl/>
        <w:kinsoku/>
        <w:wordWrap/>
        <w:overflowPunct/>
        <w:topLinePunct w:val="0"/>
        <w:autoSpaceDE w:val="0"/>
        <w:autoSpaceDN w:val="0"/>
        <w:bidi w:val="0"/>
        <w:adjustRightInd w:val="0"/>
        <w:snapToGrid w:val="0"/>
        <w:spacing w:before="152" w:line="240" w:lineRule="auto"/>
        <w:ind w:left="2" w:right="81" w:firstLine="477"/>
        <w:rPr>
          <w:rFonts w:ascii="宋体" w:hAnsi="宋体" w:eastAsia="宋体" w:cs="宋体"/>
          <w:color w:val="auto"/>
          <w:sz w:val="24"/>
          <w:szCs w:val="24"/>
        </w:rPr>
      </w:pPr>
      <w:r>
        <w:rPr>
          <w:rFonts w:ascii="宋体" w:hAnsi="宋体" w:eastAsia="宋体" w:cs="宋体"/>
          <w:color w:val="auto"/>
          <w:sz w:val="24"/>
          <w:szCs w:val="24"/>
        </w:rPr>
        <w:t>4.1.1在本章第2.2.2项规定的投标截止时间前，投标人可以修改或撤回已递交的投标</w:t>
      </w:r>
      <w:r>
        <w:rPr>
          <w:rFonts w:ascii="宋体" w:hAnsi="宋体" w:eastAsia="宋体" w:cs="宋体"/>
          <w:color w:val="auto"/>
          <w:spacing w:val="-1"/>
          <w:sz w:val="24"/>
          <w:szCs w:val="24"/>
        </w:rPr>
        <w:t>文件，但应以书面形式通知</w:t>
      </w:r>
      <w:r>
        <w:rPr>
          <w:rFonts w:hint="eastAsia" w:ascii="宋体" w:hAnsi="宋体" w:eastAsia="宋体" w:cs="宋体"/>
          <w:color w:val="auto"/>
          <w:spacing w:val="-1"/>
          <w:sz w:val="24"/>
          <w:szCs w:val="24"/>
          <w:lang w:eastAsia="zh-CN"/>
        </w:rPr>
        <w:t>采购人</w:t>
      </w:r>
      <w:r>
        <w:rPr>
          <w:rFonts w:ascii="宋体" w:hAnsi="宋体" w:eastAsia="宋体" w:cs="宋体"/>
          <w:color w:val="auto"/>
          <w:spacing w:val="-1"/>
          <w:sz w:val="24"/>
          <w:szCs w:val="24"/>
        </w:rPr>
        <w:t>。</w:t>
      </w:r>
    </w:p>
    <w:p w14:paraId="1A7F0283">
      <w:pPr>
        <w:keepNext w:val="0"/>
        <w:keepLines w:val="0"/>
        <w:pageBreakBefore w:val="0"/>
        <w:widowControl/>
        <w:kinsoku/>
        <w:wordWrap/>
        <w:overflowPunct/>
        <w:topLinePunct w:val="0"/>
        <w:autoSpaceDE w:val="0"/>
        <w:autoSpaceDN w:val="0"/>
        <w:bidi w:val="0"/>
        <w:adjustRightInd w:val="0"/>
        <w:snapToGrid w:val="0"/>
        <w:spacing w:before="155" w:line="240" w:lineRule="auto"/>
        <w:ind w:left="3" w:right="81" w:firstLine="476"/>
        <w:rPr>
          <w:rFonts w:ascii="宋体" w:hAnsi="宋体" w:eastAsia="宋体" w:cs="宋体"/>
          <w:color w:val="auto"/>
          <w:sz w:val="24"/>
          <w:szCs w:val="24"/>
        </w:rPr>
      </w:pPr>
      <w:r>
        <w:rPr>
          <w:rFonts w:ascii="宋体" w:hAnsi="宋体" w:eastAsia="宋体" w:cs="宋体"/>
          <w:color w:val="auto"/>
          <w:sz w:val="24"/>
          <w:szCs w:val="24"/>
        </w:rPr>
        <w:t>4.1.2投标人修改或撤回已递交投标文件的书面通知应按照本章第3.6.3项的要求签字</w:t>
      </w:r>
      <w:r>
        <w:rPr>
          <w:rFonts w:ascii="宋体" w:hAnsi="宋体" w:eastAsia="宋体" w:cs="宋体"/>
          <w:color w:val="auto"/>
          <w:spacing w:val="-1"/>
          <w:sz w:val="24"/>
          <w:szCs w:val="24"/>
        </w:rPr>
        <w:t>或盖章。</w:t>
      </w:r>
      <w:r>
        <w:rPr>
          <w:rFonts w:hint="eastAsia" w:ascii="宋体" w:hAnsi="宋体" w:eastAsia="宋体" w:cs="宋体"/>
          <w:color w:val="auto"/>
          <w:spacing w:val="-1"/>
          <w:sz w:val="24"/>
          <w:szCs w:val="24"/>
          <w:lang w:eastAsia="zh-CN"/>
        </w:rPr>
        <w:t>采购人</w:t>
      </w:r>
      <w:r>
        <w:rPr>
          <w:rFonts w:ascii="宋体" w:hAnsi="宋体" w:eastAsia="宋体" w:cs="宋体"/>
          <w:color w:val="auto"/>
          <w:spacing w:val="-1"/>
          <w:sz w:val="24"/>
          <w:szCs w:val="24"/>
        </w:rPr>
        <w:t>收到书面通知后，向投标人出具签收凭证。</w:t>
      </w:r>
    </w:p>
    <w:p w14:paraId="536F7110">
      <w:pPr>
        <w:keepNext w:val="0"/>
        <w:keepLines w:val="0"/>
        <w:pageBreakBefore w:val="0"/>
        <w:widowControl/>
        <w:kinsoku/>
        <w:wordWrap/>
        <w:overflowPunct/>
        <w:topLinePunct w:val="0"/>
        <w:autoSpaceDE w:val="0"/>
        <w:autoSpaceDN w:val="0"/>
        <w:bidi w:val="0"/>
        <w:adjustRightInd w:val="0"/>
        <w:snapToGrid w:val="0"/>
        <w:spacing w:before="154" w:line="240" w:lineRule="auto"/>
        <w:ind w:left="9" w:right="81" w:firstLine="470"/>
        <w:rPr>
          <w:rFonts w:ascii="宋体" w:hAnsi="宋体" w:eastAsia="宋体" w:cs="宋体"/>
          <w:color w:val="auto"/>
          <w:sz w:val="24"/>
          <w:szCs w:val="24"/>
        </w:rPr>
      </w:pPr>
      <w:r>
        <w:rPr>
          <w:rFonts w:ascii="宋体" w:hAnsi="宋体" w:eastAsia="宋体" w:cs="宋体"/>
          <w:color w:val="auto"/>
          <w:spacing w:val="-1"/>
          <w:sz w:val="24"/>
          <w:szCs w:val="24"/>
        </w:rPr>
        <w:t>4.1.3投标人撤回投标文件的，</w:t>
      </w:r>
      <w:r>
        <w:rPr>
          <w:rFonts w:hint="eastAsia" w:ascii="宋体" w:hAnsi="宋体" w:eastAsia="宋体" w:cs="宋体"/>
          <w:color w:val="auto"/>
          <w:spacing w:val="-1"/>
          <w:sz w:val="24"/>
          <w:szCs w:val="24"/>
          <w:lang w:eastAsia="zh-CN"/>
        </w:rPr>
        <w:t>采购人</w:t>
      </w:r>
      <w:r>
        <w:rPr>
          <w:rFonts w:ascii="宋体" w:hAnsi="宋体" w:eastAsia="宋体" w:cs="宋体"/>
          <w:color w:val="auto"/>
          <w:spacing w:val="-1"/>
          <w:sz w:val="24"/>
          <w:szCs w:val="24"/>
        </w:rPr>
        <w:t>自收到投标人书面撤回通知之日起5日</w:t>
      </w:r>
      <w:r>
        <w:rPr>
          <w:rFonts w:ascii="宋体" w:hAnsi="宋体" w:eastAsia="宋体" w:cs="宋体"/>
          <w:color w:val="auto"/>
          <w:spacing w:val="-2"/>
          <w:sz w:val="24"/>
          <w:szCs w:val="24"/>
        </w:rPr>
        <w:t>内退还已收取的投标保证金。</w:t>
      </w:r>
    </w:p>
    <w:p w14:paraId="6790F1E2">
      <w:pPr>
        <w:keepNext w:val="0"/>
        <w:keepLines w:val="0"/>
        <w:pageBreakBefore w:val="0"/>
        <w:widowControl/>
        <w:kinsoku/>
        <w:wordWrap/>
        <w:overflowPunct/>
        <w:topLinePunct w:val="0"/>
        <w:autoSpaceDE w:val="0"/>
        <w:autoSpaceDN w:val="0"/>
        <w:bidi w:val="0"/>
        <w:adjustRightInd w:val="0"/>
        <w:snapToGrid w:val="0"/>
        <w:spacing w:before="153" w:line="240" w:lineRule="auto"/>
        <w:ind w:left="1" w:right="81" w:firstLine="478"/>
        <w:rPr>
          <w:rFonts w:ascii="宋体" w:hAnsi="宋体" w:eastAsia="宋体" w:cs="宋体"/>
          <w:color w:val="auto"/>
          <w:sz w:val="24"/>
          <w:szCs w:val="24"/>
        </w:rPr>
      </w:pPr>
      <w:r>
        <w:rPr>
          <w:rFonts w:ascii="宋体" w:hAnsi="宋体" w:eastAsia="宋体" w:cs="宋体"/>
          <w:color w:val="auto"/>
          <w:sz w:val="24"/>
          <w:szCs w:val="24"/>
        </w:rPr>
        <w:t>4.1.4修改的内容为投标文件的组成部分。</w:t>
      </w:r>
      <w:r>
        <w:rPr>
          <w:rFonts w:ascii="宋体" w:hAnsi="宋体" w:eastAsia="宋体" w:cs="宋体"/>
          <w:color w:val="auto"/>
          <w:spacing w:val="-1"/>
          <w:sz w:val="24"/>
          <w:szCs w:val="24"/>
        </w:rPr>
        <w:t>修改的投标文件应按照本章第3条、第4条</w:t>
      </w:r>
      <w:r>
        <w:rPr>
          <w:rFonts w:ascii="宋体" w:hAnsi="宋体" w:eastAsia="宋体" w:cs="宋体"/>
          <w:color w:val="auto"/>
          <w:spacing w:val="-2"/>
          <w:sz w:val="24"/>
          <w:szCs w:val="24"/>
        </w:rPr>
        <w:t>规定进行编制、密封、标记和递交，并标明“修改”字样。</w:t>
      </w:r>
    </w:p>
    <w:p w14:paraId="4DA95F42">
      <w:pPr>
        <w:keepNext w:val="0"/>
        <w:keepLines w:val="0"/>
        <w:pageBreakBefore w:val="0"/>
        <w:widowControl/>
        <w:kinsoku/>
        <w:wordWrap/>
        <w:overflowPunct/>
        <w:topLinePunct w:val="0"/>
        <w:autoSpaceDE w:val="0"/>
        <w:autoSpaceDN w:val="0"/>
        <w:bidi w:val="0"/>
        <w:adjustRightInd w:val="0"/>
        <w:snapToGrid w:val="0"/>
        <w:spacing w:before="154" w:line="240" w:lineRule="auto"/>
        <w:ind w:left="5" w:right="121" w:firstLine="474"/>
        <w:rPr>
          <w:rFonts w:ascii="宋体" w:hAnsi="宋体" w:eastAsia="宋体" w:cs="宋体"/>
          <w:color w:val="auto"/>
          <w:sz w:val="24"/>
          <w:szCs w:val="24"/>
        </w:rPr>
      </w:pPr>
      <w:r>
        <w:rPr>
          <w:rFonts w:ascii="宋体" w:hAnsi="宋体" w:eastAsia="宋体" w:cs="宋体"/>
          <w:color w:val="auto"/>
          <w:spacing w:val="1"/>
          <w:sz w:val="24"/>
          <w:szCs w:val="24"/>
        </w:rPr>
        <w:t>4.1.5投标文件的正本与副本应编制目录及页码，正本右下角需逐页加盖</w:t>
      </w:r>
      <w:r>
        <w:rPr>
          <w:rFonts w:ascii="宋体" w:hAnsi="宋体" w:eastAsia="宋体" w:cs="宋体"/>
          <w:color w:val="auto"/>
          <w:sz w:val="24"/>
          <w:szCs w:val="24"/>
        </w:rPr>
        <w:t>公章，正本、</w:t>
      </w:r>
      <w:r>
        <w:rPr>
          <w:rFonts w:ascii="宋体" w:hAnsi="宋体" w:eastAsia="宋体" w:cs="宋体"/>
          <w:color w:val="auto"/>
          <w:spacing w:val="-3"/>
          <w:sz w:val="24"/>
          <w:szCs w:val="24"/>
        </w:rPr>
        <w:t>副本单独密封。</w:t>
      </w:r>
    </w:p>
    <w:p w14:paraId="1496714F">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4CECC8F">
      <w:pPr>
        <w:keepNext w:val="0"/>
        <w:keepLines w:val="0"/>
        <w:pageBreakBefore w:val="0"/>
        <w:widowControl/>
        <w:kinsoku/>
        <w:wordWrap/>
        <w:overflowPunct/>
        <w:topLinePunct w:val="0"/>
        <w:autoSpaceDE w:val="0"/>
        <w:autoSpaceDN w:val="0"/>
        <w:bidi w:val="0"/>
        <w:adjustRightInd w:val="0"/>
        <w:snapToGrid w:val="0"/>
        <w:spacing w:before="78" w:line="240" w:lineRule="auto"/>
        <w:ind w:left="5"/>
        <w:outlineLvl w:val="1"/>
        <w:rPr>
          <w:rFonts w:ascii="宋体" w:hAnsi="宋体" w:eastAsia="宋体" w:cs="宋体"/>
          <w:color w:val="auto"/>
          <w:sz w:val="24"/>
          <w:szCs w:val="24"/>
        </w:rPr>
      </w:pPr>
      <w:r>
        <w:rPr>
          <w:rFonts w:ascii="宋体" w:hAnsi="宋体" w:eastAsia="宋体" w:cs="宋体"/>
          <w:b/>
          <w:bCs/>
          <w:color w:val="auto"/>
          <w:spacing w:val="-9"/>
          <w:sz w:val="24"/>
          <w:szCs w:val="24"/>
        </w:rPr>
        <w:t>5.开标</w:t>
      </w:r>
    </w:p>
    <w:p w14:paraId="24924A0F">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CDBE0C2">
      <w:pPr>
        <w:keepNext w:val="0"/>
        <w:keepLines w:val="0"/>
        <w:pageBreakBefore w:val="0"/>
        <w:widowControl/>
        <w:kinsoku/>
        <w:wordWrap/>
        <w:overflowPunct/>
        <w:topLinePunct w:val="0"/>
        <w:autoSpaceDE w:val="0"/>
        <w:autoSpaceDN w:val="0"/>
        <w:bidi w:val="0"/>
        <w:adjustRightInd w:val="0"/>
        <w:snapToGrid w:val="0"/>
        <w:spacing w:before="78" w:line="240" w:lineRule="auto"/>
        <w:ind w:right="81" w:firstLine="480"/>
        <w:rPr>
          <w:rFonts w:ascii="宋体" w:hAnsi="宋体" w:eastAsia="宋体" w:cs="宋体"/>
          <w:color w:val="auto"/>
          <w:sz w:val="24"/>
          <w:szCs w:val="24"/>
        </w:rPr>
      </w:pPr>
      <w:r>
        <w:rPr>
          <w:rFonts w:ascii="宋体" w:hAnsi="宋体" w:eastAsia="宋体" w:cs="宋体"/>
          <w:color w:val="auto"/>
          <w:spacing w:val="1"/>
          <w:sz w:val="24"/>
          <w:szCs w:val="24"/>
        </w:rPr>
        <w:t>开标时，投标文件中开标一览表（报价表）内容与投标文件</w:t>
      </w:r>
      <w:r>
        <w:rPr>
          <w:rFonts w:ascii="宋体" w:hAnsi="宋体" w:eastAsia="宋体" w:cs="宋体"/>
          <w:color w:val="auto"/>
          <w:sz w:val="24"/>
          <w:szCs w:val="24"/>
        </w:rPr>
        <w:t>中明细表内容不一致的，以</w:t>
      </w:r>
      <w:r>
        <w:rPr>
          <w:rFonts w:ascii="宋体" w:hAnsi="宋体" w:eastAsia="宋体" w:cs="宋体"/>
          <w:color w:val="auto"/>
          <w:spacing w:val="1"/>
          <w:sz w:val="24"/>
          <w:szCs w:val="24"/>
        </w:rPr>
        <w:t>开标一览表（报价表）为准。投标文件的大写金额和小写</w:t>
      </w:r>
      <w:r>
        <w:rPr>
          <w:rFonts w:ascii="宋体" w:hAnsi="宋体" w:eastAsia="宋体" w:cs="宋体"/>
          <w:color w:val="auto"/>
          <w:sz w:val="24"/>
          <w:szCs w:val="24"/>
        </w:rPr>
        <w:t>金额不一致的，以大写金额为准；</w:t>
      </w:r>
      <w:r>
        <w:rPr>
          <w:rFonts w:ascii="宋体" w:hAnsi="宋体" w:eastAsia="宋体" w:cs="宋体"/>
          <w:color w:val="auto"/>
          <w:spacing w:val="1"/>
          <w:sz w:val="24"/>
          <w:szCs w:val="24"/>
        </w:rPr>
        <w:t>总价金额与按单价汇总金额不一致的，以单价金额计算结果为</w:t>
      </w:r>
      <w:r>
        <w:rPr>
          <w:rFonts w:ascii="宋体" w:hAnsi="宋体" w:eastAsia="宋体" w:cs="宋体"/>
          <w:color w:val="auto"/>
          <w:sz w:val="24"/>
          <w:szCs w:val="24"/>
        </w:rPr>
        <w:t>准；单价金额小数点有明显错</w:t>
      </w:r>
      <w:r>
        <w:rPr>
          <w:rFonts w:ascii="宋体" w:hAnsi="宋体" w:eastAsia="宋体" w:cs="宋体"/>
          <w:color w:val="auto"/>
          <w:spacing w:val="1"/>
          <w:sz w:val="24"/>
          <w:szCs w:val="24"/>
        </w:rPr>
        <w:t>位的，应以总价为准，并修改单价；对不同文字文本投标文件</w:t>
      </w:r>
      <w:r>
        <w:rPr>
          <w:rFonts w:ascii="宋体" w:hAnsi="宋体" w:eastAsia="宋体" w:cs="宋体"/>
          <w:color w:val="auto"/>
          <w:sz w:val="24"/>
          <w:szCs w:val="24"/>
        </w:rPr>
        <w:t>的解释发生异议时，以中文文</w:t>
      </w:r>
      <w:r>
        <w:rPr>
          <w:rFonts w:ascii="宋体" w:hAnsi="宋体" w:eastAsia="宋体" w:cs="宋体"/>
          <w:color w:val="auto"/>
          <w:spacing w:val="-3"/>
          <w:sz w:val="24"/>
          <w:szCs w:val="24"/>
        </w:rPr>
        <w:t>本为准。</w:t>
      </w:r>
    </w:p>
    <w:p w14:paraId="4C33AA1D">
      <w:pPr>
        <w:keepNext w:val="0"/>
        <w:keepLines w:val="0"/>
        <w:pageBreakBefore w:val="0"/>
        <w:widowControl/>
        <w:kinsoku/>
        <w:wordWrap/>
        <w:overflowPunct/>
        <w:topLinePunct w:val="0"/>
        <w:autoSpaceDE w:val="0"/>
        <w:autoSpaceDN w:val="0"/>
        <w:bidi w:val="0"/>
        <w:adjustRightInd w:val="0"/>
        <w:snapToGrid w:val="0"/>
        <w:spacing w:before="35" w:line="240" w:lineRule="auto"/>
        <w:ind w:left="5"/>
        <w:rPr>
          <w:rFonts w:ascii="宋体" w:hAnsi="宋体" w:eastAsia="宋体" w:cs="宋体"/>
          <w:color w:val="auto"/>
          <w:sz w:val="24"/>
          <w:szCs w:val="24"/>
        </w:rPr>
      </w:pPr>
      <w:r>
        <w:rPr>
          <w:rFonts w:ascii="宋体" w:hAnsi="宋体" w:eastAsia="宋体" w:cs="宋体"/>
          <w:color w:val="auto"/>
          <w:spacing w:val="-2"/>
          <w:sz w:val="24"/>
          <w:szCs w:val="24"/>
        </w:rPr>
        <w:t>5.1开标时间和地点</w:t>
      </w:r>
    </w:p>
    <w:p w14:paraId="702FCEEE">
      <w:pPr>
        <w:keepNext w:val="0"/>
        <w:keepLines w:val="0"/>
        <w:pageBreakBefore w:val="0"/>
        <w:widowControl/>
        <w:kinsoku/>
        <w:wordWrap/>
        <w:overflowPunct/>
        <w:topLinePunct w:val="0"/>
        <w:autoSpaceDE w:val="0"/>
        <w:autoSpaceDN w:val="0"/>
        <w:bidi w:val="0"/>
        <w:adjustRightInd w:val="0"/>
        <w:snapToGrid w:val="0"/>
        <w:spacing w:before="153" w:line="240" w:lineRule="auto"/>
        <w:ind w:right="81" w:firstLine="480"/>
        <w:rPr>
          <w:rFonts w:ascii="宋体" w:hAnsi="宋体" w:eastAsia="宋体" w:cs="宋体"/>
          <w:color w:val="auto"/>
          <w:sz w:val="24"/>
          <w:szCs w:val="24"/>
        </w:rPr>
      </w:pPr>
      <w:r>
        <w:rPr>
          <w:rFonts w:hint="eastAsia" w:ascii="宋体" w:hAnsi="宋体" w:eastAsia="宋体" w:cs="宋体"/>
          <w:color w:val="auto"/>
          <w:sz w:val="24"/>
          <w:szCs w:val="24"/>
          <w:lang w:eastAsia="zh-CN"/>
        </w:rPr>
        <w:t>采购人</w:t>
      </w:r>
      <w:r>
        <w:rPr>
          <w:rFonts w:ascii="宋体" w:hAnsi="宋体" w:eastAsia="宋体" w:cs="宋体"/>
          <w:color w:val="auto"/>
          <w:sz w:val="24"/>
          <w:szCs w:val="24"/>
        </w:rPr>
        <w:t>在本章第2.2.2项规定的投标截止时间（开标时间）和投标人须知前附表规定的地点公开开标</w:t>
      </w:r>
      <w:r>
        <w:rPr>
          <w:rFonts w:ascii="宋体" w:hAnsi="宋体" w:eastAsia="宋体" w:cs="宋体"/>
          <w:color w:val="auto"/>
          <w:spacing w:val="-1"/>
          <w:sz w:val="24"/>
          <w:szCs w:val="24"/>
        </w:rPr>
        <w:t>。</w:t>
      </w:r>
    </w:p>
    <w:p w14:paraId="27D609EE">
      <w:pPr>
        <w:keepNext w:val="0"/>
        <w:keepLines w:val="0"/>
        <w:pageBreakBefore w:val="0"/>
        <w:widowControl/>
        <w:kinsoku/>
        <w:wordWrap/>
        <w:overflowPunct/>
        <w:topLinePunct w:val="0"/>
        <w:autoSpaceDE w:val="0"/>
        <w:autoSpaceDN w:val="0"/>
        <w:bidi w:val="0"/>
        <w:adjustRightInd w:val="0"/>
        <w:snapToGrid w:val="0"/>
        <w:spacing w:before="32" w:line="240" w:lineRule="auto"/>
        <w:ind w:left="5"/>
        <w:rPr>
          <w:rFonts w:ascii="宋体" w:hAnsi="宋体" w:eastAsia="宋体" w:cs="宋体"/>
          <w:color w:val="auto"/>
          <w:sz w:val="24"/>
          <w:szCs w:val="24"/>
        </w:rPr>
      </w:pPr>
      <w:r>
        <w:rPr>
          <w:rFonts w:ascii="宋体" w:hAnsi="宋体" w:eastAsia="宋体" w:cs="宋体"/>
          <w:color w:val="auto"/>
          <w:spacing w:val="-2"/>
          <w:sz w:val="24"/>
          <w:szCs w:val="24"/>
        </w:rPr>
        <w:t>5.2开标程序</w:t>
      </w:r>
    </w:p>
    <w:p w14:paraId="190EDA94">
      <w:pPr>
        <w:keepNext w:val="0"/>
        <w:keepLines w:val="0"/>
        <w:pageBreakBefore w:val="0"/>
        <w:widowControl/>
        <w:kinsoku/>
        <w:wordWrap/>
        <w:overflowPunct/>
        <w:topLinePunct w:val="0"/>
        <w:autoSpaceDE w:val="0"/>
        <w:autoSpaceDN w:val="0"/>
        <w:bidi w:val="0"/>
        <w:adjustRightInd w:val="0"/>
        <w:snapToGrid w:val="0"/>
        <w:spacing w:before="152" w:line="240" w:lineRule="auto"/>
        <w:ind w:left="482"/>
        <w:rPr>
          <w:rFonts w:ascii="宋体" w:hAnsi="宋体" w:eastAsia="宋体" w:cs="宋体"/>
          <w:color w:val="auto"/>
          <w:sz w:val="24"/>
          <w:szCs w:val="24"/>
        </w:rPr>
      </w:pPr>
      <w:r>
        <w:rPr>
          <w:rFonts w:ascii="宋体" w:hAnsi="宋体" w:eastAsia="宋体" w:cs="宋体"/>
          <w:color w:val="auto"/>
          <w:spacing w:val="-1"/>
          <w:sz w:val="24"/>
          <w:szCs w:val="24"/>
        </w:rPr>
        <w:t>主持人按下列程序进行开标：</w:t>
      </w:r>
    </w:p>
    <w:p w14:paraId="30C7426B">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（1）政采云开启解密</w:t>
      </w:r>
    </w:p>
    <w:p w14:paraId="5C16D1F6">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（2）解密成功后，在系统中签章；</w:t>
      </w:r>
    </w:p>
    <w:p w14:paraId="0867C424">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rPr>
      </w:pPr>
      <w:r>
        <w:rPr>
          <w:rFonts w:hint="eastAsia" w:ascii="宋体" w:hAnsi="宋体" w:eastAsia="宋体" w:cs="宋体"/>
          <w:color w:val="auto"/>
          <w:spacing w:val="-1"/>
          <w:sz w:val="24"/>
          <w:szCs w:val="24"/>
        </w:rPr>
        <w:t>（3）开标结束，进入评标环节</w:t>
      </w:r>
      <w:r>
        <w:rPr>
          <w:rFonts w:ascii="宋体" w:hAnsi="宋体" w:eastAsia="宋体" w:cs="宋体"/>
          <w:color w:val="auto"/>
          <w:spacing w:val="-1"/>
          <w:sz w:val="24"/>
          <w:szCs w:val="24"/>
        </w:rPr>
        <w:t>；</w:t>
      </w:r>
    </w:p>
    <w:p w14:paraId="640AE8D2">
      <w:pPr>
        <w:keepNext w:val="0"/>
        <w:keepLines w:val="0"/>
        <w:pageBreakBefore w:val="0"/>
        <w:widowControl/>
        <w:kinsoku/>
        <w:wordWrap/>
        <w:overflowPunct/>
        <w:topLinePunct w:val="0"/>
        <w:autoSpaceDE w:val="0"/>
        <w:autoSpaceDN w:val="0"/>
        <w:bidi w:val="0"/>
        <w:adjustRightInd w:val="0"/>
        <w:snapToGrid w:val="0"/>
        <w:spacing w:before="155" w:line="240" w:lineRule="auto"/>
        <w:ind w:left="5"/>
        <w:rPr>
          <w:rFonts w:ascii="宋体" w:hAnsi="宋体" w:eastAsia="宋体" w:cs="宋体"/>
          <w:color w:val="auto"/>
          <w:sz w:val="24"/>
          <w:szCs w:val="24"/>
        </w:rPr>
      </w:pPr>
      <w:r>
        <w:rPr>
          <w:rFonts w:ascii="宋体" w:hAnsi="宋体" w:eastAsia="宋体" w:cs="宋体"/>
          <w:color w:val="auto"/>
          <w:spacing w:val="-2"/>
          <w:sz w:val="24"/>
          <w:szCs w:val="24"/>
        </w:rPr>
        <w:t>5.3开标异议</w:t>
      </w:r>
    </w:p>
    <w:p w14:paraId="021A342C">
      <w:pPr>
        <w:keepNext w:val="0"/>
        <w:keepLines w:val="0"/>
        <w:pageBreakBefore w:val="0"/>
        <w:widowControl/>
        <w:kinsoku/>
        <w:wordWrap/>
        <w:overflowPunct/>
        <w:topLinePunct w:val="0"/>
        <w:autoSpaceDE w:val="0"/>
        <w:autoSpaceDN w:val="0"/>
        <w:bidi w:val="0"/>
        <w:adjustRightInd w:val="0"/>
        <w:snapToGrid w:val="0"/>
        <w:spacing w:before="153" w:line="240" w:lineRule="auto"/>
        <w:ind w:left="414"/>
        <w:rPr>
          <w:rFonts w:ascii="宋体" w:hAnsi="宋体" w:eastAsia="宋体" w:cs="宋体"/>
          <w:color w:val="auto"/>
          <w:sz w:val="24"/>
          <w:szCs w:val="24"/>
        </w:rPr>
      </w:pPr>
      <w:r>
        <w:rPr>
          <w:rFonts w:ascii="宋体" w:hAnsi="宋体" w:eastAsia="宋体" w:cs="宋体"/>
          <w:color w:val="auto"/>
          <w:sz w:val="24"/>
          <w:szCs w:val="24"/>
        </w:rPr>
        <w:t>投标人对开标有异议的，应当在开标现场提出，</w:t>
      </w:r>
      <w:r>
        <w:rPr>
          <w:rFonts w:hint="eastAsia" w:ascii="宋体" w:hAnsi="宋体" w:eastAsia="宋体" w:cs="宋体"/>
          <w:color w:val="auto"/>
          <w:sz w:val="24"/>
          <w:szCs w:val="24"/>
          <w:lang w:eastAsia="zh-CN"/>
        </w:rPr>
        <w:t>采购人</w:t>
      </w:r>
      <w:r>
        <w:rPr>
          <w:rFonts w:ascii="宋体" w:hAnsi="宋体" w:eastAsia="宋体" w:cs="宋体"/>
          <w:color w:val="auto"/>
          <w:spacing w:val="-1"/>
          <w:sz w:val="24"/>
          <w:szCs w:val="24"/>
        </w:rPr>
        <w:t>当场作出答复，并制作记录。</w:t>
      </w:r>
    </w:p>
    <w:p w14:paraId="63846581">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9D8351A">
      <w:pPr>
        <w:keepNext w:val="0"/>
        <w:keepLines w:val="0"/>
        <w:pageBreakBefore w:val="0"/>
        <w:widowControl/>
        <w:kinsoku/>
        <w:wordWrap/>
        <w:overflowPunct/>
        <w:topLinePunct w:val="0"/>
        <w:autoSpaceDE w:val="0"/>
        <w:autoSpaceDN w:val="0"/>
        <w:bidi w:val="0"/>
        <w:adjustRightInd w:val="0"/>
        <w:snapToGrid w:val="0"/>
        <w:spacing w:before="78" w:line="240" w:lineRule="auto"/>
        <w:ind w:left="2"/>
        <w:outlineLvl w:val="1"/>
        <w:rPr>
          <w:rFonts w:ascii="宋体" w:hAnsi="宋体" w:eastAsia="宋体" w:cs="宋体"/>
          <w:color w:val="auto"/>
          <w:sz w:val="24"/>
          <w:szCs w:val="24"/>
        </w:rPr>
      </w:pPr>
      <w:r>
        <w:rPr>
          <w:rFonts w:ascii="宋体" w:hAnsi="宋体" w:eastAsia="宋体" w:cs="宋体"/>
          <w:b/>
          <w:bCs/>
          <w:color w:val="auto"/>
          <w:spacing w:val="-7"/>
          <w:sz w:val="24"/>
          <w:szCs w:val="24"/>
        </w:rPr>
        <w:t>6.评标</w:t>
      </w:r>
    </w:p>
    <w:p w14:paraId="0065F5FF">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E323825">
      <w:pPr>
        <w:keepNext w:val="0"/>
        <w:keepLines w:val="0"/>
        <w:pageBreakBefore w:val="0"/>
        <w:widowControl/>
        <w:kinsoku/>
        <w:wordWrap/>
        <w:overflowPunct/>
        <w:topLinePunct w:val="0"/>
        <w:autoSpaceDE w:val="0"/>
        <w:autoSpaceDN w:val="0"/>
        <w:bidi w:val="0"/>
        <w:adjustRightInd w:val="0"/>
        <w:snapToGrid w:val="0"/>
        <w:spacing w:before="79" w:line="240" w:lineRule="auto"/>
        <w:ind w:left="2"/>
        <w:rPr>
          <w:rFonts w:ascii="宋体" w:hAnsi="宋体" w:eastAsia="宋体" w:cs="宋体"/>
          <w:color w:val="auto"/>
          <w:sz w:val="24"/>
          <w:szCs w:val="24"/>
        </w:rPr>
      </w:pPr>
      <w:r>
        <w:rPr>
          <w:rFonts w:ascii="宋体" w:hAnsi="宋体" w:eastAsia="宋体" w:cs="宋体"/>
          <w:color w:val="auto"/>
          <w:spacing w:val="-2"/>
          <w:sz w:val="24"/>
          <w:szCs w:val="24"/>
        </w:rPr>
        <w:t>6.1评标委员会</w:t>
      </w:r>
    </w:p>
    <w:p w14:paraId="38D02EB0">
      <w:pPr>
        <w:keepNext w:val="0"/>
        <w:keepLines w:val="0"/>
        <w:pageBreakBefore w:val="0"/>
        <w:widowControl/>
        <w:kinsoku/>
        <w:wordWrap/>
        <w:overflowPunct/>
        <w:topLinePunct w:val="0"/>
        <w:autoSpaceDE w:val="0"/>
        <w:autoSpaceDN w:val="0"/>
        <w:bidi w:val="0"/>
        <w:adjustRightInd w:val="0"/>
        <w:snapToGrid w:val="0"/>
        <w:spacing w:before="157" w:line="240" w:lineRule="auto"/>
        <w:ind w:firstLine="482"/>
        <w:rPr>
          <w:rFonts w:ascii="宋体" w:hAnsi="宋体" w:eastAsia="宋体" w:cs="宋体"/>
          <w:color w:val="auto"/>
          <w:sz w:val="24"/>
          <w:szCs w:val="24"/>
        </w:rPr>
      </w:pPr>
      <w:r>
        <w:rPr>
          <w:rFonts w:ascii="宋体" w:hAnsi="宋体" w:eastAsia="宋体" w:cs="宋体"/>
          <w:color w:val="auto"/>
          <w:spacing w:val="1"/>
          <w:sz w:val="24"/>
          <w:szCs w:val="24"/>
        </w:rPr>
        <w:t>6.1.1评标由</w:t>
      </w:r>
      <w:r>
        <w:rPr>
          <w:rFonts w:hint="eastAsia" w:ascii="宋体" w:hAnsi="宋体" w:eastAsia="宋体" w:cs="宋体"/>
          <w:color w:val="auto"/>
          <w:spacing w:val="1"/>
          <w:sz w:val="24"/>
          <w:szCs w:val="24"/>
          <w:lang w:eastAsia="zh-CN"/>
        </w:rPr>
        <w:t>采购人</w:t>
      </w:r>
      <w:r>
        <w:rPr>
          <w:rFonts w:ascii="宋体" w:hAnsi="宋体" w:eastAsia="宋体" w:cs="宋体"/>
          <w:color w:val="auto"/>
          <w:spacing w:val="1"/>
          <w:sz w:val="24"/>
          <w:szCs w:val="24"/>
        </w:rPr>
        <w:t>依法组建的评标委员会负责。</w:t>
      </w:r>
      <w:r>
        <w:rPr>
          <w:rFonts w:ascii="宋体" w:hAnsi="宋体" w:eastAsia="宋体" w:cs="宋体"/>
          <w:color w:val="auto"/>
          <w:sz w:val="24"/>
          <w:szCs w:val="24"/>
        </w:rPr>
        <w:t>评标委员会由有关技术、经济等方面</w:t>
      </w:r>
      <w:r>
        <w:rPr>
          <w:rFonts w:ascii="宋体" w:hAnsi="宋体" w:eastAsia="宋体" w:cs="宋体"/>
          <w:color w:val="auto"/>
          <w:spacing w:val="1"/>
          <w:sz w:val="24"/>
          <w:szCs w:val="24"/>
        </w:rPr>
        <w:t>的专家组成。评标委员会成员人数以及技术、经济等方面专家的</w:t>
      </w:r>
      <w:r>
        <w:rPr>
          <w:rFonts w:ascii="宋体" w:hAnsi="宋体" w:eastAsia="宋体" w:cs="宋体"/>
          <w:color w:val="auto"/>
          <w:sz w:val="24"/>
          <w:szCs w:val="24"/>
        </w:rPr>
        <w:t>确定方式见投标人须知前附</w:t>
      </w:r>
      <w:r>
        <w:rPr>
          <w:rFonts w:ascii="宋体" w:hAnsi="宋体" w:eastAsia="宋体" w:cs="宋体"/>
          <w:color w:val="auto"/>
          <w:spacing w:val="-5"/>
          <w:sz w:val="24"/>
          <w:szCs w:val="24"/>
        </w:rPr>
        <w:t>表。</w:t>
      </w:r>
    </w:p>
    <w:p w14:paraId="05143DBC">
      <w:pPr>
        <w:keepNext w:val="0"/>
        <w:keepLines w:val="0"/>
        <w:pageBreakBefore w:val="0"/>
        <w:widowControl/>
        <w:kinsoku/>
        <w:wordWrap/>
        <w:overflowPunct/>
        <w:topLinePunct w:val="0"/>
        <w:autoSpaceDE w:val="0"/>
        <w:autoSpaceDN w:val="0"/>
        <w:bidi w:val="0"/>
        <w:adjustRightInd w:val="0"/>
        <w:snapToGrid w:val="0"/>
        <w:spacing w:before="154" w:line="240" w:lineRule="auto"/>
        <w:ind w:left="482"/>
        <w:rPr>
          <w:rFonts w:ascii="宋体" w:hAnsi="宋体" w:eastAsia="宋体" w:cs="宋体"/>
          <w:color w:val="auto"/>
          <w:sz w:val="24"/>
          <w:szCs w:val="24"/>
        </w:rPr>
      </w:pPr>
      <w:r>
        <w:rPr>
          <w:rFonts w:ascii="宋体" w:hAnsi="宋体" w:eastAsia="宋体" w:cs="宋体"/>
          <w:color w:val="auto"/>
          <w:spacing w:val="-1"/>
          <w:sz w:val="24"/>
          <w:szCs w:val="24"/>
        </w:rPr>
        <w:t>6.1.2评标委员会成员有下列情形之一的，应当回避：</w:t>
      </w:r>
    </w:p>
    <w:p w14:paraId="3469D12B">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rPr>
      </w:pPr>
      <w:r>
        <w:rPr>
          <w:rFonts w:ascii="宋体" w:hAnsi="宋体" w:eastAsia="宋体" w:cs="宋体"/>
          <w:color w:val="auto"/>
          <w:spacing w:val="-2"/>
          <w:sz w:val="24"/>
          <w:szCs w:val="24"/>
        </w:rPr>
        <w:t>（1）投标人或投标人主要负责人的近亲属；</w:t>
      </w:r>
    </w:p>
    <w:p w14:paraId="2EC04690">
      <w:pPr>
        <w:keepNext w:val="0"/>
        <w:keepLines w:val="0"/>
        <w:pageBreakBefore w:val="0"/>
        <w:widowControl/>
        <w:kinsoku/>
        <w:wordWrap/>
        <w:overflowPunct/>
        <w:topLinePunct w:val="0"/>
        <w:autoSpaceDE w:val="0"/>
        <w:autoSpaceDN w:val="0"/>
        <w:bidi w:val="0"/>
        <w:adjustRightInd w:val="0"/>
        <w:snapToGrid w:val="0"/>
        <w:spacing w:before="153" w:line="240" w:lineRule="auto"/>
        <w:ind w:left="422"/>
        <w:rPr>
          <w:rFonts w:ascii="宋体" w:hAnsi="宋体" w:eastAsia="宋体" w:cs="宋体"/>
          <w:color w:val="auto"/>
          <w:sz w:val="24"/>
          <w:szCs w:val="24"/>
        </w:rPr>
      </w:pPr>
      <w:r>
        <w:rPr>
          <w:rFonts w:ascii="宋体" w:hAnsi="宋体" w:eastAsia="宋体" w:cs="宋体"/>
          <w:color w:val="auto"/>
          <w:spacing w:val="-1"/>
          <w:sz w:val="24"/>
          <w:szCs w:val="24"/>
        </w:rPr>
        <w:t>（2）项目主管部门或者行政监督部门的人员；</w:t>
      </w:r>
    </w:p>
    <w:p w14:paraId="232B016F">
      <w:pPr>
        <w:keepNext w:val="0"/>
        <w:keepLines w:val="0"/>
        <w:pageBreakBefore w:val="0"/>
        <w:widowControl/>
        <w:kinsoku/>
        <w:wordWrap/>
        <w:overflowPunct/>
        <w:topLinePunct w:val="0"/>
        <w:autoSpaceDE w:val="0"/>
        <w:autoSpaceDN w:val="0"/>
        <w:bidi w:val="0"/>
        <w:adjustRightInd w:val="0"/>
        <w:snapToGrid w:val="0"/>
        <w:spacing w:before="155" w:line="240" w:lineRule="auto"/>
        <w:ind w:left="422"/>
        <w:rPr>
          <w:rFonts w:ascii="宋体" w:hAnsi="宋体" w:eastAsia="宋体" w:cs="宋体"/>
          <w:color w:val="auto"/>
          <w:sz w:val="24"/>
          <w:szCs w:val="24"/>
        </w:rPr>
      </w:pPr>
      <w:r>
        <w:rPr>
          <w:rFonts w:ascii="宋体" w:hAnsi="宋体" w:eastAsia="宋体" w:cs="宋体"/>
          <w:color w:val="auto"/>
          <w:spacing w:val="-2"/>
          <w:sz w:val="24"/>
          <w:szCs w:val="24"/>
        </w:rPr>
        <w:t>（3）与投标人有经济利益关系；</w:t>
      </w:r>
    </w:p>
    <w:p w14:paraId="484F6B45">
      <w:pPr>
        <w:keepNext w:val="0"/>
        <w:keepLines w:val="0"/>
        <w:pageBreakBefore w:val="0"/>
        <w:widowControl/>
        <w:kinsoku/>
        <w:wordWrap/>
        <w:overflowPunct/>
        <w:topLinePunct w:val="0"/>
        <w:autoSpaceDE w:val="0"/>
        <w:autoSpaceDN w:val="0"/>
        <w:bidi w:val="0"/>
        <w:adjustRightInd w:val="0"/>
        <w:snapToGrid w:val="0"/>
        <w:spacing w:before="153" w:line="240" w:lineRule="auto"/>
        <w:ind w:left="2" w:firstLine="419"/>
        <w:rPr>
          <w:rFonts w:ascii="宋体" w:hAnsi="宋体" w:eastAsia="宋体" w:cs="宋体"/>
          <w:color w:val="auto"/>
          <w:sz w:val="24"/>
          <w:szCs w:val="24"/>
        </w:rPr>
      </w:pPr>
      <w:r>
        <w:rPr>
          <w:rFonts w:ascii="宋体" w:hAnsi="宋体" w:eastAsia="宋体" w:cs="宋体"/>
          <w:color w:val="auto"/>
          <w:spacing w:val="-1"/>
          <w:sz w:val="24"/>
          <w:szCs w:val="24"/>
        </w:rPr>
        <w:t>（4）曾因在招标、评标以及其他与招标投标有关活动中从事违法行为而受过行政处罚或</w:t>
      </w:r>
      <w:r>
        <w:rPr>
          <w:rFonts w:ascii="宋体" w:hAnsi="宋体" w:eastAsia="宋体" w:cs="宋体"/>
          <w:color w:val="auto"/>
          <w:spacing w:val="-2"/>
          <w:sz w:val="24"/>
          <w:szCs w:val="24"/>
        </w:rPr>
        <w:t>刑事处罚的；</w:t>
      </w:r>
    </w:p>
    <w:p w14:paraId="1E7EC5AD">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rPr>
      </w:pPr>
      <w:r>
        <w:rPr>
          <w:rFonts w:ascii="宋体" w:hAnsi="宋体" w:eastAsia="宋体" w:cs="宋体"/>
          <w:color w:val="auto"/>
          <w:spacing w:val="-2"/>
          <w:sz w:val="24"/>
          <w:szCs w:val="24"/>
        </w:rPr>
        <w:t>（5）与投标人有其他利害关系。</w:t>
      </w:r>
    </w:p>
    <w:p w14:paraId="5C79217F">
      <w:pPr>
        <w:keepNext w:val="0"/>
        <w:keepLines w:val="0"/>
        <w:pageBreakBefore w:val="0"/>
        <w:widowControl/>
        <w:kinsoku/>
        <w:wordWrap/>
        <w:overflowPunct/>
        <w:topLinePunct w:val="0"/>
        <w:autoSpaceDE w:val="0"/>
        <w:autoSpaceDN w:val="0"/>
        <w:bidi w:val="0"/>
        <w:adjustRightInd w:val="0"/>
        <w:snapToGrid w:val="0"/>
        <w:spacing w:before="152" w:line="240" w:lineRule="auto"/>
        <w:ind w:left="2"/>
        <w:rPr>
          <w:rFonts w:ascii="宋体" w:hAnsi="宋体" w:eastAsia="宋体" w:cs="宋体"/>
          <w:color w:val="auto"/>
          <w:sz w:val="24"/>
          <w:szCs w:val="24"/>
        </w:rPr>
      </w:pPr>
      <w:r>
        <w:rPr>
          <w:rFonts w:ascii="宋体" w:hAnsi="宋体" w:eastAsia="宋体" w:cs="宋体"/>
          <w:color w:val="auto"/>
          <w:spacing w:val="-2"/>
          <w:sz w:val="24"/>
          <w:szCs w:val="24"/>
        </w:rPr>
        <w:t>6.2评标原则</w:t>
      </w:r>
    </w:p>
    <w:p w14:paraId="5E76C33F">
      <w:pPr>
        <w:keepNext w:val="0"/>
        <w:keepLines w:val="0"/>
        <w:pageBreakBefore w:val="0"/>
        <w:widowControl/>
        <w:kinsoku/>
        <w:wordWrap/>
        <w:overflowPunct/>
        <w:topLinePunct w:val="0"/>
        <w:autoSpaceDE w:val="0"/>
        <w:autoSpaceDN w:val="0"/>
        <w:bidi w:val="0"/>
        <w:adjustRightInd w:val="0"/>
        <w:snapToGrid w:val="0"/>
        <w:spacing w:before="153" w:line="240" w:lineRule="auto"/>
        <w:ind w:left="480"/>
        <w:rPr>
          <w:rFonts w:ascii="宋体" w:hAnsi="宋体" w:eastAsia="宋体" w:cs="宋体"/>
          <w:color w:val="auto"/>
          <w:sz w:val="24"/>
          <w:szCs w:val="24"/>
        </w:rPr>
      </w:pPr>
      <w:r>
        <w:rPr>
          <w:rFonts w:ascii="宋体" w:hAnsi="宋体" w:eastAsia="宋体" w:cs="宋体"/>
          <w:color w:val="auto"/>
          <w:spacing w:val="-1"/>
          <w:sz w:val="24"/>
          <w:szCs w:val="24"/>
        </w:rPr>
        <w:t>评标活动遵循公平、公正、科学和择优的原则。</w:t>
      </w:r>
    </w:p>
    <w:p w14:paraId="16C3E9FB">
      <w:pPr>
        <w:keepNext w:val="0"/>
        <w:keepLines w:val="0"/>
        <w:pageBreakBefore w:val="0"/>
        <w:widowControl/>
        <w:kinsoku/>
        <w:wordWrap/>
        <w:overflowPunct/>
        <w:topLinePunct w:val="0"/>
        <w:autoSpaceDE w:val="0"/>
        <w:autoSpaceDN w:val="0"/>
        <w:bidi w:val="0"/>
        <w:adjustRightInd w:val="0"/>
        <w:snapToGrid w:val="0"/>
        <w:spacing w:before="156" w:line="240" w:lineRule="auto"/>
        <w:ind w:left="2"/>
        <w:rPr>
          <w:rFonts w:ascii="宋体" w:hAnsi="宋体" w:eastAsia="宋体" w:cs="宋体"/>
          <w:color w:val="auto"/>
          <w:sz w:val="24"/>
          <w:szCs w:val="24"/>
        </w:rPr>
      </w:pPr>
      <w:r>
        <w:rPr>
          <w:rFonts w:ascii="宋体" w:hAnsi="宋体" w:eastAsia="宋体" w:cs="宋体"/>
          <w:color w:val="auto"/>
          <w:spacing w:val="-4"/>
          <w:sz w:val="24"/>
          <w:szCs w:val="24"/>
        </w:rPr>
        <w:t>6.3评标</w:t>
      </w:r>
    </w:p>
    <w:p w14:paraId="745DE66C">
      <w:pPr>
        <w:keepNext w:val="0"/>
        <w:keepLines w:val="0"/>
        <w:pageBreakBefore w:val="0"/>
        <w:widowControl/>
        <w:kinsoku/>
        <w:wordWrap/>
        <w:overflowPunct/>
        <w:topLinePunct w:val="0"/>
        <w:autoSpaceDE w:val="0"/>
        <w:autoSpaceDN w:val="0"/>
        <w:bidi w:val="0"/>
        <w:adjustRightInd w:val="0"/>
        <w:snapToGrid w:val="0"/>
        <w:spacing w:before="153" w:line="240" w:lineRule="auto"/>
        <w:ind w:left="4" w:firstLine="475"/>
        <w:rPr>
          <w:rFonts w:ascii="宋体" w:hAnsi="宋体" w:eastAsia="宋体" w:cs="宋体"/>
          <w:color w:val="auto"/>
          <w:sz w:val="24"/>
          <w:szCs w:val="24"/>
        </w:rPr>
      </w:pPr>
      <w:r>
        <w:rPr>
          <w:rFonts w:ascii="宋体" w:hAnsi="宋体" w:eastAsia="宋体" w:cs="宋体"/>
          <w:color w:val="auto"/>
          <w:sz w:val="24"/>
          <w:szCs w:val="24"/>
        </w:rPr>
        <w:t>评标委员会按照第三章“评标办法”规定的方法、评审因素、标准和程序</w:t>
      </w:r>
      <w:r>
        <w:rPr>
          <w:rFonts w:ascii="宋体" w:hAnsi="宋体" w:eastAsia="宋体" w:cs="宋体"/>
          <w:color w:val="auto"/>
          <w:spacing w:val="-1"/>
          <w:sz w:val="24"/>
          <w:szCs w:val="24"/>
        </w:rPr>
        <w:t>对投标文件进行评审。第三章“评标办法”没有规定的方法、评审因素和标</w:t>
      </w:r>
      <w:r>
        <w:rPr>
          <w:rFonts w:ascii="宋体" w:hAnsi="宋体" w:eastAsia="宋体" w:cs="宋体"/>
          <w:color w:val="auto"/>
          <w:spacing w:val="-2"/>
          <w:sz w:val="24"/>
          <w:szCs w:val="24"/>
        </w:rPr>
        <w:t>准，不作为评标依据。</w:t>
      </w:r>
    </w:p>
    <w:p w14:paraId="623C1456">
      <w:pPr>
        <w:keepNext w:val="0"/>
        <w:keepLines w:val="0"/>
        <w:pageBreakBefore w:val="0"/>
        <w:widowControl/>
        <w:kinsoku/>
        <w:wordWrap/>
        <w:overflowPunct/>
        <w:topLinePunct w:val="0"/>
        <w:autoSpaceDE w:val="0"/>
        <w:autoSpaceDN w:val="0"/>
        <w:bidi w:val="0"/>
        <w:adjustRightInd w:val="0"/>
        <w:snapToGrid w:val="0"/>
        <w:spacing w:before="296" w:line="240" w:lineRule="auto"/>
        <w:ind w:left="6"/>
        <w:outlineLvl w:val="1"/>
        <w:rPr>
          <w:rFonts w:ascii="宋体" w:hAnsi="宋体" w:eastAsia="宋体" w:cs="宋体"/>
          <w:color w:val="auto"/>
          <w:sz w:val="24"/>
          <w:szCs w:val="24"/>
        </w:rPr>
      </w:pPr>
      <w:r>
        <w:rPr>
          <w:rFonts w:ascii="宋体" w:hAnsi="宋体" w:eastAsia="宋体" w:cs="宋体"/>
          <w:b/>
          <w:bCs/>
          <w:color w:val="auto"/>
          <w:spacing w:val="-6"/>
          <w:sz w:val="24"/>
          <w:szCs w:val="24"/>
        </w:rPr>
        <w:t>7.合同授予</w:t>
      </w:r>
    </w:p>
    <w:p w14:paraId="166DB9A0">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34EA628">
      <w:pPr>
        <w:keepNext w:val="0"/>
        <w:keepLines w:val="0"/>
        <w:pageBreakBefore w:val="0"/>
        <w:widowControl/>
        <w:kinsoku/>
        <w:wordWrap/>
        <w:overflowPunct/>
        <w:topLinePunct w:val="0"/>
        <w:autoSpaceDE w:val="0"/>
        <w:autoSpaceDN w:val="0"/>
        <w:bidi w:val="0"/>
        <w:adjustRightInd w:val="0"/>
        <w:snapToGrid w:val="0"/>
        <w:spacing w:before="79" w:line="240" w:lineRule="auto"/>
        <w:ind w:left="6"/>
        <w:rPr>
          <w:rFonts w:ascii="宋体" w:hAnsi="宋体" w:eastAsia="宋体" w:cs="宋体"/>
          <w:color w:val="auto"/>
          <w:sz w:val="24"/>
          <w:szCs w:val="24"/>
        </w:rPr>
      </w:pPr>
      <w:r>
        <w:rPr>
          <w:rFonts w:ascii="宋体" w:hAnsi="宋体" w:eastAsia="宋体" w:cs="宋体"/>
          <w:color w:val="auto"/>
          <w:spacing w:val="-5"/>
          <w:sz w:val="24"/>
          <w:szCs w:val="24"/>
        </w:rPr>
        <w:t>7.1定标方式</w:t>
      </w:r>
    </w:p>
    <w:p w14:paraId="2DD861AA">
      <w:pPr>
        <w:keepNext w:val="0"/>
        <w:keepLines w:val="0"/>
        <w:pageBreakBefore w:val="0"/>
        <w:widowControl/>
        <w:kinsoku/>
        <w:wordWrap/>
        <w:overflowPunct/>
        <w:topLinePunct w:val="0"/>
        <w:autoSpaceDE w:val="0"/>
        <w:autoSpaceDN w:val="0"/>
        <w:bidi w:val="0"/>
        <w:adjustRightInd w:val="0"/>
        <w:snapToGrid w:val="0"/>
        <w:spacing w:before="152" w:line="240" w:lineRule="auto"/>
        <w:ind w:left="481"/>
        <w:rPr>
          <w:rFonts w:ascii="宋体" w:hAnsi="宋体" w:eastAsia="宋体" w:cs="宋体"/>
          <w:color w:val="auto"/>
          <w:sz w:val="24"/>
          <w:szCs w:val="24"/>
        </w:rPr>
      </w:pPr>
      <w:r>
        <w:rPr>
          <w:rFonts w:hint="eastAsia" w:ascii="宋体" w:hAnsi="宋体" w:eastAsia="宋体" w:cs="宋体"/>
          <w:color w:val="auto"/>
          <w:spacing w:val="-1"/>
          <w:sz w:val="24"/>
          <w:szCs w:val="24"/>
          <w:lang w:eastAsia="zh-CN"/>
        </w:rPr>
        <w:t>采购人</w:t>
      </w:r>
      <w:r>
        <w:rPr>
          <w:rFonts w:ascii="宋体" w:hAnsi="宋体" w:eastAsia="宋体" w:cs="宋体"/>
          <w:color w:val="auto"/>
          <w:spacing w:val="-1"/>
          <w:sz w:val="24"/>
          <w:szCs w:val="24"/>
        </w:rPr>
        <w:t>授权评标委员会直接确定中标人。</w:t>
      </w:r>
    </w:p>
    <w:p w14:paraId="706C73BD">
      <w:pPr>
        <w:keepNext w:val="0"/>
        <w:keepLines w:val="0"/>
        <w:pageBreakBefore w:val="0"/>
        <w:widowControl/>
        <w:kinsoku/>
        <w:wordWrap/>
        <w:overflowPunct/>
        <w:topLinePunct w:val="0"/>
        <w:autoSpaceDE w:val="0"/>
        <w:autoSpaceDN w:val="0"/>
        <w:bidi w:val="0"/>
        <w:adjustRightInd w:val="0"/>
        <w:snapToGrid w:val="0"/>
        <w:spacing w:before="155" w:line="240" w:lineRule="auto"/>
        <w:ind w:left="6"/>
        <w:rPr>
          <w:rFonts w:ascii="宋体" w:hAnsi="宋体" w:eastAsia="宋体" w:cs="宋体"/>
          <w:color w:val="auto"/>
          <w:sz w:val="24"/>
          <w:szCs w:val="24"/>
        </w:rPr>
      </w:pPr>
      <w:r>
        <w:rPr>
          <w:rFonts w:ascii="宋体" w:hAnsi="宋体" w:eastAsia="宋体" w:cs="宋体"/>
          <w:color w:val="auto"/>
          <w:spacing w:val="-5"/>
          <w:sz w:val="24"/>
          <w:szCs w:val="24"/>
        </w:rPr>
        <w:t>7.2中标候选人公示</w:t>
      </w:r>
    </w:p>
    <w:p w14:paraId="6C28445A">
      <w:pPr>
        <w:keepNext w:val="0"/>
        <w:keepLines w:val="0"/>
        <w:pageBreakBefore w:val="0"/>
        <w:widowControl/>
        <w:kinsoku/>
        <w:wordWrap/>
        <w:overflowPunct/>
        <w:topLinePunct w:val="0"/>
        <w:autoSpaceDE w:val="0"/>
        <w:autoSpaceDN w:val="0"/>
        <w:bidi w:val="0"/>
        <w:adjustRightInd w:val="0"/>
        <w:snapToGrid w:val="0"/>
        <w:spacing w:before="156" w:line="240" w:lineRule="auto"/>
        <w:ind w:left="481"/>
        <w:rPr>
          <w:rFonts w:ascii="宋体" w:hAnsi="宋体" w:eastAsia="宋体" w:cs="宋体"/>
          <w:color w:val="auto"/>
          <w:sz w:val="24"/>
          <w:szCs w:val="24"/>
        </w:rPr>
      </w:pPr>
      <w:r>
        <w:rPr>
          <w:rFonts w:hint="eastAsia" w:ascii="宋体" w:hAnsi="宋体" w:eastAsia="宋体" w:cs="宋体"/>
          <w:color w:val="auto"/>
          <w:spacing w:val="-1"/>
          <w:sz w:val="24"/>
          <w:szCs w:val="24"/>
          <w:lang w:eastAsia="zh-CN"/>
        </w:rPr>
        <w:t>采购人</w:t>
      </w:r>
      <w:r>
        <w:rPr>
          <w:rFonts w:ascii="宋体" w:hAnsi="宋体" w:eastAsia="宋体" w:cs="宋体"/>
          <w:color w:val="auto"/>
          <w:spacing w:val="-1"/>
          <w:sz w:val="24"/>
          <w:szCs w:val="24"/>
        </w:rPr>
        <w:t>在投标人须知前附表规定的媒介公示中标候选人。</w:t>
      </w:r>
    </w:p>
    <w:p w14:paraId="7A17BEF2">
      <w:pPr>
        <w:keepNext w:val="0"/>
        <w:keepLines w:val="0"/>
        <w:pageBreakBefore w:val="0"/>
        <w:widowControl/>
        <w:kinsoku/>
        <w:wordWrap/>
        <w:overflowPunct/>
        <w:topLinePunct w:val="0"/>
        <w:autoSpaceDE w:val="0"/>
        <w:autoSpaceDN w:val="0"/>
        <w:bidi w:val="0"/>
        <w:adjustRightInd w:val="0"/>
        <w:snapToGrid w:val="0"/>
        <w:spacing w:before="153" w:line="240" w:lineRule="auto"/>
        <w:ind w:left="6"/>
        <w:rPr>
          <w:rFonts w:ascii="宋体" w:hAnsi="宋体" w:eastAsia="宋体" w:cs="宋体"/>
          <w:color w:val="auto"/>
          <w:sz w:val="24"/>
          <w:szCs w:val="24"/>
        </w:rPr>
      </w:pPr>
      <w:r>
        <w:rPr>
          <w:rFonts w:ascii="宋体" w:hAnsi="宋体" w:eastAsia="宋体" w:cs="宋体"/>
          <w:color w:val="auto"/>
          <w:spacing w:val="-7"/>
          <w:sz w:val="24"/>
          <w:szCs w:val="24"/>
        </w:rPr>
        <w:t>7.3中标通知</w:t>
      </w:r>
    </w:p>
    <w:p w14:paraId="6C4EDF1A">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9" w:type="default"/>
          <w:pgSz w:w="11906" w:h="16839"/>
          <w:pgMar w:top="1440" w:right="1080" w:bottom="1440" w:left="1080" w:header="0" w:footer="720" w:gutter="0"/>
          <w:pgNumType w:fmt="decimal"/>
          <w:cols w:space="720" w:num="1"/>
        </w:sectPr>
      </w:pPr>
    </w:p>
    <w:p w14:paraId="76CFE8B1">
      <w:pPr>
        <w:keepNext w:val="0"/>
        <w:keepLines w:val="0"/>
        <w:pageBreakBefore w:val="0"/>
        <w:widowControl/>
        <w:kinsoku/>
        <w:wordWrap/>
        <w:overflowPunct/>
        <w:topLinePunct w:val="0"/>
        <w:autoSpaceDE w:val="0"/>
        <w:autoSpaceDN w:val="0"/>
        <w:bidi w:val="0"/>
        <w:adjustRightInd w:val="0"/>
        <w:snapToGrid w:val="0"/>
        <w:spacing w:before="49" w:line="240" w:lineRule="auto"/>
        <w:ind w:left="25" w:firstLine="467"/>
        <w:rPr>
          <w:rFonts w:ascii="宋体" w:hAnsi="宋体" w:eastAsia="宋体" w:cs="宋体"/>
          <w:color w:val="auto"/>
          <w:sz w:val="24"/>
          <w:szCs w:val="24"/>
        </w:rPr>
      </w:pPr>
      <w:r>
        <w:rPr>
          <w:rFonts w:ascii="宋体" w:hAnsi="宋体" w:eastAsia="宋体" w:cs="宋体"/>
          <w:color w:val="auto"/>
          <w:sz w:val="24"/>
          <w:szCs w:val="24"/>
        </w:rPr>
        <w:t>在本章第3.3款规定的投标有效期内，</w:t>
      </w:r>
      <w:r>
        <w:rPr>
          <w:rFonts w:hint="eastAsia" w:ascii="宋体" w:hAnsi="宋体" w:eastAsia="宋体" w:cs="宋体"/>
          <w:color w:val="auto"/>
          <w:sz w:val="24"/>
          <w:szCs w:val="24"/>
          <w:lang w:eastAsia="zh-CN"/>
        </w:rPr>
        <w:t>采购人</w:t>
      </w:r>
      <w:r>
        <w:rPr>
          <w:rFonts w:ascii="宋体" w:hAnsi="宋体" w:eastAsia="宋体" w:cs="宋体"/>
          <w:color w:val="auto"/>
          <w:sz w:val="24"/>
          <w:szCs w:val="24"/>
        </w:rPr>
        <w:t>以书面形式向中标人发出中标通知书，同</w:t>
      </w:r>
      <w:r>
        <w:rPr>
          <w:rFonts w:ascii="宋体" w:hAnsi="宋体" w:eastAsia="宋体" w:cs="宋体"/>
          <w:color w:val="auto"/>
          <w:spacing w:val="-2"/>
          <w:sz w:val="24"/>
          <w:szCs w:val="24"/>
        </w:rPr>
        <w:t>时将中标结果通知未中标的投标人。</w:t>
      </w:r>
    </w:p>
    <w:p w14:paraId="2EDFA6CE">
      <w:pPr>
        <w:keepNext w:val="0"/>
        <w:keepLines w:val="0"/>
        <w:pageBreakBefore w:val="0"/>
        <w:widowControl/>
        <w:kinsoku/>
        <w:wordWrap/>
        <w:overflowPunct/>
        <w:topLinePunct w:val="0"/>
        <w:autoSpaceDE w:val="0"/>
        <w:autoSpaceDN w:val="0"/>
        <w:bidi w:val="0"/>
        <w:adjustRightInd w:val="0"/>
        <w:snapToGrid w:val="0"/>
        <w:spacing w:before="36" w:line="240" w:lineRule="auto"/>
        <w:ind w:left="19"/>
        <w:rPr>
          <w:rFonts w:ascii="宋体" w:hAnsi="宋体" w:eastAsia="宋体" w:cs="宋体"/>
          <w:color w:val="auto"/>
          <w:sz w:val="24"/>
          <w:szCs w:val="24"/>
        </w:rPr>
      </w:pPr>
      <w:r>
        <w:rPr>
          <w:rFonts w:ascii="宋体" w:hAnsi="宋体" w:eastAsia="宋体" w:cs="宋体"/>
          <w:color w:val="auto"/>
          <w:spacing w:val="-5"/>
          <w:sz w:val="24"/>
          <w:szCs w:val="24"/>
        </w:rPr>
        <w:t>7.4履约担保</w:t>
      </w:r>
    </w:p>
    <w:p w14:paraId="3264FAFA">
      <w:pPr>
        <w:keepNext w:val="0"/>
        <w:keepLines w:val="0"/>
        <w:pageBreakBefore w:val="0"/>
        <w:widowControl/>
        <w:kinsoku/>
        <w:wordWrap/>
        <w:overflowPunct/>
        <w:topLinePunct w:val="0"/>
        <w:autoSpaceDE w:val="0"/>
        <w:autoSpaceDN w:val="0"/>
        <w:bidi w:val="0"/>
        <w:adjustRightInd w:val="0"/>
        <w:snapToGrid w:val="0"/>
        <w:spacing w:before="153" w:line="240" w:lineRule="auto"/>
        <w:ind w:right="2" w:firstLine="499"/>
        <w:rPr>
          <w:rFonts w:ascii="宋体" w:hAnsi="宋体" w:eastAsia="宋体" w:cs="宋体"/>
          <w:color w:val="auto"/>
          <w:sz w:val="24"/>
          <w:szCs w:val="24"/>
        </w:rPr>
      </w:pPr>
      <w:r>
        <w:rPr>
          <w:rFonts w:ascii="宋体" w:hAnsi="宋体" w:eastAsia="宋体" w:cs="宋体"/>
          <w:color w:val="auto"/>
          <w:spacing w:val="2"/>
          <w:sz w:val="24"/>
          <w:szCs w:val="24"/>
        </w:rPr>
        <w:t>7.4.1在签订合同前，中标人应按投标人须知前附表规定的担保形</w:t>
      </w:r>
      <w:r>
        <w:rPr>
          <w:rFonts w:ascii="宋体" w:hAnsi="宋体" w:eastAsia="宋体" w:cs="宋体"/>
          <w:color w:val="auto"/>
          <w:spacing w:val="1"/>
          <w:sz w:val="24"/>
          <w:szCs w:val="24"/>
        </w:rPr>
        <w:t>式和招标文件第四章</w:t>
      </w:r>
      <w:r>
        <w:rPr>
          <w:rFonts w:ascii="宋体" w:hAnsi="宋体" w:eastAsia="宋体" w:cs="宋体"/>
          <w:color w:val="auto"/>
          <w:sz w:val="24"/>
          <w:szCs w:val="24"/>
        </w:rPr>
        <w:t>“合同条款及格式”规定的或者事先经过</w:t>
      </w:r>
      <w:r>
        <w:rPr>
          <w:rFonts w:hint="eastAsia" w:ascii="宋体" w:hAnsi="宋体" w:eastAsia="宋体" w:cs="宋体"/>
          <w:color w:val="auto"/>
          <w:sz w:val="24"/>
          <w:szCs w:val="24"/>
          <w:lang w:eastAsia="zh-CN"/>
        </w:rPr>
        <w:t>采购人</w:t>
      </w:r>
      <w:r>
        <w:rPr>
          <w:rFonts w:ascii="宋体" w:hAnsi="宋体" w:eastAsia="宋体" w:cs="宋体"/>
          <w:color w:val="auto"/>
          <w:sz w:val="24"/>
          <w:szCs w:val="24"/>
        </w:rPr>
        <w:t>书面认可的履约担保格式向</w:t>
      </w:r>
      <w:r>
        <w:rPr>
          <w:rFonts w:hint="eastAsia" w:ascii="宋体" w:hAnsi="宋体" w:eastAsia="宋体" w:cs="宋体"/>
          <w:color w:val="auto"/>
          <w:sz w:val="24"/>
          <w:szCs w:val="24"/>
          <w:lang w:eastAsia="zh-CN"/>
        </w:rPr>
        <w:t>采购人</w:t>
      </w:r>
      <w:r>
        <w:rPr>
          <w:rFonts w:ascii="宋体" w:hAnsi="宋体" w:eastAsia="宋体" w:cs="宋体"/>
          <w:color w:val="auto"/>
          <w:sz w:val="24"/>
          <w:szCs w:val="24"/>
        </w:rPr>
        <w:t>提交履约</w:t>
      </w:r>
      <w:r>
        <w:rPr>
          <w:rFonts w:ascii="宋体" w:hAnsi="宋体" w:eastAsia="宋体" w:cs="宋体"/>
          <w:color w:val="auto"/>
          <w:spacing w:val="1"/>
          <w:sz w:val="24"/>
          <w:szCs w:val="24"/>
        </w:rPr>
        <w:t>担保。</w:t>
      </w:r>
    </w:p>
    <w:p w14:paraId="750AC335">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6"/>
        <w:rPr>
          <w:rFonts w:ascii="宋体" w:hAnsi="宋体" w:eastAsia="宋体" w:cs="宋体"/>
          <w:color w:val="auto"/>
          <w:sz w:val="24"/>
          <w:szCs w:val="24"/>
        </w:rPr>
      </w:pPr>
      <w:r>
        <w:rPr>
          <w:rFonts w:ascii="宋体" w:hAnsi="宋体" w:eastAsia="宋体" w:cs="宋体"/>
          <w:color w:val="auto"/>
          <w:spacing w:val="-1"/>
          <w:sz w:val="24"/>
          <w:szCs w:val="24"/>
        </w:rPr>
        <w:t>7.4.2中标人不能按本章第7.4.1项要求提交履约担保的，视为放弃中标，其投标保证</w:t>
      </w:r>
      <w:r>
        <w:rPr>
          <w:rFonts w:ascii="宋体" w:hAnsi="宋体" w:eastAsia="宋体" w:cs="宋体"/>
          <w:color w:val="auto"/>
          <w:spacing w:val="1"/>
          <w:sz w:val="24"/>
          <w:szCs w:val="24"/>
        </w:rPr>
        <w:t>金不予退还，给</w:t>
      </w:r>
      <w:r>
        <w:rPr>
          <w:rFonts w:hint="eastAsia" w:ascii="宋体" w:hAnsi="宋体" w:eastAsia="宋体" w:cs="宋体"/>
          <w:color w:val="auto"/>
          <w:spacing w:val="1"/>
          <w:sz w:val="24"/>
          <w:szCs w:val="24"/>
          <w:lang w:eastAsia="zh-CN"/>
        </w:rPr>
        <w:t>采购人</w:t>
      </w:r>
      <w:r>
        <w:rPr>
          <w:rFonts w:ascii="宋体" w:hAnsi="宋体" w:eastAsia="宋体" w:cs="宋体"/>
          <w:color w:val="auto"/>
          <w:spacing w:val="1"/>
          <w:sz w:val="24"/>
          <w:szCs w:val="24"/>
        </w:rPr>
        <w:t>造成的损失超过投标保证金数额的，中标</w:t>
      </w:r>
      <w:r>
        <w:rPr>
          <w:rFonts w:ascii="宋体" w:hAnsi="宋体" w:eastAsia="宋体" w:cs="宋体"/>
          <w:color w:val="auto"/>
          <w:sz w:val="24"/>
          <w:szCs w:val="24"/>
        </w:rPr>
        <w:t>人还应当对超过部分予以赔</w:t>
      </w:r>
      <w:r>
        <w:rPr>
          <w:rFonts w:ascii="宋体" w:hAnsi="宋体" w:eastAsia="宋体" w:cs="宋体"/>
          <w:color w:val="auto"/>
          <w:spacing w:val="-5"/>
          <w:sz w:val="24"/>
          <w:szCs w:val="24"/>
        </w:rPr>
        <w:t>偿。</w:t>
      </w:r>
    </w:p>
    <w:p w14:paraId="436665DB">
      <w:pPr>
        <w:keepNext w:val="0"/>
        <w:keepLines w:val="0"/>
        <w:pageBreakBefore w:val="0"/>
        <w:widowControl/>
        <w:kinsoku/>
        <w:wordWrap/>
        <w:overflowPunct/>
        <w:topLinePunct w:val="0"/>
        <w:autoSpaceDE w:val="0"/>
        <w:autoSpaceDN w:val="0"/>
        <w:bidi w:val="0"/>
        <w:adjustRightInd w:val="0"/>
        <w:snapToGrid w:val="0"/>
        <w:spacing w:before="152" w:line="240" w:lineRule="auto"/>
        <w:ind w:left="19"/>
        <w:rPr>
          <w:rFonts w:ascii="宋体" w:hAnsi="宋体" w:eastAsia="宋体" w:cs="宋体"/>
          <w:color w:val="auto"/>
          <w:sz w:val="24"/>
          <w:szCs w:val="24"/>
        </w:rPr>
      </w:pPr>
      <w:r>
        <w:rPr>
          <w:rFonts w:ascii="宋体" w:hAnsi="宋体" w:eastAsia="宋体" w:cs="宋体"/>
          <w:color w:val="auto"/>
          <w:spacing w:val="-2"/>
          <w:sz w:val="24"/>
          <w:szCs w:val="24"/>
        </w:rPr>
        <w:t>7.5签订合同</w:t>
      </w:r>
    </w:p>
    <w:p w14:paraId="65AA35C2">
      <w:pPr>
        <w:keepNext w:val="0"/>
        <w:keepLines w:val="0"/>
        <w:pageBreakBefore w:val="0"/>
        <w:widowControl/>
        <w:kinsoku/>
        <w:wordWrap/>
        <w:overflowPunct/>
        <w:topLinePunct w:val="0"/>
        <w:autoSpaceDE w:val="0"/>
        <w:autoSpaceDN w:val="0"/>
        <w:bidi w:val="0"/>
        <w:adjustRightInd w:val="0"/>
        <w:snapToGrid w:val="0"/>
        <w:spacing w:before="150" w:line="240" w:lineRule="auto"/>
        <w:ind w:left="13" w:right="2" w:firstLine="485"/>
        <w:rPr>
          <w:rFonts w:ascii="宋体" w:hAnsi="宋体" w:eastAsia="宋体" w:cs="宋体"/>
          <w:color w:val="auto"/>
          <w:sz w:val="24"/>
          <w:szCs w:val="24"/>
        </w:rPr>
      </w:pPr>
      <w:r>
        <w:rPr>
          <w:rFonts w:ascii="宋体" w:hAnsi="宋体" w:eastAsia="宋体" w:cs="宋体"/>
          <w:color w:val="auto"/>
          <w:spacing w:val="-2"/>
          <w:sz w:val="24"/>
          <w:szCs w:val="24"/>
        </w:rPr>
        <w:t>7.5.1</w:t>
      </w:r>
      <w:r>
        <w:rPr>
          <w:rFonts w:hint="eastAsia" w:ascii="宋体" w:hAnsi="宋体" w:eastAsia="宋体" w:cs="宋体"/>
          <w:color w:val="auto"/>
          <w:spacing w:val="-2"/>
          <w:sz w:val="24"/>
          <w:szCs w:val="24"/>
          <w:lang w:eastAsia="zh-CN"/>
        </w:rPr>
        <w:t>采购人</w:t>
      </w:r>
      <w:r>
        <w:rPr>
          <w:rFonts w:ascii="宋体" w:hAnsi="宋体" w:eastAsia="宋体" w:cs="宋体"/>
          <w:color w:val="auto"/>
          <w:spacing w:val="-2"/>
          <w:sz w:val="24"/>
          <w:szCs w:val="24"/>
        </w:rPr>
        <w:t>和中标人应当自中标通知书发出之日起30天内，根据招标文件和中标人的</w:t>
      </w:r>
      <w:r>
        <w:rPr>
          <w:rFonts w:ascii="宋体" w:hAnsi="宋体" w:eastAsia="宋体" w:cs="宋体"/>
          <w:color w:val="auto"/>
          <w:spacing w:val="1"/>
          <w:sz w:val="24"/>
          <w:szCs w:val="24"/>
        </w:rPr>
        <w:t>投标文件订立书面合同。中标人无正当理由拒签合同的，</w:t>
      </w:r>
      <w:r>
        <w:rPr>
          <w:rFonts w:hint="eastAsia" w:ascii="宋体" w:hAnsi="宋体" w:eastAsia="宋体" w:cs="宋体"/>
          <w:color w:val="auto"/>
          <w:spacing w:val="1"/>
          <w:sz w:val="24"/>
          <w:szCs w:val="24"/>
          <w:lang w:eastAsia="zh-CN"/>
        </w:rPr>
        <w:t>采购人</w:t>
      </w:r>
      <w:r>
        <w:rPr>
          <w:rFonts w:ascii="宋体" w:hAnsi="宋体" w:eastAsia="宋体" w:cs="宋体"/>
          <w:color w:val="auto"/>
          <w:sz w:val="24"/>
          <w:szCs w:val="24"/>
        </w:rPr>
        <w:t>取消其中标资格，其投标保</w:t>
      </w:r>
      <w:r>
        <w:rPr>
          <w:rFonts w:ascii="宋体" w:hAnsi="宋体" w:eastAsia="宋体" w:cs="宋体"/>
          <w:color w:val="auto"/>
          <w:spacing w:val="1"/>
          <w:sz w:val="24"/>
          <w:szCs w:val="24"/>
        </w:rPr>
        <w:t>证金不予退还；给</w:t>
      </w:r>
      <w:r>
        <w:rPr>
          <w:rFonts w:hint="eastAsia" w:ascii="宋体" w:hAnsi="宋体" w:eastAsia="宋体" w:cs="宋体"/>
          <w:color w:val="auto"/>
          <w:spacing w:val="1"/>
          <w:sz w:val="24"/>
          <w:szCs w:val="24"/>
          <w:lang w:eastAsia="zh-CN"/>
        </w:rPr>
        <w:t>采购人</w:t>
      </w:r>
      <w:r>
        <w:rPr>
          <w:rFonts w:ascii="宋体" w:hAnsi="宋体" w:eastAsia="宋体" w:cs="宋体"/>
          <w:color w:val="auto"/>
          <w:spacing w:val="1"/>
          <w:sz w:val="24"/>
          <w:szCs w:val="24"/>
        </w:rPr>
        <w:t>造成的损失超过投标保证金数额的，</w:t>
      </w:r>
      <w:r>
        <w:rPr>
          <w:rFonts w:ascii="宋体" w:hAnsi="宋体" w:eastAsia="宋体" w:cs="宋体"/>
          <w:color w:val="auto"/>
          <w:sz w:val="24"/>
          <w:szCs w:val="24"/>
        </w:rPr>
        <w:t>中标人还应当对超过部分予以</w:t>
      </w:r>
      <w:r>
        <w:rPr>
          <w:rFonts w:ascii="宋体" w:hAnsi="宋体" w:eastAsia="宋体" w:cs="宋体"/>
          <w:color w:val="auto"/>
          <w:spacing w:val="-4"/>
          <w:sz w:val="24"/>
          <w:szCs w:val="24"/>
        </w:rPr>
        <w:t>赔偿。</w:t>
      </w:r>
    </w:p>
    <w:p w14:paraId="0AD36AA5">
      <w:pPr>
        <w:keepNext w:val="0"/>
        <w:keepLines w:val="0"/>
        <w:pageBreakBefore w:val="0"/>
        <w:widowControl/>
        <w:kinsoku/>
        <w:wordWrap/>
        <w:overflowPunct/>
        <w:topLinePunct w:val="0"/>
        <w:autoSpaceDE w:val="0"/>
        <w:autoSpaceDN w:val="0"/>
        <w:bidi w:val="0"/>
        <w:adjustRightInd w:val="0"/>
        <w:snapToGrid w:val="0"/>
        <w:spacing w:before="155" w:line="240" w:lineRule="auto"/>
        <w:ind w:left="13" w:right="2" w:firstLine="485"/>
        <w:rPr>
          <w:rFonts w:ascii="宋体" w:hAnsi="宋体" w:eastAsia="宋体" w:cs="宋体"/>
          <w:color w:val="auto"/>
          <w:sz w:val="24"/>
          <w:szCs w:val="24"/>
        </w:rPr>
      </w:pPr>
      <w:r>
        <w:rPr>
          <w:rFonts w:ascii="宋体" w:hAnsi="宋体" w:eastAsia="宋体" w:cs="宋体"/>
          <w:color w:val="auto"/>
          <w:spacing w:val="1"/>
          <w:sz w:val="24"/>
          <w:szCs w:val="24"/>
        </w:rPr>
        <w:t>7.5.2发出中标通知书后，</w:t>
      </w:r>
      <w:r>
        <w:rPr>
          <w:rFonts w:hint="eastAsia" w:ascii="宋体" w:hAnsi="宋体" w:eastAsia="宋体" w:cs="宋体"/>
          <w:color w:val="auto"/>
          <w:spacing w:val="1"/>
          <w:sz w:val="24"/>
          <w:szCs w:val="24"/>
          <w:lang w:eastAsia="zh-CN"/>
        </w:rPr>
        <w:t>采购人</w:t>
      </w:r>
      <w:r>
        <w:rPr>
          <w:rFonts w:ascii="宋体" w:hAnsi="宋体" w:eastAsia="宋体" w:cs="宋体"/>
          <w:color w:val="auto"/>
          <w:spacing w:val="1"/>
          <w:sz w:val="24"/>
          <w:szCs w:val="24"/>
        </w:rPr>
        <w:t>无正当理</w:t>
      </w:r>
      <w:r>
        <w:rPr>
          <w:rFonts w:ascii="宋体" w:hAnsi="宋体" w:eastAsia="宋体" w:cs="宋体"/>
          <w:color w:val="auto"/>
          <w:sz w:val="24"/>
          <w:szCs w:val="24"/>
        </w:rPr>
        <w:t>由拒签合同的，</w:t>
      </w:r>
      <w:r>
        <w:rPr>
          <w:rFonts w:hint="eastAsia" w:ascii="宋体" w:hAnsi="宋体" w:eastAsia="宋体" w:cs="宋体"/>
          <w:color w:val="auto"/>
          <w:sz w:val="24"/>
          <w:szCs w:val="24"/>
          <w:lang w:eastAsia="zh-CN"/>
        </w:rPr>
        <w:t>采购人</w:t>
      </w:r>
      <w:r>
        <w:rPr>
          <w:rFonts w:ascii="宋体" w:hAnsi="宋体" w:eastAsia="宋体" w:cs="宋体"/>
          <w:color w:val="auto"/>
          <w:sz w:val="24"/>
          <w:szCs w:val="24"/>
        </w:rPr>
        <w:t>向中标人退还投标保</w:t>
      </w:r>
      <w:r>
        <w:rPr>
          <w:rFonts w:ascii="宋体" w:hAnsi="宋体" w:eastAsia="宋体" w:cs="宋体"/>
          <w:color w:val="auto"/>
          <w:spacing w:val="-1"/>
          <w:sz w:val="24"/>
          <w:szCs w:val="24"/>
        </w:rPr>
        <w:t>证金；给中标人造成损失的，还应当赔偿损失。</w:t>
      </w:r>
    </w:p>
    <w:p w14:paraId="5B1ECF68">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0FF8AF8">
      <w:pPr>
        <w:keepNext w:val="0"/>
        <w:keepLines w:val="0"/>
        <w:pageBreakBefore w:val="0"/>
        <w:widowControl/>
        <w:kinsoku/>
        <w:wordWrap/>
        <w:overflowPunct/>
        <w:topLinePunct w:val="0"/>
        <w:autoSpaceDE w:val="0"/>
        <w:autoSpaceDN w:val="0"/>
        <w:bidi w:val="0"/>
        <w:adjustRightInd w:val="0"/>
        <w:snapToGrid w:val="0"/>
        <w:spacing w:before="79" w:line="240" w:lineRule="auto"/>
        <w:ind w:left="14"/>
        <w:outlineLvl w:val="1"/>
        <w:rPr>
          <w:rFonts w:ascii="宋体" w:hAnsi="宋体" w:eastAsia="宋体" w:cs="宋体"/>
          <w:color w:val="auto"/>
          <w:sz w:val="24"/>
          <w:szCs w:val="24"/>
        </w:rPr>
      </w:pPr>
      <w:r>
        <w:rPr>
          <w:rFonts w:ascii="宋体" w:hAnsi="宋体" w:eastAsia="宋体" w:cs="宋体"/>
          <w:b/>
          <w:bCs/>
          <w:color w:val="auto"/>
          <w:spacing w:val="-6"/>
          <w:sz w:val="24"/>
          <w:szCs w:val="24"/>
        </w:rPr>
        <w:t>8.纪律和监督</w:t>
      </w:r>
    </w:p>
    <w:p w14:paraId="3582D9E5">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40C1BDA">
      <w:pPr>
        <w:keepNext w:val="0"/>
        <w:keepLines w:val="0"/>
        <w:pageBreakBefore w:val="0"/>
        <w:widowControl/>
        <w:kinsoku/>
        <w:wordWrap/>
        <w:overflowPunct/>
        <w:topLinePunct w:val="0"/>
        <w:autoSpaceDE w:val="0"/>
        <w:autoSpaceDN w:val="0"/>
        <w:bidi w:val="0"/>
        <w:adjustRightInd w:val="0"/>
        <w:snapToGrid w:val="0"/>
        <w:spacing w:before="78" w:line="240" w:lineRule="auto"/>
        <w:ind w:left="14"/>
        <w:rPr>
          <w:rFonts w:ascii="宋体" w:hAnsi="宋体" w:eastAsia="宋体" w:cs="宋体"/>
          <w:color w:val="auto"/>
          <w:sz w:val="24"/>
          <w:szCs w:val="24"/>
        </w:rPr>
      </w:pPr>
      <w:r>
        <w:rPr>
          <w:rFonts w:ascii="宋体" w:hAnsi="宋体" w:eastAsia="宋体" w:cs="宋体"/>
          <w:color w:val="auto"/>
          <w:spacing w:val="-1"/>
          <w:sz w:val="24"/>
          <w:szCs w:val="24"/>
        </w:rPr>
        <w:t>8.1对</w:t>
      </w:r>
      <w:r>
        <w:rPr>
          <w:rFonts w:hint="eastAsia" w:ascii="宋体" w:hAnsi="宋体" w:eastAsia="宋体" w:cs="宋体"/>
          <w:color w:val="auto"/>
          <w:spacing w:val="-1"/>
          <w:sz w:val="24"/>
          <w:szCs w:val="24"/>
          <w:lang w:eastAsia="zh-CN"/>
        </w:rPr>
        <w:t>采购人</w:t>
      </w:r>
      <w:r>
        <w:rPr>
          <w:rFonts w:ascii="宋体" w:hAnsi="宋体" w:eastAsia="宋体" w:cs="宋体"/>
          <w:color w:val="auto"/>
          <w:spacing w:val="-1"/>
          <w:sz w:val="24"/>
          <w:szCs w:val="24"/>
        </w:rPr>
        <w:t>的纪律要求</w:t>
      </w:r>
    </w:p>
    <w:p w14:paraId="0BBE9740">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ascii="宋体" w:hAnsi="宋体" w:eastAsia="宋体" w:cs="宋体"/>
          <w:color w:val="auto"/>
          <w:spacing w:val="-1"/>
          <w:sz w:val="24"/>
          <w:szCs w:val="24"/>
        </w:rPr>
      </w:pPr>
      <w:r>
        <w:rPr>
          <w:rFonts w:hint="eastAsia" w:ascii="宋体" w:hAnsi="宋体" w:eastAsia="宋体" w:cs="宋体"/>
          <w:color w:val="auto"/>
          <w:spacing w:val="1"/>
          <w:sz w:val="24"/>
          <w:szCs w:val="24"/>
          <w:lang w:eastAsia="zh-CN"/>
        </w:rPr>
        <w:t>采购人</w:t>
      </w:r>
      <w:r>
        <w:rPr>
          <w:rFonts w:ascii="宋体" w:hAnsi="宋体" w:eastAsia="宋体" w:cs="宋体"/>
          <w:color w:val="auto"/>
          <w:spacing w:val="1"/>
          <w:sz w:val="24"/>
          <w:szCs w:val="24"/>
        </w:rPr>
        <w:t>不得</w:t>
      </w:r>
      <w:r>
        <w:rPr>
          <w:rFonts w:hint="eastAsia" w:ascii="宋体" w:hAnsi="宋体" w:eastAsia="宋体" w:cs="宋体"/>
          <w:color w:val="auto"/>
          <w:spacing w:val="1"/>
          <w:sz w:val="24"/>
          <w:szCs w:val="24"/>
          <w:lang w:eastAsia="zh-CN"/>
        </w:rPr>
        <w:t>泄露</w:t>
      </w:r>
      <w:r>
        <w:rPr>
          <w:rFonts w:ascii="宋体" w:hAnsi="宋体" w:eastAsia="宋体" w:cs="宋体"/>
          <w:color w:val="auto"/>
          <w:spacing w:val="1"/>
          <w:sz w:val="24"/>
          <w:szCs w:val="24"/>
        </w:rPr>
        <w:t>招标投标活动中应当保密的情况和资料，不</w:t>
      </w:r>
      <w:r>
        <w:rPr>
          <w:rFonts w:ascii="宋体" w:hAnsi="宋体" w:eastAsia="宋体" w:cs="宋体"/>
          <w:color w:val="auto"/>
          <w:sz w:val="24"/>
          <w:szCs w:val="24"/>
        </w:rPr>
        <w:t>得与投标人串通损害国家利</w:t>
      </w:r>
      <w:r>
        <w:rPr>
          <w:rFonts w:ascii="宋体" w:hAnsi="宋体" w:eastAsia="宋体" w:cs="宋体"/>
          <w:color w:val="auto"/>
          <w:spacing w:val="-1"/>
          <w:sz w:val="24"/>
          <w:szCs w:val="24"/>
        </w:rPr>
        <w:t>益、社会公共利益或者他人合法权益。</w:t>
      </w:r>
    </w:p>
    <w:p w14:paraId="1E4922BC">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有下列情形之一的，属于采购人与</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串通磋商：</w:t>
      </w:r>
    </w:p>
    <w:p w14:paraId="1BE9D29B">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（一）采购人在开标前开启响应文件并将有关信息泄露给其他</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w:t>
      </w:r>
    </w:p>
    <w:p w14:paraId="4F122C7C">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（二）采购人直接或者间接向</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泄露标底、评标委员会成员等信息；</w:t>
      </w:r>
    </w:p>
    <w:p w14:paraId="230E2E15">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（三）采购人明示或者暗示</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压低或者抬高响应报价；</w:t>
      </w:r>
    </w:p>
    <w:p w14:paraId="63FDAAFB">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（四）采购人授意</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撤换、修改响应文件；</w:t>
      </w:r>
    </w:p>
    <w:p w14:paraId="29DFB023">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（五）采购人明示或者暗示</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为特定</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中标提供方便；</w:t>
      </w:r>
    </w:p>
    <w:p w14:paraId="50123E6C">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ascii="宋体" w:hAnsi="宋体" w:eastAsia="宋体" w:cs="宋体"/>
          <w:color w:val="auto"/>
          <w:sz w:val="24"/>
          <w:szCs w:val="24"/>
        </w:rPr>
      </w:pPr>
      <w:r>
        <w:rPr>
          <w:rFonts w:hint="eastAsia" w:ascii="宋体" w:hAnsi="宋体" w:eastAsia="宋体" w:cs="宋体"/>
          <w:color w:val="auto"/>
          <w:spacing w:val="-1"/>
          <w:sz w:val="24"/>
          <w:szCs w:val="24"/>
        </w:rPr>
        <w:t>（六）采购人与</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为谋求特定</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中标而采取的其他串通行为。</w:t>
      </w:r>
    </w:p>
    <w:p w14:paraId="7EBFC350">
      <w:pPr>
        <w:keepNext w:val="0"/>
        <w:keepLines w:val="0"/>
        <w:pageBreakBefore w:val="0"/>
        <w:widowControl/>
        <w:kinsoku/>
        <w:wordWrap/>
        <w:overflowPunct/>
        <w:topLinePunct w:val="0"/>
        <w:autoSpaceDE w:val="0"/>
        <w:autoSpaceDN w:val="0"/>
        <w:bidi w:val="0"/>
        <w:adjustRightInd w:val="0"/>
        <w:snapToGrid w:val="0"/>
        <w:spacing w:before="36" w:line="240" w:lineRule="auto"/>
        <w:ind w:left="14"/>
        <w:rPr>
          <w:rFonts w:ascii="宋体" w:hAnsi="宋体" w:eastAsia="宋体" w:cs="宋体"/>
          <w:color w:val="auto"/>
          <w:sz w:val="24"/>
          <w:szCs w:val="24"/>
        </w:rPr>
      </w:pPr>
      <w:r>
        <w:rPr>
          <w:rFonts w:ascii="宋体" w:hAnsi="宋体" w:eastAsia="宋体" w:cs="宋体"/>
          <w:color w:val="auto"/>
          <w:spacing w:val="-1"/>
          <w:sz w:val="24"/>
          <w:szCs w:val="24"/>
        </w:rPr>
        <w:t>8.2对投标人的纪律要求</w:t>
      </w:r>
    </w:p>
    <w:p w14:paraId="275DA034">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rPr>
      </w:pPr>
      <w:r>
        <w:rPr>
          <w:rFonts w:ascii="宋体" w:hAnsi="宋体" w:eastAsia="宋体" w:cs="宋体"/>
          <w:color w:val="auto"/>
          <w:spacing w:val="1"/>
          <w:sz w:val="24"/>
          <w:szCs w:val="24"/>
        </w:rPr>
        <w:t>投标人不得相互串通投标或者与</w:t>
      </w:r>
      <w:r>
        <w:rPr>
          <w:rFonts w:hint="eastAsia" w:ascii="宋体" w:hAnsi="宋体" w:eastAsia="宋体" w:cs="宋体"/>
          <w:color w:val="auto"/>
          <w:spacing w:val="1"/>
          <w:sz w:val="24"/>
          <w:szCs w:val="24"/>
          <w:lang w:eastAsia="zh-CN"/>
        </w:rPr>
        <w:t>采购人</w:t>
      </w:r>
      <w:r>
        <w:rPr>
          <w:rFonts w:ascii="宋体" w:hAnsi="宋体" w:eastAsia="宋体" w:cs="宋体"/>
          <w:color w:val="auto"/>
          <w:spacing w:val="1"/>
          <w:sz w:val="24"/>
          <w:szCs w:val="24"/>
        </w:rPr>
        <w:t>串通投标，不得向</w:t>
      </w:r>
      <w:r>
        <w:rPr>
          <w:rFonts w:hint="eastAsia" w:ascii="宋体" w:hAnsi="宋体" w:eastAsia="宋体" w:cs="宋体"/>
          <w:color w:val="auto"/>
          <w:sz w:val="24"/>
          <w:szCs w:val="24"/>
          <w:lang w:eastAsia="zh-CN"/>
        </w:rPr>
        <w:t>采购人</w:t>
      </w:r>
      <w:r>
        <w:rPr>
          <w:rFonts w:ascii="宋体" w:hAnsi="宋体" w:eastAsia="宋体" w:cs="宋体"/>
          <w:color w:val="auto"/>
          <w:sz w:val="24"/>
          <w:szCs w:val="24"/>
        </w:rPr>
        <w:t>或者评标委员会成员行</w:t>
      </w:r>
      <w:r>
        <w:rPr>
          <w:rFonts w:ascii="宋体" w:hAnsi="宋体" w:eastAsia="宋体" w:cs="宋体"/>
          <w:color w:val="auto"/>
          <w:spacing w:val="1"/>
          <w:sz w:val="24"/>
          <w:szCs w:val="24"/>
        </w:rPr>
        <w:t>贿谋取中标，不得以他人名义投标或者以其他方式弄虚作假骗取</w:t>
      </w:r>
      <w:r>
        <w:rPr>
          <w:rFonts w:ascii="宋体" w:hAnsi="宋体" w:eastAsia="宋体" w:cs="宋体"/>
          <w:color w:val="auto"/>
          <w:sz w:val="24"/>
          <w:szCs w:val="24"/>
        </w:rPr>
        <w:t>中标；投标人不得以任何方</w:t>
      </w:r>
      <w:r>
        <w:rPr>
          <w:rFonts w:ascii="宋体" w:hAnsi="宋体" w:eastAsia="宋体" w:cs="宋体"/>
          <w:color w:val="auto"/>
          <w:spacing w:val="-1"/>
          <w:sz w:val="24"/>
          <w:szCs w:val="24"/>
        </w:rPr>
        <w:t>式干扰、影响评标工作。</w:t>
      </w:r>
      <w:r>
        <w:rPr>
          <w:rFonts w:hint="eastAsia" w:ascii="宋体" w:hAnsi="宋体" w:eastAsia="宋体" w:cs="宋体"/>
          <w:color w:val="auto"/>
          <w:spacing w:val="-1"/>
          <w:sz w:val="24"/>
          <w:szCs w:val="24"/>
        </w:rPr>
        <w:t>在本款末增加：</w:t>
      </w:r>
    </w:p>
    <w:p w14:paraId="4077AEE0">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rPr>
      </w:pPr>
      <w:r>
        <w:rPr>
          <w:rFonts w:ascii="宋体" w:hAnsi="宋体" w:eastAsia="宋体" w:cs="宋体"/>
          <w:color w:val="auto"/>
          <w:sz w:val="24"/>
          <w:szCs w:val="24"/>
        </w:rPr>
        <w:t>投标</w:t>
      </w:r>
      <w:r>
        <w:rPr>
          <w:rFonts w:hint="eastAsia" w:ascii="宋体" w:hAnsi="宋体" w:eastAsia="宋体" w:cs="宋体"/>
          <w:color w:val="auto"/>
          <w:spacing w:val="-1"/>
          <w:sz w:val="24"/>
          <w:szCs w:val="24"/>
        </w:rPr>
        <w:t>人有下列情形之一的，属于</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相互串通</w:t>
      </w:r>
      <w:r>
        <w:rPr>
          <w:rFonts w:ascii="宋体" w:hAnsi="宋体" w:eastAsia="宋体" w:cs="宋体"/>
          <w:color w:val="auto"/>
          <w:sz w:val="24"/>
          <w:szCs w:val="24"/>
        </w:rPr>
        <w:t>投标</w:t>
      </w:r>
      <w:r>
        <w:rPr>
          <w:rFonts w:hint="eastAsia" w:ascii="宋体" w:hAnsi="宋体" w:eastAsia="宋体" w:cs="宋体"/>
          <w:color w:val="auto"/>
          <w:spacing w:val="-1"/>
          <w:sz w:val="24"/>
          <w:szCs w:val="24"/>
        </w:rPr>
        <w:t>：</w:t>
      </w:r>
    </w:p>
    <w:p w14:paraId="77E0AF0D">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（一）</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之间协商响应报价等响应文件的实质性内容；</w:t>
      </w:r>
    </w:p>
    <w:p w14:paraId="752FF958">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（二）</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之间约定中标人；</w:t>
      </w:r>
    </w:p>
    <w:p w14:paraId="1704ABC7">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（三）</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之间约定部分</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放弃磋商或者中标；</w:t>
      </w:r>
    </w:p>
    <w:p w14:paraId="421ECAEC">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（四）属于同一集团、协会、商会等组织成员的</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按照该组织要求协同磋商；</w:t>
      </w:r>
    </w:p>
    <w:p w14:paraId="3FD0796F">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（五）</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之间为谋取中标或者排斥特定</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而采取的其他联合行动。</w:t>
      </w:r>
    </w:p>
    <w:p w14:paraId="7EBB0E61">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有下列情形之一的，视为</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相互串通</w:t>
      </w:r>
      <w:r>
        <w:rPr>
          <w:rFonts w:ascii="宋体" w:hAnsi="宋体" w:eastAsia="宋体" w:cs="宋体"/>
          <w:color w:val="auto"/>
          <w:sz w:val="24"/>
          <w:szCs w:val="24"/>
        </w:rPr>
        <w:t>投标</w:t>
      </w:r>
      <w:r>
        <w:rPr>
          <w:rFonts w:hint="eastAsia" w:ascii="宋体" w:hAnsi="宋体" w:eastAsia="宋体" w:cs="宋体"/>
          <w:color w:val="auto"/>
          <w:spacing w:val="-1"/>
          <w:sz w:val="24"/>
          <w:szCs w:val="24"/>
        </w:rPr>
        <w:t>：</w:t>
      </w:r>
    </w:p>
    <w:p w14:paraId="06F125DF">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（一）不同</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的响应文件由同一单位或者个人编制；</w:t>
      </w:r>
    </w:p>
    <w:p w14:paraId="679A0D44">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（二）不同</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委托同一单位或者个人办理</w:t>
      </w:r>
      <w:r>
        <w:rPr>
          <w:rFonts w:ascii="宋体" w:hAnsi="宋体" w:eastAsia="宋体" w:cs="宋体"/>
          <w:color w:val="auto"/>
          <w:sz w:val="24"/>
          <w:szCs w:val="24"/>
        </w:rPr>
        <w:t>投标</w:t>
      </w:r>
      <w:r>
        <w:rPr>
          <w:rFonts w:hint="eastAsia" w:ascii="宋体" w:hAnsi="宋体" w:eastAsia="宋体" w:cs="宋体"/>
          <w:color w:val="auto"/>
          <w:spacing w:val="-1"/>
          <w:sz w:val="24"/>
          <w:szCs w:val="24"/>
        </w:rPr>
        <w:t>事宜；</w:t>
      </w:r>
    </w:p>
    <w:p w14:paraId="2AAF67D3">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（三）不同</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的响应文件载明的项目管理成员为同一人；</w:t>
      </w:r>
    </w:p>
    <w:p w14:paraId="75098C64">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（四）不同</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的响应文件异常一致或者响应报价呈规律性差异；</w:t>
      </w:r>
    </w:p>
    <w:p w14:paraId="05C5643C">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（五）不同</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的响应文件相互混装；</w:t>
      </w:r>
    </w:p>
    <w:p w14:paraId="42C88149">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（六）不同</w:t>
      </w: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的磋商保证金从同一单位或者个人的账户转出。</w:t>
      </w:r>
    </w:p>
    <w:p w14:paraId="2B2F892D">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有下列情形之一的，属于以他人名义</w:t>
      </w:r>
      <w:r>
        <w:rPr>
          <w:rFonts w:ascii="宋体" w:hAnsi="宋体" w:eastAsia="宋体" w:cs="宋体"/>
          <w:color w:val="auto"/>
          <w:sz w:val="24"/>
          <w:szCs w:val="24"/>
        </w:rPr>
        <w:t>投标</w:t>
      </w:r>
      <w:r>
        <w:rPr>
          <w:rFonts w:hint="eastAsia" w:ascii="宋体" w:hAnsi="宋体" w:eastAsia="宋体" w:cs="宋体"/>
          <w:color w:val="auto"/>
          <w:spacing w:val="-1"/>
          <w:sz w:val="24"/>
          <w:szCs w:val="24"/>
        </w:rPr>
        <w:t>：</w:t>
      </w:r>
    </w:p>
    <w:p w14:paraId="5C192124">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使用通过受让或者租借等方式获取的资格、资质证书</w:t>
      </w:r>
      <w:r>
        <w:rPr>
          <w:rFonts w:ascii="宋体" w:hAnsi="宋体" w:eastAsia="宋体" w:cs="宋体"/>
          <w:color w:val="auto"/>
          <w:sz w:val="24"/>
          <w:szCs w:val="24"/>
        </w:rPr>
        <w:t>投标</w:t>
      </w:r>
      <w:r>
        <w:rPr>
          <w:rFonts w:hint="eastAsia" w:ascii="宋体" w:hAnsi="宋体" w:eastAsia="宋体" w:cs="宋体"/>
          <w:color w:val="auto"/>
          <w:spacing w:val="-1"/>
          <w:sz w:val="24"/>
          <w:szCs w:val="24"/>
        </w:rPr>
        <w:t>的。</w:t>
      </w:r>
    </w:p>
    <w:p w14:paraId="449E2409">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eastAsia="zh-CN"/>
        </w:rPr>
        <w:t>投标人</w:t>
      </w:r>
      <w:r>
        <w:rPr>
          <w:rFonts w:hint="eastAsia" w:ascii="宋体" w:hAnsi="宋体" w:eastAsia="宋体" w:cs="宋体"/>
          <w:color w:val="auto"/>
          <w:spacing w:val="-1"/>
          <w:sz w:val="24"/>
          <w:szCs w:val="24"/>
        </w:rPr>
        <w:t>有下列情形之一的，属于弄虚作假：</w:t>
      </w:r>
    </w:p>
    <w:p w14:paraId="2367EE0F">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（一）使用伪造、变造的许可证件；</w:t>
      </w:r>
    </w:p>
    <w:p w14:paraId="3B837CDE">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（二）提供虚假的财务状况或者业绩；</w:t>
      </w:r>
    </w:p>
    <w:p w14:paraId="71CAED2B">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（三）提供虚假的项目负责人或者主要技术人员简历、劳动关系证明；</w:t>
      </w:r>
    </w:p>
    <w:p w14:paraId="767ADE9D">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（四）提供虚假的信用状况；</w:t>
      </w:r>
    </w:p>
    <w:p w14:paraId="2B9937E1">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ascii="宋体" w:hAnsi="宋体" w:eastAsia="宋体" w:cs="宋体"/>
          <w:color w:val="auto"/>
          <w:sz w:val="24"/>
          <w:szCs w:val="24"/>
        </w:rPr>
      </w:pPr>
      <w:r>
        <w:rPr>
          <w:rFonts w:hint="eastAsia" w:ascii="宋体" w:hAnsi="宋体" w:eastAsia="宋体" w:cs="宋体"/>
          <w:color w:val="auto"/>
          <w:spacing w:val="-1"/>
          <w:sz w:val="24"/>
          <w:szCs w:val="24"/>
        </w:rPr>
        <w:t>（五）其他弄虚作假的行为。</w:t>
      </w:r>
    </w:p>
    <w:p w14:paraId="7FB1C293">
      <w:pPr>
        <w:keepNext w:val="0"/>
        <w:keepLines w:val="0"/>
        <w:pageBreakBefore w:val="0"/>
        <w:widowControl/>
        <w:kinsoku/>
        <w:wordWrap/>
        <w:overflowPunct/>
        <w:topLinePunct w:val="0"/>
        <w:autoSpaceDE w:val="0"/>
        <w:autoSpaceDN w:val="0"/>
        <w:bidi w:val="0"/>
        <w:adjustRightInd w:val="0"/>
        <w:snapToGrid w:val="0"/>
        <w:spacing w:before="39" w:line="240" w:lineRule="auto"/>
        <w:ind w:left="14"/>
        <w:rPr>
          <w:rFonts w:ascii="宋体" w:hAnsi="宋体" w:eastAsia="宋体" w:cs="宋体"/>
          <w:color w:val="auto"/>
          <w:sz w:val="24"/>
          <w:szCs w:val="24"/>
        </w:rPr>
      </w:pPr>
      <w:r>
        <w:rPr>
          <w:rFonts w:ascii="宋体" w:hAnsi="宋体" w:eastAsia="宋体" w:cs="宋体"/>
          <w:color w:val="auto"/>
          <w:spacing w:val="-1"/>
          <w:sz w:val="24"/>
          <w:szCs w:val="24"/>
        </w:rPr>
        <w:t>8.3对评标委员会成员的纪律要求</w:t>
      </w:r>
    </w:p>
    <w:p w14:paraId="1B16DC52">
      <w:pPr>
        <w:keepNext w:val="0"/>
        <w:keepLines w:val="0"/>
        <w:pageBreakBefore w:val="0"/>
        <w:widowControl/>
        <w:kinsoku/>
        <w:wordWrap/>
        <w:overflowPunct/>
        <w:topLinePunct w:val="0"/>
        <w:autoSpaceDE w:val="0"/>
        <w:autoSpaceDN w:val="0"/>
        <w:bidi w:val="0"/>
        <w:adjustRightInd w:val="0"/>
        <w:snapToGrid w:val="0"/>
        <w:spacing w:before="151" w:line="240" w:lineRule="auto"/>
        <w:ind w:left="13" w:right="2" w:firstLine="479"/>
        <w:jc w:val="both"/>
        <w:rPr>
          <w:rFonts w:ascii="宋体" w:hAnsi="宋体" w:eastAsia="宋体" w:cs="宋体"/>
          <w:color w:val="auto"/>
          <w:sz w:val="24"/>
          <w:szCs w:val="24"/>
        </w:rPr>
      </w:pPr>
      <w:r>
        <w:rPr>
          <w:rFonts w:ascii="宋体" w:hAnsi="宋体" w:eastAsia="宋体" w:cs="宋体"/>
          <w:color w:val="auto"/>
          <w:spacing w:val="1"/>
          <w:sz w:val="24"/>
          <w:szCs w:val="24"/>
        </w:rPr>
        <w:t>评标委员会成员不得收受他人的财物或者其他好处，不得向他人</w:t>
      </w:r>
      <w:r>
        <w:rPr>
          <w:rFonts w:hint="eastAsia" w:ascii="宋体" w:hAnsi="宋体" w:eastAsia="宋体" w:cs="宋体"/>
          <w:color w:val="auto"/>
          <w:spacing w:val="1"/>
          <w:sz w:val="24"/>
          <w:szCs w:val="24"/>
          <w:lang w:eastAsia="zh-CN"/>
        </w:rPr>
        <w:t>透露</w:t>
      </w:r>
      <w:r>
        <w:rPr>
          <w:rFonts w:ascii="宋体" w:hAnsi="宋体" w:eastAsia="宋体" w:cs="宋体"/>
          <w:color w:val="auto"/>
          <w:sz w:val="24"/>
          <w:szCs w:val="24"/>
        </w:rPr>
        <w:t>对投标文件的评审</w:t>
      </w:r>
      <w:r>
        <w:rPr>
          <w:rFonts w:ascii="宋体" w:hAnsi="宋体" w:eastAsia="宋体" w:cs="宋体"/>
          <w:color w:val="auto"/>
          <w:spacing w:val="1"/>
          <w:sz w:val="24"/>
          <w:szCs w:val="24"/>
        </w:rPr>
        <w:t>和比较、中标候选人的推荐情况以及评标有关的其他情况。在</w:t>
      </w:r>
      <w:r>
        <w:rPr>
          <w:rFonts w:ascii="宋体" w:hAnsi="宋体" w:eastAsia="宋体" w:cs="宋体"/>
          <w:color w:val="auto"/>
          <w:sz w:val="24"/>
          <w:szCs w:val="24"/>
        </w:rPr>
        <w:t>评标活动中，评标委员会成员</w:t>
      </w:r>
      <w:r>
        <w:rPr>
          <w:rFonts w:ascii="宋体" w:hAnsi="宋体" w:eastAsia="宋体" w:cs="宋体"/>
          <w:color w:val="auto"/>
          <w:spacing w:val="1"/>
          <w:sz w:val="24"/>
          <w:szCs w:val="24"/>
        </w:rPr>
        <w:t>应当客观、公正地履行职责，遵守职业道德，不得擅离职守，</w:t>
      </w:r>
      <w:r>
        <w:rPr>
          <w:rFonts w:ascii="宋体" w:hAnsi="宋体" w:eastAsia="宋体" w:cs="宋体"/>
          <w:color w:val="auto"/>
          <w:sz w:val="24"/>
          <w:szCs w:val="24"/>
        </w:rPr>
        <w:t>影响评标程序正常进行，不得</w:t>
      </w:r>
      <w:r>
        <w:rPr>
          <w:rFonts w:ascii="宋体" w:hAnsi="宋体" w:eastAsia="宋体" w:cs="宋体"/>
          <w:color w:val="auto"/>
          <w:spacing w:val="-2"/>
          <w:sz w:val="24"/>
          <w:szCs w:val="24"/>
        </w:rPr>
        <w:t>使用第三章“评标办法”没有规定的评审因素和标准进行评标。</w:t>
      </w:r>
    </w:p>
    <w:p w14:paraId="67D3A8F1">
      <w:pPr>
        <w:keepNext w:val="0"/>
        <w:keepLines w:val="0"/>
        <w:pageBreakBefore w:val="0"/>
        <w:widowControl/>
        <w:kinsoku/>
        <w:wordWrap/>
        <w:overflowPunct/>
        <w:topLinePunct w:val="0"/>
        <w:autoSpaceDE w:val="0"/>
        <w:autoSpaceDN w:val="0"/>
        <w:bidi w:val="0"/>
        <w:adjustRightInd w:val="0"/>
        <w:snapToGrid w:val="0"/>
        <w:spacing w:before="36" w:line="240" w:lineRule="auto"/>
        <w:ind w:left="14"/>
        <w:rPr>
          <w:rFonts w:ascii="宋体" w:hAnsi="宋体" w:eastAsia="宋体" w:cs="宋体"/>
          <w:color w:val="auto"/>
          <w:sz w:val="24"/>
          <w:szCs w:val="24"/>
        </w:rPr>
      </w:pPr>
      <w:r>
        <w:rPr>
          <w:rFonts w:ascii="宋体" w:hAnsi="宋体" w:eastAsia="宋体" w:cs="宋体"/>
          <w:color w:val="auto"/>
          <w:spacing w:val="-1"/>
          <w:sz w:val="24"/>
          <w:szCs w:val="24"/>
        </w:rPr>
        <w:t>8.4对与评标活动有关的工作人员的纪律要求</w:t>
      </w:r>
    </w:p>
    <w:p w14:paraId="110ADC04">
      <w:pPr>
        <w:keepNext w:val="0"/>
        <w:keepLines w:val="0"/>
        <w:pageBreakBefore w:val="0"/>
        <w:widowControl/>
        <w:kinsoku/>
        <w:wordWrap/>
        <w:overflowPunct/>
        <w:topLinePunct w:val="0"/>
        <w:autoSpaceDE w:val="0"/>
        <w:autoSpaceDN w:val="0"/>
        <w:bidi w:val="0"/>
        <w:adjustRightInd w:val="0"/>
        <w:snapToGrid w:val="0"/>
        <w:spacing w:before="49" w:line="240" w:lineRule="auto"/>
        <w:rPr>
          <w:rFonts w:ascii="宋体" w:hAnsi="宋体" w:eastAsia="宋体" w:cs="宋体"/>
          <w:color w:val="auto"/>
          <w:sz w:val="24"/>
          <w:szCs w:val="24"/>
        </w:rPr>
      </w:pPr>
      <w:r>
        <w:rPr>
          <w:rFonts w:ascii="宋体" w:hAnsi="宋体" w:eastAsia="宋体" w:cs="宋体"/>
          <w:color w:val="auto"/>
          <w:spacing w:val="1"/>
          <w:sz w:val="24"/>
          <w:szCs w:val="24"/>
        </w:rPr>
        <w:t>与评标活动有关的工作人员不得收受他人的财物或者</w:t>
      </w:r>
      <w:r>
        <w:rPr>
          <w:rFonts w:ascii="宋体" w:hAnsi="宋体" w:eastAsia="宋体" w:cs="宋体"/>
          <w:color w:val="auto"/>
          <w:sz w:val="24"/>
          <w:szCs w:val="24"/>
        </w:rPr>
        <w:t>其他好处，不得向他人</w:t>
      </w:r>
      <w:r>
        <w:rPr>
          <w:rFonts w:hint="eastAsia" w:ascii="宋体" w:hAnsi="宋体" w:eastAsia="宋体" w:cs="宋体"/>
          <w:color w:val="auto"/>
          <w:sz w:val="24"/>
          <w:szCs w:val="24"/>
          <w:lang w:eastAsia="zh-CN"/>
        </w:rPr>
        <w:t>透露</w:t>
      </w:r>
      <w:r>
        <w:rPr>
          <w:rFonts w:ascii="宋体" w:hAnsi="宋体" w:eastAsia="宋体" w:cs="宋体"/>
          <w:color w:val="auto"/>
          <w:sz w:val="24"/>
          <w:szCs w:val="24"/>
        </w:rPr>
        <w:t>对投标</w:t>
      </w:r>
      <w:r>
        <w:rPr>
          <w:rFonts w:ascii="宋体" w:hAnsi="宋体" w:eastAsia="宋体" w:cs="宋体"/>
          <w:color w:val="auto"/>
          <w:spacing w:val="1"/>
          <w:sz w:val="24"/>
          <w:szCs w:val="24"/>
        </w:rPr>
        <w:t>文件的评审和比较、中标候选人的推荐情况以及评标有关</w:t>
      </w:r>
      <w:r>
        <w:rPr>
          <w:rFonts w:ascii="宋体" w:hAnsi="宋体" w:eastAsia="宋体" w:cs="宋体"/>
          <w:color w:val="auto"/>
          <w:sz w:val="24"/>
          <w:szCs w:val="24"/>
        </w:rPr>
        <w:t>的其他情况。在评标活动中，与评</w:t>
      </w:r>
      <w:r>
        <w:rPr>
          <w:rFonts w:ascii="宋体" w:hAnsi="宋体" w:eastAsia="宋体" w:cs="宋体"/>
          <w:color w:val="auto"/>
          <w:spacing w:val="-1"/>
          <w:sz w:val="24"/>
          <w:szCs w:val="24"/>
        </w:rPr>
        <w:t>标活动有关的工作人员不得擅离职守，影响评标程序正常进行。</w:t>
      </w:r>
    </w:p>
    <w:p w14:paraId="11A93A9B">
      <w:pPr>
        <w:keepNext w:val="0"/>
        <w:keepLines w:val="0"/>
        <w:pageBreakBefore w:val="0"/>
        <w:widowControl/>
        <w:kinsoku/>
        <w:wordWrap/>
        <w:overflowPunct/>
        <w:topLinePunct w:val="0"/>
        <w:autoSpaceDE w:val="0"/>
        <w:autoSpaceDN w:val="0"/>
        <w:bidi w:val="0"/>
        <w:adjustRightInd w:val="0"/>
        <w:snapToGrid w:val="0"/>
        <w:spacing w:before="36" w:line="240" w:lineRule="auto"/>
        <w:rPr>
          <w:rFonts w:ascii="宋体" w:hAnsi="宋体" w:eastAsia="宋体" w:cs="宋体"/>
          <w:color w:val="auto"/>
          <w:sz w:val="24"/>
          <w:szCs w:val="24"/>
        </w:rPr>
      </w:pPr>
      <w:r>
        <w:rPr>
          <w:rFonts w:ascii="宋体" w:hAnsi="宋体" w:eastAsia="宋体" w:cs="宋体"/>
          <w:color w:val="auto"/>
          <w:spacing w:val="-5"/>
          <w:sz w:val="24"/>
          <w:szCs w:val="24"/>
        </w:rPr>
        <w:t>8.5投诉</w:t>
      </w:r>
    </w:p>
    <w:p w14:paraId="40E67BE3">
      <w:pPr>
        <w:keepNext w:val="0"/>
        <w:keepLines w:val="0"/>
        <w:pageBreakBefore w:val="0"/>
        <w:widowControl/>
        <w:kinsoku/>
        <w:wordWrap/>
        <w:overflowPunct/>
        <w:topLinePunct w:val="0"/>
        <w:autoSpaceDE w:val="0"/>
        <w:autoSpaceDN w:val="0"/>
        <w:bidi w:val="0"/>
        <w:adjustRightInd w:val="0"/>
        <w:snapToGrid w:val="0"/>
        <w:spacing w:before="153" w:line="240" w:lineRule="auto"/>
        <w:ind w:left="2" w:firstLine="479"/>
        <w:rPr>
          <w:rFonts w:ascii="宋体" w:hAnsi="宋体" w:eastAsia="宋体" w:cs="宋体"/>
          <w:color w:val="auto"/>
          <w:sz w:val="24"/>
          <w:szCs w:val="24"/>
        </w:rPr>
      </w:pPr>
      <w:r>
        <w:rPr>
          <w:rFonts w:ascii="宋体" w:hAnsi="宋体" w:eastAsia="宋体" w:cs="宋体"/>
          <w:color w:val="auto"/>
          <w:spacing w:val="1"/>
          <w:sz w:val="24"/>
          <w:szCs w:val="24"/>
        </w:rPr>
        <w:t>投标人和其他利害关系人认为本次招标活动违反法律、法</w:t>
      </w:r>
      <w:r>
        <w:rPr>
          <w:rFonts w:ascii="宋体" w:hAnsi="宋体" w:eastAsia="宋体" w:cs="宋体"/>
          <w:color w:val="auto"/>
          <w:sz w:val="24"/>
          <w:szCs w:val="24"/>
        </w:rPr>
        <w:t>规和规章规定的，有权向有关</w:t>
      </w:r>
      <w:r>
        <w:rPr>
          <w:rFonts w:ascii="宋体" w:hAnsi="宋体" w:eastAsia="宋体" w:cs="宋体"/>
          <w:color w:val="auto"/>
          <w:spacing w:val="-2"/>
          <w:sz w:val="24"/>
          <w:szCs w:val="24"/>
        </w:rPr>
        <w:t>行政监督部门投诉。</w:t>
      </w:r>
    </w:p>
    <w:p w14:paraId="469DC5A3">
      <w:pPr>
        <w:keepNext w:val="0"/>
        <w:keepLines w:val="0"/>
        <w:pageBreakBefore w:val="0"/>
        <w:widowControl/>
        <w:kinsoku/>
        <w:wordWrap/>
        <w:overflowPunct/>
        <w:topLinePunct w:val="0"/>
        <w:autoSpaceDE w:val="0"/>
        <w:autoSpaceDN w:val="0"/>
        <w:bidi w:val="0"/>
        <w:adjustRightInd w:val="0"/>
        <w:snapToGrid w:val="0"/>
        <w:spacing w:before="296" w:line="240" w:lineRule="auto"/>
        <w:outlineLvl w:val="0"/>
        <w:rPr>
          <w:rFonts w:ascii="宋体" w:hAnsi="宋体" w:eastAsia="宋体" w:cs="宋体"/>
          <w:color w:val="auto"/>
          <w:sz w:val="24"/>
          <w:szCs w:val="24"/>
        </w:rPr>
      </w:pPr>
      <w:r>
        <w:rPr>
          <w:rFonts w:ascii="宋体" w:hAnsi="宋体" w:eastAsia="宋体" w:cs="宋体"/>
          <w:b/>
          <w:bCs/>
          <w:color w:val="auto"/>
          <w:spacing w:val="-3"/>
          <w:sz w:val="24"/>
          <w:szCs w:val="24"/>
        </w:rPr>
        <w:t>9.需要补充的其他内容</w:t>
      </w:r>
    </w:p>
    <w:p w14:paraId="04FF7CAD">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BEB6186">
      <w:pPr>
        <w:keepNext w:val="0"/>
        <w:keepLines w:val="0"/>
        <w:pageBreakBefore w:val="0"/>
        <w:widowControl/>
        <w:kinsoku/>
        <w:wordWrap/>
        <w:overflowPunct/>
        <w:topLinePunct w:val="0"/>
        <w:autoSpaceDE w:val="0"/>
        <w:autoSpaceDN w:val="0"/>
        <w:bidi w:val="0"/>
        <w:adjustRightInd w:val="0"/>
        <w:snapToGrid w:val="0"/>
        <w:spacing w:before="78" w:line="240" w:lineRule="auto"/>
        <w:ind w:left="490"/>
        <w:rPr>
          <w:rFonts w:ascii="宋体" w:hAnsi="宋体" w:eastAsia="宋体" w:cs="宋体"/>
          <w:color w:val="FF0000"/>
          <w:sz w:val="24"/>
          <w:szCs w:val="24"/>
        </w:rPr>
      </w:pPr>
      <w:r>
        <w:rPr>
          <w:rFonts w:ascii="宋体" w:hAnsi="宋体" w:eastAsia="宋体" w:cs="宋体"/>
          <w:color w:val="auto"/>
          <w:spacing w:val="-2"/>
          <w:sz w:val="24"/>
          <w:szCs w:val="24"/>
        </w:rPr>
        <w:t>需要补充的其他内容：见投标人须知前附表。</w:t>
      </w:r>
    </w:p>
    <w:p w14:paraId="6054BF0A">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FF0000"/>
          <w:sz w:val="24"/>
          <w:szCs w:val="24"/>
        </w:rPr>
        <w:sectPr>
          <w:footerReference r:id="rId10" w:type="default"/>
          <w:pgSz w:w="11906" w:h="16839"/>
          <w:pgMar w:top="1440" w:right="1080" w:bottom="1440" w:left="1080" w:header="0" w:footer="720" w:gutter="0"/>
          <w:pgNumType w:fmt="decimal"/>
          <w:cols w:space="720" w:num="1"/>
        </w:sectPr>
      </w:pPr>
    </w:p>
    <w:p w14:paraId="7A3476A4">
      <w:pPr>
        <w:keepNext w:val="0"/>
        <w:keepLines w:val="0"/>
        <w:pageBreakBefore w:val="0"/>
        <w:widowControl/>
        <w:kinsoku/>
        <w:wordWrap/>
        <w:overflowPunct/>
        <w:topLinePunct w:val="0"/>
        <w:autoSpaceDE w:val="0"/>
        <w:autoSpaceDN w:val="0"/>
        <w:bidi w:val="0"/>
        <w:adjustRightInd w:val="0"/>
        <w:snapToGrid w:val="0"/>
        <w:spacing w:before="88" w:line="240" w:lineRule="auto"/>
        <w:ind w:left="1746"/>
        <w:outlineLvl w:val="0"/>
        <w:rPr>
          <w:rFonts w:ascii="宋体" w:hAnsi="宋体" w:eastAsia="宋体" w:cs="宋体"/>
          <w:color w:val="auto"/>
          <w:sz w:val="43"/>
          <w:szCs w:val="43"/>
        </w:rPr>
      </w:pPr>
      <w:bookmarkStart w:id="10" w:name="bookmark5"/>
      <w:bookmarkEnd w:id="10"/>
      <w:bookmarkStart w:id="11" w:name="bookmark6"/>
      <w:bookmarkEnd w:id="11"/>
      <w:r>
        <w:rPr>
          <w:rFonts w:ascii="宋体" w:hAnsi="宋体" w:eastAsia="宋体" w:cs="宋体"/>
          <w:b/>
          <w:bCs/>
          <w:color w:val="auto"/>
          <w:spacing w:val="4"/>
          <w:sz w:val="43"/>
          <w:szCs w:val="43"/>
        </w:rPr>
        <w:t>第三章评标办法（综合评分法）</w:t>
      </w:r>
    </w:p>
    <w:p w14:paraId="3B05816E">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A4CD4FE">
      <w:pPr>
        <w:keepNext w:val="0"/>
        <w:keepLines w:val="0"/>
        <w:pageBreakBefore w:val="0"/>
        <w:widowControl/>
        <w:kinsoku/>
        <w:wordWrap/>
        <w:overflowPunct/>
        <w:topLinePunct w:val="0"/>
        <w:autoSpaceDE w:val="0"/>
        <w:autoSpaceDN w:val="0"/>
        <w:bidi w:val="0"/>
        <w:adjustRightInd w:val="0"/>
        <w:snapToGrid w:val="0"/>
        <w:spacing w:before="101" w:line="240" w:lineRule="auto"/>
        <w:ind w:left="147"/>
        <w:outlineLvl w:val="1"/>
        <w:rPr>
          <w:rFonts w:ascii="宋体" w:hAnsi="宋体" w:eastAsia="宋体" w:cs="宋体"/>
          <w:color w:val="auto"/>
          <w:sz w:val="31"/>
          <w:szCs w:val="31"/>
        </w:rPr>
      </w:pPr>
      <w:r>
        <w:rPr>
          <w:rFonts w:ascii="宋体" w:hAnsi="宋体" w:eastAsia="宋体" w:cs="宋体"/>
          <w:b/>
          <w:bCs/>
          <w:color w:val="auto"/>
          <w:spacing w:val="-2"/>
          <w:sz w:val="31"/>
          <w:szCs w:val="31"/>
        </w:rPr>
        <w:t>1.评标方法</w:t>
      </w:r>
    </w:p>
    <w:p w14:paraId="015BFB87">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D4BFE30">
      <w:pPr>
        <w:keepNext w:val="0"/>
        <w:keepLines w:val="0"/>
        <w:pageBreakBefore w:val="0"/>
        <w:widowControl/>
        <w:kinsoku/>
        <w:wordWrap/>
        <w:overflowPunct/>
        <w:topLinePunct w:val="0"/>
        <w:autoSpaceDE w:val="0"/>
        <w:autoSpaceDN w:val="0"/>
        <w:bidi w:val="0"/>
        <w:adjustRightInd w:val="0"/>
        <w:snapToGrid w:val="0"/>
        <w:spacing w:before="78" w:line="240" w:lineRule="auto"/>
        <w:ind w:left="121" w:firstLine="480"/>
        <w:jc w:val="both"/>
        <w:rPr>
          <w:rFonts w:ascii="宋体" w:hAnsi="宋体" w:eastAsia="宋体" w:cs="宋体"/>
          <w:color w:val="auto"/>
          <w:sz w:val="24"/>
          <w:szCs w:val="24"/>
        </w:rPr>
      </w:pPr>
      <w:r>
        <w:rPr>
          <w:rFonts w:ascii="宋体" w:hAnsi="宋体" w:eastAsia="宋体" w:cs="宋体"/>
          <w:color w:val="auto"/>
          <w:spacing w:val="1"/>
          <w:sz w:val="24"/>
          <w:szCs w:val="24"/>
        </w:rPr>
        <w:t>本次评标采用综合评分法。评标委员会对满足招标文件实质</w:t>
      </w:r>
      <w:r>
        <w:rPr>
          <w:rFonts w:ascii="宋体" w:hAnsi="宋体" w:eastAsia="宋体" w:cs="宋体"/>
          <w:color w:val="auto"/>
          <w:sz w:val="24"/>
          <w:szCs w:val="24"/>
        </w:rPr>
        <w:t>性要求的投标文件，按照本</w:t>
      </w:r>
      <w:r>
        <w:rPr>
          <w:rFonts w:ascii="宋体" w:hAnsi="宋体" w:eastAsia="宋体" w:cs="宋体"/>
          <w:color w:val="auto"/>
          <w:spacing w:val="-3"/>
          <w:sz w:val="24"/>
          <w:szCs w:val="24"/>
        </w:rPr>
        <w:t>章规定的评分标准进行打分，并按得分由高到低确定中标人，但投标报价</w:t>
      </w:r>
      <w:r>
        <w:rPr>
          <w:rFonts w:ascii="宋体" w:hAnsi="宋体" w:eastAsia="宋体" w:cs="宋体"/>
          <w:color w:val="auto"/>
          <w:spacing w:val="-4"/>
          <w:sz w:val="24"/>
          <w:szCs w:val="24"/>
        </w:rPr>
        <w:t>低于其成本的除外。</w:t>
      </w:r>
      <w:r>
        <w:rPr>
          <w:rFonts w:ascii="宋体" w:hAnsi="宋体" w:eastAsia="宋体" w:cs="宋体"/>
          <w:color w:val="auto"/>
          <w:spacing w:val="1"/>
          <w:sz w:val="24"/>
          <w:szCs w:val="24"/>
        </w:rPr>
        <w:t>综合评分得分相等时，按投标报价由低到高顺序排列；得分</w:t>
      </w:r>
      <w:r>
        <w:rPr>
          <w:rFonts w:ascii="宋体" w:hAnsi="宋体" w:eastAsia="宋体" w:cs="宋体"/>
          <w:color w:val="auto"/>
          <w:sz w:val="24"/>
          <w:szCs w:val="24"/>
        </w:rPr>
        <w:t>且投标报价也相等的，按技术指</w:t>
      </w:r>
      <w:r>
        <w:rPr>
          <w:rFonts w:ascii="宋体" w:hAnsi="宋体" w:eastAsia="宋体" w:cs="宋体"/>
          <w:color w:val="auto"/>
          <w:spacing w:val="-2"/>
          <w:sz w:val="24"/>
          <w:szCs w:val="24"/>
        </w:rPr>
        <w:t>标优劣顺序排列。</w:t>
      </w:r>
    </w:p>
    <w:p w14:paraId="5EAECBBB">
      <w:pPr>
        <w:keepNext w:val="0"/>
        <w:keepLines w:val="0"/>
        <w:pageBreakBefore w:val="0"/>
        <w:widowControl/>
        <w:kinsoku/>
        <w:wordWrap/>
        <w:overflowPunct/>
        <w:topLinePunct w:val="0"/>
        <w:autoSpaceDE w:val="0"/>
        <w:autoSpaceDN w:val="0"/>
        <w:bidi w:val="0"/>
        <w:adjustRightInd w:val="0"/>
        <w:snapToGrid w:val="0"/>
        <w:spacing w:before="228" w:line="240" w:lineRule="auto"/>
        <w:ind w:left="127"/>
        <w:outlineLvl w:val="1"/>
        <w:rPr>
          <w:rFonts w:ascii="宋体" w:hAnsi="宋体" w:eastAsia="宋体" w:cs="宋体"/>
          <w:color w:val="auto"/>
          <w:sz w:val="31"/>
          <w:szCs w:val="31"/>
        </w:rPr>
      </w:pPr>
      <w:r>
        <w:rPr>
          <w:rFonts w:ascii="宋体" w:hAnsi="宋体" w:eastAsia="宋体" w:cs="宋体"/>
          <w:b/>
          <w:bCs/>
          <w:color w:val="auto"/>
          <w:spacing w:val="1"/>
          <w:sz w:val="31"/>
          <w:szCs w:val="31"/>
        </w:rPr>
        <w:t>2.评审标准</w:t>
      </w:r>
    </w:p>
    <w:p w14:paraId="706AC07F">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02683341">
      <w:pPr>
        <w:keepNext w:val="0"/>
        <w:keepLines w:val="0"/>
        <w:pageBreakBefore w:val="0"/>
        <w:widowControl/>
        <w:kinsoku/>
        <w:wordWrap/>
        <w:overflowPunct/>
        <w:topLinePunct w:val="0"/>
        <w:autoSpaceDE w:val="0"/>
        <w:autoSpaceDN w:val="0"/>
        <w:bidi w:val="0"/>
        <w:adjustRightInd w:val="0"/>
        <w:snapToGrid w:val="0"/>
        <w:spacing w:before="78" w:line="240" w:lineRule="auto"/>
        <w:ind w:left="123"/>
        <w:rPr>
          <w:rFonts w:ascii="宋体" w:hAnsi="宋体" w:eastAsia="宋体" w:cs="宋体"/>
          <w:color w:val="auto"/>
          <w:sz w:val="24"/>
          <w:szCs w:val="24"/>
        </w:rPr>
      </w:pPr>
      <w:r>
        <w:rPr>
          <w:rFonts w:ascii="宋体" w:hAnsi="宋体" w:eastAsia="宋体" w:cs="宋体"/>
          <w:color w:val="auto"/>
          <w:spacing w:val="-2"/>
          <w:sz w:val="24"/>
          <w:szCs w:val="24"/>
        </w:rPr>
        <w:t>2.1初步评审标准</w:t>
      </w:r>
    </w:p>
    <w:p w14:paraId="16D6BCCE">
      <w:pPr>
        <w:keepNext w:val="0"/>
        <w:keepLines w:val="0"/>
        <w:pageBreakBefore w:val="0"/>
        <w:widowControl/>
        <w:kinsoku/>
        <w:wordWrap/>
        <w:overflowPunct/>
        <w:topLinePunct w:val="0"/>
        <w:autoSpaceDE w:val="0"/>
        <w:autoSpaceDN w:val="0"/>
        <w:bidi w:val="0"/>
        <w:adjustRightInd w:val="0"/>
        <w:snapToGrid w:val="0"/>
        <w:spacing w:before="213" w:line="240" w:lineRule="auto"/>
        <w:ind w:left="600"/>
        <w:rPr>
          <w:rFonts w:ascii="宋体" w:hAnsi="宋体" w:eastAsia="宋体" w:cs="宋体"/>
          <w:color w:val="auto"/>
          <w:sz w:val="24"/>
          <w:szCs w:val="24"/>
        </w:rPr>
      </w:pPr>
      <w:r>
        <w:rPr>
          <w:rFonts w:ascii="宋体" w:hAnsi="宋体" w:eastAsia="宋体" w:cs="宋体"/>
          <w:color w:val="auto"/>
          <w:spacing w:val="-1"/>
          <w:sz w:val="24"/>
          <w:szCs w:val="24"/>
        </w:rPr>
        <w:t>对投标文件进行初审以确认投标的有效性。</w:t>
      </w:r>
    </w:p>
    <w:p w14:paraId="191EAAF8">
      <w:pPr>
        <w:keepNext w:val="0"/>
        <w:keepLines w:val="0"/>
        <w:pageBreakBefore w:val="0"/>
        <w:widowControl/>
        <w:kinsoku/>
        <w:wordWrap/>
        <w:overflowPunct/>
        <w:topLinePunct w:val="0"/>
        <w:autoSpaceDE w:val="0"/>
        <w:autoSpaceDN w:val="0"/>
        <w:bidi w:val="0"/>
        <w:adjustRightInd w:val="0"/>
        <w:snapToGrid w:val="0"/>
        <w:spacing w:before="213" w:line="240" w:lineRule="auto"/>
        <w:ind w:left="121" w:right="81" w:firstLine="478"/>
        <w:rPr>
          <w:rFonts w:ascii="宋体" w:hAnsi="宋体" w:eastAsia="宋体" w:cs="宋体"/>
          <w:color w:val="auto"/>
          <w:sz w:val="24"/>
          <w:szCs w:val="24"/>
        </w:rPr>
      </w:pPr>
      <w:r>
        <w:rPr>
          <w:rFonts w:ascii="宋体" w:hAnsi="宋体" w:eastAsia="宋体" w:cs="宋体"/>
          <w:color w:val="auto"/>
          <w:sz w:val="24"/>
          <w:szCs w:val="24"/>
        </w:rPr>
        <w:t>评标委员会按照招标文件的评审因素对投标人进行评审，评审的结果分“</w:t>
      </w:r>
      <w:r>
        <w:rPr>
          <w:rFonts w:ascii="宋体" w:hAnsi="宋体" w:eastAsia="宋体" w:cs="宋体"/>
          <w:color w:val="auto"/>
          <w:spacing w:val="-1"/>
          <w:sz w:val="24"/>
          <w:szCs w:val="24"/>
        </w:rPr>
        <w:t>合格”与“不</w:t>
      </w:r>
      <w:r>
        <w:rPr>
          <w:rFonts w:ascii="宋体" w:hAnsi="宋体" w:eastAsia="宋体" w:cs="宋体"/>
          <w:color w:val="auto"/>
          <w:spacing w:val="-2"/>
          <w:sz w:val="24"/>
          <w:szCs w:val="24"/>
        </w:rPr>
        <w:t>合格”。经评委会审定为“不合格”的投标人不得参与下一阶段的投标文</w:t>
      </w:r>
      <w:r>
        <w:rPr>
          <w:rFonts w:ascii="宋体" w:hAnsi="宋体" w:eastAsia="宋体" w:cs="宋体"/>
          <w:color w:val="auto"/>
          <w:spacing w:val="-3"/>
          <w:sz w:val="24"/>
          <w:szCs w:val="24"/>
        </w:rPr>
        <w:t>件评审。</w:t>
      </w:r>
    </w:p>
    <w:p w14:paraId="255A6BBD">
      <w:pPr>
        <w:keepNext w:val="0"/>
        <w:keepLines w:val="0"/>
        <w:pageBreakBefore w:val="0"/>
        <w:widowControl/>
        <w:kinsoku/>
        <w:wordWrap/>
        <w:overflowPunct/>
        <w:topLinePunct w:val="0"/>
        <w:autoSpaceDE w:val="0"/>
        <w:autoSpaceDN w:val="0"/>
        <w:bidi w:val="0"/>
        <w:adjustRightInd w:val="0"/>
        <w:snapToGrid w:val="0"/>
        <w:spacing w:before="34" w:line="240" w:lineRule="auto"/>
        <w:ind w:left="603"/>
        <w:rPr>
          <w:rFonts w:ascii="宋体" w:hAnsi="宋体" w:eastAsia="宋体" w:cs="宋体"/>
          <w:color w:val="auto"/>
          <w:sz w:val="24"/>
          <w:szCs w:val="24"/>
        </w:rPr>
      </w:pPr>
      <w:r>
        <w:rPr>
          <w:rFonts w:ascii="宋体" w:hAnsi="宋体" w:eastAsia="宋体" w:cs="宋体"/>
          <w:color w:val="auto"/>
          <w:spacing w:val="-3"/>
          <w:sz w:val="24"/>
          <w:szCs w:val="24"/>
        </w:rPr>
        <w:t>2.1.1资格评审标准</w:t>
      </w:r>
    </w:p>
    <w:p w14:paraId="55B784E0">
      <w:pPr>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tbl>
      <w:tblPr>
        <w:tblStyle w:val="15"/>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339"/>
        <w:gridCol w:w="6013"/>
      </w:tblGrid>
      <w:tr w14:paraId="61044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32" w:type="dxa"/>
            <w:vAlign w:val="top"/>
          </w:tcPr>
          <w:p w14:paraId="593ADEF7">
            <w:pPr>
              <w:pStyle w:val="16"/>
              <w:keepNext w:val="0"/>
              <w:keepLines w:val="0"/>
              <w:pageBreakBefore w:val="0"/>
              <w:widowControl/>
              <w:kinsoku/>
              <w:wordWrap/>
              <w:overflowPunct/>
              <w:topLinePunct w:val="0"/>
              <w:autoSpaceDE w:val="0"/>
              <w:autoSpaceDN w:val="0"/>
              <w:bidi w:val="0"/>
              <w:adjustRightInd w:val="0"/>
              <w:snapToGrid w:val="0"/>
              <w:spacing w:before="198" w:line="240" w:lineRule="auto"/>
              <w:ind w:left="182"/>
              <w:rPr>
                <w:color w:val="auto"/>
              </w:rPr>
            </w:pPr>
            <w:r>
              <w:rPr>
                <w:color w:val="auto"/>
                <w:spacing w:val="-5"/>
              </w:rPr>
              <w:t>序号</w:t>
            </w:r>
          </w:p>
        </w:tc>
        <w:tc>
          <w:tcPr>
            <w:tcW w:w="2339" w:type="dxa"/>
            <w:vAlign w:val="top"/>
          </w:tcPr>
          <w:p w14:paraId="13C622CA">
            <w:pPr>
              <w:pStyle w:val="16"/>
              <w:keepNext w:val="0"/>
              <w:keepLines w:val="0"/>
              <w:pageBreakBefore w:val="0"/>
              <w:widowControl/>
              <w:kinsoku/>
              <w:wordWrap/>
              <w:overflowPunct/>
              <w:topLinePunct w:val="0"/>
              <w:autoSpaceDE w:val="0"/>
              <w:autoSpaceDN w:val="0"/>
              <w:bidi w:val="0"/>
              <w:adjustRightInd w:val="0"/>
              <w:snapToGrid w:val="0"/>
              <w:spacing w:before="258" w:line="240" w:lineRule="auto"/>
              <w:ind w:left="691"/>
              <w:rPr>
                <w:color w:val="auto"/>
              </w:rPr>
            </w:pPr>
            <w:r>
              <w:rPr>
                <w:b/>
                <w:bCs/>
                <w:color w:val="auto"/>
                <w:spacing w:val="-5"/>
              </w:rPr>
              <w:t>评审因素</w:t>
            </w:r>
          </w:p>
        </w:tc>
        <w:tc>
          <w:tcPr>
            <w:tcW w:w="6013" w:type="dxa"/>
            <w:vAlign w:val="top"/>
          </w:tcPr>
          <w:p w14:paraId="29964DA7">
            <w:pPr>
              <w:pStyle w:val="16"/>
              <w:keepNext w:val="0"/>
              <w:keepLines w:val="0"/>
              <w:pageBreakBefore w:val="0"/>
              <w:widowControl/>
              <w:kinsoku/>
              <w:wordWrap/>
              <w:overflowPunct/>
              <w:topLinePunct w:val="0"/>
              <w:autoSpaceDE w:val="0"/>
              <w:autoSpaceDN w:val="0"/>
              <w:bidi w:val="0"/>
              <w:adjustRightInd w:val="0"/>
              <w:snapToGrid w:val="0"/>
              <w:spacing w:before="258" w:line="240" w:lineRule="auto"/>
              <w:ind w:left="2528"/>
              <w:rPr>
                <w:color w:val="auto"/>
              </w:rPr>
            </w:pPr>
            <w:r>
              <w:rPr>
                <w:b/>
                <w:bCs/>
                <w:color w:val="auto"/>
                <w:spacing w:val="-5"/>
              </w:rPr>
              <w:t>评审标准</w:t>
            </w:r>
          </w:p>
        </w:tc>
      </w:tr>
      <w:tr w14:paraId="6402A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832" w:type="dxa"/>
            <w:vAlign w:val="top"/>
          </w:tcPr>
          <w:p w14:paraId="2882C1C1">
            <w:pPr>
              <w:pStyle w:val="16"/>
              <w:keepNext w:val="0"/>
              <w:keepLines w:val="0"/>
              <w:pageBreakBefore w:val="0"/>
              <w:widowControl/>
              <w:kinsoku/>
              <w:wordWrap/>
              <w:overflowPunct/>
              <w:topLinePunct w:val="0"/>
              <w:autoSpaceDE w:val="0"/>
              <w:autoSpaceDN w:val="0"/>
              <w:bidi w:val="0"/>
              <w:adjustRightInd w:val="0"/>
              <w:snapToGrid w:val="0"/>
              <w:spacing w:before="232" w:line="240" w:lineRule="auto"/>
              <w:ind w:left="380"/>
              <w:rPr>
                <w:color w:val="auto"/>
              </w:rPr>
            </w:pPr>
            <w:r>
              <w:rPr>
                <w:color w:val="auto"/>
              </w:rPr>
              <w:t>1</w:t>
            </w:r>
          </w:p>
        </w:tc>
        <w:tc>
          <w:tcPr>
            <w:tcW w:w="2339" w:type="dxa"/>
            <w:vAlign w:val="top"/>
          </w:tcPr>
          <w:p w14:paraId="20F901B2">
            <w:pPr>
              <w:pStyle w:val="16"/>
              <w:keepNext w:val="0"/>
              <w:keepLines w:val="0"/>
              <w:pageBreakBefore w:val="0"/>
              <w:widowControl/>
              <w:kinsoku/>
              <w:wordWrap/>
              <w:overflowPunct/>
              <w:topLinePunct w:val="0"/>
              <w:autoSpaceDE w:val="0"/>
              <w:autoSpaceDN w:val="0"/>
              <w:bidi w:val="0"/>
              <w:adjustRightInd w:val="0"/>
              <w:snapToGrid w:val="0"/>
              <w:spacing w:before="195" w:line="240" w:lineRule="auto"/>
              <w:ind w:left="462"/>
              <w:rPr>
                <w:color w:val="auto"/>
              </w:rPr>
            </w:pPr>
            <w:r>
              <w:rPr>
                <w:color w:val="auto"/>
                <w:spacing w:val="-3"/>
              </w:rPr>
              <w:t>营业执照副本</w:t>
            </w:r>
          </w:p>
        </w:tc>
        <w:tc>
          <w:tcPr>
            <w:tcW w:w="6013" w:type="dxa"/>
            <w:vAlign w:val="top"/>
          </w:tcPr>
          <w:p w14:paraId="39A5E326">
            <w:pPr>
              <w:pStyle w:val="16"/>
              <w:keepNext w:val="0"/>
              <w:keepLines w:val="0"/>
              <w:pageBreakBefore w:val="0"/>
              <w:widowControl/>
              <w:kinsoku/>
              <w:wordWrap/>
              <w:overflowPunct/>
              <w:topLinePunct w:val="0"/>
              <w:autoSpaceDE w:val="0"/>
              <w:autoSpaceDN w:val="0"/>
              <w:bidi w:val="0"/>
              <w:adjustRightInd w:val="0"/>
              <w:snapToGrid w:val="0"/>
              <w:spacing w:before="195" w:line="240" w:lineRule="auto"/>
              <w:ind w:left="117"/>
              <w:rPr>
                <w:color w:val="auto"/>
              </w:rPr>
            </w:pPr>
            <w:r>
              <w:rPr>
                <w:color w:val="auto"/>
                <w:spacing w:val="-2"/>
              </w:rPr>
              <w:t>具备有效的营业执照。</w:t>
            </w:r>
          </w:p>
        </w:tc>
      </w:tr>
      <w:tr w14:paraId="5466C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832" w:type="dxa"/>
            <w:vAlign w:val="top"/>
          </w:tcPr>
          <w:p w14:paraId="21AE056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D356210">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366"/>
              <w:rPr>
                <w:color w:val="auto"/>
              </w:rPr>
            </w:pPr>
            <w:r>
              <w:rPr>
                <w:color w:val="auto"/>
              </w:rPr>
              <w:t>2</w:t>
            </w:r>
          </w:p>
        </w:tc>
        <w:tc>
          <w:tcPr>
            <w:tcW w:w="2339" w:type="dxa"/>
            <w:vAlign w:val="top"/>
          </w:tcPr>
          <w:p w14:paraId="2322DD1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50774FB">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696"/>
              <w:rPr>
                <w:color w:val="auto"/>
              </w:rPr>
            </w:pPr>
            <w:r>
              <w:rPr>
                <w:color w:val="auto"/>
                <w:spacing w:val="-3"/>
              </w:rPr>
              <w:t>财务状况</w:t>
            </w:r>
          </w:p>
        </w:tc>
        <w:tc>
          <w:tcPr>
            <w:tcW w:w="6013" w:type="dxa"/>
            <w:vAlign w:val="top"/>
          </w:tcPr>
          <w:p w14:paraId="26A72B8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CDCD6C7">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5"/>
              <w:rPr>
                <w:color w:val="auto"/>
              </w:rPr>
            </w:pPr>
            <w:r>
              <w:rPr>
                <w:color w:val="auto"/>
                <w:spacing w:val="-1"/>
              </w:rPr>
              <w:t>202</w:t>
            </w:r>
            <w:r>
              <w:rPr>
                <w:rFonts w:hint="eastAsia"/>
                <w:color w:val="auto"/>
                <w:spacing w:val="-1"/>
                <w:lang w:val="en-US" w:eastAsia="zh-CN"/>
              </w:rPr>
              <w:t>1</w:t>
            </w:r>
            <w:r>
              <w:rPr>
                <w:color w:val="auto"/>
                <w:spacing w:val="-1"/>
              </w:rPr>
              <w:t>、202</w:t>
            </w:r>
            <w:r>
              <w:rPr>
                <w:rFonts w:hint="eastAsia"/>
                <w:color w:val="auto"/>
                <w:spacing w:val="-1"/>
                <w:lang w:val="en-US" w:eastAsia="zh-CN"/>
              </w:rPr>
              <w:t>2</w:t>
            </w:r>
            <w:r>
              <w:rPr>
                <w:color w:val="auto"/>
                <w:spacing w:val="-1"/>
              </w:rPr>
              <w:t>、202</w:t>
            </w:r>
            <w:r>
              <w:rPr>
                <w:rFonts w:hint="eastAsia"/>
                <w:color w:val="auto"/>
                <w:spacing w:val="-1"/>
                <w:lang w:val="en-US" w:eastAsia="zh-CN"/>
              </w:rPr>
              <w:t>3</w:t>
            </w:r>
            <w:r>
              <w:rPr>
                <w:color w:val="auto"/>
                <w:spacing w:val="-1"/>
              </w:rPr>
              <w:t>年度财务报表或财务审计报告</w:t>
            </w:r>
          </w:p>
        </w:tc>
      </w:tr>
      <w:tr w14:paraId="4A53D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832" w:type="dxa"/>
            <w:vAlign w:val="top"/>
          </w:tcPr>
          <w:p w14:paraId="721C3EF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E2B4D72">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367"/>
              <w:rPr>
                <w:color w:val="auto"/>
              </w:rPr>
            </w:pPr>
            <w:r>
              <w:rPr>
                <w:color w:val="auto"/>
              </w:rPr>
              <w:t>3</w:t>
            </w:r>
          </w:p>
        </w:tc>
        <w:tc>
          <w:tcPr>
            <w:tcW w:w="2339" w:type="dxa"/>
            <w:vAlign w:val="top"/>
          </w:tcPr>
          <w:p w14:paraId="28AE88C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166D637">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705"/>
              <w:rPr>
                <w:color w:val="auto"/>
              </w:rPr>
            </w:pPr>
            <w:r>
              <w:rPr>
                <w:color w:val="auto"/>
                <w:spacing w:val="-5"/>
              </w:rPr>
              <w:t>资格证书</w:t>
            </w:r>
          </w:p>
        </w:tc>
        <w:tc>
          <w:tcPr>
            <w:tcW w:w="6013" w:type="dxa"/>
            <w:vAlign w:val="top"/>
          </w:tcPr>
          <w:p w14:paraId="3F27634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0E6E377">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4"/>
              <w:rPr>
                <w:color w:val="auto"/>
              </w:rPr>
            </w:pPr>
            <w:r>
              <w:rPr>
                <w:color w:val="auto"/>
                <w:spacing w:val="-2"/>
              </w:rPr>
              <w:t>符合招标文件要求</w:t>
            </w:r>
          </w:p>
        </w:tc>
      </w:tr>
    </w:tbl>
    <w:p w14:paraId="4626D1EB">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2727FCE5">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0AC8E9DA">
      <w:pPr>
        <w:keepNext w:val="0"/>
        <w:keepLines w:val="0"/>
        <w:pageBreakBefore w:val="0"/>
        <w:widowControl/>
        <w:kinsoku/>
        <w:wordWrap/>
        <w:overflowPunct/>
        <w:topLinePunct w:val="0"/>
        <w:autoSpaceDE w:val="0"/>
        <w:autoSpaceDN w:val="0"/>
        <w:bidi w:val="0"/>
        <w:adjustRightInd w:val="0"/>
        <w:snapToGrid w:val="0"/>
        <w:spacing w:before="78" w:line="240" w:lineRule="auto"/>
        <w:ind w:left="123"/>
        <w:rPr>
          <w:rFonts w:ascii="宋体" w:hAnsi="宋体" w:eastAsia="宋体" w:cs="宋体"/>
          <w:color w:val="auto"/>
          <w:sz w:val="24"/>
          <w:szCs w:val="24"/>
        </w:rPr>
      </w:pPr>
      <w:r>
        <w:rPr>
          <w:rFonts w:ascii="宋体" w:hAnsi="宋体" w:eastAsia="宋体" w:cs="宋体"/>
          <w:color w:val="auto"/>
          <w:spacing w:val="-3"/>
          <w:sz w:val="24"/>
          <w:szCs w:val="24"/>
        </w:rPr>
        <w:t>2.1.2形式评审标准</w:t>
      </w:r>
    </w:p>
    <w:p w14:paraId="444C2FB9">
      <w:pPr>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tbl>
      <w:tblPr>
        <w:tblStyle w:val="15"/>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339"/>
        <w:gridCol w:w="5833"/>
      </w:tblGrid>
      <w:tr w14:paraId="2000D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32" w:type="dxa"/>
            <w:vAlign w:val="top"/>
          </w:tcPr>
          <w:p w14:paraId="5D5F40D8">
            <w:pPr>
              <w:pStyle w:val="16"/>
              <w:keepNext w:val="0"/>
              <w:keepLines w:val="0"/>
              <w:pageBreakBefore w:val="0"/>
              <w:widowControl/>
              <w:kinsoku/>
              <w:wordWrap/>
              <w:overflowPunct/>
              <w:topLinePunct w:val="0"/>
              <w:autoSpaceDE w:val="0"/>
              <w:autoSpaceDN w:val="0"/>
              <w:bidi w:val="0"/>
              <w:adjustRightInd w:val="0"/>
              <w:snapToGrid w:val="0"/>
              <w:spacing w:before="199" w:line="240" w:lineRule="auto"/>
              <w:ind w:left="182"/>
              <w:rPr>
                <w:color w:val="auto"/>
              </w:rPr>
            </w:pPr>
            <w:r>
              <w:rPr>
                <w:color w:val="auto"/>
                <w:spacing w:val="-5"/>
              </w:rPr>
              <w:t>序号</w:t>
            </w:r>
          </w:p>
        </w:tc>
        <w:tc>
          <w:tcPr>
            <w:tcW w:w="2339" w:type="dxa"/>
            <w:vAlign w:val="top"/>
          </w:tcPr>
          <w:p w14:paraId="1079C8C5">
            <w:pPr>
              <w:pStyle w:val="16"/>
              <w:keepNext w:val="0"/>
              <w:keepLines w:val="0"/>
              <w:pageBreakBefore w:val="0"/>
              <w:widowControl/>
              <w:kinsoku/>
              <w:wordWrap/>
              <w:overflowPunct/>
              <w:topLinePunct w:val="0"/>
              <w:autoSpaceDE w:val="0"/>
              <w:autoSpaceDN w:val="0"/>
              <w:bidi w:val="0"/>
              <w:adjustRightInd w:val="0"/>
              <w:snapToGrid w:val="0"/>
              <w:spacing w:before="200" w:line="240" w:lineRule="auto"/>
              <w:ind w:left="691"/>
              <w:rPr>
                <w:color w:val="auto"/>
              </w:rPr>
            </w:pPr>
            <w:r>
              <w:rPr>
                <w:b/>
                <w:bCs/>
                <w:color w:val="auto"/>
                <w:spacing w:val="-5"/>
              </w:rPr>
              <w:t>评审因素</w:t>
            </w:r>
          </w:p>
        </w:tc>
        <w:tc>
          <w:tcPr>
            <w:tcW w:w="5833" w:type="dxa"/>
            <w:vAlign w:val="top"/>
          </w:tcPr>
          <w:p w14:paraId="03C957B8">
            <w:pPr>
              <w:pStyle w:val="16"/>
              <w:keepNext w:val="0"/>
              <w:keepLines w:val="0"/>
              <w:pageBreakBefore w:val="0"/>
              <w:widowControl/>
              <w:kinsoku/>
              <w:wordWrap/>
              <w:overflowPunct/>
              <w:topLinePunct w:val="0"/>
              <w:autoSpaceDE w:val="0"/>
              <w:autoSpaceDN w:val="0"/>
              <w:bidi w:val="0"/>
              <w:adjustRightInd w:val="0"/>
              <w:snapToGrid w:val="0"/>
              <w:spacing w:before="199" w:line="240" w:lineRule="auto"/>
              <w:ind w:left="2440"/>
              <w:rPr>
                <w:color w:val="auto"/>
              </w:rPr>
            </w:pPr>
            <w:r>
              <w:rPr>
                <w:b/>
                <w:bCs/>
                <w:color w:val="auto"/>
                <w:spacing w:val="-5"/>
              </w:rPr>
              <w:t>评审标准</w:t>
            </w:r>
          </w:p>
        </w:tc>
      </w:tr>
      <w:tr w14:paraId="6A64A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2" w:type="dxa"/>
            <w:vAlign w:val="top"/>
          </w:tcPr>
          <w:p w14:paraId="3F8A0E53">
            <w:pPr>
              <w:pStyle w:val="16"/>
              <w:keepNext w:val="0"/>
              <w:keepLines w:val="0"/>
              <w:pageBreakBefore w:val="0"/>
              <w:widowControl/>
              <w:kinsoku/>
              <w:wordWrap/>
              <w:overflowPunct/>
              <w:topLinePunct w:val="0"/>
              <w:autoSpaceDE w:val="0"/>
              <w:autoSpaceDN w:val="0"/>
              <w:bidi w:val="0"/>
              <w:adjustRightInd w:val="0"/>
              <w:snapToGrid w:val="0"/>
              <w:spacing w:before="232" w:line="240" w:lineRule="auto"/>
              <w:ind w:left="380"/>
              <w:rPr>
                <w:color w:val="auto"/>
              </w:rPr>
            </w:pPr>
            <w:r>
              <w:rPr>
                <w:color w:val="auto"/>
              </w:rPr>
              <w:t>1</w:t>
            </w:r>
          </w:p>
        </w:tc>
        <w:tc>
          <w:tcPr>
            <w:tcW w:w="2339" w:type="dxa"/>
            <w:vAlign w:val="top"/>
          </w:tcPr>
          <w:p w14:paraId="50AA9381">
            <w:pPr>
              <w:pStyle w:val="16"/>
              <w:keepNext w:val="0"/>
              <w:keepLines w:val="0"/>
              <w:pageBreakBefore w:val="0"/>
              <w:widowControl/>
              <w:kinsoku/>
              <w:wordWrap/>
              <w:overflowPunct/>
              <w:topLinePunct w:val="0"/>
              <w:autoSpaceDE w:val="0"/>
              <w:autoSpaceDN w:val="0"/>
              <w:bidi w:val="0"/>
              <w:adjustRightInd w:val="0"/>
              <w:snapToGrid w:val="0"/>
              <w:spacing w:before="195" w:line="240" w:lineRule="auto"/>
              <w:ind w:left="578"/>
              <w:rPr>
                <w:color w:val="auto"/>
              </w:rPr>
            </w:pPr>
            <w:r>
              <w:rPr>
                <w:color w:val="auto"/>
                <w:spacing w:val="-3"/>
              </w:rPr>
              <w:t>投标人名称</w:t>
            </w:r>
          </w:p>
        </w:tc>
        <w:tc>
          <w:tcPr>
            <w:tcW w:w="5833" w:type="dxa"/>
            <w:vAlign w:val="top"/>
          </w:tcPr>
          <w:p w14:paraId="10B8DA80">
            <w:pPr>
              <w:pStyle w:val="16"/>
              <w:keepNext w:val="0"/>
              <w:keepLines w:val="0"/>
              <w:pageBreakBefore w:val="0"/>
              <w:widowControl/>
              <w:kinsoku/>
              <w:wordWrap/>
              <w:overflowPunct/>
              <w:topLinePunct w:val="0"/>
              <w:autoSpaceDE w:val="0"/>
              <w:autoSpaceDN w:val="0"/>
              <w:bidi w:val="0"/>
              <w:adjustRightInd w:val="0"/>
              <w:snapToGrid w:val="0"/>
              <w:spacing w:before="196" w:line="240" w:lineRule="auto"/>
              <w:ind w:left="117"/>
              <w:rPr>
                <w:color w:val="auto"/>
              </w:rPr>
            </w:pPr>
            <w:r>
              <w:rPr>
                <w:color w:val="auto"/>
                <w:spacing w:val="-3"/>
              </w:rPr>
              <w:t>与营业执照一致</w:t>
            </w:r>
          </w:p>
        </w:tc>
      </w:tr>
      <w:tr w14:paraId="659B5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2" w:type="dxa"/>
            <w:vAlign w:val="top"/>
          </w:tcPr>
          <w:p w14:paraId="500769A1">
            <w:pPr>
              <w:pStyle w:val="16"/>
              <w:keepNext w:val="0"/>
              <w:keepLines w:val="0"/>
              <w:pageBreakBefore w:val="0"/>
              <w:widowControl/>
              <w:kinsoku/>
              <w:wordWrap/>
              <w:overflowPunct/>
              <w:topLinePunct w:val="0"/>
              <w:autoSpaceDE w:val="0"/>
              <w:autoSpaceDN w:val="0"/>
              <w:bidi w:val="0"/>
              <w:adjustRightInd w:val="0"/>
              <w:snapToGrid w:val="0"/>
              <w:spacing w:before="236" w:line="240" w:lineRule="auto"/>
              <w:ind w:left="366"/>
              <w:rPr>
                <w:color w:val="auto"/>
              </w:rPr>
            </w:pPr>
            <w:r>
              <w:rPr>
                <w:color w:val="auto"/>
              </w:rPr>
              <w:t>2</w:t>
            </w:r>
          </w:p>
        </w:tc>
        <w:tc>
          <w:tcPr>
            <w:tcW w:w="2339" w:type="dxa"/>
            <w:vAlign w:val="top"/>
          </w:tcPr>
          <w:p w14:paraId="2E57321D">
            <w:pPr>
              <w:pStyle w:val="16"/>
              <w:keepNext w:val="0"/>
              <w:keepLines w:val="0"/>
              <w:pageBreakBefore w:val="0"/>
              <w:widowControl/>
              <w:kinsoku/>
              <w:wordWrap/>
              <w:overflowPunct/>
              <w:topLinePunct w:val="0"/>
              <w:autoSpaceDE w:val="0"/>
              <w:autoSpaceDN w:val="0"/>
              <w:bidi w:val="0"/>
              <w:adjustRightInd w:val="0"/>
              <w:snapToGrid w:val="0"/>
              <w:spacing w:before="198" w:line="240" w:lineRule="auto"/>
              <w:ind w:left="218"/>
              <w:rPr>
                <w:color w:val="auto"/>
              </w:rPr>
            </w:pPr>
            <w:r>
              <w:rPr>
                <w:color w:val="auto"/>
                <w:spacing w:val="-2"/>
              </w:rPr>
              <w:t>投标文件签字盖章</w:t>
            </w:r>
          </w:p>
        </w:tc>
        <w:tc>
          <w:tcPr>
            <w:tcW w:w="5833" w:type="dxa"/>
            <w:vAlign w:val="top"/>
          </w:tcPr>
          <w:p w14:paraId="39890AA6">
            <w:pPr>
              <w:pStyle w:val="16"/>
              <w:keepNext w:val="0"/>
              <w:keepLines w:val="0"/>
              <w:pageBreakBefore w:val="0"/>
              <w:widowControl/>
              <w:kinsoku/>
              <w:wordWrap/>
              <w:overflowPunct/>
              <w:topLinePunct w:val="0"/>
              <w:autoSpaceDE w:val="0"/>
              <w:autoSpaceDN w:val="0"/>
              <w:bidi w:val="0"/>
              <w:adjustRightInd w:val="0"/>
              <w:snapToGrid w:val="0"/>
              <w:spacing w:before="198" w:line="240" w:lineRule="auto"/>
              <w:ind w:left="114"/>
              <w:rPr>
                <w:color w:val="auto"/>
              </w:rPr>
            </w:pPr>
            <w:r>
              <w:rPr>
                <w:color w:val="auto"/>
                <w:spacing w:val="-3"/>
              </w:rPr>
              <w:t>符合招标文件第二章“签字盖章”的要求</w:t>
            </w:r>
          </w:p>
        </w:tc>
      </w:tr>
      <w:tr w14:paraId="7F8EE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32" w:type="dxa"/>
            <w:vAlign w:val="top"/>
          </w:tcPr>
          <w:p w14:paraId="60DF0CB3">
            <w:pPr>
              <w:pStyle w:val="16"/>
              <w:keepNext w:val="0"/>
              <w:keepLines w:val="0"/>
              <w:pageBreakBefore w:val="0"/>
              <w:widowControl/>
              <w:kinsoku/>
              <w:wordWrap/>
              <w:overflowPunct/>
              <w:topLinePunct w:val="0"/>
              <w:autoSpaceDE w:val="0"/>
              <w:autoSpaceDN w:val="0"/>
              <w:bidi w:val="0"/>
              <w:adjustRightInd w:val="0"/>
              <w:snapToGrid w:val="0"/>
              <w:spacing w:before="235" w:line="240" w:lineRule="auto"/>
              <w:ind w:left="367"/>
              <w:rPr>
                <w:color w:val="auto"/>
              </w:rPr>
            </w:pPr>
            <w:r>
              <w:rPr>
                <w:color w:val="auto"/>
              </w:rPr>
              <w:t>3</w:t>
            </w:r>
          </w:p>
        </w:tc>
        <w:tc>
          <w:tcPr>
            <w:tcW w:w="2339" w:type="dxa"/>
            <w:vAlign w:val="top"/>
          </w:tcPr>
          <w:p w14:paraId="584DD2DD">
            <w:pPr>
              <w:pStyle w:val="16"/>
              <w:keepNext w:val="0"/>
              <w:keepLines w:val="0"/>
              <w:pageBreakBefore w:val="0"/>
              <w:widowControl/>
              <w:kinsoku/>
              <w:wordWrap/>
              <w:overflowPunct/>
              <w:topLinePunct w:val="0"/>
              <w:autoSpaceDE w:val="0"/>
              <w:autoSpaceDN w:val="0"/>
              <w:bidi w:val="0"/>
              <w:adjustRightInd w:val="0"/>
              <w:snapToGrid w:val="0"/>
              <w:spacing w:before="197" w:line="240" w:lineRule="auto"/>
              <w:ind w:left="693"/>
              <w:rPr>
                <w:color w:val="auto"/>
              </w:rPr>
            </w:pPr>
            <w:r>
              <w:rPr>
                <w:color w:val="auto"/>
                <w:spacing w:val="1"/>
              </w:rPr>
              <w:t>报价唯一</w:t>
            </w:r>
          </w:p>
        </w:tc>
        <w:tc>
          <w:tcPr>
            <w:tcW w:w="5833" w:type="dxa"/>
            <w:vAlign w:val="top"/>
          </w:tcPr>
          <w:p w14:paraId="2FDB143C">
            <w:pPr>
              <w:pStyle w:val="16"/>
              <w:keepNext w:val="0"/>
              <w:keepLines w:val="0"/>
              <w:pageBreakBefore w:val="0"/>
              <w:widowControl/>
              <w:kinsoku/>
              <w:wordWrap/>
              <w:overflowPunct/>
              <w:topLinePunct w:val="0"/>
              <w:autoSpaceDE w:val="0"/>
              <w:autoSpaceDN w:val="0"/>
              <w:bidi w:val="0"/>
              <w:adjustRightInd w:val="0"/>
              <w:snapToGrid w:val="0"/>
              <w:spacing w:before="197" w:line="240" w:lineRule="auto"/>
              <w:ind w:left="127"/>
              <w:rPr>
                <w:color w:val="auto"/>
              </w:rPr>
            </w:pPr>
            <w:r>
              <w:rPr>
                <w:color w:val="auto"/>
                <w:spacing w:val="-3"/>
              </w:rPr>
              <w:t>只能有一个有效报价</w:t>
            </w:r>
          </w:p>
        </w:tc>
      </w:tr>
    </w:tbl>
    <w:p w14:paraId="17658D09">
      <w:pPr>
        <w:keepNext w:val="0"/>
        <w:keepLines w:val="0"/>
        <w:pageBreakBefore w:val="0"/>
        <w:widowControl/>
        <w:kinsoku/>
        <w:wordWrap/>
        <w:overflowPunct/>
        <w:topLinePunct w:val="0"/>
        <w:autoSpaceDE w:val="0"/>
        <w:autoSpaceDN w:val="0"/>
        <w:bidi w:val="0"/>
        <w:adjustRightInd w:val="0"/>
        <w:snapToGrid w:val="0"/>
        <w:spacing w:before="196" w:line="240" w:lineRule="auto"/>
        <w:ind w:left="603"/>
        <w:rPr>
          <w:rFonts w:ascii="宋体" w:hAnsi="宋体" w:eastAsia="宋体" w:cs="宋体"/>
          <w:color w:val="auto"/>
          <w:sz w:val="24"/>
          <w:szCs w:val="24"/>
        </w:rPr>
      </w:pPr>
      <w:r>
        <w:rPr>
          <w:rFonts w:ascii="宋体" w:hAnsi="宋体" w:eastAsia="宋体" w:cs="宋体"/>
          <w:color w:val="auto"/>
          <w:spacing w:val="-3"/>
          <w:sz w:val="24"/>
          <w:szCs w:val="24"/>
        </w:rPr>
        <w:t>2.1.3响应性评审标准</w:t>
      </w:r>
    </w:p>
    <w:p w14:paraId="745D6C01">
      <w:pPr>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tbl>
      <w:tblPr>
        <w:tblStyle w:val="15"/>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339"/>
        <w:gridCol w:w="5833"/>
      </w:tblGrid>
      <w:tr w14:paraId="5C192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832" w:type="dxa"/>
            <w:vAlign w:val="top"/>
          </w:tcPr>
          <w:p w14:paraId="46E95E2D">
            <w:pPr>
              <w:pStyle w:val="16"/>
              <w:keepNext w:val="0"/>
              <w:keepLines w:val="0"/>
              <w:pageBreakBefore w:val="0"/>
              <w:widowControl/>
              <w:kinsoku/>
              <w:wordWrap/>
              <w:overflowPunct/>
              <w:topLinePunct w:val="0"/>
              <w:autoSpaceDE w:val="0"/>
              <w:autoSpaceDN w:val="0"/>
              <w:bidi w:val="0"/>
              <w:adjustRightInd w:val="0"/>
              <w:snapToGrid w:val="0"/>
              <w:spacing w:before="198" w:line="240" w:lineRule="auto"/>
              <w:ind w:left="182"/>
              <w:rPr>
                <w:color w:val="auto"/>
              </w:rPr>
            </w:pPr>
            <w:r>
              <w:rPr>
                <w:color w:val="auto"/>
                <w:spacing w:val="-5"/>
              </w:rPr>
              <w:t>序号</w:t>
            </w:r>
          </w:p>
        </w:tc>
        <w:tc>
          <w:tcPr>
            <w:tcW w:w="2339" w:type="dxa"/>
            <w:vAlign w:val="top"/>
          </w:tcPr>
          <w:p w14:paraId="4209F26F">
            <w:pPr>
              <w:pStyle w:val="16"/>
              <w:keepNext w:val="0"/>
              <w:keepLines w:val="0"/>
              <w:pageBreakBefore w:val="0"/>
              <w:widowControl/>
              <w:kinsoku/>
              <w:wordWrap/>
              <w:overflowPunct/>
              <w:topLinePunct w:val="0"/>
              <w:autoSpaceDE w:val="0"/>
              <w:autoSpaceDN w:val="0"/>
              <w:bidi w:val="0"/>
              <w:adjustRightInd w:val="0"/>
              <w:snapToGrid w:val="0"/>
              <w:spacing w:before="199" w:line="240" w:lineRule="auto"/>
              <w:ind w:left="691"/>
              <w:rPr>
                <w:color w:val="auto"/>
              </w:rPr>
            </w:pPr>
            <w:r>
              <w:rPr>
                <w:b/>
                <w:bCs/>
                <w:color w:val="auto"/>
                <w:spacing w:val="-5"/>
              </w:rPr>
              <w:t>评审因素</w:t>
            </w:r>
          </w:p>
        </w:tc>
        <w:tc>
          <w:tcPr>
            <w:tcW w:w="5833" w:type="dxa"/>
            <w:vAlign w:val="top"/>
          </w:tcPr>
          <w:p w14:paraId="3E29F845">
            <w:pPr>
              <w:pStyle w:val="16"/>
              <w:keepNext w:val="0"/>
              <w:keepLines w:val="0"/>
              <w:pageBreakBefore w:val="0"/>
              <w:widowControl/>
              <w:kinsoku/>
              <w:wordWrap/>
              <w:overflowPunct/>
              <w:topLinePunct w:val="0"/>
              <w:autoSpaceDE w:val="0"/>
              <w:autoSpaceDN w:val="0"/>
              <w:bidi w:val="0"/>
              <w:adjustRightInd w:val="0"/>
              <w:snapToGrid w:val="0"/>
              <w:spacing w:before="198" w:line="240" w:lineRule="auto"/>
              <w:ind w:left="2440"/>
              <w:rPr>
                <w:color w:val="auto"/>
              </w:rPr>
            </w:pPr>
            <w:r>
              <w:rPr>
                <w:b/>
                <w:bCs/>
                <w:color w:val="auto"/>
                <w:spacing w:val="-5"/>
              </w:rPr>
              <w:t>评审标准</w:t>
            </w:r>
          </w:p>
        </w:tc>
      </w:tr>
    </w:tbl>
    <w:p w14:paraId="746DF850">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rPr>
      </w:pPr>
    </w:p>
    <w:p w14:paraId="4DA76E97">
      <w:pPr>
        <w:keepNext w:val="0"/>
        <w:keepLines w:val="0"/>
        <w:pageBreakBefore w:val="0"/>
        <w:widowControl/>
        <w:kinsoku/>
        <w:wordWrap/>
        <w:overflowPunct/>
        <w:topLinePunct w:val="0"/>
        <w:autoSpaceDE w:val="0"/>
        <w:autoSpaceDN w:val="0"/>
        <w:bidi w:val="0"/>
        <w:adjustRightInd w:val="0"/>
        <w:snapToGrid w:val="0"/>
        <w:spacing w:line="240" w:lineRule="auto"/>
        <w:rPr>
          <w:color w:val="FF0000"/>
        </w:rPr>
        <w:sectPr>
          <w:footerReference r:id="rId11" w:type="default"/>
          <w:pgSz w:w="11906" w:h="16839"/>
          <w:pgMar w:top="1440" w:right="1080" w:bottom="1440" w:left="1080" w:header="0" w:footer="720" w:gutter="0"/>
          <w:pgNumType w:fmt="decimal"/>
          <w:cols w:space="720" w:num="1"/>
        </w:sectPr>
      </w:pPr>
    </w:p>
    <w:tbl>
      <w:tblPr>
        <w:tblStyle w:val="15"/>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339"/>
        <w:gridCol w:w="5833"/>
      </w:tblGrid>
      <w:tr w14:paraId="420F4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832" w:type="dxa"/>
            <w:vAlign w:val="top"/>
          </w:tcPr>
          <w:p w14:paraId="3E1C175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8A7797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07513C2">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380"/>
              <w:rPr>
                <w:color w:val="auto"/>
              </w:rPr>
            </w:pPr>
            <w:r>
              <w:rPr>
                <w:color w:val="auto"/>
              </w:rPr>
              <w:t>1</w:t>
            </w:r>
          </w:p>
        </w:tc>
        <w:tc>
          <w:tcPr>
            <w:tcW w:w="2339" w:type="dxa"/>
            <w:vAlign w:val="top"/>
          </w:tcPr>
          <w:p w14:paraId="61136AE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869896D">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357" w:right="208" w:hanging="139"/>
              <w:rPr>
                <w:color w:val="auto"/>
              </w:rPr>
            </w:pPr>
            <w:r>
              <w:rPr>
                <w:color w:val="auto"/>
                <w:spacing w:val="-2"/>
              </w:rPr>
              <w:t>投标人法人身份证</w:t>
            </w:r>
            <w:r>
              <w:rPr>
                <w:color w:val="auto"/>
                <w:spacing w:val="-5"/>
              </w:rPr>
              <w:t>明或授权委托书</w:t>
            </w:r>
          </w:p>
        </w:tc>
        <w:tc>
          <w:tcPr>
            <w:tcW w:w="5833" w:type="dxa"/>
            <w:vAlign w:val="top"/>
          </w:tcPr>
          <w:p w14:paraId="451B9674">
            <w:pPr>
              <w:pStyle w:val="16"/>
              <w:keepNext w:val="0"/>
              <w:keepLines w:val="0"/>
              <w:pageBreakBefore w:val="0"/>
              <w:widowControl/>
              <w:kinsoku/>
              <w:wordWrap/>
              <w:overflowPunct/>
              <w:topLinePunct w:val="0"/>
              <w:autoSpaceDE w:val="0"/>
              <w:autoSpaceDN w:val="0"/>
              <w:bidi w:val="0"/>
              <w:adjustRightInd w:val="0"/>
              <w:snapToGrid w:val="0"/>
              <w:spacing w:before="199" w:line="240" w:lineRule="auto"/>
              <w:ind w:left="115" w:right="108"/>
              <w:rPr>
                <w:color w:val="auto"/>
              </w:rPr>
            </w:pPr>
            <w:r>
              <w:rPr>
                <w:color w:val="auto"/>
                <w:spacing w:val="3"/>
              </w:rPr>
              <w:t>投标文件已按规定加盖投标人印章或已经法定代表人或其委托代理人签字或盖章，由委托代理人签字的，已随投标文件一起提交有效的“授权委托书”</w:t>
            </w:r>
          </w:p>
        </w:tc>
      </w:tr>
      <w:tr w14:paraId="09ADB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832" w:type="dxa"/>
            <w:vAlign w:val="top"/>
          </w:tcPr>
          <w:p w14:paraId="0316E7E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4E6C9DF">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366"/>
              <w:rPr>
                <w:color w:val="auto"/>
              </w:rPr>
            </w:pPr>
            <w:r>
              <w:rPr>
                <w:color w:val="auto"/>
              </w:rPr>
              <w:t>2</w:t>
            </w:r>
          </w:p>
        </w:tc>
        <w:tc>
          <w:tcPr>
            <w:tcW w:w="2339" w:type="dxa"/>
            <w:vAlign w:val="top"/>
          </w:tcPr>
          <w:p w14:paraId="6713DC6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45DF0C2">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698"/>
              <w:rPr>
                <w:color w:val="auto"/>
              </w:rPr>
            </w:pPr>
            <w:r>
              <w:rPr>
                <w:color w:val="auto"/>
                <w:spacing w:val="-4"/>
              </w:rPr>
              <w:t>投标内容</w:t>
            </w:r>
          </w:p>
        </w:tc>
        <w:tc>
          <w:tcPr>
            <w:tcW w:w="5833" w:type="dxa"/>
            <w:vAlign w:val="top"/>
          </w:tcPr>
          <w:p w14:paraId="10772F06">
            <w:pPr>
              <w:pStyle w:val="16"/>
              <w:keepNext w:val="0"/>
              <w:keepLines w:val="0"/>
              <w:pageBreakBefore w:val="0"/>
              <w:widowControl/>
              <w:kinsoku/>
              <w:wordWrap/>
              <w:overflowPunct/>
              <w:topLinePunct w:val="0"/>
              <w:autoSpaceDE w:val="0"/>
              <w:autoSpaceDN w:val="0"/>
              <w:bidi w:val="0"/>
              <w:adjustRightInd w:val="0"/>
              <w:snapToGrid w:val="0"/>
              <w:spacing w:before="195" w:line="240" w:lineRule="auto"/>
              <w:ind w:left="114" w:right="108"/>
              <w:rPr>
                <w:color w:val="auto"/>
              </w:rPr>
            </w:pPr>
            <w:r>
              <w:rPr>
                <w:color w:val="auto"/>
                <w:spacing w:val="3"/>
              </w:rPr>
              <w:t>投标文件没有附</w:t>
            </w:r>
            <w:r>
              <w:rPr>
                <w:rFonts w:hint="eastAsia"/>
                <w:color w:val="auto"/>
                <w:spacing w:val="3"/>
                <w:lang w:eastAsia="zh-CN"/>
              </w:rPr>
              <w:t>采购人</w:t>
            </w:r>
            <w:r>
              <w:rPr>
                <w:color w:val="auto"/>
                <w:spacing w:val="3"/>
              </w:rPr>
              <w:t>不能接受的条件，没有出现不</w:t>
            </w:r>
            <w:r>
              <w:rPr>
                <w:color w:val="auto"/>
                <w:spacing w:val="-1"/>
              </w:rPr>
              <w:t>符合招标文件中规定的其他实质性要求</w:t>
            </w:r>
          </w:p>
        </w:tc>
      </w:tr>
      <w:tr w14:paraId="479CC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832" w:type="dxa"/>
            <w:vAlign w:val="top"/>
          </w:tcPr>
          <w:p w14:paraId="2D7CB13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F04BE6E">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367"/>
              <w:rPr>
                <w:color w:val="auto"/>
              </w:rPr>
            </w:pPr>
            <w:r>
              <w:rPr>
                <w:color w:val="auto"/>
              </w:rPr>
              <w:t>3</w:t>
            </w:r>
          </w:p>
        </w:tc>
        <w:tc>
          <w:tcPr>
            <w:tcW w:w="2339" w:type="dxa"/>
            <w:vAlign w:val="top"/>
          </w:tcPr>
          <w:p w14:paraId="35D04BE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5A729E2">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815"/>
              <w:rPr>
                <w:color w:val="auto"/>
              </w:rPr>
            </w:pPr>
            <w:r>
              <w:rPr>
                <w:color w:val="auto"/>
                <w:spacing w:val="-4"/>
              </w:rPr>
              <w:t>供货期</w:t>
            </w:r>
          </w:p>
        </w:tc>
        <w:tc>
          <w:tcPr>
            <w:tcW w:w="5833" w:type="dxa"/>
            <w:vAlign w:val="top"/>
          </w:tcPr>
          <w:p w14:paraId="4CA5D442">
            <w:pPr>
              <w:pStyle w:val="16"/>
              <w:keepNext w:val="0"/>
              <w:keepLines w:val="0"/>
              <w:pageBreakBefore w:val="0"/>
              <w:widowControl/>
              <w:kinsoku/>
              <w:wordWrap/>
              <w:overflowPunct/>
              <w:topLinePunct w:val="0"/>
              <w:autoSpaceDE w:val="0"/>
              <w:autoSpaceDN w:val="0"/>
              <w:bidi w:val="0"/>
              <w:adjustRightInd w:val="0"/>
              <w:snapToGrid w:val="0"/>
              <w:spacing w:before="195" w:line="240" w:lineRule="auto"/>
              <w:ind w:left="113" w:right="108" w:firstLine="1"/>
              <w:rPr>
                <w:color w:val="auto"/>
              </w:rPr>
            </w:pPr>
            <w:r>
              <w:rPr>
                <w:color w:val="auto"/>
                <w:spacing w:val="3"/>
              </w:rPr>
              <w:t>投标文件载明的招标项目完成期限没有超过招标文件</w:t>
            </w:r>
            <w:r>
              <w:rPr>
                <w:color w:val="auto"/>
                <w:spacing w:val="-3"/>
              </w:rPr>
              <w:t>规定的期限</w:t>
            </w:r>
          </w:p>
        </w:tc>
      </w:tr>
      <w:tr w14:paraId="33641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2" w:type="dxa"/>
            <w:vAlign w:val="top"/>
          </w:tcPr>
          <w:p w14:paraId="530A359A">
            <w:pPr>
              <w:pStyle w:val="16"/>
              <w:keepNext w:val="0"/>
              <w:keepLines w:val="0"/>
              <w:pageBreakBefore w:val="0"/>
              <w:widowControl/>
              <w:kinsoku/>
              <w:wordWrap/>
              <w:overflowPunct/>
              <w:topLinePunct w:val="0"/>
              <w:autoSpaceDE w:val="0"/>
              <w:autoSpaceDN w:val="0"/>
              <w:bidi w:val="0"/>
              <w:adjustRightInd w:val="0"/>
              <w:snapToGrid w:val="0"/>
              <w:spacing w:before="236" w:line="240" w:lineRule="auto"/>
              <w:ind w:left="362"/>
              <w:rPr>
                <w:color w:val="auto"/>
              </w:rPr>
            </w:pPr>
            <w:r>
              <w:rPr>
                <w:color w:val="auto"/>
              </w:rPr>
              <w:t>4</w:t>
            </w:r>
          </w:p>
        </w:tc>
        <w:tc>
          <w:tcPr>
            <w:tcW w:w="2339" w:type="dxa"/>
            <w:vAlign w:val="top"/>
          </w:tcPr>
          <w:p w14:paraId="13BEF354">
            <w:pPr>
              <w:pStyle w:val="16"/>
              <w:keepNext w:val="0"/>
              <w:keepLines w:val="0"/>
              <w:pageBreakBefore w:val="0"/>
              <w:widowControl/>
              <w:kinsoku/>
              <w:wordWrap/>
              <w:overflowPunct/>
              <w:topLinePunct w:val="0"/>
              <w:autoSpaceDE w:val="0"/>
              <w:autoSpaceDN w:val="0"/>
              <w:bidi w:val="0"/>
              <w:adjustRightInd w:val="0"/>
              <w:snapToGrid w:val="0"/>
              <w:spacing w:before="198" w:line="240" w:lineRule="auto"/>
              <w:ind w:left="578"/>
              <w:rPr>
                <w:color w:val="auto"/>
              </w:rPr>
            </w:pPr>
            <w:r>
              <w:rPr>
                <w:color w:val="auto"/>
                <w:spacing w:val="-3"/>
              </w:rPr>
              <w:t>投标有效期</w:t>
            </w:r>
          </w:p>
        </w:tc>
        <w:tc>
          <w:tcPr>
            <w:tcW w:w="5833" w:type="dxa"/>
            <w:vAlign w:val="top"/>
          </w:tcPr>
          <w:p w14:paraId="707F5181">
            <w:pPr>
              <w:pStyle w:val="16"/>
              <w:keepNext w:val="0"/>
              <w:keepLines w:val="0"/>
              <w:pageBreakBefore w:val="0"/>
              <w:widowControl/>
              <w:kinsoku/>
              <w:wordWrap/>
              <w:overflowPunct/>
              <w:topLinePunct w:val="0"/>
              <w:autoSpaceDE w:val="0"/>
              <w:autoSpaceDN w:val="0"/>
              <w:bidi w:val="0"/>
              <w:adjustRightInd w:val="0"/>
              <w:snapToGrid w:val="0"/>
              <w:spacing w:before="198" w:line="240" w:lineRule="auto"/>
              <w:ind w:left="114"/>
              <w:rPr>
                <w:color w:val="auto"/>
              </w:rPr>
            </w:pPr>
            <w:r>
              <w:rPr>
                <w:color w:val="auto"/>
                <w:spacing w:val="-2"/>
              </w:rPr>
              <w:t>符合招标文件要求</w:t>
            </w:r>
          </w:p>
        </w:tc>
      </w:tr>
      <w:tr w14:paraId="45F9E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32" w:type="dxa"/>
            <w:vAlign w:val="top"/>
          </w:tcPr>
          <w:p w14:paraId="1D8E8254">
            <w:pPr>
              <w:pStyle w:val="16"/>
              <w:keepNext w:val="0"/>
              <w:keepLines w:val="0"/>
              <w:pageBreakBefore w:val="0"/>
              <w:widowControl/>
              <w:kinsoku/>
              <w:wordWrap/>
              <w:overflowPunct/>
              <w:topLinePunct w:val="0"/>
              <w:autoSpaceDE w:val="0"/>
              <w:autoSpaceDN w:val="0"/>
              <w:bidi w:val="0"/>
              <w:adjustRightInd w:val="0"/>
              <w:snapToGrid w:val="0"/>
              <w:spacing w:before="239" w:line="240" w:lineRule="auto"/>
              <w:ind w:left="367"/>
              <w:rPr>
                <w:color w:val="auto"/>
              </w:rPr>
            </w:pPr>
            <w:r>
              <w:rPr>
                <w:color w:val="auto"/>
              </w:rPr>
              <w:t>5</w:t>
            </w:r>
          </w:p>
        </w:tc>
        <w:tc>
          <w:tcPr>
            <w:tcW w:w="2339" w:type="dxa"/>
            <w:vAlign w:val="top"/>
          </w:tcPr>
          <w:p w14:paraId="4025B509">
            <w:pPr>
              <w:pStyle w:val="16"/>
              <w:keepNext w:val="0"/>
              <w:keepLines w:val="0"/>
              <w:pageBreakBefore w:val="0"/>
              <w:widowControl/>
              <w:kinsoku/>
              <w:wordWrap/>
              <w:overflowPunct/>
              <w:topLinePunct w:val="0"/>
              <w:autoSpaceDE w:val="0"/>
              <w:autoSpaceDN w:val="0"/>
              <w:bidi w:val="0"/>
              <w:adjustRightInd w:val="0"/>
              <w:snapToGrid w:val="0"/>
              <w:spacing w:before="200" w:line="240" w:lineRule="auto"/>
              <w:ind w:left="578"/>
              <w:rPr>
                <w:color w:val="auto"/>
              </w:rPr>
            </w:pPr>
            <w:r>
              <w:rPr>
                <w:color w:val="auto"/>
                <w:spacing w:val="-3"/>
              </w:rPr>
              <w:t>投标保证金</w:t>
            </w:r>
          </w:p>
        </w:tc>
        <w:tc>
          <w:tcPr>
            <w:tcW w:w="5833" w:type="dxa"/>
            <w:vAlign w:val="top"/>
          </w:tcPr>
          <w:p w14:paraId="74020EF0">
            <w:pPr>
              <w:pStyle w:val="16"/>
              <w:keepNext w:val="0"/>
              <w:keepLines w:val="0"/>
              <w:pageBreakBefore w:val="0"/>
              <w:widowControl/>
              <w:kinsoku/>
              <w:wordWrap/>
              <w:overflowPunct/>
              <w:topLinePunct w:val="0"/>
              <w:autoSpaceDE w:val="0"/>
              <w:autoSpaceDN w:val="0"/>
              <w:bidi w:val="0"/>
              <w:adjustRightInd w:val="0"/>
              <w:snapToGrid w:val="0"/>
              <w:spacing w:before="200" w:line="240" w:lineRule="auto"/>
              <w:ind w:left="114"/>
              <w:rPr>
                <w:color w:val="auto"/>
              </w:rPr>
            </w:pPr>
            <w:r>
              <w:rPr>
                <w:color w:val="auto"/>
                <w:spacing w:val="-2"/>
              </w:rPr>
              <w:t>符合招标文件要求</w:t>
            </w:r>
          </w:p>
        </w:tc>
      </w:tr>
    </w:tbl>
    <w:p w14:paraId="475BD158">
      <w:pPr>
        <w:rPr>
          <w:rFonts w:ascii="宋体" w:hAnsi="宋体" w:eastAsia="宋体" w:cs="宋体"/>
          <w:b/>
          <w:bCs/>
          <w:color w:val="FF0000"/>
          <w:spacing w:val="-3"/>
          <w:sz w:val="24"/>
          <w:szCs w:val="24"/>
        </w:rPr>
      </w:pPr>
      <w:r>
        <w:rPr>
          <w:rFonts w:ascii="宋体" w:hAnsi="宋体" w:eastAsia="宋体" w:cs="宋体"/>
          <w:b/>
          <w:bCs/>
          <w:color w:val="FF0000"/>
          <w:spacing w:val="-3"/>
          <w:sz w:val="24"/>
          <w:szCs w:val="24"/>
        </w:rPr>
        <w:br w:type="page"/>
      </w:r>
    </w:p>
    <w:p w14:paraId="76B22646">
      <w:pPr>
        <w:autoSpaceDE w:val="0"/>
        <w:autoSpaceDN w:val="0"/>
        <w:adjustRightInd w:val="0"/>
        <w:spacing w:line="500" w:lineRule="exact"/>
        <w:ind w:firstLine="420"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政府采购政策认定表格：</w:t>
      </w:r>
    </w:p>
    <w:p w14:paraId="2F91D8EA">
      <w:pPr>
        <w:pStyle w:val="17"/>
        <w:rPr>
          <w:rFonts w:ascii="宋体" w:hAnsi="宋体"/>
          <w:b/>
          <w:color w:val="auto"/>
          <w:sz w:val="21"/>
          <w:szCs w:val="21"/>
          <w:highlight w:val="none"/>
        </w:rPr>
      </w:pPr>
    </w:p>
    <w:p w14:paraId="77CD822D">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依据《中华人民共和国政府采购法》及《中华人民共和国政府采购法实施条例》的有关规定，落实政府采购政策。</w:t>
      </w:r>
    </w:p>
    <w:p w14:paraId="6F6F6504">
      <w:pPr>
        <w:spacing w:line="360" w:lineRule="auto"/>
        <w:ind w:left="197" w:leftChars="94" w:firstLine="0" w:firstLineChars="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财政部关于进一步加大政府采购支持中小企业力度的通知</w:t>
      </w: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（财库〔2022〕19号）</w:t>
      </w:r>
    </w:p>
    <w:p w14:paraId="4C524470">
      <w:pPr>
        <w:spacing w:line="360" w:lineRule="auto"/>
        <w:ind w:left="197" w:leftChars="94" w:firstLine="0" w:firstLineChars="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《财政部工业和信息化部关于印发《政府采购促进中小企业发展管理办法》的通知》（财库[20</w:t>
      </w:r>
      <w:r>
        <w:rPr>
          <w:rFonts w:ascii="宋体" w:hAnsi="宋体" w:cs="宋体"/>
          <w:b w:val="0"/>
          <w:color w:val="auto"/>
          <w:sz w:val="21"/>
          <w:szCs w:val="21"/>
          <w:highlight w:val="none"/>
          <w:u w:val="single"/>
        </w:rPr>
        <w:t>20</w:t>
      </w:r>
      <w:r>
        <w:rPr>
          <w:rFonts w:hint="eastAsia" w:ascii="宋体" w:hAnsi="宋体" w:cs="宋体"/>
          <w:b w:val="0"/>
          <w:color w:val="auto"/>
          <w:sz w:val="21"/>
          <w:szCs w:val="21"/>
          <w:highlight w:val="none"/>
          <w:u w:val="single"/>
        </w:rPr>
        <w:t>]</w:t>
      </w:r>
      <w:r>
        <w:rPr>
          <w:rFonts w:ascii="宋体" w:hAnsi="宋体" w:cs="宋体"/>
          <w:b w:val="0"/>
          <w:color w:val="auto"/>
          <w:sz w:val="21"/>
          <w:szCs w:val="21"/>
          <w:highlight w:val="none"/>
          <w:u w:val="single"/>
        </w:rPr>
        <w:t>46</w:t>
      </w:r>
      <w:r>
        <w:rPr>
          <w:rFonts w:hint="eastAsia" w:ascii="宋体" w:hAnsi="宋体" w:cs="宋体"/>
          <w:b w:val="0"/>
          <w:color w:val="auto"/>
          <w:sz w:val="21"/>
          <w:szCs w:val="21"/>
          <w:highlight w:val="none"/>
          <w:u w:val="single"/>
        </w:rPr>
        <w:t>号）；</w:t>
      </w:r>
    </w:p>
    <w:p w14:paraId="323E205E">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《财政部司法部关于政府采购支持监狱企业发展有关问题的通知》（财库[2014]68号）；</w:t>
      </w:r>
    </w:p>
    <w:p w14:paraId="16F838E3">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《关于促进残疾人就业政府采购政策的通知》（财库〔2017〕141号）；</w:t>
      </w:r>
    </w:p>
    <w:p w14:paraId="480E7930">
      <w:pPr>
        <w:spacing w:line="360" w:lineRule="auto"/>
        <w:ind w:firstLine="210" w:firstLineChars="10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《财政部发展改革委生态环境部市场监管总局关于调整优化节能产品、环境标志产品政府采购执行机制的通知》(财库(2019)9号)</w:t>
      </w:r>
    </w:p>
    <w:p w14:paraId="48E73B55">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《商品包装政府采购需求标准（试行）》、《快递包装政府采购需求标准（试行）》（财办库[2020]123号）等国家最新政策。</w:t>
      </w:r>
    </w:p>
    <w:p w14:paraId="75CC2B19">
      <w:pPr>
        <w:pStyle w:val="17"/>
        <w:rPr>
          <w:rFonts w:ascii="宋体" w:hAnsi="宋体"/>
          <w:b/>
          <w:color w:val="auto"/>
          <w:sz w:val="21"/>
          <w:szCs w:val="21"/>
          <w:highlight w:val="none"/>
        </w:rPr>
      </w:pPr>
    </w:p>
    <w:p w14:paraId="7678225A">
      <w:pPr>
        <w:pStyle w:val="17"/>
        <w:rPr>
          <w:rFonts w:ascii="宋体" w:hAnsi="宋体"/>
          <w:b/>
          <w:color w:val="auto"/>
          <w:sz w:val="21"/>
          <w:szCs w:val="21"/>
          <w:highlight w:val="none"/>
        </w:rPr>
      </w:pPr>
    </w:p>
    <w:p w14:paraId="5F5E6C82">
      <w:pPr>
        <w:pStyle w:val="17"/>
        <w:rPr>
          <w:rFonts w:ascii="宋体" w:hAnsi="宋体"/>
          <w:b/>
          <w:color w:val="auto"/>
          <w:sz w:val="21"/>
          <w:szCs w:val="21"/>
          <w:highlight w:val="none"/>
        </w:rPr>
      </w:pPr>
    </w:p>
    <w:tbl>
      <w:tblPr>
        <w:tblStyle w:val="10"/>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06AE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0" w:type="dxa"/>
            <w:vAlign w:val="center"/>
          </w:tcPr>
          <w:p w14:paraId="046BC645">
            <w:pPr>
              <w:pStyle w:val="6"/>
              <w:spacing w:line="100" w:lineRule="atLeast"/>
              <w:rPr>
                <w:rFonts w:hAnsi="宋体"/>
                <w:b w:val="0"/>
                <w:color w:val="auto"/>
                <w:szCs w:val="21"/>
                <w:highlight w:val="none"/>
              </w:rPr>
            </w:pPr>
            <w:r>
              <w:rPr>
                <w:rFonts w:hint="eastAsia" w:hAnsi="宋体"/>
                <w:b w:val="0"/>
                <w:color w:val="auto"/>
                <w:szCs w:val="21"/>
                <w:highlight w:val="none"/>
              </w:rPr>
              <w:t>条款号</w:t>
            </w:r>
          </w:p>
        </w:tc>
        <w:tc>
          <w:tcPr>
            <w:tcW w:w="3940" w:type="dxa"/>
            <w:vAlign w:val="center"/>
          </w:tcPr>
          <w:p w14:paraId="38E80EED">
            <w:pPr>
              <w:pStyle w:val="6"/>
              <w:spacing w:line="100" w:lineRule="atLeast"/>
              <w:rPr>
                <w:rFonts w:hAnsi="宋体"/>
                <w:b w:val="0"/>
                <w:color w:val="auto"/>
                <w:szCs w:val="21"/>
                <w:highlight w:val="none"/>
              </w:rPr>
            </w:pPr>
            <w:r>
              <w:rPr>
                <w:rFonts w:hint="eastAsia" w:hAnsi="宋体"/>
                <w:b w:val="0"/>
                <w:color w:val="auto"/>
                <w:szCs w:val="21"/>
                <w:highlight w:val="none"/>
              </w:rPr>
              <w:t>评审因素</w:t>
            </w:r>
          </w:p>
        </w:tc>
        <w:tc>
          <w:tcPr>
            <w:tcW w:w="3360" w:type="dxa"/>
            <w:vAlign w:val="center"/>
          </w:tcPr>
          <w:p w14:paraId="517CA5A7">
            <w:pPr>
              <w:pStyle w:val="6"/>
              <w:spacing w:line="100" w:lineRule="atLeast"/>
              <w:rPr>
                <w:rFonts w:hAnsi="宋体"/>
                <w:b w:val="0"/>
                <w:color w:val="auto"/>
                <w:szCs w:val="21"/>
                <w:highlight w:val="none"/>
              </w:rPr>
            </w:pPr>
            <w:r>
              <w:rPr>
                <w:rFonts w:hint="eastAsia" w:hAnsi="宋体"/>
                <w:b w:val="0"/>
                <w:color w:val="auto"/>
                <w:szCs w:val="21"/>
                <w:highlight w:val="none"/>
              </w:rPr>
              <w:t>评审标准</w:t>
            </w:r>
          </w:p>
        </w:tc>
        <w:tc>
          <w:tcPr>
            <w:tcW w:w="922" w:type="dxa"/>
            <w:vAlign w:val="center"/>
          </w:tcPr>
          <w:p w14:paraId="3321EC69">
            <w:pPr>
              <w:pStyle w:val="6"/>
              <w:spacing w:line="100" w:lineRule="atLeast"/>
              <w:rPr>
                <w:rFonts w:hint="default" w:hAnsi="宋体" w:eastAsia="宋体"/>
                <w:b w:val="0"/>
                <w:color w:val="auto"/>
                <w:szCs w:val="21"/>
                <w:highlight w:val="none"/>
                <w:lang w:val="en-US" w:eastAsia="zh-CN"/>
              </w:rPr>
            </w:pPr>
            <w:r>
              <w:rPr>
                <w:rFonts w:hint="eastAsia" w:hAnsi="宋体"/>
                <w:b w:val="0"/>
                <w:color w:val="auto"/>
                <w:szCs w:val="21"/>
                <w:highlight w:val="none"/>
                <w:lang w:val="en-US" w:eastAsia="zh-CN"/>
              </w:rPr>
              <w:t>响应人</w:t>
            </w:r>
          </w:p>
        </w:tc>
      </w:tr>
      <w:tr w14:paraId="65ED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53706C97">
            <w:pPr>
              <w:pStyle w:val="6"/>
              <w:spacing w:line="100" w:lineRule="atLeast"/>
              <w:rPr>
                <w:rFonts w:hAnsi="宋体"/>
                <w:b w:val="0"/>
                <w:color w:val="auto"/>
                <w:szCs w:val="21"/>
                <w:highlight w:val="none"/>
              </w:rPr>
            </w:pPr>
            <w:r>
              <w:rPr>
                <w:rFonts w:hint="eastAsia" w:hAnsi="宋体"/>
                <w:b w:val="0"/>
                <w:color w:val="auto"/>
                <w:szCs w:val="21"/>
                <w:highlight w:val="none"/>
              </w:rPr>
              <w:t>政府采购政策</w:t>
            </w:r>
          </w:p>
        </w:tc>
        <w:tc>
          <w:tcPr>
            <w:tcW w:w="3940" w:type="dxa"/>
            <w:vAlign w:val="center"/>
          </w:tcPr>
          <w:p w14:paraId="1B85E890">
            <w:pPr>
              <w:pStyle w:val="6"/>
              <w:spacing w:line="100" w:lineRule="atLeast"/>
              <w:rPr>
                <w:rFonts w:hAnsi="宋体"/>
                <w:b w:val="0"/>
                <w:color w:val="auto"/>
                <w:szCs w:val="21"/>
                <w:highlight w:val="none"/>
              </w:rPr>
            </w:pPr>
            <w:r>
              <w:rPr>
                <w:rFonts w:hint="eastAsia" w:hAnsi="宋体"/>
                <w:b w:val="0"/>
                <w:color w:val="auto"/>
                <w:szCs w:val="21"/>
                <w:highlight w:val="none"/>
              </w:rPr>
              <w:t>是否为小型或微型企业</w:t>
            </w:r>
          </w:p>
        </w:tc>
        <w:tc>
          <w:tcPr>
            <w:tcW w:w="3360" w:type="dxa"/>
            <w:vAlign w:val="center"/>
          </w:tcPr>
          <w:p w14:paraId="648423F6">
            <w:pPr>
              <w:pStyle w:val="6"/>
              <w:spacing w:line="100" w:lineRule="atLeast"/>
              <w:rPr>
                <w:rFonts w:hAnsi="宋体"/>
                <w:b w:val="0"/>
                <w:color w:val="auto"/>
                <w:szCs w:val="21"/>
                <w:highlight w:val="none"/>
              </w:rPr>
            </w:pPr>
            <w:r>
              <w:rPr>
                <w:rFonts w:hint="eastAsia" w:hAnsi="宋体"/>
                <w:b w:val="0"/>
                <w:color w:val="auto"/>
                <w:szCs w:val="21"/>
                <w:highlight w:val="none"/>
              </w:rPr>
              <w:t>提供《中小企业声明函》</w:t>
            </w:r>
          </w:p>
        </w:tc>
        <w:tc>
          <w:tcPr>
            <w:tcW w:w="922" w:type="dxa"/>
          </w:tcPr>
          <w:p w14:paraId="08C5C3EF">
            <w:pPr>
              <w:pStyle w:val="6"/>
              <w:spacing w:line="100" w:lineRule="atLeast"/>
              <w:rPr>
                <w:rFonts w:hAnsi="宋体"/>
                <w:b w:val="0"/>
                <w:color w:val="auto"/>
                <w:szCs w:val="21"/>
                <w:highlight w:val="none"/>
              </w:rPr>
            </w:pPr>
          </w:p>
        </w:tc>
      </w:tr>
      <w:tr w14:paraId="67B9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85EC834">
            <w:pPr>
              <w:pStyle w:val="6"/>
              <w:spacing w:line="100" w:lineRule="atLeast"/>
              <w:rPr>
                <w:rFonts w:hAnsi="宋体"/>
                <w:b w:val="0"/>
                <w:color w:val="auto"/>
                <w:szCs w:val="21"/>
                <w:highlight w:val="none"/>
              </w:rPr>
            </w:pPr>
          </w:p>
        </w:tc>
        <w:tc>
          <w:tcPr>
            <w:tcW w:w="3940" w:type="dxa"/>
            <w:vAlign w:val="center"/>
          </w:tcPr>
          <w:p w14:paraId="42BA3125">
            <w:pPr>
              <w:pStyle w:val="6"/>
              <w:spacing w:line="100" w:lineRule="atLeast"/>
              <w:rPr>
                <w:rFonts w:hAnsi="宋体"/>
                <w:b w:val="0"/>
                <w:color w:val="auto"/>
                <w:szCs w:val="21"/>
                <w:highlight w:val="none"/>
              </w:rPr>
            </w:pPr>
            <w:r>
              <w:rPr>
                <w:rFonts w:hint="eastAsia" w:hAnsi="宋体"/>
                <w:b w:val="0"/>
                <w:color w:val="auto"/>
                <w:szCs w:val="21"/>
                <w:highlight w:val="none"/>
              </w:rPr>
              <w:t>是否为监狱企业</w:t>
            </w:r>
          </w:p>
        </w:tc>
        <w:tc>
          <w:tcPr>
            <w:tcW w:w="3360" w:type="dxa"/>
            <w:vAlign w:val="center"/>
          </w:tcPr>
          <w:p w14:paraId="5313116F">
            <w:pPr>
              <w:pStyle w:val="6"/>
              <w:spacing w:line="100" w:lineRule="atLeast"/>
              <w:rPr>
                <w:rFonts w:hAnsi="宋体"/>
                <w:b w:val="0"/>
                <w:color w:val="auto"/>
                <w:szCs w:val="21"/>
                <w:highlight w:val="none"/>
              </w:rPr>
            </w:pPr>
            <w:r>
              <w:rPr>
                <w:rFonts w:hint="eastAsia" w:hAnsi="宋体"/>
                <w:b w:val="0"/>
                <w:color w:val="auto"/>
                <w:spacing w:val="-6"/>
                <w:szCs w:val="21"/>
                <w:highlight w:val="none"/>
                <w:lang w:eastAsia="zh-CN"/>
              </w:rPr>
              <w:t>格式</w:t>
            </w:r>
            <w:r>
              <w:rPr>
                <w:rFonts w:hint="eastAsia" w:hAnsi="宋体"/>
                <w:b w:val="0"/>
                <w:color w:val="auto"/>
                <w:spacing w:val="-6"/>
                <w:szCs w:val="21"/>
                <w:highlight w:val="none"/>
              </w:rPr>
              <w:t>参照《中小企业声明函》自拟，提供证明原件或复印件加盖公章</w:t>
            </w:r>
          </w:p>
        </w:tc>
        <w:tc>
          <w:tcPr>
            <w:tcW w:w="922" w:type="dxa"/>
          </w:tcPr>
          <w:p w14:paraId="3D2755CE">
            <w:pPr>
              <w:pStyle w:val="6"/>
              <w:spacing w:line="100" w:lineRule="atLeast"/>
              <w:rPr>
                <w:rFonts w:hAnsi="宋体"/>
                <w:b w:val="0"/>
                <w:color w:val="auto"/>
                <w:szCs w:val="21"/>
                <w:highlight w:val="none"/>
              </w:rPr>
            </w:pPr>
          </w:p>
        </w:tc>
      </w:tr>
      <w:tr w14:paraId="1FCD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12274A84">
            <w:pPr>
              <w:pStyle w:val="6"/>
              <w:spacing w:line="100" w:lineRule="atLeast"/>
              <w:rPr>
                <w:rFonts w:hAnsi="宋体"/>
                <w:b w:val="0"/>
                <w:color w:val="auto"/>
                <w:szCs w:val="21"/>
                <w:highlight w:val="none"/>
              </w:rPr>
            </w:pPr>
          </w:p>
        </w:tc>
        <w:tc>
          <w:tcPr>
            <w:tcW w:w="3940" w:type="dxa"/>
            <w:vAlign w:val="center"/>
          </w:tcPr>
          <w:p w14:paraId="561C8C92">
            <w:pPr>
              <w:pStyle w:val="6"/>
              <w:spacing w:line="100" w:lineRule="atLeast"/>
              <w:rPr>
                <w:rFonts w:hAnsi="宋体"/>
                <w:b w:val="0"/>
                <w:color w:val="auto"/>
                <w:szCs w:val="21"/>
                <w:highlight w:val="none"/>
              </w:rPr>
            </w:pPr>
            <w:r>
              <w:rPr>
                <w:rFonts w:hint="eastAsia" w:hAnsi="宋体"/>
                <w:b w:val="0"/>
                <w:color w:val="auto"/>
                <w:szCs w:val="21"/>
                <w:highlight w:val="none"/>
              </w:rPr>
              <w:t>是否有列入《节能产品政府采购清单》但不属于国家强制采购的产品</w:t>
            </w:r>
          </w:p>
        </w:tc>
        <w:tc>
          <w:tcPr>
            <w:tcW w:w="3360" w:type="dxa"/>
            <w:vAlign w:val="center"/>
          </w:tcPr>
          <w:p w14:paraId="759F94B0">
            <w:pPr>
              <w:pStyle w:val="6"/>
              <w:spacing w:line="100" w:lineRule="atLeast"/>
              <w:rPr>
                <w:rFonts w:hAnsi="宋体"/>
                <w:b w:val="0"/>
                <w:color w:val="auto"/>
                <w:szCs w:val="21"/>
                <w:highlight w:val="none"/>
              </w:rPr>
            </w:pPr>
            <w:r>
              <w:rPr>
                <w:rFonts w:hint="eastAsia" w:hAnsi="宋体"/>
                <w:b w:val="0"/>
                <w:color w:val="auto"/>
                <w:szCs w:val="21"/>
                <w:highlight w:val="none"/>
              </w:rPr>
              <w:t>提供节能产品清单说明表</w:t>
            </w:r>
          </w:p>
        </w:tc>
        <w:tc>
          <w:tcPr>
            <w:tcW w:w="922" w:type="dxa"/>
          </w:tcPr>
          <w:p w14:paraId="3FFED965">
            <w:pPr>
              <w:pStyle w:val="6"/>
              <w:spacing w:line="100" w:lineRule="atLeast"/>
              <w:rPr>
                <w:rFonts w:hAnsi="宋体"/>
                <w:b w:val="0"/>
                <w:color w:val="auto"/>
                <w:szCs w:val="21"/>
                <w:highlight w:val="none"/>
              </w:rPr>
            </w:pPr>
          </w:p>
        </w:tc>
      </w:tr>
      <w:tr w14:paraId="59F2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1A34939">
            <w:pPr>
              <w:pStyle w:val="6"/>
              <w:spacing w:line="100" w:lineRule="atLeast"/>
              <w:rPr>
                <w:rFonts w:hAnsi="宋体"/>
                <w:b w:val="0"/>
                <w:color w:val="auto"/>
                <w:szCs w:val="21"/>
                <w:highlight w:val="none"/>
              </w:rPr>
            </w:pPr>
          </w:p>
        </w:tc>
        <w:tc>
          <w:tcPr>
            <w:tcW w:w="3940" w:type="dxa"/>
            <w:vAlign w:val="center"/>
          </w:tcPr>
          <w:p w14:paraId="1C47BF78">
            <w:pPr>
              <w:pStyle w:val="6"/>
              <w:spacing w:line="100" w:lineRule="atLeast"/>
              <w:rPr>
                <w:rFonts w:hAnsi="宋体"/>
                <w:b w:val="0"/>
                <w:color w:val="auto"/>
                <w:szCs w:val="21"/>
                <w:highlight w:val="none"/>
              </w:rPr>
            </w:pPr>
            <w:r>
              <w:rPr>
                <w:rFonts w:hint="eastAsia" w:hAnsi="宋体"/>
                <w:b w:val="0"/>
                <w:color w:val="auto"/>
                <w:szCs w:val="21"/>
                <w:highlight w:val="none"/>
              </w:rPr>
              <w:t>是否有列入《无线局域网认证产品政府采购清单》的产品</w:t>
            </w:r>
          </w:p>
        </w:tc>
        <w:tc>
          <w:tcPr>
            <w:tcW w:w="3360" w:type="dxa"/>
            <w:vAlign w:val="center"/>
          </w:tcPr>
          <w:p w14:paraId="376AF83F">
            <w:pPr>
              <w:pStyle w:val="6"/>
              <w:spacing w:line="100" w:lineRule="atLeast"/>
              <w:rPr>
                <w:rFonts w:hAnsi="宋体"/>
                <w:b w:val="0"/>
                <w:color w:val="auto"/>
                <w:szCs w:val="21"/>
                <w:highlight w:val="none"/>
              </w:rPr>
            </w:pPr>
            <w:r>
              <w:rPr>
                <w:rFonts w:hint="eastAsia" w:hAnsi="宋体"/>
                <w:b w:val="0"/>
                <w:color w:val="auto"/>
                <w:szCs w:val="21"/>
                <w:highlight w:val="none"/>
              </w:rPr>
              <w:t>提供无线局域网认证产品政府采购清单说明表</w:t>
            </w:r>
          </w:p>
        </w:tc>
        <w:tc>
          <w:tcPr>
            <w:tcW w:w="922" w:type="dxa"/>
          </w:tcPr>
          <w:p w14:paraId="046B89E7">
            <w:pPr>
              <w:pStyle w:val="6"/>
              <w:spacing w:line="100" w:lineRule="atLeast"/>
              <w:rPr>
                <w:rFonts w:hAnsi="宋体"/>
                <w:b w:val="0"/>
                <w:color w:val="auto"/>
                <w:szCs w:val="21"/>
                <w:highlight w:val="none"/>
              </w:rPr>
            </w:pPr>
          </w:p>
        </w:tc>
      </w:tr>
      <w:tr w14:paraId="5315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5082EB77">
            <w:pPr>
              <w:pStyle w:val="6"/>
              <w:spacing w:line="100" w:lineRule="atLeast"/>
              <w:rPr>
                <w:rFonts w:hAnsi="宋体"/>
                <w:b w:val="0"/>
                <w:color w:val="auto"/>
                <w:szCs w:val="21"/>
                <w:highlight w:val="none"/>
              </w:rPr>
            </w:pPr>
          </w:p>
        </w:tc>
        <w:tc>
          <w:tcPr>
            <w:tcW w:w="3940" w:type="dxa"/>
            <w:vAlign w:val="center"/>
          </w:tcPr>
          <w:p w14:paraId="2D15D246">
            <w:pPr>
              <w:pStyle w:val="6"/>
              <w:spacing w:line="100" w:lineRule="atLeast"/>
              <w:rPr>
                <w:rFonts w:hAnsi="宋体"/>
                <w:b w:val="0"/>
                <w:color w:val="auto"/>
                <w:szCs w:val="21"/>
                <w:highlight w:val="none"/>
              </w:rPr>
            </w:pPr>
            <w:r>
              <w:rPr>
                <w:rFonts w:hint="eastAsia" w:hAnsi="宋体"/>
                <w:b w:val="0"/>
                <w:color w:val="auto"/>
                <w:szCs w:val="21"/>
                <w:highlight w:val="none"/>
              </w:rPr>
              <w:t>是否有列入《环境标志产品政府采购清单》但不属于国家强制采购的产品</w:t>
            </w:r>
          </w:p>
        </w:tc>
        <w:tc>
          <w:tcPr>
            <w:tcW w:w="3360" w:type="dxa"/>
            <w:vAlign w:val="center"/>
          </w:tcPr>
          <w:p w14:paraId="5602521F">
            <w:pPr>
              <w:pStyle w:val="6"/>
              <w:spacing w:line="100" w:lineRule="atLeast"/>
              <w:rPr>
                <w:rFonts w:hAnsi="宋体"/>
                <w:b w:val="0"/>
                <w:color w:val="auto"/>
                <w:szCs w:val="21"/>
                <w:highlight w:val="none"/>
              </w:rPr>
            </w:pPr>
            <w:r>
              <w:rPr>
                <w:rFonts w:hint="eastAsia" w:hAnsi="宋体"/>
                <w:b w:val="0"/>
                <w:color w:val="auto"/>
                <w:szCs w:val="21"/>
                <w:highlight w:val="none"/>
              </w:rPr>
              <w:t>提供环境标志产品清单说明表</w:t>
            </w:r>
          </w:p>
        </w:tc>
        <w:tc>
          <w:tcPr>
            <w:tcW w:w="922" w:type="dxa"/>
          </w:tcPr>
          <w:p w14:paraId="2313F1D1">
            <w:pPr>
              <w:pStyle w:val="6"/>
              <w:spacing w:line="100" w:lineRule="atLeast"/>
              <w:rPr>
                <w:rFonts w:hAnsi="宋体"/>
                <w:b w:val="0"/>
                <w:color w:val="auto"/>
                <w:szCs w:val="21"/>
                <w:highlight w:val="none"/>
              </w:rPr>
            </w:pPr>
          </w:p>
        </w:tc>
      </w:tr>
      <w:tr w14:paraId="3993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892" w:type="dxa"/>
            <w:gridSpan w:val="4"/>
            <w:vAlign w:val="center"/>
          </w:tcPr>
          <w:p w14:paraId="75CA687B">
            <w:pPr>
              <w:pStyle w:val="6"/>
              <w:spacing w:line="100" w:lineRule="atLeast"/>
              <w:rPr>
                <w:rFonts w:hAnsi="宋体"/>
                <w:b w:val="0"/>
                <w:color w:val="auto"/>
                <w:szCs w:val="21"/>
                <w:highlight w:val="none"/>
              </w:rPr>
            </w:pPr>
            <w:r>
              <w:rPr>
                <w:rFonts w:hint="eastAsia" w:hAnsi="宋体"/>
                <w:b w:val="0"/>
                <w:color w:val="auto"/>
                <w:szCs w:val="21"/>
                <w:highlight w:val="none"/>
              </w:rPr>
              <w:t>评审填写（是/否）</w:t>
            </w:r>
          </w:p>
        </w:tc>
      </w:tr>
    </w:tbl>
    <w:p w14:paraId="5E0E1188">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14:paraId="4A16642F">
      <w:pPr>
        <w:pStyle w:val="9"/>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财政部工业和信息化部关于印发《政府采购促进中小企业发展管理办法》的通知</w:t>
      </w:r>
    </w:p>
    <w:p w14:paraId="7B1CFD0C">
      <w:pPr>
        <w:pStyle w:val="9"/>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财库〔2020〕46号</w:t>
      </w:r>
    </w:p>
    <w:p w14:paraId="2F30573F">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各中央预算单位办公厅（室），各省、自治区、直辖市、计划单列市财政厅（局）、工业和信息化主管部门，新疆生产建设兵团财政局、工业和信息化主管部门：</w:t>
      </w:r>
    </w:p>
    <w:p w14:paraId="3CB0789B">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1A4922F">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附件：政府采购促进中小企业发展管理办法</w:t>
      </w:r>
    </w:p>
    <w:p w14:paraId="652022E3">
      <w:pPr>
        <w:pStyle w:val="9"/>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财政部</w:t>
      </w:r>
    </w:p>
    <w:p w14:paraId="5268BA6B">
      <w:pPr>
        <w:pStyle w:val="9"/>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工业和信息化部</w:t>
      </w:r>
    </w:p>
    <w:p w14:paraId="31C87BAF">
      <w:pPr>
        <w:pStyle w:val="9"/>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2020年12月18日</w:t>
      </w:r>
    </w:p>
    <w:p w14:paraId="40E56228">
      <w:pPr>
        <w:pStyle w:val="9"/>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10084D5">
      <w:pPr>
        <w:pStyle w:val="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附件</w:t>
      </w:r>
    </w:p>
    <w:p w14:paraId="6E81D413">
      <w:pPr>
        <w:pStyle w:val="9"/>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22FD3523">
      <w:pPr>
        <w:pStyle w:val="9"/>
        <w:shd w:val="clear" w:color="auto"/>
        <w:spacing w:before="0" w:beforeAutospacing="0" w:after="0" w:afterAutospacing="0"/>
        <w:ind w:firstLine="562"/>
        <w:jc w:val="center"/>
        <w:rPr>
          <w:rFonts w:cs="Calibri"/>
          <w:color w:val="auto"/>
          <w:sz w:val="21"/>
          <w:szCs w:val="21"/>
          <w:highlight w:val="none"/>
        </w:rPr>
      </w:pPr>
      <w:r>
        <w:rPr>
          <w:rFonts w:hint="eastAsia" w:cs="Calibri"/>
          <w:color w:val="auto"/>
          <w:sz w:val="21"/>
          <w:szCs w:val="21"/>
          <w:highlight w:val="none"/>
        </w:rPr>
        <w:t>政府采购促进中小企业发展管理办法</w:t>
      </w:r>
    </w:p>
    <w:p w14:paraId="7B20231F">
      <w:pPr>
        <w:pStyle w:val="9"/>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7E8078D">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398607E5">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46B58CC">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符合中小企业划分标准的个体工商户，在政府采购活动中视同中小企业。</w:t>
      </w:r>
    </w:p>
    <w:p w14:paraId="31C1C99E">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43FD06A2">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第四条 在政府采购活动中，供应商提供的货物、工程或者服务符合下列情形的，享受本办法规定的中小企业扶持政策：</w:t>
      </w:r>
    </w:p>
    <w:p w14:paraId="07D74C81">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（一）在货物采购项目中，货物由中小企业制造，即货物由中小企业生产且使用该中小企业商号或者注册商标；</w:t>
      </w:r>
    </w:p>
    <w:p w14:paraId="639C026B">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（二）在工程采购项目中，工程由中小企业承建，即工程施工单位为中小企业；</w:t>
      </w:r>
    </w:p>
    <w:p w14:paraId="6B767665">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（三）在服务采购项目中，服务由中小企业承接，即提供服务的人员为中小企业依照《中华人民共和国劳动合同法》订立劳动合同的从业人员。</w:t>
      </w:r>
    </w:p>
    <w:p w14:paraId="5B1237F0">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在货物采购项目中，供应商提供的货物既有中小企业制造货物，也有大型企业制造货物的，不享受本办法规定的中小企业扶持政策。</w:t>
      </w:r>
    </w:p>
    <w:p w14:paraId="2ACE3DBC">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以联合体形式参加政府采购活动，联合体各方均为中小企业的，联合体视同中小企业。其中，联合体各方均为小微企业的，联合体视同小微企业。</w:t>
      </w:r>
    </w:p>
    <w:p w14:paraId="1DFFD745">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6F1ACA4">
      <w:pPr>
        <w:pStyle w:val="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C086B78">
      <w:pPr>
        <w:pStyle w:val="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符合下列情形之一的，可不专门面向中小企业预留采购份额：</w:t>
      </w:r>
    </w:p>
    <w:p w14:paraId="17DC32D8">
      <w:pPr>
        <w:pStyle w:val="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（一）法律法规和国家有关政策明确规定优先或者应当面向事业单位、社会组织等非企业主体采购的；</w:t>
      </w:r>
    </w:p>
    <w:p w14:paraId="00C0FD80">
      <w:pPr>
        <w:pStyle w:val="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（二）因确需使用不可替代的专利、专有技术，基础设施限制，或者提供特定公共服务等原因，只能从中小企业之外的供应商处采购的；</w:t>
      </w:r>
    </w:p>
    <w:p w14:paraId="5F1D5A01">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（三）按照本办法规定预留采购份额无法确保充分供应、</w:t>
      </w:r>
    </w:p>
    <w:p w14:paraId="13DE958B">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充分竞争，或者存在可能影响政府采购目标实现的情形；</w:t>
      </w:r>
    </w:p>
    <w:p w14:paraId="4B7E1C7D">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（四）框架协议采购项目；</w:t>
      </w:r>
    </w:p>
    <w:p w14:paraId="50C6F34B">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（五）省级以上人民政府财政部门规定的其他情形。</w:t>
      </w:r>
    </w:p>
    <w:p w14:paraId="0F895233">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 除上述情形外，其他均为适宜由中小企业提供的情形。</w:t>
      </w:r>
    </w:p>
    <w:p w14:paraId="3F90A8E4">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第七条 采购限额标准以上，200万元以下的货物和服务采购项目、400万元以下的工程采购项目，适宜由中小企业提供的，采购人应当专门面向中小企业采购。</w:t>
      </w:r>
    </w:p>
    <w:p w14:paraId="0365BCFE">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804FE10">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（一）将采购项目整体或者设置采购包专门面向中小企业采购；</w:t>
      </w:r>
    </w:p>
    <w:p w14:paraId="512A982B">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（二）要求供应商以联合体形式参加采购活动，且联合体中中小企业承担的部分达到一定比例；</w:t>
      </w:r>
    </w:p>
    <w:p w14:paraId="34B9D4F0">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（三）要求获得采购合同的供应商将采购项目中的一定比例分包给一家或者多家中小企业。</w:t>
      </w:r>
    </w:p>
    <w:p w14:paraId="24035C97">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组成联合体或者接受分包合同的中小企业与联合体内其他企业、分包企业之间不得存在直接控股、管理关系。</w:t>
      </w:r>
    </w:p>
    <w:p w14:paraId="56EC12F6">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w:t>
      </w:r>
      <w:r>
        <w:rPr>
          <w:rFonts w:hint="eastAsia" w:eastAsia="宋体" w:cs="Calibri"/>
          <w:color w:val="auto"/>
          <w:sz w:val="21"/>
          <w:szCs w:val="21"/>
          <w:highlight w:val="none"/>
          <w:lang w:eastAsia="zh-CN"/>
        </w:rPr>
        <w:t>～</w:t>
      </w:r>
      <w:r>
        <w:rPr>
          <w:rFonts w:hint="eastAsia" w:cs="Calibri"/>
          <w:color w:val="auto"/>
          <w:sz w:val="21"/>
          <w:szCs w:val="21"/>
          <w:highlight w:val="none"/>
        </w:rPr>
        <w:t>10%（工程项目为3%</w:t>
      </w:r>
      <w:r>
        <w:rPr>
          <w:rFonts w:hint="eastAsia" w:eastAsia="宋体" w:cs="Calibri"/>
          <w:color w:val="auto"/>
          <w:sz w:val="21"/>
          <w:szCs w:val="21"/>
          <w:highlight w:val="none"/>
          <w:lang w:eastAsia="zh-CN"/>
        </w:rPr>
        <w:t>～</w:t>
      </w:r>
      <w:r>
        <w:rPr>
          <w:rFonts w:hint="eastAsia" w:cs="Calibri"/>
          <w:color w:val="auto"/>
          <w:sz w:val="21"/>
          <w:szCs w:val="21"/>
          <w:highlight w:val="none"/>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eastAsia="宋体" w:cs="Calibri"/>
          <w:color w:val="auto"/>
          <w:sz w:val="21"/>
          <w:szCs w:val="21"/>
          <w:highlight w:val="none"/>
          <w:lang w:eastAsia="zh-CN"/>
        </w:rPr>
        <w:t>～</w:t>
      </w:r>
      <w:r>
        <w:rPr>
          <w:rFonts w:hint="eastAsia" w:cs="Calibri"/>
          <w:color w:val="auto"/>
          <w:sz w:val="21"/>
          <w:szCs w:val="21"/>
          <w:highlight w:val="none"/>
        </w:rPr>
        <w:t>5%作为其价格分。</w:t>
      </w:r>
    </w:p>
    <w:p w14:paraId="388EC275">
      <w:pPr>
        <w:pStyle w:val="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w:t>
      </w:r>
      <w:r>
        <w:rPr>
          <w:rFonts w:hint="eastAsia" w:eastAsia="宋体" w:cs="Calibri"/>
          <w:color w:val="auto"/>
          <w:sz w:val="21"/>
          <w:szCs w:val="21"/>
          <w:highlight w:val="none"/>
          <w:lang w:eastAsia="zh-CN"/>
        </w:rPr>
        <w:t>～</w:t>
      </w:r>
      <w:r>
        <w:rPr>
          <w:rFonts w:hint="eastAsia" w:cs="Calibri"/>
          <w:color w:val="auto"/>
          <w:sz w:val="21"/>
          <w:szCs w:val="21"/>
          <w:highlight w:val="none"/>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eastAsia="宋体" w:cs="Calibri"/>
          <w:color w:val="auto"/>
          <w:sz w:val="21"/>
          <w:szCs w:val="21"/>
          <w:highlight w:val="none"/>
          <w:lang w:eastAsia="zh-CN"/>
        </w:rPr>
        <w:t>～</w:t>
      </w:r>
      <w:r>
        <w:rPr>
          <w:rFonts w:hint="eastAsia" w:cs="Calibri"/>
          <w:color w:val="auto"/>
          <w:sz w:val="21"/>
          <w:szCs w:val="21"/>
          <w:highlight w:val="none"/>
        </w:rPr>
        <w:t>2%作为其价格分。组成联合体或者接受分包的小微企业与联合体内其他企业、分包企业之间存在直接控股、管理关系的，不享受价格扣除优惠政策。</w:t>
      </w:r>
    </w:p>
    <w:p w14:paraId="0ADFA2E3">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703B687">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39AE1F4">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5898891E">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第十二条 采购项目涉及中小企业采购的，采购文件应当明确以下内容：</w:t>
      </w:r>
    </w:p>
    <w:p w14:paraId="5FEEFF65">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（一）预留份额的采购项目或者采购包，明确该项目或相关采购包专门面向中小企业采购，以及相关标的及预算金额；</w:t>
      </w:r>
    </w:p>
    <w:p w14:paraId="536353CD">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（二）要求以联合体形式参加或者合同分包的，明确联合协议或者分包意向协议中中小企业合同金额应当达到的比例，并作为供应商资格条件；</w:t>
      </w:r>
    </w:p>
    <w:p w14:paraId="14A755E6">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（三）非预留份额的采购项目或者采购包，明确有关价格扣除比例或者价格分加分比例；</w:t>
      </w:r>
    </w:p>
    <w:p w14:paraId="181E1766">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（四）规定依据本办法规定享受扶持政策获得政府采购合同的，小微企业不得将合同分包给大中型企业，中型企业不得将合同分包给大型企业；</w:t>
      </w:r>
    </w:p>
    <w:p w14:paraId="0D9E426A">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（五）采购人认为具备相关条件的，明确对中小企业在资金支付期限、预付款比例等方面的优惠措施；</w:t>
      </w:r>
    </w:p>
    <w:p w14:paraId="0A0D35E0">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（六）明确采购标的对应的中小企业划分标准所属行业；</w:t>
      </w:r>
    </w:p>
    <w:p w14:paraId="702C9915">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（七）法律法规和省级以上人民政府财政部门规定的其他事项。</w:t>
      </w:r>
    </w:p>
    <w:p w14:paraId="4056AF0A">
      <w:pPr>
        <w:pStyle w:val="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第十三条 中标、成交供应商享受本办法规定的中小企业扶持政策的，采购人、采购代理机构应当随中标、成交结果公开中标、成交供应商的《中小企业声明函》。</w:t>
      </w:r>
    </w:p>
    <w:p w14:paraId="2FAD6663">
      <w:pPr>
        <w:pStyle w:val="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适用招标投标法的政府采购工程建设项目，应当在公示中标候选人时公开中标候选人的《中小企业声明函》。</w:t>
      </w:r>
    </w:p>
    <w:p w14:paraId="29999562">
      <w:pPr>
        <w:pStyle w:val="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AE686D8">
      <w:pPr>
        <w:pStyle w:val="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64567AF">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784F8EE2">
      <w:pPr>
        <w:pStyle w:val="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中小企业主管部门应当在收到财政部门或者有关招标投标行政监督部门关于协助开展中小企业认定函后10个工作日内做出书面答复。</w:t>
      </w:r>
    </w:p>
    <w:p w14:paraId="73C9ADCD">
      <w:pPr>
        <w:pStyle w:val="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1DB556C7">
      <w:pPr>
        <w:pStyle w:val="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F9F9BCA">
      <w:pPr>
        <w:pStyle w:val="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41044F4">
      <w:pPr>
        <w:pStyle w:val="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第二十条 供应商按照本办法规定提供声明函内容不实的，属于提供虚假材料谋取中标、成交，依照《中华人民共和国政府采购法》等国家有关规定追究相应责任。</w:t>
      </w:r>
    </w:p>
    <w:p w14:paraId="5AA98C04">
      <w:pPr>
        <w:pStyle w:val="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2CC33322">
      <w:pPr>
        <w:pStyle w:val="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1205D69">
      <w:pPr>
        <w:pStyle w:val="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第二十二条 对外援助项目、国家相关资格或者资质管理制度另有规定的项目，不适用本办法。</w:t>
      </w:r>
    </w:p>
    <w:p w14:paraId="495189D3">
      <w:pPr>
        <w:pStyle w:val="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第二十三条 关于视同中小企业的其他主体的政府采购扶持政策，由财政部会同有关部门另行规定。</w:t>
      </w:r>
    </w:p>
    <w:p w14:paraId="67E73137">
      <w:pPr>
        <w:pStyle w:val="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第二十四条 省级财政部门可以会同中小企业主管部门根据本办法的规定制定具体实施办法。</w:t>
      </w:r>
    </w:p>
    <w:p w14:paraId="02DFB7CB">
      <w:pPr>
        <w:pStyle w:val="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第二十五条 本办法自2021年1月1日起施行。《财政部工业和信息化部关于印发〈政府采购促进中小企业发展暂行办法〉的通知》（财库﹝2011﹞181号）同时废止。</w:t>
      </w:r>
    </w:p>
    <w:p w14:paraId="7E70CB6A">
      <w:pPr>
        <w:shd w:val="clear"/>
        <w:rPr>
          <w:rFonts w:ascii="宋体" w:hAnsi="宋体"/>
          <w:color w:val="auto"/>
          <w:sz w:val="21"/>
          <w:szCs w:val="21"/>
          <w:highlight w:val="none"/>
        </w:rPr>
      </w:pPr>
    </w:p>
    <w:p w14:paraId="719AC88C">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2783948">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附1</w:t>
      </w:r>
    </w:p>
    <w:p w14:paraId="7629F26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中小企业声明函（货物）</w:t>
      </w:r>
    </w:p>
    <w:p w14:paraId="0D154AE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245B9B11">
      <w:pPr>
        <w:ind w:left="1050" w:leftChars="200" w:hanging="630" w:hangingChars="3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eastAsia="宋体"/>
          <w:b w:val="0"/>
          <w:bCs/>
          <w:color w:val="auto"/>
          <w:sz w:val="21"/>
          <w:szCs w:val="21"/>
          <w:highlight w:val="none"/>
          <w:u w:val="single"/>
          <w:lang w:val="en-US" w:eastAsia="zh-CN"/>
        </w:rPr>
        <w:t xml:space="preserve">  </w:t>
      </w:r>
      <w:r>
        <w:rPr>
          <w:rFonts w:hint="eastAsia" w:ascii="宋体" w:hAnsi="宋体"/>
          <w:b w:val="0"/>
          <w:bCs/>
          <w:color w:val="auto"/>
          <w:sz w:val="21"/>
          <w:szCs w:val="21"/>
          <w:highlight w:val="none"/>
        </w:rPr>
        <w:t>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E41CA03">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eastAsia="宋体"/>
          <w:b w:val="0"/>
          <w:bCs/>
          <w:color w:val="auto"/>
          <w:sz w:val="21"/>
          <w:szCs w:val="21"/>
          <w:highlight w:val="none"/>
          <w:u w:val="single"/>
          <w:lang w:val="en-US" w:eastAsia="zh-CN"/>
        </w:rPr>
        <w:t xml:space="preserve">  </w:t>
      </w:r>
      <w:r>
        <w:rPr>
          <w:rFonts w:hint="eastAsia" w:ascii="宋体" w:hAnsi="宋体" w:eastAsia="宋体"/>
          <w:b w:val="0"/>
          <w:bCs/>
          <w:color w:val="auto"/>
          <w:sz w:val="21"/>
          <w:szCs w:val="21"/>
          <w:highlight w:val="none"/>
          <w:u w:val="none"/>
          <w:lang w:val="en-US" w:eastAsia="zh-CN"/>
        </w:rPr>
        <w:t>人</w:t>
      </w:r>
      <w:r>
        <w:rPr>
          <w:rFonts w:hint="eastAsia" w:ascii="宋体" w:hAnsi="宋体"/>
          <w:b w:val="0"/>
          <w:bCs/>
          <w:color w:val="auto"/>
          <w:sz w:val="21"/>
          <w:szCs w:val="21"/>
          <w:highlight w:val="none"/>
        </w:rPr>
        <w:t>，营业收入为万元，资产总额为万元，属于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DAE2EC8">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4098871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5E53A42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0A947181">
      <w:pPr>
        <w:jc w:val="left"/>
        <w:rPr>
          <w:rFonts w:ascii="宋体" w:hAnsi="宋体"/>
          <w:b w:val="0"/>
          <w:bCs/>
          <w:color w:val="auto"/>
          <w:sz w:val="21"/>
          <w:szCs w:val="21"/>
          <w:highlight w:val="none"/>
        </w:rPr>
      </w:pPr>
    </w:p>
    <w:p w14:paraId="6E2C7BE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6FF107DD">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6F6D24D6">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166F8F2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6CD513B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7370684">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859289B">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F010EAF">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29919A34">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6E0BBD72">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1041C171">
      <w:pPr>
        <w:jc w:val="left"/>
        <w:rPr>
          <w:rFonts w:ascii="宋体" w:hAnsi="宋体"/>
          <w:b w:val="0"/>
          <w:bCs/>
          <w:color w:val="auto"/>
          <w:sz w:val="21"/>
          <w:szCs w:val="21"/>
          <w:highlight w:val="none"/>
        </w:rPr>
      </w:pPr>
    </w:p>
    <w:p w14:paraId="673EB0F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17C0F413">
      <w:pP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5114F212">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CD6E776">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附2</w:t>
      </w:r>
    </w:p>
    <w:p w14:paraId="635667A4">
      <w:pPr>
        <w:rPr>
          <w:rFonts w:hint="eastAsia" w:ascii="宋体" w:hAnsi="宋体"/>
          <w:b w:val="0"/>
          <w:bCs/>
          <w:color w:val="auto"/>
          <w:sz w:val="21"/>
          <w:szCs w:val="21"/>
          <w:highlight w:val="none"/>
        </w:rPr>
      </w:pP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××年面向中小企业</w:t>
      </w:r>
    </w:p>
    <w:p w14:paraId="1CA6F64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预留项目执行情况公告</w:t>
      </w:r>
    </w:p>
    <w:p w14:paraId="26BE9547">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根据《政府采购促进中小企业发展管理办法》（财库﹝2020﹞46号）要求，现对本部门（单位）××年面向中小企业预留项目执行情况公告如下：</w:t>
      </w:r>
    </w:p>
    <w:p w14:paraId="61B5DFE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本部门（单位）××年预留项目面向中小企业采购共计××万元，其中，面向小微企业采购××万元，占××%。</w:t>
      </w:r>
    </w:p>
    <w:p w14:paraId="2B170B4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面向中小企业预留项目明细</w:t>
      </w:r>
    </w:p>
    <w:p w14:paraId="157D2778">
      <w:pPr>
        <w:jc w:val="left"/>
        <w:rPr>
          <w:rFonts w:hint="eastAsia" w:ascii="宋体" w:hAnsi="宋体"/>
          <w:b w:val="0"/>
          <w:bCs/>
          <w:color w:val="auto"/>
          <w:sz w:val="21"/>
          <w:szCs w:val="21"/>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985"/>
        <w:gridCol w:w="1417"/>
        <w:gridCol w:w="1985"/>
      </w:tblGrid>
      <w:tr w14:paraId="2700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tcPr>
          <w:p w14:paraId="0433479A">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序号</w:t>
            </w:r>
          </w:p>
        </w:tc>
        <w:tc>
          <w:tcPr>
            <w:tcW w:w="1701" w:type="dxa"/>
          </w:tcPr>
          <w:p w14:paraId="137218E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项目名称</w:t>
            </w:r>
          </w:p>
        </w:tc>
        <w:tc>
          <w:tcPr>
            <w:tcW w:w="1985" w:type="dxa"/>
          </w:tcPr>
          <w:p w14:paraId="172A91E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预留选项</w:t>
            </w:r>
          </w:p>
        </w:tc>
        <w:tc>
          <w:tcPr>
            <w:tcW w:w="1417" w:type="dxa"/>
          </w:tcPr>
          <w:p w14:paraId="53128DA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面向中小企业采购金额</w:t>
            </w:r>
          </w:p>
        </w:tc>
        <w:tc>
          <w:tcPr>
            <w:tcW w:w="1985" w:type="dxa"/>
          </w:tcPr>
          <w:p w14:paraId="22C39FC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合同链接</w:t>
            </w:r>
          </w:p>
        </w:tc>
      </w:tr>
      <w:tr w14:paraId="6AAD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4CE2B40C">
            <w:pPr>
              <w:rPr>
                <w:rFonts w:hint="eastAsia" w:ascii="宋体" w:hAnsi="宋体"/>
                <w:b w:val="0"/>
                <w:bCs/>
                <w:color w:val="auto"/>
                <w:sz w:val="21"/>
                <w:szCs w:val="21"/>
                <w:highlight w:val="none"/>
              </w:rPr>
            </w:pPr>
          </w:p>
        </w:tc>
        <w:tc>
          <w:tcPr>
            <w:tcW w:w="1701" w:type="dxa"/>
          </w:tcPr>
          <w:p w14:paraId="3E81649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（填写集中采购目录以内或者采购限额标准以上的采购项目）</w:t>
            </w:r>
          </w:p>
          <w:p w14:paraId="2111546D">
            <w:pPr>
              <w:rPr>
                <w:rFonts w:hint="eastAsia" w:ascii="宋体" w:hAnsi="宋体"/>
                <w:b w:val="0"/>
                <w:bCs/>
                <w:color w:val="auto"/>
                <w:sz w:val="21"/>
                <w:szCs w:val="21"/>
                <w:highlight w:val="none"/>
              </w:rPr>
            </w:pPr>
          </w:p>
        </w:tc>
        <w:tc>
          <w:tcPr>
            <w:tcW w:w="1985" w:type="dxa"/>
          </w:tcPr>
          <w:p w14:paraId="4C0AACF4">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（填写“采购项目整体预留”、“设置专门采购包”、“要求以联合体形式参加”或者“要求合同分包”，除“采购项目全部预留”外，还应当填写预留给中小企业的比例）</w:t>
            </w:r>
          </w:p>
        </w:tc>
        <w:tc>
          <w:tcPr>
            <w:tcW w:w="1417" w:type="dxa"/>
          </w:tcPr>
          <w:p w14:paraId="0BCE59E2">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（精确到万元）</w:t>
            </w:r>
          </w:p>
        </w:tc>
        <w:tc>
          <w:tcPr>
            <w:tcW w:w="1985" w:type="dxa"/>
          </w:tcPr>
          <w:p w14:paraId="5107155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（填写合同</w:t>
            </w:r>
          </w:p>
          <w:p w14:paraId="366E2DDD">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在中国政府</w:t>
            </w:r>
          </w:p>
          <w:p w14:paraId="581A9908">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采购网公开</w:t>
            </w:r>
          </w:p>
          <w:p w14:paraId="36D32589">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的网址，合同中应当包含有关联合体协议或者分包意向协议）</w:t>
            </w:r>
          </w:p>
          <w:p w14:paraId="2B19AC8F">
            <w:pPr>
              <w:rPr>
                <w:rFonts w:hint="eastAsia" w:ascii="宋体" w:hAnsi="宋体"/>
                <w:b w:val="0"/>
                <w:bCs/>
                <w:color w:val="auto"/>
                <w:sz w:val="21"/>
                <w:szCs w:val="21"/>
                <w:highlight w:val="none"/>
              </w:rPr>
            </w:pPr>
          </w:p>
          <w:p w14:paraId="4B70602E">
            <w:pPr>
              <w:rPr>
                <w:rFonts w:hint="eastAsia" w:ascii="宋体" w:hAnsi="宋体"/>
                <w:b w:val="0"/>
                <w:bCs/>
                <w:color w:val="auto"/>
                <w:sz w:val="21"/>
                <w:szCs w:val="21"/>
                <w:highlight w:val="none"/>
              </w:rPr>
            </w:pPr>
          </w:p>
          <w:p w14:paraId="4E74991D">
            <w:pPr>
              <w:rPr>
                <w:rFonts w:hint="eastAsia" w:ascii="宋体" w:hAnsi="宋体"/>
                <w:b w:val="0"/>
                <w:bCs/>
                <w:color w:val="auto"/>
                <w:sz w:val="21"/>
                <w:szCs w:val="21"/>
                <w:highlight w:val="none"/>
              </w:rPr>
            </w:pPr>
          </w:p>
          <w:p w14:paraId="08214735">
            <w:pPr>
              <w:rPr>
                <w:rFonts w:hint="eastAsia" w:ascii="宋体" w:hAnsi="宋体"/>
                <w:b w:val="0"/>
                <w:bCs/>
                <w:color w:val="auto"/>
                <w:sz w:val="21"/>
                <w:szCs w:val="21"/>
                <w:highlight w:val="none"/>
              </w:rPr>
            </w:pPr>
          </w:p>
          <w:p w14:paraId="7982DED1">
            <w:pPr>
              <w:rPr>
                <w:rFonts w:hint="eastAsia" w:ascii="宋体" w:hAnsi="宋体"/>
                <w:b w:val="0"/>
                <w:bCs/>
                <w:color w:val="auto"/>
                <w:sz w:val="21"/>
                <w:szCs w:val="21"/>
                <w:highlight w:val="none"/>
              </w:rPr>
            </w:pPr>
          </w:p>
        </w:tc>
      </w:tr>
      <w:tr w14:paraId="57C6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3F0F9A7">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701" w:type="dxa"/>
          </w:tcPr>
          <w:p w14:paraId="488D442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4A90E33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417" w:type="dxa"/>
          </w:tcPr>
          <w:p w14:paraId="170FE64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03989AD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r>
    </w:tbl>
    <w:p w14:paraId="27F21C80">
      <w:pPr>
        <w:jc w:val="left"/>
        <w:rPr>
          <w:rFonts w:hint="eastAsia" w:ascii="宋体" w:hAnsi="宋体"/>
          <w:b w:val="0"/>
          <w:bCs/>
          <w:color w:val="auto"/>
          <w:sz w:val="21"/>
          <w:szCs w:val="21"/>
          <w:highlight w:val="none"/>
        </w:rPr>
      </w:pPr>
    </w:p>
    <w:p w14:paraId="7B194EB7">
      <w:pPr>
        <w:jc w:val="left"/>
        <w:rPr>
          <w:rFonts w:hint="eastAsia" w:ascii="宋体" w:hAnsi="宋体"/>
          <w:b w:val="0"/>
          <w:bCs/>
          <w:color w:val="auto"/>
          <w:sz w:val="21"/>
          <w:szCs w:val="21"/>
          <w:highlight w:val="none"/>
        </w:rPr>
      </w:pPr>
    </w:p>
    <w:p w14:paraId="427294A4">
      <w:pPr>
        <w:jc w:val="left"/>
        <w:rPr>
          <w:rFonts w:hint="eastAsia" w:ascii="宋体" w:hAnsi="宋体"/>
          <w:b w:val="0"/>
          <w:bCs/>
          <w:color w:val="auto"/>
          <w:sz w:val="21"/>
          <w:szCs w:val="21"/>
          <w:highlight w:val="none"/>
        </w:rPr>
      </w:pPr>
    </w:p>
    <w:p w14:paraId="52EF4EFA">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部门（单位）名称：</w:t>
      </w:r>
    </w:p>
    <w:p w14:paraId="515DE041">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30937E69">
      <w:pPr>
        <w:autoSpaceDE w:val="0"/>
        <w:autoSpaceDN w:val="0"/>
        <w:adjustRightInd w:val="0"/>
        <w:spacing w:line="300" w:lineRule="exact"/>
        <w:jc w:val="right"/>
        <w:rPr>
          <w:rFonts w:ascii="宋体" w:hAnsi="宋体" w:cs="宋体"/>
          <w:b w:val="0"/>
          <w:bCs/>
          <w:color w:val="auto"/>
          <w:sz w:val="21"/>
          <w:szCs w:val="21"/>
          <w:highlight w:val="none"/>
          <w:lang w:val="zh-CN"/>
        </w:rPr>
      </w:pPr>
    </w:p>
    <w:p w14:paraId="78C3D030">
      <w:pPr>
        <w:autoSpaceDE w:val="0"/>
        <w:autoSpaceDN w:val="0"/>
        <w:adjustRightInd w:val="0"/>
        <w:spacing w:line="300" w:lineRule="exact"/>
        <w:jc w:val="right"/>
        <w:rPr>
          <w:rFonts w:ascii="宋体" w:hAnsi="宋体" w:cs="宋体"/>
          <w:b w:val="0"/>
          <w:bCs/>
          <w:color w:val="auto"/>
          <w:sz w:val="21"/>
          <w:szCs w:val="21"/>
          <w:highlight w:val="none"/>
          <w:lang w:val="zh-CN"/>
        </w:rPr>
      </w:pPr>
    </w:p>
    <w:p w14:paraId="52688D30">
      <w:pPr>
        <w:autoSpaceDE w:val="0"/>
        <w:autoSpaceDN w:val="0"/>
        <w:adjustRightInd w:val="0"/>
        <w:spacing w:line="300" w:lineRule="exact"/>
        <w:jc w:val="both"/>
        <w:rPr>
          <w:rFonts w:ascii="宋体" w:hAnsi="宋体" w:cs="宋体"/>
          <w:b w:val="0"/>
          <w:bCs/>
          <w:color w:val="auto"/>
          <w:sz w:val="21"/>
          <w:szCs w:val="21"/>
          <w:highlight w:val="none"/>
          <w:lang w:val="zh-CN"/>
        </w:rPr>
      </w:pPr>
    </w:p>
    <w:p w14:paraId="428A69CE">
      <w:pPr>
        <w:autoSpaceDE w:val="0"/>
        <w:autoSpaceDN w:val="0"/>
        <w:adjustRightInd w:val="0"/>
        <w:spacing w:line="300" w:lineRule="exact"/>
        <w:jc w:val="both"/>
        <w:rPr>
          <w:rFonts w:ascii="宋体" w:hAnsi="宋体" w:cs="宋体"/>
          <w:b w:val="0"/>
          <w:bCs/>
          <w:color w:val="auto"/>
          <w:sz w:val="21"/>
          <w:szCs w:val="21"/>
          <w:highlight w:val="none"/>
          <w:lang w:val="zh-CN"/>
        </w:rPr>
      </w:pPr>
    </w:p>
    <w:p w14:paraId="0113C20B">
      <w:pPr>
        <w:autoSpaceDE w:val="0"/>
        <w:autoSpaceDN w:val="0"/>
        <w:adjustRightInd w:val="0"/>
        <w:spacing w:line="300" w:lineRule="exact"/>
        <w:jc w:val="both"/>
        <w:rPr>
          <w:rFonts w:ascii="宋体" w:hAnsi="宋体" w:cs="宋体"/>
          <w:b w:val="0"/>
          <w:bCs/>
          <w:color w:val="auto"/>
          <w:sz w:val="21"/>
          <w:szCs w:val="21"/>
          <w:highlight w:val="none"/>
          <w:lang w:val="zh-CN"/>
        </w:rPr>
      </w:pPr>
    </w:p>
    <w:p w14:paraId="059F9680">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cs="宋体"/>
          <w:b w:val="0"/>
          <w:bCs/>
          <w:color w:val="auto"/>
          <w:sz w:val="21"/>
          <w:szCs w:val="21"/>
          <w:highlight w:val="none"/>
          <w:lang w:val="zh-CN"/>
        </w:rPr>
        <w:br w:type="page"/>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财政部关于进一步加大政府采购支持中小企业力度的通知</w:t>
      </w:r>
    </w:p>
    <w:p w14:paraId="7B916597">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（财库〔2022〕19号）</w:t>
      </w:r>
    </w:p>
    <w:p w14:paraId="4A5DA116">
      <w:pPr>
        <w:keepNext w:val="0"/>
        <w:keepLines w:val="0"/>
        <w:widowControl/>
        <w:suppressLineNumbers w:val="0"/>
        <w:shd w:val="clear" w:color="auto"/>
        <w:spacing w:before="100" w:beforeAutospacing="1" w:after="100" w:afterAutospacing="1" w:line="240" w:lineRule="auto"/>
        <w:ind w:left="0" w:right="0" w:firstLine="0"/>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 各中央预算单位，各省、自治区、直辖市、计划单列市财政厅（局），新疆生产建设兵团财政局：</w:t>
      </w:r>
    </w:p>
    <w:p w14:paraId="2AE88E2D">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478EB6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58A4B381">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D505FB9">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32D45B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67E309BE">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本通知自2022年7月1日起执行。</w:t>
      </w:r>
    </w:p>
    <w:p w14:paraId="4ECE973B">
      <w:pPr>
        <w:keepNext w:val="0"/>
        <w:keepLines w:val="0"/>
        <w:widowControl/>
        <w:suppressLineNumbers w:val="0"/>
        <w:shd w:val="clear" w:color="auto"/>
        <w:spacing w:before="100" w:beforeAutospacing="1" w:after="100" w:afterAutospacing="1" w:line="240" w:lineRule="auto"/>
        <w:ind w:left="0" w:right="0" w:firstLine="4584"/>
        <w:jc w:val="righ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财政部</w:t>
      </w:r>
    </w:p>
    <w:p w14:paraId="0DEA5305">
      <w:pPr>
        <w:keepNext w:val="0"/>
        <w:keepLines w:val="0"/>
        <w:widowControl/>
        <w:suppressLineNumbers w:val="0"/>
        <w:shd w:val="clear" w:color="auto"/>
        <w:spacing w:before="100" w:beforeAutospacing="1" w:after="100" w:afterAutospacing="1" w:line="240" w:lineRule="auto"/>
        <w:ind w:left="0" w:right="0" w:firstLine="420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2022年5月30日</w:t>
      </w:r>
    </w:p>
    <w:p w14:paraId="19398AF6">
      <w:pP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br w:type="page"/>
      </w:r>
    </w:p>
    <w:p w14:paraId="1642BF2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财政部司法部关于政府采购支持</w:t>
      </w:r>
    </w:p>
    <w:p w14:paraId="465E984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auto"/>
          <w:spacing w:val="0"/>
          <w:sz w:val="24"/>
          <w:szCs w:val="24"/>
          <w:highlight w:val="none"/>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监狱企业发展有关问题的通知</w:t>
      </w:r>
    </w:p>
    <w:p w14:paraId="0A2AC4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jc w:val="center"/>
        <w:textAlignment w:val="baseline"/>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shd w:val="clear" w:fill="FFFFFF"/>
          <w:vertAlign w:val="baseline"/>
        </w:rPr>
        <w:t>财库〔2014〕68号</w:t>
      </w:r>
    </w:p>
    <w:p w14:paraId="4A9FD05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党中央有关部门，国务院各部委、各直属机构，全国人大常委会办公厅，全国政协办公厅，</w:t>
      </w:r>
      <w:r>
        <w:rPr>
          <w:rFonts w:hint="eastAsia" w:ascii="宋体" w:hAnsi="宋体" w:cs="宋体"/>
          <w:i w:val="0"/>
          <w:iCs w:val="0"/>
          <w:caps w:val="0"/>
          <w:color w:val="auto"/>
          <w:spacing w:val="0"/>
          <w:sz w:val="21"/>
          <w:szCs w:val="21"/>
          <w:highlight w:val="none"/>
          <w:u w:val="none"/>
          <w:shd w:val="clear" w:fill="FFFFFF"/>
          <w:vertAlign w:val="baseline"/>
          <w:lang w:eastAsia="zh-CN"/>
        </w:rPr>
        <w:t>高级</w:t>
      </w:r>
      <w:r>
        <w:rPr>
          <w:rFonts w:hint="eastAsia" w:ascii="宋体" w:hAnsi="宋体" w:eastAsia="宋体" w:cs="宋体"/>
          <w:i w:val="0"/>
          <w:iCs w:val="0"/>
          <w:caps w:val="0"/>
          <w:color w:val="auto"/>
          <w:spacing w:val="0"/>
          <w:sz w:val="21"/>
          <w:szCs w:val="21"/>
          <w:highlight w:val="none"/>
          <w:u w:val="none"/>
          <w:shd w:val="clear" w:fill="FFFFFF"/>
          <w:vertAlign w:val="baseline"/>
        </w:rPr>
        <w:t>法院，高检院，有关人民团体，中央国家机关政府采购中心，中共中央直属机关采购中心，全国人大机关采购中心，各省、自治区、直辖市、计划单列市财政厅（局）、司法厅（局），新疆生产建设兵团财务局、司法局、监狱管理局：</w:t>
      </w:r>
    </w:p>
    <w:p w14:paraId="7823F58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AB5C97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6967D0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二、在政府采购活动中，监狱企业视同小型、微型企业，享受预留份额、评审中价格扣除等政府采购促进中小企业发展的政府采购政策。向监狱企业采购的金额，计入面向中小企业采购的统计数据。</w:t>
      </w:r>
    </w:p>
    <w:p w14:paraId="7EF7B4E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99F051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四、各地区可以结合本地区实际，对监狱企业生产的办公用品、家具用具、车辆维修和提供的保养服务、消防设备等，提出预留份额等政府采购支持措施，加大对监狱企业产品的采购力度。</w:t>
      </w:r>
    </w:p>
    <w:p w14:paraId="1B74646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CFAD23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中华人民共和国财政部</w:t>
      </w:r>
    </w:p>
    <w:p w14:paraId="275C8F4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中华人民共和国司法部</w:t>
      </w:r>
    </w:p>
    <w:p w14:paraId="53F932F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2014年6月10日</w:t>
      </w:r>
    </w:p>
    <w:p w14:paraId="7839986A">
      <w:pPr>
        <w:autoSpaceDE w:val="0"/>
        <w:autoSpaceDN w:val="0"/>
        <w:adjustRightInd w:val="0"/>
        <w:spacing w:line="300" w:lineRule="exact"/>
        <w:jc w:val="both"/>
        <w:rPr>
          <w:rFonts w:ascii="宋体" w:hAnsi="宋体" w:cs="宋体"/>
          <w:b w:val="0"/>
          <w:bCs/>
          <w:color w:val="auto"/>
          <w:sz w:val="21"/>
          <w:szCs w:val="21"/>
          <w:highlight w:val="none"/>
          <w:lang w:val="zh-CN"/>
        </w:rPr>
      </w:pPr>
    </w:p>
    <w:p w14:paraId="751D88A4">
      <w:pPr>
        <w:autoSpaceDE w:val="0"/>
        <w:autoSpaceDN w:val="0"/>
        <w:adjustRightInd w:val="0"/>
        <w:spacing w:line="300" w:lineRule="exact"/>
        <w:jc w:val="right"/>
        <w:rPr>
          <w:rFonts w:ascii="宋体" w:hAnsi="宋体" w:cs="宋体"/>
          <w:b w:val="0"/>
          <w:bCs/>
          <w:color w:val="auto"/>
          <w:sz w:val="21"/>
          <w:szCs w:val="21"/>
          <w:highlight w:val="none"/>
          <w:lang w:val="zh-CN"/>
        </w:rPr>
      </w:pPr>
    </w:p>
    <w:p w14:paraId="317CA367">
      <w:pPr>
        <w:autoSpaceDE w:val="0"/>
        <w:autoSpaceDN w:val="0"/>
        <w:adjustRightInd w:val="0"/>
        <w:spacing w:line="300" w:lineRule="exact"/>
        <w:jc w:val="right"/>
        <w:rPr>
          <w:rFonts w:ascii="宋体" w:hAnsi="宋体" w:cs="宋体"/>
          <w:b w:val="0"/>
          <w:bCs/>
          <w:color w:val="auto"/>
          <w:sz w:val="21"/>
          <w:szCs w:val="21"/>
          <w:highlight w:val="none"/>
          <w:lang w:val="zh-CN"/>
        </w:rPr>
      </w:pPr>
    </w:p>
    <w:p w14:paraId="25E75963">
      <w:pPr>
        <w:autoSpaceDE w:val="0"/>
        <w:autoSpaceDN w:val="0"/>
        <w:adjustRightInd w:val="0"/>
        <w:spacing w:line="300" w:lineRule="exact"/>
        <w:jc w:val="both"/>
        <w:rPr>
          <w:rFonts w:ascii="宋体" w:hAnsi="宋体" w:cs="宋体"/>
          <w:b w:val="0"/>
          <w:bCs/>
          <w:color w:val="auto"/>
          <w:sz w:val="21"/>
          <w:szCs w:val="21"/>
          <w:highlight w:val="none"/>
          <w:lang w:val="zh-CN"/>
        </w:rPr>
      </w:pPr>
    </w:p>
    <w:p w14:paraId="402833D4">
      <w:pP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br w:type="page"/>
      </w:r>
    </w:p>
    <w:p w14:paraId="3E42D496">
      <w:pPr>
        <w:autoSpaceDE w:val="0"/>
        <w:autoSpaceDN w:val="0"/>
        <w:adjustRightInd w:val="0"/>
        <w:spacing w:line="300" w:lineRule="exact"/>
        <w:jc w:val="cente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关于促进残疾人就业政府采购政策的通知（财库〔2017〕141号）</w:t>
      </w:r>
    </w:p>
    <w:p w14:paraId="7D3248F5">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68761F4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党中央有关部门，国务院各部委、各直属机构，全国人大常委会办公厅，全国政协办公厅，高级法院，高检院，各民主党派中央，有关人民团体，各省、自治区、直辖市、计划单列市财政厅（局）、民政厅（局）、残疾人联合会，新疆生产建设兵团财务局、民政局、残疾人联合会：</w:t>
      </w:r>
    </w:p>
    <w:p w14:paraId="0E15ED5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为了发挥政府采购促进残疾人就业的作用，进一步保障残疾人权益，依照《中华人民共和国政府采购法》、《中华人民共和国残疾人保障法》等法律法规及相关规定，现就促进残疾人就业政府采购政策通知如下：</w:t>
      </w:r>
    </w:p>
    <w:p w14:paraId="1941BDC0">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一、享受政府采购支持政策的残疾人福利性单位应当同时满足以下条件：</w:t>
      </w:r>
    </w:p>
    <w:p w14:paraId="10CD6C44">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（一）安置的残疾人占本单位在职职工人数的比例不低于25%（含25%），并且安置的残疾人人数不少于10人（含10人）；</w:t>
      </w:r>
    </w:p>
    <w:p w14:paraId="54C100E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（二）依法与安置的每位残疾人签订了一年以上（含一年）的劳动合同或服务协议；</w:t>
      </w:r>
    </w:p>
    <w:p w14:paraId="13517C6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（三）为安置的每位残疾人按月足额缴纳了基本养老保险、基本医疗保险、失业保险、工伤保险和生育保险等社会保险费；</w:t>
      </w:r>
    </w:p>
    <w:p w14:paraId="4043F5F9">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4E129BF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6FF324B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40972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E5A4E7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258CC308">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供应商提供的《残疾人福利性单位声明函》与事实不符的，依照《中华人民共和国政府采购法》第七十七条第一款的规定追究法律责任。</w:t>
      </w:r>
    </w:p>
    <w:p w14:paraId="3E41438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3BB4D92">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2CAE087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4950E6F">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2A9959B">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七、本通知自2017年10月1日起执行。</w:t>
      </w:r>
    </w:p>
    <w:p w14:paraId="00BA90E2">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59401F35">
      <w:pPr>
        <w:autoSpaceDE w:val="0"/>
        <w:autoSpaceDN w:val="0"/>
        <w:adjustRightInd w:val="0"/>
        <w:spacing w:line="300" w:lineRule="exact"/>
        <w:jc w:val="right"/>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财政部民政部中国残疾人联合会</w:t>
      </w:r>
    </w:p>
    <w:p w14:paraId="1C693F99">
      <w:pPr>
        <w:autoSpaceDE w:val="0"/>
        <w:autoSpaceDN w:val="0"/>
        <w:adjustRightInd w:val="0"/>
        <w:spacing w:line="300" w:lineRule="exact"/>
        <w:jc w:val="right"/>
        <w:rPr>
          <w:rFonts w:hint="eastAsia" w:ascii="宋体" w:hAnsi="宋体" w:cs="宋体"/>
          <w:b w:val="0"/>
          <w:bCs/>
          <w:color w:val="auto"/>
          <w:sz w:val="21"/>
          <w:szCs w:val="21"/>
          <w:highlight w:val="none"/>
          <w:lang w:val="zh-CN"/>
        </w:rPr>
      </w:pPr>
    </w:p>
    <w:p w14:paraId="23E0F2F4">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2017年8月22日</w:t>
      </w:r>
    </w:p>
    <w:p w14:paraId="4C83193D">
      <w:pPr>
        <w:autoSpaceDE w:val="0"/>
        <w:autoSpaceDN w:val="0"/>
        <w:adjustRightInd w:val="0"/>
        <w:spacing w:line="300" w:lineRule="exact"/>
        <w:jc w:val="both"/>
        <w:rPr>
          <w:rFonts w:ascii="宋体" w:hAnsi="宋体" w:cs="宋体"/>
          <w:color w:val="auto"/>
          <w:sz w:val="21"/>
          <w:szCs w:val="21"/>
          <w:highlight w:val="none"/>
          <w:lang w:val="zh-CN"/>
        </w:rPr>
      </w:pPr>
    </w:p>
    <w:p w14:paraId="3AA5569D">
      <w:pPr>
        <w:rPr>
          <w:rFonts w:hint="eastAsia" w:ascii="宋体" w:hAnsi="宋体"/>
          <w:color w:val="auto"/>
          <w:sz w:val="21"/>
          <w:szCs w:val="21"/>
          <w:highlight w:val="none"/>
        </w:rPr>
      </w:pPr>
      <w:r>
        <w:rPr>
          <w:rFonts w:hint="eastAsia" w:ascii="宋体" w:hAnsi="宋体"/>
          <w:color w:val="auto"/>
          <w:sz w:val="21"/>
          <w:szCs w:val="21"/>
          <w:highlight w:val="none"/>
        </w:rPr>
        <w:br w:type="page"/>
      </w:r>
    </w:p>
    <w:p w14:paraId="07DDE7F3">
      <w:pPr>
        <w:jc w:val="both"/>
        <w:rPr>
          <w:rFonts w:hint="eastAsia" w:ascii="宋体" w:hAnsi="宋体"/>
          <w:color w:val="auto"/>
          <w:sz w:val="21"/>
          <w:szCs w:val="21"/>
          <w:highlight w:val="none"/>
        </w:rPr>
      </w:pPr>
      <w:r>
        <w:rPr>
          <w:rFonts w:hint="eastAsia" w:ascii="宋体" w:hAnsi="宋体"/>
          <w:color w:val="auto"/>
          <w:sz w:val="21"/>
          <w:szCs w:val="21"/>
          <w:highlight w:val="none"/>
        </w:rPr>
        <w:t>附件</w:t>
      </w:r>
    </w:p>
    <w:p w14:paraId="73387539">
      <w:pPr>
        <w:jc w:val="center"/>
        <w:rPr>
          <w:rFonts w:hint="eastAsia" w:ascii="宋体" w:hAnsi="宋体"/>
          <w:color w:val="auto"/>
          <w:sz w:val="21"/>
          <w:szCs w:val="21"/>
          <w:highlight w:val="none"/>
        </w:rPr>
      </w:pPr>
      <w:r>
        <w:rPr>
          <w:rFonts w:hint="eastAsia" w:ascii="宋体" w:hAnsi="宋体"/>
          <w:color w:val="auto"/>
          <w:sz w:val="21"/>
          <w:szCs w:val="21"/>
          <w:highlight w:val="none"/>
        </w:rPr>
        <w:t>残疾人福利性单位声明函</w:t>
      </w:r>
    </w:p>
    <w:p w14:paraId="17AA4B00">
      <w:pPr>
        <w:jc w:val="both"/>
        <w:rPr>
          <w:rFonts w:hint="eastAsia" w:ascii="宋体" w:hAnsi="宋体"/>
          <w:color w:val="auto"/>
          <w:sz w:val="21"/>
          <w:szCs w:val="21"/>
          <w:highlight w:val="none"/>
        </w:rPr>
      </w:pPr>
    </w:p>
    <w:p w14:paraId="48F5C2B3">
      <w:pPr>
        <w:ind w:firstLine="420" w:firstLineChars="200"/>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本单位郑重声明，根据《财政部民政部中国残疾人联合会关于促进残疾人就业政府采购政策的通知》（财库</w:t>
      </w:r>
      <w:r>
        <w:rPr>
          <w:rFonts w:hint="eastAsia" w:ascii="宋体" w:hAnsi="宋体" w:eastAsia="宋体"/>
          <w:b w:val="0"/>
          <w:bCs/>
          <w:color w:val="auto"/>
          <w:sz w:val="21"/>
          <w:szCs w:val="21"/>
          <w:highlight w:val="none"/>
          <w:lang w:eastAsia="zh-CN"/>
        </w:rPr>
        <w:t>〔2017〕141号</w:t>
      </w:r>
      <w:r>
        <w:rPr>
          <w:rFonts w:hint="eastAsia" w:ascii="宋体" w:hAnsi="宋体"/>
          <w:b w:val="0"/>
          <w:bCs/>
          <w:color w:val="auto"/>
          <w:sz w:val="21"/>
          <w:szCs w:val="21"/>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1A7F7C">
      <w:pPr>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本单位对上述声明的真实性负责。如有虚假，将依法承担相应责任。</w:t>
      </w:r>
    </w:p>
    <w:p w14:paraId="7A4DDBD0">
      <w:pPr>
        <w:jc w:val="both"/>
        <w:rPr>
          <w:rFonts w:hint="eastAsia" w:ascii="宋体" w:hAnsi="宋体"/>
          <w:b w:val="0"/>
          <w:bCs/>
          <w:color w:val="auto"/>
          <w:sz w:val="21"/>
          <w:szCs w:val="21"/>
          <w:highlight w:val="none"/>
        </w:rPr>
      </w:pPr>
    </w:p>
    <w:p w14:paraId="59BD00BB">
      <w:pPr>
        <w:jc w:val="both"/>
        <w:rPr>
          <w:rFonts w:hint="eastAsia" w:ascii="宋体" w:hAnsi="宋体"/>
          <w:b w:val="0"/>
          <w:bCs/>
          <w:color w:val="auto"/>
          <w:sz w:val="21"/>
          <w:szCs w:val="21"/>
          <w:highlight w:val="none"/>
        </w:rPr>
      </w:pPr>
    </w:p>
    <w:p w14:paraId="7F7161B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单位名称（盖章）：</w:t>
      </w:r>
    </w:p>
    <w:p w14:paraId="5F682E5C">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7F63154F">
      <w:pPr>
        <w:jc w:val="right"/>
        <w:rPr>
          <w:rFonts w:hint="eastAsia" w:ascii="宋体" w:hAnsi="宋体"/>
          <w:b w:val="0"/>
          <w:bCs/>
          <w:color w:val="auto"/>
          <w:sz w:val="21"/>
          <w:szCs w:val="21"/>
          <w:highlight w:val="none"/>
        </w:rPr>
      </w:pPr>
    </w:p>
    <w:p w14:paraId="3A8B9566">
      <w:pPr>
        <w:rPr>
          <w:rFonts w:hint="eastAsia" w:ascii="宋体" w:hAnsi="宋体"/>
          <w:b w:val="0"/>
          <w:bCs/>
          <w:color w:val="auto"/>
          <w:sz w:val="21"/>
          <w:szCs w:val="21"/>
          <w:highlight w:val="none"/>
        </w:rPr>
      </w:pPr>
      <w:r>
        <w:rPr>
          <w:rFonts w:hint="eastAsia" w:ascii="宋体" w:hAnsi="宋体"/>
          <w:b w:val="0"/>
          <w:bCs/>
          <w:color w:val="auto"/>
          <w:sz w:val="21"/>
          <w:szCs w:val="21"/>
          <w:highlight w:val="none"/>
        </w:rPr>
        <w:br w:type="page"/>
      </w:r>
    </w:p>
    <w:p w14:paraId="0D60520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Style w:val="13"/>
          <w:rFonts w:hint="eastAsia" w:ascii="宋体" w:hAnsi="宋体" w:eastAsia="宋体" w:cs="宋体"/>
          <w:b/>
          <w:i w:val="0"/>
          <w:iCs w:val="0"/>
          <w:caps w:val="0"/>
          <w:color w:val="auto"/>
          <w:spacing w:val="0"/>
          <w:sz w:val="36"/>
          <w:szCs w:val="36"/>
          <w:highlight w:val="none"/>
          <w:shd w:val="clear" w:fill="FFFFFF"/>
          <w:lang w:eastAsia="zh-CN"/>
        </w:rPr>
      </w:pPr>
      <w:r>
        <w:rPr>
          <w:rStyle w:val="13"/>
          <w:rFonts w:hint="eastAsia" w:ascii="宋体" w:hAnsi="宋体" w:eastAsia="宋体" w:cs="宋体"/>
          <w:b/>
          <w:i w:val="0"/>
          <w:iCs w:val="0"/>
          <w:caps w:val="0"/>
          <w:color w:val="auto"/>
          <w:spacing w:val="0"/>
          <w:sz w:val="36"/>
          <w:szCs w:val="36"/>
          <w:highlight w:val="none"/>
          <w:shd w:val="clear" w:fill="FFFFFF"/>
        </w:rPr>
        <w:t>工业和信息化部　统计局　发展改革委　财政部</w:t>
      </w:r>
    </w:p>
    <w:p w14:paraId="776A027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13"/>
          <w:rFonts w:hint="eastAsia" w:ascii="宋体" w:hAnsi="宋体" w:eastAsia="宋体" w:cs="宋体"/>
          <w:b/>
          <w:i w:val="0"/>
          <w:iCs w:val="0"/>
          <w:caps w:val="0"/>
          <w:color w:val="auto"/>
          <w:spacing w:val="0"/>
          <w:sz w:val="36"/>
          <w:szCs w:val="36"/>
          <w:highlight w:val="none"/>
          <w:shd w:val="clear" w:fill="FFFFFF"/>
        </w:rPr>
        <w:t>关于印发中小企业划型标准规定的通知</w:t>
      </w:r>
    </w:p>
    <w:p w14:paraId="1B7AA29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工信部联企业〔2011〕300号</w:t>
      </w:r>
    </w:p>
    <w:p w14:paraId="46511D7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各省、自治区、直辖市人民政府，国务院各部委、各直属机构及有关单位：</w:t>
      </w:r>
    </w:p>
    <w:p w14:paraId="5DAC5ED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AC9676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工业和信息化部　　　　　　　　　</w:t>
      </w:r>
    </w:p>
    <w:p w14:paraId="0BA167E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统　　计　　局　　　　　　　　　</w:t>
      </w:r>
    </w:p>
    <w:p w14:paraId="39177B7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发展改革委　　　　　　　　　</w:t>
      </w:r>
    </w:p>
    <w:p w14:paraId="23AF82D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财　　政　　部　　　　　　　　　</w:t>
      </w:r>
    </w:p>
    <w:p w14:paraId="5EF8BE9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二○一一年六月十八日　　</w:t>
      </w:r>
      <w:r>
        <w:rPr>
          <w:rFonts w:hint="eastAsia" w:ascii="宋体" w:hAnsi="宋体" w:eastAsia="宋体" w:cs="宋体"/>
          <w:i w:val="0"/>
          <w:iCs w:val="0"/>
          <w:caps w:val="0"/>
          <w:color w:val="auto"/>
          <w:spacing w:val="0"/>
          <w:sz w:val="19"/>
          <w:szCs w:val="19"/>
          <w:highlight w:val="none"/>
          <w:shd w:val="clear" w:fill="FFFFFF"/>
        </w:rPr>
        <w:t>　</w:t>
      </w:r>
    </w:p>
    <w:p w14:paraId="3AB0971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 </w:t>
      </w:r>
    </w:p>
    <w:p w14:paraId="63B5112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13"/>
          <w:rFonts w:hint="eastAsia" w:ascii="宋体" w:hAnsi="宋体" w:eastAsia="宋体" w:cs="宋体"/>
          <w:b/>
          <w:i w:val="0"/>
          <w:iCs w:val="0"/>
          <w:caps w:val="0"/>
          <w:color w:val="auto"/>
          <w:spacing w:val="0"/>
          <w:sz w:val="36"/>
          <w:szCs w:val="36"/>
          <w:highlight w:val="none"/>
          <w:shd w:val="clear" w:fill="FFFFFF"/>
        </w:rPr>
        <w:t>中小企业划型标准规定</w:t>
      </w:r>
    </w:p>
    <w:p w14:paraId="059FA5A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19"/>
          <w:szCs w:val="19"/>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一、根据《中华人民共和国中小企业促进法》和《国务院关于进一步促进中小企业发展的若干意见》（国发〔2009〕36号），制定本规定。</w:t>
      </w:r>
    </w:p>
    <w:p w14:paraId="336878C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二、中小企业划分为中型、小型、微型三种类型，具体标准根据企业从业人员、营业收入、资产总额等指标，结合行业特点制定。</w:t>
      </w:r>
    </w:p>
    <w:p w14:paraId="3353C3E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00633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四、各行业划型标准为：</w:t>
      </w:r>
    </w:p>
    <w:p w14:paraId="01074E6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（一）农、林、牧、渔业。营业收入20000万元以下的为中小微型企业。其中，营业收入500万元及以上的为中型企业，营业收入50万元及以上的为小型企业，营业收入50万元以下的为微型企业。</w:t>
      </w:r>
    </w:p>
    <w:p w14:paraId="78448A8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09A20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7493A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902B2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EEF685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D2E22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364FE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CB4C13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714C0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704DC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5CE422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5E8A1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E8D6C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5052C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92E2A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（十六）其他未列明行业。从业人员300人以下的为中小微型企业。其中，从业人员100人及以上的为中型企业；从业人员10人及以上的为小型企业；从业人员10人以下的为微型企业。</w:t>
      </w:r>
    </w:p>
    <w:p w14:paraId="6D5BA55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五、企业类型的划分以统计部门的统计数据为依据。</w:t>
      </w:r>
    </w:p>
    <w:p w14:paraId="0DC2FF6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六、本规定适用于在中华人民共和国境内依法设立的各类所有制和各种组织形式的企业。个体工商户和本规定以外的行业，参照本规定进行划型。</w:t>
      </w:r>
    </w:p>
    <w:p w14:paraId="0E74CD7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05A7877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八、本规定由工业和信息化部、国家统计局会同有关部门根据《国民经济行业分类》修订情况和企业发展变化情况适时修订。</w:t>
      </w:r>
    </w:p>
    <w:p w14:paraId="1EAE2C5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九、本规定由工业和信息化部、国家统计局会同有关部门负责解释。</w:t>
      </w:r>
    </w:p>
    <w:p w14:paraId="0803C28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十、本规定自发布之日起执行，原国家经贸委、原国家计委、财政部和国家统计局2003年颁布的《中小企业标准暂行规定》同时废止。</w:t>
      </w:r>
      <w:r>
        <w:rPr>
          <w:rFonts w:hint="eastAsia" w:ascii="宋体" w:hAnsi="宋体" w:eastAsia="宋体" w:cs="宋体"/>
          <w:i w:val="0"/>
          <w:iCs w:val="0"/>
          <w:caps w:val="0"/>
          <w:color w:val="auto"/>
          <w:spacing w:val="0"/>
          <w:sz w:val="19"/>
          <w:szCs w:val="19"/>
          <w:highlight w:val="none"/>
          <w:shd w:val="clear" w:fill="FFFFFF"/>
        </w:rPr>
        <w:t> </w:t>
      </w:r>
    </w:p>
    <w:p w14:paraId="11BACC6D">
      <w:pPr>
        <w:rPr>
          <w:rStyle w:val="13"/>
          <w:rFonts w:hint="eastAsia" w:ascii="宋体" w:hAnsi="宋体" w:eastAsia="宋体" w:cs="宋体"/>
          <w:b/>
          <w:i w:val="0"/>
          <w:iCs w:val="0"/>
          <w:caps w:val="0"/>
          <w:color w:val="auto"/>
          <w:spacing w:val="0"/>
          <w:sz w:val="36"/>
          <w:szCs w:val="36"/>
          <w:highlight w:val="none"/>
          <w:shd w:val="clear" w:fill="FFFFFF"/>
        </w:rPr>
      </w:pPr>
      <w:r>
        <w:rPr>
          <w:rStyle w:val="13"/>
          <w:rFonts w:hint="eastAsia" w:ascii="宋体" w:hAnsi="宋体" w:eastAsia="宋体" w:cs="宋体"/>
          <w:b/>
          <w:i w:val="0"/>
          <w:iCs w:val="0"/>
          <w:caps w:val="0"/>
          <w:color w:val="auto"/>
          <w:spacing w:val="0"/>
          <w:sz w:val="36"/>
          <w:szCs w:val="36"/>
          <w:highlight w:val="none"/>
          <w:shd w:val="clear" w:fill="FFFFFF"/>
        </w:rPr>
        <w:br w:type="page"/>
      </w:r>
    </w:p>
    <w:p w14:paraId="1BA2C8C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auto"/>
          <w:spacing w:val="0"/>
          <w:sz w:val="24"/>
          <w:szCs w:val="24"/>
          <w:highlight w:val="none"/>
          <w:shd w:val="clear" w:fill="FFFFFF"/>
          <w:lang w:eastAsia="zh-CN"/>
        </w:rPr>
      </w:pPr>
      <w:r>
        <w:rPr>
          <w:rFonts w:hint="eastAsia" w:ascii="微软雅黑" w:hAnsi="微软雅黑" w:eastAsia="微软雅黑" w:cs="微软雅黑"/>
          <w:b/>
          <w:bCs/>
          <w:i w:val="0"/>
          <w:iCs w:val="0"/>
          <w:caps w:val="0"/>
          <w:color w:val="auto"/>
          <w:spacing w:val="0"/>
          <w:sz w:val="24"/>
          <w:szCs w:val="24"/>
          <w:highlight w:val="none"/>
          <w:shd w:val="clear" w:fill="FFFFFF"/>
        </w:rPr>
        <w:t>财政部发展改革委生态环境部市场监管总局</w:t>
      </w:r>
    </w:p>
    <w:p w14:paraId="7C2ABD4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shd w:val="clear" w:fill="FFFFFF"/>
        </w:rPr>
        <w:t>关于调整优化节能产品、环境标志产品政府采购执行机制的通知</w:t>
      </w:r>
    </w:p>
    <w:p w14:paraId="47FBA9C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shd w:val="clear" w:fill="FFFFFF"/>
        </w:rPr>
        <w:t>财库〔2019〕9号</w:t>
      </w:r>
    </w:p>
    <w:p w14:paraId="333A478D">
      <w:pPr>
        <w:keepNext w:val="0"/>
        <w:keepLines w:val="0"/>
        <w:widowControl/>
        <w:suppressLineNumbers w:val="0"/>
        <w:jc w:val="left"/>
        <w:rPr>
          <w:color w:val="auto"/>
          <w:highlight w:val="none"/>
        </w:rPr>
      </w:pPr>
    </w:p>
    <w:p w14:paraId="4ABBBA5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有关中央预算单位，各省、自治区、直辖市、计划单列市财政厅（局）、发展改革委（经信委、工信委、工信厅、经信局）、生态环境厅（局）、市场监管部门，新疆生产建设兵团财政局、发展改革委、工信委、</w:t>
      </w:r>
      <w:r>
        <w:rPr>
          <w:rFonts w:hint="eastAsia" w:ascii="宋体" w:hAnsi="宋体" w:eastAsia="宋体" w:cs="宋体"/>
          <w:i w:val="0"/>
          <w:iCs w:val="0"/>
          <w:caps w:val="0"/>
          <w:color w:val="auto"/>
          <w:spacing w:val="0"/>
          <w:sz w:val="21"/>
          <w:szCs w:val="21"/>
          <w:highlight w:val="none"/>
          <w:shd w:val="clear" w:fill="FFFFFF"/>
          <w:lang w:eastAsia="zh-CN"/>
        </w:rPr>
        <w:t>生态环境局</w:t>
      </w:r>
      <w:r>
        <w:rPr>
          <w:rFonts w:hint="eastAsia" w:ascii="宋体" w:hAnsi="宋体" w:eastAsia="宋体" w:cs="宋体"/>
          <w:i w:val="0"/>
          <w:iCs w:val="0"/>
          <w:caps w:val="0"/>
          <w:color w:val="auto"/>
          <w:spacing w:val="0"/>
          <w:sz w:val="21"/>
          <w:szCs w:val="21"/>
          <w:highlight w:val="none"/>
          <w:shd w:val="clear" w:fill="FFFFFF"/>
        </w:rPr>
        <w:t>、市场监管局：</w:t>
      </w:r>
    </w:p>
    <w:p w14:paraId="5230B8B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3D58C6E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8F8A7B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8BA6EB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A3FF0D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6F72B4E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EE5F94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六、本通知自2019年4月1日起执行。《财政部生态环境部关于调整公布第二十二期环境标志产品政府采购清单的通知》（财库〔2018〕70号）和《财政部国家发展改革委关于调整公布第二十四期节能产品政府采购清单的通知》（财库〔2018〕73号）同时停止执行。</w:t>
      </w:r>
    </w:p>
    <w:p w14:paraId="35913AB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p>
    <w:p w14:paraId="7BDFCE1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财政部发展改革委生态环境部市场监管总局</w:t>
      </w:r>
    </w:p>
    <w:p w14:paraId="7610835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2019年2月1日</w:t>
      </w:r>
    </w:p>
    <w:p w14:paraId="16DA5FF5">
      <w:pPr>
        <w:shd w:val="clea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14:paraId="37EB9C0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关于印发《商品包装政府采购需求标准（试行）》、</w:t>
      </w:r>
    </w:p>
    <w:p w14:paraId="473B65B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《快递包装政府采购需求标准（试行）》的通知</w:t>
      </w:r>
    </w:p>
    <w:p w14:paraId="437E29A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i w:val="0"/>
          <w:iCs w:val="0"/>
          <w:caps w:val="0"/>
          <w:color w:val="auto"/>
          <w:spacing w:val="0"/>
          <w:sz w:val="24"/>
          <w:szCs w:val="24"/>
          <w:highlight w:val="none"/>
        </w:rPr>
      </w:pPr>
      <w:r>
        <w:rPr>
          <w:rFonts w:ascii="楷体" w:hAnsi="楷体" w:eastAsia="楷体" w:cs="楷体"/>
          <w:i w:val="0"/>
          <w:iCs w:val="0"/>
          <w:caps w:val="0"/>
          <w:color w:val="auto"/>
          <w:spacing w:val="0"/>
          <w:sz w:val="24"/>
          <w:szCs w:val="24"/>
          <w:highlight w:val="none"/>
          <w:shd w:val="clear" w:fill="FFFFFF"/>
        </w:rPr>
        <w:t>财办库〔2020〕123号</w:t>
      </w:r>
    </w:p>
    <w:p w14:paraId="4660808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各省、自治区、直辖市、计划单列市财政厅（局）、生态环境厅（局）、邮政局，新疆生产建设兵团财政局、生态环境局、邮政局，各中央预算单位办公厅（室）：</w:t>
      </w:r>
    </w:p>
    <w:p w14:paraId="10F24D1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为助力打好污染防治攻坚战，推广使用绿色包装，现将《商品包装政府采购需求标准（试行）》、《快递包装政府采购需求标准（试行）》（以下统称包装需求标准，见附件）印发给你们，请结合实际，积极推广应用。现就有关事项通知如下：</w:t>
      </w:r>
    </w:p>
    <w:p w14:paraId="2A666FA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一、政府采购货物、工程和服务项目中涉及商品包装和快递包装的，要参考包装需求标准，在采购文件中明确政府采购供应商提供产品及相关快递服务的具体包装要求。</w:t>
      </w:r>
    </w:p>
    <w:p w14:paraId="119B736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二、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A18905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三、政府采购协议供货、定点采购项目和电子卖场也要积极推广应用包装需求标准，对商品包装和快递包装符合包装需求标准的产品加挂标识，引导采购人优先选择。</w:t>
      </w:r>
    </w:p>
    <w:p w14:paraId="528869C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四、对于政策执行过程中遇到的问题，请及时向财政部国库司、生态环境部科技与财务司和国家邮政局市场监管司反馈。</w:t>
      </w:r>
    </w:p>
    <w:p w14:paraId="00357EF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附件：1.</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"http://www.gov.cn/zhengce/zhengceku/2020-07/02/5523673/files/9bb75f48b77d4f95b6d9a8118bdba70d.pdf"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14"/>
          <w:rFonts w:hint="eastAsia" w:ascii="宋体" w:hAnsi="宋体" w:eastAsia="宋体" w:cs="宋体"/>
          <w:i w:val="0"/>
          <w:iCs w:val="0"/>
          <w:caps w:val="0"/>
          <w:color w:val="auto"/>
          <w:spacing w:val="0"/>
          <w:sz w:val="22"/>
          <w:szCs w:val="22"/>
          <w:highlight w:val="none"/>
          <w:u w:val="none"/>
          <w:shd w:val="clear" w:fill="FFFFFF"/>
        </w:rPr>
        <w:t>商品包装政府采购需求标准（试行）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3A97FBF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   2.</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"http://www.gov.cn/zhengce/zhengceku/2020-07/02/5523673/files/a899ffb0180940fdbf76f35ca8a34947.pdf"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14"/>
          <w:rFonts w:hint="eastAsia" w:ascii="宋体" w:hAnsi="宋体" w:eastAsia="宋体" w:cs="宋体"/>
          <w:i w:val="0"/>
          <w:iCs w:val="0"/>
          <w:caps w:val="0"/>
          <w:color w:val="auto"/>
          <w:spacing w:val="0"/>
          <w:sz w:val="22"/>
          <w:szCs w:val="22"/>
          <w:highlight w:val="none"/>
          <w:u w:val="none"/>
          <w:shd w:val="clear" w:fill="FFFFFF"/>
        </w:rPr>
        <w:t>快递包装政府采购需求标准（试行）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5FF044E1">
      <w:pPr>
        <w:pStyle w:val="3"/>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财政部办公厅</w:t>
      </w:r>
    </w:p>
    <w:p w14:paraId="12431F95">
      <w:pPr>
        <w:pStyle w:val="3"/>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生态环境部办公厅</w:t>
      </w:r>
    </w:p>
    <w:p w14:paraId="60BF6339">
      <w:pPr>
        <w:pStyle w:val="3"/>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国家邮政局办公室</w:t>
      </w:r>
    </w:p>
    <w:p w14:paraId="669D0CF9">
      <w:pPr>
        <w:pStyle w:val="3"/>
        <w:jc w:val="right"/>
        <w:rPr>
          <w:rFonts w:hint="eastAsia" w:ascii="宋体" w:hAnsi="宋体" w:eastAsia="宋体" w:cs="宋体"/>
          <w:b w:val="0"/>
          <w:bCs w:val="0"/>
          <w:i w:val="0"/>
          <w:iCs w:val="0"/>
          <w:caps w:val="0"/>
          <w:color w:val="auto"/>
          <w:spacing w:val="0"/>
          <w:sz w:val="22"/>
          <w:szCs w:val="22"/>
          <w:highlight w:val="none"/>
          <w:shd w:val="clear" w:fill="FFFFFF"/>
        </w:rPr>
      </w:pPr>
      <w:r>
        <w:rPr>
          <w:rFonts w:hint="eastAsia" w:ascii="宋体" w:hAnsi="宋体" w:eastAsia="宋体" w:cs="宋体"/>
          <w:b w:val="0"/>
          <w:bCs w:val="0"/>
          <w:i w:val="0"/>
          <w:iCs w:val="0"/>
          <w:caps w:val="0"/>
          <w:color w:val="auto"/>
          <w:spacing w:val="0"/>
          <w:sz w:val="22"/>
          <w:szCs w:val="22"/>
          <w:highlight w:val="none"/>
          <w:shd w:val="clear" w:fill="FFFFFF"/>
        </w:rPr>
        <w:t>2020年6月19日</w:t>
      </w:r>
    </w:p>
    <w:p w14:paraId="10D325A9">
      <w:pPr>
        <w:rPr>
          <w:rFonts w:ascii="宋体" w:hAnsi="宋体" w:eastAsia="宋体" w:cs="宋体"/>
          <w:b/>
          <w:bCs/>
          <w:color w:val="FF0000"/>
          <w:spacing w:val="1"/>
          <w:sz w:val="31"/>
          <w:szCs w:val="31"/>
        </w:rPr>
      </w:pPr>
      <w:r>
        <w:rPr>
          <w:rFonts w:ascii="宋体" w:hAnsi="宋体" w:eastAsia="宋体" w:cs="宋体"/>
          <w:b/>
          <w:bCs/>
          <w:color w:val="FF0000"/>
          <w:spacing w:val="1"/>
          <w:sz w:val="31"/>
          <w:szCs w:val="31"/>
        </w:rPr>
        <w:br w:type="page"/>
      </w:r>
    </w:p>
    <w:p w14:paraId="6B997F4E">
      <w:pPr>
        <w:keepNext w:val="0"/>
        <w:keepLines w:val="0"/>
        <w:pageBreakBefore w:val="0"/>
        <w:widowControl/>
        <w:kinsoku/>
        <w:wordWrap/>
        <w:overflowPunct/>
        <w:topLinePunct w:val="0"/>
        <w:autoSpaceDE w:val="0"/>
        <w:autoSpaceDN w:val="0"/>
        <w:bidi w:val="0"/>
        <w:adjustRightInd w:val="0"/>
        <w:snapToGrid w:val="0"/>
        <w:spacing w:before="64" w:line="240" w:lineRule="auto"/>
        <w:ind w:left="11"/>
        <w:outlineLvl w:val="1"/>
        <w:rPr>
          <w:rFonts w:ascii="宋体" w:hAnsi="宋体" w:eastAsia="宋体" w:cs="宋体"/>
          <w:color w:val="auto"/>
          <w:sz w:val="31"/>
          <w:szCs w:val="31"/>
        </w:rPr>
      </w:pPr>
      <w:r>
        <w:rPr>
          <w:rFonts w:ascii="宋体" w:hAnsi="宋体" w:eastAsia="宋体" w:cs="宋体"/>
          <w:b/>
          <w:bCs/>
          <w:color w:val="auto"/>
          <w:spacing w:val="1"/>
          <w:sz w:val="31"/>
          <w:szCs w:val="31"/>
        </w:rPr>
        <w:t>3.评标程序</w:t>
      </w:r>
    </w:p>
    <w:p w14:paraId="27DA8E9A">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2D225A62">
      <w:pPr>
        <w:keepNext w:val="0"/>
        <w:keepLines w:val="0"/>
        <w:pageBreakBefore w:val="0"/>
        <w:widowControl/>
        <w:kinsoku/>
        <w:wordWrap/>
        <w:overflowPunct/>
        <w:topLinePunct w:val="0"/>
        <w:autoSpaceDE w:val="0"/>
        <w:autoSpaceDN w:val="0"/>
        <w:bidi w:val="0"/>
        <w:adjustRightInd w:val="0"/>
        <w:snapToGrid w:val="0"/>
        <w:spacing w:before="78" w:line="240" w:lineRule="auto"/>
        <w:ind w:left="6"/>
        <w:outlineLvl w:val="1"/>
        <w:rPr>
          <w:rFonts w:ascii="宋体" w:hAnsi="宋体" w:eastAsia="宋体" w:cs="宋体"/>
          <w:color w:val="auto"/>
          <w:sz w:val="24"/>
          <w:szCs w:val="24"/>
        </w:rPr>
      </w:pPr>
      <w:r>
        <w:rPr>
          <w:rFonts w:ascii="宋体" w:hAnsi="宋体" w:eastAsia="宋体" w:cs="宋体"/>
          <w:color w:val="auto"/>
          <w:spacing w:val="-2"/>
          <w:sz w:val="24"/>
          <w:szCs w:val="24"/>
        </w:rPr>
        <w:t>3.1初步评审</w:t>
      </w:r>
    </w:p>
    <w:p w14:paraId="71E606CF">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BA25209">
      <w:pPr>
        <w:keepNext w:val="0"/>
        <w:keepLines w:val="0"/>
        <w:pageBreakBefore w:val="0"/>
        <w:widowControl/>
        <w:kinsoku/>
        <w:wordWrap/>
        <w:overflowPunct/>
        <w:topLinePunct w:val="0"/>
        <w:autoSpaceDE w:val="0"/>
        <w:autoSpaceDN w:val="0"/>
        <w:bidi w:val="0"/>
        <w:adjustRightInd w:val="0"/>
        <w:snapToGrid w:val="0"/>
        <w:spacing w:before="78" w:line="240" w:lineRule="auto"/>
        <w:ind w:firstLine="478" w:firstLineChars="201"/>
        <w:rPr>
          <w:rFonts w:ascii="宋体" w:hAnsi="宋体" w:eastAsia="宋体" w:cs="宋体"/>
          <w:color w:val="auto"/>
          <w:sz w:val="24"/>
          <w:szCs w:val="24"/>
        </w:rPr>
      </w:pPr>
      <w:r>
        <w:rPr>
          <w:rFonts w:ascii="宋体" w:hAnsi="宋体" w:eastAsia="宋体" w:cs="宋体"/>
          <w:color w:val="auto"/>
          <w:spacing w:val="-1"/>
          <w:sz w:val="24"/>
          <w:szCs w:val="24"/>
        </w:rPr>
        <w:t>3.1.1评标委员会可以要求投标人提交第二章</w:t>
      </w:r>
      <w:r>
        <w:rPr>
          <w:rFonts w:ascii="宋体" w:hAnsi="宋体" w:eastAsia="宋体" w:cs="宋体"/>
          <w:color w:val="auto"/>
          <w:spacing w:val="-2"/>
          <w:sz w:val="24"/>
          <w:szCs w:val="24"/>
        </w:rPr>
        <w:t>“投标人须知”第3.5.1项至第3.5.3项规定</w:t>
      </w:r>
      <w:r>
        <w:rPr>
          <w:rFonts w:ascii="宋体" w:hAnsi="宋体" w:eastAsia="宋体" w:cs="宋体"/>
          <w:color w:val="auto"/>
          <w:sz w:val="24"/>
          <w:szCs w:val="24"/>
        </w:rPr>
        <w:t>的有关证明和证件的原件，以便核验。评标委员会依据本章第2.1款规定的标准对投标文件</w:t>
      </w:r>
      <w:r>
        <w:rPr>
          <w:rFonts w:ascii="宋体" w:hAnsi="宋体" w:eastAsia="宋体" w:cs="宋体"/>
          <w:color w:val="auto"/>
          <w:spacing w:val="1"/>
          <w:sz w:val="24"/>
          <w:szCs w:val="24"/>
        </w:rPr>
        <w:t>进行初步评审。有一项不符合评审标准的，评标委员会否决其投标</w:t>
      </w:r>
      <w:r>
        <w:rPr>
          <w:rFonts w:ascii="宋体" w:hAnsi="宋体" w:eastAsia="宋体" w:cs="宋体"/>
          <w:color w:val="auto"/>
          <w:sz w:val="24"/>
          <w:szCs w:val="24"/>
        </w:rPr>
        <w:t>。投标人对招标文件作实</w:t>
      </w:r>
      <w:r>
        <w:rPr>
          <w:rFonts w:ascii="宋体" w:hAnsi="宋体" w:eastAsia="宋体" w:cs="宋体"/>
          <w:color w:val="auto"/>
          <w:spacing w:val="-2"/>
          <w:sz w:val="24"/>
          <w:szCs w:val="24"/>
        </w:rPr>
        <w:t>质性响应的投标人不足3家的则本次投标为废标。</w:t>
      </w:r>
    </w:p>
    <w:p w14:paraId="2AD8DDA1">
      <w:pPr>
        <w:keepNext w:val="0"/>
        <w:keepLines w:val="0"/>
        <w:pageBreakBefore w:val="0"/>
        <w:widowControl/>
        <w:kinsoku/>
        <w:wordWrap/>
        <w:overflowPunct/>
        <w:topLinePunct w:val="0"/>
        <w:autoSpaceDE w:val="0"/>
        <w:autoSpaceDN w:val="0"/>
        <w:bidi w:val="0"/>
        <w:adjustRightInd w:val="0"/>
        <w:snapToGrid w:val="0"/>
        <w:spacing w:before="217" w:line="240" w:lineRule="auto"/>
        <w:ind w:firstLine="485"/>
        <w:rPr>
          <w:rFonts w:ascii="宋体" w:hAnsi="宋体" w:eastAsia="宋体" w:cs="宋体"/>
          <w:color w:val="auto"/>
          <w:sz w:val="24"/>
          <w:szCs w:val="24"/>
        </w:rPr>
      </w:pPr>
      <w:r>
        <w:rPr>
          <w:rFonts w:ascii="宋体" w:hAnsi="宋体" w:eastAsia="宋体" w:cs="宋体"/>
          <w:color w:val="auto"/>
          <w:spacing w:val="2"/>
          <w:sz w:val="24"/>
          <w:szCs w:val="24"/>
        </w:rPr>
        <w:t>3.1.2在详细评标之前，评标委员会将首先审定每份投标文件是否实</w:t>
      </w:r>
      <w:r>
        <w:rPr>
          <w:rFonts w:ascii="宋体" w:hAnsi="宋体" w:eastAsia="宋体" w:cs="宋体"/>
          <w:color w:val="auto"/>
          <w:spacing w:val="1"/>
          <w:sz w:val="24"/>
          <w:szCs w:val="24"/>
        </w:rPr>
        <w:t>质上响应了招标文件的要求，审查并逐项列出投标文件的全部偏差，投标偏差分为</w:t>
      </w:r>
      <w:r>
        <w:rPr>
          <w:rFonts w:ascii="宋体" w:hAnsi="宋体" w:eastAsia="宋体" w:cs="宋体"/>
          <w:color w:val="auto"/>
          <w:sz w:val="24"/>
          <w:szCs w:val="24"/>
        </w:rPr>
        <w:t>重大偏差和细微偏差。投标</w:t>
      </w:r>
      <w:r>
        <w:rPr>
          <w:rFonts w:ascii="宋体" w:hAnsi="宋体" w:eastAsia="宋体" w:cs="宋体"/>
          <w:color w:val="auto"/>
          <w:spacing w:val="-1"/>
          <w:sz w:val="24"/>
          <w:szCs w:val="24"/>
        </w:rPr>
        <w:t>文件存在重大偏差的</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评标委员会应将其作废标处理。</w:t>
      </w:r>
    </w:p>
    <w:p w14:paraId="2BDFCD51">
      <w:pPr>
        <w:keepNext w:val="0"/>
        <w:keepLines w:val="0"/>
        <w:pageBreakBefore w:val="0"/>
        <w:widowControl/>
        <w:kinsoku/>
        <w:wordWrap/>
        <w:overflowPunct/>
        <w:topLinePunct w:val="0"/>
        <w:autoSpaceDE w:val="0"/>
        <w:autoSpaceDN w:val="0"/>
        <w:bidi w:val="0"/>
        <w:adjustRightInd w:val="0"/>
        <w:snapToGrid w:val="0"/>
        <w:spacing w:before="220" w:line="240" w:lineRule="auto"/>
        <w:ind w:left="3" w:firstLine="482"/>
        <w:rPr>
          <w:rFonts w:ascii="宋体" w:hAnsi="宋体" w:eastAsia="宋体" w:cs="宋体"/>
          <w:color w:val="auto"/>
          <w:sz w:val="24"/>
          <w:szCs w:val="24"/>
        </w:rPr>
      </w:pPr>
      <w:r>
        <w:rPr>
          <w:rFonts w:ascii="宋体" w:hAnsi="宋体" w:eastAsia="宋体" w:cs="宋体"/>
          <w:color w:val="auto"/>
          <w:spacing w:val="2"/>
          <w:sz w:val="24"/>
          <w:szCs w:val="24"/>
        </w:rPr>
        <w:t>3.1.3实质上响应要求的投标文件，应该与招标文件</w:t>
      </w:r>
      <w:r>
        <w:rPr>
          <w:rFonts w:ascii="宋体" w:hAnsi="宋体" w:eastAsia="宋体" w:cs="宋体"/>
          <w:color w:val="auto"/>
          <w:spacing w:val="1"/>
          <w:sz w:val="24"/>
          <w:szCs w:val="24"/>
        </w:rPr>
        <w:t>的所有规定要求、条件、条款和技术规范相符，无重大偏差或保留。所谓重大偏差或保留是</w:t>
      </w:r>
      <w:r>
        <w:rPr>
          <w:rFonts w:ascii="宋体" w:hAnsi="宋体" w:eastAsia="宋体" w:cs="宋体"/>
          <w:color w:val="auto"/>
          <w:sz w:val="24"/>
          <w:szCs w:val="24"/>
        </w:rPr>
        <w:t>指下列事项，但同时还包括对采购</w:t>
      </w:r>
      <w:r>
        <w:rPr>
          <w:rFonts w:ascii="宋体" w:hAnsi="宋体" w:eastAsia="宋体" w:cs="宋体"/>
          <w:color w:val="auto"/>
          <w:spacing w:val="1"/>
          <w:sz w:val="24"/>
          <w:szCs w:val="24"/>
        </w:rPr>
        <w:t>范围、技术标准及合同的实施产生重大影响；或者对合同</w:t>
      </w:r>
      <w:r>
        <w:rPr>
          <w:rFonts w:ascii="宋体" w:hAnsi="宋体" w:eastAsia="宋体" w:cs="宋体"/>
          <w:color w:val="auto"/>
          <w:sz w:val="24"/>
          <w:szCs w:val="24"/>
        </w:rPr>
        <w:t>中规定的</w:t>
      </w:r>
      <w:r>
        <w:rPr>
          <w:rFonts w:hint="eastAsia" w:ascii="宋体" w:hAnsi="宋体" w:eastAsia="宋体" w:cs="宋体"/>
          <w:color w:val="auto"/>
          <w:sz w:val="24"/>
          <w:szCs w:val="24"/>
          <w:lang w:eastAsia="zh-CN"/>
        </w:rPr>
        <w:t>采购人</w:t>
      </w:r>
      <w:r>
        <w:rPr>
          <w:rFonts w:ascii="宋体" w:hAnsi="宋体" w:eastAsia="宋体" w:cs="宋体"/>
          <w:color w:val="auto"/>
          <w:sz w:val="24"/>
          <w:szCs w:val="24"/>
        </w:rPr>
        <w:t>的权力及投标人的</w:t>
      </w:r>
      <w:r>
        <w:rPr>
          <w:rFonts w:ascii="宋体" w:hAnsi="宋体" w:eastAsia="宋体" w:cs="宋体"/>
          <w:color w:val="auto"/>
          <w:spacing w:val="1"/>
          <w:sz w:val="24"/>
          <w:szCs w:val="24"/>
        </w:rPr>
        <w:t>责任造成重大限制；而且纠正这种偏差或保留，将会对其</w:t>
      </w:r>
      <w:r>
        <w:rPr>
          <w:rFonts w:ascii="宋体" w:hAnsi="宋体" w:eastAsia="宋体" w:cs="宋体"/>
          <w:color w:val="auto"/>
          <w:sz w:val="24"/>
          <w:szCs w:val="24"/>
        </w:rPr>
        <w:t>他按合理价格提交了实质上符合要求的投标书的投标人的竞争地位，产生不公正的影响。</w:t>
      </w:r>
      <w:r>
        <w:rPr>
          <w:rFonts w:ascii="宋体" w:hAnsi="宋体" w:eastAsia="宋体" w:cs="宋体"/>
          <w:b/>
          <w:bCs/>
          <w:color w:val="auto"/>
          <w:sz w:val="24"/>
          <w:szCs w:val="24"/>
        </w:rPr>
        <w:t>如</w:t>
      </w:r>
      <w:r>
        <w:rPr>
          <w:rFonts w:ascii="宋体" w:hAnsi="宋体" w:eastAsia="宋体" w:cs="宋体"/>
          <w:b/>
          <w:bCs/>
          <w:color w:val="auto"/>
          <w:spacing w:val="-1"/>
          <w:sz w:val="24"/>
          <w:szCs w:val="24"/>
        </w:rPr>
        <w:t>果投标文件实质上不响应招标文件</w:t>
      </w:r>
      <w:r>
        <w:rPr>
          <w:rFonts w:ascii="宋体" w:hAnsi="宋体" w:eastAsia="宋体" w:cs="宋体"/>
          <w:b/>
          <w:bCs/>
          <w:color w:val="auto"/>
          <w:spacing w:val="-5"/>
          <w:sz w:val="24"/>
          <w:szCs w:val="24"/>
        </w:rPr>
        <w:t>的要求，评标委员会将予以拒绝</w:t>
      </w:r>
      <w:r>
        <w:rPr>
          <w:rFonts w:hint="eastAsia" w:ascii="宋体" w:hAnsi="宋体" w:eastAsia="宋体" w:cs="宋体"/>
          <w:b/>
          <w:bCs/>
          <w:color w:val="auto"/>
          <w:spacing w:val="-5"/>
          <w:sz w:val="24"/>
          <w:szCs w:val="24"/>
          <w:lang w:eastAsia="zh-CN"/>
        </w:rPr>
        <w:t>，</w:t>
      </w:r>
      <w:r>
        <w:rPr>
          <w:rFonts w:ascii="宋体" w:hAnsi="宋体" w:eastAsia="宋体" w:cs="宋体"/>
          <w:b/>
          <w:bCs/>
          <w:color w:val="auto"/>
          <w:spacing w:val="-5"/>
          <w:sz w:val="24"/>
          <w:szCs w:val="24"/>
        </w:rPr>
        <w:t>并且将不允许投标人通过修正或撤销其存在的重大偏差或保</w:t>
      </w:r>
      <w:r>
        <w:rPr>
          <w:rFonts w:ascii="宋体" w:hAnsi="宋体" w:eastAsia="宋体" w:cs="宋体"/>
          <w:b/>
          <w:bCs/>
          <w:color w:val="auto"/>
          <w:spacing w:val="-3"/>
          <w:sz w:val="24"/>
          <w:szCs w:val="24"/>
        </w:rPr>
        <w:t>留，使之成为具有响应性的投标。</w:t>
      </w:r>
    </w:p>
    <w:p w14:paraId="32E4F0C6">
      <w:pPr>
        <w:keepNext w:val="0"/>
        <w:keepLines w:val="0"/>
        <w:pageBreakBefore w:val="0"/>
        <w:widowControl/>
        <w:kinsoku/>
        <w:wordWrap/>
        <w:overflowPunct/>
        <w:topLinePunct w:val="0"/>
        <w:autoSpaceDE w:val="0"/>
        <w:autoSpaceDN w:val="0"/>
        <w:bidi w:val="0"/>
        <w:adjustRightInd w:val="0"/>
        <w:snapToGrid w:val="0"/>
        <w:spacing w:before="213" w:line="240" w:lineRule="auto"/>
        <w:ind w:left="489"/>
        <w:rPr>
          <w:rFonts w:ascii="宋体" w:hAnsi="宋体" w:eastAsia="宋体" w:cs="宋体"/>
          <w:color w:val="auto"/>
          <w:sz w:val="24"/>
          <w:szCs w:val="24"/>
        </w:rPr>
      </w:pPr>
      <w:r>
        <w:rPr>
          <w:rFonts w:ascii="宋体" w:hAnsi="宋体" w:eastAsia="宋体" w:cs="宋体"/>
          <w:color w:val="auto"/>
          <w:spacing w:val="-2"/>
          <w:sz w:val="24"/>
          <w:szCs w:val="24"/>
        </w:rPr>
        <w:t>下列情况属于重大偏差</w:t>
      </w:r>
    </w:p>
    <w:p w14:paraId="3C18F6C1">
      <w:pPr>
        <w:keepNext w:val="0"/>
        <w:keepLines w:val="0"/>
        <w:pageBreakBefore w:val="0"/>
        <w:widowControl/>
        <w:kinsoku/>
        <w:wordWrap/>
        <w:overflowPunct/>
        <w:topLinePunct w:val="0"/>
        <w:autoSpaceDE w:val="0"/>
        <w:autoSpaceDN w:val="0"/>
        <w:bidi w:val="0"/>
        <w:adjustRightInd w:val="0"/>
        <w:snapToGrid w:val="0"/>
        <w:spacing w:before="214" w:line="240" w:lineRule="auto"/>
        <w:ind w:left="559"/>
        <w:rPr>
          <w:rFonts w:ascii="宋体" w:hAnsi="宋体" w:eastAsia="宋体" w:cs="宋体"/>
          <w:color w:val="auto"/>
          <w:sz w:val="24"/>
          <w:szCs w:val="24"/>
        </w:rPr>
      </w:pPr>
      <w:r>
        <w:rPr>
          <w:rFonts w:ascii="宋体" w:hAnsi="宋体" w:eastAsia="宋体" w:cs="宋体"/>
          <w:color w:val="auto"/>
          <w:spacing w:val="-3"/>
          <w:sz w:val="24"/>
          <w:szCs w:val="24"/>
        </w:rPr>
        <w:t>1）投标文件无投标人公司的公章；</w:t>
      </w:r>
    </w:p>
    <w:p w14:paraId="5DE80067">
      <w:pPr>
        <w:keepNext w:val="0"/>
        <w:keepLines w:val="0"/>
        <w:pageBreakBefore w:val="0"/>
        <w:widowControl/>
        <w:kinsoku/>
        <w:wordWrap/>
        <w:overflowPunct/>
        <w:topLinePunct w:val="0"/>
        <w:autoSpaceDE w:val="0"/>
        <w:autoSpaceDN w:val="0"/>
        <w:bidi w:val="0"/>
        <w:adjustRightInd w:val="0"/>
        <w:snapToGrid w:val="0"/>
        <w:spacing w:before="217" w:line="240" w:lineRule="auto"/>
        <w:ind w:left="544"/>
        <w:rPr>
          <w:rFonts w:ascii="宋体" w:hAnsi="宋体" w:eastAsia="宋体" w:cs="宋体"/>
          <w:color w:val="auto"/>
          <w:sz w:val="24"/>
          <w:szCs w:val="24"/>
        </w:rPr>
      </w:pPr>
      <w:r>
        <w:rPr>
          <w:rFonts w:ascii="宋体" w:hAnsi="宋体" w:eastAsia="宋体" w:cs="宋体"/>
          <w:color w:val="auto"/>
          <w:spacing w:val="-1"/>
          <w:sz w:val="24"/>
          <w:szCs w:val="24"/>
        </w:rPr>
        <w:t>2）投标文件无法定代表人或法定代表人的授权委托人签字或盖章的；</w:t>
      </w:r>
    </w:p>
    <w:p w14:paraId="1B3F9E74">
      <w:pPr>
        <w:keepNext w:val="0"/>
        <w:keepLines w:val="0"/>
        <w:pageBreakBefore w:val="0"/>
        <w:widowControl/>
        <w:kinsoku/>
        <w:wordWrap/>
        <w:overflowPunct/>
        <w:topLinePunct w:val="0"/>
        <w:autoSpaceDE w:val="0"/>
        <w:autoSpaceDN w:val="0"/>
        <w:bidi w:val="0"/>
        <w:adjustRightInd w:val="0"/>
        <w:snapToGrid w:val="0"/>
        <w:spacing w:before="214" w:line="240" w:lineRule="auto"/>
        <w:ind w:left="546"/>
        <w:rPr>
          <w:rFonts w:ascii="宋体" w:hAnsi="宋体" w:eastAsia="宋体" w:cs="宋体"/>
          <w:color w:val="auto"/>
          <w:sz w:val="24"/>
          <w:szCs w:val="24"/>
        </w:rPr>
      </w:pPr>
      <w:r>
        <w:rPr>
          <w:rFonts w:ascii="宋体" w:hAnsi="宋体" w:eastAsia="宋体" w:cs="宋体"/>
          <w:color w:val="auto"/>
          <w:spacing w:val="-1"/>
          <w:sz w:val="24"/>
          <w:szCs w:val="24"/>
        </w:rPr>
        <w:t>3）未按规定格式填写，内容不全或关键字迹模糊、无法辨认的；</w:t>
      </w:r>
    </w:p>
    <w:p w14:paraId="6370C144">
      <w:pPr>
        <w:keepNext w:val="0"/>
        <w:keepLines w:val="0"/>
        <w:pageBreakBefore w:val="0"/>
        <w:widowControl/>
        <w:kinsoku/>
        <w:wordWrap/>
        <w:overflowPunct/>
        <w:topLinePunct w:val="0"/>
        <w:autoSpaceDE w:val="0"/>
        <w:autoSpaceDN w:val="0"/>
        <w:bidi w:val="0"/>
        <w:adjustRightInd w:val="0"/>
        <w:snapToGrid w:val="0"/>
        <w:spacing w:before="214" w:line="240" w:lineRule="auto"/>
        <w:ind w:left="960" w:hanging="420"/>
        <w:rPr>
          <w:rFonts w:ascii="宋体" w:hAnsi="宋体" w:eastAsia="宋体" w:cs="宋体"/>
          <w:color w:val="auto"/>
          <w:sz w:val="24"/>
          <w:szCs w:val="24"/>
        </w:rPr>
      </w:pPr>
      <w:r>
        <w:rPr>
          <w:rFonts w:ascii="宋体" w:hAnsi="宋体" w:eastAsia="宋体" w:cs="宋体"/>
          <w:color w:val="auto"/>
          <w:sz w:val="24"/>
          <w:szCs w:val="24"/>
        </w:rPr>
        <w:t>4）投标人递交两份或多份内容不同的投标文件，或在一份投标文件中对同一项目有两</w:t>
      </w:r>
      <w:r>
        <w:rPr>
          <w:rFonts w:ascii="宋体" w:hAnsi="宋体" w:eastAsia="宋体" w:cs="宋体"/>
          <w:color w:val="auto"/>
          <w:spacing w:val="-2"/>
          <w:sz w:val="24"/>
          <w:szCs w:val="24"/>
        </w:rPr>
        <w:t>个或多个报价；</w:t>
      </w:r>
    </w:p>
    <w:p w14:paraId="2180CE60">
      <w:pPr>
        <w:keepNext w:val="0"/>
        <w:keepLines w:val="0"/>
        <w:pageBreakBefore w:val="0"/>
        <w:widowControl/>
        <w:kinsoku/>
        <w:wordWrap/>
        <w:overflowPunct/>
        <w:topLinePunct w:val="0"/>
        <w:autoSpaceDE w:val="0"/>
        <w:autoSpaceDN w:val="0"/>
        <w:bidi w:val="0"/>
        <w:adjustRightInd w:val="0"/>
        <w:snapToGrid w:val="0"/>
        <w:spacing w:before="215" w:line="240" w:lineRule="auto"/>
        <w:ind w:left="546"/>
        <w:rPr>
          <w:rFonts w:ascii="宋体" w:hAnsi="宋体" w:eastAsia="宋体" w:cs="宋体"/>
          <w:color w:val="auto"/>
          <w:sz w:val="24"/>
          <w:szCs w:val="24"/>
        </w:rPr>
      </w:pPr>
      <w:r>
        <w:rPr>
          <w:rFonts w:ascii="宋体" w:hAnsi="宋体" w:eastAsia="宋体" w:cs="宋体"/>
          <w:color w:val="auto"/>
          <w:spacing w:val="-1"/>
          <w:sz w:val="24"/>
          <w:szCs w:val="24"/>
        </w:rPr>
        <w:t>5）投标文件载明的招标项目供货期限超过招标文件规定的期限的；</w:t>
      </w:r>
    </w:p>
    <w:p w14:paraId="21FB85F6">
      <w:pPr>
        <w:keepNext w:val="0"/>
        <w:keepLines w:val="0"/>
        <w:pageBreakBefore w:val="0"/>
        <w:widowControl/>
        <w:kinsoku/>
        <w:wordWrap/>
        <w:overflowPunct/>
        <w:topLinePunct w:val="0"/>
        <w:autoSpaceDE w:val="0"/>
        <w:autoSpaceDN w:val="0"/>
        <w:bidi w:val="0"/>
        <w:adjustRightInd w:val="0"/>
        <w:snapToGrid w:val="0"/>
        <w:spacing w:before="214" w:line="240" w:lineRule="auto"/>
        <w:ind w:left="543"/>
        <w:rPr>
          <w:rFonts w:ascii="宋体" w:hAnsi="宋体" w:eastAsia="宋体" w:cs="宋体"/>
          <w:color w:val="auto"/>
          <w:sz w:val="24"/>
          <w:szCs w:val="24"/>
        </w:rPr>
      </w:pPr>
      <w:r>
        <w:rPr>
          <w:rFonts w:ascii="宋体" w:hAnsi="宋体" w:eastAsia="宋体" w:cs="宋体"/>
          <w:color w:val="auto"/>
          <w:spacing w:val="-3"/>
          <w:sz w:val="24"/>
          <w:szCs w:val="24"/>
        </w:rPr>
        <w:t>6）明显不符合技术规范、技术标准要求的；</w:t>
      </w:r>
    </w:p>
    <w:p w14:paraId="2132BDE3">
      <w:pPr>
        <w:keepNext w:val="0"/>
        <w:keepLines w:val="0"/>
        <w:pageBreakBefore w:val="0"/>
        <w:widowControl/>
        <w:kinsoku/>
        <w:wordWrap/>
        <w:overflowPunct/>
        <w:topLinePunct w:val="0"/>
        <w:autoSpaceDE w:val="0"/>
        <w:autoSpaceDN w:val="0"/>
        <w:bidi w:val="0"/>
        <w:adjustRightInd w:val="0"/>
        <w:snapToGrid w:val="0"/>
        <w:spacing w:before="216" w:line="240" w:lineRule="auto"/>
        <w:ind w:left="547"/>
        <w:rPr>
          <w:rFonts w:ascii="宋体" w:hAnsi="宋体" w:eastAsia="宋体" w:cs="宋体"/>
          <w:color w:val="auto"/>
          <w:sz w:val="24"/>
          <w:szCs w:val="24"/>
        </w:rPr>
      </w:pPr>
      <w:r>
        <w:rPr>
          <w:rFonts w:ascii="宋体" w:hAnsi="宋体" w:eastAsia="宋体" w:cs="宋体"/>
          <w:color w:val="auto"/>
          <w:spacing w:val="-1"/>
          <w:sz w:val="24"/>
          <w:szCs w:val="24"/>
        </w:rPr>
        <w:t>7）投标文件载明的设备包装方式、检验标准和方法等不符合招标文件要求的；</w:t>
      </w:r>
    </w:p>
    <w:p w14:paraId="0FA0759E">
      <w:pPr>
        <w:keepNext w:val="0"/>
        <w:keepLines w:val="0"/>
        <w:pageBreakBefore w:val="0"/>
        <w:widowControl/>
        <w:kinsoku/>
        <w:wordWrap/>
        <w:overflowPunct/>
        <w:topLinePunct w:val="0"/>
        <w:autoSpaceDE w:val="0"/>
        <w:autoSpaceDN w:val="0"/>
        <w:bidi w:val="0"/>
        <w:adjustRightInd w:val="0"/>
        <w:snapToGrid w:val="0"/>
        <w:spacing w:before="213" w:line="240" w:lineRule="auto"/>
        <w:ind w:left="542"/>
        <w:rPr>
          <w:rFonts w:ascii="宋体" w:hAnsi="宋体" w:eastAsia="宋体" w:cs="宋体"/>
          <w:color w:val="auto"/>
          <w:sz w:val="24"/>
          <w:szCs w:val="24"/>
        </w:rPr>
      </w:pPr>
      <w:r>
        <w:rPr>
          <w:rFonts w:ascii="宋体" w:hAnsi="宋体" w:eastAsia="宋体" w:cs="宋体"/>
          <w:color w:val="auto"/>
          <w:spacing w:val="-2"/>
          <w:sz w:val="24"/>
          <w:szCs w:val="24"/>
        </w:rPr>
        <w:t>8）投标文件附有</w:t>
      </w:r>
      <w:r>
        <w:rPr>
          <w:rFonts w:hint="eastAsia" w:ascii="宋体" w:hAnsi="宋体" w:eastAsia="宋体" w:cs="宋体"/>
          <w:color w:val="auto"/>
          <w:spacing w:val="-2"/>
          <w:sz w:val="24"/>
          <w:szCs w:val="24"/>
          <w:lang w:eastAsia="zh-CN"/>
        </w:rPr>
        <w:t>采购人</w:t>
      </w:r>
      <w:r>
        <w:rPr>
          <w:rFonts w:ascii="宋体" w:hAnsi="宋体" w:eastAsia="宋体" w:cs="宋体"/>
          <w:color w:val="auto"/>
          <w:spacing w:val="-2"/>
          <w:sz w:val="24"/>
          <w:szCs w:val="24"/>
        </w:rPr>
        <w:t>不能接受的条件的；</w:t>
      </w:r>
    </w:p>
    <w:p w14:paraId="0D650B3E">
      <w:pPr>
        <w:keepNext w:val="0"/>
        <w:keepLines w:val="0"/>
        <w:pageBreakBefore w:val="0"/>
        <w:widowControl/>
        <w:kinsoku/>
        <w:wordWrap/>
        <w:overflowPunct/>
        <w:topLinePunct w:val="0"/>
        <w:autoSpaceDE w:val="0"/>
        <w:autoSpaceDN w:val="0"/>
        <w:bidi w:val="0"/>
        <w:adjustRightInd w:val="0"/>
        <w:snapToGrid w:val="0"/>
        <w:spacing w:before="215" w:line="240" w:lineRule="auto"/>
        <w:ind w:left="542"/>
        <w:rPr>
          <w:rFonts w:ascii="宋体" w:hAnsi="宋体" w:eastAsia="宋体" w:cs="宋体"/>
          <w:color w:val="auto"/>
          <w:sz w:val="24"/>
          <w:szCs w:val="24"/>
        </w:rPr>
      </w:pPr>
      <w:r>
        <w:rPr>
          <w:rFonts w:ascii="宋体" w:hAnsi="宋体" w:eastAsia="宋体" w:cs="宋体"/>
          <w:color w:val="auto"/>
          <w:spacing w:val="-1"/>
          <w:sz w:val="24"/>
          <w:szCs w:val="24"/>
        </w:rPr>
        <w:t>9）不符合招标文件中规定的其他实质性要</w:t>
      </w:r>
      <w:r>
        <w:rPr>
          <w:rFonts w:ascii="宋体" w:hAnsi="宋体" w:eastAsia="宋体" w:cs="宋体"/>
          <w:color w:val="auto"/>
          <w:spacing w:val="-2"/>
          <w:sz w:val="24"/>
          <w:szCs w:val="24"/>
        </w:rPr>
        <w:t>求的；</w:t>
      </w:r>
    </w:p>
    <w:p w14:paraId="0782F287">
      <w:pPr>
        <w:keepNext w:val="0"/>
        <w:keepLines w:val="0"/>
        <w:pageBreakBefore w:val="0"/>
        <w:widowControl/>
        <w:kinsoku/>
        <w:wordWrap/>
        <w:overflowPunct/>
        <w:topLinePunct w:val="0"/>
        <w:autoSpaceDE w:val="0"/>
        <w:autoSpaceDN w:val="0"/>
        <w:bidi w:val="0"/>
        <w:adjustRightInd w:val="0"/>
        <w:snapToGrid w:val="0"/>
        <w:spacing w:before="215" w:line="240" w:lineRule="auto"/>
        <w:ind w:left="559"/>
        <w:rPr>
          <w:rFonts w:ascii="宋体" w:hAnsi="宋体" w:eastAsia="宋体" w:cs="宋体"/>
          <w:color w:val="auto"/>
          <w:sz w:val="24"/>
          <w:szCs w:val="24"/>
        </w:rPr>
      </w:pPr>
      <w:r>
        <w:rPr>
          <w:rFonts w:ascii="宋体" w:hAnsi="宋体" w:eastAsia="宋体" w:cs="宋体"/>
          <w:color w:val="auto"/>
          <w:spacing w:val="-3"/>
          <w:sz w:val="24"/>
          <w:szCs w:val="24"/>
        </w:rPr>
        <w:t>10）招标文件规定的其他情形。</w:t>
      </w:r>
    </w:p>
    <w:p w14:paraId="2D4BACED">
      <w:pPr>
        <w:keepNext w:val="0"/>
        <w:keepLines w:val="0"/>
        <w:pageBreakBefore w:val="0"/>
        <w:widowControl/>
        <w:kinsoku/>
        <w:wordWrap/>
        <w:overflowPunct/>
        <w:topLinePunct w:val="0"/>
        <w:autoSpaceDE w:val="0"/>
        <w:autoSpaceDN w:val="0"/>
        <w:bidi w:val="0"/>
        <w:adjustRightInd w:val="0"/>
        <w:snapToGrid w:val="0"/>
        <w:spacing w:before="48" w:line="240" w:lineRule="auto"/>
        <w:ind w:left="437"/>
        <w:rPr>
          <w:rFonts w:ascii="宋体" w:hAnsi="宋体" w:eastAsia="宋体" w:cs="宋体"/>
          <w:color w:val="auto"/>
          <w:sz w:val="24"/>
          <w:szCs w:val="24"/>
        </w:rPr>
      </w:pPr>
      <w:r>
        <w:rPr>
          <w:rFonts w:ascii="宋体" w:hAnsi="宋体" w:eastAsia="宋体" w:cs="宋体"/>
          <w:color w:val="auto"/>
          <w:sz w:val="24"/>
          <w:szCs w:val="24"/>
        </w:rPr>
        <w:t>投标文件有上述情形之一的，应作为未能对招标文件</w:t>
      </w:r>
      <w:r>
        <w:rPr>
          <w:rFonts w:ascii="宋体" w:hAnsi="宋体" w:eastAsia="宋体" w:cs="宋体"/>
          <w:color w:val="auto"/>
          <w:spacing w:val="-1"/>
          <w:sz w:val="24"/>
          <w:szCs w:val="24"/>
        </w:rPr>
        <w:t>做出实质性响应，作废标处理。</w:t>
      </w:r>
    </w:p>
    <w:p w14:paraId="2E4B2ADB">
      <w:pPr>
        <w:keepNext w:val="0"/>
        <w:keepLines w:val="0"/>
        <w:pageBreakBefore w:val="0"/>
        <w:widowControl/>
        <w:kinsoku/>
        <w:wordWrap/>
        <w:overflowPunct/>
        <w:topLinePunct w:val="0"/>
        <w:autoSpaceDE w:val="0"/>
        <w:autoSpaceDN w:val="0"/>
        <w:bidi w:val="0"/>
        <w:adjustRightInd w:val="0"/>
        <w:snapToGrid w:val="0"/>
        <w:spacing w:before="213" w:line="240" w:lineRule="auto"/>
        <w:ind w:left="2" w:firstLine="436"/>
        <w:rPr>
          <w:rFonts w:ascii="宋体" w:hAnsi="宋体" w:eastAsia="宋体" w:cs="宋体"/>
          <w:color w:val="auto"/>
          <w:sz w:val="24"/>
          <w:szCs w:val="24"/>
        </w:rPr>
      </w:pPr>
      <w:r>
        <w:rPr>
          <w:rFonts w:ascii="宋体" w:hAnsi="宋体" w:eastAsia="宋体" w:cs="宋体"/>
          <w:color w:val="auto"/>
          <w:spacing w:val="-3"/>
          <w:sz w:val="24"/>
          <w:szCs w:val="24"/>
        </w:rPr>
        <w:t>3.1.4细微偏差是指投标文件在实质上响应招标文件要求，但在个别地方存在漏项或者提</w:t>
      </w:r>
      <w:r>
        <w:rPr>
          <w:rFonts w:ascii="宋体" w:hAnsi="宋体" w:eastAsia="宋体" w:cs="宋体"/>
          <w:color w:val="auto"/>
          <w:spacing w:val="1"/>
          <w:sz w:val="24"/>
          <w:szCs w:val="24"/>
        </w:rPr>
        <w:t>供了不完整的技术信息和数据等情况，并且补正这些漏项</w:t>
      </w:r>
      <w:r>
        <w:rPr>
          <w:rFonts w:ascii="宋体" w:hAnsi="宋体" w:eastAsia="宋体" w:cs="宋体"/>
          <w:color w:val="auto"/>
          <w:sz w:val="24"/>
          <w:szCs w:val="24"/>
        </w:rPr>
        <w:t>或者不完整不会对其他投标人造成</w:t>
      </w:r>
      <w:r>
        <w:rPr>
          <w:rFonts w:ascii="宋体" w:hAnsi="宋体" w:eastAsia="宋体" w:cs="宋体"/>
          <w:color w:val="auto"/>
          <w:spacing w:val="-1"/>
          <w:sz w:val="24"/>
          <w:szCs w:val="24"/>
        </w:rPr>
        <w:t>不公平的结果。细微偏差不影响投标文件的有效性。</w:t>
      </w:r>
    </w:p>
    <w:p w14:paraId="21F0BDDB">
      <w:pPr>
        <w:keepNext w:val="0"/>
        <w:keepLines w:val="0"/>
        <w:pageBreakBefore w:val="0"/>
        <w:widowControl/>
        <w:kinsoku/>
        <w:wordWrap/>
        <w:overflowPunct/>
        <w:topLinePunct w:val="0"/>
        <w:autoSpaceDE w:val="0"/>
        <w:autoSpaceDN w:val="0"/>
        <w:bidi w:val="0"/>
        <w:adjustRightInd w:val="0"/>
        <w:snapToGrid w:val="0"/>
        <w:spacing w:before="32" w:line="240" w:lineRule="auto"/>
        <w:ind w:firstLine="481"/>
        <w:rPr>
          <w:rFonts w:ascii="宋体" w:hAnsi="宋体" w:eastAsia="宋体" w:cs="宋体"/>
          <w:color w:val="auto"/>
          <w:sz w:val="24"/>
          <w:szCs w:val="24"/>
        </w:rPr>
      </w:pPr>
      <w:r>
        <w:rPr>
          <w:rFonts w:ascii="宋体" w:hAnsi="宋体" w:eastAsia="宋体" w:cs="宋体"/>
          <w:color w:val="auto"/>
          <w:spacing w:val="1"/>
          <w:sz w:val="24"/>
          <w:szCs w:val="24"/>
        </w:rPr>
        <w:t>投标报价有算术错误的，评标委员会按以下原则对投标报</w:t>
      </w:r>
      <w:r>
        <w:rPr>
          <w:rFonts w:ascii="宋体" w:hAnsi="宋体" w:eastAsia="宋体" w:cs="宋体"/>
          <w:color w:val="auto"/>
          <w:sz w:val="24"/>
          <w:szCs w:val="24"/>
        </w:rPr>
        <w:t>价进行修正，修正的价格经投标人书面确认后具有约束力。投标人不接受修正价格的，评</w:t>
      </w:r>
      <w:r>
        <w:rPr>
          <w:rFonts w:ascii="宋体" w:hAnsi="宋体" w:eastAsia="宋体" w:cs="宋体"/>
          <w:color w:val="auto"/>
          <w:spacing w:val="-1"/>
          <w:sz w:val="24"/>
          <w:szCs w:val="24"/>
        </w:rPr>
        <w:t>标委员会应当否决其投标。</w:t>
      </w:r>
    </w:p>
    <w:p w14:paraId="1F34A719">
      <w:pPr>
        <w:keepNext w:val="0"/>
        <w:keepLines w:val="0"/>
        <w:pageBreakBefore w:val="0"/>
        <w:widowControl/>
        <w:kinsoku/>
        <w:wordWrap/>
        <w:overflowPunct/>
        <w:topLinePunct w:val="0"/>
        <w:autoSpaceDE w:val="0"/>
        <w:autoSpaceDN w:val="0"/>
        <w:bidi w:val="0"/>
        <w:adjustRightInd w:val="0"/>
        <w:snapToGrid w:val="0"/>
        <w:spacing w:before="34" w:line="240" w:lineRule="auto"/>
        <w:ind w:left="491"/>
        <w:rPr>
          <w:rFonts w:ascii="宋体" w:hAnsi="宋体" w:eastAsia="宋体" w:cs="宋体"/>
          <w:color w:val="auto"/>
          <w:sz w:val="24"/>
          <w:szCs w:val="24"/>
        </w:rPr>
      </w:pPr>
      <w:r>
        <w:rPr>
          <w:rFonts w:ascii="宋体" w:hAnsi="宋体" w:eastAsia="宋体" w:cs="宋体"/>
          <w:color w:val="auto"/>
          <w:spacing w:val="-1"/>
          <w:sz w:val="24"/>
          <w:szCs w:val="24"/>
        </w:rPr>
        <w:t>（1）投标文件中的大写金额与小写金额不一致的，以大写金额为准；</w:t>
      </w:r>
    </w:p>
    <w:p w14:paraId="57F43427">
      <w:pPr>
        <w:keepNext w:val="0"/>
        <w:keepLines w:val="0"/>
        <w:pageBreakBefore w:val="0"/>
        <w:widowControl/>
        <w:kinsoku/>
        <w:wordWrap/>
        <w:overflowPunct/>
        <w:topLinePunct w:val="0"/>
        <w:autoSpaceDE w:val="0"/>
        <w:autoSpaceDN w:val="0"/>
        <w:bidi w:val="0"/>
        <w:adjustRightInd w:val="0"/>
        <w:snapToGrid w:val="0"/>
        <w:spacing w:before="213" w:line="240" w:lineRule="auto"/>
        <w:ind w:firstLine="491"/>
        <w:rPr>
          <w:rFonts w:ascii="宋体" w:hAnsi="宋体" w:eastAsia="宋体" w:cs="宋体"/>
          <w:color w:val="auto"/>
          <w:sz w:val="24"/>
          <w:szCs w:val="24"/>
        </w:rPr>
      </w:pPr>
      <w:r>
        <w:rPr>
          <w:rFonts w:ascii="宋体" w:hAnsi="宋体" w:eastAsia="宋体" w:cs="宋体"/>
          <w:color w:val="auto"/>
          <w:spacing w:val="-3"/>
          <w:sz w:val="24"/>
          <w:szCs w:val="24"/>
        </w:rPr>
        <w:t>（2）总价金额与依据单价计算出的结果不一致的，以单价金额为准修正总价，但单价金</w:t>
      </w:r>
      <w:r>
        <w:rPr>
          <w:rFonts w:ascii="宋体" w:hAnsi="宋体" w:eastAsia="宋体" w:cs="宋体"/>
          <w:color w:val="auto"/>
          <w:spacing w:val="-1"/>
          <w:sz w:val="24"/>
          <w:szCs w:val="24"/>
        </w:rPr>
        <w:t>额小数点有明显错误的除外。</w:t>
      </w:r>
    </w:p>
    <w:p w14:paraId="4510BFB7">
      <w:pPr>
        <w:keepNext w:val="0"/>
        <w:keepLines w:val="0"/>
        <w:pageBreakBefore w:val="0"/>
        <w:widowControl/>
        <w:kinsoku/>
        <w:wordWrap/>
        <w:overflowPunct/>
        <w:topLinePunct w:val="0"/>
        <w:autoSpaceDE w:val="0"/>
        <w:autoSpaceDN w:val="0"/>
        <w:bidi w:val="0"/>
        <w:adjustRightInd w:val="0"/>
        <w:snapToGrid w:val="0"/>
        <w:spacing w:before="212" w:line="240" w:lineRule="auto"/>
        <w:ind w:left="4"/>
        <w:rPr>
          <w:rFonts w:ascii="宋体" w:hAnsi="宋体" w:eastAsia="宋体" w:cs="宋体"/>
          <w:color w:val="auto"/>
          <w:sz w:val="24"/>
          <w:szCs w:val="24"/>
        </w:rPr>
      </w:pPr>
      <w:r>
        <w:rPr>
          <w:rFonts w:ascii="宋体" w:hAnsi="宋体" w:eastAsia="宋体" w:cs="宋体"/>
          <w:color w:val="auto"/>
          <w:spacing w:val="-4"/>
          <w:sz w:val="24"/>
          <w:szCs w:val="24"/>
        </w:rPr>
        <w:t>3.2详细评审</w:t>
      </w:r>
    </w:p>
    <w:p w14:paraId="3A8EAFEF">
      <w:pPr>
        <w:keepNext w:val="0"/>
        <w:keepLines w:val="0"/>
        <w:pageBreakBefore w:val="0"/>
        <w:widowControl/>
        <w:kinsoku/>
        <w:wordWrap/>
        <w:overflowPunct/>
        <w:topLinePunct w:val="0"/>
        <w:autoSpaceDE w:val="0"/>
        <w:autoSpaceDN w:val="0"/>
        <w:bidi w:val="0"/>
        <w:adjustRightInd w:val="0"/>
        <w:snapToGrid w:val="0"/>
        <w:spacing w:before="213" w:line="240" w:lineRule="auto"/>
        <w:ind w:firstLine="484"/>
        <w:rPr>
          <w:rFonts w:ascii="宋体" w:hAnsi="宋体" w:eastAsia="宋体" w:cs="宋体"/>
          <w:color w:val="auto"/>
          <w:sz w:val="24"/>
          <w:szCs w:val="24"/>
        </w:rPr>
      </w:pPr>
      <w:r>
        <w:rPr>
          <w:rFonts w:ascii="宋体" w:hAnsi="宋体" w:eastAsia="宋体" w:cs="宋体"/>
          <w:color w:val="auto"/>
          <w:spacing w:val="1"/>
          <w:sz w:val="24"/>
          <w:szCs w:val="24"/>
        </w:rPr>
        <w:t>3.2.1评标委员会发现投标人的报价明显低于</w:t>
      </w:r>
      <w:r>
        <w:rPr>
          <w:rFonts w:ascii="宋体" w:hAnsi="宋体" w:eastAsia="宋体" w:cs="宋体"/>
          <w:color w:val="auto"/>
          <w:sz w:val="24"/>
          <w:szCs w:val="24"/>
        </w:rPr>
        <w:t>其他投标报价，或者在设有标底时明显低</w:t>
      </w:r>
      <w:r>
        <w:rPr>
          <w:rFonts w:ascii="宋体" w:hAnsi="宋体" w:eastAsia="宋体" w:cs="宋体"/>
          <w:color w:val="auto"/>
          <w:spacing w:val="1"/>
          <w:sz w:val="24"/>
          <w:szCs w:val="24"/>
        </w:rPr>
        <w:t>于标底，使得其投标报价可能低于其个别成本的，应当要求该</w:t>
      </w:r>
      <w:r>
        <w:rPr>
          <w:rFonts w:ascii="宋体" w:hAnsi="宋体" w:eastAsia="宋体" w:cs="宋体"/>
          <w:color w:val="auto"/>
          <w:sz w:val="24"/>
          <w:szCs w:val="24"/>
        </w:rPr>
        <w:t>投标人作出书面说明并提供相</w:t>
      </w:r>
      <w:r>
        <w:rPr>
          <w:rFonts w:ascii="宋体" w:hAnsi="宋体" w:eastAsia="宋体" w:cs="宋体"/>
          <w:color w:val="auto"/>
          <w:spacing w:val="1"/>
          <w:sz w:val="24"/>
          <w:szCs w:val="24"/>
        </w:rPr>
        <w:t>应的证明材料。投标人不能合理说明或者不能提供相应证明材</w:t>
      </w:r>
      <w:r>
        <w:rPr>
          <w:rFonts w:ascii="宋体" w:hAnsi="宋体" w:eastAsia="宋体" w:cs="宋体"/>
          <w:color w:val="auto"/>
          <w:sz w:val="24"/>
          <w:szCs w:val="24"/>
        </w:rPr>
        <w:t>料的，评标委员会应当认定该</w:t>
      </w:r>
      <w:r>
        <w:rPr>
          <w:rFonts w:ascii="宋体" w:hAnsi="宋体" w:eastAsia="宋体" w:cs="宋体"/>
          <w:color w:val="auto"/>
          <w:spacing w:val="-1"/>
          <w:sz w:val="24"/>
          <w:szCs w:val="24"/>
        </w:rPr>
        <w:t>投标人以低于成本报价竞标，否决其投标。</w:t>
      </w:r>
    </w:p>
    <w:p w14:paraId="3BD8D72E">
      <w:pPr>
        <w:keepNext w:val="0"/>
        <w:keepLines w:val="0"/>
        <w:pageBreakBefore w:val="0"/>
        <w:widowControl/>
        <w:kinsoku/>
        <w:wordWrap/>
        <w:overflowPunct/>
        <w:topLinePunct w:val="0"/>
        <w:autoSpaceDE w:val="0"/>
        <w:autoSpaceDN w:val="0"/>
        <w:bidi w:val="0"/>
        <w:adjustRightInd w:val="0"/>
        <w:snapToGrid w:val="0"/>
        <w:spacing w:before="217" w:line="240" w:lineRule="auto"/>
        <w:ind w:left="4"/>
        <w:rPr>
          <w:rFonts w:ascii="宋体" w:hAnsi="宋体" w:eastAsia="宋体" w:cs="宋体"/>
          <w:color w:val="auto"/>
          <w:sz w:val="24"/>
          <w:szCs w:val="24"/>
        </w:rPr>
      </w:pPr>
      <w:r>
        <w:rPr>
          <w:rFonts w:ascii="宋体" w:hAnsi="宋体" w:eastAsia="宋体" w:cs="宋体"/>
          <w:color w:val="auto"/>
          <w:spacing w:val="-2"/>
          <w:sz w:val="24"/>
          <w:szCs w:val="24"/>
        </w:rPr>
        <w:t>3.3投标文件的澄清和补正</w:t>
      </w:r>
    </w:p>
    <w:p w14:paraId="76E6A409">
      <w:pPr>
        <w:keepNext w:val="0"/>
        <w:keepLines w:val="0"/>
        <w:pageBreakBefore w:val="0"/>
        <w:widowControl/>
        <w:kinsoku/>
        <w:wordWrap/>
        <w:overflowPunct/>
        <w:topLinePunct w:val="0"/>
        <w:autoSpaceDE w:val="0"/>
        <w:autoSpaceDN w:val="0"/>
        <w:bidi w:val="0"/>
        <w:adjustRightInd w:val="0"/>
        <w:snapToGrid w:val="0"/>
        <w:spacing w:before="213" w:line="240" w:lineRule="auto"/>
        <w:ind w:left="19" w:firstLine="465"/>
        <w:rPr>
          <w:rFonts w:ascii="宋体" w:hAnsi="宋体" w:eastAsia="宋体" w:cs="宋体"/>
          <w:color w:val="auto"/>
          <w:sz w:val="24"/>
          <w:szCs w:val="24"/>
        </w:rPr>
      </w:pPr>
      <w:r>
        <w:rPr>
          <w:rFonts w:ascii="宋体" w:hAnsi="宋体" w:eastAsia="宋体" w:cs="宋体"/>
          <w:color w:val="auto"/>
          <w:spacing w:val="2"/>
          <w:sz w:val="24"/>
          <w:szCs w:val="24"/>
        </w:rPr>
        <w:t>3.3.1在评标过程中，评标委员会可以书面形式要求投标人对所提交</w:t>
      </w:r>
      <w:r>
        <w:rPr>
          <w:rFonts w:ascii="宋体" w:hAnsi="宋体" w:eastAsia="宋体" w:cs="宋体"/>
          <w:color w:val="auto"/>
          <w:spacing w:val="1"/>
          <w:sz w:val="24"/>
          <w:szCs w:val="24"/>
        </w:rPr>
        <w:t>投标文件中不明确</w:t>
      </w:r>
      <w:r>
        <w:rPr>
          <w:rFonts w:ascii="宋体" w:hAnsi="宋体" w:eastAsia="宋体" w:cs="宋体"/>
          <w:color w:val="auto"/>
          <w:sz w:val="24"/>
          <w:szCs w:val="24"/>
        </w:rPr>
        <w:t>的内容进行书面澄清或说明，或者对细微偏差进行补正。评标委员会不接受投标人主动提出</w:t>
      </w:r>
      <w:r>
        <w:rPr>
          <w:rFonts w:ascii="宋体" w:hAnsi="宋体" w:eastAsia="宋体" w:cs="宋体"/>
          <w:color w:val="auto"/>
          <w:spacing w:val="-3"/>
          <w:sz w:val="24"/>
          <w:szCs w:val="24"/>
        </w:rPr>
        <w:t>的澄清、说明或补正。</w:t>
      </w:r>
    </w:p>
    <w:p w14:paraId="05BD8363">
      <w:pPr>
        <w:keepNext w:val="0"/>
        <w:keepLines w:val="0"/>
        <w:pageBreakBefore w:val="0"/>
        <w:widowControl/>
        <w:kinsoku/>
        <w:wordWrap/>
        <w:overflowPunct/>
        <w:topLinePunct w:val="0"/>
        <w:autoSpaceDE w:val="0"/>
        <w:autoSpaceDN w:val="0"/>
        <w:bidi w:val="0"/>
        <w:adjustRightInd w:val="0"/>
        <w:snapToGrid w:val="0"/>
        <w:spacing w:before="213" w:line="240" w:lineRule="auto"/>
        <w:ind w:firstLine="484"/>
        <w:rPr>
          <w:rFonts w:ascii="宋体" w:hAnsi="宋体" w:eastAsia="宋体" w:cs="宋体"/>
          <w:color w:val="auto"/>
          <w:sz w:val="24"/>
          <w:szCs w:val="24"/>
        </w:rPr>
      </w:pPr>
      <w:r>
        <w:rPr>
          <w:rFonts w:ascii="宋体" w:hAnsi="宋体" w:eastAsia="宋体" w:cs="宋体"/>
          <w:color w:val="auto"/>
          <w:spacing w:val="1"/>
          <w:sz w:val="24"/>
          <w:szCs w:val="24"/>
        </w:rPr>
        <w:t>3.3.2澄清、说明和补正不得改变投标文件的</w:t>
      </w:r>
      <w:r>
        <w:rPr>
          <w:rFonts w:ascii="宋体" w:hAnsi="宋体" w:eastAsia="宋体" w:cs="宋体"/>
          <w:color w:val="auto"/>
          <w:sz w:val="24"/>
          <w:szCs w:val="24"/>
        </w:rPr>
        <w:t>实质性内容。投标人的书面澄清、说明和</w:t>
      </w:r>
      <w:r>
        <w:rPr>
          <w:rFonts w:ascii="宋体" w:hAnsi="宋体" w:eastAsia="宋体" w:cs="宋体"/>
          <w:color w:val="auto"/>
          <w:spacing w:val="-1"/>
          <w:sz w:val="24"/>
          <w:szCs w:val="24"/>
        </w:rPr>
        <w:t>补正属于投标文件的组成部分。</w:t>
      </w:r>
    </w:p>
    <w:p w14:paraId="1F82CCCF">
      <w:pPr>
        <w:keepNext w:val="0"/>
        <w:keepLines w:val="0"/>
        <w:pageBreakBefore w:val="0"/>
        <w:widowControl/>
        <w:kinsoku/>
        <w:wordWrap/>
        <w:overflowPunct/>
        <w:topLinePunct w:val="0"/>
        <w:autoSpaceDE w:val="0"/>
        <w:autoSpaceDN w:val="0"/>
        <w:bidi w:val="0"/>
        <w:adjustRightInd w:val="0"/>
        <w:snapToGrid w:val="0"/>
        <w:spacing w:before="215" w:line="240" w:lineRule="auto"/>
        <w:ind w:firstLine="484"/>
        <w:rPr>
          <w:rFonts w:ascii="宋体" w:hAnsi="宋体" w:eastAsia="宋体" w:cs="宋体"/>
          <w:color w:val="auto"/>
          <w:sz w:val="24"/>
          <w:szCs w:val="24"/>
        </w:rPr>
      </w:pPr>
      <w:r>
        <w:rPr>
          <w:rFonts w:ascii="宋体" w:hAnsi="宋体" w:eastAsia="宋体" w:cs="宋体"/>
          <w:color w:val="auto"/>
          <w:spacing w:val="1"/>
          <w:sz w:val="24"/>
          <w:szCs w:val="24"/>
        </w:rPr>
        <w:t>3.3.3评标委员会对投标人提交的澄清、说明</w:t>
      </w:r>
      <w:r>
        <w:rPr>
          <w:rFonts w:ascii="宋体" w:hAnsi="宋体" w:eastAsia="宋体" w:cs="宋体"/>
          <w:color w:val="auto"/>
          <w:sz w:val="24"/>
          <w:szCs w:val="24"/>
        </w:rPr>
        <w:t>或补正有疑问的，可以要求投标人进一步</w:t>
      </w:r>
      <w:r>
        <w:rPr>
          <w:rFonts w:ascii="宋体" w:hAnsi="宋体" w:eastAsia="宋体" w:cs="宋体"/>
          <w:color w:val="auto"/>
          <w:spacing w:val="-1"/>
          <w:sz w:val="24"/>
          <w:szCs w:val="24"/>
        </w:rPr>
        <w:t>澄清、说明或补正，直至满足评标委员会的要求。</w:t>
      </w:r>
    </w:p>
    <w:p w14:paraId="69A3F33E">
      <w:pPr>
        <w:keepNext w:val="0"/>
        <w:keepLines w:val="0"/>
        <w:pageBreakBefore w:val="0"/>
        <w:widowControl/>
        <w:kinsoku/>
        <w:wordWrap/>
        <w:overflowPunct/>
        <w:topLinePunct w:val="0"/>
        <w:autoSpaceDE w:val="0"/>
        <w:autoSpaceDN w:val="0"/>
        <w:bidi w:val="0"/>
        <w:adjustRightInd w:val="0"/>
        <w:snapToGrid w:val="0"/>
        <w:spacing w:before="214" w:line="240" w:lineRule="auto"/>
        <w:ind w:left="4"/>
        <w:rPr>
          <w:rFonts w:ascii="宋体" w:hAnsi="宋体" w:eastAsia="宋体" w:cs="宋体"/>
          <w:color w:val="auto"/>
          <w:sz w:val="24"/>
          <w:szCs w:val="24"/>
        </w:rPr>
      </w:pPr>
      <w:r>
        <w:rPr>
          <w:rFonts w:ascii="宋体" w:hAnsi="宋体" w:eastAsia="宋体" w:cs="宋体"/>
          <w:color w:val="auto"/>
          <w:spacing w:val="-2"/>
          <w:sz w:val="24"/>
          <w:szCs w:val="24"/>
        </w:rPr>
        <w:t>3.4评标结果</w:t>
      </w:r>
    </w:p>
    <w:p w14:paraId="19E414DB">
      <w:pPr>
        <w:keepNext w:val="0"/>
        <w:keepLines w:val="0"/>
        <w:pageBreakBefore w:val="0"/>
        <w:widowControl/>
        <w:kinsoku/>
        <w:wordWrap/>
        <w:overflowPunct/>
        <w:topLinePunct w:val="0"/>
        <w:autoSpaceDE w:val="0"/>
        <w:autoSpaceDN w:val="0"/>
        <w:bidi w:val="0"/>
        <w:adjustRightInd w:val="0"/>
        <w:snapToGrid w:val="0"/>
        <w:spacing w:before="215" w:line="240" w:lineRule="auto"/>
        <w:ind w:left="484"/>
        <w:rPr>
          <w:rFonts w:ascii="宋体" w:hAnsi="宋体" w:eastAsia="宋体" w:cs="宋体"/>
          <w:color w:val="auto"/>
          <w:sz w:val="24"/>
          <w:szCs w:val="24"/>
        </w:rPr>
      </w:pPr>
      <w:r>
        <w:rPr>
          <w:rFonts w:ascii="宋体" w:hAnsi="宋体" w:eastAsia="宋体" w:cs="宋体"/>
          <w:color w:val="auto"/>
          <w:spacing w:val="-1"/>
          <w:sz w:val="24"/>
          <w:szCs w:val="24"/>
        </w:rPr>
        <w:t>3.4.1</w:t>
      </w:r>
      <w:r>
        <w:rPr>
          <w:rFonts w:hint="eastAsia" w:ascii="宋体" w:hAnsi="宋体" w:eastAsia="宋体" w:cs="宋体"/>
          <w:color w:val="auto"/>
          <w:spacing w:val="-1"/>
          <w:sz w:val="24"/>
          <w:szCs w:val="24"/>
          <w:lang w:eastAsia="zh-CN"/>
        </w:rPr>
        <w:t>采购人</w:t>
      </w:r>
      <w:r>
        <w:rPr>
          <w:rFonts w:ascii="宋体" w:hAnsi="宋体" w:eastAsia="宋体" w:cs="宋体"/>
          <w:color w:val="auto"/>
          <w:spacing w:val="-1"/>
          <w:sz w:val="24"/>
          <w:szCs w:val="24"/>
        </w:rPr>
        <w:t>授权评标委员会直接确定中</w:t>
      </w:r>
      <w:r>
        <w:rPr>
          <w:rFonts w:ascii="宋体" w:hAnsi="宋体" w:eastAsia="宋体" w:cs="宋体"/>
          <w:color w:val="auto"/>
          <w:spacing w:val="-2"/>
          <w:sz w:val="24"/>
          <w:szCs w:val="24"/>
        </w:rPr>
        <w:t>标人。</w:t>
      </w:r>
    </w:p>
    <w:p w14:paraId="7372EB12">
      <w:pPr>
        <w:keepNext w:val="0"/>
        <w:keepLines w:val="0"/>
        <w:pageBreakBefore w:val="0"/>
        <w:widowControl/>
        <w:kinsoku/>
        <w:wordWrap/>
        <w:overflowPunct/>
        <w:topLinePunct w:val="0"/>
        <w:autoSpaceDE w:val="0"/>
        <w:autoSpaceDN w:val="0"/>
        <w:bidi w:val="0"/>
        <w:adjustRightInd w:val="0"/>
        <w:snapToGrid w:val="0"/>
        <w:spacing w:before="213" w:line="240" w:lineRule="auto"/>
        <w:ind w:left="484"/>
        <w:rPr>
          <w:rFonts w:ascii="宋体" w:hAnsi="宋体" w:eastAsia="宋体" w:cs="宋体"/>
          <w:color w:val="FF0000"/>
          <w:sz w:val="24"/>
          <w:szCs w:val="24"/>
        </w:rPr>
      </w:pPr>
      <w:r>
        <w:rPr>
          <w:rFonts w:ascii="宋体" w:hAnsi="宋体" w:eastAsia="宋体" w:cs="宋体"/>
          <w:color w:val="auto"/>
          <w:spacing w:val="-1"/>
          <w:sz w:val="24"/>
          <w:szCs w:val="24"/>
        </w:rPr>
        <w:t>3.4.2评标委员会完成评标后，应当向</w:t>
      </w:r>
      <w:r>
        <w:rPr>
          <w:rFonts w:hint="eastAsia" w:ascii="宋体" w:hAnsi="宋体" w:eastAsia="宋体" w:cs="宋体"/>
          <w:color w:val="auto"/>
          <w:spacing w:val="-1"/>
          <w:sz w:val="24"/>
          <w:szCs w:val="24"/>
          <w:lang w:eastAsia="zh-CN"/>
        </w:rPr>
        <w:t>采购人</w:t>
      </w:r>
      <w:r>
        <w:rPr>
          <w:rFonts w:ascii="宋体" w:hAnsi="宋体" w:eastAsia="宋体" w:cs="宋体"/>
          <w:color w:val="auto"/>
          <w:spacing w:val="-1"/>
          <w:sz w:val="24"/>
          <w:szCs w:val="24"/>
        </w:rPr>
        <w:t>提交书面评标报告。</w:t>
      </w:r>
    </w:p>
    <w:p w14:paraId="2031EC58">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FF0000"/>
          <w:sz w:val="24"/>
          <w:szCs w:val="24"/>
        </w:rPr>
        <w:sectPr>
          <w:footerReference r:id="rId12" w:type="default"/>
          <w:pgSz w:w="11906" w:h="16839"/>
          <w:pgMar w:top="1440" w:right="1080" w:bottom="1440" w:left="1080" w:header="0" w:footer="720" w:gutter="0"/>
          <w:pgNumType w:fmt="decimal"/>
          <w:cols w:space="720" w:num="1"/>
        </w:sectPr>
      </w:pPr>
    </w:p>
    <w:p w14:paraId="6913B17B">
      <w:pPr>
        <w:keepNext w:val="0"/>
        <w:keepLines w:val="0"/>
        <w:pageBreakBefore w:val="0"/>
        <w:widowControl/>
        <w:kinsoku/>
        <w:wordWrap/>
        <w:overflowPunct/>
        <w:topLinePunct w:val="0"/>
        <w:autoSpaceDE w:val="0"/>
        <w:autoSpaceDN w:val="0"/>
        <w:bidi w:val="0"/>
        <w:adjustRightInd w:val="0"/>
        <w:snapToGrid w:val="0"/>
        <w:spacing w:before="57" w:line="240" w:lineRule="auto"/>
        <w:ind w:left="130"/>
        <w:outlineLvl w:val="2"/>
        <w:rPr>
          <w:rFonts w:ascii="宋体" w:hAnsi="宋体" w:eastAsia="宋体" w:cs="宋体"/>
          <w:color w:val="auto"/>
          <w:sz w:val="28"/>
          <w:szCs w:val="28"/>
        </w:rPr>
      </w:pPr>
      <w:r>
        <w:rPr>
          <w:rFonts w:ascii="宋体" w:hAnsi="宋体" w:eastAsia="宋体" w:cs="宋体"/>
          <w:b/>
          <w:bCs/>
          <w:color w:val="auto"/>
          <w:spacing w:val="-7"/>
          <w:sz w:val="20"/>
          <w:szCs w:val="20"/>
        </w:rPr>
        <w:t>附件</w:t>
      </w:r>
      <w:r>
        <w:rPr>
          <w:rFonts w:ascii="宋体" w:hAnsi="宋体" w:eastAsia="宋体" w:cs="宋体"/>
          <w:b/>
          <w:bCs/>
          <w:color w:val="auto"/>
          <w:spacing w:val="-7"/>
          <w:sz w:val="28"/>
          <w:szCs w:val="28"/>
        </w:rPr>
        <w:t>评分细则</w:t>
      </w:r>
    </w:p>
    <w:p w14:paraId="366E68F3">
      <w:pPr>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0AAB1901">
      <w:pPr>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tbl>
      <w:tblPr>
        <w:tblStyle w:val="15"/>
        <w:tblW w:w="954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1084"/>
        <w:gridCol w:w="1315"/>
        <w:gridCol w:w="705"/>
        <w:gridCol w:w="5696"/>
      </w:tblGrid>
      <w:tr w14:paraId="0E998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741" w:type="dxa"/>
            <w:vAlign w:val="top"/>
          </w:tcPr>
          <w:p w14:paraId="4970F98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AD61632">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30"/>
              <w:rPr>
                <w:color w:val="auto"/>
              </w:rPr>
            </w:pPr>
            <w:r>
              <w:rPr>
                <w:b/>
                <w:bCs/>
                <w:color w:val="auto"/>
                <w:spacing w:val="-7"/>
              </w:rPr>
              <w:t>序号</w:t>
            </w:r>
          </w:p>
        </w:tc>
        <w:tc>
          <w:tcPr>
            <w:tcW w:w="2399" w:type="dxa"/>
            <w:gridSpan w:val="2"/>
            <w:tcBorders>
              <w:right w:val="single" w:color="000000" w:sz="2" w:space="0"/>
            </w:tcBorders>
            <w:vAlign w:val="top"/>
          </w:tcPr>
          <w:p w14:paraId="20693F3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E0284EE">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031"/>
              <w:rPr>
                <w:color w:val="auto"/>
              </w:rPr>
            </w:pPr>
            <w:r>
              <w:rPr>
                <w:b/>
                <w:bCs/>
                <w:color w:val="auto"/>
                <w:spacing w:val="-5"/>
              </w:rPr>
              <w:t>评分项目</w:t>
            </w:r>
          </w:p>
        </w:tc>
        <w:tc>
          <w:tcPr>
            <w:tcW w:w="705" w:type="dxa"/>
            <w:tcBorders>
              <w:left w:val="single" w:color="000000" w:sz="2" w:space="0"/>
            </w:tcBorders>
            <w:vAlign w:val="top"/>
          </w:tcPr>
          <w:p w14:paraId="7094C9C8">
            <w:pPr>
              <w:pStyle w:val="16"/>
              <w:keepNext w:val="0"/>
              <w:keepLines w:val="0"/>
              <w:pageBreakBefore w:val="0"/>
              <w:widowControl/>
              <w:kinsoku/>
              <w:wordWrap/>
              <w:overflowPunct/>
              <w:topLinePunct w:val="0"/>
              <w:autoSpaceDE w:val="0"/>
              <w:autoSpaceDN w:val="0"/>
              <w:bidi w:val="0"/>
              <w:adjustRightInd w:val="0"/>
              <w:snapToGrid w:val="0"/>
              <w:spacing w:before="267" w:line="240" w:lineRule="auto"/>
              <w:ind w:left="118" w:right="110" w:hanging="2"/>
              <w:rPr>
                <w:color w:val="auto"/>
              </w:rPr>
            </w:pPr>
            <w:r>
              <w:rPr>
                <w:b/>
                <w:bCs/>
                <w:color w:val="auto"/>
                <w:spacing w:val="-8"/>
              </w:rPr>
              <w:t>基准</w:t>
            </w:r>
            <w:r>
              <w:rPr>
                <w:b/>
                <w:bCs/>
                <w:color w:val="auto"/>
                <w:spacing w:val="-9"/>
              </w:rPr>
              <w:t>分值</w:t>
            </w:r>
          </w:p>
        </w:tc>
        <w:tc>
          <w:tcPr>
            <w:tcW w:w="5696" w:type="dxa"/>
            <w:vAlign w:val="top"/>
          </w:tcPr>
          <w:p w14:paraId="04A8A8A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D9DCCDE">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2211"/>
              <w:rPr>
                <w:color w:val="auto"/>
              </w:rPr>
            </w:pPr>
            <w:r>
              <w:rPr>
                <w:b/>
                <w:bCs/>
                <w:color w:val="auto"/>
                <w:spacing w:val="-5"/>
              </w:rPr>
              <w:t>评分标准</w:t>
            </w:r>
          </w:p>
        </w:tc>
      </w:tr>
      <w:tr w14:paraId="1B506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741" w:type="dxa"/>
            <w:vAlign w:val="top"/>
          </w:tcPr>
          <w:p w14:paraId="60B71901">
            <w:pPr>
              <w:pStyle w:val="16"/>
              <w:keepNext w:val="0"/>
              <w:keepLines w:val="0"/>
              <w:pageBreakBefore w:val="0"/>
              <w:widowControl/>
              <w:kinsoku/>
              <w:wordWrap/>
              <w:overflowPunct/>
              <w:topLinePunct w:val="0"/>
              <w:autoSpaceDE w:val="0"/>
              <w:autoSpaceDN w:val="0"/>
              <w:bidi w:val="0"/>
              <w:adjustRightInd w:val="0"/>
              <w:snapToGrid w:val="0"/>
              <w:spacing w:before="299" w:line="240" w:lineRule="auto"/>
              <w:ind w:left="331" w:right="123" w:hanging="197"/>
              <w:rPr>
                <w:color w:val="auto"/>
              </w:rPr>
            </w:pPr>
            <w:r>
              <w:rPr>
                <w:b/>
                <w:bCs/>
                <w:color w:val="auto"/>
                <w:spacing w:val="-5"/>
              </w:rPr>
              <w:t>2.2.</w:t>
            </w:r>
            <w:r>
              <w:rPr>
                <w:b/>
                <w:bCs/>
                <w:color w:val="auto"/>
                <w:spacing w:val="-3"/>
              </w:rPr>
              <w:t>1</w:t>
            </w:r>
          </w:p>
        </w:tc>
        <w:tc>
          <w:tcPr>
            <w:tcW w:w="2399" w:type="dxa"/>
            <w:gridSpan w:val="2"/>
            <w:tcBorders>
              <w:right w:val="single" w:color="000000" w:sz="2" w:space="0"/>
            </w:tcBorders>
            <w:vAlign w:val="top"/>
          </w:tcPr>
          <w:p w14:paraId="65273B2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5ADCEC9">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035"/>
              <w:rPr>
                <w:color w:val="auto"/>
              </w:rPr>
            </w:pPr>
            <w:r>
              <w:rPr>
                <w:b/>
                <w:bCs/>
                <w:color w:val="auto"/>
                <w:spacing w:val="-5"/>
              </w:rPr>
              <w:t>分值构成</w:t>
            </w:r>
          </w:p>
        </w:tc>
        <w:tc>
          <w:tcPr>
            <w:tcW w:w="705" w:type="dxa"/>
            <w:tcBorders>
              <w:left w:val="single" w:color="000000" w:sz="2" w:space="0"/>
            </w:tcBorders>
            <w:vAlign w:val="top"/>
          </w:tcPr>
          <w:p w14:paraId="2AB0702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A80A75B">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94"/>
              <w:rPr>
                <w:color w:val="auto"/>
              </w:rPr>
            </w:pPr>
            <w:r>
              <w:rPr>
                <w:b/>
                <w:bCs/>
                <w:color w:val="auto"/>
                <w:spacing w:val="-11"/>
              </w:rPr>
              <w:t>100</w:t>
            </w:r>
          </w:p>
        </w:tc>
        <w:tc>
          <w:tcPr>
            <w:tcW w:w="5696" w:type="dxa"/>
            <w:vAlign w:val="top"/>
          </w:tcPr>
          <w:p w14:paraId="1506772D">
            <w:pPr>
              <w:pStyle w:val="16"/>
              <w:keepNext w:val="0"/>
              <w:keepLines w:val="0"/>
              <w:pageBreakBefore w:val="0"/>
              <w:widowControl/>
              <w:kinsoku/>
              <w:wordWrap/>
              <w:overflowPunct/>
              <w:topLinePunct w:val="0"/>
              <w:autoSpaceDE w:val="0"/>
              <w:autoSpaceDN w:val="0"/>
              <w:bidi w:val="0"/>
              <w:adjustRightInd w:val="0"/>
              <w:snapToGrid w:val="0"/>
              <w:spacing w:before="262" w:line="240" w:lineRule="auto"/>
              <w:ind w:left="117"/>
              <w:rPr>
                <w:color w:val="auto"/>
              </w:rPr>
            </w:pPr>
            <w:r>
              <w:rPr>
                <w:color w:val="auto"/>
                <w:spacing w:val="-4"/>
              </w:rPr>
              <w:t>商务部分：40分（其中报价30分）</w:t>
            </w:r>
          </w:p>
          <w:p w14:paraId="439344F2">
            <w:pPr>
              <w:pStyle w:val="16"/>
              <w:keepNext w:val="0"/>
              <w:keepLines w:val="0"/>
              <w:pageBreakBefore w:val="0"/>
              <w:widowControl/>
              <w:kinsoku/>
              <w:wordWrap/>
              <w:overflowPunct/>
              <w:topLinePunct w:val="0"/>
              <w:autoSpaceDE w:val="0"/>
              <w:autoSpaceDN w:val="0"/>
              <w:bidi w:val="0"/>
              <w:adjustRightInd w:val="0"/>
              <w:snapToGrid w:val="0"/>
              <w:spacing w:line="240" w:lineRule="auto"/>
              <w:ind w:left="113"/>
              <w:rPr>
                <w:color w:val="auto"/>
              </w:rPr>
            </w:pPr>
            <w:r>
              <w:rPr>
                <w:color w:val="auto"/>
                <w:spacing w:val="-2"/>
              </w:rPr>
              <w:t>技术部分：60分</w:t>
            </w:r>
          </w:p>
        </w:tc>
      </w:tr>
      <w:tr w14:paraId="1DC34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741" w:type="dxa"/>
            <w:vAlign w:val="top"/>
          </w:tcPr>
          <w:p w14:paraId="400EC19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4DC627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D4243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03003E5">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316" w:right="123" w:hanging="182"/>
              <w:rPr>
                <w:color w:val="auto"/>
              </w:rPr>
            </w:pPr>
            <w:r>
              <w:rPr>
                <w:b/>
                <w:bCs/>
                <w:color w:val="auto"/>
                <w:spacing w:val="-5"/>
              </w:rPr>
              <w:t>2.2.</w:t>
            </w:r>
            <w:r>
              <w:rPr>
                <w:b/>
                <w:bCs/>
                <w:color w:val="auto"/>
                <w:spacing w:val="-3"/>
              </w:rPr>
              <w:t>2</w:t>
            </w:r>
          </w:p>
        </w:tc>
        <w:tc>
          <w:tcPr>
            <w:tcW w:w="3104" w:type="dxa"/>
            <w:gridSpan w:val="3"/>
            <w:vAlign w:val="top"/>
          </w:tcPr>
          <w:p w14:paraId="25BCA2F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50C33A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F5292A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6475AEC">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709"/>
              <w:rPr>
                <w:color w:val="auto"/>
              </w:rPr>
            </w:pPr>
            <w:r>
              <w:rPr>
                <w:b/>
                <w:bCs/>
                <w:color w:val="auto"/>
                <w:spacing w:val="-4"/>
              </w:rPr>
              <w:t>评标基准价计算</w:t>
            </w:r>
          </w:p>
        </w:tc>
        <w:tc>
          <w:tcPr>
            <w:tcW w:w="5696" w:type="dxa"/>
            <w:vAlign w:val="top"/>
          </w:tcPr>
          <w:p w14:paraId="40C567A8">
            <w:pPr>
              <w:pStyle w:val="16"/>
              <w:keepNext w:val="0"/>
              <w:keepLines w:val="0"/>
              <w:pageBreakBefore w:val="0"/>
              <w:widowControl/>
              <w:kinsoku/>
              <w:wordWrap/>
              <w:overflowPunct/>
              <w:topLinePunct w:val="0"/>
              <w:autoSpaceDE w:val="0"/>
              <w:autoSpaceDN w:val="0"/>
              <w:bidi w:val="0"/>
              <w:adjustRightInd w:val="0"/>
              <w:snapToGrid w:val="0"/>
              <w:spacing w:before="5" w:line="240" w:lineRule="auto"/>
              <w:ind w:left="111" w:right="103" w:firstLine="6"/>
              <w:jc w:val="both"/>
              <w:rPr>
                <w:color w:val="auto"/>
              </w:rPr>
            </w:pPr>
            <w:r>
              <w:rPr>
                <w:color w:val="auto"/>
                <w:spacing w:val="-3"/>
              </w:rPr>
              <w:t>统一采用低价优先法，即满足招标文件全部实质性要求且投标价格最低的投标报价作为评标基准价，其价</w:t>
            </w:r>
            <w:r>
              <w:rPr>
                <w:color w:val="auto"/>
                <w:spacing w:val="-2"/>
              </w:rPr>
              <w:t>格分为满分30分。根据《中华人民共和国财政部第</w:t>
            </w:r>
            <w:r>
              <w:rPr>
                <w:color w:val="auto"/>
                <w:spacing w:val="-6"/>
              </w:rPr>
              <w:t>87号令》第六十条规定，评标委员会认为投标人的报</w:t>
            </w:r>
            <w:r>
              <w:rPr>
                <w:color w:val="auto"/>
                <w:spacing w:val="-3"/>
              </w:rPr>
              <w:t>价明显低于其他通过符合性审</w:t>
            </w:r>
            <w:r>
              <w:rPr>
                <w:rFonts w:hint="eastAsia"/>
                <w:color w:val="auto"/>
                <w:spacing w:val="-3"/>
                <w:lang w:eastAsia="zh-CN"/>
              </w:rPr>
              <w:t>查的</w:t>
            </w:r>
            <w:r>
              <w:rPr>
                <w:color w:val="auto"/>
                <w:spacing w:val="-3"/>
              </w:rPr>
              <w:t>投标人的报价，有可能影响产品质量或者不能诚信履约的，应当要求其在评标现场合理的时间内提供书面说明，必要时提交相关证明材料；投标人不能证明其报价合理性的，评标</w:t>
            </w:r>
            <w:r>
              <w:rPr>
                <w:color w:val="auto"/>
                <w:spacing w:val="-1"/>
              </w:rPr>
              <w:t>委员会应当将其作为无效投标处理。</w:t>
            </w:r>
          </w:p>
        </w:tc>
      </w:tr>
      <w:tr w14:paraId="50719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741" w:type="dxa"/>
            <w:vMerge w:val="restart"/>
            <w:tcBorders>
              <w:bottom w:val="nil"/>
            </w:tcBorders>
            <w:vAlign w:val="top"/>
          </w:tcPr>
          <w:p w14:paraId="1560DE1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AA0480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F8ECBF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7C890D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607751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AE70DB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5E4E6A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574E06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5C3D0F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BD0635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3871F0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10A75D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B9680E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4F6BA93">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9" w:right="7" w:firstLine="17"/>
              <w:rPr>
                <w:color w:val="auto"/>
              </w:rPr>
            </w:pPr>
            <w:r>
              <w:rPr>
                <w:color w:val="auto"/>
                <w:spacing w:val="-4"/>
              </w:rPr>
              <w:t>2.2.</w:t>
            </w:r>
            <w:r>
              <w:rPr>
                <w:color w:val="auto"/>
                <w:spacing w:val="-30"/>
              </w:rPr>
              <w:t>3（1）</w:t>
            </w:r>
          </w:p>
        </w:tc>
        <w:tc>
          <w:tcPr>
            <w:tcW w:w="1084" w:type="dxa"/>
            <w:vMerge w:val="restart"/>
            <w:tcBorders>
              <w:bottom w:val="nil"/>
              <w:right w:val="single" w:color="000000" w:sz="2" w:space="0"/>
            </w:tcBorders>
            <w:vAlign w:val="top"/>
          </w:tcPr>
          <w:p w14:paraId="539CB14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C26C97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DAEE6C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83384E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6FD103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D783B9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5504BD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4BC659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155A5E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30D377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4B9684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6558F1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76B240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F7F306B">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85" w:right="183" w:firstLine="1"/>
              <w:jc w:val="both"/>
              <w:rPr>
                <w:color w:val="auto"/>
              </w:rPr>
            </w:pPr>
            <w:r>
              <w:rPr>
                <w:color w:val="auto"/>
                <w:spacing w:val="-5"/>
              </w:rPr>
              <w:t>商务部</w:t>
            </w:r>
            <w:r>
              <w:rPr>
                <w:color w:val="auto"/>
                <w:spacing w:val="-4"/>
              </w:rPr>
              <w:t>分（40</w:t>
            </w:r>
            <w:r>
              <w:rPr>
                <w:color w:val="auto"/>
                <w:spacing w:val="53"/>
              </w:rPr>
              <w:t>分）</w:t>
            </w:r>
          </w:p>
        </w:tc>
        <w:tc>
          <w:tcPr>
            <w:tcW w:w="1315" w:type="dxa"/>
            <w:tcBorders>
              <w:left w:val="single" w:color="000000" w:sz="2" w:space="0"/>
              <w:bottom w:val="single" w:color="000000" w:sz="2" w:space="0"/>
              <w:right w:val="single" w:color="000000" w:sz="2" w:space="0"/>
            </w:tcBorders>
            <w:vAlign w:val="top"/>
          </w:tcPr>
          <w:p w14:paraId="2E86A1A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1685ABC">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84"/>
              <w:rPr>
                <w:color w:val="auto"/>
              </w:rPr>
            </w:pPr>
            <w:r>
              <w:rPr>
                <w:color w:val="auto"/>
                <w:spacing w:val="-4"/>
              </w:rPr>
              <w:t>投标报价</w:t>
            </w:r>
          </w:p>
        </w:tc>
        <w:tc>
          <w:tcPr>
            <w:tcW w:w="705" w:type="dxa"/>
            <w:tcBorders>
              <w:left w:val="single" w:color="000000" w:sz="2" w:space="0"/>
              <w:bottom w:val="single" w:color="000000" w:sz="2" w:space="0"/>
            </w:tcBorders>
            <w:vAlign w:val="top"/>
          </w:tcPr>
          <w:p w14:paraId="0E431FC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95E5C87">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243"/>
              <w:rPr>
                <w:color w:val="auto"/>
              </w:rPr>
            </w:pPr>
            <w:r>
              <w:rPr>
                <w:color w:val="auto"/>
                <w:spacing w:val="-8"/>
              </w:rPr>
              <w:t>30</w:t>
            </w:r>
          </w:p>
        </w:tc>
        <w:tc>
          <w:tcPr>
            <w:tcW w:w="5696" w:type="dxa"/>
            <w:tcBorders>
              <w:bottom w:val="single" w:color="000000" w:sz="2" w:space="0"/>
            </w:tcBorders>
            <w:vAlign w:val="top"/>
          </w:tcPr>
          <w:p w14:paraId="3BA112D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67738A1">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29" w:right="115" w:hanging="5"/>
              <w:rPr>
                <w:color w:val="auto"/>
              </w:rPr>
            </w:pPr>
            <w:r>
              <w:rPr>
                <w:color w:val="auto"/>
                <w:spacing w:val="-3"/>
              </w:rPr>
              <w:t>投标报价得分=评标基准价/有效投标报价×30（小数</w:t>
            </w:r>
            <w:r>
              <w:rPr>
                <w:color w:val="auto"/>
                <w:spacing w:val="-2"/>
              </w:rPr>
              <w:t>点后</w:t>
            </w:r>
            <w:r>
              <w:rPr>
                <w:rFonts w:hint="eastAsia"/>
                <w:color w:val="auto"/>
                <w:spacing w:val="-2"/>
                <w:lang w:eastAsia="zh-CN"/>
              </w:rPr>
              <w:t>保留两位</w:t>
            </w:r>
            <w:r>
              <w:rPr>
                <w:color w:val="auto"/>
                <w:spacing w:val="-2"/>
              </w:rPr>
              <w:t>，第三位四舍五入）。</w:t>
            </w:r>
          </w:p>
        </w:tc>
      </w:tr>
      <w:tr w14:paraId="1C81C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41" w:type="dxa"/>
            <w:vMerge w:val="continue"/>
            <w:tcBorders>
              <w:top w:val="nil"/>
              <w:bottom w:val="nil"/>
            </w:tcBorders>
            <w:vAlign w:val="top"/>
          </w:tcPr>
          <w:p w14:paraId="0C69578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84" w:type="dxa"/>
            <w:vMerge w:val="continue"/>
            <w:tcBorders>
              <w:top w:val="nil"/>
              <w:bottom w:val="nil"/>
              <w:right w:val="single" w:color="000000" w:sz="2" w:space="0"/>
            </w:tcBorders>
            <w:vAlign w:val="top"/>
          </w:tcPr>
          <w:p w14:paraId="38676B2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315" w:type="dxa"/>
            <w:tcBorders>
              <w:top w:val="single" w:color="000000" w:sz="2" w:space="0"/>
              <w:left w:val="single" w:color="000000" w:sz="2" w:space="0"/>
              <w:bottom w:val="single" w:color="000000" w:sz="2" w:space="0"/>
              <w:right w:val="single" w:color="000000" w:sz="2" w:space="0"/>
            </w:tcBorders>
            <w:vAlign w:val="top"/>
          </w:tcPr>
          <w:p w14:paraId="06C1891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0C21DF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70A0BA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F88D33F">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81"/>
              <w:rPr>
                <w:color w:val="auto"/>
              </w:rPr>
            </w:pPr>
            <w:r>
              <w:rPr>
                <w:color w:val="auto"/>
                <w:spacing w:val="-3"/>
              </w:rPr>
              <w:t>类似业绩</w:t>
            </w:r>
          </w:p>
        </w:tc>
        <w:tc>
          <w:tcPr>
            <w:tcW w:w="705" w:type="dxa"/>
            <w:tcBorders>
              <w:top w:val="single" w:color="000000" w:sz="2" w:space="0"/>
              <w:left w:val="single" w:color="000000" w:sz="2" w:space="0"/>
              <w:bottom w:val="single" w:color="000000" w:sz="2" w:space="0"/>
            </w:tcBorders>
            <w:vAlign w:val="top"/>
          </w:tcPr>
          <w:p w14:paraId="6E74ADD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F8A858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E71E3F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E02E92D">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303"/>
              <w:rPr>
                <w:color w:val="auto"/>
              </w:rPr>
            </w:pPr>
            <w:r>
              <w:rPr>
                <w:color w:val="auto"/>
              </w:rPr>
              <w:t>3</w:t>
            </w:r>
          </w:p>
        </w:tc>
        <w:tc>
          <w:tcPr>
            <w:tcW w:w="5696" w:type="dxa"/>
            <w:tcBorders>
              <w:top w:val="single" w:color="000000" w:sz="2" w:space="0"/>
              <w:bottom w:val="single" w:color="000000" w:sz="2" w:space="0"/>
            </w:tcBorders>
            <w:vAlign w:val="top"/>
          </w:tcPr>
          <w:p w14:paraId="31BE81E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DB82853">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rPr>
                <w:color w:val="auto"/>
              </w:rPr>
            </w:pPr>
            <w:r>
              <w:rPr>
                <w:color w:val="auto"/>
                <w:spacing w:val="7"/>
              </w:rPr>
              <w:t>供应商或生产厂家202</w:t>
            </w:r>
            <w:r>
              <w:rPr>
                <w:rFonts w:hint="eastAsia"/>
                <w:color w:val="auto"/>
                <w:spacing w:val="7"/>
                <w:lang w:val="en-US" w:eastAsia="zh-CN"/>
              </w:rPr>
              <w:t>2</w:t>
            </w:r>
            <w:r>
              <w:rPr>
                <w:color w:val="auto"/>
                <w:spacing w:val="7"/>
              </w:rPr>
              <w:t>年至今承担过的类似业绩</w:t>
            </w:r>
            <w:r>
              <w:rPr>
                <w:color w:val="auto"/>
                <w:spacing w:val="-1"/>
              </w:rPr>
              <w:t>，每提供1项业绩得1分，最多3分。</w:t>
            </w:r>
          </w:p>
          <w:p w14:paraId="281821B2">
            <w:pPr>
              <w:pStyle w:val="16"/>
              <w:keepNext w:val="0"/>
              <w:keepLines w:val="0"/>
              <w:pageBreakBefore w:val="0"/>
              <w:widowControl/>
              <w:kinsoku/>
              <w:wordWrap/>
              <w:overflowPunct/>
              <w:topLinePunct w:val="0"/>
              <w:autoSpaceDE w:val="0"/>
              <w:autoSpaceDN w:val="0"/>
              <w:bidi w:val="0"/>
              <w:adjustRightInd w:val="0"/>
              <w:snapToGrid w:val="0"/>
              <w:spacing w:line="240" w:lineRule="auto"/>
              <w:ind w:left="121" w:right="115"/>
              <w:rPr>
                <w:color w:val="auto"/>
              </w:rPr>
            </w:pPr>
            <w:r>
              <w:rPr>
                <w:color w:val="auto"/>
                <w:spacing w:val="-3"/>
              </w:rPr>
              <w:t>注：投标文件中须附类似业绩合同或中标通</w:t>
            </w:r>
            <w:r>
              <w:rPr>
                <w:color w:val="auto"/>
                <w:spacing w:val="-4"/>
              </w:rPr>
              <w:t>知书复印</w:t>
            </w:r>
            <w:r>
              <w:rPr>
                <w:color w:val="auto"/>
                <w:spacing w:val="-2"/>
              </w:rPr>
              <w:t>件并加盖公章。</w:t>
            </w:r>
          </w:p>
        </w:tc>
      </w:tr>
      <w:tr w14:paraId="31ECC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741" w:type="dxa"/>
            <w:vMerge w:val="continue"/>
            <w:tcBorders>
              <w:top w:val="nil"/>
              <w:bottom w:val="nil"/>
            </w:tcBorders>
            <w:vAlign w:val="top"/>
          </w:tcPr>
          <w:p w14:paraId="70F4860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84" w:type="dxa"/>
            <w:vMerge w:val="continue"/>
            <w:tcBorders>
              <w:top w:val="nil"/>
              <w:bottom w:val="nil"/>
              <w:right w:val="single" w:color="000000" w:sz="2" w:space="0"/>
            </w:tcBorders>
            <w:vAlign w:val="top"/>
          </w:tcPr>
          <w:p w14:paraId="6C83F68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315" w:type="dxa"/>
            <w:tcBorders>
              <w:top w:val="single" w:color="000000" w:sz="2" w:space="0"/>
              <w:left w:val="single" w:color="000000" w:sz="2" w:space="0"/>
              <w:bottom w:val="single" w:color="000000" w:sz="2" w:space="0"/>
              <w:right w:val="single" w:color="000000" w:sz="2" w:space="0"/>
            </w:tcBorders>
            <w:vAlign w:val="top"/>
          </w:tcPr>
          <w:p w14:paraId="0E41588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A09521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15E7634">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80"/>
              <w:rPr>
                <w:color w:val="auto"/>
              </w:rPr>
            </w:pPr>
            <w:r>
              <w:rPr>
                <w:color w:val="auto"/>
                <w:spacing w:val="-3"/>
              </w:rPr>
              <w:t>优惠条件</w:t>
            </w:r>
          </w:p>
        </w:tc>
        <w:tc>
          <w:tcPr>
            <w:tcW w:w="705" w:type="dxa"/>
            <w:tcBorders>
              <w:top w:val="single" w:color="000000" w:sz="2" w:space="0"/>
              <w:left w:val="single" w:color="000000" w:sz="2" w:space="0"/>
              <w:bottom w:val="single" w:color="000000" w:sz="2" w:space="0"/>
            </w:tcBorders>
            <w:vAlign w:val="top"/>
          </w:tcPr>
          <w:p w14:paraId="417C57B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09CF2D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AA3E6E8">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303"/>
              <w:rPr>
                <w:color w:val="auto"/>
              </w:rPr>
            </w:pPr>
            <w:r>
              <w:rPr>
                <w:color w:val="auto"/>
              </w:rPr>
              <w:t>3</w:t>
            </w:r>
          </w:p>
        </w:tc>
        <w:tc>
          <w:tcPr>
            <w:tcW w:w="5696" w:type="dxa"/>
            <w:tcBorders>
              <w:top w:val="single" w:color="000000" w:sz="2" w:space="0"/>
              <w:bottom w:val="single" w:color="000000" w:sz="2" w:space="0"/>
            </w:tcBorders>
            <w:vAlign w:val="top"/>
          </w:tcPr>
          <w:p w14:paraId="5EE5438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66C4E82">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4" w:right="103" w:hanging="3"/>
              <w:jc w:val="both"/>
              <w:rPr>
                <w:color w:val="auto"/>
              </w:rPr>
            </w:pPr>
            <w:r>
              <w:rPr>
                <w:color w:val="auto"/>
                <w:spacing w:val="8"/>
              </w:rPr>
              <w:t>对投标人提出的</w:t>
            </w:r>
            <w:r>
              <w:rPr>
                <w:rFonts w:hint="eastAsia"/>
                <w:color w:val="auto"/>
                <w:spacing w:val="8"/>
                <w:lang w:eastAsia="zh-CN"/>
              </w:rPr>
              <w:t>采购人</w:t>
            </w:r>
            <w:r>
              <w:rPr>
                <w:color w:val="auto"/>
                <w:spacing w:val="8"/>
              </w:rPr>
              <w:t>可以接受的合理优惠条件进</w:t>
            </w:r>
            <w:r>
              <w:rPr>
                <w:color w:val="auto"/>
              </w:rPr>
              <w:t>行综合评价，综合评价优得3分，良得2分，一般得1</w:t>
            </w:r>
            <w:r>
              <w:rPr>
                <w:color w:val="auto"/>
                <w:spacing w:val="-2"/>
              </w:rPr>
              <w:t>分，无不得分。</w:t>
            </w:r>
          </w:p>
        </w:tc>
      </w:tr>
      <w:tr w14:paraId="28F2B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2" w:hRule="atLeast"/>
        </w:trPr>
        <w:tc>
          <w:tcPr>
            <w:tcW w:w="741" w:type="dxa"/>
            <w:vMerge w:val="continue"/>
            <w:tcBorders>
              <w:top w:val="nil"/>
              <w:bottom w:val="single" w:color="000000" w:sz="2" w:space="0"/>
            </w:tcBorders>
            <w:vAlign w:val="top"/>
          </w:tcPr>
          <w:p w14:paraId="2A1C265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84" w:type="dxa"/>
            <w:vMerge w:val="continue"/>
            <w:tcBorders>
              <w:top w:val="nil"/>
              <w:bottom w:val="single" w:color="000000" w:sz="2" w:space="0"/>
              <w:right w:val="single" w:color="000000" w:sz="2" w:space="0"/>
            </w:tcBorders>
            <w:vAlign w:val="top"/>
          </w:tcPr>
          <w:p w14:paraId="3CCAB9E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315" w:type="dxa"/>
            <w:tcBorders>
              <w:top w:val="single" w:color="000000" w:sz="2" w:space="0"/>
              <w:left w:val="single" w:color="000000" w:sz="2" w:space="0"/>
              <w:bottom w:val="single" w:color="000000" w:sz="2" w:space="0"/>
              <w:right w:val="single" w:color="000000" w:sz="2" w:space="0"/>
            </w:tcBorders>
            <w:vAlign w:val="top"/>
          </w:tcPr>
          <w:p w14:paraId="44B5C20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A1F6E8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2C6432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DD6E25C">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210"/>
              <w:rPr>
                <w:color w:val="auto"/>
              </w:rPr>
            </w:pPr>
            <w:r>
              <w:rPr>
                <w:color w:val="auto"/>
                <w:spacing w:val="-10"/>
              </w:rPr>
              <w:t>内容完整</w:t>
            </w:r>
          </w:p>
          <w:p w14:paraId="06C58711">
            <w:pPr>
              <w:pStyle w:val="16"/>
              <w:keepNext w:val="0"/>
              <w:keepLines w:val="0"/>
              <w:pageBreakBefore w:val="0"/>
              <w:widowControl/>
              <w:kinsoku/>
              <w:wordWrap/>
              <w:overflowPunct/>
              <w:topLinePunct w:val="0"/>
              <w:autoSpaceDE w:val="0"/>
              <w:autoSpaceDN w:val="0"/>
              <w:bidi w:val="0"/>
              <w:adjustRightInd w:val="0"/>
              <w:snapToGrid w:val="0"/>
              <w:spacing w:line="240" w:lineRule="auto"/>
              <w:ind w:left="181"/>
              <w:rPr>
                <w:color w:val="auto"/>
              </w:rPr>
            </w:pPr>
            <w:r>
              <w:rPr>
                <w:color w:val="auto"/>
                <w:spacing w:val="-3"/>
              </w:rPr>
              <w:t>性和编制</w:t>
            </w:r>
          </w:p>
          <w:p w14:paraId="44FEDA4B">
            <w:pPr>
              <w:pStyle w:val="16"/>
              <w:keepNext w:val="0"/>
              <w:keepLines w:val="0"/>
              <w:pageBreakBefore w:val="0"/>
              <w:widowControl/>
              <w:kinsoku/>
              <w:wordWrap/>
              <w:overflowPunct/>
              <w:topLinePunct w:val="0"/>
              <w:autoSpaceDE w:val="0"/>
              <w:autoSpaceDN w:val="0"/>
              <w:bidi w:val="0"/>
              <w:adjustRightInd w:val="0"/>
              <w:snapToGrid w:val="0"/>
              <w:spacing w:line="240" w:lineRule="auto"/>
              <w:ind w:left="424"/>
              <w:rPr>
                <w:color w:val="auto"/>
              </w:rPr>
            </w:pPr>
            <w:r>
              <w:rPr>
                <w:color w:val="auto"/>
                <w:spacing w:val="-7"/>
              </w:rPr>
              <w:t>水平</w:t>
            </w:r>
          </w:p>
        </w:tc>
        <w:tc>
          <w:tcPr>
            <w:tcW w:w="705" w:type="dxa"/>
            <w:tcBorders>
              <w:top w:val="single" w:color="000000" w:sz="2" w:space="0"/>
              <w:left w:val="single" w:color="000000" w:sz="2" w:space="0"/>
              <w:bottom w:val="single" w:color="000000" w:sz="2" w:space="0"/>
            </w:tcBorders>
            <w:vAlign w:val="top"/>
          </w:tcPr>
          <w:p w14:paraId="1989778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BB8C40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5521A8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8F9919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D37B651">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298"/>
              <w:rPr>
                <w:color w:val="auto"/>
              </w:rPr>
            </w:pPr>
            <w:r>
              <w:rPr>
                <w:color w:val="auto"/>
              </w:rPr>
              <w:t>4</w:t>
            </w:r>
          </w:p>
        </w:tc>
        <w:tc>
          <w:tcPr>
            <w:tcW w:w="5696" w:type="dxa"/>
            <w:tcBorders>
              <w:top w:val="single" w:color="000000" w:sz="2" w:space="0"/>
              <w:bottom w:val="single" w:color="000000" w:sz="2" w:space="0"/>
            </w:tcBorders>
            <w:vAlign w:val="top"/>
          </w:tcPr>
          <w:p w14:paraId="774AE11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8E956D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4749DE7">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3" w:right="162" w:firstLine="16"/>
              <w:rPr>
                <w:color w:val="auto"/>
              </w:rPr>
            </w:pPr>
            <w:r>
              <w:rPr>
                <w:color w:val="auto"/>
                <w:spacing w:val="-1"/>
              </w:rPr>
              <w:t>1）根据招标文件要求的内容和格式编制投标文件，</w:t>
            </w:r>
            <w:r>
              <w:rPr>
                <w:color w:val="auto"/>
                <w:spacing w:val="-2"/>
              </w:rPr>
              <w:t>制作规范、完整；</w:t>
            </w:r>
          </w:p>
          <w:p w14:paraId="6EC704CB">
            <w:pPr>
              <w:pStyle w:val="16"/>
              <w:keepNext w:val="0"/>
              <w:keepLines w:val="0"/>
              <w:pageBreakBefore w:val="0"/>
              <w:widowControl/>
              <w:kinsoku/>
              <w:wordWrap/>
              <w:overflowPunct/>
              <w:topLinePunct w:val="0"/>
              <w:autoSpaceDE w:val="0"/>
              <w:autoSpaceDN w:val="0"/>
              <w:bidi w:val="0"/>
              <w:adjustRightInd w:val="0"/>
              <w:snapToGrid w:val="0"/>
              <w:spacing w:line="240" w:lineRule="auto"/>
              <w:ind w:left="115"/>
              <w:rPr>
                <w:color w:val="auto"/>
              </w:rPr>
            </w:pPr>
            <w:r>
              <w:rPr>
                <w:color w:val="auto"/>
                <w:spacing w:val="-1"/>
              </w:rPr>
              <w:t>2）文字、复印件等清晰程度；</w:t>
            </w:r>
          </w:p>
          <w:p w14:paraId="3CB77B7E">
            <w:pPr>
              <w:pStyle w:val="16"/>
              <w:keepNext w:val="0"/>
              <w:keepLines w:val="0"/>
              <w:pageBreakBefore w:val="0"/>
              <w:widowControl/>
              <w:kinsoku/>
              <w:wordWrap/>
              <w:overflowPunct/>
              <w:topLinePunct w:val="0"/>
              <w:autoSpaceDE w:val="0"/>
              <w:autoSpaceDN w:val="0"/>
              <w:bidi w:val="0"/>
              <w:adjustRightInd w:val="0"/>
              <w:snapToGrid w:val="0"/>
              <w:spacing w:before="1" w:line="240" w:lineRule="auto"/>
              <w:ind w:left="112" w:right="341"/>
              <w:rPr>
                <w:color w:val="auto"/>
              </w:rPr>
            </w:pPr>
            <w:r>
              <w:rPr>
                <w:color w:val="auto"/>
                <w:spacing w:val="-6"/>
              </w:rPr>
              <w:t>满足以上条件优得4分，良得3-2分，差得0分。</w:t>
            </w:r>
            <w:bookmarkStart w:id="12" w:name="bookmark8"/>
            <w:bookmarkEnd w:id="12"/>
            <w:r>
              <w:rPr>
                <w:color w:val="auto"/>
                <w:spacing w:val="-1"/>
              </w:rPr>
              <w:t>注：商务部分及技术部分需全部符合。</w:t>
            </w:r>
          </w:p>
        </w:tc>
      </w:tr>
    </w:tbl>
    <w:p w14:paraId="4BA2D9FF">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28507541">
      <w:pPr>
        <w:keepNext w:val="0"/>
        <w:keepLines w:val="0"/>
        <w:pageBreakBefore w:val="0"/>
        <w:widowControl/>
        <w:kinsoku/>
        <w:wordWrap/>
        <w:overflowPunct/>
        <w:topLinePunct w:val="0"/>
        <w:autoSpaceDE w:val="0"/>
        <w:autoSpaceDN w:val="0"/>
        <w:bidi w:val="0"/>
        <w:adjustRightInd w:val="0"/>
        <w:snapToGrid w:val="0"/>
        <w:spacing w:line="240" w:lineRule="auto"/>
        <w:rPr>
          <w:color w:val="auto"/>
        </w:rPr>
        <w:sectPr>
          <w:footerReference r:id="rId13" w:type="default"/>
          <w:pgSz w:w="11906" w:h="16839"/>
          <w:pgMar w:top="1440" w:right="1080" w:bottom="1440" w:left="1080" w:header="0" w:footer="720" w:gutter="0"/>
          <w:pgNumType w:fmt="decimal"/>
          <w:cols w:space="720" w:num="1"/>
        </w:sectPr>
      </w:pPr>
    </w:p>
    <w:p w14:paraId="03508B57">
      <w:pPr>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tbl>
      <w:tblPr>
        <w:tblStyle w:val="15"/>
        <w:tblW w:w="979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0"/>
        <w:gridCol w:w="1113"/>
        <w:gridCol w:w="1431"/>
        <w:gridCol w:w="600"/>
        <w:gridCol w:w="5895"/>
      </w:tblGrid>
      <w:tr w14:paraId="740C2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trPr>
        <w:tc>
          <w:tcPr>
            <w:tcW w:w="760" w:type="dxa"/>
            <w:vMerge w:val="restart"/>
            <w:tcBorders>
              <w:top w:val="single" w:color="000000" w:sz="2" w:space="0"/>
              <w:left w:val="single" w:color="000000" w:sz="2" w:space="0"/>
              <w:bottom w:val="nil"/>
              <w:right w:val="single" w:color="000000" w:sz="2" w:space="0"/>
            </w:tcBorders>
            <w:vAlign w:val="top"/>
          </w:tcPr>
          <w:p w14:paraId="5AD7CF5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552341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588E5A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1668DB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DF540B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6FB360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EBA578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C15FD0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8D6250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9A9E5E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2731B9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7AB009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FDFC72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700FA7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3E59A9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1D615F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C52584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97D0A5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5AC5B6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1549E2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CAB7CF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FBD3848">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22" w:right="7" w:firstLine="26"/>
              <w:rPr>
                <w:color w:val="auto"/>
              </w:rPr>
            </w:pPr>
            <w:r>
              <w:rPr>
                <w:color w:val="auto"/>
                <w:spacing w:val="-4"/>
              </w:rPr>
              <w:t>2.2.</w:t>
            </w:r>
            <w:r>
              <w:rPr>
                <w:color w:val="auto"/>
                <w:spacing w:val="-24"/>
              </w:rPr>
              <w:t>3（2）</w:t>
            </w:r>
          </w:p>
        </w:tc>
        <w:tc>
          <w:tcPr>
            <w:tcW w:w="1113" w:type="dxa"/>
            <w:vMerge w:val="restart"/>
            <w:tcBorders>
              <w:top w:val="single" w:color="000000" w:sz="2" w:space="0"/>
              <w:left w:val="single" w:color="000000" w:sz="2" w:space="0"/>
              <w:bottom w:val="nil"/>
              <w:right w:val="single" w:color="000000" w:sz="2" w:space="0"/>
            </w:tcBorders>
            <w:vAlign w:val="top"/>
          </w:tcPr>
          <w:p w14:paraId="2E146E6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A7E253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43783C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2A99F5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15A719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EFAF98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ABA359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D35D60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C678C0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68BF64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BA272F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7D8A61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92408D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4E10C9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C09BD5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8F4303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F1345F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F21ED5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376200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5135E8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F0A174D">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203"/>
              <w:rPr>
                <w:color w:val="auto"/>
              </w:rPr>
            </w:pPr>
            <w:r>
              <w:rPr>
                <w:color w:val="auto"/>
                <w:spacing w:val="-4"/>
              </w:rPr>
              <w:t>技术部</w:t>
            </w:r>
          </w:p>
          <w:p w14:paraId="507D5CD4">
            <w:pPr>
              <w:pStyle w:val="16"/>
              <w:keepNext w:val="0"/>
              <w:keepLines w:val="0"/>
              <w:pageBreakBefore w:val="0"/>
              <w:widowControl/>
              <w:kinsoku/>
              <w:wordWrap/>
              <w:overflowPunct/>
              <w:topLinePunct w:val="0"/>
              <w:autoSpaceDE w:val="0"/>
              <w:autoSpaceDN w:val="0"/>
              <w:bidi w:val="0"/>
              <w:adjustRightInd w:val="0"/>
              <w:snapToGrid w:val="0"/>
              <w:spacing w:line="240" w:lineRule="auto"/>
              <w:ind w:left="325" w:right="195" w:hanging="120"/>
              <w:rPr>
                <w:color w:val="auto"/>
              </w:rPr>
            </w:pPr>
            <w:r>
              <w:rPr>
                <w:color w:val="auto"/>
                <w:spacing w:val="-4"/>
              </w:rPr>
              <w:t>分（60</w:t>
            </w:r>
            <w:r>
              <w:rPr>
                <w:color w:val="auto"/>
                <w:spacing w:val="-7"/>
              </w:rPr>
              <w:t>分）</w:t>
            </w:r>
          </w:p>
        </w:tc>
        <w:tc>
          <w:tcPr>
            <w:tcW w:w="1431" w:type="dxa"/>
            <w:tcBorders>
              <w:top w:val="single" w:color="000000" w:sz="2" w:space="0"/>
              <w:left w:val="single" w:color="000000" w:sz="2" w:space="0"/>
              <w:bottom w:val="single" w:color="000000" w:sz="2" w:space="0"/>
              <w:right w:val="single" w:color="000000" w:sz="2" w:space="0"/>
            </w:tcBorders>
            <w:vAlign w:val="top"/>
          </w:tcPr>
          <w:p w14:paraId="3DB0D7E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A06BEE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1D7123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5BAB3AB">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202"/>
              <w:rPr>
                <w:color w:val="auto"/>
              </w:rPr>
            </w:pPr>
            <w:r>
              <w:rPr>
                <w:color w:val="auto"/>
                <w:spacing w:val="-3"/>
              </w:rPr>
              <w:t>产品配置</w:t>
            </w:r>
          </w:p>
          <w:p w14:paraId="72657254">
            <w:pPr>
              <w:pStyle w:val="16"/>
              <w:keepNext w:val="0"/>
              <w:keepLines w:val="0"/>
              <w:pageBreakBefore w:val="0"/>
              <w:widowControl/>
              <w:kinsoku/>
              <w:wordWrap/>
              <w:overflowPunct/>
              <w:topLinePunct w:val="0"/>
              <w:autoSpaceDE w:val="0"/>
              <w:autoSpaceDN w:val="0"/>
              <w:bidi w:val="0"/>
              <w:adjustRightInd w:val="0"/>
              <w:snapToGrid w:val="0"/>
              <w:spacing w:before="14" w:line="240" w:lineRule="auto"/>
              <w:ind w:left="201"/>
              <w:rPr>
                <w:color w:val="auto"/>
              </w:rPr>
            </w:pPr>
            <w:r>
              <w:rPr>
                <w:color w:val="auto"/>
                <w:spacing w:val="-3"/>
              </w:rPr>
              <w:t>及技术参</w:t>
            </w:r>
          </w:p>
          <w:p w14:paraId="620428CC">
            <w:pPr>
              <w:pStyle w:val="16"/>
              <w:keepNext w:val="0"/>
              <w:keepLines w:val="0"/>
              <w:pageBreakBefore w:val="0"/>
              <w:widowControl/>
              <w:kinsoku/>
              <w:wordWrap/>
              <w:overflowPunct/>
              <w:topLinePunct w:val="0"/>
              <w:autoSpaceDE w:val="0"/>
              <w:autoSpaceDN w:val="0"/>
              <w:bidi w:val="0"/>
              <w:adjustRightInd w:val="0"/>
              <w:snapToGrid w:val="0"/>
              <w:spacing w:before="14" w:line="240" w:lineRule="auto"/>
              <w:ind w:left="564"/>
              <w:rPr>
                <w:color w:val="auto"/>
              </w:rPr>
            </w:pPr>
            <w:r>
              <w:rPr>
                <w:color w:val="auto"/>
              </w:rPr>
              <w:t>数</w:t>
            </w:r>
          </w:p>
        </w:tc>
        <w:tc>
          <w:tcPr>
            <w:tcW w:w="600" w:type="dxa"/>
            <w:tcBorders>
              <w:left w:val="single" w:color="000000" w:sz="2" w:space="0"/>
            </w:tcBorders>
            <w:vAlign w:val="top"/>
          </w:tcPr>
          <w:p w14:paraId="2813780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FAB517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6F206B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27BD89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B2DAFC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D5AB754">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255"/>
              <w:rPr>
                <w:color w:val="auto"/>
              </w:rPr>
            </w:pPr>
            <w:r>
              <w:rPr>
                <w:color w:val="auto"/>
                <w:spacing w:val="-8"/>
              </w:rPr>
              <w:t>30</w:t>
            </w:r>
          </w:p>
        </w:tc>
        <w:tc>
          <w:tcPr>
            <w:tcW w:w="5895" w:type="dxa"/>
            <w:vAlign w:val="top"/>
          </w:tcPr>
          <w:p w14:paraId="79875DDF">
            <w:pPr>
              <w:pStyle w:val="16"/>
              <w:keepNext w:val="0"/>
              <w:keepLines w:val="0"/>
              <w:pageBreakBefore w:val="0"/>
              <w:widowControl/>
              <w:kinsoku/>
              <w:wordWrap/>
              <w:overflowPunct/>
              <w:topLinePunct w:val="0"/>
              <w:autoSpaceDE w:val="0"/>
              <w:autoSpaceDN w:val="0"/>
              <w:bidi w:val="0"/>
              <w:adjustRightInd w:val="0"/>
              <w:snapToGrid w:val="0"/>
              <w:spacing w:before="316" w:line="240" w:lineRule="auto"/>
              <w:ind w:left="114" w:right="41" w:firstLine="17"/>
              <w:jc w:val="both"/>
              <w:rPr>
                <w:color w:val="auto"/>
              </w:rPr>
            </w:pPr>
            <w:r>
              <w:rPr>
                <w:color w:val="auto"/>
                <w:spacing w:val="-4"/>
              </w:rPr>
              <w:t>1.产品各项技术指标、性能参数等充分满足业主要求，</w:t>
            </w:r>
            <w:r>
              <w:rPr>
                <w:color w:val="auto"/>
                <w:spacing w:val="-12"/>
              </w:rPr>
              <w:t>科学合理、安全可靠、技术先进、性能优良的得</w:t>
            </w:r>
            <w:r>
              <w:rPr>
                <w:color w:val="auto"/>
                <w:spacing w:val="-13"/>
              </w:rPr>
              <w:t>分21-30</w:t>
            </w:r>
            <w:r>
              <w:rPr>
                <w:color w:val="auto"/>
                <w:spacing w:val="-5"/>
              </w:rPr>
              <w:t>分；</w:t>
            </w:r>
          </w:p>
          <w:p w14:paraId="78F35FBD">
            <w:pPr>
              <w:pStyle w:val="16"/>
              <w:keepNext w:val="0"/>
              <w:keepLines w:val="0"/>
              <w:pageBreakBefore w:val="0"/>
              <w:widowControl/>
              <w:kinsoku/>
              <w:wordWrap/>
              <w:overflowPunct/>
              <w:topLinePunct w:val="0"/>
              <w:autoSpaceDE w:val="0"/>
              <w:autoSpaceDN w:val="0"/>
              <w:bidi w:val="0"/>
              <w:adjustRightInd w:val="0"/>
              <w:snapToGrid w:val="0"/>
              <w:spacing w:before="14" w:line="240" w:lineRule="auto"/>
              <w:ind w:left="122" w:right="217" w:hanging="6"/>
              <w:rPr>
                <w:color w:val="auto"/>
              </w:rPr>
            </w:pPr>
            <w:r>
              <w:rPr>
                <w:color w:val="auto"/>
                <w:spacing w:val="-1"/>
              </w:rPr>
              <w:t>2.各项指标参数满足要求，符合规定，技术可靠，性</w:t>
            </w:r>
            <w:r>
              <w:rPr>
                <w:color w:val="auto"/>
                <w:spacing w:val="-5"/>
              </w:rPr>
              <w:t>能较好的得分10-20分；</w:t>
            </w:r>
          </w:p>
          <w:p w14:paraId="14AC22B8">
            <w:pPr>
              <w:pStyle w:val="16"/>
              <w:keepNext w:val="0"/>
              <w:keepLines w:val="0"/>
              <w:pageBreakBefore w:val="0"/>
              <w:widowControl/>
              <w:kinsoku/>
              <w:wordWrap/>
              <w:overflowPunct/>
              <w:topLinePunct w:val="0"/>
              <w:autoSpaceDE w:val="0"/>
              <w:autoSpaceDN w:val="0"/>
              <w:bidi w:val="0"/>
              <w:adjustRightInd w:val="0"/>
              <w:snapToGrid w:val="0"/>
              <w:spacing w:before="13" w:line="240" w:lineRule="auto"/>
              <w:ind w:left="116" w:right="277" w:firstLine="1"/>
              <w:rPr>
                <w:color w:val="auto"/>
              </w:rPr>
            </w:pPr>
            <w:r>
              <w:rPr>
                <w:color w:val="auto"/>
                <w:spacing w:val="-2"/>
              </w:rPr>
              <w:t>3.各项指标基本满足要求，技术可行合理的得分1-9</w:t>
            </w:r>
            <w:r>
              <w:rPr>
                <w:color w:val="auto"/>
                <w:spacing w:val="-5"/>
              </w:rPr>
              <w:t>分</w:t>
            </w:r>
            <w:r>
              <w:rPr>
                <w:rFonts w:hint="eastAsia"/>
                <w:color w:val="auto"/>
                <w:spacing w:val="-5"/>
                <w:lang w:eastAsia="zh-CN"/>
              </w:rPr>
              <w:t>，</w:t>
            </w:r>
            <w:r>
              <w:rPr>
                <w:color w:val="auto"/>
                <w:spacing w:val="-5"/>
              </w:rPr>
              <w:t>没有得0分。</w:t>
            </w:r>
          </w:p>
        </w:tc>
      </w:tr>
      <w:tr w14:paraId="235EE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760" w:type="dxa"/>
            <w:vMerge w:val="continue"/>
            <w:tcBorders>
              <w:top w:val="nil"/>
              <w:left w:val="single" w:color="000000" w:sz="2" w:space="0"/>
              <w:bottom w:val="nil"/>
              <w:right w:val="single" w:color="000000" w:sz="2" w:space="0"/>
            </w:tcBorders>
            <w:vAlign w:val="top"/>
          </w:tcPr>
          <w:p w14:paraId="6E07F74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113" w:type="dxa"/>
            <w:vMerge w:val="continue"/>
            <w:tcBorders>
              <w:top w:val="nil"/>
              <w:left w:val="single" w:color="000000" w:sz="2" w:space="0"/>
              <w:bottom w:val="nil"/>
              <w:right w:val="single" w:color="000000" w:sz="2" w:space="0"/>
            </w:tcBorders>
            <w:vAlign w:val="top"/>
          </w:tcPr>
          <w:p w14:paraId="19EAD4A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431" w:type="dxa"/>
            <w:tcBorders>
              <w:top w:val="single" w:color="000000" w:sz="2" w:space="0"/>
              <w:left w:val="single" w:color="000000" w:sz="2" w:space="0"/>
              <w:bottom w:val="single" w:color="000000" w:sz="2" w:space="0"/>
              <w:right w:val="single" w:color="000000" w:sz="2" w:space="0"/>
            </w:tcBorders>
            <w:vAlign w:val="top"/>
          </w:tcPr>
          <w:p w14:paraId="562AE1C2">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right="192"/>
              <w:jc w:val="center"/>
              <w:rPr>
                <w:color w:val="auto"/>
              </w:rPr>
            </w:pPr>
            <w:r>
              <w:rPr>
                <w:color w:val="auto"/>
                <w:spacing w:val="-4"/>
              </w:rPr>
              <w:t>投标货物</w:t>
            </w:r>
            <w:r>
              <w:rPr>
                <w:color w:val="auto"/>
                <w:spacing w:val="-3"/>
              </w:rPr>
              <w:t>质量保证</w:t>
            </w:r>
          </w:p>
        </w:tc>
        <w:tc>
          <w:tcPr>
            <w:tcW w:w="600" w:type="dxa"/>
            <w:tcBorders>
              <w:left w:val="single" w:color="000000" w:sz="2" w:space="0"/>
            </w:tcBorders>
            <w:vAlign w:val="top"/>
          </w:tcPr>
          <w:p w14:paraId="14CAD5F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C6E981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1D27738">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315"/>
              <w:rPr>
                <w:color w:val="auto"/>
              </w:rPr>
            </w:pPr>
            <w:r>
              <w:rPr>
                <w:color w:val="auto"/>
              </w:rPr>
              <w:t>5</w:t>
            </w:r>
          </w:p>
        </w:tc>
        <w:tc>
          <w:tcPr>
            <w:tcW w:w="5895" w:type="dxa"/>
            <w:vAlign w:val="top"/>
          </w:tcPr>
          <w:p w14:paraId="26236115">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right="104"/>
              <w:jc w:val="both"/>
              <w:rPr>
                <w:color w:val="auto"/>
              </w:rPr>
            </w:pPr>
            <w:r>
              <w:rPr>
                <w:color w:val="auto"/>
                <w:spacing w:val="4"/>
              </w:rPr>
              <w:t>投标货物质量保证及可靠性、安全性、品牌质量、市</w:t>
            </w:r>
            <w:r>
              <w:rPr>
                <w:color w:val="auto"/>
                <w:spacing w:val="1"/>
              </w:rPr>
              <w:t>场占有率等，进行综合横向对比，优得4-5分，</w:t>
            </w:r>
            <w:r>
              <w:rPr>
                <w:color w:val="auto"/>
              </w:rPr>
              <w:t>良好</w:t>
            </w:r>
            <w:r>
              <w:rPr>
                <w:color w:val="auto"/>
                <w:spacing w:val="-5"/>
              </w:rPr>
              <w:t>得2-3分，一般得0-1分。</w:t>
            </w:r>
          </w:p>
        </w:tc>
      </w:tr>
      <w:tr w14:paraId="3A5F8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760" w:type="dxa"/>
            <w:vMerge w:val="continue"/>
            <w:tcBorders>
              <w:top w:val="nil"/>
              <w:left w:val="single" w:color="000000" w:sz="2" w:space="0"/>
              <w:bottom w:val="nil"/>
              <w:right w:val="single" w:color="000000" w:sz="2" w:space="0"/>
            </w:tcBorders>
            <w:vAlign w:val="top"/>
          </w:tcPr>
          <w:p w14:paraId="34C42B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113" w:type="dxa"/>
            <w:vMerge w:val="continue"/>
            <w:tcBorders>
              <w:top w:val="nil"/>
              <w:left w:val="single" w:color="000000" w:sz="2" w:space="0"/>
              <w:bottom w:val="nil"/>
              <w:right w:val="single" w:color="000000" w:sz="2" w:space="0"/>
            </w:tcBorders>
            <w:vAlign w:val="top"/>
          </w:tcPr>
          <w:p w14:paraId="671F1A9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431" w:type="dxa"/>
            <w:tcBorders>
              <w:top w:val="single" w:color="000000" w:sz="2" w:space="0"/>
              <w:left w:val="single" w:color="000000" w:sz="2" w:space="0"/>
              <w:bottom w:val="single" w:color="000000" w:sz="2" w:space="0"/>
              <w:right w:val="single" w:color="000000" w:sz="2" w:space="0"/>
            </w:tcBorders>
            <w:vAlign w:val="top"/>
          </w:tcPr>
          <w:p w14:paraId="41E77395">
            <w:pPr>
              <w:pStyle w:val="16"/>
              <w:keepNext w:val="0"/>
              <w:keepLines w:val="0"/>
              <w:pageBreakBefore w:val="0"/>
              <w:widowControl/>
              <w:kinsoku/>
              <w:wordWrap/>
              <w:overflowPunct/>
              <w:topLinePunct w:val="0"/>
              <w:autoSpaceDE w:val="0"/>
              <w:autoSpaceDN w:val="0"/>
              <w:bidi w:val="0"/>
              <w:adjustRightInd w:val="0"/>
              <w:snapToGrid w:val="0"/>
              <w:spacing w:before="37" w:line="240" w:lineRule="auto"/>
              <w:ind w:left="206"/>
              <w:rPr>
                <w:color w:val="auto"/>
              </w:rPr>
            </w:pPr>
            <w:r>
              <w:rPr>
                <w:color w:val="auto"/>
                <w:spacing w:val="-4"/>
              </w:rPr>
              <w:t>设备材料</w:t>
            </w:r>
            <w:r>
              <w:rPr>
                <w:color w:val="auto"/>
              </w:rPr>
              <w:t>供应、包</w:t>
            </w:r>
            <w:r>
              <w:rPr>
                <w:color w:val="auto"/>
                <w:spacing w:val="-15"/>
              </w:rPr>
              <w:t>装、运输措</w:t>
            </w:r>
            <w:r>
              <w:rPr>
                <w:color w:val="auto"/>
              </w:rPr>
              <w:t>施</w:t>
            </w:r>
          </w:p>
        </w:tc>
        <w:tc>
          <w:tcPr>
            <w:tcW w:w="600" w:type="dxa"/>
            <w:tcBorders>
              <w:left w:val="single" w:color="000000" w:sz="2" w:space="0"/>
            </w:tcBorders>
            <w:vAlign w:val="top"/>
          </w:tcPr>
          <w:p w14:paraId="4FD9E14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D4958A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0C46994">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315"/>
              <w:rPr>
                <w:color w:val="auto"/>
              </w:rPr>
            </w:pPr>
            <w:r>
              <w:rPr>
                <w:color w:val="auto"/>
              </w:rPr>
              <w:t>3</w:t>
            </w:r>
          </w:p>
        </w:tc>
        <w:tc>
          <w:tcPr>
            <w:tcW w:w="5895" w:type="dxa"/>
            <w:vAlign w:val="top"/>
          </w:tcPr>
          <w:p w14:paraId="646E744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A1FD570">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37" w:right="23" w:hanging="19"/>
              <w:rPr>
                <w:color w:val="auto"/>
              </w:rPr>
            </w:pPr>
            <w:r>
              <w:rPr>
                <w:color w:val="auto"/>
                <w:spacing w:val="4"/>
              </w:rPr>
              <w:t>具有能够满足</w:t>
            </w:r>
            <w:r>
              <w:rPr>
                <w:rFonts w:hint="eastAsia"/>
                <w:color w:val="auto"/>
                <w:spacing w:val="4"/>
                <w:lang w:eastAsia="zh-CN"/>
              </w:rPr>
              <w:t>采购人</w:t>
            </w:r>
            <w:r>
              <w:rPr>
                <w:color w:val="auto"/>
                <w:spacing w:val="4"/>
              </w:rPr>
              <w:t>要求的货物运输及验收方案，横</w:t>
            </w:r>
            <w:r>
              <w:rPr>
                <w:color w:val="auto"/>
                <w:spacing w:val="-6"/>
              </w:rPr>
              <w:t>向综合对比</w:t>
            </w:r>
            <w:r>
              <w:rPr>
                <w:rFonts w:hint="eastAsia"/>
                <w:color w:val="auto"/>
                <w:spacing w:val="-6"/>
                <w:lang w:eastAsia="zh-CN"/>
              </w:rPr>
              <w:t>，</w:t>
            </w:r>
            <w:r>
              <w:rPr>
                <w:color w:val="auto"/>
                <w:spacing w:val="-6"/>
              </w:rPr>
              <w:t>优得3分，良好得2分，一般得0-1分。</w:t>
            </w:r>
          </w:p>
        </w:tc>
      </w:tr>
      <w:tr w14:paraId="12A6F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760" w:type="dxa"/>
            <w:vMerge w:val="continue"/>
            <w:tcBorders>
              <w:top w:val="nil"/>
              <w:left w:val="single" w:color="000000" w:sz="2" w:space="0"/>
              <w:bottom w:val="nil"/>
              <w:right w:val="single" w:color="000000" w:sz="2" w:space="0"/>
            </w:tcBorders>
            <w:vAlign w:val="top"/>
          </w:tcPr>
          <w:p w14:paraId="4818858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113" w:type="dxa"/>
            <w:vMerge w:val="continue"/>
            <w:tcBorders>
              <w:top w:val="nil"/>
              <w:left w:val="single" w:color="000000" w:sz="2" w:space="0"/>
              <w:bottom w:val="nil"/>
              <w:right w:val="single" w:color="000000" w:sz="2" w:space="0"/>
            </w:tcBorders>
            <w:vAlign w:val="top"/>
          </w:tcPr>
          <w:p w14:paraId="4C50CC2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431" w:type="dxa"/>
            <w:tcBorders>
              <w:top w:val="single" w:color="000000" w:sz="2" w:space="0"/>
              <w:left w:val="single" w:color="000000" w:sz="2" w:space="0"/>
              <w:bottom w:val="single" w:color="000000" w:sz="2" w:space="0"/>
              <w:right w:val="single" w:color="000000" w:sz="2" w:space="0"/>
            </w:tcBorders>
            <w:vAlign w:val="top"/>
          </w:tcPr>
          <w:p w14:paraId="5A85602F">
            <w:pPr>
              <w:pStyle w:val="16"/>
              <w:keepNext w:val="0"/>
              <w:keepLines w:val="0"/>
              <w:pageBreakBefore w:val="0"/>
              <w:widowControl/>
              <w:kinsoku/>
              <w:wordWrap/>
              <w:overflowPunct/>
              <w:topLinePunct w:val="0"/>
              <w:autoSpaceDE w:val="0"/>
              <w:autoSpaceDN w:val="0"/>
              <w:bidi w:val="0"/>
              <w:adjustRightInd w:val="0"/>
              <w:snapToGrid w:val="0"/>
              <w:spacing w:before="39" w:line="240" w:lineRule="auto"/>
              <w:ind w:left="202"/>
              <w:rPr>
                <w:color w:val="auto"/>
              </w:rPr>
            </w:pPr>
            <w:r>
              <w:rPr>
                <w:color w:val="auto"/>
                <w:spacing w:val="-3"/>
              </w:rPr>
              <w:t>特殊需求</w:t>
            </w:r>
          </w:p>
          <w:p w14:paraId="6F6FBF13">
            <w:pPr>
              <w:pStyle w:val="16"/>
              <w:keepNext w:val="0"/>
              <w:keepLines w:val="0"/>
              <w:pageBreakBefore w:val="0"/>
              <w:widowControl/>
              <w:kinsoku/>
              <w:wordWrap/>
              <w:overflowPunct/>
              <w:topLinePunct w:val="0"/>
              <w:autoSpaceDE w:val="0"/>
              <w:autoSpaceDN w:val="0"/>
              <w:bidi w:val="0"/>
              <w:adjustRightInd w:val="0"/>
              <w:snapToGrid w:val="0"/>
              <w:spacing w:before="25" w:line="240" w:lineRule="auto"/>
              <w:ind w:left="210"/>
              <w:rPr>
                <w:color w:val="auto"/>
              </w:rPr>
            </w:pPr>
            <w:r>
              <w:rPr>
                <w:color w:val="auto"/>
                <w:spacing w:val="-5"/>
              </w:rPr>
              <w:t>下的响应</w:t>
            </w:r>
          </w:p>
          <w:p w14:paraId="2436E4AE">
            <w:pPr>
              <w:pStyle w:val="16"/>
              <w:keepNext w:val="0"/>
              <w:keepLines w:val="0"/>
              <w:pageBreakBefore w:val="0"/>
              <w:widowControl/>
              <w:kinsoku/>
              <w:wordWrap/>
              <w:overflowPunct/>
              <w:topLinePunct w:val="0"/>
              <w:autoSpaceDE w:val="0"/>
              <w:autoSpaceDN w:val="0"/>
              <w:bidi w:val="0"/>
              <w:adjustRightInd w:val="0"/>
              <w:snapToGrid w:val="0"/>
              <w:spacing w:before="21" w:line="240" w:lineRule="auto"/>
              <w:ind w:left="442"/>
              <w:rPr>
                <w:color w:val="auto"/>
              </w:rPr>
            </w:pPr>
            <w:r>
              <w:rPr>
                <w:color w:val="auto"/>
                <w:spacing w:val="-5"/>
              </w:rPr>
              <w:t>措施</w:t>
            </w:r>
          </w:p>
        </w:tc>
        <w:tc>
          <w:tcPr>
            <w:tcW w:w="600" w:type="dxa"/>
            <w:tcBorders>
              <w:left w:val="single" w:color="000000" w:sz="2" w:space="0"/>
            </w:tcBorders>
            <w:vAlign w:val="top"/>
          </w:tcPr>
          <w:p w14:paraId="2CBE94D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F158B4B">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315"/>
              <w:rPr>
                <w:color w:val="auto"/>
              </w:rPr>
            </w:pPr>
            <w:r>
              <w:rPr>
                <w:color w:val="auto"/>
              </w:rPr>
              <w:t>3</w:t>
            </w:r>
          </w:p>
        </w:tc>
        <w:tc>
          <w:tcPr>
            <w:tcW w:w="5895" w:type="dxa"/>
            <w:vAlign w:val="top"/>
          </w:tcPr>
          <w:p w14:paraId="39732881">
            <w:pPr>
              <w:pStyle w:val="16"/>
              <w:keepNext w:val="0"/>
              <w:keepLines w:val="0"/>
              <w:pageBreakBefore w:val="0"/>
              <w:widowControl/>
              <w:kinsoku/>
              <w:wordWrap/>
              <w:overflowPunct/>
              <w:topLinePunct w:val="0"/>
              <w:autoSpaceDE w:val="0"/>
              <w:autoSpaceDN w:val="0"/>
              <w:bidi w:val="0"/>
              <w:adjustRightInd w:val="0"/>
              <w:snapToGrid w:val="0"/>
              <w:spacing w:before="210" w:line="240" w:lineRule="auto"/>
              <w:ind w:left="113" w:right="104" w:firstLine="14"/>
              <w:jc w:val="both"/>
              <w:rPr>
                <w:color w:val="auto"/>
              </w:rPr>
            </w:pPr>
            <w:r>
              <w:rPr>
                <w:color w:val="auto"/>
                <w:spacing w:val="4"/>
              </w:rPr>
              <w:t>临时损坏需要备件，暴雨道路封闭</w:t>
            </w:r>
            <w:r>
              <w:rPr>
                <w:rFonts w:hint="eastAsia"/>
                <w:color w:val="auto"/>
                <w:spacing w:val="4"/>
                <w:lang w:eastAsia="zh-CN"/>
              </w:rPr>
              <w:t>及其他</w:t>
            </w:r>
            <w:r>
              <w:rPr>
                <w:color w:val="auto"/>
                <w:spacing w:val="3"/>
              </w:rPr>
              <w:t>不可</w:t>
            </w:r>
            <w:r>
              <w:rPr>
                <w:color w:val="auto"/>
                <w:spacing w:val="-1"/>
              </w:rPr>
              <w:t>预见的特殊需求下，承诺及响应情况。横向综合对比</w:t>
            </w:r>
            <w:r>
              <w:rPr>
                <w:rFonts w:hint="eastAsia"/>
                <w:color w:val="auto"/>
                <w:spacing w:val="-1"/>
                <w:lang w:eastAsia="zh-CN"/>
              </w:rPr>
              <w:t>，</w:t>
            </w:r>
            <w:r>
              <w:rPr>
                <w:color w:val="auto"/>
                <w:spacing w:val="-5"/>
              </w:rPr>
              <w:t>优得3分，良好得2分，一般得0-1分。</w:t>
            </w:r>
          </w:p>
        </w:tc>
      </w:tr>
      <w:tr w14:paraId="3FE9A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760" w:type="dxa"/>
            <w:vMerge w:val="continue"/>
            <w:tcBorders>
              <w:top w:val="nil"/>
              <w:left w:val="single" w:color="000000" w:sz="2" w:space="0"/>
              <w:bottom w:val="nil"/>
              <w:right w:val="single" w:color="000000" w:sz="2" w:space="0"/>
            </w:tcBorders>
            <w:vAlign w:val="top"/>
          </w:tcPr>
          <w:p w14:paraId="0648768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113" w:type="dxa"/>
            <w:vMerge w:val="continue"/>
            <w:tcBorders>
              <w:top w:val="nil"/>
              <w:left w:val="single" w:color="000000" w:sz="2" w:space="0"/>
              <w:bottom w:val="nil"/>
              <w:right w:val="single" w:color="000000" w:sz="2" w:space="0"/>
            </w:tcBorders>
            <w:vAlign w:val="top"/>
          </w:tcPr>
          <w:p w14:paraId="7F6923D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431" w:type="dxa"/>
            <w:tcBorders>
              <w:top w:val="single" w:color="000000" w:sz="2" w:space="0"/>
              <w:left w:val="single" w:color="000000" w:sz="2" w:space="0"/>
              <w:bottom w:val="single" w:color="000000" w:sz="2" w:space="0"/>
              <w:right w:val="single" w:color="000000" w:sz="2" w:space="0"/>
            </w:tcBorders>
            <w:vAlign w:val="top"/>
          </w:tcPr>
          <w:p w14:paraId="140D401D">
            <w:pPr>
              <w:pStyle w:val="16"/>
              <w:keepNext w:val="0"/>
              <w:keepLines w:val="0"/>
              <w:pageBreakBefore w:val="0"/>
              <w:widowControl/>
              <w:kinsoku/>
              <w:wordWrap/>
              <w:overflowPunct/>
              <w:topLinePunct w:val="0"/>
              <w:autoSpaceDE w:val="0"/>
              <w:autoSpaceDN w:val="0"/>
              <w:bidi w:val="0"/>
              <w:adjustRightInd w:val="0"/>
              <w:snapToGrid w:val="0"/>
              <w:spacing w:before="90" w:line="240" w:lineRule="auto"/>
              <w:ind w:left="204" w:right="81" w:hanging="86"/>
              <w:jc w:val="both"/>
              <w:rPr>
                <w:color w:val="auto"/>
              </w:rPr>
            </w:pPr>
            <w:r>
              <w:rPr>
                <w:color w:val="auto"/>
                <w:spacing w:val="-11"/>
              </w:rPr>
              <w:t>关于安装、</w:t>
            </w:r>
            <w:r>
              <w:rPr>
                <w:color w:val="auto"/>
                <w:spacing w:val="-3"/>
              </w:rPr>
              <w:t>调试及验收的措施</w:t>
            </w:r>
          </w:p>
        </w:tc>
        <w:tc>
          <w:tcPr>
            <w:tcW w:w="600" w:type="dxa"/>
            <w:tcBorders>
              <w:left w:val="single" w:color="000000" w:sz="2" w:space="0"/>
            </w:tcBorders>
            <w:vAlign w:val="top"/>
          </w:tcPr>
          <w:p w14:paraId="1D45AE4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1C30E7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7E85226">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315"/>
              <w:rPr>
                <w:color w:val="auto"/>
              </w:rPr>
            </w:pPr>
            <w:r>
              <w:rPr>
                <w:color w:val="auto"/>
              </w:rPr>
              <w:t>3</w:t>
            </w:r>
          </w:p>
        </w:tc>
        <w:tc>
          <w:tcPr>
            <w:tcW w:w="5895" w:type="dxa"/>
            <w:vAlign w:val="top"/>
          </w:tcPr>
          <w:p w14:paraId="2DD6C7D2">
            <w:pPr>
              <w:pStyle w:val="16"/>
              <w:keepNext w:val="0"/>
              <w:keepLines w:val="0"/>
              <w:pageBreakBefore w:val="0"/>
              <w:widowControl/>
              <w:kinsoku/>
              <w:wordWrap/>
              <w:overflowPunct/>
              <w:topLinePunct w:val="0"/>
              <w:autoSpaceDE w:val="0"/>
              <w:autoSpaceDN w:val="0"/>
              <w:bidi w:val="0"/>
              <w:adjustRightInd w:val="0"/>
              <w:snapToGrid w:val="0"/>
              <w:spacing w:before="113" w:line="240" w:lineRule="auto"/>
              <w:ind w:left="116" w:right="217"/>
              <w:jc w:val="both"/>
              <w:rPr>
                <w:color w:val="auto"/>
              </w:rPr>
            </w:pPr>
            <w:r>
              <w:rPr>
                <w:color w:val="auto"/>
                <w:spacing w:val="-1"/>
              </w:rPr>
              <w:t>关于安装、系统联调（包括与各子系统的衔接方案与管理计划）、试运行、性能考核及验收的安排；设备</w:t>
            </w:r>
            <w:r>
              <w:rPr>
                <w:color w:val="auto"/>
                <w:spacing w:val="-2"/>
              </w:rPr>
              <w:t>组装调试及验收的措施合理可靠较好的得3分，一般</w:t>
            </w:r>
            <w:r>
              <w:rPr>
                <w:color w:val="auto"/>
                <w:spacing w:val="-5"/>
              </w:rPr>
              <w:t>的得2分，差的得0-1分。</w:t>
            </w:r>
          </w:p>
        </w:tc>
      </w:tr>
      <w:tr w14:paraId="3ADBB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trPr>
        <w:tc>
          <w:tcPr>
            <w:tcW w:w="760" w:type="dxa"/>
            <w:vMerge w:val="continue"/>
            <w:tcBorders>
              <w:top w:val="nil"/>
              <w:left w:val="single" w:color="000000" w:sz="2" w:space="0"/>
              <w:bottom w:val="nil"/>
              <w:right w:val="single" w:color="000000" w:sz="2" w:space="0"/>
            </w:tcBorders>
            <w:vAlign w:val="top"/>
          </w:tcPr>
          <w:p w14:paraId="7B62851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113" w:type="dxa"/>
            <w:vMerge w:val="continue"/>
            <w:tcBorders>
              <w:top w:val="nil"/>
              <w:left w:val="single" w:color="000000" w:sz="2" w:space="0"/>
              <w:bottom w:val="nil"/>
              <w:right w:val="single" w:color="000000" w:sz="2" w:space="0"/>
            </w:tcBorders>
            <w:vAlign w:val="top"/>
          </w:tcPr>
          <w:p w14:paraId="59BB0D7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431" w:type="dxa"/>
            <w:tcBorders>
              <w:top w:val="single" w:color="000000" w:sz="2" w:space="0"/>
              <w:left w:val="single" w:color="000000" w:sz="2" w:space="0"/>
              <w:bottom w:val="single" w:color="000000" w:sz="2" w:space="0"/>
              <w:right w:val="single" w:color="000000" w:sz="2" w:space="0"/>
            </w:tcBorders>
            <w:vAlign w:val="top"/>
          </w:tcPr>
          <w:p w14:paraId="26E1C454">
            <w:pPr>
              <w:pStyle w:val="16"/>
              <w:keepNext w:val="0"/>
              <w:keepLines w:val="0"/>
              <w:pageBreakBefore w:val="0"/>
              <w:widowControl/>
              <w:kinsoku/>
              <w:wordWrap/>
              <w:overflowPunct/>
              <w:topLinePunct w:val="0"/>
              <w:autoSpaceDE w:val="0"/>
              <w:autoSpaceDN w:val="0"/>
              <w:bidi w:val="0"/>
              <w:adjustRightInd w:val="0"/>
              <w:snapToGrid w:val="0"/>
              <w:spacing w:before="260" w:line="240" w:lineRule="auto"/>
              <w:jc w:val="center"/>
              <w:rPr>
                <w:color w:val="auto"/>
              </w:rPr>
            </w:pPr>
            <w:r>
              <w:rPr>
                <w:color w:val="auto"/>
                <w:spacing w:val="-4"/>
              </w:rPr>
              <w:t>备品备件</w:t>
            </w:r>
          </w:p>
          <w:p w14:paraId="32E2199A">
            <w:pPr>
              <w:pStyle w:val="16"/>
              <w:keepNext w:val="0"/>
              <w:keepLines w:val="0"/>
              <w:pageBreakBefore w:val="0"/>
              <w:widowControl/>
              <w:kinsoku/>
              <w:wordWrap/>
              <w:overflowPunct/>
              <w:topLinePunct w:val="0"/>
              <w:autoSpaceDE w:val="0"/>
              <w:autoSpaceDN w:val="0"/>
              <w:bidi w:val="0"/>
              <w:adjustRightInd w:val="0"/>
              <w:snapToGrid w:val="0"/>
              <w:spacing w:before="25" w:line="240" w:lineRule="auto"/>
              <w:ind w:left="203"/>
              <w:rPr>
                <w:color w:val="auto"/>
              </w:rPr>
            </w:pPr>
            <w:r>
              <w:rPr>
                <w:color w:val="auto"/>
                <w:spacing w:val="-3"/>
              </w:rPr>
              <w:t>和专用工</w:t>
            </w:r>
          </w:p>
          <w:p w14:paraId="52104885">
            <w:pPr>
              <w:pStyle w:val="16"/>
              <w:keepNext w:val="0"/>
              <w:keepLines w:val="0"/>
              <w:pageBreakBefore w:val="0"/>
              <w:widowControl/>
              <w:kinsoku/>
              <w:wordWrap/>
              <w:overflowPunct/>
              <w:topLinePunct w:val="0"/>
              <w:autoSpaceDE w:val="0"/>
              <w:autoSpaceDN w:val="0"/>
              <w:bidi w:val="0"/>
              <w:adjustRightInd w:val="0"/>
              <w:snapToGrid w:val="0"/>
              <w:spacing w:before="23" w:line="240" w:lineRule="auto"/>
              <w:ind w:left="207"/>
              <w:rPr>
                <w:color w:val="auto"/>
              </w:rPr>
            </w:pPr>
            <w:r>
              <w:rPr>
                <w:color w:val="auto"/>
                <w:spacing w:val="-4"/>
              </w:rPr>
              <w:t>具的供应</w:t>
            </w:r>
          </w:p>
          <w:p w14:paraId="23243E36">
            <w:pPr>
              <w:pStyle w:val="16"/>
              <w:keepNext w:val="0"/>
              <w:keepLines w:val="0"/>
              <w:pageBreakBefore w:val="0"/>
              <w:widowControl/>
              <w:kinsoku/>
              <w:wordWrap/>
              <w:overflowPunct/>
              <w:topLinePunct w:val="0"/>
              <w:autoSpaceDE w:val="0"/>
              <w:autoSpaceDN w:val="0"/>
              <w:bidi w:val="0"/>
              <w:adjustRightInd w:val="0"/>
              <w:snapToGrid w:val="0"/>
              <w:spacing w:before="26" w:line="240" w:lineRule="auto"/>
              <w:ind w:left="441"/>
              <w:rPr>
                <w:color w:val="auto"/>
              </w:rPr>
            </w:pPr>
            <w:r>
              <w:rPr>
                <w:color w:val="auto"/>
                <w:spacing w:val="-4"/>
              </w:rPr>
              <w:t>情况</w:t>
            </w:r>
          </w:p>
        </w:tc>
        <w:tc>
          <w:tcPr>
            <w:tcW w:w="600" w:type="dxa"/>
            <w:tcBorders>
              <w:left w:val="single" w:color="000000" w:sz="2" w:space="0"/>
            </w:tcBorders>
            <w:vAlign w:val="top"/>
          </w:tcPr>
          <w:p w14:paraId="191FC41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867BE9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163B6D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7CCCA8E">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315"/>
              <w:rPr>
                <w:color w:val="auto"/>
              </w:rPr>
            </w:pPr>
            <w:r>
              <w:rPr>
                <w:color w:val="auto"/>
              </w:rPr>
              <w:t>3</w:t>
            </w:r>
          </w:p>
        </w:tc>
        <w:tc>
          <w:tcPr>
            <w:tcW w:w="5895" w:type="dxa"/>
            <w:vAlign w:val="center"/>
          </w:tcPr>
          <w:p w14:paraId="51F644E8">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right="217"/>
              <w:jc w:val="both"/>
              <w:rPr>
                <w:color w:val="auto"/>
              </w:rPr>
            </w:pPr>
            <w:r>
              <w:rPr>
                <w:color w:val="auto"/>
                <w:spacing w:val="-2"/>
              </w:rPr>
              <w:t>投标人备品备件和专用工具充足的，得3分；投标人备品备件和专用工具一般的，得2-1分；不满足的不</w:t>
            </w:r>
            <w:r>
              <w:rPr>
                <w:color w:val="auto"/>
                <w:spacing w:val="-4"/>
              </w:rPr>
              <w:t>得分。</w:t>
            </w:r>
          </w:p>
        </w:tc>
      </w:tr>
      <w:tr w14:paraId="5B590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760" w:type="dxa"/>
            <w:vMerge w:val="continue"/>
            <w:tcBorders>
              <w:top w:val="nil"/>
              <w:left w:val="single" w:color="000000" w:sz="2" w:space="0"/>
              <w:bottom w:val="nil"/>
              <w:right w:val="single" w:color="000000" w:sz="2" w:space="0"/>
            </w:tcBorders>
            <w:vAlign w:val="top"/>
          </w:tcPr>
          <w:p w14:paraId="24A55B7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113" w:type="dxa"/>
            <w:vMerge w:val="continue"/>
            <w:tcBorders>
              <w:top w:val="nil"/>
              <w:left w:val="single" w:color="000000" w:sz="2" w:space="0"/>
              <w:bottom w:val="nil"/>
              <w:right w:val="single" w:color="000000" w:sz="2" w:space="0"/>
            </w:tcBorders>
            <w:vAlign w:val="top"/>
          </w:tcPr>
          <w:p w14:paraId="69A18E7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431" w:type="dxa"/>
            <w:tcBorders>
              <w:top w:val="single" w:color="000000" w:sz="2" w:space="0"/>
              <w:left w:val="single" w:color="000000" w:sz="2" w:space="0"/>
              <w:bottom w:val="single" w:color="000000" w:sz="2" w:space="0"/>
              <w:right w:val="single" w:color="000000" w:sz="2" w:space="0"/>
            </w:tcBorders>
            <w:vAlign w:val="top"/>
          </w:tcPr>
          <w:p w14:paraId="6860F306">
            <w:pPr>
              <w:pStyle w:val="16"/>
              <w:keepNext w:val="0"/>
              <w:keepLines w:val="0"/>
              <w:pageBreakBefore w:val="0"/>
              <w:widowControl/>
              <w:kinsoku/>
              <w:wordWrap/>
              <w:overflowPunct/>
              <w:topLinePunct w:val="0"/>
              <w:autoSpaceDE w:val="0"/>
              <w:autoSpaceDN w:val="0"/>
              <w:bidi w:val="0"/>
              <w:adjustRightInd w:val="0"/>
              <w:snapToGrid w:val="0"/>
              <w:spacing w:before="95" w:line="240" w:lineRule="auto"/>
              <w:ind w:left="202" w:right="192" w:firstLine="2"/>
              <w:jc w:val="both"/>
              <w:rPr>
                <w:color w:val="auto"/>
              </w:rPr>
            </w:pPr>
            <w:r>
              <w:rPr>
                <w:color w:val="auto"/>
                <w:spacing w:val="-4"/>
              </w:rPr>
              <w:t>投标人提</w:t>
            </w:r>
            <w:r>
              <w:rPr>
                <w:color w:val="auto"/>
                <w:spacing w:val="-3"/>
              </w:rPr>
              <w:t>供的免费专业培训</w:t>
            </w:r>
          </w:p>
        </w:tc>
        <w:tc>
          <w:tcPr>
            <w:tcW w:w="600" w:type="dxa"/>
            <w:tcBorders>
              <w:left w:val="single" w:color="000000" w:sz="2" w:space="0"/>
            </w:tcBorders>
            <w:vAlign w:val="top"/>
          </w:tcPr>
          <w:p w14:paraId="0498336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A7F701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08638DE">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315"/>
              <w:rPr>
                <w:color w:val="auto"/>
              </w:rPr>
            </w:pPr>
            <w:r>
              <w:rPr>
                <w:color w:val="auto"/>
              </w:rPr>
              <w:t>3</w:t>
            </w:r>
          </w:p>
        </w:tc>
        <w:tc>
          <w:tcPr>
            <w:tcW w:w="5895" w:type="dxa"/>
            <w:vAlign w:val="top"/>
          </w:tcPr>
          <w:p w14:paraId="48FA694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F176269">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13" w:right="217" w:firstLine="1"/>
              <w:rPr>
                <w:color w:val="auto"/>
              </w:rPr>
            </w:pPr>
            <w:r>
              <w:rPr>
                <w:color w:val="auto"/>
                <w:spacing w:val="-3"/>
              </w:rPr>
              <w:t>培训方案详细可行，得3分；培训方案较好2分，一</w:t>
            </w:r>
            <w:r>
              <w:rPr>
                <w:color w:val="auto"/>
                <w:spacing w:val="-4"/>
              </w:rPr>
              <w:t>般得1分；差或没有不得分。</w:t>
            </w:r>
          </w:p>
        </w:tc>
      </w:tr>
      <w:tr w14:paraId="270D8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760" w:type="dxa"/>
            <w:vMerge w:val="continue"/>
            <w:tcBorders>
              <w:top w:val="nil"/>
              <w:left w:val="single" w:color="000000" w:sz="2" w:space="0"/>
              <w:bottom w:val="single" w:color="000000" w:sz="2" w:space="0"/>
              <w:right w:val="single" w:color="000000" w:sz="2" w:space="0"/>
            </w:tcBorders>
            <w:vAlign w:val="top"/>
          </w:tcPr>
          <w:p w14:paraId="5EF8914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113" w:type="dxa"/>
            <w:vMerge w:val="continue"/>
            <w:tcBorders>
              <w:top w:val="nil"/>
              <w:left w:val="single" w:color="000000" w:sz="2" w:space="0"/>
              <w:bottom w:val="single" w:color="000000" w:sz="2" w:space="0"/>
              <w:right w:val="single" w:color="000000" w:sz="2" w:space="0"/>
            </w:tcBorders>
            <w:vAlign w:val="top"/>
          </w:tcPr>
          <w:p w14:paraId="0864D4B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431" w:type="dxa"/>
            <w:tcBorders>
              <w:top w:val="single" w:color="000000" w:sz="2" w:space="0"/>
              <w:left w:val="single" w:color="000000" w:sz="2" w:space="0"/>
              <w:bottom w:val="single" w:color="000000" w:sz="2" w:space="0"/>
              <w:right w:val="single" w:color="000000" w:sz="2" w:space="0"/>
            </w:tcBorders>
            <w:vAlign w:val="top"/>
          </w:tcPr>
          <w:p w14:paraId="10C1A584">
            <w:pPr>
              <w:pStyle w:val="16"/>
              <w:keepNext w:val="0"/>
              <w:keepLines w:val="0"/>
              <w:pageBreakBefore w:val="0"/>
              <w:widowControl/>
              <w:kinsoku/>
              <w:wordWrap/>
              <w:overflowPunct/>
              <w:topLinePunct w:val="0"/>
              <w:autoSpaceDE w:val="0"/>
              <w:autoSpaceDN w:val="0"/>
              <w:bidi w:val="0"/>
              <w:adjustRightInd w:val="0"/>
              <w:snapToGrid w:val="0"/>
              <w:spacing w:before="161" w:line="240" w:lineRule="auto"/>
              <w:ind w:left="442" w:right="192" w:hanging="240"/>
              <w:rPr>
                <w:color w:val="auto"/>
              </w:rPr>
            </w:pPr>
            <w:r>
              <w:rPr>
                <w:color w:val="auto"/>
                <w:spacing w:val="-3"/>
              </w:rPr>
              <w:t>售后服务</w:t>
            </w:r>
            <w:r>
              <w:rPr>
                <w:color w:val="auto"/>
                <w:spacing w:val="-5"/>
              </w:rPr>
              <w:t>体系</w:t>
            </w:r>
          </w:p>
        </w:tc>
        <w:tc>
          <w:tcPr>
            <w:tcW w:w="600" w:type="dxa"/>
            <w:tcBorders>
              <w:left w:val="single" w:color="000000" w:sz="2" w:space="0"/>
            </w:tcBorders>
            <w:vAlign w:val="top"/>
          </w:tcPr>
          <w:p w14:paraId="4C1FB4B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178AD32">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268"/>
              <w:rPr>
                <w:color w:val="auto"/>
              </w:rPr>
            </w:pPr>
            <w:r>
              <w:rPr>
                <w:color w:val="auto"/>
                <w:spacing w:val="-14"/>
              </w:rPr>
              <w:t>10</w:t>
            </w:r>
          </w:p>
        </w:tc>
        <w:tc>
          <w:tcPr>
            <w:tcW w:w="5895" w:type="dxa"/>
            <w:vAlign w:val="top"/>
          </w:tcPr>
          <w:p w14:paraId="2519FF1B">
            <w:pPr>
              <w:pStyle w:val="16"/>
              <w:keepNext w:val="0"/>
              <w:keepLines w:val="0"/>
              <w:pageBreakBefore w:val="0"/>
              <w:widowControl/>
              <w:kinsoku/>
              <w:wordWrap/>
              <w:overflowPunct/>
              <w:topLinePunct w:val="0"/>
              <w:autoSpaceDE w:val="0"/>
              <w:autoSpaceDN w:val="0"/>
              <w:bidi w:val="0"/>
              <w:adjustRightInd w:val="0"/>
              <w:snapToGrid w:val="0"/>
              <w:spacing w:before="162" w:line="240" w:lineRule="auto"/>
              <w:ind w:left="115" w:right="157" w:firstLine="3"/>
              <w:jc w:val="both"/>
              <w:rPr>
                <w:color w:val="auto"/>
              </w:rPr>
            </w:pPr>
            <w:r>
              <w:rPr>
                <w:color w:val="auto"/>
                <w:spacing w:val="-1"/>
              </w:rPr>
              <w:t>具有完善的售后服务体系及售后服务人员，充分满足</w:t>
            </w:r>
            <w:r>
              <w:rPr>
                <w:rFonts w:hint="eastAsia"/>
                <w:color w:val="auto"/>
                <w:spacing w:val="-4"/>
                <w:lang w:eastAsia="zh-CN"/>
              </w:rPr>
              <w:t>采购人</w:t>
            </w:r>
            <w:r>
              <w:rPr>
                <w:color w:val="auto"/>
                <w:spacing w:val="-4"/>
              </w:rPr>
              <w:t>需求的售后服务。横向对比，优的得7-10分；良4-6分；一般1-3分；差或没有不得分。</w:t>
            </w:r>
          </w:p>
        </w:tc>
      </w:tr>
    </w:tbl>
    <w:p w14:paraId="62F8BFCB">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2B923EC">
      <w:pPr>
        <w:keepNext w:val="0"/>
        <w:keepLines w:val="0"/>
        <w:pageBreakBefore w:val="0"/>
        <w:widowControl/>
        <w:kinsoku/>
        <w:wordWrap/>
        <w:overflowPunct/>
        <w:topLinePunct w:val="0"/>
        <w:autoSpaceDE w:val="0"/>
        <w:autoSpaceDN w:val="0"/>
        <w:bidi w:val="0"/>
        <w:adjustRightInd w:val="0"/>
        <w:snapToGrid w:val="0"/>
        <w:spacing w:line="240" w:lineRule="auto"/>
        <w:rPr>
          <w:color w:val="FF0000"/>
        </w:rPr>
        <w:sectPr>
          <w:footerReference r:id="rId14" w:type="default"/>
          <w:pgSz w:w="11906" w:h="16839"/>
          <w:pgMar w:top="1440" w:right="1080" w:bottom="1440" w:left="1080" w:header="0" w:footer="720" w:gutter="0"/>
          <w:pgNumType w:fmt="decimal"/>
          <w:cols w:space="720" w:num="1"/>
        </w:sectPr>
      </w:pPr>
    </w:p>
    <w:p w14:paraId="44240052">
      <w:pPr>
        <w:keepNext w:val="0"/>
        <w:keepLines w:val="0"/>
        <w:pageBreakBefore w:val="0"/>
        <w:widowControl/>
        <w:kinsoku/>
        <w:wordWrap/>
        <w:overflowPunct/>
        <w:topLinePunct w:val="0"/>
        <w:autoSpaceDE w:val="0"/>
        <w:autoSpaceDN w:val="0"/>
        <w:bidi w:val="0"/>
        <w:adjustRightInd w:val="0"/>
        <w:snapToGrid w:val="0"/>
        <w:spacing w:before="63" w:line="240" w:lineRule="auto"/>
        <w:ind w:left="3133"/>
        <w:outlineLvl w:val="0"/>
        <w:rPr>
          <w:rFonts w:ascii="宋体" w:hAnsi="宋体" w:eastAsia="宋体" w:cs="宋体"/>
          <w:color w:val="auto"/>
          <w:sz w:val="31"/>
          <w:szCs w:val="31"/>
        </w:rPr>
      </w:pPr>
      <w:r>
        <w:rPr>
          <w:rFonts w:ascii="宋体" w:hAnsi="宋体" w:eastAsia="宋体" w:cs="宋体"/>
          <w:b/>
          <w:bCs/>
          <w:color w:val="auto"/>
          <w:spacing w:val="6"/>
          <w:sz w:val="31"/>
          <w:szCs w:val="31"/>
        </w:rPr>
        <w:t>第四章合同条款及格式</w:t>
      </w:r>
    </w:p>
    <w:p w14:paraId="0FF93CC3">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7644EEF">
      <w:pPr>
        <w:keepNext w:val="0"/>
        <w:keepLines w:val="0"/>
        <w:pageBreakBefore w:val="0"/>
        <w:widowControl/>
        <w:kinsoku/>
        <w:wordWrap/>
        <w:overflowPunct/>
        <w:topLinePunct w:val="0"/>
        <w:autoSpaceDE w:val="0"/>
        <w:autoSpaceDN w:val="0"/>
        <w:bidi w:val="0"/>
        <w:adjustRightInd w:val="0"/>
        <w:snapToGrid w:val="0"/>
        <w:spacing w:before="100" w:line="240" w:lineRule="auto"/>
        <w:ind w:left="2265"/>
        <w:outlineLvl w:val="0"/>
        <w:rPr>
          <w:rFonts w:ascii="宋体" w:hAnsi="宋体" w:eastAsia="宋体" w:cs="宋体"/>
          <w:color w:val="auto"/>
          <w:sz w:val="31"/>
          <w:szCs w:val="31"/>
        </w:rPr>
      </w:pPr>
      <w:r>
        <w:rPr>
          <w:rFonts w:ascii="宋体" w:hAnsi="宋体" w:eastAsia="宋体" w:cs="宋体"/>
          <w:b/>
          <w:bCs/>
          <w:color w:val="auto"/>
          <w:spacing w:val="5"/>
          <w:sz w:val="31"/>
          <w:szCs w:val="31"/>
        </w:rPr>
        <w:t>（范本合同，以双方最终签订为准）</w:t>
      </w:r>
    </w:p>
    <w:p w14:paraId="578F167A">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0D4CDAE1">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28C49BFE">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8E5F30C">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0F2CCF7F">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AEBC83E">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B77734A">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EAD63C3">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1A5457B">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B285B01">
      <w:pPr>
        <w:keepNext w:val="0"/>
        <w:keepLines w:val="0"/>
        <w:pageBreakBefore w:val="0"/>
        <w:widowControl/>
        <w:kinsoku/>
        <w:wordWrap/>
        <w:overflowPunct/>
        <w:topLinePunct w:val="0"/>
        <w:autoSpaceDE w:val="0"/>
        <w:autoSpaceDN w:val="0"/>
        <w:bidi w:val="0"/>
        <w:adjustRightInd w:val="0"/>
        <w:snapToGrid w:val="0"/>
        <w:spacing w:before="91" w:line="240" w:lineRule="auto"/>
        <w:ind w:left="2" w:hanging="2"/>
        <w:rPr>
          <w:rFonts w:ascii="宋体" w:hAnsi="宋体" w:eastAsia="宋体" w:cs="宋体"/>
          <w:color w:val="auto"/>
          <w:sz w:val="28"/>
          <w:szCs w:val="28"/>
        </w:rPr>
      </w:pPr>
      <w:r>
        <w:rPr>
          <w:rFonts w:ascii="宋体" w:hAnsi="宋体" w:eastAsia="宋体" w:cs="宋体"/>
          <w:b/>
          <w:bCs/>
          <w:color w:val="auto"/>
          <w:sz w:val="28"/>
          <w:szCs w:val="28"/>
        </w:rPr>
        <w:t>注：此合同文本仅为通用参考合同文本，在确定中标人后，双方将对商务、技</w:t>
      </w:r>
      <w:r>
        <w:rPr>
          <w:rFonts w:ascii="宋体" w:hAnsi="宋体" w:eastAsia="宋体" w:cs="宋体"/>
          <w:b/>
          <w:bCs/>
          <w:color w:val="auto"/>
          <w:spacing w:val="-5"/>
          <w:sz w:val="28"/>
          <w:szCs w:val="28"/>
        </w:rPr>
        <w:t>术、保修承诺等内容签订更加详细的内容，</w:t>
      </w:r>
      <w:r>
        <w:rPr>
          <w:rFonts w:hint="eastAsia" w:ascii="宋体" w:hAnsi="宋体" w:eastAsia="宋体" w:cs="宋体"/>
          <w:b/>
          <w:bCs/>
          <w:color w:val="auto"/>
          <w:spacing w:val="-5"/>
          <w:sz w:val="28"/>
          <w:szCs w:val="28"/>
          <w:lang w:eastAsia="zh-CN"/>
        </w:rPr>
        <w:t>采购人</w:t>
      </w:r>
      <w:r>
        <w:rPr>
          <w:rFonts w:ascii="宋体" w:hAnsi="宋体" w:eastAsia="宋体" w:cs="宋体"/>
          <w:b/>
          <w:bCs/>
          <w:color w:val="auto"/>
          <w:spacing w:val="-5"/>
          <w:sz w:val="28"/>
          <w:szCs w:val="28"/>
        </w:rPr>
        <w:t>保留对合同条款修订的</w:t>
      </w:r>
      <w:r>
        <w:rPr>
          <w:rFonts w:ascii="宋体" w:hAnsi="宋体" w:eastAsia="宋体" w:cs="宋体"/>
          <w:b/>
          <w:bCs/>
          <w:color w:val="auto"/>
          <w:spacing w:val="-6"/>
          <w:sz w:val="28"/>
          <w:szCs w:val="28"/>
        </w:rPr>
        <w:t>权利。</w:t>
      </w:r>
    </w:p>
    <w:p w14:paraId="2B4312DC">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8"/>
          <w:szCs w:val="28"/>
        </w:rPr>
        <w:sectPr>
          <w:footerReference r:id="rId15" w:type="default"/>
          <w:pgSz w:w="11906" w:h="16839"/>
          <w:pgMar w:top="1440" w:right="1080" w:bottom="1440" w:left="1080" w:header="0" w:footer="720" w:gutter="0"/>
          <w:pgNumType w:fmt="decimal"/>
          <w:cols w:space="720" w:num="1"/>
        </w:sectPr>
      </w:pPr>
    </w:p>
    <w:p w14:paraId="65DFA205">
      <w:pPr>
        <w:keepNext w:val="0"/>
        <w:keepLines w:val="0"/>
        <w:pageBreakBefore w:val="0"/>
        <w:widowControl/>
        <w:kinsoku/>
        <w:wordWrap/>
        <w:overflowPunct/>
        <w:topLinePunct w:val="0"/>
        <w:autoSpaceDE w:val="0"/>
        <w:autoSpaceDN w:val="0"/>
        <w:bidi w:val="0"/>
        <w:adjustRightInd w:val="0"/>
        <w:snapToGrid w:val="0"/>
        <w:spacing w:before="64" w:line="240" w:lineRule="auto"/>
        <w:ind w:left="4181"/>
        <w:outlineLvl w:val="0"/>
        <w:rPr>
          <w:rFonts w:ascii="宋体" w:hAnsi="宋体" w:eastAsia="宋体" w:cs="宋体"/>
          <w:color w:val="auto"/>
          <w:sz w:val="31"/>
          <w:szCs w:val="31"/>
        </w:rPr>
      </w:pPr>
      <w:r>
        <w:rPr>
          <w:rFonts w:ascii="宋体" w:hAnsi="宋体" w:eastAsia="宋体" w:cs="宋体"/>
          <w:b/>
          <w:bCs/>
          <w:color w:val="auto"/>
          <w:spacing w:val="4"/>
          <w:sz w:val="31"/>
          <w:szCs w:val="31"/>
        </w:rPr>
        <w:t>合同条款</w:t>
      </w:r>
    </w:p>
    <w:p w14:paraId="1107455E">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8B61EC7">
      <w:pPr>
        <w:keepNext w:val="0"/>
        <w:keepLines w:val="0"/>
        <w:pageBreakBefore w:val="0"/>
        <w:widowControl/>
        <w:kinsoku/>
        <w:wordWrap/>
        <w:overflowPunct/>
        <w:topLinePunct w:val="0"/>
        <w:autoSpaceDE w:val="0"/>
        <w:autoSpaceDN w:val="0"/>
        <w:bidi w:val="0"/>
        <w:adjustRightInd w:val="0"/>
        <w:snapToGrid w:val="0"/>
        <w:spacing w:before="78" w:line="240" w:lineRule="auto"/>
        <w:outlineLvl w:val="1"/>
        <w:rPr>
          <w:rFonts w:ascii="宋体" w:hAnsi="宋体" w:eastAsia="宋体" w:cs="宋体"/>
          <w:color w:val="auto"/>
          <w:sz w:val="24"/>
          <w:szCs w:val="24"/>
        </w:rPr>
      </w:pPr>
      <w:r>
        <w:rPr>
          <w:rFonts w:ascii="宋体" w:hAnsi="宋体" w:eastAsia="宋体" w:cs="宋体"/>
          <w:b/>
          <w:bCs/>
          <w:color w:val="auto"/>
          <w:spacing w:val="-7"/>
          <w:sz w:val="24"/>
          <w:szCs w:val="24"/>
        </w:rPr>
        <w:t>4.0总则</w:t>
      </w:r>
    </w:p>
    <w:p w14:paraId="5EF9DE77">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680D02F">
      <w:pPr>
        <w:keepNext w:val="0"/>
        <w:keepLines w:val="0"/>
        <w:pageBreakBefore w:val="0"/>
        <w:widowControl/>
        <w:kinsoku/>
        <w:wordWrap/>
        <w:overflowPunct/>
        <w:topLinePunct w:val="0"/>
        <w:autoSpaceDE w:val="0"/>
        <w:autoSpaceDN w:val="0"/>
        <w:bidi w:val="0"/>
        <w:adjustRightInd w:val="0"/>
        <w:snapToGrid w:val="0"/>
        <w:spacing w:before="78" w:line="240" w:lineRule="auto"/>
        <w:ind w:left="1" w:right="35" w:firstLine="487"/>
        <w:jc w:val="both"/>
        <w:rPr>
          <w:rFonts w:ascii="宋体" w:hAnsi="宋体" w:eastAsia="宋体" w:cs="宋体"/>
          <w:color w:val="auto"/>
          <w:sz w:val="24"/>
          <w:szCs w:val="24"/>
        </w:rPr>
      </w:pPr>
      <w:r>
        <w:rPr>
          <w:rFonts w:ascii="宋体" w:hAnsi="宋体" w:eastAsia="宋体" w:cs="宋体"/>
          <w:color w:val="auto"/>
          <w:spacing w:val="-4"/>
          <w:sz w:val="24"/>
          <w:szCs w:val="24"/>
        </w:rPr>
        <w:t>本章描述的合同条款在招标过程中，仅对投标人的投标响应性构成约束；中标人产生后，</w:t>
      </w:r>
      <w:r>
        <w:rPr>
          <w:rFonts w:ascii="宋体" w:hAnsi="宋体" w:eastAsia="宋体" w:cs="宋体"/>
          <w:color w:val="auto"/>
          <w:spacing w:val="1"/>
          <w:sz w:val="24"/>
          <w:szCs w:val="24"/>
        </w:rPr>
        <w:t>本合同条款即对中标人产生约束力，但如买方和中标人经过</w:t>
      </w:r>
      <w:r>
        <w:rPr>
          <w:rFonts w:ascii="宋体" w:hAnsi="宋体" w:eastAsia="宋体" w:cs="宋体"/>
          <w:color w:val="auto"/>
          <w:sz w:val="24"/>
          <w:szCs w:val="24"/>
        </w:rPr>
        <w:t>商务谈判，最后签署生效的合同</w:t>
      </w:r>
      <w:r>
        <w:rPr>
          <w:rFonts w:ascii="宋体" w:hAnsi="宋体" w:eastAsia="宋体" w:cs="宋体"/>
          <w:color w:val="auto"/>
          <w:spacing w:val="-1"/>
          <w:sz w:val="24"/>
          <w:szCs w:val="24"/>
        </w:rPr>
        <w:t>条款与本合同条款有矛盾时，以最终生效的合同条款为准。</w:t>
      </w:r>
    </w:p>
    <w:p w14:paraId="433D0245">
      <w:pPr>
        <w:keepNext w:val="0"/>
        <w:keepLines w:val="0"/>
        <w:pageBreakBefore w:val="0"/>
        <w:widowControl/>
        <w:kinsoku/>
        <w:wordWrap/>
        <w:overflowPunct/>
        <w:topLinePunct w:val="0"/>
        <w:autoSpaceDE w:val="0"/>
        <w:autoSpaceDN w:val="0"/>
        <w:bidi w:val="0"/>
        <w:adjustRightInd w:val="0"/>
        <w:snapToGrid w:val="0"/>
        <w:spacing w:before="295" w:line="240" w:lineRule="auto"/>
        <w:outlineLvl w:val="1"/>
        <w:rPr>
          <w:rFonts w:ascii="宋体" w:hAnsi="宋体" w:eastAsia="宋体" w:cs="宋体"/>
          <w:color w:val="auto"/>
          <w:sz w:val="24"/>
          <w:szCs w:val="24"/>
        </w:rPr>
      </w:pPr>
      <w:r>
        <w:rPr>
          <w:rFonts w:ascii="宋体" w:hAnsi="宋体" w:eastAsia="宋体" w:cs="宋体"/>
          <w:b/>
          <w:bCs/>
          <w:color w:val="auto"/>
          <w:spacing w:val="-2"/>
          <w:sz w:val="24"/>
          <w:szCs w:val="24"/>
        </w:rPr>
        <w:t>4.1通用合同条款</w:t>
      </w:r>
    </w:p>
    <w:p w14:paraId="31C60AE9">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0CE96DA5">
      <w:pPr>
        <w:keepNext w:val="0"/>
        <w:keepLines w:val="0"/>
        <w:pageBreakBefore w:val="0"/>
        <w:widowControl/>
        <w:kinsoku/>
        <w:wordWrap/>
        <w:overflowPunct/>
        <w:topLinePunct w:val="0"/>
        <w:autoSpaceDE w:val="0"/>
        <w:autoSpaceDN w:val="0"/>
        <w:bidi w:val="0"/>
        <w:adjustRightInd w:val="0"/>
        <w:snapToGrid w:val="0"/>
        <w:spacing w:before="78" w:line="240" w:lineRule="auto"/>
        <w:ind w:left="497" w:right="1711" w:hanging="10"/>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4.1.1定义和解释（除另有说明外，下列名词定义和解释按本条所述）</w:t>
      </w:r>
      <w:r>
        <w:rPr>
          <w:rFonts w:ascii="宋体" w:hAnsi="宋体" w:eastAsia="宋体" w:cs="宋体"/>
          <w:color w:val="auto"/>
          <w:spacing w:val="-2"/>
          <w:sz w:val="24"/>
          <w:szCs w:val="24"/>
        </w:rPr>
        <w:t>买方：</w:t>
      </w:r>
      <w:r>
        <w:rPr>
          <w:rFonts w:hint="eastAsia" w:ascii="宋体" w:hAnsi="宋体" w:eastAsia="宋体" w:cs="宋体"/>
          <w:color w:val="auto"/>
          <w:spacing w:val="-2"/>
          <w:sz w:val="24"/>
          <w:szCs w:val="24"/>
          <w:lang w:eastAsia="zh-CN"/>
        </w:rPr>
        <w:t>敦化市黄泥河镇中心卫生院</w:t>
      </w:r>
    </w:p>
    <w:p w14:paraId="4A81A2F1">
      <w:pPr>
        <w:keepNext w:val="0"/>
        <w:keepLines w:val="0"/>
        <w:pageBreakBefore w:val="0"/>
        <w:widowControl/>
        <w:kinsoku/>
        <w:wordWrap/>
        <w:overflowPunct/>
        <w:topLinePunct w:val="0"/>
        <w:autoSpaceDE w:val="0"/>
        <w:autoSpaceDN w:val="0"/>
        <w:bidi w:val="0"/>
        <w:adjustRightInd w:val="0"/>
        <w:snapToGrid w:val="0"/>
        <w:spacing w:before="36" w:line="240" w:lineRule="auto"/>
        <w:ind w:left="487"/>
        <w:rPr>
          <w:rFonts w:hint="eastAsia" w:ascii="宋体" w:hAnsi="宋体" w:eastAsia="宋体" w:cs="宋体"/>
          <w:color w:val="auto"/>
          <w:sz w:val="24"/>
          <w:szCs w:val="24"/>
          <w:lang w:eastAsia="zh-CN"/>
        </w:rPr>
      </w:pPr>
      <w:r>
        <w:rPr>
          <w:rFonts w:ascii="宋体" w:hAnsi="宋体" w:eastAsia="宋体" w:cs="宋体"/>
          <w:color w:val="auto"/>
          <w:spacing w:val="-10"/>
          <w:sz w:val="24"/>
          <w:szCs w:val="24"/>
        </w:rPr>
        <w:t>卖方：被采购代理机构选中，可以签订合同的投标人（亦</w:t>
      </w:r>
      <w:r>
        <w:rPr>
          <w:rFonts w:ascii="宋体" w:hAnsi="宋体" w:eastAsia="宋体" w:cs="宋体"/>
          <w:color w:val="auto"/>
          <w:spacing w:val="-11"/>
          <w:sz w:val="24"/>
          <w:szCs w:val="24"/>
        </w:rPr>
        <w:t>称“承包单位”、“中标人”）</w:t>
      </w:r>
      <w:r>
        <w:rPr>
          <w:rFonts w:ascii="宋体" w:hAnsi="宋体" w:eastAsia="宋体" w:cs="宋体"/>
          <w:color w:val="auto"/>
          <w:spacing w:val="-1"/>
          <w:sz w:val="24"/>
          <w:szCs w:val="24"/>
        </w:rPr>
        <w:t>采购代理机构：</w:t>
      </w:r>
      <w:r>
        <w:rPr>
          <w:rFonts w:hint="eastAsia" w:ascii="宋体" w:hAnsi="宋体" w:eastAsia="宋体" w:cs="宋体"/>
          <w:color w:val="auto"/>
          <w:spacing w:val="-1"/>
          <w:sz w:val="24"/>
          <w:szCs w:val="24"/>
          <w:lang w:eastAsia="zh-CN"/>
        </w:rPr>
        <w:t>中洺威项目管理咨询有限公司</w:t>
      </w:r>
    </w:p>
    <w:p w14:paraId="10A44FD1">
      <w:pPr>
        <w:keepNext w:val="0"/>
        <w:keepLines w:val="0"/>
        <w:pageBreakBefore w:val="0"/>
        <w:widowControl/>
        <w:kinsoku/>
        <w:wordWrap/>
        <w:overflowPunct/>
        <w:topLinePunct w:val="0"/>
        <w:autoSpaceDE w:val="0"/>
        <w:autoSpaceDN w:val="0"/>
        <w:bidi w:val="0"/>
        <w:adjustRightInd w:val="0"/>
        <w:snapToGrid w:val="0"/>
        <w:spacing w:before="34" w:line="240" w:lineRule="auto"/>
        <w:jc w:val="right"/>
        <w:rPr>
          <w:rFonts w:ascii="宋体" w:hAnsi="宋体" w:eastAsia="宋体" w:cs="宋体"/>
          <w:color w:val="auto"/>
          <w:sz w:val="24"/>
          <w:szCs w:val="24"/>
        </w:rPr>
      </w:pPr>
      <w:r>
        <w:rPr>
          <w:rFonts w:ascii="宋体" w:hAnsi="宋体" w:eastAsia="宋体" w:cs="宋体"/>
          <w:color w:val="auto"/>
          <w:spacing w:val="-4"/>
          <w:sz w:val="24"/>
          <w:szCs w:val="24"/>
        </w:rPr>
        <w:t>分包单位：由卖方提出并经买方同意的分包项目的</w:t>
      </w:r>
      <w:r>
        <w:rPr>
          <w:rFonts w:ascii="宋体" w:hAnsi="宋体" w:eastAsia="宋体" w:cs="宋体"/>
          <w:color w:val="auto"/>
          <w:spacing w:val="-5"/>
          <w:sz w:val="24"/>
          <w:szCs w:val="24"/>
        </w:rPr>
        <w:t>指定承包单位，又可称为“分包商”。</w:t>
      </w:r>
    </w:p>
    <w:p w14:paraId="391266C9">
      <w:pPr>
        <w:keepNext w:val="0"/>
        <w:keepLines w:val="0"/>
        <w:pageBreakBefore w:val="0"/>
        <w:widowControl/>
        <w:kinsoku/>
        <w:wordWrap/>
        <w:overflowPunct/>
        <w:topLinePunct w:val="0"/>
        <w:autoSpaceDE w:val="0"/>
        <w:autoSpaceDN w:val="0"/>
        <w:bidi w:val="0"/>
        <w:adjustRightInd w:val="0"/>
        <w:snapToGrid w:val="0"/>
        <w:spacing w:before="176" w:line="240" w:lineRule="auto"/>
        <w:ind w:left="1" w:right="96" w:firstLine="487"/>
        <w:rPr>
          <w:rFonts w:ascii="宋体" w:hAnsi="宋体" w:eastAsia="宋体" w:cs="宋体"/>
          <w:color w:val="auto"/>
          <w:sz w:val="24"/>
          <w:szCs w:val="24"/>
        </w:rPr>
      </w:pPr>
      <w:r>
        <w:rPr>
          <w:rFonts w:ascii="宋体" w:hAnsi="宋体" w:eastAsia="宋体" w:cs="宋体"/>
          <w:color w:val="auto"/>
          <w:spacing w:val="1"/>
          <w:sz w:val="24"/>
          <w:szCs w:val="24"/>
        </w:rPr>
        <w:t>合同文件，是指采购代理机构发出的全部招标文件</w:t>
      </w:r>
      <w:r>
        <w:rPr>
          <w:rFonts w:ascii="宋体" w:hAnsi="宋体" w:eastAsia="宋体" w:cs="宋体"/>
          <w:color w:val="auto"/>
          <w:sz w:val="24"/>
          <w:szCs w:val="24"/>
        </w:rPr>
        <w:t>和补充文件，卖方在投标期内提供的</w:t>
      </w:r>
      <w:r>
        <w:rPr>
          <w:rFonts w:ascii="宋体" w:hAnsi="宋体" w:eastAsia="宋体" w:cs="宋体"/>
          <w:color w:val="auto"/>
          <w:spacing w:val="1"/>
          <w:sz w:val="24"/>
          <w:szCs w:val="24"/>
        </w:rPr>
        <w:t>并被批准的所有文件，议标期间双方共同签署的所有补充书</w:t>
      </w:r>
      <w:r>
        <w:rPr>
          <w:rFonts w:ascii="宋体" w:hAnsi="宋体" w:eastAsia="宋体" w:cs="宋体"/>
          <w:color w:val="auto"/>
          <w:sz w:val="24"/>
          <w:szCs w:val="24"/>
        </w:rPr>
        <w:t>面文件。采购代理机构发出的中</w:t>
      </w:r>
      <w:r>
        <w:rPr>
          <w:rFonts w:ascii="宋体" w:hAnsi="宋体" w:eastAsia="宋体" w:cs="宋体"/>
          <w:color w:val="auto"/>
          <w:spacing w:val="-1"/>
          <w:sz w:val="24"/>
          <w:szCs w:val="24"/>
        </w:rPr>
        <w:t>标通知书及由合同双方编制和达成的所有文件、协议。</w:t>
      </w:r>
    </w:p>
    <w:p w14:paraId="14B6D12B">
      <w:pPr>
        <w:keepNext w:val="0"/>
        <w:keepLines w:val="0"/>
        <w:pageBreakBefore w:val="0"/>
        <w:widowControl/>
        <w:kinsoku/>
        <w:wordWrap/>
        <w:overflowPunct/>
        <w:topLinePunct w:val="0"/>
        <w:autoSpaceDE w:val="0"/>
        <w:autoSpaceDN w:val="0"/>
        <w:bidi w:val="0"/>
        <w:adjustRightInd w:val="0"/>
        <w:snapToGrid w:val="0"/>
        <w:spacing w:before="296" w:line="240" w:lineRule="auto"/>
        <w:outlineLvl w:val="2"/>
        <w:rPr>
          <w:rFonts w:ascii="宋体" w:hAnsi="宋体" w:eastAsia="宋体" w:cs="宋体"/>
          <w:color w:val="auto"/>
          <w:sz w:val="24"/>
          <w:szCs w:val="24"/>
        </w:rPr>
      </w:pPr>
      <w:r>
        <w:rPr>
          <w:rFonts w:ascii="宋体" w:hAnsi="宋体" w:eastAsia="宋体" w:cs="宋体"/>
          <w:b/>
          <w:bCs/>
          <w:color w:val="auto"/>
          <w:spacing w:val="-2"/>
          <w:sz w:val="24"/>
          <w:szCs w:val="24"/>
        </w:rPr>
        <w:t>4.1.1转让和分包</w:t>
      </w:r>
    </w:p>
    <w:p w14:paraId="67247071">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04DB0CE">
      <w:pPr>
        <w:keepNext w:val="0"/>
        <w:keepLines w:val="0"/>
        <w:pageBreakBefore w:val="0"/>
        <w:widowControl/>
        <w:kinsoku/>
        <w:wordWrap/>
        <w:overflowPunct/>
        <w:topLinePunct w:val="0"/>
        <w:autoSpaceDE w:val="0"/>
        <w:autoSpaceDN w:val="0"/>
        <w:bidi w:val="0"/>
        <w:adjustRightInd w:val="0"/>
        <w:snapToGrid w:val="0"/>
        <w:spacing w:before="79" w:line="240" w:lineRule="auto"/>
        <w:ind w:left="420" w:right="99"/>
        <w:rPr>
          <w:rFonts w:ascii="宋体" w:hAnsi="宋体" w:eastAsia="宋体" w:cs="宋体"/>
          <w:color w:val="auto"/>
          <w:sz w:val="24"/>
          <w:szCs w:val="24"/>
        </w:rPr>
      </w:pPr>
      <w:r>
        <w:rPr>
          <w:rFonts w:ascii="宋体" w:hAnsi="宋体" w:eastAsia="宋体" w:cs="宋体"/>
          <w:color w:val="auto"/>
          <w:spacing w:val="2"/>
          <w:sz w:val="24"/>
          <w:szCs w:val="24"/>
        </w:rPr>
        <w:t>卖方不得将本合同转让。对买方同意的分包项目，卖方应分包给双方选定的分包商，但</w:t>
      </w:r>
      <w:r>
        <w:rPr>
          <w:rFonts w:ascii="宋体" w:hAnsi="宋体" w:eastAsia="宋体" w:cs="宋体"/>
          <w:color w:val="auto"/>
          <w:spacing w:val="-1"/>
          <w:sz w:val="24"/>
          <w:szCs w:val="24"/>
        </w:rPr>
        <w:t>卖方仍应承担和履行合同规定的全部责任和义务。</w:t>
      </w:r>
    </w:p>
    <w:p w14:paraId="399194BD">
      <w:pPr>
        <w:keepNext w:val="0"/>
        <w:keepLines w:val="0"/>
        <w:pageBreakBefore w:val="0"/>
        <w:widowControl/>
        <w:kinsoku/>
        <w:wordWrap/>
        <w:overflowPunct/>
        <w:topLinePunct w:val="0"/>
        <w:autoSpaceDE w:val="0"/>
        <w:autoSpaceDN w:val="0"/>
        <w:bidi w:val="0"/>
        <w:adjustRightInd w:val="0"/>
        <w:snapToGrid w:val="0"/>
        <w:spacing w:before="294" w:line="240" w:lineRule="auto"/>
        <w:outlineLvl w:val="2"/>
        <w:rPr>
          <w:rFonts w:ascii="宋体" w:hAnsi="宋体" w:eastAsia="宋体" w:cs="宋体"/>
          <w:color w:val="auto"/>
          <w:sz w:val="24"/>
          <w:szCs w:val="24"/>
        </w:rPr>
      </w:pPr>
      <w:r>
        <w:rPr>
          <w:rFonts w:ascii="宋体" w:hAnsi="宋体" w:eastAsia="宋体" w:cs="宋体"/>
          <w:b/>
          <w:bCs/>
          <w:color w:val="auto"/>
          <w:spacing w:val="-2"/>
          <w:sz w:val="24"/>
          <w:szCs w:val="24"/>
        </w:rPr>
        <w:t>4.1.2合同文件</w:t>
      </w:r>
    </w:p>
    <w:p w14:paraId="05B94509">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7C15B69">
      <w:pPr>
        <w:keepNext w:val="0"/>
        <w:keepLines w:val="0"/>
        <w:pageBreakBefore w:val="0"/>
        <w:widowControl/>
        <w:kinsoku/>
        <w:wordWrap/>
        <w:overflowPunct/>
        <w:topLinePunct w:val="0"/>
        <w:autoSpaceDE w:val="0"/>
        <w:autoSpaceDN w:val="0"/>
        <w:bidi w:val="0"/>
        <w:adjustRightInd w:val="0"/>
        <w:snapToGrid w:val="0"/>
        <w:spacing w:before="79" w:line="240" w:lineRule="auto"/>
        <w:ind w:left="489"/>
        <w:rPr>
          <w:rFonts w:ascii="宋体" w:hAnsi="宋体" w:eastAsia="宋体" w:cs="宋体"/>
          <w:color w:val="auto"/>
          <w:sz w:val="24"/>
          <w:szCs w:val="24"/>
        </w:rPr>
      </w:pPr>
      <w:r>
        <w:rPr>
          <w:rFonts w:ascii="宋体" w:hAnsi="宋体" w:eastAsia="宋体" w:cs="宋体"/>
          <w:color w:val="auto"/>
          <w:spacing w:val="-3"/>
          <w:sz w:val="24"/>
          <w:szCs w:val="24"/>
        </w:rPr>
        <w:t>合同文件包括“招标文件”和“投标文件”的全部内容。此外还包括：</w:t>
      </w:r>
    </w:p>
    <w:p w14:paraId="3F93C71B">
      <w:pPr>
        <w:keepNext w:val="0"/>
        <w:keepLines w:val="0"/>
        <w:pageBreakBefore w:val="0"/>
        <w:widowControl/>
        <w:kinsoku/>
        <w:wordWrap/>
        <w:overflowPunct/>
        <w:topLinePunct w:val="0"/>
        <w:autoSpaceDE w:val="0"/>
        <w:autoSpaceDN w:val="0"/>
        <w:bidi w:val="0"/>
        <w:adjustRightInd w:val="0"/>
        <w:snapToGrid w:val="0"/>
        <w:spacing w:before="175" w:line="240" w:lineRule="auto"/>
        <w:ind w:left="508"/>
        <w:rPr>
          <w:rFonts w:ascii="宋体" w:hAnsi="宋体" w:eastAsia="宋体" w:cs="宋体"/>
          <w:color w:val="auto"/>
          <w:sz w:val="24"/>
          <w:szCs w:val="24"/>
        </w:rPr>
      </w:pPr>
      <w:r>
        <w:rPr>
          <w:rFonts w:ascii="宋体" w:hAnsi="宋体" w:eastAsia="宋体" w:cs="宋体"/>
          <w:color w:val="auto"/>
          <w:spacing w:val="-2"/>
          <w:sz w:val="24"/>
          <w:szCs w:val="24"/>
        </w:rPr>
        <w:t>●采购代理机构在招标期内发布的所有补充文件；</w:t>
      </w:r>
    </w:p>
    <w:p w14:paraId="413A222A">
      <w:pPr>
        <w:keepNext w:val="0"/>
        <w:keepLines w:val="0"/>
        <w:pageBreakBefore w:val="0"/>
        <w:widowControl/>
        <w:kinsoku/>
        <w:wordWrap/>
        <w:overflowPunct/>
        <w:topLinePunct w:val="0"/>
        <w:autoSpaceDE w:val="0"/>
        <w:autoSpaceDN w:val="0"/>
        <w:bidi w:val="0"/>
        <w:adjustRightInd w:val="0"/>
        <w:snapToGrid w:val="0"/>
        <w:spacing w:before="173" w:line="240" w:lineRule="auto"/>
        <w:ind w:left="508"/>
        <w:rPr>
          <w:rFonts w:ascii="宋体" w:hAnsi="宋体" w:eastAsia="宋体" w:cs="宋体"/>
          <w:color w:val="auto"/>
          <w:sz w:val="24"/>
          <w:szCs w:val="24"/>
        </w:rPr>
      </w:pPr>
      <w:r>
        <w:rPr>
          <w:rFonts w:ascii="宋体" w:hAnsi="宋体" w:eastAsia="宋体" w:cs="宋体"/>
          <w:color w:val="auto"/>
          <w:spacing w:val="-2"/>
          <w:sz w:val="24"/>
          <w:szCs w:val="24"/>
        </w:rPr>
        <w:t>●卖方在投标期内补充的所有书面文件；</w:t>
      </w:r>
    </w:p>
    <w:p w14:paraId="5852575C">
      <w:pPr>
        <w:keepNext w:val="0"/>
        <w:keepLines w:val="0"/>
        <w:pageBreakBefore w:val="0"/>
        <w:widowControl/>
        <w:kinsoku/>
        <w:wordWrap/>
        <w:overflowPunct/>
        <w:topLinePunct w:val="0"/>
        <w:autoSpaceDE w:val="0"/>
        <w:autoSpaceDN w:val="0"/>
        <w:bidi w:val="0"/>
        <w:adjustRightInd w:val="0"/>
        <w:snapToGrid w:val="0"/>
        <w:spacing w:before="177" w:line="240" w:lineRule="auto"/>
        <w:ind w:left="508"/>
        <w:rPr>
          <w:rFonts w:ascii="宋体" w:hAnsi="宋体" w:eastAsia="宋体" w:cs="宋体"/>
          <w:color w:val="auto"/>
          <w:sz w:val="24"/>
          <w:szCs w:val="24"/>
        </w:rPr>
      </w:pPr>
      <w:r>
        <w:rPr>
          <w:rFonts w:ascii="宋体" w:hAnsi="宋体" w:eastAsia="宋体" w:cs="宋体"/>
          <w:color w:val="auto"/>
          <w:spacing w:val="-2"/>
          <w:sz w:val="24"/>
          <w:szCs w:val="24"/>
        </w:rPr>
        <w:t>●卖方在投标时递送的资料及附图；</w:t>
      </w:r>
    </w:p>
    <w:p w14:paraId="1F16373B">
      <w:pPr>
        <w:keepNext w:val="0"/>
        <w:keepLines w:val="0"/>
        <w:pageBreakBefore w:val="0"/>
        <w:widowControl/>
        <w:kinsoku/>
        <w:wordWrap/>
        <w:overflowPunct/>
        <w:topLinePunct w:val="0"/>
        <w:autoSpaceDE w:val="0"/>
        <w:autoSpaceDN w:val="0"/>
        <w:bidi w:val="0"/>
        <w:adjustRightInd w:val="0"/>
        <w:snapToGrid w:val="0"/>
        <w:spacing w:before="176" w:line="240" w:lineRule="auto"/>
        <w:ind w:left="508"/>
        <w:rPr>
          <w:rFonts w:ascii="宋体" w:hAnsi="宋体" w:eastAsia="宋体" w:cs="宋体"/>
          <w:color w:val="auto"/>
          <w:sz w:val="24"/>
          <w:szCs w:val="24"/>
        </w:rPr>
      </w:pPr>
      <w:r>
        <w:rPr>
          <w:rFonts w:ascii="宋体" w:hAnsi="宋体" w:eastAsia="宋体" w:cs="宋体"/>
          <w:color w:val="auto"/>
          <w:spacing w:val="-2"/>
          <w:sz w:val="24"/>
          <w:szCs w:val="24"/>
        </w:rPr>
        <w:t>●采购代理机构发布的中标通知书；</w:t>
      </w:r>
    </w:p>
    <w:p w14:paraId="4C49F3DA">
      <w:pPr>
        <w:keepNext w:val="0"/>
        <w:keepLines w:val="0"/>
        <w:pageBreakBefore w:val="0"/>
        <w:widowControl/>
        <w:kinsoku/>
        <w:wordWrap/>
        <w:overflowPunct/>
        <w:topLinePunct w:val="0"/>
        <w:autoSpaceDE w:val="0"/>
        <w:autoSpaceDN w:val="0"/>
        <w:bidi w:val="0"/>
        <w:adjustRightInd w:val="0"/>
        <w:snapToGrid w:val="0"/>
        <w:spacing w:before="173" w:line="240" w:lineRule="auto"/>
        <w:ind w:left="508"/>
        <w:rPr>
          <w:rFonts w:ascii="宋体" w:hAnsi="宋体" w:eastAsia="宋体" w:cs="宋体"/>
          <w:color w:val="auto"/>
          <w:sz w:val="24"/>
          <w:szCs w:val="24"/>
        </w:rPr>
      </w:pPr>
      <w:r>
        <w:rPr>
          <w:rFonts w:ascii="宋体" w:hAnsi="宋体" w:eastAsia="宋体" w:cs="宋体"/>
          <w:color w:val="auto"/>
          <w:spacing w:val="-2"/>
          <w:sz w:val="24"/>
          <w:szCs w:val="24"/>
        </w:rPr>
        <w:t>●合同双方协商一致同意的所有书面文件；</w:t>
      </w:r>
    </w:p>
    <w:p w14:paraId="557E3853">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16" w:type="default"/>
          <w:pgSz w:w="11906" w:h="16839"/>
          <w:pgMar w:top="1440" w:right="1080" w:bottom="1440" w:left="1080" w:header="0" w:footer="720" w:gutter="0"/>
          <w:pgNumType w:fmt="decimal"/>
          <w:cols w:space="720" w:num="1"/>
        </w:sectPr>
      </w:pPr>
    </w:p>
    <w:p w14:paraId="03C971AA">
      <w:pPr>
        <w:keepNext w:val="0"/>
        <w:keepLines w:val="0"/>
        <w:pageBreakBefore w:val="0"/>
        <w:widowControl/>
        <w:kinsoku/>
        <w:wordWrap/>
        <w:overflowPunct/>
        <w:topLinePunct w:val="0"/>
        <w:autoSpaceDE w:val="0"/>
        <w:autoSpaceDN w:val="0"/>
        <w:bidi w:val="0"/>
        <w:adjustRightInd w:val="0"/>
        <w:snapToGrid w:val="0"/>
        <w:spacing w:before="48" w:line="240" w:lineRule="auto"/>
        <w:outlineLvl w:val="2"/>
        <w:rPr>
          <w:rFonts w:ascii="宋体" w:hAnsi="宋体" w:eastAsia="宋体" w:cs="宋体"/>
          <w:color w:val="auto"/>
          <w:sz w:val="24"/>
          <w:szCs w:val="24"/>
        </w:rPr>
      </w:pPr>
      <w:r>
        <w:rPr>
          <w:rFonts w:ascii="宋体" w:hAnsi="宋体" w:eastAsia="宋体" w:cs="宋体"/>
          <w:b/>
          <w:bCs/>
          <w:color w:val="auto"/>
          <w:spacing w:val="-5"/>
          <w:sz w:val="24"/>
          <w:szCs w:val="24"/>
        </w:rPr>
        <w:t>4.1.3法律</w:t>
      </w:r>
    </w:p>
    <w:p w14:paraId="60A9B849">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6135E09E">
      <w:pPr>
        <w:keepNext w:val="0"/>
        <w:keepLines w:val="0"/>
        <w:pageBreakBefore w:val="0"/>
        <w:widowControl/>
        <w:kinsoku/>
        <w:wordWrap/>
        <w:overflowPunct/>
        <w:topLinePunct w:val="0"/>
        <w:autoSpaceDE w:val="0"/>
        <w:autoSpaceDN w:val="0"/>
        <w:bidi w:val="0"/>
        <w:adjustRightInd w:val="0"/>
        <w:snapToGrid w:val="0"/>
        <w:spacing w:before="78" w:line="240" w:lineRule="auto"/>
        <w:ind w:left="489"/>
        <w:rPr>
          <w:rFonts w:ascii="宋体" w:hAnsi="宋体" w:eastAsia="宋体" w:cs="宋体"/>
          <w:color w:val="auto"/>
          <w:sz w:val="24"/>
          <w:szCs w:val="24"/>
        </w:rPr>
      </w:pPr>
      <w:r>
        <w:rPr>
          <w:rFonts w:ascii="宋体" w:hAnsi="宋体" w:eastAsia="宋体" w:cs="宋体"/>
          <w:color w:val="auto"/>
          <w:spacing w:val="-3"/>
          <w:sz w:val="24"/>
          <w:szCs w:val="24"/>
        </w:rPr>
        <w:t>合同双方应遵守</w:t>
      </w: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4"/>
          <w:szCs w:val="24"/>
        </w:rPr>
        <w:t>中华人民共和国</w:t>
      </w:r>
      <w:r>
        <w:rPr>
          <w:rFonts w:hint="eastAsia" w:ascii="宋体" w:hAnsi="宋体" w:eastAsia="宋体" w:cs="宋体"/>
          <w:color w:val="auto"/>
          <w:spacing w:val="-3"/>
          <w:sz w:val="24"/>
          <w:szCs w:val="24"/>
          <w:lang w:val="en-US" w:eastAsia="zh-CN"/>
        </w:rPr>
        <w:t>民法典</w:t>
      </w: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4"/>
          <w:szCs w:val="24"/>
        </w:rPr>
        <w:t>及有关法律法规。</w:t>
      </w:r>
    </w:p>
    <w:p w14:paraId="66C520E4">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4EBEC53">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rPr>
      </w:pPr>
      <w:r>
        <w:rPr>
          <w:rFonts w:ascii="宋体" w:hAnsi="宋体" w:eastAsia="宋体" w:cs="宋体"/>
          <w:b/>
          <w:bCs/>
          <w:color w:val="auto"/>
          <w:spacing w:val="-2"/>
          <w:sz w:val="24"/>
          <w:szCs w:val="24"/>
        </w:rPr>
        <w:t>4.1.4合同范围</w:t>
      </w:r>
    </w:p>
    <w:p w14:paraId="29FE4006">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6A7DE0C5">
      <w:pPr>
        <w:keepNext w:val="0"/>
        <w:keepLines w:val="0"/>
        <w:pageBreakBefore w:val="0"/>
        <w:widowControl/>
        <w:kinsoku/>
        <w:wordWrap/>
        <w:overflowPunct/>
        <w:topLinePunct w:val="0"/>
        <w:autoSpaceDE w:val="0"/>
        <w:autoSpaceDN w:val="0"/>
        <w:bidi w:val="0"/>
        <w:adjustRightInd w:val="0"/>
        <w:snapToGrid w:val="0"/>
        <w:spacing w:before="78" w:line="240" w:lineRule="auto"/>
        <w:ind w:left="488"/>
        <w:rPr>
          <w:rFonts w:ascii="宋体" w:hAnsi="宋体" w:eastAsia="宋体" w:cs="宋体"/>
          <w:color w:val="auto"/>
          <w:sz w:val="24"/>
          <w:szCs w:val="24"/>
        </w:rPr>
      </w:pPr>
      <w:r>
        <w:rPr>
          <w:rFonts w:ascii="宋体" w:hAnsi="宋体" w:eastAsia="宋体" w:cs="宋体"/>
          <w:color w:val="auto"/>
          <w:spacing w:val="-1"/>
          <w:sz w:val="24"/>
          <w:szCs w:val="24"/>
        </w:rPr>
        <w:t>卖方应负责合同文件中规定的设备的供货安装、质保服务等。</w:t>
      </w:r>
    </w:p>
    <w:p w14:paraId="79E860BC">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6C8EAB65">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rPr>
      </w:pPr>
      <w:r>
        <w:rPr>
          <w:rFonts w:ascii="宋体" w:hAnsi="宋体" w:eastAsia="宋体" w:cs="宋体"/>
          <w:b/>
          <w:bCs/>
          <w:color w:val="auto"/>
          <w:spacing w:val="-2"/>
          <w:sz w:val="24"/>
          <w:szCs w:val="24"/>
        </w:rPr>
        <w:t>4.1.5合同的修改</w:t>
      </w:r>
    </w:p>
    <w:p w14:paraId="302F4E51">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BCE49B3">
      <w:pPr>
        <w:keepNext w:val="0"/>
        <w:keepLines w:val="0"/>
        <w:pageBreakBefore w:val="0"/>
        <w:widowControl/>
        <w:kinsoku/>
        <w:wordWrap/>
        <w:overflowPunct/>
        <w:topLinePunct w:val="0"/>
        <w:autoSpaceDE w:val="0"/>
        <w:autoSpaceDN w:val="0"/>
        <w:bidi w:val="0"/>
        <w:adjustRightInd w:val="0"/>
        <w:snapToGrid w:val="0"/>
        <w:spacing w:before="78" w:line="240" w:lineRule="auto"/>
        <w:ind w:right="78" w:firstLine="497"/>
        <w:jc w:val="both"/>
        <w:rPr>
          <w:rFonts w:ascii="宋体" w:hAnsi="宋体" w:eastAsia="宋体" w:cs="宋体"/>
          <w:color w:val="auto"/>
          <w:sz w:val="24"/>
          <w:szCs w:val="24"/>
        </w:rPr>
      </w:pPr>
      <w:r>
        <w:rPr>
          <w:rFonts w:ascii="宋体" w:hAnsi="宋体" w:eastAsia="宋体" w:cs="宋体"/>
          <w:color w:val="auto"/>
          <w:sz w:val="24"/>
          <w:szCs w:val="24"/>
        </w:rPr>
        <w:t>买方和卖方都不得擅自变更本合同，但继续履行将损害国家和社会公共利益的除外。如</w:t>
      </w:r>
      <w:r>
        <w:rPr>
          <w:rFonts w:ascii="宋体" w:hAnsi="宋体" w:eastAsia="宋体" w:cs="宋体"/>
          <w:color w:val="auto"/>
          <w:spacing w:val="1"/>
          <w:sz w:val="24"/>
          <w:szCs w:val="24"/>
        </w:rPr>
        <w:t>必须对合同条款进行修改时，当事人双主须共同签署书面文件，</w:t>
      </w:r>
      <w:r>
        <w:rPr>
          <w:rFonts w:ascii="宋体" w:hAnsi="宋体" w:eastAsia="宋体" w:cs="宋体"/>
          <w:color w:val="auto"/>
          <w:sz w:val="24"/>
          <w:szCs w:val="24"/>
        </w:rPr>
        <w:t>作为合同的补充，并报同级</w:t>
      </w:r>
      <w:r>
        <w:rPr>
          <w:rFonts w:ascii="宋体" w:hAnsi="宋体" w:eastAsia="宋体" w:cs="宋体"/>
          <w:color w:val="auto"/>
          <w:spacing w:val="-1"/>
          <w:sz w:val="24"/>
          <w:szCs w:val="24"/>
        </w:rPr>
        <w:t>政府采购监督管理部门备案。</w:t>
      </w:r>
    </w:p>
    <w:p w14:paraId="10AF4AAC">
      <w:pPr>
        <w:keepNext w:val="0"/>
        <w:keepLines w:val="0"/>
        <w:pageBreakBefore w:val="0"/>
        <w:widowControl/>
        <w:kinsoku/>
        <w:wordWrap/>
        <w:overflowPunct/>
        <w:topLinePunct w:val="0"/>
        <w:autoSpaceDE w:val="0"/>
        <w:autoSpaceDN w:val="0"/>
        <w:bidi w:val="0"/>
        <w:adjustRightInd w:val="0"/>
        <w:snapToGrid w:val="0"/>
        <w:spacing w:before="296" w:line="240" w:lineRule="auto"/>
        <w:outlineLvl w:val="2"/>
        <w:rPr>
          <w:rFonts w:ascii="宋体" w:hAnsi="宋体" w:eastAsia="宋体" w:cs="宋体"/>
          <w:color w:val="auto"/>
          <w:sz w:val="24"/>
          <w:szCs w:val="24"/>
        </w:rPr>
      </w:pPr>
      <w:r>
        <w:rPr>
          <w:rFonts w:ascii="宋体" w:hAnsi="宋体" w:eastAsia="宋体" w:cs="宋体"/>
          <w:b/>
          <w:bCs/>
          <w:color w:val="auto"/>
          <w:spacing w:val="-2"/>
          <w:sz w:val="24"/>
          <w:szCs w:val="24"/>
        </w:rPr>
        <w:t>4.1.6合同的生效及其它</w:t>
      </w:r>
    </w:p>
    <w:p w14:paraId="055E57BD">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6F341B53">
      <w:pPr>
        <w:keepNext w:val="0"/>
        <w:keepLines w:val="0"/>
        <w:pageBreakBefore w:val="0"/>
        <w:widowControl/>
        <w:kinsoku/>
        <w:wordWrap/>
        <w:overflowPunct/>
        <w:topLinePunct w:val="0"/>
        <w:autoSpaceDE w:val="0"/>
        <w:autoSpaceDN w:val="0"/>
        <w:bidi w:val="0"/>
        <w:adjustRightInd w:val="0"/>
        <w:snapToGrid w:val="0"/>
        <w:spacing w:before="79" w:line="240" w:lineRule="auto"/>
        <w:ind w:right="81" w:firstLine="497"/>
        <w:jc w:val="both"/>
        <w:rPr>
          <w:rFonts w:ascii="宋体" w:hAnsi="宋体" w:eastAsia="宋体" w:cs="宋体"/>
          <w:color w:val="auto"/>
          <w:sz w:val="24"/>
          <w:szCs w:val="24"/>
        </w:rPr>
      </w:pPr>
      <w:r>
        <w:rPr>
          <w:rFonts w:ascii="宋体" w:hAnsi="宋体" w:eastAsia="宋体" w:cs="宋体"/>
          <w:color w:val="auto"/>
          <w:spacing w:val="-3"/>
          <w:sz w:val="24"/>
          <w:szCs w:val="24"/>
        </w:rPr>
        <w:t>1、政府采购项目的采购合同内容的确定应以招标文件和投标文件为基础，不得违背其实</w:t>
      </w:r>
      <w:r>
        <w:rPr>
          <w:rFonts w:ascii="宋体" w:hAnsi="宋体" w:eastAsia="宋体" w:cs="宋体"/>
          <w:color w:val="auto"/>
          <w:spacing w:val="1"/>
          <w:sz w:val="24"/>
          <w:szCs w:val="24"/>
        </w:rPr>
        <w:t>质性内容。政府采购项目的采购合同自签订之日起七个工作日</w:t>
      </w:r>
      <w:r>
        <w:rPr>
          <w:rFonts w:ascii="宋体" w:hAnsi="宋体" w:eastAsia="宋体" w:cs="宋体"/>
          <w:color w:val="auto"/>
          <w:sz w:val="24"/>
          <w:szCs w:val="24"/>
        </w:rPr>
        <w:t>内，买方应当将合同副本报同</w:t>
      </w:r>
      <w:r>
        <w:rPr>
          <w:rFonts w:ascii="宋体" w:hAnsi="宋体" w:eastAsia="宋体" w:cs="宋体"/>
          <w:color w:val="auto"/>
          <w:spacing w:val="1"/>
          <w:sz w:val="24"/>
          <w:szCs w:val="24"/>
        </w:rPr>
        <w:t>级政府采购管理监督部门和有关部门备案。合同将在双方签字</w:t>
      </w:r>
      <w:r>
        <w:rPr>
          <w:rFonts w:ascii="宋体" w:hAnsi="宋体" w:eastAsia="宋体" w:cs="宋体"/>
          <w:color w:val="auto"/>
          <w:sz w:val="24"/>
          <w:szCs w:val="24"/>
        </w:rPr>
        <w:t>盖章并收到由卖方递交履约保</w:t>
      </w:r>
      <w:r>
        <w:rPr>
          <w:rFonts w:ascii="宋体" w:hAnsi="宋体" w:eastAsia="宋体" w:cs="宋体"/>
          <w:color w:val="auto"/>
          <w:spacing w:val="-2"/>
          <w:sz w:val="24"/>
          <w:szCs w:val="24"/>
        </w:rPr>
        <w:t>证金后开始生效。</w:t>
      </w:r>
    </w:p>
    <w:p w14:paraId="616C9C73">
      <w:pPr>
        <w:keepNext w:val="0"/>
        <w:keepLines w:val="0"/>
        <w:pageBreakBefore w:val="0"/>
        <w:widowControl/>
        <w:kinsoku/>
        <w:wordWrap/>
        <w:overflowPunct/>
        <w:topLinePunct w:val="0"/>
        <w:autoSpaceDE w:val="0"/>
        <w:autoSpaceDN w:val="0"/>
        <w:bidi w:val="0"/>
        <w:adjustRightInd w:val="0"/>
        <w:snapToGrid w:val="0"/>
        <w:spacing w:before="35" w:line="240" w:lineRule="auto"/>
        <w:ind w:left="483"/>
        <w:rPr>
          <w:rFonts w:ascii="宋体" w:hAnsi="宋体" w:eastAsia="宋体" w:cs="宋体"/>
          <w:color w:val="auto"/>
          <w:sz w:val="24"/>
          <w:szCs w:val="24"/>
        </w:rPr>
      </w:pPr>
      <w:r>
        <w:rPr>
          <w:rFonts w:ascii="宋体" w:hAnsi="宋体" w:eastAsia="宋体" w:cs="宋体"/>
          <w:color w:val="auto"/>
          <w:sz w:val="24"/>
          <w:szCs w:val="24"/>
        </w:rPr>
        <w:t>2、本合同一式四份，</w:t>
      </w:r>
      <w:r>
        <w:rPr>
          <w:rFonts w:hint="eastAsia" w:ascii="宋体" w:hAnsi="宋体" w:eastAsia="宋体" w:cs="宋体"/>
          <w:color w:val="auto"/>
          <w:sz w:val="24"/>
          <w:szCs w:val="24"/>
          <w:lang w:eastAsia="zh-CN"/>
        </w:rPr>
        <w:t>具有</w:t>
      </w:r>
      <w:r>
        <w:rPr>
          <w:rFonts w:ascii="宋体" w:hAnsi="宋体" w:eastAsia="宋体" w:cs="宋体"/>
          <w:color w:val="auto"/>
          <w:sz w:val="24"/>
          <w:szCs w:val="24"/>
        </w:rPr>
        <w:t>同等法律效力。买</w:t>
      </w:r>
      <w:r>
        <w:rPr>
          <w:rFonts w:ascii="宋体" w:hAnsi="宋体" w:eastAsia="宋体" w:cs="宋体"/>
          <w:color w:val="auto"/>
          <w:spacing w:val="-1"/>
          <w:sz w:val="24"/>
          <w:szCs w:val="24"/>
        </w:rPr>
        <w:t>卖双方、和相关部门各执一份。</w:t>
      </w:r>
    </w:p>
    <w:p w14:paraId="43081BEC">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AD42D76">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rPr>
      </w:pPr>
      <w:r>
        <w:rPr>
          <w:rFonts w:ascii="宋体" w:hAnsi="宋体" w:eastAsia="宋体" w:cs="宋体"/>
          <w:b/>
          <w:bCs/>
          <w:color w:val="auto"/>
          <w:spacing w:val="-2"/>
          <w:sz w:val="24"/>
          <w:szCs w:val="24"/>
        </w:rPr>
        <w:t>4.1.7文件的相互关系和书面通知</w:t>
      </w:r>
    </w:p>
    <w:p w14:paraId="612605A7">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D80F030">
      <w:pPr>
        <w:keepNext w:val="0"/>
        <w:keepLines w:val="0"/>
        <w:pageBreakBefore w:val="0"/>
        <w:widowControl/>
        <w:kinsoku/>
        <w:wordWrap/>
        <w:overflowPunct/>
        <w:topLinePunct w:val="0"/>
        <w:autoSpaceDE w:val="0"/>
        <w:autoSpaceDN w:val="0"/>
        <w:bidi w:val="0"/>
        <w:adjustRightInd w:val="0"/>
        <w:snapToGrid w:val="0"/>
        <w:spacing w:before="79" w:line="240" w:lineRule="auto"/>
        <w:ind w:firstLine="491"/>
        <w:jc w:val="both"/>
        <w:rPr>
          <w:rFonts w:ascii="宋体" w:hAnsi="宋体" w:eastAsia="宋体" w:cs="宋体"/>
          <w:color w:val="auto"/>
          <w:sz w:val="24"/>
          <w:szCs w:val="24"/>
        </w:rPr>
      </w:pPr>
      <w:r>
        <w:rPr>
          <w:rFonts w:ascii="宋体" w:hAnsi="宋体" w:eastAsia="宋体" w:cs="宋体"/>
          <w:color w:val="auto"/>
          <w:spacing w:val="-4"/>
          <w:sz w:val="24"/>
          <w:szCs w:val="24"/>
        </w:rPr>
        <w:t>构成合同文件的各部分是相互补充的，卖方对文件有疑问时，由采购代理机构负责解释。</w:t>
      </w:r>
      <w:r>
        <w:rPr>
          <w:rFonts w:ascii="宋体" w:hAnsi="宋体" w:eastAsia="宋体" w:cs="宋体"/>
          <w:color w:val="auto"/>
          <w:spacing w:val="1"/>
          <w:sz w:val="24"/>
          <w:szCs w:val="24"/>
        </w:rPr>
        <w:t>图纸和文字发生矛盾时，以文字说明为准；前后文件有矛盾时，</w:t>
      </w:r>
      <w:r>
        <w:rPr>
          <w:rFonts w:ascii="宋体" w:hAnsi="宋体" w:eastAsia="宋体" w:cs="宋体"/>
          <w:color w:val="auto"/>
          <w:sz w:val="24"/>
          <w:szCs w:val="24"/>
        </w:rPr>
        <w:t>以后者为准；在合同实施过</w:t>
      </w:r>
      <w:r>
        <w:rPr>
          <w:rFonts w:ascii="宋体" w:hAnsi="宋体" w:eastAsia="宋体" w:cs="宋体"/>
          <w:color w:val="auto"/>
          <w:spacing w:val="1"/>
          <w:sz w:val="24"/>
          <w:szCs w:val="24"/>
        </w:rPr>
        <w:t>程中，合同双方的一切联系、通知均以书面形式为准。买方签署</w:t>
      </w:r>
      <w:r>
        <w:rPr>
          <w:rFonts w:ascii="宋体" w:hAnsi="宋体" w:eastAsia="宋体" w:cs="宋体"/>
          <w:color w:val="auto"/>
          <w:sz w:val="24"/>
          <w:szCs w:val="24"/>
        </w:rPr>
        <w:t>的设计、修改、通知和实际</w:t>
      </w:r>
      <w:r>
        <w:rPr>
          <w:rFonts w:ascii="宋体" w:hAnsi="宋体" w:eastAsia="宋体" w:cs="宋体"/>
          <w:color w:val="auto"/>
          <w:spacing w:val="1"/>
          <w:sz w:val="24"/>
          <w:szCs w:val="24"/>
        </w:rPr>
        <w:t>项目完成情况表、产品质量合格证书、单项验收证书以及合同双</w:t>
      </w:r>
      <w:r>
        <w:rPr>
          <w:rFonts w:ascii="宋体" w:hAnsi="宋体" w:eastAsia="宋体" w:cs="宋体"/>
          <w:color w:val="auto"/>
          <w:sz w:val="24"/>
          <w:szCs w:val="24"/>
        </w:rPr>
        <w:t>方共同签署的其它文件都属</w:t>
      </w:r>
      <w:r>
        <w:rPr>
          <w:rFonts w:ascii="宋体" w:hAnsi="宋体" w:eastAsia="宋体" w:cs="宋体"/>
          <w:color w:val="auto"/>
          <w:spacing w:val="-2"/>
          <w:sz w:val="24"/>
          <w:szCs w:val="24"/>
        </w:rPr>
        <w:t>于合同补充文件。</w:t>
      </w:r>
    </w:p>
    <w:p w14:paraId="368F860E">
      <w:pPr>
        <w:keepNext w:val="0"/>
        <w:keepLines w:val="0"/>
        <w:pageBreakBefore w:val="0"/>
        <w:widowControl/>
        <w:kinsoku/>
        <w:wordWrap/>
        <w:overflowPunct/>
        <w:topLinePunct w:val="0"/>
        <w:autoSpaceDE w:val="0"/>
        <w:autoSpaceDN w:val="0"/>
        <w:bidi w:val="0"/>
        <w:adjustRightInd w:val="0"/>
        <w:snapToGrid w:val="0"/>
        <w:spacing w:before="294" w:line="240" w:lineRule="auto"/>
        <w:outlineLvl w:val="2"/>
        <w:rPr>
          <w:rFonts w:ascii="宋体" w:hAnsi="宋体" w:eastAsia="宋体" w:cs="宋体"/>
          <w:color w:val="auto"/>
          <w:sz w:val="24"/>
          <w:szCs w:val="24"/>
        </w:rPr>
      </w:pPr>
      <w:r>
        <w:rPr>
          <w:rFonts w:ascii="宋体" w:hAnsi="宋体" w:eastAsia="宋体" w:cs="宋体"/>
          <w:b/>
          <w:bCs/>
          <w:color w:val="auto"/>
          <w:spacing w:val="-2"/>
          <w:sz w:val="24"/>
          <w:szCs w:val="24"/>
        </w:rPr>
        <w:t>4.1.8合同价格</w:t>
      </w:r>
    </w:p>
    <w:p w14:paraId="773B6319">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63117BED">
      <w:pPr>
        <w:keepNext w:val="0"/>
        <w:keepLines w:val="0"/>
        <w:pageBreakBefore w:val="0"/>
        <w:widowControl/>
        <w:kinsoku/>
        <w:wordWrap/>
        <w:overflowPunct/>
        <w:topLinePunct w:val="0"/>
        <w:autoSpaceDE w:val="0"/>
        <w:autoSpaceDN w:val="0"/>
        <w:bidi w:val="0"/>
        <w:adjustRightInd w:val="0"/>
        <w:snapToGrid w:val="0"/>
        <w:spacing w:before="79" w:line="240" w:lineRule="auto"/>
        <w:ind w:left="489"/>
        <w:rPr>
          <w:rFonts w:ascii="宋体" w:hAnsi="宋体" w:eastAsia="宋体" w:cs="宋体"/>
          <w:color w:val="auto"/>
          <w:sz w:val="24"/>
          <w:szCs w:val="24"/>
        </w:rPr>
      </w:pPr>
      <w:r>
        <w:rPr>
          <w:rFonts w:ascii="宋体" w:hAnsi="宋体" w:eastAsia="宋体" w:cs="宋体"/>
          <w:color w:val="auto"/>
          <w:spacing w:val="-1"/>
          <w:sz w:val="24"/>
          <w:szCs w:val="24"/>
        </w:rPr>
        <w:t>合同价格是指合同范围（</w:t>
      </w:r>
      <w:r>
        <w:rPr>
          <w:rFonts w:ascii="宋体" w:hAnsi="宋体" w:eastAsia="宋体" w:cs="宋体"/>
          <w:b/>
          <w:bCs/>
          <w:color w:val="auto"/>
          <w:spacing w:val="-1"/>
          <w:sz w:val="24"/>
          <w:szCs w:val="24"/>
        </w:rPr>
        <w:t>4.1.4</w:t>
      </w:r>
      <w:r>
        <w:rPr>
          <w:rFonts w:ascii="宋体" w:hAnsi="宋体" w:eastAsia="宋体" w:cs="宋体"/>
          <w:color w:val="auto"/>
          <w:spacing w:val="-1"/>
          <w:sz w:val="24"/>
          <w:szCs w:val="24"/>
        </w:rPr>
        <w:t>)内的全部价格。</w:t>
      </w:r>
    </w:p>
    <w:p w14:paraId="57546293">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F1D3C83">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rPr>
      </w:pPr>
      <w:r>
        <w:rPr>
          <w:rFonts w:ascii="宋体" w:hAnsi="宋体" w:eastAsia="宋体" w:cs="宋体"/>
          <w:b/>
          <w:bCs/>
          <w:color w:val="auto"/>
          <w:spacing w:val="-2"/>
          <w:sz w:val="24"/>
          <w:szCs w:val="24"/>
        </w:rPr>
        <w:t>4.1.9付款方式</w:t>
      </w:r>
    </w:p>
    <w:p w14:paraId="3895031E">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8F203B3">
      <w:pPr>
        <w:keepNext w:val="0"/>
        <w:keepLines w:val="0"/>
        <w:pageBreakBefore w:val="0"/>
        <w:widowControl/>
        <w:kinsoku/>
        <w:wordWrap/>
        <w:overflowPunct/>
        <w:topLinePunct w:val="0"/>
        <w:autoSpaceDE w:val="0"/>
        <w:autoSpaceDN w:val="0"/>
        <w:bidi w:val="0"/>
        <w:adjustRightInd w:val="0"/>
        <w:snapToGrid w:val="0"/>
        <w:spacing w:before="79" w:line="240" w:lineRule="auto"/>
        <w:ind w:left="613"/>
        <w:rPr>
          <w:rFonts w:ascii="宋体" w:hAnsi="宋体" w:eastAsia="宋体" w:cs="宋体"/>
          <w:color w:val="auto"/>
          <w:sz w:val="24"/>
          <w:szCs w:val="24"/>
        </w:rPr>
      </w:pPr>
      <w:r>
        <w:rPr>
          <w:rFonts w:ascii="宋体" w:hAnsi="宋体" w:eastAsia="宋体" w:cs="宋体"/>
          <w:color w:val="auto"/>
          <w:spacing w:val="-1"/>
          <w:sz w:val="24"/>
          <w:szCs w:val="24"/>
        </w:rPr>
        <w:t>合同款通过</w:t>
      </w:r>
      <w:r>
        <w:rPr>
          <w:rFonts w:hint="eastAsia" w:ascii="宋体" w:hAnsi="宋体" w:eastAsia="宋体" w:cs="宋体"/>
          <w:color w:val="auto"/>
          <w:spacing w:val="-1"/>
          <w:sz w:val="24"/>
          <w:szCs w:val="24"/>
          <w:lang w:eastAsia="zh-CN"/>
        </w:rPr>
        <w:t>转账支票</w:t>
      </w:r>
      <w:r>
        <w:rPr>
          <w:rFonts w:ascii="宋体" w:hAnsi="宋体" w:eastAsia="宋体" w:cs="宋体"/>
          <w:color w:val="auto"/>
          <w:spacing w:val="-1"/>
          <w:sz w:val="24"/>
          <w:szCs w:val="24"/>
        </w:rPr>
        <w:t>或汇款方式向卖方支付。</w:t>
      </w:r>
    </w:p>
    <w:p w14:paraId="7294AF77">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17" w:type="default"/>
          <w:pgSz w:w="11906" w:h="16839"/>
          <w:pgMar w:top="1440" w:right="1080" w:bottom="1440" w:left="1080" w:header="0" w:footer="720" w:gutter="0"/>
          <w:pgNumType w:fmt="decimal"/>
          <w:cols w:space="720" w:num="1"/>
        </w:sectPr>
      </w:pPr>
    </w:p>
    <w:p w14:paraId="3A012ADE">
      <w:pPr>
        <w:keepNext w:val="0"/>
        <w:keepLines w:val="0"/>
        <w:pageBreakBefore w:val="0"/>
        <w:widowControl/>
        <w:kinsoku/>
        <w:wordWrap/>
        <w:overflowPunct/>
        <w:topLinePunct w:val="0"/>
        <w:autoSpaceDE w:val="0"/>
        <w:autoSpaceDN w:val="0"/>
        <w:bidi w:val="0"/>
        <w:adjustRightInd w:val="0"/>
        <w:snapToGrid w:val="0"/>
        <w:spacing w:before="48" w:line="240" w:lineRule="auto"/>
        <w:ind w:left="639" w:right="7281" w:hanging="26"/>
        <w:rPr>
          <w:rFonts w:ascii="宋体" w:hAnsi="宋体" w:eastAsia="宋体" w:cs="宋体"/>
          <w:color w:val="auto"/>
          <w:sz w:val="24"/>
          <w:szCs w:val="24"/>
        </w:rPr>
      </w:pPr>
      <w:r>
        <w:rPr>
          <w:rFonts w:ascii="宋体" w:hAnsi="宋体" w:eastAsia="宋体" w:cs="宋体"/>
          <w:color w:val="auto"/>
          <w:spacing w:val="-9"/>
          <w:sz w:val="24"/>
          <w:szCs w:val="24"/>
        </w:rPr>
        <w:t>支付时间和金额：</w:t>
      </w:r>
      <w:r>
        <w:rPr>
          <w:rFonts w:ascii="宋体" w:hAnsi="宋体" w:eastAsia="宋体" w:cs="宋体"/>
          <w:color w:val="auto"/>
          <w:spacing w:val="-8"/>
          <w:sz w:val="24"/>
          <w:szCs w:val="24"/>
        </w:rPr>
        <w:t>●付款：</w:t>
      </w:r>
    </w:p>
    <w:p w14:paraId="4E0CF690">
      <w:pPr>
        <w:keepNext w:val="0"/>
        <w:keepLines w:val="0"/>
        <w:pageBreakBefore w:val="0"/>
        <w:widowControl/>
        <w:kinsoku/>
        <w:wordWrap/>
        <w:overflowPunct/>
        <w:topLinePunct w:val="0"/>
        <w:autoSpaceDE w:val="0"/>
        <w:autoSpaceDN w:val="0"/>
        <w:bidi w:val="0"/>
        <w:adjustRightInd w:val="0"/>
        <w:snapToGrid w:val="0"/>
        <w:spacing w:before="296" w:line="240" w:lineRule="auto"/>
        <w:outlineLvl w:val="2"/>
        <w:rPr>
          <w:rFonts w:ascii="宋体" w:hAnsi="宋体" w:eastAsia="宋体" w:cs="宋体"/>
          <w:color w:val="auto"/>
          <w:sz w:val="24"/>
          <w:szCs w:val="24"/>
        </w:rPr>
      </w:pPr>
      <w:r>
        <w:rPr>
          <w:rFonts w:ascii="宋体" w:hAnsi="宋体" w:eastAsia="宋体" w:cs="宋体"/>
          <w:b/>
          <w:bCs/>
          <w:color w:val="auto"/>
          <w:spacing w:val="-3"/>
          <w:sz w:val="24"/>
          <w:szCs w:val="24"/>
        </w:rPr>
        <w:t>4.1.10方案设计</w:t>
      </w:r>
    </w:p>
    <w:p w14:paraId="59935811">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350F0B2">
      <w:pPr>
        <w:keepNext w:val="0"/>
        <w:keepLines w:val="0"/>
        <w:pageBreakBefore w:val="0"/>
        <w:widowControl/>
        <w:kinsoku/>
        <w:wordWrap/>
        <w:overflowPunct/>
        <w:topLinePunct w:val="0"/>
        <w:autoSpaceDE w:val="0"/>
        <w:autoSpaceDN w:val="0"/>
        <w:bidi w:val="0"/>
        <w:adjustRightInd w:val="0"/>
        <w:snapToGrid w:val="0"/>
        <w:spacing w:before="78" w:line="240" w:lineRule="auto"/>
        <w:ind w:left="620"/>
        <w:rPr>
          <w:rFonts w:ascii="宋体" w:hAnsi="宋体" w:eastAsia="宋体" w:cs="宋体"/>
          <w:color w:val="auto"/>
          <w:sz w:val="24"/>
          <w:szCs w:val="24"/>
        </w:rPr>
      </w:pPr>
      <w:r>
        <w:rPr>
          <w:rFonts w:ascii="宋体" w:hAnsi="宋体" w:eastAsia="宋体" w:cs="宋体"/>
          <w:color w:val="auto"/>
          <w:spacing w:val="-1"/>
          <w:sz w:val="24"/>
          <w:szCs w:val="24"/>
        </w:rPr>
        <w:t>卖方负责项目的方案设计工作，本着经济实用的原则进行。</w:t>
      </w:r>
    </w:p>
    <w:p w14:paraId="730803C8">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DFD86CF">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rPr>
      </w:pPr>
      <w:r>
        <w:rPr>
          <w:rFonts w:ascii="宋体" w:hAnsi="宋体" w:eastAsia="宋体" w:cs="宋体"/>
          <w:b/>
          <w:bCs/>
          <w:color w:val="auto"/>
          <w:spacing w:val="-2"/>
          <w:sz w:val="24"/>
          <w:szCs w:val="24"/>
        </w:rPr>
        <w:t>4.1.11协调和设计联络会</w:t>
      </w:r>
    </w:p>
    <w:p w14:paraId="394C79AA">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6E7DEBC8">
      <w:pPr>
        <w:keepNext w:val="0"/>
        <w:keepLines w:val="0"/>
        <w:pageBreakBefore w:val="0"/>
        <w:widowControl/>
        <w:kinsoku/>
        <w:wordWrap/>
        <w:overflowPunct/>
        <w:topLinePunct w:val="0"/>
        <w:autoSpaceDE w:val="0"/>
        <w:autoSpaceDN w:val="0"/>
        <w:bidi w:val="0"/>
        <w:adjustRightInd w:val="0"/>
        <w:snapToGrid w:val="0"/>
        <w:spacing w:before="78" w:line="240" w:lineRule="auto"/>
        <w:ind w:left="1" w:right="112" w:firstLine="409"/>
        <w:rPr>
          <w:rFonts w:ascii="宋体" w:hAnsi="宋体" w:eastAsia="宋体" w:cs="宋体"/>
          <w:color w:val="auto"/>
          <w:sz w:val="24"/>
          <w:szCs w:val="24"/>
        </w:rPr>
      </w:pPr>
      <w:r>
        <w:rPr>
          <w:rFonts w:ascii="宋体" w:hAnsi="宋体" w:eastAsia="宋体" w:cs="宋体"/>
          <w:color w:val="auto"/>
          <w:spacing w:val="2"/>
          <w:sz w:val="24"/>
          <w:szCs w:val="24"/>
        </w:rPr>
        <w:t>卖方应按3.2.1条规定的条款要求，在卖方和分包商、</w:t>
      </w:r>
      <w:r>
        <w:rPr>
          <w:rFonts w:hint="eastAsia" w:ascii="宋体" w:hAnsi="宋体" w:eastAsia="宋体" w:cs="宋体"/>
          <w:color w:val="auto"/>
          <w:spacing w:val="2"/>
          <w:sz w:val="24"/>
          <w:szCs w:val="24"/>
          <w:lang w:eastAsia="zh-CN"/>
        </w:rPr>
        <w:t>其他</w:t>
      </w:r>
      <w:r>
        <w:rPr>
          <w:rFonts w:ascii="宋体" w:hAnsi="宋体" w:eastAsia="宋体" w:cs="宋体"/>
          <w:color w:val="auto"/>
          <w:spacing w:val="1"/>
          <w:sz w:val="24"/>
          <w:szCs w:val="24"/>
        </w:rPr>
        <w:t>卖方及安装承包商之间进行</w:t>
      </w:r>
      <w:r>
        <w:rPr>
          <w:rFonts w:ascii="宋体" w:hAnsi="宋体" w:eastAsia="宋体" w:cs="宋体"/>
          <w:color w:val="auto"/>
          <w:spacing w:val="-4"/>
          <w:sz w:val="24"/>
          <w:szCs w:val="24"/>
        </w:rPr>
        <w:t>协调。</w:t>
      </w:r>
    </w:p>
    <w:p w14:paraId="69420232">
      <w:pPr>
        <w:keepNext w:val="0"/>
        <w:keepLines w:val="0"/>
        <w:pageBreakBefore w:val="0"/>
        <w:widowControl/>
        <w:kinsoku/>
        <w:wordWrap/>
        <w:overflowPunct/>
        <w:topLinePunct w:val="0"/>
        <w:autoSpaceDE w:val="0"/>
        <w:autoSpaceDN w:val="0"/>
        <w:bidi w:val="0"/>
        <w:adjustRightInd w:val="0"/>
        <w:snapToGrid w:val="0"/>
        <w:spacing w:before="292" w:line="240" w:lineRule="auto"/>
        <w:outlineLvl w:val="2"/>
        <w:rPr>
          <w:rFonts w:ascii="宋体" w:hAnsi="宋体" w:eastAsia="宋体" w:cs="宋体"/>
          <w:color w:val="auto"/>
          <w:sz w:val="24"/>
          <w:szCs w:val="24"/>
        </w:rPr>
      </w:pPr>
      <w:r>
        <w:rPr>
          <w:rFonts w:ascii="宋体" w:hAnsi="宋体" w:eastAsia="宋体" w:cs="宋体"/>
          <w:b/>
          <w:bCs/>
          <w:color w:val="auto"/>
          <w:spacing w:val="-3"/>
          <w:sz w:val="24"/>
          <w:szCs w:val="24"/>
        </w:rPr>
        <w:t>4.1.12质量保证</w:t>
      </w:r>
    </w:p>
    <w:p w14:paraId="1F7F67FE">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6542E8F1">
      <w:pPr>
        <w:keepNext w:val="0"/>
        <w:keepLines w:val="0"/>
        <w:pageBreakBefore w:val="0"/>
        <w:widowControl/>
        <w:kinsoku/>
        <w:wordWrap/>
        <w:overflowPunct/>
        <w:topLinePunct w:val="0"/>
        <w:autoSpaceDE w:val="0"/>
        <w:autoSpaceDN w:val="0"/>
        <w:bidi w:val="0"/>
        <w:adjustRightInd w:val="0"/>
        <w:snapToGrid w:val="0"/>
        <w:spacing w:before="79" w:line="240" w:lineRule="auto"/>
        <w:ind w:right="115" w:firstLine="408"/>
        <w:rPr>
          <w:rFonts w:ascii="宋体" w:hAnsi="宋体" w:eastAsia="宋体" w:cs="宋体"/>
          <w:color w:val="auto"/>
          <w:sz w:val="24"/>
          <w:szCs w:val="24"/>
        </w:rPr>
      </w:pPr>
      <w:r>
        <w:rPr>
          <w:rFonts w:ascii="宋体" w:hAnsi="宋体" w:eastAsia="宋体" w:cs="宋体"/>
          <w:color w:val="auto"/>
          <w:spacing w:val="-1"/>
          <w:sz w:val="24"/>
          <w:szCs w:val="24"/>
        </w:rPr>
        <w:t>1、卖方应保证合同项下所供货物是全新、未使用过的，并完全符合强制性的国家技术质量规范和合同规定的质量、规格、性能和技术规范等的要求。</w:t>
      </w:r>
    </w:p>
    <w:p w14:paraId="2B6437D4">
      <w:pPr>
        <w:keepNext w:val="0"/>
        <w:keepLines w:val="0"/>
        <w:pageBreakBefore w:val="0"/>
        <w:widowControl/>
        <w:kinsoku/>
        <w:wordWrap/>
        <w:overflowPunct/>
        <w:topLinePunct w:val="0"/>
        <w:autoSpaceDE w:val="0"/>
        <w:autoSpaceDN w:val="0"/>
        <w:bidi w:val="0"/>
        <w:adjustRightInd w:val="0"/>
        <w:snapToGrid w:val="0"/>
        <w:spacing w:before="173" w:line="240" w:lineRule="auto"/>
        <w:ind w:right="115" w:firstLine="394"/>
        <w:jc w:val="both"/>
        <w:rPr>
          <w:rFonts w:ascii="宋体" w:hAnsi="宋体" w:eastAsia="宋体" w:cs="宋体"/>
          <w:color w:val="auto"/>
          <w:sz w:val="24"/>
          <w:szCs w:val="24"/>
        </w:rPr>
      </w:pPr>
      <w:r>
        <w:rPr>
          <w:rFonts w:ascii="宋体" w:hAnsi="宋体" w:eastAsia="宋体" w:cs="宋体"/>
          <w:color w:val="auto"/>
          <w:sz w:val="24"/>
          <w:szCs w:val="24"/>
        </w:rPr>
        <w:t>2、卖方应保证其所提供的货物经正确安装、正常运转和保养，在其使用</w:t>
      </w:r>
      <w:r>
        <w:rPr>
          <w:rFonts w:ascii="宋体" w:hAnsi="宋体" w:eastAsia="宋体" w:cs="宋体"/>
          <w:color w:val="auto"/>
          <w:spacing w:val="-1"/>
          <w:sz w:val="24"/>
          <w:szCs w:val="24"/>
        </w:rPr>
        <w:t>寿命期限内须具</w:t>
      </w:r>
      <w:r>
        <w:rPr>
          <w:rFonts w:ascii="宋体" w:hAnsi="宋体" w:eastAsia="宋体" w:cs="宋体"/>
          <w:color w:val="auto"/>
          <w:spacing w:val="1"/>
          <w:sz w:val="24"/>
          <w:szCs w:val="24"/>
        </w:rPr>
        <w:t>有符合质量要求和产品说明书的性能。在货物质量保证期之内</w:t>
      </w:r>
      <w:r>
        <w:rPr>
          <w:rFonts w:ascii="宋体" w:hAnsi="宋体" w:eastAsia="宋体" w:cs="宋体"/>
          <w:color w:val="auto"/>
          <w:sz w:val="24"/>
          <w:szCs w:val="24"/>
        </w:rPr>
        <w:t>，卖方须对由于设计、工艺或</w:t>
      </w:r>
      <w:r>
        <w:rPr>
          <w:rFonts w:ascii="宋体" w:hAnsi="宋体" w:eastAsia="宋体" w:cs="宋体"/>
          <w:color w:val="auto"/>
          <w:spacing w:val="-1"/>
          <w:sz w:val="24"/>
          <w:szCs w:val="24"/>
        </w:rPr>
        <w:t>材料的缺陷而发生的任何不足或故障负责。</w:t>
      </w:r>
    </w:p>
    <w:p w14:paraId="44F45E03">
      <w:pPr>
        <w:keepNext w:val="0"/>
        <w:keepLines w:val="0"/>
        <w:pageBreakBefore w:val="0"/>
        <w:widowControl/>
        <w:kinsoku/>
        <w:wordWrap/>
        <w:overflowPunct/>
        <w:topLinePunct w:val="0"/>
        <w:autoSpaceDE w:val="0"/>
        <w:autoSpaceDN w:val="0"/>
        <w:bidi w:val="0"/>
        <w:adjustRightInd w:val="0"/>
        <w:snapToGrid w:val="0"/>
        <w:spacing w:before="33" w:line="240" w:lineRule="auto"/>
        <w:ind w:right="115" w:firstLine="485"/>
        <w:jc w:val="both"/>
        <w:rPr>
          <w:rFonts w:ascii="宋体" w:hAnsi="宋体" w:eastAsia="宋体" w:cs="宋体"/>
          <w:color w:val="auto"/>
          <w:sz w:val="24"/>
          <w:szCs w:val="24"/>
        </w:rPr>
      </w:pPr>
      <w:r>
        <w:rPr>
          <w:rFonts w:ascii="宋体" w:hAnsi="宋体" w:eastAsia="宋体" w:cs="宋体"/>
          <w:color w:val="auto"/>
          <w:spacing w:val="-2"/>
          <w:sz w:val="24"/>
          <w:szCs w:val="24"/>
        </w:rPr>
        <w:t>3、根据买方按检验标准自己检验结果或委托</w:t>
      </w:r>
      <w:r>
        <w:rPr>
          <w:rFonts w:ascii="宋体" w:hAnsi="宋体" w:eastAsia="宋体" w:cs="宋体"/>
          <w:color w:val="auto"/>
          <w:spacing w:val="-3"/>
          <w:sz w:val="24"/>
          <w:szCs w:val="24"/>
        </w:rPr>
        <w:t>有资质的相关质检机构的检验结果，发现货</w:t>
      </w:r>
      <w:r>
        <w:rPr>
          <w:rFonts w:ascii="宋体" w:hAnsi="宋体" w:eastAsia="宋体" w:cs="宋体"/>
          <w:color w:val="auto"/>
          <w:spacing w:val="1"/>
          <w:sz w:val="24"/>
          <w:szCs w:val="24"/>
        </w:rPr>
        <w:t>物的数量、质量或规格与合同不符；或者在质量保证期内，证实</w:t>
      </w:r>
      <w:r>
        <w:rPr>
          <w:rFonts w:ascii="宋体" w:hAnsi="宋体" w:eastAsia="宋体" w:cs="宋体"/>
          <w:color w:val="auto"/>
          <w:sz w:val="24"/>
          <w:szCs w:val="24"/>
        </w:rPr>
        <w:t>货物</w:t>
      </w:r>
      <w:r>
        <w:rPr>
          <w:rFonts w:hint="eastAsia" w:ascii="宋体" w:hAnsi="宋体" w:eastAsia="宋体" w:cs="宋体"/>
          <w:color w:val="auto"/>
          <w:sz w:val="24"/>
          <w:szCs w:val="24"/>
          <w:lang w:eastAsia="zh-CN"/>
        </w:rPr>
        <w:t>是否</w:t>
      </w:r>
      <w:r>
        <w:rPr>
          <w:rFonts w:ascii="宋体" w:hAnsi="宋体" w:eastAsia="宋体" w:cs="宋体"/>
          <w:color w:val="auto"/>
          <w:sz w:val="24"/>
          <w:szCs w:val="24"/>
        </w:rPr>
        <w:t>存在缺陷，包括潜在</w:t>
      </w:r>
      <w:r>
        <w:rPr>
          <w:rFonts w:ascii="宋体" w:hAnsi="宋体" w:eastAsia="宋体" w:cs="宋体"/>
          <w:color w:val="auto"/>
          <w:spacing w:val="1"/>
          <w:sz w:val="24"/>
          <w:szCs w:val="24"/>
        </w:rPr>
        <w:t>的缺陷或使用不符合要求的材料等，买方应尽快以书面形式通知</w:t>
      </w:r>
      <w:r>
        <w:rPr>
          <w:rFonts w:ascii="宋体" w:hAnsi="宋体" w:eastAsia="宋体" w:cs="宋体"/>
          <w:color w:val="auto"/>
          <w:sz w:val="24"/>
          <w:szCs w:val="24"/>
        </w:rPr>
        <w:t>卖方。卖方在收到通知后应</w:t>
      </w:r>
      <w:r>
        <w:rPr>
          <w:rFonts w:ascii="宋体" w:hAnsi="宋体" w:eastAsia="宋体" w:cs="宋体"/>
          <w:color w:val="auto"/>
          <w:spacing w:val="-1"/>
          <w:sz w:val="24"/>
          <w:szCs w:val="24"/>
        </w:rPr>
        <w:t>在质保期限内免费维修或更换有缺陷的货物或部件。</w:t>
      </w:r>
    </w:p>
    <w:p w14:paraId="36F160D1">
      <w:pPr>
        <w:keepNext w:val="0"/>
        <w:keepLines w:val="0"/>
        <w:pageBreakBefore w:val="0"/>
        <w:widowControl/>
        <w:kinsoku/>
        <w:wordWrap/>
        <w:overflowPunct/>
        <w:topLinePunct w:val="0"/>
        <w:autoSpaceDE w:val="0"/>
        <w:autoSpaceDN w:val="0"/>
        <w:bidi w:val="0"/>
        <w:adjustRightInd w:val="0"/>
        <w:snapToGrid w:val="0"/>
        <w:spacing w:before="37" w:line="240" w:lineRule="auto"/>
        <w:ind w:right="115" w:firstLine="479"/>
        <w:rPr>
          <w:rFonts w:ascii="宋体" w:hAnsi="宋体" w:eastAsia="宋体" w:cs="宋体"/>
          <w:color w:val="auto"/>
          <w:sz w:val="24"/>
          <w:szCs w:val="24"/>
        </w:rPr>
      </w:pPr>
      <w:r>
        <w:rPr>
          <w:rFonts w:ascii="宋体" w:hAnsi="宋体" w:eastAsia="宋体" w:cs="宋体"/>
          <w:color w:val="auto"/>
          <w:spacing w:val="-2"/>
          <w:sz w:val="24"/>
          <w:szCs w:val="24"/>
        </w:rPr>
        <w:t>4、如果卖方在收到通知后在质保期规定时间内，没有弥</w:t>
      </w:r>
      <w:r>
        <w:rPr>
          <w:rFonts w:ascii="宋体" w:hAnsi="宋体" w:eastAsia="宋体" w:cs="宋体"/>
          <w:color w:val="auto"/>
          <w:spacing w:val="-3"/>
          <w:sz w:val="24"/>
          <w:szCs w:val="24"/>
        </w:rPr>
        <w:t>补缺陷，买方可采取必要的补救</w:t>
      </w:r>
      <w:r>
        <w:rPr>
          <w:rFonts w:ascii="宋体" w:hAnsi="宋体" w:eastAsia="宋体" w:cs="宋体"/>
          <w:color w:val="auto"/>
          <w:spacing w:val="-1"/>
          <w:sz w:val="24"/>
          <w:szCs w:val="24"/>
        </w:rPr>
        <w:t>措施，但由此引发的风险和费用将由卖方承担。</w:t>
      </w:r>
    </w:p>
    <w:p w14:paraId="6ECA5A57">
      <w:pPr>
        <w:keepNext w:val="0"/>
        <w:keepLines w:val="0"/>
        <w:pageBreakBefore w:val="0"/>
        <w:widowControl/>
        <w:kinsoku/>
        <w:wordWrap/>
        <w:overflowPunct/>
        <w:topLinePunct w:val="0"/>
        <w:autoSpaceDE w:val="0"/>
        <w:autoSpaceDN w:val="0"/>
        <w:bidi w:val="0"/>
        <w:adjustRightInd w:val="0"/>
        <w:snapToGrid w:val="0"/>
        <w:spacing w:before="294" w:line="240" w:lineRule="auto"/>
        <w:outlineLvl w:val="2"/>
        <w:rPr>
          <w:rFonts w:ascii="宋体" w:hAnsi="宋体" w:eastAsia="宋体" w:cs="宋体"/>
          <w:color w:val="auto"/>
          <w:sz w:val="24"/>
          <w:szCs w:val="24"/>
        </w:rPr>
      </w:pPr>
      <w:r>
        <w:rPr>
          <w:rFonts w:ascii="宋体" w:hAnsi="宋体" w:eastAsia="宋体" w:cs="宋体"/>
          <w:b/>
          <w:bCs/>
          <w:color w:val="auto"/>
          <w:spacing w:val="-2"/>
          <w:sz w:val="24"/>
          <w:szCs w:val="24"/>
        </w:rPr>
        <w:t>4.1.13质保期</w:t>
      </w:r>
    </w:p>
    <w:p w14:paraId="51FBAC52">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831E51F">
      <w:pPr>
        <w:keepNext w:val="0"/>
        <w:keepLines w:val="0"/>
        <w:pageBreakBefore w:val="0"/>
        <w:widowControl/>
        <w:kinsoku/>
        <w:wordWrap/>
        <w:overflowPunct/>
        <w:topLinePunct w:val="0"/>
        <w:autoSpaceDE w:val="0"/>
        <w:autoSpaceDN w:val="0"/>
        <w:bidi w:val="0"/>
        <w:adjustRightInd w:val="0"/>
        <w:snapToGrid w:val="0"/>
        <w:spacing w:before="78" w:line="240" w:lineRule="auto"/>
        <w:ind w:left="620"/>
        <w:rPr>
          <w:rFonts w:ascii="宋体" w:hAnsi="宋体" w:eastAsia="宋体" w:cs="宋体"/>
          <w:color w:val="auto"/>
          <w:sz w:val="24"/>
          <w:szCs w:val="24"/>
        </w:rPr>
      </w:pPr>
      <w:r>
        <w:rPr>
          <w:rFonts w:ascii="宋体" w:hAnsi="宋体" w:eastAsia="宋体" w:cs="宋体"/>
          <w:color w:val="auto"/>
          <w:sz w:val="24"/>
          <w:szCs w:val="24"/>
        </w:rPr>
        <w:t>卖方</w:t>
      </w:r>
      <w:r>
        <w:rPr>
          <w:rFonts w:hint="eastAsia" w:ascii="宋体" w:hAnsi="宋体" w:eastAsia="宋体" w:cs="宋体"/>
          <w:color w:val="auto"/>
          <w:sz w:val="24"/>
          <w:szCs w:val="24"/>
          <w:lang w:eastAsia="zh-CN"/>
        </w:rPr>
        <w:t>所</w:t>
      </w:r>
      <w:r>
        <w:rPr>
          <w:rFonts w:ascii="宋体" w:hAnsi="宋体" w:eastAsia="宋体" w:cs="宋体"/>
          <w:color w:val="auto"/>
          <w:sz w:val="24"/>
          <w:szCs w:val="24"/>
        </w:rPr>
        <w:t>提供的产品必须保证合同规定的质量和性</w:t>
      </w:r>
      <w:r>
        <w:rPr>
          <w:rFonts w:ascii="宋体" w:hAnsi="宋体" w:eastAsia="宋体" w:cs="宋体"/>
          <w:color w:val="auto"/>
          <w:spacing w:val="-1"/>
          <w:sz w:val="24"/>
          <w:szCs w:val="24"/>
        </w:rPr>
        <w:t>能要求，保证正常使用。</w:t>
      </w:r>
    </w:p>
    <w:p w14:paraId="0022FF47">
      <w:pPr>
        <w:keepNext w:val="0"/>
        <w:keepLines w:val="0"/>
        <w:pageBreakBefore w:val="0"/>
        <w:widowControl/>
        <w:kinsoku/>
        <w:wordWrap/>
        <w:overflowPunct/>
        <w:topLinePunct w:val="0"/>
        <w:autoSpaceDE w:val="0"/>
        <w:autoSpaceDN w:val="0"/>
        <w:bidi w:val="0"/>
        <w:adjustRightInd w:val="0"/>
        <w:snapToGrid w:val="0"/>
        <w:spacing w:before="173" w:line="240" w:lineRule="auto"/>
        <w:ind w:right="115" w:firstLine="619"/>
        <w:rPr>
          <w:rFonts w:ascii="宋体" w:hAnsi="宋体" w:eastAsia="宋体" w:cs="宋体"/>
          <w:color w:val="auto"/>
          <w:sz w:val="24"/>
          <w:szCs w:val="24"/>
        </w:rPr>
      </w:pPr>
      <w:r>
        <w:rPr>
          <w:rFonts w:ascii="宋体" w:hAnsi="宋体" w:eastAsia="宋体" w:cs="宋体"/>
          <w:color w:val="auto"/>
          <w:spacing w:val="-3"/>
          <w:sz w:val="24"/>
          <w:szCs w:val="24"/>
        </w:rPr>
        <w:t>卖方使用的标准和规程应符合合同文件有关章节的规定，如采用替代标准时，应附有具</w:t>
      </w:r>
      <w:r>
        <w:rPr>
          <w:rFonts w:ascii="宋体" w:hAnsi="宋体" w:eastAsia="宋体" w:cs="宋体"/>
          <w:color w:val="auto"/>
          <w:spacing w:val="-1"/>
          <w:sz w:val="24"/>
          <w:szCs w:val="24"/>
        </w:rPr>
        <w:t>体说明，并经买方书面同意。</w:t>
      </w:r>
    </w:p>
    <w:p w14:paraId="5499A6F6">
      <w:pPr>
        <w:keepNext w:val="0"/>
        <w:keepLines w:val="0"/>
        <w:pageBreakBefore w:val="0"/>
        <w:widowControl/>
        <w:kinsoku/>
        <w:wordWrap/>
        <w:overflowPunct/>
        <w:topLinePunct w:val="0"/>
        <w:autoSpaceDE w:val="0"/>
        <w:autoSpaceDN w:val="0"/>
        <w:bidi w:val="0"/>
        <w:adjustRightInd w:val="0"/>
        <w:snapToGrid w:val="0"/>
        <w:spacing w:before="36" w:line="240" w:lineRule="auto"/>
        <w:ind w:left="621"/>
        <w:rPr>
          <w:rFonts w:ascii="宋体" w:hAnsi="宋体" w:eastAsia="宋体" w:cs="宋体"/>
          <w:color w:val="auto"/>
          <w:sz w:val="24"/>
          <w:szCs w:val="24"/>
        </w:rPr>
      </w:pPr>
      <w:r>
        <w:rPr>
          <w:rFonts w:ascii="宋体" w:hAnsi="宋体" w:eastAsia="宋体" w:cs="宋体"/>
          <w:color w:val="auto"/>
          <w:spacing w:val="-3"/>
          <w:sz w:val="24"/>
          <w:szCs w:val="24"/>
        </w:rPr>
        <w:t>合同产品的质保责任期从签发“验收证书”日期起至少2年。</w:t>
      </w:r>
    </w:p>
    <w:p w14:paraId="6D00486F">
      <w:pPr>
        <w:keepNext w:val="0"/>
        <w:keepLines w:val="0"/>
        <w:pageBreakBefore w:val="0"/>
        <w:widowControl/>
        <w:kinsoku/>
        <w:wordWrap/>
        <w:overflowPunct/>
        <w:topLinePunct w:val="0"/>
        <w:autoSpaceDE w:val="0"/>
        <w:autoSpaceDN w:val="0"/>
        <w:bidi w:val="0"/>
        <w:adjustRightInd w:val="0"/>
        <w:snapToGrid w:val="0"/>
        <w:spacing w:before="171" w:line="240" w:lineRule="auto"/>
        <w:ind w:left="5" w:firstLine="613"/>
        <w:rPr>
          <w:rFonts w:ascii="宋体" w:hAnsi="宋体" w:eastAsia="宋体" w:cs="宋体"/>
          <w:color w:val="auto"/>
          <w:sz w:val="24"/>
          <w:szCs w:val="24"/>
        </w:rPr>
      </w:pPr>
      <w:r>
        <w:rPr>
          <w:rFonts w:ascii="宋体" w:hAnsi="宋体" w:eastAsia="宋体" w:cs="宋体"/>
          <w:color w:val="auto"/>
          <w:spacing w:val="-6"/>
          <w:sz w:val="24"/>
          <w:szCs w:val="24"/>
        </w:rPr>
        <w:t>在质保责任期内，产品性能等方面应无任何缺陷，在产品存在缺陷</w:t>
      </w:r>
      <w:r>
        <w:rPr>
          <w:rFonts w:hint="eastAsia" w:ascii="宋体" w:hAnsi="宋体" w:eastAsia="宋体" w:cs="宋体"/>
          <w:color w:val="auto"/>
          <w:spacing w:val="-6"/>
          <w:sz w:val="24"/>
          <w:szCs w:val="24"/>
          <w:lang w:eastAsia="zh-CN"/>
        </w:rPr>
        <w:t>以致</w:t>
      </w:r>
      <w:r>
        <w:rPr>
          <w:rFonts w:ascii="宋体" w:hAnsi="宋体" w:eastAsia="宋体" w:cs="宋体"/>
          <w:color w:val="auto"/>
          <w:spacing w:val="-6"/>
          <w:sz w:val="24"/>
          <w:szCs w:val="24"/>
        </w:rPr>
        <w:t>无法正常使用</w:t>
      </w:r>
      <w:r>
        <w:rPr>
          <w:rFonts w:ascii="宋体" w:hAnsi="宋体" w:eastAsia="宋体" w:cs="宋体"/>
          <w:color w:val="auto"/>
          <w:spacing w:val="-7"/>
          <w:sz w:val="24"/>
          <w:szCs w:val="24"/>
        </w:rPr>
        <w:t>时，</w:t>
      </w:r>
      <w:r>
        <w:rPr>
          <w:rFonts w:ascii="宋体" w:hAnsi="宋体" w:eastAsia="宋体" w:cs="宋体"/>
          <w:color w:val="auto"/>
          <w:spacing w:val="3"/>
          <w:sz w:val="24"/>
          <w:szCs w:val="24"/>
        </w:rPr>
        <w:t>则质保</w:t>
      </w:r>
      <w:r>
        <w:rPr>
          <w:rFonts w:hint="eastAsia" w:ascii="宋体" w:hAnsi="宋体" w:eastAsia="宋体" w:cs="宋体"/>
          <w:color w:val="auto"/>
          <w:spacing w:val="3"/>
          <w:sz w:val="24"/>
          <w:szCs w:val="24"/>
          <w:lang w:eastAsia="zh-CN"/>
        </w:rPr>
        <w:t>期</w:t>
      </w:r>
      <w:r>
        <w:rPr>
          <w:rFonts w:ascii="宋体" w:hAnsi="宋体" w:eastAsia="宋体" w:cs="宋体"/>
          <w:color w:val="auto"/>
          <w:spacing w:val="3"/>
          <w:sz w:val="24"/>
          <w:szCs w:val="24"/>
        </w:rPr>
        <w:t>无效，买方保留索赔权利并有权要求卖方负责更</w:t>
      </w:r>
      <w:r>
        <w:rPr>
          <w:rFonts w:ascii="宋体" w:hAnsi="宋体" w:eastAsia="宋体" w:cs="宋体"/>
          <w:color w:val="auto"/>
          <w:spacing w:val="2"/>
          <w:sz w:val="24"/>
          <w:szCs w:val="24"/>
        </w:rPr>
        <w:t>换，买方重新签发“验收证书”</w:t>
      </w:r>
      <w:r>
        <w:rPr>
          <w:rFonts w:ascii="宋体" w:hAnsi="宋体" w:eastAsia="宋体" w:cs="宋体"/>
          <w:color w:val="auto"/>
          <w:spacing w:val="-2"/>
          <w:sz w:val="24"/>
          <w:szCs w:val="24"/>
        </w:rPr>
        <w:t>并重新计算质保期。</w:t>
      </w:r>
    </w:p>
    <w:p w14:paraId="70CE55C1">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18" w:type="default"/>
          <w:pgSz w:w="11906" w:h="16839"/>
          <w:pgMar w:top="1440" w:right="1080" w:bottom="1440" w:left="1080" w:header="0" w:footer="720" w:gutter="0"/>
          <w:pgNumType w:fmt="decimal"/>
          <w:cols w:space="720" w:num="1"/>
        </w:sectPr>
      </w:pPr>
    </w:p>
    <w:p w14:paraId="50E231E2">
      <w:pPr>
        <w:keepNext w:val="0"/>
        <w:keepLines w:val="0"/>
        <w:pageBreakBefore w:val="0"/>
        <w:widowControl/>
        <w:kinsoku/>
        <w:wordWrap/>
        <w:overflowPunct/>
        <w:topLinePunct w:val="0"/>
        <w:autoSpaceDE w:val="0"/>
        <w:autoSpaceDN w:val="0"/>
        <w:bidi w:val="0"/>
        <w:adjustRightInd w:val="0"/>
        <w:snapToGrid w:val="0"/>
        <w:spacing w:before="47" w:line="240" w:lineRule="auto"/>
        <w:outlineLvl w:val="2"/>
        <w:rPr>
          <w:rFonts w:ascii="宋体" w:hAnsi="宋体" w:eastAsia="宋体" w:cs="宋体"/>
          <w:color w:val="auto"/>
          <w:sz w:val="24"/>
          <w:szCs w:val="24"/>
        </w:rPr>
      </w:pPr>
      <w:r>
        <w:rPr>
          <w:rFonts w:ascii="宋体" w:hAnsi="宋体" w:eastAsia="宋体" w:cs="宋体"/>
          <w:b/>
          <w:bCs/>
          <w:color w:val="auto"/>
          <w:spacing w:val="-2"/>
          <w:sz w:val="24"/>
          <w:szCs w:val="24"/>
        </w:rPr>
        <w:t>4.1.14履约保证金</w:t>
      </w:r>
    </w:p>
    <w:p w14:paraId="022689C0">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6F7DEF7">
      <w:pPr>
        <w:keepNext w:val="0"/>
        <w:keepLines w:val="0"/>
        <w:pageBreakBefore w:val="0"/>
        <w:widowControl/>
        <w:kinsoku/>
        <w:wordWrap/>
        <w:overflowPunct/>
        <w:topLinePunct w:val="0"/>
        <w:autoSpaceDE w:val="0"/>
        <w:autoSpaceDN w:val="0"/>
        <w:bidi w:val="0"/>
        <w:adjustRightInd w:val="0"/>
        <w:snapToGrid w:val="0"/>
        <w:spacing w:before="78" w:line="240" w:lineRule="auto"/>
        <w:ind w:left="20" w:firstLine="402"/>
        <w:rPr>
          <w:rFonts w:ascii="宋体" w:hAnsi="宋体" w:eastAsia="宋体" w:cs="宋体"/>
          <w:color w:val="auto"/>
          <w:sz w:val="24"/>
          <w:szCs w:val="24"/>
        </w:rPr>
      </w:pPr>
      <w:r>
        <w:rPr>
          <w:rFonts w:ascii="宋体" w:hAnsi="宋体" w:eastAsia="宋体" w:cs="宋体"/>
          <w:color w:val="auto"/>
          <w:sz w:val="24"/>
          <w:szCs w:val="24"/>
        </w:rPr>
        <w:t>（1）中标方收到中标通知书后应在合同规定的时间内，向买方提供相当于合同总</w:t>
      </w:r>
      <w:r>
        <w:rPr>
          <w:rFonts w:ascii="宋体" w:hAnsi="宋体" w:eastAsia="宋体" w:cs="宋体"/>
          <w:color w:val="auto"/>
          <w:spacing w:val="-1"/>
          <w:sz w:val="24"/>
          <w:szCs w:val="24"/>
        </w:rPr>
        <w:t>价10%的履约保证金，履约保证金的有效期到货物验收合格为止并转为质保金。</w:t>
      </w:r>
    </w:p>
    <w:p w14:paraId="45D80CB9">
      <w:pPr>
        <w:keepNext w:val="0"/>
        <w:keepLines w:val="0"/>
        <w:pageBreakBefore w:val="0"/>
        <w:widowControl/>
        <w:kinsoku/>
        <w:wordWrap/>
        <w:overflowPunct/>
        <w:topLinePunct w:val="0"/>
        <w:autoSpaceDE w:val="0"/>
        <w:autoSpaceDN w:val="0"/>
        <w:bidi w:val="0"/>
        <w:adjustRightInd w:val="0"/>
        <w:snapToGrid w:val="0"/>
        <w:spacing w:before="175" w:line="240" w:lineRule="auto"/>
        <w:ind w:left="422"/>
        <w:rPr>
          <w:rFonts w:ascii="宋体" w:hAnsi="宋体" w:eastAsia="宋体" w:cs="宋体"/>
          <w:color w:val="auto"/>
          <w:sz w:val="24"/>
          <w:szCs w:val="24"/>
        </w:rPr>
      </w:pPr>
      <w:r>
        <w:rPr>
          <w:rFonts w:ascii="宋体" w:hAnsi="宋体" w:eastAsia="宋体" w:cs="宋体"/>
          <w:color w:val="auto"/>
          <w:spacing w:val="-1"/>
          <w:sz w:val="24"/>
          <w:szCs w:val="24"/>
        </w:rPr>
        <w:t>（2）如卖方未能履行合同规定的任何义务，买方有权从履约保证金中得到补偿。</w:t>
      </w:r>
    </w:p>
    <w:p w14:paraId="16DC4E47">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9295A14">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rPr>
      </w:pPr>
      <w:r>
        <w:rPr>
          <w:rFonts w:ascii="宋体" w:hAnsi="宋体" w:eastAsia="宋体" w:cs="宋体"/>
          <w:b/>
          <w:bCs/>
          <w:color w:val="auto"/>
          <w:spacing w:val="-2"/>
          <w:sz w:val="24"/>
          <w:szCs w:val="24"/>
        </w:rPr>
        <w:t>4.1.15质保金</w:t>
      </w:r>
    </w:p>
    <w:p w14:paraId="67B735D7">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1D32E37">
      <w:pPr>
        <w:keepNext w:val="0"/>
        <w:keepLines w:val="0"/>
        <w:pageBreakBefore w:val="0"/>
        <w:widowControl/>
        <w:kinsoku/>
        <w:wordWrap/>
        <w:overflowPunct/>
        <w:topLinePunct w:val="0"/>
        <w:autoSpaceDE w:val="0"/>
        <w:autoSpaceDN w:val="0"/>
        <w:bidi w:val="0"/>
        <w:adjustRightInd w:val="0"/>
        <w:snapToGrid w:val="0"/>
        <w:spacing w:before="79" w:line="240" w:lineRule="auto"/>
        <w:ind w:left="7" w:firstLine="402"/>
        <w:rPr>
          <w:rFonts w:ascii="宋体" w:hAnsi="宋体" w:eastAsia="宋体" w:cs="宋体"/>
          <w:color w:val="auto"/>
          <w:sz w:val="24"/>
          <w:szCs w:val="24"/>
        </w:rPr>
      </w:pPr>
      <w:r>
        <w:rPr>
          <w:rFonts w:ascii="宋体" w:hAnsi="宋体" w:eastAsia="宋体" w:cs="宋体"/>
          <w:color w:val="auto"/>
          <w:spacing w:val="3"/>
          <w:sz w:val="24"/>
          <w:szCs w:val="24"/>
        </w:rPr>
        <w:t>在质保责任期内，卖方未履行合同规定的义务，质</w:t>
      </w:r>
      <w:r>
        <w:rPr>
          <w:rFonts w:ascii="宋体" w:hAnsi="宋体" w:eastAsia="宋体" w:cs="宋体"/>
          <w:color w:val="auto"/>
          <w:spacing w:val="2"/>
          <w:sz w:val="24"/>
          <w:szCs w:val="24"/>
        </w:rPr>
        <w:t>量等方面存在缺陷，买方有权从中得</w:t>
      </w:r>
      <w:r>
        <w:rPr>
          <w:rFonts w:ascii="宋体" w:hAnsi="宋体" w:eastAsia="宋体" w:cs="宋体"/>
          <w:color w:val="auto"/>
          <w:spacing w:val="-4"/>
          <w:sz w:val="24"/>
          <w:szCs w:val="24"/>
        </w:rPr>
        <w:t>到补偿。</w:t>
      </w:r>
    </w:p>
    <w:p w14:paraId="16A5069C">
      <w:pPr>
        <w:keepNext w:val="0"/>
        <w:keepLines w:val="0"/>
        <w:pageBreakBefore w:val="0"/>
        <w:widowControl/>
        <w:kinsoku/>
        <w:wordWrap/>
        <w:overflowPunct/>
        <w:topLinePunct w:val="0"/>
        <w:autoSpaceDE w:val="0"/>
        <w:autoSpaceDN w:val="0"/>
        <w:bidi w:val="0"/>
        <w:adjustRightInd w:val="0"/>
        <w:snapToGrid w:val="0"/>
        <w:spacing w:before="32" w:line="240" w:lineRule="auto"/>
        <w:ind w:left="410"/>
        <w:rPr>
          <w:rFonts w:ascii="宋体" w:hAnsi="宋体" w:eastAsia="宋体" w:cs="宋体"/>
          <w:color w:val="auto"/>
          <w:sz w:val="24"/>
          <w:szCs w:val="24"/>
        </w:rPr>
      </w:pPr>
      <w:r>
        <w:rPr>
          <w:rFonts w:ascii="宋体" w:hAnsi="宋体" w:eastAsia="宋体" w:cs="宋体"/>
          <w:color w:val="auto"/>
          <w:spacing w:val="-1"/>
          <w:sz w:val="24"/>
          <w:szCs w:val="24"/>
        </w:rPr>
        <w:t>验收合格后质保期内无质量问题，产品无质量问题后支付。</w:t>
      </w:r>
    </w:p>
    <w:p w14:paraId="415B090D">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216718EA">
      <w:pPr>
        <w:keepNext w:val="0"/>
        <w:keepLines w:val="0"/>
        <w:pageBreakBefore w:val="0"/>
        <w:widowControl/>
        <w:kinsoku/>
        <w:wordWrap/>
        <w:overflowPunct/>
        <w:topLinePunct w:val="0"/>
        <w:autoSpaceDE w:val="0"/>
        <w:autoSpaceDN w:val="0"/>
        <w:bidi w:val="0"/>
        <w:adjustRightInd w:val="0"/>
        <w:snapToGrid w:val="0"/>
        <w:spacing w:before="79" w:line="240" w:lineRule="auto"/>
        <w:outlineLvl w:val="2"/>
        <w:rPr>
          <w:rFonts w:ascii="宋体" w:hAnsi="宋体" w:eastAsia="宋体" w:cs="宋体"/>
          <w:color w:val="auto"/>
          <w:sz w:val="24"/>
          <w:szCs w:val="24"/>
        </w:rPr>
      </w:pPr>
      <w:r>
        <w:rPr>
          <w:rFonts w:ascii="宋体" w:hAnsi="宋体" w:eastAsia="宋体" w:cs="宋体"/>
          <w:b/>
          <w:bCs/>
          <w:color w:val="auto"/>
          <w:spacing w:val="-5"/>
          <w:sz w:val="24"/>
          <w:szCs w:val="24"/>
        </w:rPr>
        <w:t>4.1.16违约</w:t>
      </w:r>
    </w:p>
    <w:p w14:paraId="51D51F1D">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28072DEF">
      <w:pPr>
        <w:keepNext w:val="0"/>
        <w:keepLines w:val="0"/>
        <w:pageBreakBefore w:val="0"/>
        <w:widowControl/>
        <w:kinsoku/>
        <w:wordWrap/>
        <w:overflowPunct/>
        <w:topLinePunct w:val="0"/>
        <w:autoSpaceDE w:val="0"/>
        <w:autoSpaceDN w:val="0"/>
        <w:bidi w:val="0"/>
        <w:adjustRightInd w:val="0"/>
        <w:snapToGrid w:val="0"/>
        <w:spacing w:before="78" w:line="240" w:lineRule="auto"/>
        <w:ind w:left="411"/>
        <w:rPr>
          <w:rFonts w:ascii="宋体" w:hAnsi="宋体" w:eastAsia="宋体" w:cs="宋体"/>
          <w:color w:val="auto"/>
          <w:sz w:val="24"/>
          <w:szCs w:val="24"/>
        </w:rPr>
      </w:pPr>
      <w:r>
        <w:rPr>
          <w:rFonts w:ascii="宋体" w:hAnsi="宋体" w:eastAsia="宋体" w:cs="宋体"/>
          <w:color w:val="auto"/>
          <w:spacing w:val="-1"/>
          <w:sz w:val="24"/>
          <w:szCs w:val="24"/>
        </w:rPr>
        <w:t>卖方违约包括下列几种情况：</w:t>
      </w:r>
    </w:p>
    <w:p w14:paraId="6E7A3B66">
      <w:pPr>
        <w:keepNext w:val="0"/>
        <w:keepLines w:val="0"/>
        <w:pageBreakBefore w:val="0"/>
        <w:widowControl/>
        <w:kinsoku/>
        <w:wordWrap/>
        <w:overflowPunct/>
        <w:topLinePunct w:val="0"/>
        <w:autoSpaceDE w:val="0"/>
        <w:autoSpaceDN w:val="0"/>
        <w:bidi w:val="0"/>
        <w:adjustRightInd w:val="0"/>
        <w:snapToGrid w:val="0"/>
        <w:spacing w:before="176" w:line="240" w:lineRule="auto"/>
        <w:ind w:left="431"/>
        <w:rPr>
          <w:rFonts w:ascii="宋体" w:hAnsi="宋体" w:eastAsia="宋体" w:cs="宋体"/>
          <w:color w:val="auto"/>
          <w:sz w:val="24"/>
          <w:szCs w:val="24"/>
        </w:rPr>
      </w:pPr>
      <w:r>
        <w:rPr>
          <w:rFonts w:ascii="宋体" w:hAnsi="宋体" w:eastAsia="宋体" w:cs="宋体"/>
          <w:color w:val="auto"/>
          <w:spacing w:val="-2"/>
          <w:sz w:val="24"/>
          <w:szCs w:val="24"/>
        </w:rPr>
        <w:t>●卖方未经买方书面同意转让</w:t>
      </w:r>
      <w:r>
        <w:rPr>
          <w:rFonts w:hint="eastAsia" w:ascii="宋体" w:hAnsi="宋体" w:eastAsia="宋体" w:cs="宋体"/>
          <w:color w:val="auto"/>
          <w:spacing w:val="-2"/>
          <w:sz w:val="24"/>
          <w:szCs w:val="24"/>
          <w:lang w:eastAsia="zh-CN"/>
        </w:rPr>
        <w:t>本合</w:t>
      </w:r>
      <w:r>
        <w:rPr>
          <w:rFonts w:ascii="宋体" w:hAnsi="宋体" w:eastAsia="宋体" w:cs="宋体"/>
          <w:color w:val="auto"/>
          <w:spacing w:val="-2"/>
          <w:sz w:val="24"/>
          <w:szCs w:val="24"/>
        </w:rPr>
        <w:t>同；</w:t>
      </w:r>
    </w:p>
    <w:p w14:paraId="55530BD2">
      <w:pPr>
        <w:keepNext w:val="0"/>
        <w:keepLines w:val="0"/>
        <w:pageBreakBefore w:val="0"/>
        <w:widowControl/>
        <w:kinsoku/>
        <w:wordWrap/>
        <w:overflowPunct/>
        <w:topLinePunct w:val="0"/>
        <w:autoSpaceDE w:val="0"/>
        <w:autoSpaceDN w:val="0"/>
        <w:bidi w:val="0"/>
        <w:adjustRightInd w:val="0"/>
        <w:snapToGrid w:val="0"/>
        <w:spacing w:before="176" w:line="240" w:lineRule="auto"/>
        <w:ind w:left="431"/>
        <w:rPr>
          <w:rFonts w:ascii="宋体" w:hAnsi="宋体" w:eastAsia="宋体" w:cs="宋体"/>
          <w:color w:val="auto"/>
          <w:sz w:val="24"/>
          <w:szCs w:val="24"/>
        </w:rPr>
      </w:pPr>
      <w:r>
        <w:rPr>
          <w:rFonts w:ascii="宋体" w:hAnsi="宋体" w:eastAsia="宋体" w:cs="宋体"/>
          <w:color w:val="auto"/>
          <w:spacing w:val="-3"/>
          <w:sz w:val="24"/>
          <w:szCs w:val="24"/>
        </w:rPr>
        <w:t>●卖方不按合同规定实施合同；</w:t>
      </w:r>
    </w:p>
    <w:p w14:paraId="21189FB9">
      <w:pPr>
        <w:keepNext w:val="0"/>
        <w:keepLines w:val="0"/>
        <w:pageBreakBefore w:val="0"/>
        <w:widowControl/>
        <w:kinsoku/>
        <w:wordWrap/>
        <w:overflowPunct/>
        <w:topLinePunct w:val="0"/>
        <w:autoSpaceDE w:val="0"/>
        <w:autoSpaceDN w:val="0"/>
        <w:bidi w:val="0"/>
        <w:adjustRightInd w:val="0"/>
        <w:snapToGrid w:val="0"/>
        <w:spacing w:before="173" w:line="240" w:lineRule="auto"/>
        <w:ind w:left="431"/>
        <w:rPr>
          <w:rFonts w:ascii="宋体" w:hAnsi="宋体" w:eastAsia="宋体" w:cs="宋体"/>
          <w:color w:val="auto"/>
          <w:sz w:val="24"/>
          <w:szCs w:val="24"/>
        </w:rPr>
      </w:pPr>
      <w:r>
        <w:rPr>
          <w:rFonts w:ascii="宋体" w:hAnsi="宋体" w:eastAsia="宋体" w:cs="宋体"/>
          <w:color w:val="auto"/>
          <w:spacing w:val="-1"/>
          <w:sz w:val="24"/>
          <w:szCs w:val="24"/>
        </w:rPr>
        <w:t>●由于未履行其合同范围内的义务，以致</w:t>
      </w:r>
      <w:r>
        <w:rPr>
          <w:rFonts w:ascii="宋体" w:hAnsi="宋体" w:eastAsia="宋体" w:cs="宋体"/>
          <w:color w:val="auto"/>
          <w:spacing w:val="-2"/>
          <w:sz w:val="24"/>
          <w:szCs w:val="24"/>
        </w:rPr>
        <w:t>影响项目实施；</w:t>
      </w:r>
    </w:p>
    <w:p w14:paraId="03A52FAA">
      <w:pPr>
        <w:keepNext w:val="0"/>
        <w:keepLines w:val="0"/>
        <w:pageBreakBefore w:val="0"/>
        <w:widowControl/>
        <w:kinsoku/>
        <w:wordWrap/>
        <w:overflowPunct/>
        <w:topLinePunct w:val="0"/>
        <w:autoSpaceDE w:val="0"/>
        <w:autoSpaceDN w:val="0"/>
        <w:bidi w:val="0"/>
        <w:adjustRightInd w:val="0"/>
        <w:snapToGrid w:val="0"/>
        <w:spacing w:before="174" w:line="240" w:lineRule="auto"/>
        <w:ind w:firstLine="431"/>
        <w:rPr>
          <w:rFonts w:ascii="宋体" w:hAnsi="宋体" w:eastAsia="宋体" w:cs="宋体"/>
          <w:color w:val="auto"/>
          <w:sz w:val="24"/>
          <w:szCs w:val="24"/>
        </w:rPr>
      </w:pPr>
      <w:r>
        <w:rPr>
          <w:rFonts w:ascii="宋体" w:hAnsi="宋体" w:eastAsia="宋体" w:cs="宋体"/>
          <w:color w:val="auto"/>
          <w:spacing w:val="-2"/>
          <w:sz w:val="24"/>
          <w:szCs w:val="24"/>
        </w:rPr>
        <w:t>●合同货物不能满足合同规定的技术性能保证值，买方按</w:t>
      </w:r>
      <w:r>
        <w:rPr>
          <w:rFonts w:ascii="宋体" w:hAnsi="宋体" w:eastAsia="宋体" w:cs="宋体"/>
          <w:b/>
          <w:bCs/>
          <w:color w:val="auto"/>
          <w:spacing w:val="-2"/>
          <w:sz w:val="24"/>
          <w:szCs w:val="24"/>
        </w:rPr>
        <w:t>3.1.17</w:t>
      </w:r>
      <w:r>
        <w:rPr>
          <w:rFonts w:ascii="宋体" w:hAnsi="宋体" w:eastAsia="宋体" w:cs="宋体"/>
          <w:color w:val="auto"/>
          <w:spacing w:val="-2"/>
          <w:sz w:val="24"/>
          <w:szCs w:val="24"/>
        </w:rPr>
        <w:t>款规定，要求卖方支付</w:t>
      </w:r>
      <w:r>
        <w:rPr>
          <w:rFonts w:ascii="宋体" w:hAnsi="宋体" w:eastAsia="宋体" w:cs="宋体"/>
          <w:color w:val="auto"/>
          <w:spacing w:val="1"/>
          <w:sz w:val="24"/>
          <w:szCs w:val="24"/>
        </w:rPr>
        <w:t>违约赔偿金。必要时还可书面通知卖方终止合同。卖方应赔偿</w:t>
      </w:r>
      <w:r>
        <w:rPr>
          <w:rFonts w:ascii="宋体" w:hAnsi="宋体" w:eastAsia="宋体" w:cs="宋体"/>
          <w:color w:val="auto"/>
          <w:sz w:val="24"/>
          <w:szCs w:val="24"/>
        </w:rPr>
        <w:t>由于终止合同而引起的买方的</w:t>
      </w:r>
    </w:p>
    <w:p w14:paraId="759A5C94">
      <w:pPr>
        <w:keepNext w:val="0"/>
        <w:keepLines w:val="0"/>
        <w:pageBreakBefore w:val="0"/>
        <w:widowControl/>
        <w:kinsoku/>
        <w:wordWrap/>
        <w:overflowPunct/>
        <w:topLinePunct w:val="0"/>
        <w:autoSpaceDE w:val="0"/>
        <w:autoSpaceDN w:val="0"/>
        <w:bidi w:val="0"/>
        <w:adjustRightInd w:val="0"/>
        <w:snapToGrid w:val="0"/>
        <w:spacing w:before="173" w:line="240" w:lineRule="auto"/>
        <w:ind w:left="2"/>
        <w:rPr>
          <w:rFonts w:ascii="宋体" w:hAnsi="宋体" w:eastAsia="宋体" w:cs="宋体"/>
          <w:color w:val="auto"/>
          <w:sz w:val="24"/>
          <w:szCs w:val="24"/>
        </w:rPr>
      </w:pPr>
      <w:r>
        <w:rPr>
          <w:rFonts w:ascii="宋体" w:hAnsi="宋体" w:eastAsia="宋体" w:cs="宋体"/>
          <w:color w:val="auto"/>
          <w:spacing w:val="-3"/>
          <w:sz w:val="24"/>
          <w:szCs w:val="24"/>
        </w:rPr>
        <w:t>经济损失。</w:t>
      </w:r>
    </w:p>
    <w:p w14:paraId="78B29FB9">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9E695DF">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rPr>
      </w:pPr>
      <w:r>
        <w:rPr>
          <w:rFonts w:ascii="宋体" w:hAnsi="宋体" w:eastAsia="宋体" w:cs="宋体"/>
          <w:b/>
          <w:bCs/>
          <w:color w:val="auto"/>
          <w:spacing w:val="-3"/>
          <w:sz w:val="24"/>
          <w:szCs w:val="24"/>
        </w:rPr>
        <w:t>4.1.17违约罚金</w:t>
      </w:r>
    </w:p>
    <w:p w14:paraId="26DF79A5">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2097CF49">
      <w:pPr>
        <w:keepNext w:val="0"/>
        <w:keepLines w:val="0"/>
        <w:pageBreakBefore w:val="0"/>
        <w:widowControl/>
        <w:kinsoku/>
        <w:wordWrap/>
        <w:overflowPunct/>
        <w:topLinePunct w:val="0"/>
        <w:autoSpaceDE w:val="0"/>
        <w:autoSpaceDN w:val="0"/>
        <w:bidi w:val="0"/>
        <w:adjustRightInd w:val="0"/>
        <w:snapToGrid w:val="0"/>
        <w:spacing w:before="79" w:line="240" w:lineRule="auto"/>
        <w:ind w:left="1" w:firstLine="409"/>
        <w:rPr>
          <w:rFonts w:ascii="宋体" w:hAnsi="宋体" w:eastAsia="宋体" w:cs="宋体"/>
          <w:color w:val="auto"/>
          <w:sz w:val="24"/>
          <w:szCs w:val="24"/>
        </w:rPr>
      </w:pPr>
      <w:r>
        <w:rPr>
          <w:rFonts w:ascii="宋体" w:hAnsi="宋体" w:eastAsia="宋体" w:cs="宋体"/>
          <w:color w:val="auto"/>
          <w:spacing w:val="3"/>
          <w:sz w:val="24"/>
          <w:szCs w:val="24"/>
        </w:rPr>
        <w:t>卖方未能在规定日期或合同双方所同意的延期期</w:t>
      </w:r>
      <w:r>
        <w:rPr>
          <w:rFonts w:ascii="宋体" w:hAnsi="宋体" w:eastAsia="宋体" w:cs="宋体"/>
          <w:color w:val="auto"/>
          <w:spacing w:val="2"/>
          <w:sz w:val="24"/>
          <w:szCs w:val="24"/>
        </w:rPr>
        <w:t>限内，完成合同，则卖方要按以下规定</w:t>
      </w:r>
      <w:r>
        <w:rPr>
          <w:rFonts w:ascii="宋体" w:hAnsi="宋体" w:eastAsia="宋体" w:cs="宋体"/>
          <w:color w:val="auto"/>
          <w:spacing w:val="-2"/>
          <w:sz w:val="24"/>
          <w:szCs w:val="24"/>
        </w:rPr>
        <w:t>支付违约罚金。</w:t>
      </w:r>
    </w:p>
    <w:p w14:paraId="2F267C54">
      <w:pPr>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tbl>
      <w:tblPr>
        <w:tblStyle w:val="15"/>
        <w:tblW w:w="7894" w:type="dxa"/>
        <w:tblInd w:w="41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455"/>
        <w:gridCol w:w="5439"/>
      </w:tblGrid>
      <w:tr w14:paraId="7739819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9" w:hRule="atLeast"/>
        </w:trPr>
        <w:tc>
          <w:tcPr>
            <w:tcW w:w="2455" w:type="dxa"/>
            <w:vAlign w:val="top"/>
          </w:tcPr>
          <w:p w14:paraId="197FF225">
            <w:pPr>
              <w:pStyle w:val="16"/>
              <w:keepNext w:val="0"/>
              <w:keepLines w:val="0"/>
              <w:pageBreakBefore w:val="0"/>
              <w:widowControl/>
              <w:kinsoku/>
              <w:wordWrap/>
              <w:overflowPunct/>
              <w:topLinePunct w:val="0"/>
              <w:autoSpaceDE w:val="0"/>
              <w:autoSpaceDN w:val="0"/>
              <w:bidi w:val="0"/>
              <w:adjustRightInd w:val="0"/>
              <w:snapToGrid w:val="0"/>
              <w:spacing w:before="1" w:line="240" w:lineRule="auto"/>
              <w:rPr>
                <w:color w:val="auto"/>
              </w:rPr>
            </w:pPr>
            <w:r>
              <w:rPr>
                <w:color w:val="auto"/>
                <w:spacing w:val="-2"/>
              </w:rPr>
              <w:t>推迟工期时间</w:t>
            </w:r>
          </w:p>
        </w:tc>
        <w:tc>
          <w:tcPr>
            <w:tcW w:w="5439" w:type="dxa"/>
            <w:vAlign w:val="top"/>
          </w:tcPr>
          <w:p w14:paraId="0D73815F">
            <w:pPr>
              <w:pStyle w:val="16"/>
              <w:keepNext w:val="0"/>
              <w:keepLines w:val="0"/>
              <w:pageBreakBefore w:val="0"/>
              <w:widowControl/>
              <w:kinsoku/>
              <w:wordWrap/>
              <w:overflowPunct/>
              <w:topLinePunct w:val="0"/>
              <w:autoSpaceDE w:val="0"/>
              <w:autoSpaceDN w:val="0"/>
              <w:bidi w:val="0"/>
              <w:adjustRightInd w:val="0"/>
              <w:snapToGrid w:val="0"/>
              <w:spacing w:line="240" w:lineRule="auto"/>
              <w:jc w:val="right"/>
              <w:rPr>
                <w:color w:val="auto"/>
              </w:rPr>
            </w:pPr>
            <w:r>
              <w:rPr>
                <w:color w:val="auto"/>
                <w:spacing w:val="-11"/>
              </w:rPr>
              <w:t>每周支付违约罚金（不足7天按1周计算）</w:t>
            </w:r>
          </w:p>
        </w:tc>
      </w:tr>
      <w:tr w14:paraId="5439D4D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0" w:hRule="atLeast"/>
        </w:trPr>
        <w:tc>
          <w:tcPr>
            <w:tcW w:w="2455" w:type="dxa"/>
            <w:vAlign w:val="top"/>
          </w:tcPr>
          <w:p w14:paraId="445111DC">
            <w:pPr>
              <w:pStyle w:val="16"/>
              <w:keepNext w:val="0"/>
              <w:keepLines w:val="0"/>
              <w:pageBreakBefore w:val="0"/>
              <w:widowControl/>
              <w:kinsoku/>
              <w:wordWrap/>
              <w:overflowPunct/>
              <w:topLinePunct w:val="0"/>
              <w:autoSpaceDE w:val="0"/>
              <w:autoSpaceDN w:val="0"/>
              <w:bidi w:val="0"/>
              <w:adjustRightInd w:val="0"/>
              <w:snapToGrid w:val="0"/>
              <w:spacing w:before="109" w:line="240" w:lineRule="auto"/>
              <w:ind w:left="17"/>
              <w:rPr>
                <w:color w:val="auto"/>
              </w:rPr>
            </w:pPr>
            <w:r>
              <w:rPr>
                <w:color w:val="auto"/>
                <w:spacing w:val="-7"/>
              </w:rPr>
              <w:t>1-2周</w:t>
            </w:r>
          </w:p>
        </w:tc>
        <w:tc>
          <w:tcPr>
            <w:tcW w:w="5439" w:type="dxa"/>
            <w:vAlign w:val="top"/>
          </w:tcPr>
          <w:p w14:paraId="3406D9D9">
            <w:pPr>
              <w:pStyle w:val="16"/>
              <w:keepNext w:val="0"/>
              <w:keepLines w:val="0"/>
              <w:pageBreakBefore w:val="0"/>
              <w:widowControl/>
              <w:kinsoku/>
              <w:wordWrap/>
              <w:overflowPunct/>
              <w:topLinePunct w:val="0"/>
              <w:autoSpaceDE w:val="0"/>
              <w:autoSpaceDN w:val="0"/>
              <w:bidi w:val="0"/>
              <w:adjustRightInd w:val="0"/>
              <w:snapToGrid w:val="0"/>
              <w:spacing w:before="108" w:line="240" w:lineRule="auto"/>
              <w:ind w:left="2045"/>
              <w:rPr>
                <w:color w:val="auto"/>
              </w:rPr>
            </w:pPr>
            <w:r>
              <w:rPr>
                <w:color w:val="auto"/>
                <w:spacing w:val="-4"/>
              </w:rPr>
              <w:t>合同价的2%</w:t>
            </w:r>
          </w:p>
        </w:tc>
      </w:tr>
      <w:tr w14:paraId="3EAB409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1" w:hRule="atLeast"/>
        </w:trPr>
        <w:tc>
          <w:tcPr>
            <w:tcW w:w="2455" w:type="dxa"/>
            <w:vAlign w:val="top"/>
          </w:tcPr>
          <w:p w14:paraId="3E109F5D">
            <w:pPr>
              <w:pStyle w:val="16"/>
              <w:keepNext w:val="0"/>
              <w:keepLines w:val="0"/>
              <w:pageBreakBefore w:val="0"/>
              <w:widowControl/>
              <w:kinsoku/>
              <w:wordWrap/>
              <w:overflowPunct/>
              <w:topLinePunct w:val="0"/>
              <w:autoSpaceDE w:val="0"/>
              <w:autoSpaceDN w:val="0"/>
              <w:bidi w:val="0"/>
              <w:adjustRightInd w:val="0"/>
              <w:snapToGrid w:val="0"/>
              <w:spacing w:before="110" w:line="240" w:lineRule="auto"/>
              <w:ind w:left="4"/>
              <w:rPr>
                <w:color w:val="auto"/>
              </w:rPr>
            </w:pPr>
            <w:r>
              <w:rPr>
                <w:color w:val="auto"/>
                <w:spacing w:val="-4"/>
              </w:rPr>
              <w:t>3-4周</w:t>
            </w:r>
          </w:p>
        </w:tc>
        <w:tc>
          <w:tcPr>
            <w:tcW w:w="5439" w:type="dxa"/>
            <w:vAlign w:val="top"/>
          </w:tcPr>
          <w:p w14:paraId="1F044016">
            <w:pPr>
              <w:pStyle w:val="16"/>
              <w:keepNext w:val="0"/>
              <w:keepLines w:val="0"/>
              <w:pageBreakBefore w:val="0"/>
              <w:widowControl/>
              <w:kinsoku/>
              <w:wordWrap/>
              <w:overflowPunct/>
              <w:topLinePunct w:val="0"/>
              <w:autoSpaceDE w:val="0"/>
              <w:autoSpaceDN w:val="0"/>
              <w:bidi w:val="0"/>
              <w:adjustRightInd w:val="0"/>
              <w:snapToGrid w:val="0"/>
              <w:spacing w:before="109" w:line="240" w:lineRule="auto"/>
              <w:ind w:left="2045"/>
              <w:rPr>
                <w:color w:val="auto"/>
              </w:rPr>
            </w:pPr>
            <w:r>
              <w:rPr>
                <w:color w:val="auto"/>
                <w:spacing w:val="-5"/>
              </w:rPr>
              <w:t>合同价的5%</w:t>
            </w:r>
          </w:p>
        </w:tc>
      </w:tr>
      <w:tr w14:paraId="2371ED1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0" w:hRule="atLeast"/>
        </w:trPr>
        <w:tc>
          <w:tcPr>
            <w:tcW w:w="2455" w:type="dxa"/>
            <w:vAlign w:val="top"/>
          </w:tcPr>
          <w:p w14:paraId="53FB4287">
            <w:pPr>
              <w:pStyle w:val="16"/>
              <w:keepNext w:val="0"/>
              <w:keepLines w:val="0"/>
              <w:pageBreakBefore w:val="0"/>
              <w:widowControl/>
              <w:kinsoku/>
              <w:wordWrap/>
              <w:overflowPunct/>
              <w:topLinePunct w:val="0"/>
              <w:autoSpaceDE w:val="0"/>
              <w:autoSpaceDN w:val="0"/>
              <w:bidi w:val="0"/>
              <w:adjustRightInd w:val="0"/>
              <w:snapToGrid w:val="0"/>
              <w:spacing w:before="109" w:line="240" w:lineRule="auto"/>
              <w:ind w:left="4"/>
              <w:rPr>
                <w:color w:val="auto"/>
              </w:rPr>
            </w:pPr>
            <w:r>
              <w:rPr>
                <w:color w:val="auto"/>
                <w:spacing w:val="-4"/>
              </w:rPr>
              <w:t>5-6周</w:t>
            </w:r>
          </w:p>
        </w:tc>
        <w:tc>
          <w:tcPr>
            <w:tcW w:w="5439" w:type="dxa"/>
            <w:vAlign w:val="top"/>
          </w:tcPr>
          <w:p w14:paraId="7F9BA49A">
            <w:pPr>
              <w:pStyle w:val="16"/>
              <w:keepNext w:val="0"/>
              <w:keepLines w:val="0"/>
              <w:pageBreakBefore w:val="0"/>
              <w:widowControl/>
              <w:kinsoku/>
              <w:wordWrap/>
              <w:overflowPunct/>
              <w:topLinePunct w:val="0"/>
              <w:autoSpaceDE w:val="0"/>
              <w:autoSpaceDN w:val="0"/>
              <w:bidi w:val="0"/>
              <w:adjustRightInd w:val="0"/>
              <w:snapToGrid w:val="0"/>
              <w:spacing w:before="109" w:line="240" w:lineRule="auto"/>
              <w:ind w:left="2045"/>
              <w:rPr>
                <w:color w:val="auto"/>
              </w:rPr>
            </w:pPr>
            <w:r>
              <w:rPr>
                <w:color w:val="auto"/>
                <w:spacing w:val="-6"/>
              </w:rPr>
              <w:t>合同价的10%</w:t>
            </w:r>
          </w:p>
        </w:tc>
      </w:tr>
      <w:tr w14:paraId="04F427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9" w:hRule="atLeast"/>
        </w:trPr>
        <w:tc>
          <w:tcPr>
            <w:tcW w:w="2455" w:type="dxa"/>
            <w:vAlign w:val="top"/>
          </w:tcPr>
          <w:p w14:paraId="01E769D9">
            <w:pPr>
              <w:pStyle w:val="16"/>
              <w:keepNext w:val="0"/>
              <w:keepLines w:val="0"/>
              <w:pageBreakBefore w:val="0"/>
              <w:widowControl/>
              <w:kinsoku/>
              <w:wordWrap/>
              <w:overflowPunct/>
              <w:topLinePunct w:val="0"/>
              <w:autoSpaceDE w:val="0"/>
              <w:autoSpaceDN w:val="0"/>
              <w:bidi w:val="0"/>
              <w:adjustRightInd w:val="0"/>
              <w:snapToGrid w:val="0"/>
              <w:spacing w:before="108" w:line="240" w:lineRule="auto"/>
              <w:ind w:left="5"/>
              <w:rPr>
                <w:color w:val="auto"/>
              </w:rPr>
            </w:pPr>
            <w:r>
              <w:rPr>
                <w:color w:val="auto"/>
                <w:spacing w:val="-7"/>
              </w:rPr>
              <w:t>7周以上</w:t>
            </w:r>
          </w:p>
        </w:tc>
        <w:tc>
          <w:tcPr>
            <w:tcW w:w="5439" w:type="dxa"/>
            <w:vAlign w:val="top"/>
          </w:tcPr>
          <w:p w14:paraId="1775293D">
            <w:pPr>
              <w:pStyle w:val="16"/>
              <w:keepNext w:val="0"/>
              <w:keepLines w:val="0"/>
              <w:pageBreakBefore w:val="0"/>
              <w:widowControl/>
              <w:kinsoku/>
              <w:wordWrap/>
              <w:overflowPunct/>
              <w:topLinePunct w:val="0"/>
              <w:autoSpaceDE w:val="0"/>
              <w:autoSpaceDN w:val="0"/>
              <w:bidi w:val="0"/>
              <w:adjustRightInd w:val="0"/>
              <w:snapToGrid w:val="0"/>
              <w:spacing w:before="108" w:line="240" w:lineRule="auto"/>
              <w:ind w:left="2048"/>
              <w:rPr>
                <w:color w:val="auto"/>
              </w:rPr>
            </w:pPr>
            <w:r>
              <w:rPr>
                <w:color w:val="auto"/>
                <w:spacing w:val="-4"/>
              </w:rPr>
              <w:t>终止合同</w:t>
            </w:r>
          </w:p>
        </w:tc>
      </w:tr>
    </w:tbl>
    <w:p w14:paraId="4CD0705B">
      <w:pPr>
        <w:keepNext w:val="0"/>
        <w:keepLines w:val="0"/>
        <w:pageBreakBefore w:val="0"/>
        <w:widowControl/>
        <w:kinsoku/>
        <w:wordWrap/>
        <w:overflowPunct/>
        <w:topLinePunct w:val="0"/>
        <w:autoSpaceDE w:val="0"/>
        <w:autoSpaceDN w:val="0"/>
        <w:bidi w:val="0"/>
        <w:adjustRightInd w:val="0"/>
        <w:snapToGrid w:val="0"/>
        <w:spacing w:before="221" w:line="240" w:lineRule="auto"/>
        <w:ind w:left="411" w:right="2546" w:firstLine="1"/>
        <w:rPr>
          <w:rFonts w:ascii="宋体" w:hAnsi="宋体" w:eastAsia="宋体" w:cs="宋体"/>
          <w:color w:val="auto"/>
          <w:sz w:val="24"/>
          <w:szCs w:val="24"/>
        </w:rPr>
      </w:pPr>
      <w:r>
        <w:rPr>
          <w:rFonts w:ascii="宋体" w:hAnsi="宋体" w:eastAsia="宋体" w:cs="宋体"/>
          <w:color w:val="auto"/>
          <w:spacing w:val="-2"/>
          <w:sz w:val="24"/>
          <w:szCs w:val="24"/>
        </w:rPr>
        <w:t>按上述规定支付违约罚金后并不减免卖方继续履行合同的义务。违约罚金总额最高不应超过合同价格的15%。</w:t>
      </w:r>
    </w:p>
    <w:p w14:paraId="7B9F13B1">
      <w:pPr>
        <w:keepNext w:val="0"/>
        <w:keepLines w:val="0"/>
        <w:pageBreakBefore w:val="0"/>
        <w:widowControl/>
        <w:kinsoku/>
        <w:wordWrap/>
        <w:overflowPunct/>
        <w:topLinePunct w:val="0"/>
        <w:autoSpaceDE w:val="0"/>
        <w:autoSpaceDN w:val="0"/>
        <w:bidi w:val="0"/>
        <w:adjustRightInd w:val="0"/>
        <w:snapToGrid w:val="0"/>
        <w:spacing w:before="35" w:line="240" w:lineRule="auto"/>
        <w:jc w:val="right"/>
        <w:rPr>
          <w:rFonts w:ascii="宋体" w:hAnsi="宋体" w:eastAsia="宋体" w:cs="宋体"/>
          <w:color w:val="auto"/>
          <w:sz w:val="24"/>
          <w:szCs w:val="24"/>
        </w:rPr>
      </w:pPr>
      <w:r>
        <w:rPr>
          <w:rFonts w:ascii="宋体" w:hAnsi="宋体" w:eastAsia="宋体" w:cs="宋体"/>
          <w:color w:val="auto"/>
          <w:spacing w:val="-9"/>
          <w:sz w:val="24"/>
          <w:szCs w:val="24"/>
        </w:rPr>
        <w:t>买方若未按4.1.9款“付款方式”按时支付合同</w:t>
      </w:r>
      <w:r>
        <w:rPr>
          <w:rFonts w:ascii="宋体" w:hAnsi="宋体" w:eastAsia="宋体" w:cs="宋体"/>
          <w:color w:val="auto"/>
          <w:spacing w:val="-10"/>
          <w:sz w:val="24"/>
          <w:szCs w:val="24"/>
        </w:rPr>
        <w:t>款，逾期付款应按逾期付款总额的每日3‰</w:t>
      </w:r>
    </w:p>
    <w:p w14:paraId="57C1617C">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19" w:type="default"/>
          <w:pgSz w:w="11906" w:h="16839"/>
          <w:pgMar w:top="1440" w:right="1080" w:bottom="1440" w:left="1080" w:header="0" w:footer="720" w:gutter="0"/>
          <w:pgNumType w:fmt="decimal"/>
          <w:cols w:space="720" w:num="1"/>
        </w:sectPr>
      </w:pPr>
    </w:p>
    <w:p w14:paraId="54CB28A4">
      <w:pPr>
        <w:keepNext w:val="0"/>
        <w:keepLines w:val="0"/>
        <w:pageBreakBefore w:val="0"/>
        <w:widowControl/>
        <w:kinsoku/>
        <w:wordWrap/>
        <w:overflowPunct/>
        <w:topLinePunct w:val="0"/>
        <w:autoSpaceDE w:val="0"/>
        <w:autoSpaceDN w:val="0"/>
        <w:bidi w:val="0"/>
        <w:adjustRightInd w:val="0"/>
        <w:snapToGrid w:val="0"/>
        <w:spacing w:before="48" w:line="240" w:lineRule="auto"/>
        <w:ind w:left="25"/>
        <w:rPr>
          <w:rFonts w:ascii="宋体" w:hAnsi="宋体" w:eastAsia="宋体" w:cs="宋体"/>
          <w:color w:val="auto"/>
          <w:sz w:val="24"/>
          <w:szCs w:val="24"/>
        </w:rPr>
      </w:pPr>
      <w:r>
        <w:rPr>
          <w:rFonts w:ascii="宋体" w:hAnsi="宋体" w:eastAsia="宋体" w:cs="宋体"/>
          <w:color w:val="auto"/>
          <w:spacing w:val="-4"/>
          <w:sz w:val="24"/>
          <w:szCs w:val="24"/>
        </w:rPr>
        <w:t>向卖方支付违约金。</w:t>
      </w:r>
    </w:p>
    <w:p w14:paraId="129030F9">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DE76E4A">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rPr>
      </w:pPr>
      <w:r>
        <w:rPr>
          <w:rFonts w:ascii="宋体" w:hAnsi="宋体" w:eastAsia="宋体" w:cs="宋体"/>
          <w:color w:val="auto"/>
          <w:spacing w:val="-1"/>
          <w:sz w:val="24"/>
          <w:szCs w:val="24"/>
        </w:rPr>
        <w:t>4.1.18违约赔款</w:t>
      </w:r>
    </w:p>
    <w:p w14:paraId="0022EDA8">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4F475CA">
      <w:pPr>
        <w:keepNext w:val="0"/>
        <w:keepLines w:val="0"/>
        <w:pageBreakBefore w:val="0"/>
        <w:widowControl/>
        <w:kinsoku/>
        <w:wordWrap/>
        <w:overflowPunct/>
        <w:topLinePunct w:val="0"/>
        <w:autoSpaceDE w:val="0"/>
        <w:autoSpaceDN w:val="0"/>
        <w:bidi w:val="0"/>
        <w:adjustRightInd w:val="0"/>
        <w:snapToGrid w:val="0"/>
        <w:spacing w:before="78" w:line="240" w:lineRule="auto"/>
        <w:ind w:left="1" w:firstLine="409"/>
        <w:rPr>
          <w:rFonts w:ascii="宋体" w:hAnsi="宋体" w:eastAsia="宋体" w:cs="宋体"/>
          <w:color w:val="auto"/>
          <w:sz w:val="24"/>
          <w:szCs w:val="24"/>
        </w:rPr>
      </w:pPr>
      <w:r>
        <w:rPr>
          <w:rFonts w:ascii="宋体" w:hAnsi="宋体" w:eastAsia="宋体" w:cs="宋体"/>
          <w:color w:val="auto"/>
          <w:spacing w:val="3"/>
          <w:sz w:val="24"/>
          <w:szCs w:val="24"/>
        </w:rPr>
        <w:t>卖方提供的产品通过试验后确定达不到合同规定</w:t>
      </w:r>
      <w:r>
        <w:rPr>
          <w:rFonts w:ascii="宋体" w:hAnsi="宋体" w:eastAsia="宋体" w:cs="宋体"/>
          <w:color w:val="auto"/>
          <w:spacing w:val="2"/>
          <w:sz w:val="24"/>
          <w:szCs w:val="24"/>
        </w:rPr>
        <w:t>的性能保证值时，卖方应重新返工。必</w:t>
      </w:r>
      <w:r>
        <w:rPr>
          <w:rFonts w:ascii="宋体" w:hAnsi="宋体" w:eastAsia="宋体" w:cs="宋体"/>
          <w:color w:val="auto"/>
          <w:spacing w:val="-1"/>
          <w:sz w:val="24"/>
          <w:szCs w:val="24"/>
        </w:rPr>
        <w:t>要时买方可向卖方提出违约赔偿，卖方支付的违约赔偿金不超过合同价的1</w:t>
      </w:r>
      <w:r>
        <w:rPr>
          <w:rFonts w:ascii="宋体" w:hAnsi="宋体" w:eastAsia="宋体" w:cs="宋体"/>
          <w:color w:val="auto"/>
          <w:spacing w:val="-2"/>
          <w:sz w:val="24"/>
          <w:szCs w:val="24"/>
        </w:rPr>
        <w:t>5%。</w:t>
      </w:r>
    </w:p>
    <w:p w14:paraId="1B975C85">
      <w:pPr>
        <w:keepNext w:val="0"/>
        <w:keepLines w:val="0"/>
        <w:pageBreakBefore w:val="0"/>
        <w:widowControl/>
        <w:kinsoku/>
        <w:wordWrap/>
        <w:overflowPunct/>
        <w:topLinePunct w:val="0"/>
        <w:autoSpaceDE w:val="0"/>
        <w:autoSpaceDN w:val="0"/>
        <w:bidi w:val="0"/>
        <w:adjustRightInd w:val="0"/>
        <w:snapToGrid w:val="0"/>
        <w:spacing w:before="298" w:line="240" w:lineRule="auto"/>
        <w:outlineLvl w:val="2"/>
        <w:rPr>
          <w:rFonts w:ascii="宋体" w:hAnsi="宋体" w:eastAsia="宋体" w:cs="宋体"/>
          <w:color w:val="auto"/>
          <w:sz w:val="24"/>
          <w:szCs w:val="24"/>
        </w:rPr>
      </w:pPr>
      <w:r>
        <w:rPr>
          <w:rFonts w:ascii="宋体" w:hAnsi="宋体" w:eastAsia="宋体" w:cs="宋体"/>
          <w:b/>
          <w:bCs/>
          <w:color w:val="auto"/>
          <w:spacing w:val="-4"/>
          <w:sz w:val="24"/>
          <w:szCs w:val="24"/>
        </w:rPr>
        <w:t>4.1.19不可抗力</w:t>
      </w:r>
    </w:p>
    <w:p w14:paraId="78FC18DE">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6B7F6E14">
      <w:pPr>
        <w:keepNext w:val="0"/>
        <w:keepLines w:val="0"/>
        <w:pageBreakBefore w:val="0"/>
        <w:widowControl/>
        <w:kinsoku/>
        <w:wordWrap/>
        <w:overflowPunct/>
        <w:topLinePunct w:val="0"/>
        <w:autoSpaceDE w:val="0"/>
        <w:autoSpaceDN w:val="0"/>
        <w:bidi w:val="0"/>
        <w:adjustRightInd w:val="0"/>
        <w:snapToGrid w:val="0"/>
        <w:spacing w:before="79" w:line="240" w:lineRule="auto"/>
        <w:ind w:left="4" w:firstLine="404"/>
        <w:rPr>
          <w:rFonts w:ascii="宋体" w:hAnsi="宋体" w:eastAsia="宋体" w:cs="宋体"/>
          <w:color w:val="auto"/>
          <w:sz w:val="24"/>
          <w:szCs w:val="24"/>
        </w:rPr>
      </w:pPr>
      <w:r>
        <w:rPr>
          <w:rFonts w:ascii="宋体" w:hAnsi="宋体" w:eastAsia="宋体" w:cs="宋体"/>
          <w:color w:val="auto"/>
          <w:spacing w:val="3"/>
          <w:sz w:val="24"/>
          <w:szCs w:val="24"/>
        </w:rPr>
        <w:t>签约双方中的任何一方，由于严重的火灾、地震等以</w:t>
      </w:r>
      <w:r>
        <w:rPr>
          <w:rFonts w:ascii="宋体" w:hAnsi="宋体" w:eastAsia="宋体" w:cs="宋体"/>
          <w:color w:val="auto"/>
          <w:spacing w:val="2"/>
          <w:sz w:val="24"/>
          <w:szCs w:val="24"/>
        </w:rPr>
        <w:t>及其他不可抗力事件而影响合同执</w:t>
      </w:r>
      <w:r>
        <w:rPr>
          <w:rFonts w:ascii="宋体" w:hAnsi="宋体" w:eastAsia="宋体" w:cs="宋体"/>
          <w:color w:val="auto"/>
          <w:spacing w:val="-1"/>
          <w:sz w:val="24"/>
          <w:szCs w:val="24"/>
        </w:rPr>
        <w:t>行时，则延迟履行合同的时间应相当于上述事件所影响的时间。</w:t>
      </w:r>
    </w:p>
    <w:p w14:paraId="0253CE1F">
      <w:pPr>
        <w:keepNext w:val="0"/>
        <w:keepLines w:val="0"/>
        <w:pageBreakBefore w:val="0"/>
        <w:widowControl/>
        <w:kinsoku/>
        <w:wordWrap/>
        <w:overflowPunct/>
        <w:topLinePunct w:val="0"/>
        <w:autoSpaceDE w:val="0"/>
        <w:autoSpaceDN w:val="0"/>
        <w:bidi w:val="0"/>
        <w:adjustRightInd w:val="0"/>
        <w:snapToGrid w:val="0"/>
        <w:spacing w:before="34" w:line="240" w:lineRule="auto"/>
        <w:ind w:firstLine="412"/>
        <w:rPr>
          <w:rFonts w:ascii="宋体" w:hAnsi="宋体" w:eastAsia="宋体" w:cs="宋体"/>
          <w:color w:val="auto"/>
          <w:sz w:val="24"/>
          <w:szCs w:val="24"/>
        </w:rPr>
      </w:pPr>
      <w:r>
        <w:rPr>
          <w:rFonts w:ascii="宋体" w:hAnsi="宋体" w:eastAsia="宋体" w:cs="宋体"/>
          <w:color w:val="auto"/>
          <w:spacing w:val="2"/>
          <w:sz w:val="24"/>
          <w:szCs w:val="24"/>
        </w:rPr>
        <w:t>受事件影响的任何一方应尽快将所发生的不可抗力的事件的情况及时通知另一方，并在</w:t>
      </w:r>
      <w:r>
        <w:rPr>
          <w:rFonts w:ascii="宋体" w:hAnsi="宋体" w:eastAsia="宋体" w:cs="宋体"/>
          <w:color w:val="auto"/>
          <w:spacing w:val="-3"/>
          <w:sz w:val="24"/>
          <w:szCs w:val="24"/>
        </w:rPr>
        <w:t>随后的14天内以文件的形式邮寄送达对方，同时应向对方提供有关</w:t>
      </w:r>
      <w:r>
        <w:rPr>
          <w:rFonts w:ascii="宋体" w:hAnsi="宋体" w:eastAsia="宋体" w:cs="宋体"/>
          <w:color w:val="auto"/>
          <w:spacing w:val="-4"/>
          <w:sz w:val="24"/>
          <w:szCs w:val="24"/>
        </w:rPr>
        <w:t>当局开具的证明书以供查</w:t>
      </w:r>
      <w:r>
        <w:rPr>
          <w:rFonts w:ascii="宋体" w:hAnsi="宋体" w:eastAsia="宋体" w:cs="宋体"/>
          <w:color w:val="auto"/>
          <w:spacing w:val="-2"/>
          <w:sz w:val="24"/>
          <w:szCs w:val="24"/>
        </w:rPr>
        <w:t>证和确认。</w:t>
      </w:r>
    </w:p>
    <w:p w14:paraId="52E491E2">
      <w:pPr>
        <w:keepNext w:val="0"/>
        <w:keepLines w:val="0"/>
        <w:pageBreakBefore w:val="0"/>
        <w:widowControl/>
        <w:kinsoku/>
        <w:wordWrap/>
        <w:overflowPunct/>
        <w:topLinePunct w:val="0"/>
        <w:autoSpaceDE w:val="0"/>
        <w:autoSpaceDN w:val="0"/>
        <w:bidi w:val="0"/>
        <w:adjustRightInd w:val="0"/>
        <w:snapToGrid w:val="0"/>
        <w:spacing w:before="36" w:line="240" w:lineRule="auto"/>
        <w:ind w:left="4" w:firstLine="419"/>
        <w:rPr>
          <w:rFonts w:ascii="宋体" w:hAnsi="宋体" w:eastAsia="宋体" w:cs="宋体"/>
          <w:color w:val="auto"/>
          <w:sz w:val="24"/>
          <w:szCs w:val="24"/>
        </w:rPr>
      </w:pPr>
      <w:r>
        <w:rPr>
          <w:rFonts w:ascii="宋体" w:hAnsi="宋体" w:eastAsia="宋体" w:cs="宋体"/>
          <w:color w:val="auto"/>
          <w:spacing w:val="-3"/>
          <w:sz w:val="24"/>
          <w:szCs w:val="24"/>
        </w:rPr>
        <w:t>当不可抗力持续影响本合同执行超过60天（日历日</w:t>
      </w:r>
      <w:r>
        <w:rPr>
          <w:rFonts w:ascii="宋体" w:hAnsi="宋体" w:eastAsia="宋体" w:cs="宋体"/>
          <w:color w:val="auto"/>
          <w:spacing w:val="1"/>
          <w:sz w:val="24"/>
          <w:szCs w:val="24"/>
        </w:rPr>
        <w:t>），</w:t>
      </w:r>
      <w:r>
        <w:rPr>
          <w:rFonts w:ascii="宋体" w:hAnsi="宋体" w:eastAsia="宋体" w:cs="宋体"/>
          <w:color w:val="auto"/>
          <w:spacing w:val="-3"/>
          <w:sz w:val="24"/>
          <w:szCs w:val="24"/>
        </w:rPr>
        <w:t>双方应对本合同进一步执</w:t>
      </w:r>
      <w:r>
        <w:rPr>
          <w:rFonts w:ascii="宋体" w:hAnsi="宋体" w:eastAsia="宋体" w:cs="宋体"/>
          <w:color w:val="auto"/>
          <w:spacing w:val="-4"/>
          <w:sz w:val="24"/>
          <w:szCs w:val="24"/>
        </w:rPr>
        <w:t>行达成</w:t>
      </w:r>
      <w:r>
        <w:rPr>
          <w:rFonts w:ascii="宋体" w:hAnsi="宋体" w:eastAsia="宋体" w:cs="宋体"/>
          <w:color w:val="auto"/>
          <w:spacing w:val="-2"/>
          <w:sz w:val="24"/>
          <w:szCs w:val="24"/>
        </w:rPr>
        <w:t>一个延期执行的协议。</w:t>
      </w:r>
    </w:p>
    <w:p w14:paraId="61F7657A">
      <w:pPr>
        <w:keepNext w:val="0"/>
        <w:keepLines w:val="0"/>
        <w:pageBreakBefore w:val="0"/>
        <w:widowControl/>
        <w:kinsoku/>
        <w:wordWrap/>
        <w:overflowPunct/>
        <w:topLinePunct w:val="0"/>
        <w:autoSpaceDE w:val="0"/>
        <w:autoSpaceDN w:val="0"/>
        <w:bidi w:val="0"/>
        <w:adjustRightInd w:val="0"/>
        <w:snapToGrid w:val="0"/>
        <w:spacing w:before="296" w:line="240" w:lineRule="auto"/>
        <w:outlineLvl w:val="2"/>
        <w:rPr>
          <w:rFonts w:ascii="宋体" w:hAnsi="宋体" w:eastAsia="宋体" w:cs="宋体"/>
          <w:color w:val="auto"/>
          <w:sz w:val="24"/>
          <w:szCs w:val="24"/>
        </w:rPr>
      </w:pPr>
      <w:r>
        <w:rPr>
          <w:rFonts w:ascii="宋体" w:hAnsi="宋体" w:eastAsia="宋体" w:cs="宋体"/>
          <w:b/>
          <w:bCs/>
          <w:color w:val="auto"/>
          <w:spacing w:val="-2"/>
          <w:sz w:val="24"/>
          <w:szCs w:val="24"/>
        </w:rPr>
        <w:t>4.1.20争议的解决</w:t>
      </w:r>
    </w:p>
    <w:p w14:paraId="6B53860C">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A06527A">
      <w:pPr>
        <w:keepNext w:val="0"/>
        <w:keepLines w:val="0"/>
        <w:pageBreakBefore w:val="0"/>
        <w:widowControl/>
        <w:kinsoku/>
        <w:wordWrap/>
        <w:overflowPunct/>
        <w:topLinePunct w:val="0"/>
        <w:autoSpaceDE w:val="0"/>
        <w:autoSpaceDN w:val="0"/>
        <w:bidi w:val="0"/>
        <w:adjustRightInd w:val="0"/>
        <w:snapToGrid w:val="0"/>
        <w:spacing w:before="79" w:line="240" w:lineRule="auto"/>
        <w:ind w:left="1" w:firstLine="496"/>
        <w:jc w:val="both"/>
        <w:rPr>
          <w:rFonts w:ascii="宋体" w:hAnsi="宋体" w:eastAsia="宋体" w:cs="宋体"/>
          <w:color w:val="auto"/>
          <w:sz w:val="24"/>
          <w:szCs w:val="24"/>
        </w:rPr>
      </w:pPr>
      <w:r>
        <w:rPr>
          <w:rFonts w:ascii="宋体" w:hAnsi="宋体" w:eastAsia="宋体" w:cs="宋体"/>
          <w:color w:val="auto"/>
          <w:spacing w:val="-4"/>
          <w:sz w:val="24"/>
          <w:szCs w:val="24"/>
        </w:rPr>
        <w:t>1合同实施或与合同有关的一切争端应通过双方友好解决。如自协商开始之日起15日内</w:t>
      </w:r>
      <w:r>
        <w:rPr>
          <w:rFonts w:ascii="宋体" w:hAnsi="宋体" w:eastAsia="宋体" w:cs="宋体"/>
          <w:color w:val="auto"/>
          <w:spacing w:val="1"/>
          <w:sz w:val="24"/>
          <w:szCs w:val="24"/>
        </w:rPr>
        <w:t>得不到解决，双方应将争端提交同级政府采购监督管理部门</w:t>
      </w:r>
      <w:r>
        <w:rPr>
          <w:rFonts w:ascii="宋体" w:hAnsi="宋体" w:eastAsia="宋体" w:cs="宋体"/>
          <w:color w:val="auto"/>
          <w:sz w:val="24"/>
          <w:szCs w:val="24"/>
        </w:rPr>
        <w:t>调解。调解不成的，可向同级人</w:t>
      </w:r>
      <w:r>
        <w:rPr>
          <w:rFonts w:ascii="宋体" w:hAnsi="宋体" w:eastAsia="宋体" w:cs="宋体"/>
          <w:color w:val="auto"/>
          <w:spacing w:val="-2"/>
          <w:sz w:val="24"/>
          <w:szCs w:val="24"/>
        </w:rPr>
        <w:t>民法院提起行政诉讼。</w:t>
      </w:r>
    </w:p>
    <w:p w14:paraId="4DE2F735">
      <w:pPr>
        <w:keepNext w:val="0"/>
        <w:keepLines w:val="0"/>
        <w:pageBreakBefore w:val="0"/>
        <w:widowControl/>
        <w:kinsoku/>
        <w:wordWrap/>
        <w:overflowPunct/>
        <w:topLinePunct w:val="0"/>
        <w:autoSpaceDE w:val="0"/>
        <w:autoSpaceDN w:val="0"/>
        <w:bidi w:val="0"/>
        <w:adjustRightInd w:val="0"/>
        <w:snapToGrid w:val="0"/>
        <w:spacing w:before="32" w:line="240" w:lineRule="auto"/>
        <w:ind w:left="483"/>
        <w:rPr>
          <w:rFonts w:ascii="宋体" w:hAnsi="宋体" w:eastAsia="宋体" w:cs="宋体"/>
          <w:color w:val="auto"/>
          <w:sz w:val="24"/>
          <w:szCs w:val="24"/>
        </w:rPr>
      </w:pPr>
      <w:r>
        <w:rPr>
          <w:rFonts w:ascii="宋体" w:hAnsi="宋体" w:eastAsia="宋体" w:cs="宋体"/>
          <w:color w:val="auto"/>
          <w:spacing w:val="-2"/>
          <w:sz w:val="24"/>
          <w:szCs w:val="24"/>
        </w:rPr>
        <w:t>2诉讼费用应由败诉方负担。</w:t>
      </w:r>
    </w:p>
    <w:p w14:paraId="1D1A2491">
      <w:pPr>
        <w:keepNext w:val="0"/>
        <w:keepLines w:val="0"/>
        <w:pageBreakBefore w:val="0"/>
        <w:widowControl/>
        <w:kinsoku/>
        <w:wordWrap/>
        <w:overflowPunct/>
        <w:topLinePunct w:val="0"/>
        <w:autoSpaceDE w:val="0"/>
        <w:autoSpaceDN w:val="0"/>
        <w:bidi w:val="0"/>
        <w:adjustRightInd w:val="0"/>
        <w:snapToGrid w:val="0"/>
        <w:spacing w:before="175" w:line="240" w:lineRule="auto"/>
        <w:ind w:left="485"/>
        <w:rPr>
          <w:rFonts w:ascii="宋体" w:hAnsi="宋体" w:eastAsia="宋体" w:cs="宋体"/>
          <w:color w:val="auto"/>
          <w:sz w:val="24"/>
          <w:szCs w:val="24"/>
        </w:rPr>
      </w:pPr>
      <w:r>
        <w:rPr>
          <w:rFonts w:ascii="宋体" w:hAnsi="宋体" w:eastAsia="宋体" w:cs="宋体"/>
          <w:color w:val="auto"/>
          <w:spacing w:val="-1"/>
          <w:sz w:val="24"/>
          <w:szCs w:val="24"/>
        </w:rPr>
        <w:t>3在诉讼期间，除正在进行诉讼的部分外，本合同其它部分继续执行。</w:t>
      </w:r>
    </w:p>
    <w:p w14:paraId="7782EE37">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FE524F8">
      <w:pPr>
        <w:keepNext w:val="0"/>
        <w:keepLines w:val="0"/>
        <w:pageBreakBefore w:val="0"/>
        <w:widowControl/>
        <w:kinsoku/>
        <w:wordWrap/>
        <w:overflowPunct/>
        <w:topLinePunct w:val="0"/>
        <w:autoSpaceDE w:val="0"/>
        <w:autoSpaceDN w:val="0"/>
        <w:bidi w:val="0"/>
        <w:adjustRightInd w:val="0"/>
        <w:snapToGrid w:val="0"/>
        <w:spacing w:before="79" w:line="240" w:lineRule="auto"/>
        <w:outlineLvl w:val="1"/>
        <w:rPr>
          <w:rFonts w:ascii="宋体" w:hAnsi="宋体" w:eastAsia="宋体" w:cs="宋体"/>
          <w:color w:val="auto"/>
          <w:sz w:val="24"/>
          <w:szCs w:val="24"/>
        </w:rPr>
      </w:pPr>
      <w:r>
        <w:rPr>
          <w:rFonts w:ascii="宋体" w:hAnsi="宋体" w:eastAsia="宋体" w:cs="宋体"/>
          <w:b/>
          <w:bCs/>
          <w:color w:val="auto"/>
          <w:spacing w:val="-5"/>
          <w:sz w:val="24"/>
          <w:szCs w:val="24"/>
        </w:rPr>
        <w:t>4.2特殊条款</w:t>
      </w:r>
    </w:p>
    <w:p w14:paraId="57F46B27">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20FBD5EB">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rPr>
      </w:pPr>
      <w:r>
        <w:rPr>
          <w:rFonts w:ascii="宋体" w:hAnsi="宋体" w:eastAsia="宋体" w:cs="宋体"/>
          <w:b/>
          <w:bCs/>
          <w:color w:val="auto"/>
          <w:spacing w:val="-5"/>
          <w:sz w:val="24"/>
          <w:szCs w:val="24"/>
        </w:rPr>
        <w:t>4.2.1协调</w:t>
      </w:r>
    </w:p>
    <w:p w14:paraId="32837602">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7427418">
      <w:pPr>
        <w:keepNext w:val="0"/>
        <w:keepLines w:val="0"/>
        <w:pageBreakBefore w:val="0"/>
        <w:widowControl/>
        <w:kinsoku/>
        <w:wordWrap/>
        <w:overflowPunct/>
        <w:topLinePunct w:val="0"/>
        <w:autoSpaceDE w:val="0"/>
        <w:autoSpaceDN w:val="0"/>
        <w:bidi w:val="0"/>
        <w:adjustRightInd w:val="0"/>
        <w:snapToGrid w:val="0"/>
        <w:spacing w:before="79" w:line="240" w:lineRule="auto"/>
        <w:ind w:left="429"/>
        <w:rPr>
          <w:rFonts w:ascii="宋体" w:hAnsi="宋体" w:eastAsia="宋体" w:cs="宋体"/>
          <w:color w:val="auto"/>
          <w:sz w:val="24"/>
          <w:szCs w:val="24"/>
        </w:rPr>
      </w:pPr>
      <w:r>
        <w:rPr>
          <w:rFonts w:ascii="宋体" w:hAnsi="宋体" w:eastAsia="宋体" w:cs="宋体"/>
          <w:color w:val="auto"/>
          <w:spacing w:val="-10"/>
          <w:sz w:val="24"/>
          <w:szCs w:val="24"/>
        </w:rPr>
        <w:t>●范围</w:t>
      </w:r>
    </w:p>
    <w:p w14:paraId="53874494">
      <w:pPr>
        <w:keepNext w:val="0"/>
        <w:keepLines w:val="0"/>
        <w:pageBreakBefore w:val="0"/>
        <w:widowControl/>
        <w:kinsoku/>
        <w:wordWrap/>
        <w:overflowPunct/>
        <w:topLinePunct w:val="0"/>
        <w:autoSpaceDE w:val="0"/>
        <w:autoSpaceDN w:val="0"/>
        <w:bidi w:val="0"/>
        <w:adjustRightInd w:val="0"/>
        <w:snapToGrid w:val="0"/>
        <w:spacing w:before="174" w:line="240" w:lineRule="auto"/>
        <w:ind w:left="409"/>
        <w:rPr>
          <w:rFonts w:ascii="宋体" w:hAnsi="宋体" w:eastAsia="宋体" w:cs="宋体"/>
          <w:color w:val="auto"/>
          <w:sz w:val="24"/>
          <w:szCs w:val="24"/>
        </w:rPr>
      </w:pPr>
      <w:r>
        <w:rPr>
          <w:rFonts w:ascii="宋体" w:hAnsi="宋体" w:eastAsia="宋体" w:cs="宋体"/>
          <w:color w:val="auto"/>
          <w:spacing w:val="-1"/>
          <w:sz w:val="24"/>
          <w:szCs w:val="24"/>
        </w:rPr>
        <w:t>本条款规定了卖方与其它分包商之间的协调工作。</w:t>
      </w:r>
    </w:p>
    <w:p w14:paraId="5BF50714">
      <w:pPr>
        <w:keepNext w:val="0"/>
        <w:keepLines w:val="0"/>
        <w:pageBreakBefore w:val="0"/>
        <w:widowControl/>
        <w:kinsoku/>
        <w:wordWrap/>
        <w:overflowPunct/>
        <w:topLinePunct w:val="0"/>
        <w:autoSpaceDE w:val="0"/>
        <w:autoSpaceDN w:val="0"/>
        <w:bidi w:val="0"/>
        <w:adjustRightInd w:val="0"/>
        <w:snapToGrid w:val="0"/>
        <w:spacing w:before="173" w:line="240" w:lineRule="auto"/>
        <w:ind w:left="429"/>
        <w:rPr>
          <w:rFonts w:ascii="宋体" w:hAnsi="宋体" w:eastAsia="宋体" w:cs="宋体"/>
          <w:color w:val="auto"/>
          <w:sz w:val="24"/>
          <w:szCs w:val="24"/>
        </w:rPr>
      </w:pPr>
      <w:r>
        <w:rPr>
          <w:rFonts w:ascii="宋体" w:hAnsi="宋体" w:eastAsia="宋体" w:cs="宋体"/>
          <w:color w:val="auto"/>
          <w:spacing w:val="-4"/>
          <w:sz w:val="24"/>
          <w:szCs w:val="24"/>
        </w:rPr>
        <w:t>●卖方的设计责任</w:t>
      </w:r>
    </w:p>
    <w:p w14:paraId="2576B740">
      <w:pPr>
        <w:keepNext w:val="0"/>
        <w:keepLines w:val="0"/>
        <w:pageBreakBefore w:val="0"/>
        <w:widowControl/>
        <w:kinsoku/>
        <w:wordWrap/>
        <w:overflowPunct/>
        <w:topLinePunct w:val="0"/>
        <w:autoSpaceDE w:val="0"/>
        <w:autoSpaceDN w:val="0"/>
        <w:bidi w:val="0"/>
        <w:adjustRightInd w:val="0"/>
        <w:snapToGrid w:val="0"/>
        <w:spacing w:before="175" w:line="240" w:lineRule="auto"/>
        <w:ind w:firstLine="408"/>
        <w:rPr>
          <w:rFonts w:ascii="宋体" w:hAnsi="宋体" w:eastAsia="宋体" w:cs="宋体"/>
          <w:color w:val="auto"/>
          <w:sz w:val="24"/>
          <w:szCs w:val="24"/>
        </w:rPr>
      </w:pPr>
      <w:r>
        <w:rPr>
          <w:rFonts w:ascii="宋体" w:hAnsi="宋体" w:eastAsia="宋体" w:cs="宋体"/>
          <w:color w:val="auto"/>
          <w:spacing w:val="3"/>
          <w:sz w:val="24"/>
          <w:szCs w:val="24"/>
        </w:rPr>
        <w:t>卖方应对其提供的设计进行相应的设计协调和完善，</w:t>
      </w:r>
      <w:r>
        <w:rPr>
          <w:rFonts w:ascii="宋体" w:hAnsi="宋体" w:eastAsia="宋体" w:cs="宋体"/>
          <w:color w:val="auto"/>
          <w:spacing w:val="2"/>
          <w:sz w:val="24"/>
          <w:szCs w:val="24"/>
        </w:rPr>
        <w:t>并承担全部责任，保证产品质量良</w:t>
      </w:r>
      <w:r>
        <w:rPr>
          <w:rFonts w:ascii="宋体" w:hAnsi="宋体" w:eastAsia="宋体" w:cs="宋体"/>
          <w:color w:val="auto"/>
          <w:spacing w:val="-2"/>
          <w:sz w:val="24"/>
          <w:szCs w:val="24"/>
        </w:rPr>
        <w:t>好，符合项目实际。</w:t>
      </w:r>
    </w:p>
    <w:p w14:paraId="7CD90B15">
      <w:pPr>
        <w:keepNext w:val="0"/>
        <w:keepLines w:val="0"/>
        <w:pageBreakBefore w:val="0"/>
        <w:widowControl/>
        <w:kinsoku/>
        <w:wordWrap/>
        <w:overflowPunct/>
        <w:topLinePunct w:val="0"/>
        <w:autoSpaceDE w:val="0"/>
        <w:autoSpaceDN w:val="0"/>
        <w:bidi w:val="0"/>
        <w:adjustRightInd w:val="0"/>
        <w:snapToGrid w:val="0"/>
        <w:spacing w:before="32" w:line="240" w:lineRule="auto"/>
        <w:ind w:left="429"/>
        <w:rPr>
          <w:rFonts w:ascii="宋体" w:hAnsi="宋体" w:eastAsia="宋体" w:cs="宋体"/>
          <w:color w:val="auto"/>
          <w:sz w:val="24"/>
          <w:szCs w:val="24"/>
        </w:rPr>
      </w:pPr>
      <w:r>
        <w:rPr>
          <w:rFonts w:ascii="宋体" w:hAnsi="宋体" w:eastAsia="宋体" w:cs="宋体"/>
          <w:color w:val="auto"/>
          <w:spacing w:val="-3"/>
          <w:sz w:val="24"/>
          <w:szCs w:val="24"/>
        </w:rPr>
        <w:t>●卖方与合同分包商的协调</w:t>
      </w:r>
    </w:p>
    <w:p w14:paraId="25327A9F">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20" w:type="default"/>
          <w:pgSz w:w="11906" w:h="16839"/>
          <w:pgMar w:top="1440" w:right="1080" w:bottom="1440" w:left="1080" w:header="0" w:footer="720" w:gutter="0"/>
          <w:pgNumType w:fmt="decimal"/>
          <w:cols w:space="720" w:num="1"/>
        </w:sectPr>
      </w:pPr>
    </w:p>
    <w:p w14:paraId="763B8451">
      <w:pPr>
        <w:keepNext w:val="0"/>
        <w:keepLines w:val="0"/>
        <w:pageBreakBefore w:val="0"/>
        <w:widowControl/>
        <w:kinsoku/>
        <w:wordWrap/>
        <w:overflowPunct/>
        <w:topLinePunct w:val="0"/>
        <w:autoSpaceDE w:val="0"/>
        <w:autoSpaceDN w:val="0"/>
        <w:bidi w:val="0"/>
        <w:adjustRightInd w:val="0"/>
        <w:snapToGrid w:val="0"/>
        <w:spacing w:before="47" w:line="240" w:lineRule="auto"/>
        <w:ind w:left="10" w:firstLine="398"/>
        <w:rPr>
          <w:rFonts w:ascii="宋体" w:hAnsi="宋体" w:eastAsia="宋体" w:cs="宋体"/>
          <w:color w:val="auto"/>
          <w:sz w:val="24"/>
          <w:szCs w:val="24"/>
        </w:rPr>
      </w:pPr>
      <w:r>
        <w:rPr>
          <w:rFonts w:ascii="宋体" w:hAnsi="宋体" w:eastAsia="宋体" w:cs="宋体"/>
          <w:color w:val="auto"/>
          <w:spacing w:val="3"/>
          <w:sz w:val="24"/>
          <w:szCs w:val="24"/>
        </w:rPr>
        <w:t>卖方应与合同规定的分包产品的分包商进行充分的协</w:t>
      </w:r>
      <w:r>
        <w:rPr>
          <w:rFonts w:ascii="宋体" w:hAnsi="宋体" w:eastAsia="宋体" w:cs="宋体"/>
          <w:color w:val="auto"/>
          <w:spacing w:val="2"/>
          <w:sz w:val="24"/>
          <w:szCs w:val="24"/>
        </w:rPr>
        <w:t>调，卖方是协调的责任方。卖方向</w:t>
      </w:r>
      <w:r>
        <w:rPr>
          <w:rFonts w:ascii="宋体" w:hAnsi="宋体" w:eastAsia="宋体" w:cs="宋体"/>
          <w:color w:val="auto"/>
          <w:spacing w:val="-2"/>
          <w:sz w:val="24"/>
          <w:szCs w:val="24"/>
        </w:rPr>
        <w:t>买方和设计单位提交这些图纸和资料。</w:t>
      </w:r>
    </w:p>
    <w:p w14:paraId="3229A95B">
      <w:pPr>
        <w:keepNext w:val="0"/>
        <w:keepLines w:val="0"/>
        <w:pageBreakBefore w:val="0"/>
        <w:widowControl/>
        <w:kinsoku/>
        <w:wordWrap/>
        <w:overflowPunct/>
        <w:topLinePunct w:val="0"/>
        <w:autoSpaceDE w:val="0"/>
        <w:autoSpaceDN w:val="0"/>
        <w:bidi w:val="0"/>
        <w:adjustRightInd w:val="0"/>
        <w:snapToGrid w:val="0"/>
        <w:spacing w:before="295" w:line="240" w:lineRule="auto"/>
        <w:outlineLvl w:val="2"/>
        <w:rPr>
          <w:rFonts w:ascii="宋体" w:hAnsi="宋体" w:eastAsia="宋体" w:cs="宋体"/>
          <w:color w:val="auto"/>
          <w:sz w:val="24"/>
          <w:szCs w:val="24"/>
        </w:rPr>
      </w:pPr>
      <w:r>
        <w:rPr>
          <w:rFonts w:ascii="宋体" w:hAnsi="宋体" w:eastAsia="宋体" w:cs="宋体"/>
          <w:b/>
          <w:bCs/>
          <w:color w:val="auto"/>
          <w:spacing w:val="-2"/>
          <w:sz w:val="24"/>
          <w:szCs w:val="24"/>
        </w:rPr>
        <w:t>4.2.2建议和解决方案</w:t>
      </w:r>
    </w:p>
    <w:p w14:paraId="0B07419E">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A8B4F93">
      <w:pPr>
        <w:keepNext w:val="0"/>
        <w:keepLines w:val="0"/>
        <w:pageBreakBefore w:val="0"/>
        <w:widowControl/>
        <w:kinsoku/>
        <w:wordWrap/>
        <w:overflowPunct/>
        <w:topLinePunct w:val="0"/>
        <w:autoSpaceDE w:val="0"/>
        <w:autoSpaceDN w:val="0"/>
        <w:bidi w:val="0"/>
        <w:adjustRightInd w:val="0"/>
        <w:snapToGrid w:val="0"/>
        <w:spacing w:before="78" w:line="240" w:lineRule="auto"/>
        <w:ind w:left="411"/>
        <w:rPr>
          <w:rFonts w:ascii="宋体" w:hAnsi="宋体" w:eastAsia="宋体" w:cs="宋体"/>
          <w:color w:val="auto"/>
          <w:sz w:val="24"/>
          <w:szCs w:val="24"/>
        </w:rPr>
      </w:pPr>
      <w:r>
        <w:rPr>
          <w:rFonts w:ascii="宋体" w:hAnsi="宋体" w:eastAsia="宋体" w:cs="宋体"/>
          <w:color w:val="auto"/>
          <w:spacing w:val="-1"/>
          <w:sz w:val="24"/>
          <w:szCs w:val="24"/>
        </w:rPr>
        <w:t>投标人可对技术条款提出更合理的建议和解决方案</w:t>
      </w:r>
      <w:r>
        <w:rPr>
          <w:rFonts w:ascii="宋体" w:hAnsi="宋体" w:eastAsia="宋体" w:cs="宋体"/>
          <w:b/>
          <w:bCs/>
          <w:color w:val="auto"/>
          <w:spacing w:val="-1"/>
          <w:sz w:val="24"/>
          <w:szCs w:val="24"/>
        </w:rPr>
        <w:t>。</w:t>
      </w:r>
    </w:p>
    <w:p w14:paraId="5A665EF4">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DED44AB">
      <w:pPr>
        <w:keepNext w:val="0"/>
        <w:keepLines w:val="0"/>
        <w:pageBreakBefore w:val="0"/>
        <w:widowControl/>
        <w:kinsoku/>
        <w:wordWrap/>
        <w:overflowPunct/>
        <w:topLinePunct w:val="0"/>
        <w:autoSpaceDE w:val="0"/>
        <w:autoSpaceDN w:val="0"/>
        <w:bidi w:val="0"/>
        <w:adjustRightInd w:val="0"/>
        <w:snapToGrid w:val="0"/>
        <w:spacing w:before="78" w:line="240" w:lineRule="auto"/>
        <w:outlineLvl w:val="1"/>
        <w:rPr>
          <w:rFonts w:ascii="宋体" w:hAnsi="宋体" w:eastAsia="宋体" w:cs="宋体"/>
          <w:color w:val="auto"/>
          <w:sz w:val="24"/>
          <w:szCs w:val="24"/>
        </w:rPr>
      </w:pPr>
      <w:r>
        <w:rPr>
          <w:rFonts w:ascii="宋体" w:hAnsi="宋体" w:eastAsia="宋体" w:cs="宋体"/>
          <w:b/>
          <w:bCs/>
          <w:color w:val="auto"/>
          <w:spacing w:val="-5"/>
          <w:sz w:val="24"/>
          <w:szCs w:val="24"/>
        </w:rPr>
        <w:t>4.3专利权</w:t>
      </w:r>
    </w:p>
    <w:p w14:paraId="7BCF7ED9">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8611144">
      <w:pPr>
        <w:keepNext w:val="0"/>
        <w:keepLines w:val="0"/>
        <w:pageBreakBefore w:val="0"/>
        <w:widowControl/>
        <w:kinsoku/>
        <w:wordWrap/>
        <w:overflowPunct/>
        <w:topLinePunct w:val="0"/>
        <w:autoSpaceDE w:val="0"/>
        <w:autoSpaceDN w:val="0"/>
        <w:bidi w:val="0"/>
        <w:adjustRightInd w:val="0"/>
        <w:snapToGrid w:val="0"/>
        <w:spacing w:before="79" w:line="240" w:lineRule="auto"/>
        <w:ind w:firstLine="620"/>
        <w:jc w:val="both"/>
        <w:rPr>
          <w:rFonts w:ascii="宋体" w:hAnsi="宋体" w:eastAsia="宋体" w:cs="宋体"/>
          <w:color w:val="auto"/>
          <w:sz w:val="24"/>
          <w:szCs w:val="24"/>
        </w:rPr>
      </w:pPr>
      <w:r>
        <w:rPr>
          <w:rFonts w:ascii="宋体" w:hAnsi="宋体" w:eastAsia="宋体" w:cs="宋体"/>
          <w:color w:val="auto"/>
          <w:spacing w:val="-3"/>
          <w:sz w:val="24"/>
          <w:szCs w:val="24"/>
        </w:rPr>
        <w:t>卖方须保障买方在使用其货物、服务及其任何部分不受到第三方关于侵犯专利权、商标</w:t>
      </w:r>
      <w:r>
        <w:rPr>
          <w:rFonts w:ascii="宋体" w:hAnsi="宋体" w:eastAsia="宋体" w:cs="宋体"/>
          <w:color w:val="auto"/>
          <w:spacing w:val="1"/>
          <w:sz w:val="24"/>
          <w:szCs w:val="24"/>
        </w:rPr>
        <w:t>权或工业设计权的指控。任何第三方如果提出侵权指控，卖方须</w:t>
      </w:r>
      <w:r>
        <w:rPr>
          <w:rFonts w:ascii="宋体" w:hAnsi="宋体" w:eastAsia="宋体" w:cs="宋体"/>
          <w:color w:val="auto"/>
          <w:sz w:val="24"/>
          <w:szCs w:val="24"/>
        </w:rPr>
        <w:t>与第三方交涉并承担可能发</w:t>
      </w:r>
      <w:r>
        <w:rPr>
          <w:rFonts w:ascii="宋体" w:hAnsi="宋体" w:eastAsia="宋体" w:cs="宋体"/>
          <w:color w:val="auto"/>
          <w:spacing w:val="-1"/>
          <w:sz w:val="24"/>
          <w:szCs w:val="24"/>
        </w:rPr>
        <w:t>生的一切法律和费用责任。</w:t>
      </w:r>
    </w:p>
    <w:p w14:paraId="0CA6BFEC">
      <w:pPr>
        <w:keepNext w:val="0"/>
        <w:keepLines w:val="0"/>
        <w:pageBreakBefore w:val="0"/>
        <w:widowControl/>
        <w:kinsoku/>
        <w:wordWrap/>
        <w:overflowPunct/>
        <w:topLinePunct w:val="0"/>
        <w:autoSpaceDE w:val="0"/>
        <w:autoSpaceDN w:val="0"/>
        <w:bidi w:val="0"/>
        <w:adjustRightInd w:val="0"/>
        <w:snapToGrid w:val="0"/>
        <w:spacing w:before="293" w:line="240" w:lineRule="auto"/>
        <w:outlineLvl w:val="1"/>
        <w:rPr>
          <w:rFonts w:ascii="宋体" w:hAnsi="宋体" w:eastAsia="宋体" w:cs="宋体"/>
          <w:color w:val="auto"/>
          <w:sz w:val="24"/>
          <w:szCs w:val="24"/>
        </w:rPr>
      </w:pPr>
      <w:r>
        <w:rPr>
          <w:rFonts w:ascii="宋体" w:hAnsi="宋体" w:eastAsia="宋体" w:cs="宋体"/>
          <w:b/>
          <w:bCs/>
          <w:color w:val="auto"/>
          <w:spacing w:val="-6"/>
          <w:sz w:val="24"/>
          <w:szCs w:val="24"/>
        </w:rPr>
        <w:t>4.4税费</w:t>
      </w:r>
    </w:p>
    <w:p w14:paraId="08701264">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F0B11C9">
      <w:pPr>
        <w:keepNext w:val="0"/>
        <w:keepLines w:val="0"/>
        <w:pageBreakBefore w:val="0"/>
        <w:widowControl/>
        <w:kinsoku/>
        <w:wordWrap/>
        <w:overflowPunct/>
        <w:topLinePunct w:val="0"/>
        <w:autoSpaceDE w:val="0"/>
        <w:autoSpaceDN w:val="0"/>
        <w:bidi w:val="0"/>
        <w:adjustRightInd w:val="0"/>
        <w:snapToGrid w:val="0"/>
        <w:spacing w:before="79" w:line="240" w:lineRule="auto"/>
        <w:ind w:left="485"/>
        <w:rPr>
          <w:rFonts w:ascii="宋体" w:hAnsi="宋体" w:eastAsia="宋体" w:cs="宋体"/>
          <w:color w:val="auto"/>
          <w:sz w:val="24"/>
          <w:szCs w:val="24"/>
        </w:rPr>
      </w:pPr>
      <w:r>
        <w:rPr>
          <w:rFonts w:ascii="宋体" w:hAnsi="宋体" w:eastAsia="宋体" w:cs="宋体"/>
          <w:color w:val="auto"/>
          <w:spacing w:val="-1"/>
          <w:sz w:val="24"/>
          <w:szCs w:val="24"/>
        </w:rPr>
        <w:t>与本合同有关的一切税费均适用中华人民共和国法律的相关规定。</w:t>
      </w:r>
    </w:p>
    <w:p w14:paraId="6C1BB5F6">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21" w:type="default"/>
          <w:pgSz w:w="11906" w:h="16839"/>
          <w:pgMar w:top="1440" w:right="1080" w:bottom="1440" w:left="1080" w:header="0" w:footer="720" w:gutter="0"/>
          <w:pgNumType w:fmt="decimal"/>
          <w:cols w:space="720" w:num="1"/>
        </w:sectPr>
      </w:pPr>
    </w:p>
    <w:p w14:paraId="44B70F84">
      <w:pPr>
        <w:keepNext w:val="0"/>
        <w:keepLines w:val="0"/>
        <w:pageBreakBefore w:val="0"/>
        <w:widowControl/>
        <w:kinsoku/>
        <w:wordWrap/>
        <w:overflowPunct/>
        <w:topLinePunct w:val="0"/>
        <w:autoSpaceDE w:val="0"/>
        <w:autoSpaceDN w:val="0"/>
        <w:bidi w:val="0"/>
        <w:adjustRightInd w:val="0"/>
        <w:snapToGrid w:val="0"/>
        <w:spacing w:before="170" w:line="240" w:lineRule="auto"/>
        <w:ind w:left="4262"/>
        <w:outlineLvl w:val="0"/>
        <w:rPr>
          <w:rFonts w:ascii="宋体" w:hAnsi="宋体" w:eastAsia="宋体" w:cs="宋体"/>
          <w:color w:val="auto"/>
          <w:sz w:val="31"/>
          <w:szCs w:val="31"/>
        </w:rPr>
      </w:pPr>
      <w:r>
        <w:rPr>
          <w:rFonts w:ascii="宋体" w:hAnsi="宋体" w:eastAsia="宋体" w:cs="宋体"/>
          <w:b/>
          <w:bCs/>
          <w:color w:val="auto"/>
          <w:spacing w:val="4"/>
          <w:sz w:val="31"/>
          <w:szCs w:val="31"/>
        </w:rPr>
        <w:t>合同格式</w:t>
      </w:r>
    </w:p>
    <w:p w14:paraId="5D1BE3E9">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67C8E1A">
      <w:pPr>
        <w:keepNext w:val="0"/>
        <w:keepLines w:val="0"/>
        <w:pageBreakBefore w:val="0"/>
        <w:widowControl/>
        <w:kinsoku/>
        <w:wordWrap/>
        <w:overflowPunct/>
        <w:topLinePunct w:val="0"/>
        <w:autoSpaceDE w:val="0"/>
        <w:autoSpaceDN w:val="0"/>
        <w:bidi w:val="0"/>
        <w:adjustRightInd w:val="0"/>
        <w:snapToGrid w:val="0"/>
        <w:spacing w:before="100" w:line="240" w:lineRule="auto"/>
        <w:ind w:left="3890"/>
        <w:outlineLvl w:val="1"/>
        <w:rPr>
          <w:rFonts w:ascii="宋体" w:hAnsi="宋体" w:eastAsia="宋体" w:cs="宋体"/>
          <w:color w:val="auto"/>
          <w:sz w:val="31"/>
          <w:szCs w:val="31"/>
        </w:rPr>
      </w:pPr>
      <w:r>
        <w:rPr>
          <w:rFonts w:ascii="宋体" w:hAnsi="宋体" w:eastAsia="宋体" w:cs="宋体"/>
          <w:b/>
          <w:bCs/>
          <w:color w:val="auto"/>
          <w:sz w:val="31"/>
          <w:szCs w:val="31"/>
        </w:rPr>
        <w:t>中标经济合同</w:t>
      </w:r>
    </w:p>
    <w:p w14:paraId="70A2C0E5">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2F6A5060">
      <w:pPr>
        <w:keepNext w:val="0"/>
        <w:keepLines w:val="0"/>
        <w:pageBreakBefore w:val="0"/>
        <w:widowControl/>
        <w:tabs>
          <w:tab w:val="left" w:pos="3230"/>
        </w:tabs>
        <w:kinsoku/>
        <w:wordWrap/>
        <w:overflowPunct/>
        <w:topLinePunct w:val="0"/>
        <w:autoSpaceDE w:val="0"/>
        <w:autoSpaceDN w:val="0"/>
        <w:bidi w:val="0"/>
        <w:adjustRightInd w:val="0"/>
        <w:snapToGrid w:val="0"/>
        <w:spacing w:before="78" w:line="240" w:lineRule="auto"/>
        <w:ind w:left="1" w:firstLine="468"/>
        <w:jc w:val="both"/>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2"/>
          <w:sz w:val="24"/>
          <w:szCs w:val="24"/>
        </w:rPr>
        <w:t>（以下简称买方</w:t>
      </w:r>
      <w:r>
        <w:rPr>
          <w:rFonts w:ascii="宋体" w:hAnsi="宋体" w:eastAsia="宋体" w:cs="宋体"/>
          <w:color w:val="auto"/>
          <w:spacing w:val="-13"/>
          <w:sz w:val="24"/>
          <w:szCs w:val="24"/>
        </w:rPr>
        <w:t>）（</w:t>
      </w:r>
      <w:r>
        <w:rPr>
          <w:rFonts w:ascii="宋体" w:hAnsi="宋体" w:eastAsia="宋体" w:cs="宋体"/>
          <w:color w:val="auto"/>
          <w:spacing w:val="-2"/>
          <w:sz w:val="24"/>
          <w:szCs w:val="24"/>
        </w:rPr>
        <w:t>项目名称）项目中所需</w:t>
      </w:r>
      <w:r>
        <w:rPr>
          <w:rFonts w:ascii="宋体" w:hAnsi="宋体" w:eastAsia="宋体" w:cs="宋体"/>
          <w:color w:val="auto"/>
          <w:spacing w:val="2"/>
          <w:sz w:val="24"/>
          <w:szCs w:val="24"/>
        </w:rPr>
        <w:t>（货物名称）在国内公开招标。经评标委员会评定</w:t>
      </w:r>
      <w:r>
        <w:rPr>
          <w:rFonts w:ascii="宋体" w:hAnsi="宋体" w:eastAsia="宋体" w:cs="宋体"/>
          <w:color w:val="auto"/>
          <w:spacing w:val="-29"/>
          <w:sz w:val="24"/>
          <w:szCs w:val="24"/>
        </w:rPr>
        <w:t>，（</w:t>
      </w:r>
      <w:r>
        <w:rPr>
          <w:rFonts w:ascii="宋体" w:hAnsi="宋体" w:eastAsia="宋体" w:cs="宋体"/>
          <w:color w:val="auto"/>
          <w:spacing w:val="2"/>
          <w:sz w:val="24"/>
          <w:szCs w:val="24"/>
        </w:rPr>
        <w:t>以下简称</w:t>
      </w:r>
      <w:r>
        <w:rPr>
          <w:rFonts w:ascii="宋体" w:hAnsi="宋体" w:eastAsia="宋体" w:cs="宋体"/>
          <w:color w:val="auto"/>
          <w:spacing w:val="1"/>
          <w:sz w:val="24"/>
          <w:szCs w:val="24"/>
        </w:rPr>
        <w:t>卖方）为中标人。鉴于买方为获得以下货物和服务，买卖双方同意</w:t>
      </w:r>
      <w:r>
        <w:rPr>
          <w:rFonts w:ascii="宋体" w:hAnsi="宋体" w:eastAsia="宋体" w:cs="宋体"/>
          <w:color w:val="auto"/>
          <w:sz w:val="24"/>
          <w:szCs w:val="24"/>
        </w:rPr>
        <w:t>按照下述的条款和条件，签署本</w:t>
      </w:r>
      <w:r>
        <w:rPr>
          <w:rFonts w:ascii="宋体" w:hAnsi="宋体" w:eastAsia="宋体" w:cs="宋体"/>
          <w:color w:val="auto"/>
          <w:spacing w:val="-4"/>
          <w:sz w:val="24"/>
          <w:szCs w:val="24"/>
        </w:rPr>
        <w:t>合同。</w:t>
      </w:r>
    </w:p>
    <w:p w14:paraId="7CD308E7">
      <w:pPr>
        <w:keepNext w:val="0"/>
        <w:keepLines w:val="0"/>
        <w:pageBreakBefore w:val="0"/>
        <w:widowControl/>
        <w:kinsoku/>
        <w:wordWrap/>
        <w:overflowPunct/>
        <w:topLinePunct w:val="0"/>
        <w:autoSpaceDE w:val="0"/>
        <w:autoSpaceDN w:val="0"/>
        <w:bidi w:val="0"/>
        <w:adjustRightInd w:val="0"/>
        <w:snapToGrid w:val="0"/>
        <w:spacing w:before="34" w:line="240" w:lineRule="auto"/>
        <w:ind w:left="544"/>
        <w:rPr>
          <w:rFonts w:ascii="宋体" w:hAnsi="宋体" w:eastAsia="宋体" w:cs="宋体"/>
          <w:color w:val="auto"/>
          <w:sz w:val="24"/>
          <w:szCs w:val="24"/>
        </w:rPr>
      </w:pPr>
      <w:r>
        <w:rPr>
          <w:rFonts w:ascii="宋体" w:hAnsi="宋体" w:eastAsia="宋体" w:cs="宋体"/>
          <w:color w:val="auto"/>
          <w:spacing w:val="-3"/>
          <w:sz w:val="24"/>
          <w:szCs w:val="24"/>
        </w:rPr>
        <w:t>一、项目概况</w:t>
      </w:r>
    </w:p>
    <w:p w14:paraId="55630F56">
      <w:pPr>
        <w:keepNext w:val="0"/>
        <w:keepLines w:val="0"/>
        <w:pageBreakBefore w:val="0"/>
        <w:widowControl/>
        <w:kinsoku/>
        <w:wordWrap/>
        <w:overflowPunct/>
        <w:topLinePunct w:val="0"/>
        <w:autoSpaceDE w:val="0"/>
        <w:autoSpaceDN w:val="0"/>
        <w:bidi w:val="0"/>
        <w:adjustRightInd w:val="0"/>
        <w:snapToGrid w:val="0"/>
        <w:spacing w:before="213" w:line="240" w:lineRule="auto"/>
        <w:ind w:left="558"/>
        <w:rPr>
          <w:rFonts w:ascii="宋体" w:hAnsi="宋体" w:eastAsia="宋体" w:cs="宋体"/>
          <w:color w:val="auto"/>
          <w:sz w:val="24"/>
          <w:szCs w:val="24"/>
        </w:rPr>
      </w:pPr>
      <w:r>
        <w:rPr>
          <w:rFonts w:ascii="宋体" w:hAnsi="宋体" w:eastAsia="宋体" w:cs="宋体"/>
          <w:color w:val="auto"/>
          <w:spacing w:val="-4"/>
          <w:sz w:val="24"/>
          <w:szCs w:val="24"/>
        </w:rPr>
        <w:t>1、项目名称：</w:t>
      </w:r>
    </w:p>
    <w:p w14:paraId="631BDC3A">
      <w:pPr>
        <w:keepNext w:val="0"/>
        <w:keepLines w:val="0"/>
        <w:pageBreakBefore w:val="0"/>
        <w:widowControl/>
        <w:kinsoku/>
        <w:wordWrap/>
        <w:overflowPunct/>
        <w:topLinePunct w:val="0"/>
        <w:autoSpaceDE w:val="0"/>
        <w:autoSpaceDN w:val="0"/>
        <w:bidi w:val="0"/>
        <w:adjustRightInd w:val="0"/>
        <w:snapToGrid w:val="0"/>
        <w:spacing w:before="211" w:line="240" w:lineRule="auto"/>
        <w:ind w:left="543"/>
        <w:rPr>
          <w:rFonts w:ascii="宋体" w:hAnsi="宋体" w:eastAsia="宋体" w:cs="宋体"/>
          <w:color w:val="auto"/>
          <w:sz w:val="24"/>
          <w:szCs w:val="24"/>
        </w:rPr>
      </w:pPr>
      <w:r>
        <w:rPr>
          <w:rFonts w:ascii="宋体" w:hAnsi="宋体" w:eastAsia="宋体" w:cs="宋体"/>
          <w:color w:val="auto"/>
          <w:spacing w:val="-2"/>
          <w:sz w:val="24"/>
          <w:szCs w:val="24"/>
        </w:rPr>
        <w:t>2、项目地点：</w:t>
      </w:r>
    </w:p>
    <w:p w14:paraId="4E8A6368">
      <w:pPr>
        <w:keepNext w:val="0"/>
        <w:keepLines w:val="0"/>
        <w:pageBreakBefore w:val="0"/>
        <w:widowControl/>
        <w:kinsoku/>
        <w:wordWrap/>
        <w:overflowPunct/>
        <w:topLinePunct w:val="0"/>
        <w:autoSpaceDE w:val="0"/>
        <w:autoSpaceDN w:val="0"/>
        <w:bidi w:val="0"/>
        <w:adjustRightInd w:val="0"/>
        <w:snapToGrid w:val="0"/>
        <w:spacing w:before="215" w:line="240" w:lineRule="auto"/>
        <w:ind w:left="545"/>
        <w:rPr>
          <w:rFonts w:ascii="宋体" w:hAnsi="宋体" w:eastAsia="宋体" w:cs="宋体"/>
          <w:color w:val="auto"/>
          <w:sz w:val="24"/>
          <w:szCs w:val="24"/>
        </w:rPr>
      </w:pPr>
      <w:r>
        <w:rPr>
          <w:rFonts w:ascii="宋体" w:hAnsi="宋体" w:eastAsia="宋体" w:cs="宋体"/>
          <w:color w:val="auto"/>
          <w:spacing w:val="-1"/>
          <w:sz w:val="24"/>
          <w:szCs w:val="24"/>
        </w:rPr>
        <w:t>3、项目内容：材料、设备物品、包装、运输、运杂费、税金等</w:t>
      </w:r>
    </w:p>
    <w:p w14:paraId="26771890">
      <w:pPr>
        <w:keepNext w:val="0"/>
        <w:keepLines w:val="0"/>
        <w:pageBreakBefore w:val="0"/>
        <w:widowControl/>
        <w:kinsoku/>
        <w:wordWrap/>
        <w:overflowPunct/>
        <w:topLinePunct w:val="0"/>
        <w:autoSpaceDE w:val="0"/>
        <w:autoSpaceDN w:val="0"/>
        <w:bidi w:val="0"/>
        <w:adjustRightInd w:val="0"/>
        <w:snapToGrid w:val="0"/>
        <w:spacing w:before="215" w:line="240" w:lineRule="auto"/>
        <w:ind w:left="544"/>
        <w:rPr>
          <w:rFonts w:ascii="宋体" w:hAnsi="宋体" w:eastAsia="宋体" w:cs="宋体"/>
          <w:color w:val="auto"/>
          <w:sz w:val="24"/>
          <w:szCs w:val="24"/>
        </w:rPr>
      </w:pPr>
      <w:r>
        <w:rPr>
          <w:rFonts w:ascii="宋体" w:hAnsi="宋体" w:eastAsia="宋体" w:cs="宋体"/>
          <w:color w:val="auto"/>
          <w:spacing w:val="-2"/>
          <w:sz w:val="24"/>
          <w:szCs w:val="24"/>
        </w:rPr>
        <w:t>二、项目承包范围</w:t>
      </w:r>
    </w:p>
    <w:p w14:paraId="20D029A8">
      <w:pPr>
        <w:keepNext w:val="0"/>
        <w:keepLines w:val="0"/>
        <w:pageBreakBefore w:val="0"/>
        <w:widowControl/>
        <w:kinsoku/>
        <w:wordWrap/>
        <w:overflowPunct/>
        <w:topLinePunct w:val="0"/>
        <w:autoSpaceDE w:val="0"/>
        <w:autoSpaceDN w:val="0"/>
        <w:bidi w:val="0"/>
        <w:adjustRightInd w:val="0"/>
        <w:snapToGrid w:val="0"/>
        <w:spacing w:before="213" w:line="240" w:lineRule="auto"/>
        <w:ind w:left="544"/>
        <w:rPr>
          <w:rFonts w:ascii="宋体" w:hAnsi="宋体" w:eastAsia="宋体" w:cs="宋体"/>
          <w:color w:val="auto"/>
          <w:sz w:val="24"/>
          <w:szCs w:val="24"/>
        </w:rPr>
      </w:pPr>
      <w:r>
        <w:rPr>
          <w:rFonts w:ascii="宋体" w:hAnsi="宋体" w:eastAsia="宋体" w:cs="宋体"/>
          <w:color w:val="auto"/>
          <w:spacing w:val="-1"/>
          <w:sz w:val="24"/>
          <w:szCs w:val="24"/>
        </w:rPr>
        <w:t>项目承包范围在技术条款中规定。</w:t>
      </w:r>
    </w:p>
    <w:p w14:paraId="05142D10">
      <w:pPr>
        <w:keepNext w:val="0"/>
        <w:keepLines w:val="0"/>
        <w:pageBreakBefore w:val="0"/>
        <w:widowControl/>
        <w:kinsoku/>
        <w:wordWrap/>
        <w:overflowPunct/>
        <w:topLinePunct w:val="0"/>
        <w:autoSpaceDE w:val="0"/>
        <w:autoSpaceDN w:val="0"/>
        <w:bidi w:val="0"/>
        <w:adjustRightInd w:val="0"/>
        <w:snapToGrid w:val="0"/>
        <w:spacing w:before="216" w:line="240" w:lineRule="auto"/>
        <w:ind w:left="540"/>
        <w:rPr>
          <w:rFonts w:ascii="宋体" w:hAnsi="宋体" w:eastAsia="宋体" w:cs="宋体"/>
          <w:color w:val="auto"/>
          <w:sz w:val="24"/>
          <w:szCs w:val="24"/>
        </w:rPr>
      </w:pPr>
      <w:r>
        <w:rPr>
          <w:rFonts w:ascii="宋体" w:hAnsi="宋体" w:eastAsia="宋体" w:cs="宋体"/>
          <w:color w:val="auto"/>
          <w:spacing w:val="-2"/>
          <w:sz w:val="24"/>
          <w:szCs w:val="24"/>
        </w:rPr>
        <w:t>三、供货期：</w:t>
      </w:r>
    </w:p>
    <w:p w14:paraId="075D7139">
      <w:pPr>
        <w:keepNext w:val="0"/>
        <w:keepLines w:val="0"/>
        <w:pageBreakBefore w:val="0"/>
        <w:widowControl/>
        <w:kinsoku/>
        <w:wordWrap/>
        <w:overflowPunct/>
        <w:topLinePunct w:val="0"/>
        <w:autoSpaceDE w:val="0"/>
        <w:autoSpaceDN w:val="0"/>
        <w:bidi w:val="0"/>
        <w:adjustRightInd w:val="0"/>
        <w:snapToGrid w:val="0"/>
        <w:spacing w:before="214" w:line="240" w:lineRule="auto"/>
        <w:ind w:left="563"/>
        <w:rPr>
          <w:rFonts w:ascii="宋体" w:hAnsi="宋体" w:eastAsia="宋体" w:cs="宋体"/>
          <w:color w:val="auto"/>
          <w:sz w:val="24"/>
          <w:szCs w:val="24"/>
        </w:rPr>
      </w:pPr>
      <w:r>
        <w:rPr>
          <w:rFonts w:ascii="宋体" w:hAnsi="宋体" w:eastAsia="宋体" w:cs="宋体"/>
          <w:color w:val="auto"/>
          <w:spacing w:val="-6"/>
          <w:sz w:val="24"/>
          <w:szCs w:val="24"/>
        </w:rPr>
        <w:t>四、质量标准</w:t>
      </w:r>
    </w:p>
    <w:p w14:paraId="345719F7">
      <w:pPr>
        <w:keepNext w:val="0"/>
        <w:keepLines w:val="0"/>
        <w:pageBreakBefore w:val="0"/>
        <w:widowControl/>
        <w:kinsoku/>
        <w:wordWrap/>
        <w:overflowPunct/>
        <w:topLinePunct w:val="0"/>
        <w:autoSpaceDE w:val="0"/>
        <w:autoSpaceDN w:val="0"/>
        <w:bidi w:val="0"/>
        <w:adjustRightInd w:val="0"/>
        <w:snapToGrid w:val="0"/>
        <w:spacing w:before="212" w:line="240" w:lineRule="auto"/>
        <w:ind w:left="546"/>
        <w:rPr>
          <w:rFonts w:ascii="宋体" w:hAnsi="宋体" w:eastAsia="宋体" w:cs="宋体"/>
          <w:color w:val="auto"/>
          <w:sz w:val="24"/>
          <w:szCs w:val="24"/>
        </w:rPr>
      </w:pPr>
      <w:r>
        <w:rPr>
          <w:rFonts w:ascii="宋体" w:hAnsi="宋体" w:eastAsia="宋体" w:cs="宋体"/>
          <w:color w:val="auto"/>
          <w:spacing w:val="-2"/>
          <w:sz w:val="24"/>
          <w:szCs w:val="24"/>
        </w:rPr>
        <w:t>货物质量标准在技术条款中约定</w:t>
      </w:r>
    </w:p>
    <w:p w14:paraId="77EA6FEE">
      <w:pPr>
        <w:keepNext w:val="0"/>
        <w:keepLines w:val="0"/>
        <w:pageBreakBefore w:val="0"/>
        <w:widowControl/>
        <w:kinsoku/>
        <w:wordWrap/>
        <w:overflowPunct/>
        <w:topLinePunct w:val="0"/>
        <w:autoSpaceDE w:val="0"/>
        <w:autoSpaceDN w:val="0"/>
        <w:bidi w:val="0"/>
        <w:adjustRightInd w:val="0"/>
        <w:snapToGrid w:val="0"/>
        <w:spacing w:before="217" w:line="240" w:lineRule="auto"/>
        <w:ind w:firstLine="543"/>
        <w:rPr>
          <w:rFonts w:ascii="宋体" w:hAnsi="宋体" w:eastAsia="宋体" w:cs="宋体"/>
          <w:color w:val="auto"/>
          <w:sz w:val="24"/>
          <w:szCs w:val="24"/>
        </w:rPr>
      </w:pPr>
      <w:r>
        <w:rPr>
          <w:rFonts w:ascii="宋体" w:hAnsi="宋体" w:eastAsia="宋体" w:cs="宋体"/>
          <w:color w:val="auto"/>
          <w:spacing w:val="1"/>
          <w:sz w:val="24"/>
          <w:szCs w:val="24"/>
        </w:rPr>
        <w:t>五、本合同总价（大写）￥元人民币，分项价格</w:t>
      </w:r>
      <w:r>
        <w:rPr>
          <w:rFonts w:ascii="宋体" w:hAnsi="宋体" w:eastAsia="宋体" w:cs="宋体"/>
          <w:color w:val="auto"/>
          <w:sz w:val="24"/>
          <w:szCs w:val="24"/>
        </w:rPr>
        <w:t>见《投标货物数</w:t>
      </w:r>
      <w:r>
        <w:rPr>
          <w:rFonts w:ascii="宋体" w:hAnsi="宋体" w:eastAsia="宋体" w:cs="宋体"/>
          <w:color w:val="auto"/>
          <w:spacing w:val="-1"/>
          <w:sz w:val="24"/>
          <w:szCs w:val="24"/>
        </w:rPr>
        <w:t>量、规格、价格表》。</w:t>
      </w:r>
    </w:p>
    <w:p w14:paraId="30C547CC">
      <w:pPr>
        <w:keepNext w:val="0"/>
        <w:keepLines w:val="0"/>
        <w:pageBreakBefore w:val="0"/>
        <w:widowControl/>
        <w:kinsoku/>
        <w:wordWrap/>
        <w:overflowPunct/>
        <w:topLinePunct w:val="0"/>
        <w:autoSpaceDE w:val="0"/>
        <w:autoSpaceDN w:val="0"/>
        <w:bidi w:val="0"/>
        <w:adjustRightInd w:val="0"/>
        <w:snapToGrid w:val="0"/>
        <w:spacing w:before="215" w:line="240" w:lineRule="auto"/>
        <w:ind w:left="542"/>
        <w:rPr>
          <w:rFonts w:ascii="宋体" w:hAnsi="宋体" w:eastAsia="宋体" w:cs="宋体"/>
          <w:color w:val="auto"/>
          <w:sz w:val="24"/>
          <w:szCs w:val="24"/>
        </w:rPr>
      </w:pPr>
      <w:r>
        <w:rPr>
          <w:rFonts w:ascii="宋体" w:hAnsi="宋体" w:eastAsia="宋体" w:cs="宋体"/>
          <w:color w:val="auto"/>
          <w:spacing w:val="-2"/>
          <w:sz w:val="24"/>
          <w:szCs w:val="24"/>
        </w:rPr>
        <w:t>六、付款方式</w:t>
      </w:r>
    </w:p>
    <w:p w14:paraId="40BB1352">
      <w:pPr>
        <w:keepNext w:val="0"/>
        <w:keepLines w:val="0"/>
        <w:pageBreakBefore w:val="0"/>
        <w:widowControl/>
        <w:kinsoku/>
        <w:wordWrap/>
        <w:overflowPunct/>
        <w:topLinePunct w:val="0"/>
        <w:autoSpaceDE w:val="0"/>
        <w:autoSpaceDN w:val="0"/>
        <w:bidi w:val="0"/>
        <w:adjustRightInd w:val="0"/>
        <w:snapToGrid w:val="0"/>
        <w:spacing w:before="216" w:line="240" w:lineRule="auto"/>
        <w:ind w:left="621"/>
        <w:rPr>
          <w:rFonts w:ascii="宋体" w:hAnsi="宋体" w:eastAsia="宋体" w:cs="宋体"/>
          <w:color w:val="auto"/>
          <w:sz w:val="24"/>
          <w:szCs w:val="24"/>
        </w:rPr>
      </w:pPr>
      <w:r>
        <w:rPr>
          <w:rFonts w:ascii="宋体" w:hAnsi="宋体" w:eastAsia="宋体" w:cs="宋体"/>
          <w:color w:val="auto"/>
          <w:spacing w:val="-2"/>
          <w:sz w:val="24"/>
          <w:szCs w:val="24"/>
        </w:rPr>
        <w:t>本合同的付款方式：</w:t>
      </w:r>
    </w:p>
    <w:p w14:paraId="16BE3191">
      <w:pPr>
        <w:keepNext w:val="0"/>
        <w:keepLines w:val="0"/>
        <w:pageBreakBefore w:val="0"/>
        <w:widowControl/>
        <w:kinsoku/>
        <w:wordWrap/>
        <w:overflowPunct/>
        <w:topLinePunct w:val="0"/>
        <w:autoSpaceDE w:val="0"/>
        <w:autoSpaceDN w:val="0"/>
        <w:bidi w:val="0"/>
        <w:adjustRightInd w:val="0"/>
        <w:snapToGrid w:val="0"/>
        <w:spacing w:before="215" w:line="240" w:lineRule="auto"/>
        <w:ind w:left="619"/>
        <w:rPr>
          <w:rFonts w:ascii="宋体" w:hAnsi="宋体" w:eastAsia="宋体" w:cs="宋体"/>
          <w:color w:val="auto"/>
          <w:sz w:val="24"/>
          <w:szCs w:val="24"/>
        </w:rPr>
      </w:pPr>
      <w:r>
        <w:rPr>
          <w:rFonts w:ascii="宋体" w:hAnsi="宋体" w:eastAsia="宋体" w:cs="宋体"/>
          <w:color w:val="auto"/>
          <w:spacing w:val="-2"/>
          <w:sz w:val="24"/>
          <w:szCs w:val="24"/>
        </w:rPr>
        <w:t>七、合同构成文件</w:t>
      </w:r>
    </w:p>
    <w:p w14:paraId="0D7152DA">
      <w:pPr>
        <w:keepNext w:val="0"/>
        <w:keepLines w:val="0"/>
        <w:pageBreakBefore w:val="0"/>
        <w:widowControl/>
        <w:kinsoku/>
        <w:wordWrap/>
        <w:overflowPunct/>
        <w:topLinePunct w:val="0"/>
        <w:autoSpaceDE w:val="0"/>
        <w:autoSpaceDN w:val="0"/>
        <w:bidi w:val="0"/>
        <w:adjustRightInd w:val="0"/>
        <w:snapToGrid w:val="0"/>
        <w:spacing w:before="213" w:line="240" w:lineRule="auto"/>
        <w:ind w:firstLine="548"/>
        <w:rPr>
          <w:rFonts w:ascii="宋体" w:hAnsi="宋体" w:eastAsia="宋体" w:cs="宋体"/>
          <w:color w:val="auto"/>
          <w:sz w:val="24"/>
          <w:szCs w:val="24"/>
        </w:rPr>
      </w:pPr>
      <w:r>
        <w:rPr>
          <w:rFonts w:ascii="宋体" w:hAnsi="宋体" w:eastAsia="宋体" w:cs="宋体"/>
          <w:color w:val="auto"/>
          <w:spacing w:val="-1"/>
          <w:sz w:val="24"/>
          <w:szCs w:val="24"/>
        </w:rPr>
        <w:t>下列文件构成本合同的组成部分，应该认为是一个整体。彼此相互解释、相互补充</w:t>
      </w:r>
      <w:r>
        <w:rPr>
          <w:rFonts w:ascii="宋体" w:hAnsi="宋体" w:eastAsia="宋体" w:cs="宋体"/>
          <w:color w:val="auto"/>
          <w:spacing w:val="-2"/>
          <w:sz w:val="24"/>
          <w:szCs w:val="24"/>
        </w:rPr>
        <w:t>。且</w:t>
      </w:r>
      <w:r>
        <w:rPr>
          <w:rFonts w:ascii="宋体" w:hAnsi="宋体" w:eastAsia="宋体" w:cs="宋体"/>
          <w:color w:val="auto"/>
          <w:spacing w:val="1"/>
          <w:sz w:val="24"/>
          <w:szCs w:val="24"/>
        </w:rPr>
        <w:t>本合同中的词语和术语与通用合同条款中定义的相同，具有合同</w:t>
      </w:r>
      <w:r>
        <w:rPr>
          <w:rFonts w:ascii="宋体" w:hAnsi="宋体" w:eastAsia="宋体" w:cs="宋体"/>
          <w:color w:val="auto"/>
          <w:sz w:val="24"/>
          <w:szCs w:val="24"/>
        </w:rPr>
        <w:t>的法律效力，其排列顺序不</w:t>
      </w:r>
      <w:r>
        <w:rPr>
          <w:rFonts w:ascii="宋体" w:hAnsi="宋体" w:eastAsia="宋体" w:cs="宋体"/>
          <w:color w:val="auto"/>
          <w:spacing w:val="-1"/>
          <w:sz w:val="24"/>
          <w:szCs w:val="24"/>
        </w:rPr>
        <w:t>代表法律效力等级顺序组成合同的文件如下：</w:t>
      </w:r>
    </w:p>
    <w:p w14:paraId="32F7767B">
      <w:pPr>
        <w:keepNext w:val="0"/>
        <w:keepLines w:val="0"/>
        <w:pageBreakBefore w:val="0"/>
        <w:widowControl/>
        <w:kinsoku/>
        <w:wordWrap/>
        <w:overflowPunct/>
        <w:topLinePunct w:val="0"/>
        <w:autoSpaceDE w:val="0"/>
        <w:autoSpaceDN w:val="0"/>
        <w:bidi w:val="0"/>
        <w:adjustRightInd w:val="0"/>
        <w:snapToGrid w:val="0"/>
        <w:spacing w:before="33" w:line="240" w:lineRule="auto"/>
        <w:ind w:left="558"/>
        <w:rPr>
          <w:rFonts w:ascii="宋体" w:hAnsi="宋体" w:eastAsia="宋体" w:cs="宋体"/>
          <w:color w:val="auto"/>
          <w:sz w:val="24"/>
          <w:szCs w:val="24"/>
        </w:rPr>
      </w:pPr>
      <w:r>
        <w:rPr>
          <w:rFonts w:ascii="宋体" w:hAnsi="宋体" w:eastAsia="宋体" w:cs="宋体"/>
          <w:color w:val="auto"/>
          <w:spacing w:val="-4"/>
          <w:sz w:val="24"/>
          <w:szCs w:val="24"/>
        </w:rPr>
        <w:t>1、中标经济合同</w:t>
      </w:r>
    </w:p>
    <w:p w14:paraId="5A954305">
      <w:pPr>
        <w:keepNext w:val="0"/>
        <w:keepLines w:val="0"/>
        <w:pageBreakBefore w:val="0"/>
        <w:widowControl/>
        <w:kinsoku/>
        <w:wordWrap/>
        <w:overflowPunct/>
        <w:topLinePunct w:val="0"/>
        <w:autoSpaceDE w:val="0"/>
        <w:autoSpaceDN w:val="0"/>
        <w:bidi w:val="0"/>
        <w:adjustRightInd w:val="0"/>
        <w:snapToGrid w:val="0"/>
        <w:spacing w:before="215" w:line="240" w:lineRule="auto"/>
        <w:ind w:left="543"/>
        <w:rPr>
          <w:rFonts w:ascii="宋体" w:hAnsi="宋体" w:eastAsia="宋体" w:cs="宋体"/>
          <w:color w:val="auto"/>
          <w:sz w:val="24"/>
          <w:szCs w:val="24"/>
        </w:rPr>
      </w:pPr>
      <w:r>
        <w:rPr>
          <w:rFonts w:ascii="宋体" w:hAnsi="宋体" w:eastAsia="宋体" w:cs="宋体"/>
          <w:color w:val="auto"/>
          <w:spacing w:val="-2"/>
          <w:sz w:val="24"/>
          <w:szCs w:val="24"/>
        </w:rPr>
        <w:t>2、中标通知书</w:t>
      </w:r>
    </w:p>
    <w:p w14:paraId="3D5CD227">
      <w:pPr>
        <w:keepNext w:val="0"/>
        <w:keepLines w:val="0"/>
        <w:pageBreakBefore w:val="0"/>
        <w:widowControl/>
        <w:kinsoku/>
        <w:wordWrap/>
        <w:overflowPunct/>
        <w:topLinePunct w:val="0"/>
        <w:autoSpaceDE w:val="0"/>
        <w:autoSpaceDN w:val="0"/>
        <w:bidi w:val="0"/>
        <w:adjustRightInd w:val="0"/>
        <w:snapToGrid w:val="0"/>
        <w:spacing w:before="214" w:line="240" w:lineRule="auto"/>
        <w:ind w:left="545"/>
        <w:rPr>
          <w:rFonts w:ascii="宋体" w:hAnsi="宋体" w:eastAsia="宋体" w:cs="宋体"/>
          <w:color w:val="auto"/>
          <w:sz w:val="24"/>
          <w:szCs w:val="24"/>
        </w:rPr>
      </w:pPr>
      <w:r>
        <w:rPr>
          <w:rFonts w:ascii="宋体" w:hAnsi="宋体" w:eastAsia="宋体" w:cs="宋体"/>
          <w:color w:val="auto"/>
          <w:spacing w:val="-2"/>
          <w:sz w:val="24"/>
          <w:szCs w:val="24"/>
        </w:rPr>
        <w:t>3、合同修改/补充协议</w:t>
      </w:r>
    </w:p>
    <w:p w14:paraId="78935DDA">
      <w:pPr>
        <w:keepNext w:val="0"/>
        <w:keepLines w:val="0"/>
        <w:pageBreakBefore w:val="0"/>
        <w:widowControl/>
        <w:kinsoku/>
        <w:wordWrap/>
        <w:overflowPunct/>
        <w:topLinePunct w:val="0"/>
        <w:autoSpaceDE w:val="0"/>
        <w:autoSpaceDN w:val="0"/>
        <w:bidi w:val="0"/>
        <w:adjustRightInd w:val="0"/>
        <w:snapToGrid w:val="0"/>
        <w:spacing w:before="213" w:line="240" w:lineRule="auto"/>
        <w:ind w:left="540"/>
        <w:rPr>
          <w:rFonts w:ascii="宋体" w:hAnsi="宋体" w:eastAsia="宋体" w:cs="宋体"/>
          <w:color w:val="auto"/>
          <w:sz w:val="24"/>
          <w:szCs w:val="24"/>
        </w:rPr>
      </w:pPr>
      <w:r>
        <w:rPr>
          <w:rFonts w:ascii="宋体" w:hAnsi="宋体" w:eastAsia="宋体" w:cs="宋体"/>
          <w:color w:val="auto"/>
          <w:spacing w:val="-1"/>
          <w:sz w:val="24"/>
          <w:szCs w:val="24"/>
        </w:rPr>
        <w:t>4、招标文件及其澄清或补充文件</w:t>
      </w:r>
    </w:p>
    <w:p w14:paraId="22B6F173">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22" w:type="default"/>
          <w:pgSz w:w="11906" w:h="16839"/>
          <w:pgMar w:top="1440" w:right="1080" w:bottom="1440" w:left="1080" w:header="0" w:footer="720" w:gutter="0"/>
          <w:pgNumType w:fmt="decimal"/>
          <w:cols w:space="720" w:num="1"/>
        </w:sectPr>
      </w:pPr>
    </w:p>
    <w:p w14:paraId="4559E930">
      <w:pPr>
        <w:keepNext w:val="0"/>
        <w:keepLines w:val="0"/>
        <w:pageBreakBefore w:val="0"/>
        <w:widowControl/>
        <w:kinsoku/>
        <w:wordWrap/>
        <w:overflowPunct/>
        <w:topLinePunct w:val="0"/>
        <w:autoSpaceDE w:val="0"/>
        <w:autoSpaceDN w:val="0"/>
        <w:bidi w:val="0"/>
        <w:adjustRightInd w:val="0"/>
        <w:snapToGrid w:val="0"/>
        <w:spacing w:before="48" w:line="240" w:lineRule="auto"/>
        <w:ind w:left="545"/>
        <w:rPr>
          <w:rFonts w:ascii="宋体" w:hAnsi="宋体" w:eastAsia="宋体" w:cs="宋体"/>
          <w:color w:val="auto"/>
          <w:sz w:val="24"/>
          <w:szCs w:val="24"/>
        </w:rPr>
      </w:pPr>
      <w:r>
        <w:rPr>
          <w:rFonts w:ascii="宋体" w:hAnsi="宋体" w:eastAsia="宋体" w:cs="宋体"/>
          <w:color w:val="auto"/>
          <w:spacing w:val="-1"/>
          <w:sz w:val="24"/>
          <w:szCs w:val="24"/>
        </w:rPr>
        <w:t>5、投标文件及其澄清或补充文件</w:t>
      </w:r>
    </w:p>
    <w:p w14:paraId="316BED3B">
      <w:pPr>
        <w:keepNext w:val="0"/>
        <w:keepLines w:val="0"/>
        <w:pageBreakBefore w:val="0"/>
        <w:widowControl/>
        <w:kinsoku/>
        <w:wordWrap/>
        <w:overflowPunct/>
        <w:topLinePunct w:val="0"/>
        <w:autoSpaceDE w:val="0"/>
        <w:autoSpaceDN w:val="0"/>
        <w:bidi w:val="0"/>
        <w:adjustRightInd w:val="0"/>
        <w:snapToGrid w:val="0"/>
        <w:spacing w:before="213" w:line="240" w:lineRule="auto"/>
        <w:ind w:left="542"/>
        <w:rPr>
          <w:rFonts w:ascii="宋体" w:hAnsi="宋体" w:eastAsia="宋体" w:cs="宋体"/>
          <w:color w:val="auto"/>
          <w:sz w:val="24"/>
          <w:szCs w:val="24"/>
        </w:rPr>
      </w:pPr>
      <w:r>
        <w:rPr>
          <w:rFonts w:ascii="宋体" w:hAnsi="宋体" w:eastAsia="宋体" w:cs="宋体"/>
          <w:color w:val="auto"/>
          <w:spacing w:val="-2"/>
          <w:sz w:val="24"/>
          <w:szCs w:val="24"/>
        </w:rPr>
        <w:t>6、通用合同条款</w:t>
      </w:r>
    </w:p>
    <w:p w14:paraId="174D58BB">
      <w:pPr>
        <w:keepNext w:val="0"/>
        <w:keepLines w:val="0"/>
        <w:pageBreakBefore w:val="0"/>
        <w:widowControl/>
        <w:kinsoku/>
        <w:wordWrap/>
        <w:overflowPunct/>
        <w:topLinePunct w:val="0"/>
        <w:autoSpaceDE w:val="0"/>
        <w:autoSpaceDN w:val="0"/>
        <w:bidi w:val="0"/>
        <w:adjustRightInd w:val="0"/>
        <w:snapToGrid w:val="0"/>
        <w:spacing w:before="215" w:line="240" w:lineRule="auto"/>
        <w:ind w:left="546"/>
        <w:rPr>
          <w:rFonts w:ascii="宋体" w:hAnsi="宋体" w:eastAsia="宋体" w:cs="宋体"/>
          <w:color w:val="auto"/>
          <w:sz w:val="24"/>
          <w:szCs w:val="24"/>
        </w:rPr>
      </w:pPr>
      <w:r>
        <w:rPr>
          <w:rFonts w:ascii="宋体" w:hAnsi="宋体" w:eastAsia="宋体" w:cs="宋体"/>
          <w:color w:val="auto"/>
          <w:spacing w:val="-1"/>
          <w:sz w:val="24"/>
          <w:szCs w:val="24"/>
        </w:rPr>
        <w:t>7、标准、规范及有关技术文件、图纸</w:t>
      </w:r>
    </w:p>
    <w:p w14:paraId="14AD577F">
      <w:pPr>
        <w:keepNext w:val="0"/>
        <w:keepLines w:val="0"/>
        <w:pageBreakBefore w:val="0"/>
        <w:widowControl/>
        <w:kinsoku/>
        <w:wordWrap/>
        <w:overflowPunct/>
        <w:topLinePunct w:val="0"/>
        <w:autoSpaceDE w:val="0"/>
        <w:autoSpaceDN w:val="0"/>
        <w:bidi w:val="0"/>
        <w:adjustRightInd w:val="0"/>
        <w:snapToGrid w:val="0"/>
        <w:spacing w:before="212" w:line="240" w:lineRule="auto"/>
        <w:ind w:left="540" w:right="2498" w:firstLine="1"/>
        <w:rPr>
          <w:rFonts w:ascii="宋体" w:hAnsi="宋体" w:eastAsia="宋体" w:cs="宋体"/>
          <w:color w:val="auto"/>
          <w:sz w:val="24"/>
          <w:szCs w:val="24"/>
        </w:rPr>
      </w:pPr>
      <w:r>
        <w:rPr>
          <w:rFonts w:ascii="宋体" w:hAnsi="宋体" w:eastAsia="宋体" w:cs="宋体"/>
          <w:color w:val="auto"/>
          <w:spacing w:val="-1"/>
          <w:sz w:val="24"/>
          <w:szCs w:val="24"/>
        </w:rPr>
        <w:t>8、在商洽本合同时，双方澄清，确认并经双方签署的补充文件在上述合同文件间有矛盾时，以日期在后的文件为准。</w:t>
      </w:r>
    </w:p>
    <w:p w14:paraId="0A0CE2AC">
      <w:pPr>
        <w:keepNext w:val="0"/>
        <w:keepLines w:val="0"/>
        <w:pageBreakBefore w:val="0"/>
        <w:widowControl/>
        <w:kinsoku/>
        <w:wordWrap/>
        <w:overflowPunct/>
        <w:topLinePunct w:val="0"/>
        <w:autoSpaceDE w:val="0"/>
        <w:autoSpaceDN w:val="0"/>
        <w:bidi w:val="0"/>
        <w:adjustRightInd w:val="0"/>
        <w:snapToGrid w:val="0"/>
        <w:spacing w:before="216" w:line="240" w:lineRule="auto"/>
        <w:ind w:left="544"/>
        <w:rPr>
          <w:rFonts w:ascii="宋体" w:hAnsi="宋体" w:eastAsia="宋体" w:cs="宋体"/>
          <w:color w:val="auto"/>
          <w:sz w:val="24"/>
          <w:szCs w:val="24"/>
        </w:rPr>
      </w:pPr>
      <w:r>
        <w:rPr>
          <w:rFonts w:ascii="宋体" w:hAnsi="宋体" w:eastAsia="宋体" w:cs="宋体"/>
          <w:color w:val="auto"/>
          <w:spacing w:val="-1"/>
          <w:sz w:val="24"/>
          <w:szCs w:val="24"/>
        </w:rPr>
        <w:t>八、本合同中有关词语定义与本合同条款、技术条款中赋予的定义相同。</w:t>
      </w:r>
    </w:p>
    <w:p w14:paraId="0058CBFE">
      <w:pPr>
        <w:keepNext w:val="0"/>
        <w:keepLines w:val="0"/>
        <w:pageBreakBefore w:val="0"/>
        <w:widowControl/>
        <w:kinsoku/>
        <w:wordWrap/>
        <w:overflowPunct/>
        <w:topLinePunct w:val="0"/>
        <w:autoSpaceDE w:val="0"/>
        <w:autoSpaceDN w:val="0"/>
        <w:bidi w:val="0"/>
        <w:adjustRightInd w:val="0"/>
        <w:snapToGrid w:val="0"/>
        <w:spacing w:before="214" w:line="240" w:lineRule="auto"/>
        <w:ind w:left="9" w:firstLine="537"/>
        <w:rPr>
          <w:rFonts w:ascii="宋体" w:hAnsi="宋体" w:eastAsia="宋体" w:cs="宋体"/>
          <w:color w:val="auto"/>
          <w:sz w:val="24"/>
          <w:szCs w:val="24"/>
        </w:rPr>
      </w:pPr>
      <w:r>
        <w:rPr>
          <w:rFonts w:ascii="宋体" w:hAnsi="宋体" w:eastAsia="宋体" w:cs="宋体"/>
          <w:color w:val="auto"/>
          <w:spacing w:val="-1"/>
          <w:sz w:val="24"/>
          <w:szCs w:val="24"/>
        </w:rPr>
        <w:t>九、卖方向买方承诺按照合同约定进行加工、供货并在质量保证期内承担产品质量保障</w:t>
      </w:r>
      <w:r>
        <w:rPr>
          <w:rFonts w:ascii="宋体" w:hAnsi="宋体" w:eastAsia="宋体" w:cs="宋体"/>
          <w:color w:val="auto"/>
          <w:spacing w:val="-6"/>
          <w:sz w:val="24"/>
          <w:szCs w:val="24"/>
        </w:rPr>
        <w:t>责任。</w:t>
      </w:r>
    </w:p>
    <w:p w14:paraId="729B3D54">
      <w:pPr>
        <w:keepNext w:val="0"/>
        <w:keepLines w:val="0"/>
        <w:pageBreakBefore w:val="0"/>
        <w:widowControl/>
        <w:kinsoku/>
        <w:wordWrap/>
        <w:overflowPunct/>
        <w:topLinePunct w:val="0"/>
        <w:autoSpaceDE w:val="0"/>
        <w:autoSpaceDN w:val="0"/>
        <w:bidi w:val="0"/>
        <w:adjustRightInd w:val="0"/>
        <w:snapToGrid w:val="0"/>
        <w:spacing w:before="215" w:line="240" w:lineRule="auto"/>
        <w:ind w:left="541"/>
        <w:rPr>
          <w:rFonts w:ascii="宋体" w:hAnsi="宋体" w:eastAsia="宋体" w:cs="宋体"/>
          <w:color w:val="auto"/>
          <w:sz w:val="24"/>
          <w:szCs w:val="24"/>
        </w:rPr>
      </w:pPr>
      <w:r>
        <w:rPr>
          <w:rFonts w:ascii="宋体" w:hAnsi="宋体" w:eastAsia="宋体" w:cs="宋体"/>
          <w:color w:val="auto"/>
          <w:spacing w:val="-1"/>
          <w:sz w:val="24"/>
          <w:szCs w:val="24"/>
        </w:rPr>
        <w:t>十、买方向卖方承诺按照合同约定的期限和方式支付合同价款。</w:t>
      </w:r>
    </w:p>
    <w:p w14:paraId="26BD6D1F">
      <w:pPr>
        <w:keepNext w:val="0"/>
        <w:keepLines w:val="0"/>
        <w:pageBreakBefore w:val="0"/>
        <w:widowControl/>
        <w:kinsoku/>
        <w:wordWrap/>
        <w:overflowPunct/>
        <w:topLinePunct w:val="0"/>
        <w:autoSpaceDE w:val="0"/>
        <w:autoSpaceDN w:val="0"/>
        <w:bidi w:val="0"/>
        <w:adjustRightInd w:val="0"/>
        <w:snapToGrid w:val="0"/>
        <w:spacing w:before="215" w:line="240" w:lineRule="auto"/>
        <w:ind w:left="541"/>
        <w:rPr>
          <w:rFonts w:ascii="宋体" w:hAnsi="宋体" w:eastAsia="宋体" w:cs="宋体"/>
          <w:color w:val="auto"/>
          <w:sz w:val="24"/>
          <w:szCs w:val="24"/>
        </w:rPr>
      </w:pPr>
      <w:r>
        <w:rPr>
          <w:rFonts w:ascii="宋体" w:hAnsi="宋体" w:eastAsia="宋体" w:cs="宋体"/>
          <w:color w:val="auto"/>
          <w:spacing w:val="-2"/>
          <w:sz w:val="24"/>
          <w:szCs w:val="24"/>
        </w:rPr>
        <w:t>十一、合同的生效</w:t>
      </w:r>
    </w:p>
    <w:p w14:paraId="548148E9">
      <w:pPr>
        <w:keepNext w:val="0"/>
        <w:keepLines w:val="0"/>
        <w:pageBreakBefore w:val="0"/>
        <w:widowControl/>
        <w:kinsoku/>
        <w:wordWrap/>
        <w:overflowPunct/>
        <w:topLinePunct w:val="0"/>
        <w:autoSpaceDE w:val="0"/>
        <w:autoSpaceDN w:val="0"/>
        <w:bidi w:val="0"/>
        <w:adjustRightInd w:val="0"/>
        <w:snapToGrid w:val="0"/>
        <w:spacing w:before="212" w:line="240" w:lineRule="auto"/>
        <w:ind w:left="541"/>
        <w:rPr>
          <w:rFonts w:ascii="宋体" w:hAnsi="宋体" w:eastAsia="宋体" w:cs="宋体"/>
          <w:color w:val="auto"/>
          <w:sz w:val="24"/>
          <w:szCs w:val="24"/>
        </w:rPr>
      </w:pPr>
      <w:r>
        <w:rPr>
          <w:rFonts w:ascii="宋体" w:hAnsi="宋体" w:eastAsia="宋体" w:cs="宋体"/>
          <w:color w:val="auto"/>
          <w:spacing w:val="-1"/>
          <w:sz w:val="24"/>
          <w:szCs w:val="24"/>
        </w:rPr>
        <w:t>本合同经双方授权代表署、买卖双方加盖印章后生效。</w:t>
      </w:r>
    </w:p>
    <w:p w14:paraId="5C2FFD13">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0AA21E37">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2FC08DC8">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BDA13F1">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2C03FB0">
      <w:pPr>
        <w:keepNext w:val="0"/>
        <w:keepLines w:val="0"/>
        <w:pageBreakBefore w:val="0"/>
        <w:widowControl/>
        <w:kinsoku/>
        <w:wordWrap/>
        <w:overflowPunct/>
        <w:topLinePunct w:val="0"/>
        <w:autoSpaceDE w:val="0"/>
        <w:autoSpaceDN w:val="0"/>
        <w:bidi w:val="0"/>
        <w:adjustRightInd w:val="0"/>
        <w:snapToGrid w:val="0"/>
        <w:spacing w:before="79" w:line="240" w:lineRule="auto"/>
        <w:ind w:left="1"/>
        <w:rPr>
          <w:rFonts w:ascii="宋体" w:hAnsi="宋体" w:eastAsia="宋体" w:cs="宋体"/>
          <w:color w:val="auto"/>
          <w:sz w:val="24"/>
          <w:szCs w:val="24"/>
        </w:rPr>
      </w:pPr>
      <w:r>
        <w:rPr>
          <w:rFonts w:ascii="宋体" w:hAnsi="宋体" w:eastAsia="宋体" w:cs="宋体"/>
          <w:color w:val="auto"/>
          <w:spacing w:val="-2"/>
          <w:sz w:val="24"/>
          <w:szCs w:val="24"/>
        </w:rPr>
        <w:t>本合同一式四份。</w:t>
      </w:r>
    </w:p>
    <w:p w14:paraId="06537033">
      <w:pPr>
        <w:keepNext w:val="0"/>
        <w:keepLines w:val="0"/>
        <w:pageBreakBefore w:val="0"/>
        <w:widowControl/>
        <w:kinsoku/>
        <w:wordWrap/>
        <w:overflowPunct/>
        <w:topLinePunct w:val="0"/>
        <w:autoSpaceDE w:val="0"/>
        <w:autoSpaceDN w:val="0"/>
        <w:bidi w:val="0"/>
        <w:adjustRightInd w:val="0"/>
        <w:snapToGrid w:val="0"/>
        <w:spacing w:before="216" w:line="240" w:lineRule="auto"/>
        <w:ind w:left="10"/>
        <w:rPr>
          <w:rFonts w:ascii="宋体" w:hAnsi="宋体" w:eastAsia="宋体" w:cs="宋体"/>
          <w:color w:val="auto"/>
          <w:sz w:val="24"/>
          <w:szCs w:val="24"/>
        </w:rPr>
      </w:pPr>
      <w:r>
        <w:rPr>
          <w:rFonts w:ascii="宋体" w:hAnsi="宋体" w:eastAsia="宋体" w:cs="宋体"/>
          <w:color w:val="auto"/>
          <w:spacing w:val="-3"/>
          <w:sz w:val="24"/>
          <w:szCs w:val="24"/>
        </w:rPr>
        <w:t>买方：卖方：</w:t>
      </w:r>
    </w:p>
    <w:p w14:paraId="6C56FAD7">
      <w:pPr>
        <w:keepNext w:val="0"/>
        <w:keepLines w:val="0"/>
        <w:pageBreakBefore w:val="0"/>
        <w:widowControl/>
        <w:kinsoku/>
        <w:wordWrap/>
        <w:overflowPunct/>
        <w:topLinePunct w:val="0"/>
        <w:autoSpaceDE w:val="0"/>
        <w:autoSpaceDN w:val="0"/>
        <w:bidi w:val="0"/>
        <w:adjustRightInd w:val="0"/>
        <w:snapToGrid w:val="0"/>
        <w:spacing w:before="212" w:line="240" w:lineRule="auto"/>
        <w:ind w:left="3"/>
        <w:rPr>
          <w:rFonts w:ascii="宋体" w:hAnsi="宋体" w:eastAsia="宋体" w:cs="宋体"/>
          <w:color w:val="auto"/>
          <w:sz w:val="24"/>
          <w:szCs w:val="24"/>
        </w:rPr>
      </w:pPr>
      <w:r>
        <w:rPr>
          <w:rFonts w:ascii="宋体" w:hAnsi="宋体" w:eastAsia="宋体" w:cs="宋体"/>
          <w:color w:val="auto"/>
          <w:spacing w:val="-3"/>
          <w:sz w:val="24"/>
          <w:szCs w:val="24"/>
        </w:rPr>
        <w:t>名称（印章</w:t>
      </w:r>
      <w:r>
        <w:rPr>
          <w:rFonts w:ascii="宋体" w:hAnsi="宋体" w:eastAsia="宋体" w:cs="宋体"/>
          <w:color w:val="auto"/>
          <w:sz w:val="24"/>
          <w:szCs w:val="24"/>
        </w:rPr>
        <w:t>）：</w:t>
      </w:r>
      <w:r>
        <w:rPr>
          <w:rFonts w:ascii="宋体" w:hAnsi="宋体" w:eastAsia="宋体" w:cs="宋体"/>
          <w:color w:val="auto"/>
          <w:spacing w:val="-3"/>
          <w:sz w:val="24"/>
          <w:szCs w:val="24"/>
        </w:rPr>
        <w:t>名称（印章</w:t>
      </w:r>
      <w:r>
        <w:rPr>
          <w:rFonts w:ascii="宋体" w:hAnsi="宋体" w:eastAsia="宋体" w:cs="宋体"/>
          <w:color w:val="auto"/>
          <w:sz w:val="24"/>
          <w:szCs w:val="24"/>
        </w:rPr>
        <w:t>）：</w:t>
      </w:r>
    </w:p>
    <w:p w14:paraId="0DF31DB8">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243D313E">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089D4D2">
      <w:pPr>
        <w:keepNext w:val="0"/>
        <w:keepLines w:val="0"/>
        <w:pageBreakBefore w:val="0"/>
        <w:widowControl/>
        <w:kinsoku/>
        <w:wordWrap/>
        <w:overflowPunct/>
        <w:topLinePunct w:val="0"/>
        <w:autoSpaceDE w:val="0"/>
        <w:autoSpaceDN w:val="0"/>
        <w:bidi w:val="0"/>
        <w:adjustRightInd w:val="0"/>
        <w:snapToGrid w:val="0"/>
        <w:spacing w:before="79" w:line="240" w:lineRule="auto"/>
        <w:rPr>
          <w:rFonts w:ascii="宋体" w:hAnsi="宋体" w:eastAsia="宋体" w:cs="宋体"/>
          <w:color w:val="auto"/>
          <w:sz w:val="24"/>
          <w:szCs w:val="24"/>
        </w:rPr>
      </w:pPr>
      <w:r>
        <w:rPr>
          <w:rFonts w:ascii="宋体" w:hAnsi="宋体" w:eastAsia="宋体" w:cs="宋体"/>
          <w:color w:val="auto"/>
          <w:spacing w:val="-2"/>
          <w:sz w:val="24"/>
          <w:szCs w:val="24"/>
        </w:rPr>
        <w:t>授权代表（签字</w:t>
      </w:r>
      <w:r>
        <w:rPr>
          <w:rFonts w:ascii="宋体" w:hAnsi="宋体" w:eastAsia="宋体" w:cs="宋体"/>
          <w:color w:val="auto"/>
          <w:spacing w:val="2"/>
          <w:sz w:val="24"/>
          <w:szCs w:val="24"/>
        </w:rPr>
        <w:t>）：</w:t>
      </w:r>
      <w:r>
        <w:rPr>
          <w:rFonts w:ascii="宋体" w:hAnsi="宋体" w:eastAsia="宋体" w:cs="宋体"/>
          <w:color w:val="auto"/>
          <w:spacing w:val="-2"/>
          <w:sz w:val="24"/>
          <w:szCs w:val="24"/>
        </w:rPr>
        <w:t>授权代表（签字</w:t>
      </w:r>
      <w:r>
        <w:rPr>
          <w:rFonts w:ascii="宋体" w:hAnsi="宋体" w:eastAsia="宋体" w:cs="宋体"/>
          <w:color w:val="auto"/>
          <w:spacing w:val="2"/>
          <w:sz w:val="24"/>
          <w:szCs w:val="24"/>
        </w:rPr>
        <w:t>）：</w:t>
      </w:r>
    </w:p>
    <w:p w14:paraId="00CA3FD9">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0AD6EFE1">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667CCEF2">
      <w:pPr>
        <w:keepNext w:val="0"/>
        <w:keepLines w:val="0"/>
        <w:pageBreakBefore w:val="0"/>
        <w:widowControl/>
        <w:tabs>
          <w:tab w:val="left" w:pos="1670"/>
        </w:tabs>
        <w:kinsoku/>
        <w:wordWrap/>
        <w:overflowPunct/>
        <w:topLinePunct w:val="0"/>
        <w:autoSpaceDE w:val="0"/>
        <w:autoSpaceDN w:val="0"/>
        <w:bidi w:val="0"/>
        <w:adjustRightInd w:val="0"/>
        <w:snapToGrid w:val="0"/>
        <w:spacing w:before="79" w:line="240" w:lineRule="auto"/>
        <w:ind w:left="710"/>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7"/>
          <w:sz w:val="24"/>
          <w:szCs w:val="24"/>
        </w:rPr>
        <w:t>年月日年月日</w:t>
      </w:r>
    </w:p>
    <w:p w14:paraId="1ADC2CB1">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0ED713FC">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E8ED9AD">
      <w:pPr>
        <w:keepNext w:val="0"/>
        <w:keepLines w:val="0"/>
        <w:pageBreakBefore w:val="0"/>
        <w:widowControl/>
        <w:kinsoku/>
        <w:wordWrap/>
        <w:overflowPunct/>
        <w:topLinePunct w:val="0"/>
        <w:autoSpaceDE w:val="0"/>
        <w:autoSpaceDN w:val="0"/>
        <w:bidi w:val="0"/>
        <w:adjustRightInd w:val="0"/>
        <w:snapToGrid w:val="0"/>
        <w:spacing w:before="78" w:line="240" w:lineRule="auto"/>
        <w:outlineLvl w:val="1"/>
        <w:rPr>
          <w:rFonts w:ascii="宋体" w:hAnsi="宋体" w:eastAsia="宋体" w:cs="宋体"/>
          <w:color w:val="auto"/>
          <w:sz w:val="24"/>
          <w:szCs w:val="24"/>
        </w:rPr>
      </w:pPr>
      <w:r>
        <w:rPr>
          <w:rFonts w:ascii="宋体" w:hAnsi="宋体" w:eastAsia="宋体" w:cs="宋体"/>
          <w:color w:val="auto"/>
          <w:spacing w:val="-12"/>
          <w:sz w:val="24"/>
          <w:szCs w:val="24"/>
        </w:rPr>
        <w:t>地址：地址：</w:t>
      </w:r>
    </w:p>
    <w:p w14:paraId="05AC8CE4">
      <w:pPr>
        <w:keepNext w:val="0"/>
        <w:keepLines w:val="0"/>
        <w:pageBreakBefore w:val="0"/>
        <w:widowControl/>
        <w:kinsoku/>
        <w:wordWrap/>
        <w:overflowPunct/>
        <w:topLinePunct w:val="0"/>
        <w:autoSpaceDE w:val="0"/>
        <w:autoSpaceDN w:val="0"/>
        <w:bidi w:val="0"/>
        <w:adjustRightInd w:val="0"/>
        <w:snapToGrid w:val="0"/>
        <w:spacing w:before="201" w:line="240" w:lineRule="auto"/>
        <w:ind w:left="18"/>
        <w:rPr>
          <w:rFonts w:ascii="宋体" w:hAnsi="宋体" w:eastAsia="宋体" w:cs="宋体"/>
          <w:color w:val="auto"/>
          <w:sz w:val="24"/>
          <w:szCs w:val="24"/>
        </w:rPr>
      </w:pPr>
      <w:r>
        <w:rPr>
          <w:rFonts w:ascii="宋体" w:hAnsi="宋体" w:eastAsia="宋体" w:cs="宋体"/>
          <w:color w:val="auto"/>
          <w:spacing w:val="-6"/>
          <w:sz w:val="24"/>
          <w:szCs w:val="24"/>
        </w:rPr>
        <w:t>邮政编码：邮政编码：</w:t>
      </w:r>
    </w:p>
    <w:p w14:paraId="175F8912">
      <w:pPr>
        <w:keepNext w:val="0"/>
        <w:keepLines w:val="0"/>
        <w:pageBreakBefore w:val="0"/>
        <w:widowControl/>
        <w:kinsoku/>
        <w:wordWrap/>
        <w:overflowPunct/>
        <w:topLinePunct w:val="0"/>
        <w:autoSpaceDE w:val="0"/>
        <w:autoSpaceDN w:val="0"/>
        <w:bidi w:val="0"/>
        <w:adjustRightInd w:val="0"/>
        <w:snapToGrid w:val="0"/>
        <w:spacing w:before="216" w:line="240" w:lineRule="auto"/>
        <w:ind w:left="1"/>
        <w:rPr>
          <w:rFonts w:ascii="宋体" w:hAnsi="宋体" w:eastAsia="宋体" w:cs="宋体"/>
          <w:color w:val="auto"/>
          <w:sz w:val="24"/>
          <w:szCs w:val="24"/>
        </w:rPr>
      </w:pPr>
      <w:r>
        <w:rPr>
          <w:rFonts w:ascii="宋体" w:hAnsi="宋体" w:eastAsia="宋体" w:cs="宋体"/>
          <w:color w:val="auto"/>
          <w:sz w:val="24"/>
          <w:szCs w:val="24"/>
        </w:rPr>
        <w:t>联系电话：</w:t>
      </w:r>
      <w:r>
        <w:rPr>
          <w:rFonts w:ascii="宋体" w:hAnsi="宋体" w:eastAsia="宋体" w:cs="宋体"/>
          <w:color w:val="auto"/>
          <w:spacing w:val="-1"/>
          <w:sz w:val="24"/>
          <w:szCs w:val="24"/>
        </w:rPr>
        <w:t>联系电话：</w:t>
      </w:r>
    </w:p>
    <w:p w14:paraId="2F74CD21">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23" w:type="default"/>
          <w:pgSz w:w="11906" w:h="16839"/>
          <w:pgMar w:top="1440" w:right="1080" w:bottom="1440" w:left="1080" w:header="0" w:footer="720" w:gutter="0"/>
          <w:pgNumType w:fmt="decimal"/>
          <w:cols w:space="720" w:num="1"/>
        </w:sectPr>
      </w:pPr>
    </w:p>
    <w:p w14:paraId="40F2C6C9">
      <w:pPr>
        <w:keepNext w:val="0"/>
        <w:keepLines w:val="0"/>
        <w:pageBreakBefore w:val="0"/>
        <w:widowControl/>
        <w:kinsoku/>
        <w:wordWrap/>
        <w:overflowPunct/>
        <w:topLinePunct w:val="0"/>
        <w:autoSpaceDE w:val="0"/>
        <w:autoSpaceDN w:val="0"/>
        <w:bidi w:val="0"/>
        <w:adjustRightInd w:val="0"/>
        <w:snapToGrid w:val="0"/>
        <w:spacing w:before="89" w:line="240" w:lineRule="auto"/>
        <w:ind w:left="3217"/>
        <w:rPr>
          <w:rFonts w:ascii="宋体" w:hAnsi="宋体" w:eastAsia="宋体" w:cs="宋体"/>
          <w:color w:val="auto"/>
          <w:sz w:val="31"/>
          <w:szCs w:val="31"/>
        </w:rPr>
      </w:pPr>
      <w:r>
        <w:rPr>
          <w:rFonts w:ascii="宋体" w:hAnsi="宋体" w:eastAsia="宋体" w:cs="宋体"/>
          <w:b/>
          <w:bCs/>
          <w:color w:val="auto"/>
          <w:spacing w:val="5"/>
          <w:sz w:val="31"/>
          <w:szCs w:val="31"/>
        </w:rPr>
        <w:t>合同专用条款</w:t>
      </w:r>
    </w:p>
    <w:p w14:paraId="6C8B3B6E">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04675E40">
      <w:pPr>
        <w:keepNext w:val="0"/>
        <w:keepLines w:val="0"/>
        <w:pageBreakBefore w:val="0"/>
        <w:widowControl/>
        <w:kinsoku/>
        <w:wordWrap/>
        <w:overflowPunct/>
        <w:topLinePunct w:val="0"/>
        <w:autoSpaceDE w:val="0"/>
        <w:autoSpaceDN w:val="0"/>
        <w:bidi w:val="0"/>
        <w:adjustRightInd w:val="0"/>
        <w:snapToGrid w:val="0"/>
        <w:spacing w:before="101" w:line="240" w:lineRule="auto"/>
        <w:ind w:left="4031"/>
        <w:outlineLvl w:val="0"/>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略</w:t>
      </w:r>
    </w:p>
    <w:p w14:paraId="26105707">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highlight w:val="none"/>
        </w:rPr>
        <w:sectPr>
          <w:footerReference r:id="rId24" w:type="default"/>
          <w:pgSz w:w="11906" w:h="16839"/>
          <w:pgMar w:top="1440" w:right="1080" w:bottom="1440" w:left="1080" w:header="0" w:footer="720" w:gutter="0"/>
          <w:pgNumType w:fmt="decimal"/>
          <w:cols w:space="720" w:num="1"/>
        </w:sectPr>
      </w:pPr>
    </w:p>
    <w:p w14:paraId="477A1970">
      <w:pPr>
        <w:keepNext w:val="0"/>
        <w:keepLines w:val="0"/>
        <w:pageBreakBefore w:val="0"/>
        <w:widowControl/>
        <w:kinsoku/>
        <w:wordWrap/>
        <w:overflowPunct/>
        <w:topLinePunct w:val="0"/>
        <w:autoSpaceDE w:val="0"/>
        <w:autoSpaceDN w:val="0"/>
        <w:bidi w:val="0"/>
        <w:adjustRightInd w:val="0"/>
        <w:snapToGrid w:val="0"/>
        <w:spacing w:before="80" w:line="240" w:lineRule="auto"/>
        <w:ind w:left="2217"/>
        <w:outlineLvl w:val="0"/>
        <w:rPr>
          <w:rFonts w:hint="eastAsia" w:ascii="宋体" w:hAnsi="宋体" w:eastAsia="宋体" w:cs="宋体"/>
          <w:color w:val="auto"/>
          <w:sz w:val="40"/>
          <w:szCs w:val="40"/>
          <w:highlight w:val="none"/>
          <w:lang w:eastAsia="zh-CN"/>
        </w:rPr>
      </w:pPr>
      <w:bookmarkStart w:id="13" w:name="bookmark9"/>
      <w:bookmarkEnd w:id="13"/>
      <w:bookmarkStart w:id="14" w:name="bookmark10"/>
      <w:bookmarkEnd w:id="14"/>
      <w:r>
        <w:rPr>
          <w:rFonts w:ascii="宋体" w:hAnsi="宋体" w:eastAsia="宋体" w:cs="宋体"/>
          <w:b/>
          <w:bCs/>
          <w:color w:val="auto"/>
          <w:spacing w:val="-4"/>
          <w:sz w:val="40"/>
          <w:szCs w:val="40"/>
          <w:highlight w:val="none"/>
        </w:rPr>
        <w:t>第五章</w:t>
      </w:r>
      <w:r>
        <w:rPr>
          <w:rFonts w:hint="eastAsia" w:ascii="宋体" w:hAnsi="宋体" w:eastAsia="宋体" w:cs="宋体"/>
          <w:b/>
          <w:bCs/>
          <w:color w:val="auto"/>
          <w:spacing w:val="-4"/>
          <w:sz w:val="40"/>
          <w:szCs w:val="40"/>
          <w:highlight w:val="none"/>
          <w:lang w:eastAsia="zh-CN"/>
        </w:rPr>
        <w:t>采购清单及设备参数</w:t>
      </w:r>
    </w:p>
    <w:p w14:paraId="73C3BB74">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highlight w:val="none"/>
        </w:rPr>
      </w:pPr>
    </w:p>
    <w:p w14:paraId="33973848">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FF0000"/>
          <w:highlight w:val="none"/>
        </w:rPr>
      </w:pPr>
    </w:p>
    <w:p w14:paraId="2854AC3C">
      <w:pPr>
        <w:keepNext w:val="0"/>
        <w:keepLines w:val="0"/>
        <w:pageBreakBefore w:val="0"/>
        <w:widowControl/>
        <w:kinsoku/>
        <w:wordWrap/>
        <w:overflowPunct/>
        <w:topLinePunct w:val="0"/>
        <w:autoSpaceDE w:val="0"/>
        <w:autoSpaceDN w:val="0"/>
        <w:bidi w:val="0"/>
        <w:adjustRightInd w:val="0"/>
        <w:snapToGrid w:val="0"/>
        <w:spacing w:before="26" w:line="240" w:lineRule="auto"/>
        <w:ind w:left="3"/>
        <w:rPr>
          <w:rFonts w:ascii="宋体" w:hAnsi="宋体" w:eastAsia="宋体" w:cs="宋体"/>
          <w:color w:val="FF0000"/>
          <w:sz w:val="24"/>
          <w:szCs w:val="24"/>
          <w:highlight w:val="none"/>
        </w:rPr>
      </w:pPr>
    </w:p>
    <w:tbl>
      <w:tblPr>
        <w:tblStyle w:val="10"/>
        <w:tblW w:w="96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8"/>
        <w:gridCol w:w="2115"/>
        <w:gridCol w:w="6390"/>
      </w:tblGrid>
      <w:tr w14:paraId="5685A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DE93">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序号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9F9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设备名称</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C646">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default"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参数</w:t>
            </w:r>
          </w:p>
        </w:tc>
      </w:tr>
      <w:tr w14:paraId="1FF21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203C">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CFFA">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全自动尿沉渣分析仪</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4816">
            <w:pPr>
              <w:ind w:left="-141" w:leftChars="-67" w:right="-57" w:rightChars="-27" w:firstLine="140" w:firstLineChars="67"/>
              <w:rPr>
                <w:rFonts w:ascii="微软雅黑" w:hAnsi="微软雅黑" w:eastAsia="微软雅黑"/>
                <w:color w:val="auto"/>
                <w:highlight w:val="none"/>
              </w:rPr>
            </w:pPr>
            <w:r>
              <w:rPr>
                <w:rFonts w:hint="eastAsia" w:ascii="微软雅黑" w:hAnsi="微软雅黑" w:eastAsia="微软雅黑"/>
                <w:color w:val="auto"/>
                <w:highlight w:val="none"/>
              </w:rPr>
              <w:t>1</w:t>
            </w:r>
            <w:r>
              <w:rPr>
                <w:rFonts w:ascii="微软雅黑" w:hAnsi="微软雅黑" w:eastAsia="微软雅黑"/>
                <w:color w:val="auto"/>
                <w:highlight w:val="none"/>
              </w:rPr>
              <w:t>.</w:t>
            </w:r>
            <w:r>
              <w:rPr>
                <w:rFonts w:hint="eastAsia" w:ascii="微软雅黑" w:hAnsi="微软雅黑" w:eastAsia="微软雅黑"/>
                <w:color w:val="auto"/>
                <w:highlight w:val="none"/>
              </w:rPr>
              <w:t>尿液分析工作站组合形式：尿液干化学有形成分分析一体机；</w:t>
            </w:r>
          </w:p>
          <w:p w14:paraId="609F4909">
            <w:pPr>
              <w:ind w:left="-141" w:leftChars="-67" w:right="-57" w:rightChars="-27" w:firstLine="140" w:firstLineChars="67"/>
              <w:rPr>
                <w:rFonts w:ascii="微软雅黑" w:hAnsi="微软雅黑" w:eastAsia="微软雅黑"/>
                <w:color w:val="auto"/>
                <w:highlight w:val="none"/>
              </w:rPr>
            </w:pPr>
            <w:r>
              <w:rPr>
                <w:rFonts w:hint="eastAsia" w:ascii="微软雅黑" w:hAnsi="微软雅黑" w:eastAsia="微软雅黑"/>
                <w:color w:val="auto"/>
                <w:highlight w:val="none"/>
              </w:rPr>
              <w:t>2.</w:t>
            </w:r>
            <w:r>
              <w:rPr>
                <w:rFonts w:ascii="微软雅黑" w:hAnsi="微软雅黑" w:eastAsia="微软雅黑"/>
                <w:color w:val="auto"/>
                <w:highlight w:val="none"/>
              </w:rPr>
              <w:t xml:space="preserve"> </w:t>
            </w:r>
            <w:r>
              <w:rPr>
                <w:rFonts w:hint="eastAsia" w:ascii="微软雅黑" w:hAnsi="微软雅黑" w:eastAsia="微软雅黑"/>
                <w:color w:val="auto"/>
                <w:highlight w:val="none"/>
              </w:rPr>
              <w:t>工作原理：有形成分分析：采用</w:t>
            </w:r>
            <w:r>
              <w:rPr>
                <w:rFonts w:ascii="微软雅黑" w:hAnsi="微软雅黑" w:eastAsia="微软雅黑"/>
                <w:color w:val="auto"/>
                <w:highlight w:val="none"/>
              </w:rPr>
              <w:t>机器视觉成像</w:t>
            </w:r>
            <w:r>
              <w:rPr>
                <w:rFonts w:hint="eastAsia" w:ascii="微软雅黑" w:hAnsi="微软雅黑" w:eastAsia="微软雅黑"/>
                <w:color w:val="auto"/>
                <w:highlight w:val="none"/>
              </w:rPr>
              <w:t>自动识别技术；干化学分析：采用光电比色法；</w:t>
            </w:r>
          </w:p>
          <w:p w14:paraId="59C1BE54">
            <w:pPr>
              <w:ind w:left="-141" w:leftChars="-67" w:right="-57" w:rightChars="-27" w:firstLine="140" w:firstLineChars="67"/>
              <w:rPr>
                <w:rFonts w:ascii="微软雅黑" w:hAnsi="微软雅黑" w:eastAsia="微软雅黑"/>
                <w:color w:val="auto"/>
                <w:highlight w:val="none"/>
              </w:rPr>
            </w:pPr>
            <w:r>
              <w:rPr>
                <w:rFonts w:hint="eastAsia" w:ascii="微软雅黑" w:hAnsi="微软雅黑" w:eastAsia="微软雅黑"/>
                <w:color w:val="auto"/>
                <w:highlight w:val="none"/>
              </w:rPr>
              <w:t>3.一次吸样可完成有形成分和干化学项目的检测；</w:t>
            </w:r>
          </w:p>
          <w:p w14:paraId="78AF711B">
            <w:pPr>
              <w:ind w:left="-141" w:leftChars="-67" w:right="-57" w:rightChars="-27" w:firstLine="140" w:firstLineChars="67"/>
              <w:rPr>
                <w:rFonts w:ascii="微软雅黑" w:hAnsi="微软雅黑" w:eastAsia="微软雅黑"/>
                <w:color w:val="auto"/>
                <w:highlight w:val="none"/>
              </w:rPr>
            </w:pPr>
            <w:r>
              <w:rPr>
                <w:rFonts w:hint="eastAsia" w:ascii="微软雅黑" w:hAnsi="微软雅黑" w:eastAsia="微软雅黑"/>
                <w:color w:val="auto"/>
                <w:highlight w:val="none"/>
              </w:rPr>
              <w:t>4</w:t>
            </w:r>
            <w:r>
              <w:rPr>
                <w:rFonts w:ascii="微软雅黑" w:hAnsi="微软雅黑" w:eastAsia="微软雅黑"/>
                <w:color w:val="auto"/>
                <w:highlight w:val="none"/>
              </w:rPr>
              <w:t xml:space="preserve">. </w:t>
            </w:r>
            <w:r>
              <w:rPr>
                <w:rFonts w:hint="eastAsia" w:ascii="微软雅黑" w:hAnsi="微软雅黑" w:eastAsia="微软雅黑"/>
                <w:color w:val="auto"/>
                <w:highlight w:val="none"/>
              </w:rPr>
              <w:t>检测项目：干化学测定参数≥1</w:t>
            </w:r>
            <w:r>
              <w:rPr>
                <w:rFonts w:ascii="微软雅黑" w:hAnsi="微软雅黑" w:eastAsia="微软雅黑"/>
                <w:color w:val="auto"/>
                <w:highlight w:val="none"/>
              </w:rPr>
              <w:t>4</w:t>
            </w:r>
            <w:r>
              <w:rPr>
                <w:rFonts w:hint="eastAsia" w:ascii="微软雅黑" w:hAnsi="微软雅黑" w:eastAsia="微软雅黑"/>
                <w:color w:val="auto"/>
                <w:highlight w:val="none"/>
              </w:rPr>
              <w:t>个，可提供</w:t>
            </w:r>
            <w:r>
              <w:rPr>
                <w:rFonts w:ascii="微软雅黑" w:hAnsi="微软雅黑" w:eastAsia="微软雅黑"/>
                <w:color w:val="auto"/>
                <w:highlight w:val="none"/>
              </w:rPr>
              <w:t>蛋白肌酐比</w:t>
            </w:r>
            <w:r>
              <w:rPr>
                <w:rFonts w:hint="eastAsia" w:ascii="微软雅黑" w:hAnsi="微软雅黑" w:eastAsia="微软雅黑"/>
                <w:color w:val="auto"/>
                <w:highlight w:val="none"/>
              </w:rPr>
              <w:t>、</w:t>
            </w:r>
            <w:r>
              <w:rPr>
                <w:rFonts w:ascii="微软雅黑" w:hAnsi="微软雅黑" w:eastAsia="微软雅黑"/>
                <w:color w:val="auto"/>
                <w:highlight w:val="none"/>
              </w:rPr>
              <w:t>微量白蛋白肌酐比</w:t>
            </w:r>
            <w:r>
              <w:rPr>
                <w:rFonts w:hint="eastAsia" w:ascii="微软雅黑" w:hAnsi="微软雅黑" w:eastAsia="微软雅黑"/>
                <w:color w:val="auto"/>
                <w:highlight w:val="none"/>
              </w:rPr>
              <w:t>；尿有形成分测定参数≥</w:t>
            </w:r>
            <w:r>
              <w:rPr>
                <w:rFonts w:ascii="微软雅黑" w:hAnsi="微软雅黑" w:eastAsia="微软雅黑"/>
                <w:color w:val="auto"/>
                <w:highlight w:val="none"/>
              </w:rPr>
              <w:t>25</w:t>
            </w:r>
            <w:r>
              <w:rPr>
                <w:rFonts w:hint="eastAsia" w:ascii="微软雅黑" w:hAnsi="微软雅黑" w:eastAsia="微软雅黑"/>
                <w:color w:val="auto"/>
                <w:highlight w:val="none"/>
              </w:rPr>
              <w:t>项；</w:t>
            </w:r>
          </w:p>
          <w:p w14:paraId="7D931BC8">
            <w:pPr>
              <w:ind w:left="-141" w:leftChars="-67" w:right="-57" w:rightChars="-27" w:firstLine="140" w:firstLineChars="67"/>
              <w:rPr>
                <w:rFonts w:ascii="微软雅黑" w:hAnsi="微软雅黑" w:eastAsia="微软雅黑"/>
                <w:color w:val="auto"/>
                <w:highlight w:val="none"/>
              </w:rPr>
            </w:pPr>
            <w:r>
              <w:rPr>
                <w:rFonts w:hint="eastAsia" w:ascii="微软雅黑" w:hAnsi="微软雅黑" w:eastAsia="微软雅黑"/>
                <w:color w:val="auto"/>
                <w:highlight w:val="none"/>
              </w:rPr>
              <w:t>5</w:t>
            </w:r>
            <w:r>
              <w:rPr>
                <w:rFonts w:ascii="微软雅黑" w:hAnsi="微软雅黑" w:eastAsia="微软雅黑"/>
                <w:color w:val="auto"/>
                <w:highlight w:val="none"/>
              </w:rPr>
              <w:t xml:space="preserve">. </w:t>
            </w:r>
            <w:r>
              <w:rPr>
                <w:rFonts w:hint="eastAsia" w:ascii="微软雅黑" w:hAnsi="微软雅黑" w:eastAsia="微软雅黑"/>
                <w:color w:val="auto"/>
                <w:highlight w:val="none"/>
              </w:rPr>
              <w:t>吸样量：有形成分与干化学联合分析总吸样量≤</w:t>
            </w:r>
            <w:r>
              <w:rPr>
                <w:rFonts w:ascii="微软雅黑" w:hAnsi="微软雅黑" w:eastAsia="微软雅黑"/>
                <w:color w:val="auto"/>
                <w:highlight w:val="none"/>
              </w:rPr>
              <w:t>2</w:t>
            </w:r>
            <w:r>
              <w:rPr>
                <w:rFonts w:hint="eastAsia" w:ascii="微软雅黑" w:hAnsi="微软雅黑" w:eastAsia="微软雅黑"/>
                <w:color w:val="auto"/>
                <w:highlight w:val="none"/>
              </w:rPr>
              <w:t>ml；</w:t>
            </w:r>
          </w:p>
          <w:p w14:paraId="1E21B4AD">
            <w:pPr>
              <w:rPr>
                <w:rFonts w:ascii="微软雅黑" w:hAnsi="微软雅黑" w:eastAsia="微软雅黑"/>
                <w:color w:val="auto"/>
                <w:highlight w:val="none"/>
              </w:rPr>
            </w:pPr>
            <w:r>
              <w:rPr>
                <w:rFonts w:hint="eastAsia" w:ascii="微软雅黑" w:hAnsi="微软雅黑" w:eastAsia="微软雅黑"/>
                <w:color w:val="auto"/>
                <w:highlight w:val="none"/>
              </w:rPr>
              <w:t>6</w:t>
            </w:r>
            <w:r>
              <w:rPr>
                <w:rFonts w:ascii="微软雅黑" w:hAnsi="微软雅黑" w:eastAsia="微软雅黑"/>
                <w:color w:val="auto"/>
                <w:highlight w:val="none"/>
              </w:rPr>
              <w:t xml:space="preserve">. </w:t>
            </w:r>
            <w:r>
              <w:rPr>
                <w:rFonts w:hint="eastAsia" w:ascii="微软雅黑" w:hAnsi="微软雅黑" w:eastAsia="微软雅黑"/>
                <w:color w:val="auto"/>
                <w:highlight w:val="none"/>
              </w:rPr>
              <w:t>检测速度：</w:t>
            </w:r>
            <w:r>
              <w:rPr>
                <w:rFonts w:ascii="微软雅黑" w:hAnsi="微软雅黑" w:eastAsia="微软雅黑"/>
                <w:color w:val="auto"/>
                <w:highlight w:val="none"/>
              </w:rPr>
              <w:t>有形成分检测模式</w:t>
            </w:r>
            <w:r>
              <w:rPr>
                <w:rFonts w:hint="eastAsia" w:ascii="微软雅黑" w:hAnsi="微软雅黑" w:eastAsia="微软雅黑"/>
                <w:color w:val="auto"/>
                <w:highlight w:val="none"/>
              </w:rPr>
              <w:t>≥</w:t>
            </w:r>
            <w:r>
              <w:rPr>
                <w:rFonts w:ascii="微软雅黑" w:hAnsi="微软雅黑" w:eastAsia="微软雅黑"/>
                <w:color w:val="auto"/>
                <w:highlight w:val="none"/>
              </w:rPr>
              <w:t>70个测试/小时；干化学检测模式</w:t>
            </w:r>
            <w:r>
              <w:rPr>
                <w:rFonts w:hint="eastAsia" w:ascii="微软雅黑" w:hAnsi="微软雅黑" w:eastAsia="微软雅黑"/>
                <w:color w:val="auto"/>
                <w:highlight w:val="none"/>
              </w:rPr>
              <w:t>≥</w:t>
            </w:r>
            <w:r>
              <w:rPr>
                <w:rFonts w:ascii="微软雅黑" w:hAnsi="微软雅黑" w:eastAsia="微软雅黑"/>
                <w:color w:val="auto"/>
                <w:highlight w:val="none"/>
              </w:rPr>
              <w:t>160个测试/小时</w:t>
            </w:r>
            <w:r>
              <w:rPr>
                <w:rFonts w:hint="eastAsia" w:ascii="微软雅黑" w:hAnsi="微软雅黑" w:eastAsia="微软雅黑"/>
                <w:color w:val="auto"/>
                <w:highlight w:val="none"/>
              </w:rPr>
              <w:t>；干化学</w:t>
            </w:r>
            <w:r>
              <w:rPr>
                <w:rFonts w:ascii="微软雅黑" w:hAnsi="微软雅黑" w:eastAsia="微软雅黑"/>
                <w:color w:val="auto"/>
                <w:highlight w:val="none"/>
              </w:rPr>
              <w:t>+有形成分检测模式</w:t>
            </w:r>
            <w:r>
              <w:rPr>
                <w:rFonts w:hint="eastAsia" w:ascii="微软雅黑" w:hAnsi="微软雅黑" w:eastAsia="微软雅黑"/>
                <w:color w:val="auto"/>
                <w:highlight w:val="none"/>
              </w:rPr>
              <w:t>≥</w:t>
            </w:r>
            <w:r>
              <w:rPr>
                <w:rFonts w:ascii="微软雅黑" w:hAnsi="微软雅黑" w:eastAsia="微软雅黑"/>
                <w:color w:val="auto"/>
                <w:highlight w:val="none"/>
              </w:rPr>
              <w:t>7</w:t>
            </w:r>
            <w:r>
              <w:rPr>
                <w:rFonts w:hint="eastAsia" w:ascii="微软雅黑" w:hAnsi="微软雅黑" w:eastAsia="微软雅黑"/>
                <w:color w:val="auto"/>
                <w:highlight w:val="none"/>
              </w:rPr>
              <w:t>0</w:t>
            </w:r>
            <w:r>
              <w:rPr>
                <w:rFonts w:ascii="微软雅黑" w:hAnsi="微软雅黑" w:eastAsia="微软雅黑"/>
                <w:color w:val="auto"/>
                <w:highlight w:val="none"/>
              </w:rPr>
              <w:t>个测试/小时</w:t>
            </w:r>
            <w:r>
              <w:rPr>
                <w:rFonts w:hint="eastAsia" w:ascii="微软雅黑" w:hAnsi="微软雅黑" w:eastAsia="微软雅黑"/>
                <w:color w:val="auto"/>
                <w:highlight w:val="none"/>
              </w:rPr>
              <w:t>；</w:t>
            </w:r>
            <w:r>
              <w:rPr>
                <w:rFonts w:ascii="微软雅黑" w:hAnsi="微软雅黑" w:eastAsia="微软雅黑"/>
                <w:color w:val="auto"/>
                <w:highlight w:val="none"/>
              </w:rPr>
              <w:t xml:space="preserve"> </w:t>
            </w:r>
          </w:p>
          <w:p w14:paraId="3034B543">
            <w:pPr>
              <w:rPr>
                <w:rFonts w:ascii="微软雅黑" w:hAnsi="微软雅黑" w:eastAsia="微软雅黑"/>
                <w:color w:val="auto"/>
                <w:highlight w:val="none"/>
              </w:rPr>
            </w:pPr>
            <w:r>
              <w:rPr>
                <w:rFonts w:hint="eastAsia" w:ascii="微软雅黑" w:hAnsi="微软雅黑" w:eastAsia="微软雅黑"/>
                <w:color w:val="auto"/>
                <w:highlight w:val="none"/>
              </w:rPr>
              <w:t>7.</w:t>
            </w:r>
            <w:r>
              <w:rPr>
                <w:rFonts w:hint="eastAsia"/>
                <w:color w:val="auto"/>
                <w:highlight w:val="none"/>
              </w:rPr>
              <w:t xml:space="preserve"> </w:t>
            </w:r>
            <w:r>
              <w:rPr>
                <w:rFonts w:hint="eastAsia" w:ascii="微软雅黑" w:hAnsi="微软雅黑" w:eastAsia="微软雅黑"/>
                <w:color w:val="auto"/>
                <w:highlight w:val="none"/>
              </w:rPr>
              <w:t>携带污染率：干化学检测除比重和</w:t>
            </w:r>
            <w:r>
              <w:rPr>
                <w:rFonts w:ascii="微软雅黑" w:hAnsi="微软雅黑" w:eastAsia="微软雅黑"/>
                <w:color w:val="auto"/>
                <w:highlight w:val="none"/>
              </w:rPr>
              <w:t xml:space="preserve"> pH 外各测试项目最高浓度结果的阳性标本，随后检测阴性样本，阴性样本不得出现阳性</w:t>
            </w:r>
            <w:r>
              <w:rPr>
                <w:rFonts w:hint="eastAsia" w:ascii="微软雅黑" w:hAnsi="微软雅黑" w:eastAsia="微软雅黑"/>
                <w:color w:val="auto"/>
                <w:highlight w:val="none"/>
              </w:rPr>
              <w:t>；有形成分分析仪对细胞的携带污染率应≤</w:t>
            </w:r>
            <w:r>
              <w:rPr>
                <w:rFonts w:ascii="微软雅黑" w:hAnsi="微软雅黑" w:eastAsia="微软雅黑"/>
                <w:color w:val="auto"/>
                <w:highlight w:val="none"/>
              </w:rPr>
              <w:t>0.02%</w:t>
            </w:r>
            <w:r>
              <w:rPr>
                <w:rFonts w:hint="eastAsia" w:ascii="微软雅黑" w:hAnsi="微软雅黑" w:eastAsia="微软雅黑"/>
                <w:color w:val="auto"/>
                <w:highlight w:val="none"/>
              </w:rPr>
              <w:t>；</w:t>
            </w:r>
          </w:p>
          <w:p w14:paraId="711A8807">
            <w:pPr>
              <w:rPr>
                <w:rFonts w:ascii="微软雅黑" w:hAnsi="微软雅黑" w:eastAsia="微软雅黑"/>
                <w:color w:val="auto"/>
                <w:highlight w:val="none"/>
              </w:rPr>
            </w:pPr>
            <w:r>
              <w:rPr>
                <w:rFonts w:hint="eastAsia" w:ascii="微软雅黑" w:hAnsi="微软雅黑" w:eastAsia="微软雅黑"/>
                <w:color w:val="auto"/>
                <w:highlight w:val="none"/>
              </w:rPr>
              <w:t>8. 检出限：</w:t>
            </w:r>
            <w:r>
              <w:rPr>
                <w:rFonts w:ascii="微软雅黑" w:hAnsi="微软雅黑" w:eastAsia="微软雅黑"/>
                <w:color w:val="auto"/>
                <w:highlight w:val="none"/>
              </w:rPr>
              <w:t>分析仪应能检出</w:t>
            </w:r>
            <w:r>
              <w:rPr>
                <w:rFonts w:hint="eastAsia" w:ascii="微软雅黑" w:hAnsi="微软雅黑" w:eastAsia="微软雅黑"/>
                <w:color w:val="auto"/>
                <w:highlight w:val="none"/>
              </w:rPr>
              <w:t>最小</w:t>
            </w:r>
            <w:r>
              <w:rPr>
                <w:rFonts w:ascii="微软雅黑" w:hAnsi="微软雅黑" w:eastAsia="微软雅黑"/>
                <w:color w:val="auto"/>
                <w:highlight w:val="none"/>
              </w:rPr>
              <w:t>浓度水平为5个/μL的红细胞、白细胞样本</w:t>
            </w:r>
            <w:r>
              <w:rPr>
                <w:rFonts w:hint="eastAsia" w:ascii="微软雅黑" w:hAnsi="微软雅黑" w:eastAsia="微软雅黑"/>
                <w:color w:val="auto"/>
                <w:highlight w:val="none"/>
              </w:rPr>
              <w:t>；</w:t>
            </w:r>
          </w:p>
          <w:p w14:paraId="21E179B1">
            <w:pPr>
              <w:ind w:left="-141" w:leftChars="-67" w:right="-57" w:rightChars="-27" w:firstLine="140" w:firstLineChars="67"/>
              <w:rPr>
                <w:rFonts w:ascii="微软雅黑" w:hAnsi="微软雅黑" w:eastAsia="微软雅黑"/>
                <w:color w:val="auto"/>
                <w:highlight w:val="none"/>
              </w:rPr>
            </w:pPr>
            <w:r>
              <w:rPr>
                <w:rFonts w:hint="eastAsia" w:ascii="微软雅黑" w:hAnsi="微软雅黑" w:eastAsia="微软雅黑"/>
                <w:color w:val="auto"/>
                <w:highlight w:val="none"/>
              </w:rPr>
              <w:t>9</w:t>
            </w:r>
            <w:r>
              <w:rPr>
                <w:rFonts w:ascii="微软雅黑" w:hAnsi="微软雅黑" w:eastAsia="微软雅黑"/>
                <w:color w:val="auto"/>
                <w:highlight w:val="none"/>
              </w:rPr>
              <w:t xml:space="preserve">. </w:t>
            </w:r>
            <w:r>
              <w:rPr>
                <w:rFonts w:hint="eastAsia" w:ascii="微软雅黑" w:hAnsi="微软雅黑" w:eastAsia="微软雅黑"/>
                <w:color w:val="auto"/>
                <w:highlight w:val="none"/>
              </w:rPr>
              <w:t>审核规则：具有自定义审核规则设定界面；</w:t>
            </w:r>
          </w:p>
          <w:p w14:paraId="00294FD0">
            <w:pPr>
              <w:ind w:left="-141" w:leftChars="-67" w:right="-57" w:rightChars="-27" w:firstLine="140" w:firstLineChars="67"/>
              <w:rPr>
                <w:rFonts w:ascii="微软雅黑" w:hAnsi="微软雅黑" w:eastAsia="微软雅黑"/>
                <w:color w:val="auto"/>
                <w:highlight w:val="none"/>
              </w:rPr>
            </w:pPr>
            <w:r>
              <w:rPr>
                <w:rFonts w:hint="eastAsia" w:ascii="微软雅黑" w:hAnsi="微软雅黑" w:eastAsia="微软雅黑"/>
                <w:color w:val="auto"/>
                <w:highlight w:val="none"/>
              </w:rPr>
              <w:t>11. 有形成分检测结果：可对检测区域进行全视野识别分析可以实时提供真实的有形成分全景视野图＋集类分割图，方便用户在线复核和存储结果图像；保存图像≥40张实景图像；</w:t>
            </w:r>
          </w:p>
          <w:p w14:paraId="4BE79676">
            <w:pPr>
              <w:rPr>
                <w:rFonts w:ascii="微软雅黑" w:hAnsi="微软雅黑" w:eastAsia="微软雅黑"/>
                <w:color w:val="auto"/>
                <w:highlight w:val="none"/>
              </w:rPr>
            </w:pPr>
            <w:r>
              <w:rPr>
                <w:rFonts w:hint="eastAsia" w:ascii="微软雅黑" w:hAnsi="微软雅黑" w:eastAsia="微软雅黑"/>
                <w:color w:val="auto"/>
                <w:highlight w:val="none"/>
              </w:rPr>
              <w:t>12. 图片分辨率：≥400W 像素，图片分辨率≥2400*2000</w:t>
            </w:r>
          </w:p>
          <w:p w14:paraId="0E83FF2D">
            <w:pPr>
              <w:rPr>
                <w:rFonts w:ascii="微软雅黑" w:hAnsi="微软雅黑" w:eastAsia="微软雅黑"/>
                <w:color w:val="auto"/>
                <w:highlight w:val="none"/>
              </w:rPr>
            </w:pPr>
            <w:r>
              <w:rPr>
                <w:rFonts w:hint="eastAsia" w:ascii="微软雅黑" w:hAnsi="微软雅黑" w:eastAsia="微软雅黑"/>
                <w:color w:val="auto"/>
                <w:highlight w:val="none"/>
              </w:rPr>
              <w:t>13．智能联动功能：根据干化学结果自动提高有形成分扫描范围</w:t>
            </w:r>
          </w:p>
          <w:p w14:paraId="1829D29B">
            <w:pPr>
              <w:rPr>
                <w:rFonts w:ascii="微软雅黑" w:hAnsi="微软雅黑" w:eastAsia="微软雅黑"/>
                <w:color w:val="auto"/>
                <w:highlight w:val="none"/>
              </w:rPr>
            </w:pPr>
            <w:r>
              <w:rPr>
                <w:rFonts w:hint="eastAsia" w:ascii="微软雅黑" w:hAnsi="微软雅黑" w:eastAsia="微软雅黑"/>
                <w:color w:val="auto"/>
                <w:highlight w:val="none"/>
              </w:rPr>
              <w:t>14</w:t>
            </w:r>
            <w:r>
              <w:rPr>
                <w:rFonts w:hint="eastAsia"/>
                <w:color w:val="auto"/>
                <w:highlight w:val="none"/>
              </w:rPr>
              <w:t>.</w:t>
            </w:r>
            <w:r>
              <w:rPr>
                <w:rFonts w:hint="eastAsia" w:ascii="微软雅黑" w:hAnsi="微软雅黑" w:eastAsia="微软雅黑"/>
                <w:color w:val="auto"/>
                <w:highlight w:val="none"/>
              </w:rPr>
              <w:t>可提供红细胞位相参数：其中报告参数≥9项；可提供直方图≥</w:t>
            </w:r>
            <w:r>
              <w:rPr>
                <w:rFonts w:ascii="微软雅黑" w:hAnsi="微软雅黑" w:eastAsia="微软雅黑"/>
                <w:color w:val="auto"/>
                <w:highlight w:val="none"/>
              </w:rPr>
              <w:t>3</w:t>
            </w:r>
            <w:r>
              <w:rPr>
                <w:rFonts w:hint="eastAsia" w:ascii="微软雅黑" w:hAnsi="微软雅黑" w:eastAsia="微软雅黑"/>
                <w:color w:val="auto"/>
                <w:highlight w:val="none"/>
              </w:rPr>
              <w:t>个，散点图≥</w:t>
            </w:r>
            <w:r>
              <w:rPr>
                <w:rFonts w:ascii="微软雅黑" w:hAnsi="微软雅黑" w:eastAsia="微软雅黑"/>
                <w:color w:val="auto"/>
                <w:highlight w:val="none"/>
              </w:rPr>
              <w:t>2</w:t>
            </w:r>
            <w:r>
              <w:rPr>
                <w:rFonts w:hint="eastAsia" w:ascii="微软雅黑" w:hAnsi="微软雅黑" w:eastAsia="微软雅黑"/>
                <w:color w:val="auto"/>
                <w:highlight w:val="none"/>
              </w:rPr>
              <w:t>个；</w:t>
            </w:r>
          </w:p>
          <w:p w14:paraId="17814E31">
            <w:pPr>
              <w:rPr>
                <w:rFonts w:ascii="微软雅黑" w:hAnsi="微软雅黑" w:eastAsia="微软雅黑"/>
                <w:color w:val="auto"/>
                <w:highlight w:val="none"/>
              </w:rPr>
            </w:pPr>
            <w:r>
              <w:rPr>
                <w:rFonts w:ascii="微软雅黑" w:hAnsi="微软雅黑" w:eastAsia="微软雅黑"/>
                <w:color w:val="auto"/>
                <w:highlight w:val="none"/>
              </w:rPr>
              <w:t>1</w:t>
            </w:r>
            <w:r>
              <w:rPr>
                <w:rFonts w:hint="eastAsia" w:ascii="微软雅黑" w:hAnsi="微软雅黑" w:eastAsia="微软雅黑"/>
                <w:color w:val="auto"/>
                <w:highlight w:val="none"/>
              </w:rPr>
              <w:t>5</w:t>
            </w:r>
            <w:r>
              <w:rPr>
                <w:rFonts w:ascii="微软雅黑" w:hAnsi="微软雅黑" w:eastAsia="微软雅黑"/>
                <w:color w:val="auto"/>
                <w:highlight w:val="none"/>
              </w:rPr>
              <w:t>. 条码识别：具有全自动条码扫描功能，自动识别标本信息</w:t>
            </w:r>
            <w:r>
              <w:rPr>
                <w:rFonts w:hint="eastAsia" w:ascii="微软雅黑" w:hAnsi="微软雅黑" w:eastAsia="微软雅黑"/>
                <w:color w:val="auto"/>
                <w:highlight w:val="none"/>
              </w:rPr>
              <w:t>；</w:t>
            </w:r>
          </w:p>
          <w:p w14:paraId="56A16506">
            <w:pPr>
              <w:rPr>
                <w:rFonts w:ascii="微软雅黑" w:hAnsi="微软雅黑" w:eastAsia="微软雅黑"/>
                <w:color w:val="auto"/>
                <w:highlight w:val="none"/>
              </w:rPr>
            </w:pPr>
            <w:r>
              <w:rPr>
                <w:rFonts w:ascii="微软雅黑" w:hAnsi="微软雅黑" w:eastAsia="微软雅黑"/>
                <w:color w:val="auto"/>
                <w:highlight w:val="none"/>
              </w:rPr>
              <w:t>1</w:t>
            </w:r>
            <w:r>
              <w:rPr>
                <w:rFonts w:hint="eastAsia" w:ascii="微软雅黑" w:hAnsi="微软雅黑" w:eastAsia="微软雅黑"/>
                <w:color w:val="auto"/>
                <w:highlight w:val="none"/>
              </w:rPr>
              <w:t>6</w:t>
            </w:r>
            <w:r>
              <w:rPr>
                <w:rFonts w:ascii="微软雅黑" w:hAnsi="微软雅黑" w:eastAsia="微软雅黑"/>
                <w:color w:val="auto"/>
                <w:highlight w:val="none"/>
              </w:rPr>
              <w:t>. 急诊功能：具有急诊功能，随时插入标本进行检测</w:t>
            </w:r>
            <w:r>
              <w:rPr>
                <w:rFonts w:hint="eastAsia" w:ascii="微软雅黑" w:hAnsi="微软雅黑" w:eastAsia="微软雅黑"/>
                <w:color w:val="auto"/>
                <w:highlight w:val="none"/>
              </w:rPr>
              <w:t>；</w:t>
            </w:r>
          </w:p>
          <w:p w14:paraId="41C04420">
            <w:pPr>
              <w:rPr>
                <w:rFonts w:ascii="微软雅黑" w:hAnsi="微软雅黑" w:eastAsia="微软雅黑"/>
                <w:color w:val="auto"/>
                <w:highlight w:val="none"/>
              </w:rPr>
            </w:pPr>
            <w:r>
              <w:rPr>
                <w:rFonts w:ascii="微软雅黑" w:hAnsi="微软雅黑" w:eastAsia="微软雅黑"/>
                <w:color w:val="auto"/>
                <w:highlight w:val="none"/>
              </w:rPr>
              <w:t>1</w:t>
            </w:r>
            <w:r>
              <w:rPr>
                <w:rFonts w:hint="eastAsia" w:ascii="微软雅黑" w:hAnsi="微软雅黑" w:eastAsia="微软雅黑"/>
                <w:color w:val="auto"/>
                <w:highlight w:val="none"/>
              </w:rPr>
              <w:t>7</w:t>
            </w:r>
            <w:r>
              <w:rPr>
                <w:rFonts w:ascii="微软雅黑" w:hAnsi="微软雅黑" w:eastAsia="微软雅黑"/>
                <w:color w:val="auto"/>
                <w:highlight w:val="none"/>
              </w:rPr>
              <w:t>. 待检区容量：一次可装载</w:t>
            </w:r>
            <w:r>
              <w:rPr>
                <w:rFonts w:hint="eastAsia" w:ascii="微软雅黑" w:hAnsi="微软雅黑" w:eastAsia="微软雅黑"/>
                <w:color w:val="auto"/>
                <w:highlight w:val="none"/>
              </w:rPr>
              <w:t>≥40</w:t>
            </w:r>
            <w:r>
              <w:rPr>
                <w:rFonts w:ascii="微软雅黑" w:hAnsi="微软雅黑" w:eastAsia="微软雅黑"/>
                <w:color w:val="auto"/>
                <w:highlight w:val="none"/>
              </w:rPr>
              <w:t>份标本</w:t>
            </w:r>
            <w:r>
              <w:rPr>
                <w:rFonts w:hint="eastAsia" w:ascii="微软雅黑" w:hAnsi="微软雅黑" w:eastAsia="微软雅黑"/>
                <w:color w:val="auto"/>
                <w:highlight w:val="none"/>
                <w:lang w:eastAsia="zh-CN"/>
              </w:rPr>
              <w:t>。</w:t>
            </w:r>
          </w:p>
          <w:p w14:paraId="27C171C6">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r>
      <w:tr w14:paraId="0E1F3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1242">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132D">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电解质分析仪</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5A71">
            <w:pPr>
              <w:rPr>
                <w:color w:val="auto"/>
                <w:sz w:val="24"/>
                <w:highlight w:val="none"/>
              </w:rPr>
            </w:pPr>
            <w:r>
              <w:rPr>
                <w:color w:val="auto"/>
                <w:sz w:val="24"/>
                <w:highlight w:val="none"/>
              </w:rPr>
              <w:t>1、≤7英寸真彩色高清触摸屏，人机交互式菜单，操作和维护导航功能，在线故障自动报警及排除</w:t>
            </w:r>
          </w:p>
          <w:p w14:paraId="097D906C">
            <w:pPr>
              <w:rPr>
                <w:color w:val="auto"/>
                <w:sz w:val="24"/>
                <w:highlight w:val="none"/>
              </w:rPr>
            </w:pPr>
            <w:r>
              <w:rPr>
                <w:color w:val="auto"/>
                <w:sz w:val="24"/>
                <w:highlight w:val="none"/>
              </w:rPr>
              <w:t>2、自动进样盘，自动进样盘提供1个急诊测试位，3个质控测试位及25个样品测试位；进样盘配原始管加样、无需分装样品直接测量，液面检测及采样针防碰撞功能，外置条码扫描。</w:t>
            </w:r>
          </w:p>
          <w:p w14:paraId="25CD07D0">
            <w:pPr>
              <w:rPr>
                <w:color w:val="auto"/>
                <w:sz w:val="24"/>
                <w:highlight w:val="none"/>
              </w:rPr>
            </w:pPr>
            <w:r>
              <w:rPr>
                <w:color w:val="auto"/>
                <w:sz w:val="24"/>
                <w:highlight w:val="none"/>
              </w:rPr>
              <w:t>3、 检测和计算项目</w:t>
            </w:r>
            <w:r>
              <w:rPr>
                <w:rFonts w:hint="eastAsia" w:eastAsia="宋体"/>
                <w:color w:val="auto"/>
                <w:sz w:val="24"/>
                <w:highlight w:val="none"/>
                <w:lang w:eastAsia="zh-CN"/>
              </w:rPr>
              <w:t>：</w:t>
            </w:r>
            <w:r>
              <w:rPr>
                <w:color w:val="auto"/>
                <w:sz w:val="24"/>
                <w:highlight w:val="none"/>
              </w:rPr>
              <w:t xml:space="preserve"> K+、Na+、Cl—、Ca2+、pH、nCa、TCa等多种参数组合</w:t>
            </w:r>
          </w:p>
          <w:p w14:paraId="1049C6D8">
            <w:pPr>
              <w:rPr>
                <w:color w:val="auto"/>
                <w:sz w:val="24"/>
                <w:highlight w:val="none"/>
              </w:rPr>
            </w:pPr>
            <w:r>
              <w:rPr>
                <w:color w:val="auto"/>
                <w:sz w:val="24"/>
                <w:highlight w:val="none"/>
              </w:rPr>
              <w:t>4、 较低的样品耗量：80μl～150μl，电解质项目从吸样到显示结果≤25秒</w:t>
            </w:r>
          </w:p>
          <w:p w14:paraId="7B535D13">
            <w:pPr>
              <w:rPr>
                <w:color w:val="auto"/>
                <w:sz w:val="24"/>
                <w:highlight w:val="none"/>
              </w:rPr>
            </w:pPr>
            <w:r>
              <w:rPr>
                <w:color w:val="auto"/>
                <w:sz w:val="24"/>
                <w:highlight w:val="none"/>
              </w:rPr>
              <w:t>5、国际标准HL7协议，标配网络接口支持LIS联网，支持外接打印机、鼠标和键盘，支持U盘数据导出，支持软件在线升级。</w:t>
            </w:r>
          </w:p>
          <w:p w14:paraId="00CF2EAC">
            <w:pPr>
              <w:rPr>
                <w:color w:val="auto"/>
                <w:sz w:val="24"/>
                <w:highlight w:val="none"/>
              </w:rPr>
            </w:pPr>
            <w:r>
              <w:rPr>
                <w:color w:val="auto"/>
                <w:sz w:val="24"/>
                <w:highlight w:val="none"/>
              </w:rPr>
              <w:t>6、自动一点及两点定标，附加人工定标功能，自动斜率和均差参数调整。</w:t>
            </w:r>
          </w:p>
          <w:p w14:paraId="60320EC5">
            <w:pPr>
              <w:rPr>
                <w:color w:val="auto"/>
                <w:sz w:val="24"/>
                <w:highlight w:val="none"/>
              </w:rPr>
            </w:pPr>
            <w:r>
              <w:rPr>
                <w:color w:val="auto"/>
                <w:sz w:val="24"/>
                <w:highlight w:val="none"/>
              </w:rPr>
              <w:t>7、一体化试剂包，降低生物污染风险</w:t>
            </w:r>
            <w:r>
              <w:rPr>
                <w:rFonts w:hint="eastAsia" w:eastAsia="宋体"/>
                <w:color w:val="auto"/>
                <w:sz w:val="24"/>
                <w:highlight w:val="none"/>
                <w:lang w:eastAsia="zh-CN"/>
              </w:rPr>
              <w:t>，</w:t>
            </w:r>
            <w:r>
              <w:rPr>
                <w:color w:val="auto"/>
                <w:sz w:val="24"/>
                <w:highlight w:val="none"/>
              </w:rPr>
              <w:t>符合环保要求</w:t>
            </w:r>
          </w:p>
          <w:p w14:paraId="3B49E2BD">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r>
      <w:tr w14:paraId="053F9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941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1EA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血凝分析仪(全自动)</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0E45">
            <w:pPr>
              <w:numPr>
                <w:ilvl w:val="0"/>
                <w:numId w:val="2"/>
              </w:numPr>
              <w:rPr>
                <w:rFonts w:hint="eastAsia"/>
                <w:sz w:val="22"/>
                <w:szCs w:val="32"/>
                <w:highlight w:val="none"/>
              </w:rPr>
            </w:pPr>
            <w:r>
              <w:rPr>
                <w:rFonts w:hint="eastAsia"/>
                <w:sz w:val="22"/>
                <w:szCs w:val="32"/>
                <w:highlight w:val="none"/>
              </w:rPr>
              <w:t>检测原理</w:t>
            </w:r>
            <w:r>
              <w:rPr>
                <w:rFonts w:hint="eastAsia"/>
                <w:sz w:val="22"/>
                <w:szCs w:val="32"/>
                <w:highlight w:val="none"/>
                <w:lang w:eastAsia="zh-CN"/>
              </w:rPr>
              <w:t>：</w:t>
            </w:r>
            <w:r>
              <w:rPr>
                <w:rFonts w:hint="eastAsia"/>
                <w:sz w:val="22"/>
                <w:szCs w:val="32"/>
                <w:highlight w:val="none"/>
              </w:rPr>
              <w:t>采用双磁路磁珠法、免疫比浊法</w:t>
            </w:r>
          </w:p>
          <w:p w14:paraId="62151F14">
            <w:pPr>
              <w:numPr>
                <w:ilvl w:val="0"/>
                <w:numId w:val="2"/>
              </w:numPr>
              <w:rPr>
                <w:rFonts w:hint="eastAsia"/>
                <w:sz w:val="22"/>
                <w:szCs w:val="32"/>
                <w:highlight w:val="none"/>
              </w:rPr>
            </w:pPr>
            <w:r>
              <w:rPr>
                <w:rFonts w:hint="eastAsia"/>
                <w:sz w:val="22"/>
                <w:szCs w:val="32"/>
                <w:highlight w:val="none"/>
              </w:rPr>
              <w:t>测试项目</w:t>
            </w:r>
            <w:r>
              <w:rPr>
                <w:rFonts w:hint="eastAsia"/>
                <w:sz w:val="22"/>
                <w:szCs w:val="32"/>
                <w:highlight w:val="none"/>
                <w:lang w:eastAsia="zh-CN"/>
              </w:rPr>
              <w:t>：</w:t>
            </w:r>
            <w:r>
              <w:rPr>
                <w:rFonts w:hint="eastAsia"/>
                <w:sz w:val="22"/>
                <w:szCs w:val="32"/>
                <w:highlight w:val="none"/>
              </w:rPr>
              <w:t>PT、APTT、TT、Fib、FDP、D-Dimer等</w:t>
            </w:r>
          </w:p>
          <w:p w14:paraId="1F7CCB56">
            <w:pPr>
              <w:numPr>
                <w:ilvl w:val="0"/>
                <w:numId w:val="2"/>
              </w:numPr>
              <w:rPr>
                <w:rFonts w:hint="eastAsia"/>
                <w:sz w:val="22"/>
                <w:szCs w:val="32"/>
                <w:highlight w:val="none"/>
              </w:rPr>
            </w:pPr>
            <w:r>
              <w:rPr>
                <w:rFonts w:hint="eastAsia"/>
                <w:sz w:val="22"/>
                <w:szCs w:val="32"/>
                <w:highlight w:val="none"/>
              </w:rPr>
              <w:t>最大速度</w:t>
            </w:r>
            <w:r>
              <w:rPr>
                <w:rFonts w:hint="eastAsia"/>
                <w:sz w:val="22"/>
                <w:szCs w:val="32"/>
                <w:highlight w:val="none"/>
                <w:lang w:eastAsia="zh-CN"/>
              </w:rPr>
              <w:t>：</w:t>
            </w:r>
            <w:r>
              <w:rPr>
                <w:rFonts w:hint="eastAsia"/>
                <w:sz w:val="22"/>
                <w:szCs w:val="32"/>
                <w:highlight w:val="none"/>
              </w:rPr>
              <w:t>P</w:t>
            </w:r>
            <w:r>
              <w:rPr>
                <w:sz w:val="22"/>
                <w:szCs w:val="32"/>
                <w:highlight w:val="none"/>
              </w:rPr>
              <w:t>T</w:t>
            </w:r>
            <w:r>
              <w:rPr>
                <w:rFonts w:hint="eastAsia" w:ascii="宋体" w:hAnsi="宋体"/>
                <w:sz w:val="22"/>
                <w:szCs w:val="32"/>
                <w:highlight w:val="none"/>
              </w:rPr>
              <w:t>≥</w:t>
            </w:r>
            <w:r>
              <w:rPr>
                <w:rFonts w:hint="eastAsia"/>
                <w:sz w:val="22"/>
                <w:szCs w:val="32"/>
                <w:highlight w:val="none"/>
              </w:rPr>
              <w:t xml:space="preserve"> </w:t>
            </w:r>
            <w:r>
              <w:rPr>
                <w:sz w:val="22"/>
                <w:szCs w:val="32"/>
                <w:highlight w:val="none"/>
              </w:rPr>
              <w:t>20</w:t>
            </w:r>
            <w:r>
              <w:rPr>
                <w:rFonts w:hint="eastAsia"/>
                <w:sz w:val="22"/>
                <w:szCs w:val="32"/>
                <w:highlight w:val="none"/>
              </w:rPr>
              <w:t>0 T/h；免疫比浊法</w:t>
            </w:r>
            <w:r>
              <w:rPr>
                <w:rFonts w:hint="eastAsia" w:ascii="宋体" w:hAnsi="宋体"/>
                <w:sz w:val="22"/>
                <w:szCs w:val="32"/>
                <w:highlight w:val="none"/>
              </w:rPr>
              <w:t>≥</w:t>
            </w:r>
            <w:r>
              <w:rPr>
                <w:sz w:val="22"/>
                <w:szCs w:val="32"/>
                <w:highlight w:val="none"/>
              </w:rPr>
              <w:t>6</w:t>
            </w:r>
            <w:r>
              <w:rPr>
                <w:rFonts w:hint="eastAsia"/>
                <w:sz w:val="22"/>
                <w:szCs w:val="32"/>
                <w:highlight w:val="none"/>
              </w:rPr>
              <w:t>0 T/h</w:t>
            </w:r>
          </w:p>
          <w:p w14:paraId="55DF29C5">
            <w:pPr>
              <w:numPr>
                <w:ilvl w:val="0"/>
                <w:numId w:val="2"/>
              </w:numPr>
              <w:rPr>
                <w:rFonts w:hint="eastAsia"/>
                <w:sz w:val="22"/>
                <w:szCs w:val="32"/>
                <w:highlight w:val="none"/>
              </w:rPr>
            </w:pPr>
            <w:r>
              <w:rPr>
                <w:rFonts w:hint="eastAsia"/>
                <w:sz w:val="22"/>
                <w:szCs w:val="32"/>
                <w:highlight w:val="none"/>
              </w:rPr>
              <w:t>检测通道</w:t>
            </w:r>
            <w:r>
              <w:rPr>
                <w:rFonts w:hint="eastAsia"/>
                <w:sz w:val="22"/>
                <w:szCs w:val="32"/>
                <w:highlight w:val="none"/>
                <w:lang w:eastAsia="zh-CN"/>
              </w:rPr>
              <w:t>：</w:t>
            </w:r>
            <w:r>
              <w:rPr>
                <w:rFonts w:hint="eastAsia" w:ascii="Times New Roman" w:hAnsi="Times New Roman"/>
                <w:szCs w:val="21"/>
                <w:highlight w:val="none"/>
              </w:rPr>
              <w:t>双磁路磁珠法</w:t>
            </w:r>
            <w:r>
              <w:rPr>
                <w:rFonts w:hint="eastAsia" w:ascii="宋体" w:hAnsi="宋体"/>
                <w:sz w:val="22"/>
                <w:szCs w:val="32"/>
                <w:highlight w:val="none"/>
              </w:rPr>
              <w:t>≥</w:t>
            </w:r>
            <w:r>
              <w:rPr>
                <w:rFonts w:hint="eastAsia" w:ascii="Times New Roman" w:hAnsi="Times New Roman"/>
                <w:szCs w:val="21"/>
                <w:highlight w:val="none"/>
              </w:rPr>
              <w:t>4个；免疫比浊法</w:t>
            </w:r>
            <w:r>
              <w:rPr>
                <w:rFonts w:hint="eastAsia" w:ascii="宋体" w:hAnsi="宋体"/>
                <w:sz w:val="22"/>
                <w:szCs w:val="32"/>
                <w:highlight w:val="none"/>
              </w:rPr>
              <w:t>≥</w:t>
            </w:r>
            <w:r>
              <w:rPr>
                <w:rFonts w:ascii="Times New Roman" w:hAnsi="Times New Roman"/>
                <w:szCs w:val="21"/>
                <w:highlight w:val="none"/>
              </w:rPr>
              <w:t>3</w:t>
            </w:r>
            <w:r>
              <w:rPr>
                <w:rFonts w:hint="eastAsia" w:ascii="Times New Roman" w:hAnsi="Times New Roman"/>
                <w:szCs w:val="21"/>
                <w:highlight w:val="none"/>
              </w:rPr>
              <w:t>个</w:t>
            </w:r>
            <w:r>
              <w:rPr>
                <w:rFonts w:ascii="Times New Roman" w:hAnsi="Times New Roman"/>
                <w:szCs w:val="21"/>
                <w:highlight w:val="none"/>
              </w:rPr>
              <w:t xml:space="preserve"> </w:t>
            </w:r>
          </w:p>
          <w:p w14:paraId="6F189756">
            <w:pPr>
              <w:numPr>
                <w:ilvl w:val="0"/>
                <w:numId w:val="2"/>
              </w:numPr>
              <w:rPr>
                <w:rFonts w:hint="eastAsia"/>
                <w:sz w:val="22"/>
                <w:szCs w:val="32"/>
                <w:highlight w:val="none"/>
              </w:rPr>
            </w:pPr>
            <w:r>
              <w:rPr>
                <w:rFonts w:hint="eastAsia"/>
                <w:sz w:val="22"/>
                <w:szCs w:val="32"/>
                <w:highlight w:val="none"/>
              </w:rPr>
              <w:t>样本位</w:t>
            </w:r>
            <w:r>
              <w:rPr>
                <w:rFonts w:hint="eastAsia"/>
                <w:sz w:val="22"/>
                <w:szCs w:val="32"/>
                <w:highlight w:val="none"/>
                <w:lang w:eastAsia="zh-CN"/>
              </w:rPr>
              <w:t>：</w:t>
            </w:r>
            <w:r>
              <w:rPr>
                <w:rFonts w:hint="eastAsia" w:ascii="宋体" w:hAnsi="宋体"/>
                <w:sz w:val="22"/>
                <w:szCs w:val="32"/>
                <w:highlight w:val="none"/>
              </w:rPr>
              <w:t>≥</w:t>
            </w:r>
            <w:r>
              <w:rPr>
                <w:sz w:val="22"/>
                <w:szCs w:val="32"/>
                <w:highlight w:val="none"/>
              </w:rPr>
              <w:t>60</w:t>
            </w:r>
            <w:r>
              <w:rPr>
                <w:rFonts w:hint="eastAsia"/>
                <w:sz w:val="22"/>
                <w:szCs w:val="32"/>
                <w:highlight w:val="none"/>
              </w:rPr>
              <w:t>个样本位，原试管直接插入，并可兼容微量标本特殊试管</w:t>
            </w:r>
          </w:p>
          <w:p w14:paraId="4C600E08">
            <w:pPr>
              <w:numPr>
                <w:ilvl w:val="0"/>
                <w:numId w:val="2"/>
              </w:numPr>
              <w:rPr>
                <w:rFonts w:hint="eastAsia"/>
                <w:sz w:val="22"/>
                <w:szCs w:val="32"/>
                <w:highlight w:val="none"/>
              </w:rPr>
            </w:pPr>
            <w:r>
              <w:rPr>
                <w:rFonts w:hint="eastAsia"/>
                <w:sz w:val="22"/>
                <w:szCs w:val="32"/>
                <w:highlight w:val="none"/>
              </w:rPr>
              <w:t>预温位</w:t>
            </w:r>
            <w:r>
              <w:rPr>
                <w:rFonts w:hint="eastAsia"/>
                <w:sz w:val="22"/>
                <w:szCs w:val="32"/>
                <w:highlight w:val="none"/>
                <w:lang w:eastAsia="zh-CN"/>
              </w:rPr>
              <w:t>：</w:t>
            </w:r>
            <w:r>
              <w:rPr>
                <w:rFonts w:hint="eastAsia" w:ascii="宋体" w:hAnsi="宋体"/>
                <w:sz w:val="22"/>
                <w:szCs w:val="32"/>
                <w:highlight w:val="none"/>
              </w:rPr>
              <w:t>≥</w:t>
            </w:r>
            <w:r>
              <w:rPr>
                <w:rFonts w:hint="eastAsia" w:ascii="Times New Roman" w:hAnsi="Times New Roman"/>
                <w:szCs w:val="21"/>
                <w:highlight w:val="none"/>
              </w:rPr>
              <w:t>1</w:t>
            </w:r>
            <w:r>
              <w:rPr>
                <w:rFonts w:ascii="Times New Roman" w:hAnsi="Times New Roman"/>
                <w:szCs w:val="21"/>
                <w:highlight w:val="none"/>
              </w:rPr>
              <w:t>2</w:t>
            </w:r>
            <w:r>
              <w:rPr>
                <w:rFonts w:hint="eastAsia" w:ascii="Times New Roman" w:hAnsi="Times New Roman"/>
                <w:szCs w:val="21"/>
                <w:highlight w:val="none"/>
              </w:rPr>
              <w:t>个预温位</w:t>
            </w:r>
          </w:p>
          <w:p w14:paraId="65277EEE">
            <w:pPr>
              <w:numPr>
                <w:ilvl w:val="0"/>
                <w:numId w:val="2"/>
              </w:numPr>
              <w:rPr>
                <w:rFonts w:hint="eastAsia"/>
                <w:sz w:val="22"/>
                <w:szCs w:val="32"/>
                <w:highlight w:val="none"/>
              </w:rPr>
            </w:pPr>
            <w:r>
              <w:rPr>
                <w:rFonts w:hint="eastAsia"/>
                <w:sz w:val="22"/>
                <w:szCs w:val="32"/>
                <w:highlight w:val="none"/>
              </w:rPr>
              <w:t>试剂位</w:t>
            </w:r>
            <w:r>
              <w:rPr>
                <w:rFonts w:hint="eastAsia"/>
                <w:sz w:val="22"/>
                <w:szCs w:val="32"/>
                <w:highlight w:val="none"/>
                <w:lang w:eastAsia="zh-CN"/>
              </w:rPr>
              <w:t>：</w:t>
            </w:r>
            <w:r>
              <w:rPr>
                <w:rFonts w:hint="eastAsia" w:ascii="宋体" w:hAnsi="宋体"/>
                <w:sz w:val="22"/>
                <w:szCs w:val="32"/>
                <w:highlight w:val="none"/>
              </w:rPr>
              <w:t>≥</w:t>
            </w:r>
            <w:r>
              <w:rPr>
                <w:sz w:val="22"/>
                <w:szCs w:val="32"/>
                <w:highlight w:val="none"/>
              </w:rPr>
              <w:t>11</w:t>
            </w:r>
            <w:r>
              <w:rPr>
                <w:rFonts w:hint="eastAsia"/>
                <w:sz w:val="22"/>
                <w:szCs w:val="32"/>
                <w:highlight w:val="none"/>
              </w:rPr>
              <w:t>个试剂位，具有试剂冷藏功能</w:t>
            </w:r>
          </w:p>
          <w:p w14:paraId="25014A5A">
            <w:pPr>
              <w:numPr>
                <w:ilvl w:val="0"/>
                <w:numId w:val="2"/>
              </w:numPr>
              <w:rPr>
                <w:rFonts w:hint="eastAsia"/>
                <w:sz w:val="22"/>
                <w:szCs w:val="32"/>
                <w:highlight w:val="none"/>
              </w:rPr>
            </w:pPr>
            <w:r>
              <w:rPr>
                <w:rFonts w:hint="eastAsia"/>
                <w:sz w:val="22"/>
                <w:szCs w:val="32"/>
                <w:highlight w:val="none"/>
              </w:rPr>
              <w:t>加样针</w:t>
            </w:r>
            <w:r>
              <w:rPr>
                <w:rFonts w:hint="eastAsia"/>
                <w:sz w:val="22"/>
                <w:szCs w:val="32"/>
                <w:highlight w:val="none"/>
                <w:lang w:eastAsia="zh-CN"/>
              </w:rPr>
              <w:t>：</w:t>
            </w:r>
            <w:r>
              <w:rPr>
                <w:rFonts w:hint="eastAsia" w:ascii="Times New Roman" w:hAnsi="Times New Roman"/>
                <w:szCs w:val="21"/>
                <w:highlight w:val="none"/>
              </w:rPr>
              <w:t>双针加样，试剂和样本均带液位检测，试剂针带恒温控制</w:t>
            </w:r>
          </w:p>
          <w:p w14:paraId="1E3600CC">
            <w:pPr>
              <w:numPr>
                <w:ilvl w:val="0"/>
                <w:numId w:val="2"/>
              </w:numPr>
              <w:rPr>
                <w:rFonts w:hint="eastAsia"/>
                <w:sz w:val="22"/>
                <w:szCs w:val="32"/>
                <w:highlight w:val="none"/>
              </w:rPr>
            </w:pPr>
            <w:r>
              <w:rPr>
                <w:rFonts w:hint="eastAsia"/>
                <w:sz w:val="22"/>
                <w:szCs w:val="32"/>
                <w:highlight w:val="none"/>
              </w:rPr>
              <w:t>急诊检测</w:t>
            </w:r>
            <w:r>
              <w:rPr>
                <w:rFonts w:hint="eastAsia"/>
                <w:sz w:val="22"/>
                <w:szCs w:val="32"/>
                <w:highlight w:val="none"/>
                <w:lang w:eastAsia="zh-CN"/>
              </w:rPr>
              <w:t>：</w:t>
            </w:r>
            <w:r>
              <w:rPr>
                <w:rFonts w:hint="eastAsia"/>
                <w:szCs w:val="21"/>
                <w:highlight w:val="none"/>
              </w:rPr>
              <w:t>急诊样品任意插入，优先检测，不占其他样品位</w:t>
            </w:r>
          </w:p>
          <w:p w14:paraId="349BAC3F">
            <w:pPr>
              <w:numPr>
                <w:ilvl w:val="0"/>
                <w:numId w:val="2"/>
              </w:numPr>
              <w:rPr>
                <w:rFonts w:hint="eastAsia"/>
                <w:sz w:val="22"/>
                <w:szCs w:val="32"/>
                <w:highlight w:val="none"/>
              </w:rPr>
            </w:pPr>
            <w:r>
              <w:rPr>
                <w:rFonts w:hint="eastAsia"/>
                <w:sz w:val="22"/>
                <w:szCs w:val="32"/>
                <w:highlight w:val="none"/>
              </w:rPr>
              <w:t>样本杯</w:t>
            </w:r>
            <w:r>
              <w:rPr>
                <w:rFonts w:hint="eastAsia"/>
                <w:sz w:val="22"/>
                <w:szCs w:val="32"/>
                <w:highlight w:val="none"/>
                <w:lang w:eastAsia="zh-CN"/>
              </w:rPr>
              <w:t>：</w:t>
            </w:r>
            <w:r>
              <w:rPr>
                <w:rFonts w:hint="eastAsia" w:ascii="宋体" w:hAnsi="宋体"/>
                <w:sz w:val="22"/>
                <w:szCs w:val="32"/>
                <w:highlight w:val="none"/>
              </w:rPr>
              <w:t>≥</w:t>
            </w:r>
            <w:r>
              <w:rPr>
                <w:rFonts w:hint="eastAsia"/>
                <w:szCs w:val="21"/>
                <w:highlight w:val="none"/>
              </w:rPr>
              <w:t>1000个样本杯自动导入，每次独立导入单个样本杯</w:t>
            </w:r>
          </w:p>
          <w:p w14:paraId="59568C30">
            <w:pPr>
              <w:numPr>
                <w:ilvl w:val="0"/>
                <w:numId w:val="2"/>
              </w:numPr>
              <w:rPr>
                <w:rFonts w:hint="eastAsia"/>
                <w:sz w:val="22"/>
                <w:szCs w:val="32"/>
                <w:highlight w:val="none"/>
              </w:rPr>
            </w:pPr>
            <w:r>
              <w:rPr>
                <w:rFonts w:hint="eastAsia"/>
                <w:sz w:val="22"/>
                <w:szCs w:val="32"/>
                <w:highlight w:val="none"/>
              </w:rPr>
              <w:t>软件功能</w:t>
            </w:r>
            <w:r>
              <w:rPr>
                <w:rFonts w:hint="eastAsia"/>
                <w:sz w:val="22"/>
                <w:szCs w:val="32"/>
                <w:highlight w:val="none"/>
                <w:lang w:eastAsia="zh-CN"/>
              </w:rPr>
              <w:t>：</w:t>
            </w:r>
            <w:r>
              <w:rPr>
                <w:rFonts w:hint="eastAsia" w:ascii="Times New Roman" w:hAnsi="Times New Roman"/>
                <w:szCs w:val="21"/>
                <w:highlight w:val="none"/>
              </w:rPr>
              <w:t>配有中文操作系统，图形显示，操作方便</w:t>
            </w:r>
          </w:p>
          <w:p w14:paraId="445C07F4">
            <w:pPr>
              <w:numPr>
                <w:ilvl w:val="0"/>
                <w:numId w:val="2"/>
              </w:numPr>
              <w:rPr>
                <w:rFonts w:hint="eastAsia"/>
                <w:sz w:val="22"/>
                <w:szCs w:val="32"/>
                <w:highlight w:val="none"/>
              </w:rPr>
            </w:pPr>
            <w:r>
              <w:rPr>
                <w:rFonts w:hint="eastAsia"/>
                <w:sz w:val="22"/>
                <w:szCs w:val="32"/>
                <w:highlight w:val="none"/>
              </w:rPr>
              <w:t>数据传输</w:t>
            </w:r>
            <w:r>
              <w:rPr>
                <w:rFonts w:hint="eastAsia"/>
                <w:sz w:val="22"/>
                <w:szCs w:val="32"/>
                <w:highlight w:val="none"/>
                <w:lang w:eastAsia="zh-CN"/>
              </w:rPr>
              <w:t>：</w:t>
            </w:r>
            <w:r>
              <w:rPr>
                <w:rFonts w:hint="eastAsia"/>
                <w:szCs w:val="21"/>
                <w:highlight w:val="none"/>
              </w:rPr>
              <w:t>支持LIS/HIS双向通讯</w:t>
            </w:r>
          </w:p>
          <w:p w14:paraId="1FD65FB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szCs w:val="21"/>
                <w:highlight w:val="none"/>
              </w:rPr>
              <w:t>质控体系</w:t>
            </w:r>
            <w:r>
              <w:rPr>
                <w:rFonts w:hint="eastAsia"/>
                <w:szCs w:val="21"/>
                <w:highlight w:val="none"/>
                <w:lang w:eastAsia="zh-CN"/>
              </w:rPr>
              <w:t>：</w:t>
            </w:r>
            <w:r>
              <w:rPr>
                <w:rFonts w:hint="eastAsia"/>
                <w:szCs w:val="21"/>
                <w:highlight w:val="none"/>
              </w:rPr>
              <w:t>可自定义质量控制程序，提供标准质控文件和统计图</w:t>
            </w:r>
          </w:p>
        </w:tc>
      </w:tr>
      <w:tr w14:paraId="744EC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42E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7606">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心电图机(12</w:t>
            </w:r>
            <w:r>
              <w:rPr>
                <w:rFonts w:hint="eastAsia" w:ascii="宋体" w:hAnsi="宋体" w:eastAsia="宋体" w:cs="宋体"/>
                <w:i w:val="0"/>
                <w:iCs w:val="0"/>
                <w:snapToGrid w:val="0"/>
                <w:color w:val="auto"/>
                <w:kern w:val="0"/>
                <w:sz w:val="21"/>
                <w:szCs w:val="21"/>
                <w:highlight w:val="none"/>
                <w:u w:val="none"/>
                <w:lang w:val="en-US" w:eastAsia="zh-CN" w:bidi="ar"/>
              </w:rPr>
              <w:t>导</w:t>
            </w:r>
            <w:r>
              <w:rPr>
                <w:rFonts w:hint="eastAsia" w:ascii="宋体" w:hAnsi="宋体" w:eastAsia="宋体" w:cs="宋体"/>
                <w:i w:val="0"/>
                <w:iCs w:val="0"/>
                <w:snapToGrid w:val="0"/>
                <w:color w:val="000000"/>
                <w:kern w:val="0"/>
                <w:sz w:val="21"/>
                <w:szCs w:val="21"/>
                <w:highlight w:val="none"/>
                <w:u w:val="none"/>
                <w:lang w:val="en-US" w:eastAsia="zh-CN" w:bidi="ar"/>
              </w:rPr>
              <w:t>)</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6702">
            <w:pPr>
              <w:spacing w:line="36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szCs w:val="21"/>
                <w:highlight w:val="none"/>
              </w:rPr>
              <w:t>1、</w:t>
            </w:r>
            <w:r>
              <w:rPr>
                <w:rFonts w:hint="eastAsia" w:ascii="宋体" w:hAnsi="宋体" w:eastAsia="宋体" w:cs="宋体"/>
                <w:b/>
                <w:color w:val="000000" w:themeColor="text1"/>
                <w:szCs w:val="21"/>
                <w:highlight w:val="none"/>
                <w14:textFill>
                  <w14:solidFill>
                    <w14:schemeClr w14:val="tx1"/>
                  </w14:solidFill>
                </w14:textFill>
              </w:rPr>
              <w:t>一、基本要求</w:t>
            </w:r>
          </w:p>
          <w:p w14:paraId="6D70C832">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 本机须同时具备心电信号采集与热敏打印功能，不接受心电采集盒类产品。</w:t>
            </w:r>
          </w:p>
          <w:p w14:paraId="6EDBB896">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 同屏显示，同步采集，同步热敏记录12道心电波形。</w:t>
            </w:r>
          </w:p>
          <w:p w14:paraId="284C3BB6">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 显示屏≥9.0英寸，屏幕亮度可调，支持背景网格显示，支持全屏触控操作。</w:t>
            </w:r>
          </w:p>
          <w:p w14:paraId="7E133ABF">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 本机具有一体化标准物理全键盘设计，支持拼音、五笔等输入法，方便信息输入。</w:t>
            </w:r>
          </w:p>
          <w:p w14:paraId="6262AD52">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 患者信息录入：支持手动输入，条码枪、磁卡读卡器读取，WORKLIST快速下载排队预约的患者信息3种方式。</w:t>
            </w:r>
          </w:p>
          <w:p w14:paraId="32ACAB91">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1.6 本机支持有线和无线联网。 </w:t>
            </w:r>
          </w:p>
          <w:p w14:paraId="7AEC3F6E">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 本机支持心电数据传输，可实现将本机采集的心电数据直接上传至</w:t>
            </w:r>
            <w:bookmarkStart w:id="15" w:name="_Hlk35006025"/>
            <w:r>
              <w:rPr>
                <w:rFonts w:hint="eastAsia" w:ascii="宋体" w:hAnsi="宋体" w:eastAsia="宋体" w:cs="宋体"/>
                <w:color w:val="000000" w:themeColor="text1"/>
                <w:szCs w:val="21"/>
                <w:highlight w:val="none"/>
                <w14:textFill>
                  <w14:solidFill>
                    <w14:schemeClr w14:val="tx1"/>
                  </w14:solidFill>
                </w14:textFill>
              </w:rPr>
              <w:t>心电网络平台</w:t>
            </w:r>
            <w:bookmarkEnd w:id="15"/>
            <w:r>
              <w:rPr>
                <w:rFonts w:hint="eastAsia" w:ascii="宋体" w:hAnsi="宋体" w:eastAsia="宋体" w:cs="宋体"/>
                <w:color w:val="000000" w:themeColor="text1"/>
                <w:szCs w:val="21"/>
                <w:highlight w:val="none"/>
                <w14:textFill>
                  <w14:solidFill>
                    <w14:schemeClr w14:val="tx1"/>
                  </w14:solidFill>
                </w14:textFill>
              </w:rPr>
              <w:t>。</w:t>
            </w:r>
          </w:p>
          <w:p w14:paraId="3CC3D35D">
            <w:pPr>
              <w:spacing w:line="36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二、性能要求</w:t>
            </w:r>
          </w:p>
          <w:p w14:paraId="47537FE3">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 A/D转换：24bit；采样率：≥20000Hz； 频率响应：0.01Hz ~ 310Hz。</w:t>
            </w:r>
          </w:p>
          <w:p w14:paraId="78401B20">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  内部噪声：≤15µVp-p；时间常数：≥3.2 s。</w:t>
            </w:r>
          </w:p>
          <w:p w14:paraId="15C262E6">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  耐极化电压：±910mV。</w:t>
            </w:r>
          </w:p>
          <w:p w14:paraId="73E249B7">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  抗干扰滤波：具有交流</w:t>
            </w:r>
            <w:r>
              <w:rPr>
                <w:rFonts w:hint="eastAsia" w:ascii="宋体" w:hAnsi="宋体" w:eastAsia="宋体" w:cs="宋体"/>
                <w:color w:val="auto"/>
                <w:szCs w:val="21"/>
                <w:highlight w:val="none"/>
              </w:rPr>
              <w:t>、肌电、</w:t>
            </w:r>
            <w:r>
              <w:rPr>
                <w:rFonts w:hint="eastAsia" w:ascii="宋体" w:hAnsi="宋体" w:eastAsia="宋体" w:cs="宋体"/>
                <w:color w:val="000000" w:themeColor="text1"/>
                <w:szCs w:val="21"/>
                <w:highlight w:val="none"/>
                <w14:textFill>
                  <w14:solidFill>
                    <w14:schemeClr w14:val="tx1"/>
                  </w14:solidFill>
                </w14:textFill>
              </w:rPr>
              <w:t xml:space="preserve">漂移和高频截止滤波器。 </w:t>
            </w:r>
          </w:p>
          <w:p w14:paraId="5C7B943C">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  除颤保护：机器和导联线具有抗除颤电击保护功能。</w:t>
            </w:r>
          </w:p>
          <w:p w14:paraId="11C0E4ED">
            <w:pPr>
              <w:spacing w:line="36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三、功能要求</w:t>
            </w:r>
          </w:p>
          <w:p w14:paraId="3717213A">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  ECG输入通道：标准12导联心电信号同步采集。</w:t>
            </w:r>
          </w:p>
          <w:p w14:paraId="6AE85A1E">
            <w:pPr>
              <w:spacing w:line="360" w:lineRule="auto"/>
              <w:ind w:left="420" w:hanging="420" w:hanging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  可同屏显示12导同步心电波形，同时支持3*4、3*4+1R、3*4+3R、6*2、6*2+1R、6*2+3R、12*1等多种显示布局。</w:t>
            </w:r>
          </w:p>
          <w:p w14:paraId="6B1D56F6">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 热敏打印布局：3*4、3*4+1R、3</w:t>
            </w:r>
            <w:bookmarkStart w:id="16" w:name="_Hlk182640336"/>
            <w:r>
              <w:rPr>
                <w:rFonts w:hint="eastAsia" w:ascii="宋体" w:hAnsi="宋体" w:eastAsia="宋体" w:cs="宋体"/>
                <w:color w:val="000000" w:themeColor="text1"/>
                <w:szCs w:val="21"/>
                <w:highlight w:val="none"/>
                <w14:textFill>
                  <w14:solidFill>
                    <w14:schemeClr w14:val="tx1"/>
                  </w14:solidFill>
                </w14:textFill>
              </w:rPr>
              <w:t>*</w:t>
            </w:r>
            <w:bookmarkEnd w:id="16"/>
            <w:r>
              <w:rPr>
                <w:rFonts w:hint="eastAsia" w:ascii="宋体" w:hAnsi="宋体" w:eastAsia="宋体" w:cs="宋体"/>
                <w:color w:val="000000" w:themeColor="text1"/>
                <w:szCs w:val="21"/>
                <w:highlight w:val="none"/>
                <w14:textFill>
                  <w14:solidFill>
                    <w14:schemeClr w14:val="tx1"/>
                  </w14:solidFill>
                </w14:textFill>
              </w:rPr>
              <w:t>4+3R、6*2、6*2+1R、6*2+3R、12*1。</w:t>
            </w:r>
          </w:p>
          <w:p w14:paraId="36595031">
            <w:pPr>
              <w:widowControl/>
              <w:spacing w:line="276"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四、配置</w:t>
            </w:r>
          </w:p>
          <w:p w14:paraId="711D6E28">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color w:val="000000" w:themeColor="text1"/>
                <w:szCs w:val="21"/>
                <w:highlight w:val="none"/>
                <w14:textFill>
                  <w14:solidFill>
                    <w14:schemeClr w14:val="tx1"/>
                  </w14:solidFill>
                </w14:textFill>
              </w:rPr>
              <w:t>主机1台，导联线1条，肢电极4个，胸电极6个，热敏打印纸1本，电源线1根，接地线1根，其它必要辅件一套。</w:t>
            </w:r>
          </w:p>
        </w:tc>
      </w:tr>
      <w:tr w14:paraId="6ADEF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A76E">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21B8">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彩超</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008A">
            <w:pPr>
              <w:rPr>
                <w:highlight w:val="none"/>
              </w:rPr>
            </w:pPr>
            <w:r>
              <w:rPr>
                <w:rFonts w:hint="eastAsia"/>
                <w:highlight w:val="none"/>
              </w:rPr>
              <w:t>1. 主机系统性能</w:t>
            </w:r>
          </w:p>
          <w:p w14:paraId="5F2A9C50">
            <w:pPr>
              <w:rPr>
                <w:highlight w:val="none"/>
              </w:rPr>
            </w:pPr>
            <w:r>
              <w:rPr>
                <w:rFonts w:hint="eastAsia"/>
                <w:highlight w:val="none"/>
              </w:rPr>
              <w:t>1.1 全数字化彩色多普勒超声诊断系统主机</w:t>
            </w:r>
          </w:p>
          <w:p w14:paraId="3DBDA94E">
            <w:pPr>
              <w:rPr>
                <w:highlight w:val="none"/>
              </w:rPr>
            </w:pPr>
            <w:r>
              <w:rPr>
                <w:rFonts w:hint="eastAsia"/>
                <w:highlight w:val="none"/>
              </w:rPr>
              <w:t>1.2 23.8”高分辨率医用彩色液晶显示器</w:t>
            </w:r>
          </w:p>
          <w:p w14:paraId="7DEA1FC6">
            <w:pPr>
              <w:rPr>
                <w:highlight w:val="none"/>
              </w:rPr>
            </w:pPr>
            <w:r>
              <w:rPr>
                <w:rFonts w:hint="eastAsia"/>
                <w:highlight w:val="none"/>
              </w:rPr>
              <w:t>1.3 ≥13”彩色液晶触摸屏（分辨率：1920×1080）</w:t>
            </w:r>
            <w:r>
              <w:rPr>
                <w:rFonts w:hint="eastAsia" w:eastAsia="宋体"/>
                <w:highlight w:val="none"/>
                <w:lang w:eastAsia="zh-CN"/>
              </w:rPr>
              <w:t>，</w:t>
            </w:r>
            <w:r>
              <w:rPr>
                <w:rFonts w:hint="eastAsia"/>
                <w:highlight w:val="none"/>
              </w:rPr>
              <w:t>触摸屏可独立调整角度</w:t>
            </w:r>
          </w:p>
          <w:p w14:paraId="79C96B86">
            <w:pPr>
              <w:rPr>
                <w:highlight w:val="none"/>
              </w:rPr>
            </w:pPr>
            <w:r>
              <w:rPr>
                <w:rFonts w:hint="eastAsia"/>
                <w:highlight w:val="none"/>
              </w:rPr>
              <w:t>1.4 主机重量≤85kg，控制面板可上下升降、左右旋转</w:t>
            </w:r>
          </w:p>
          <w:p w14:paraId="19AF0A20">
            <w:pPr>
              <w:rPr>
                <w:highlight w:val="none"/>
              </w:rPr>
            </w:pPr>
            <w:r>
              <w:rPr>
                <w:rFonts w:hint="eastAsia"/>
                <w:highlight w:val="none"/>
              </w:rPr>
              <w:t xml:space="preserve">1.5 </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highlight w:val="none"/>
              </w:rPr>
              <w:t>主机探头接口≥5个，全激活、大小一致、互通互用</w:t>
            </w:r>
          </w:p>
          <w:p w14:paraId="2683B3F4">
            <w:pPr>
              <w:rPr>
                <w:highlight w:val="none"/>
              </w:rPr>
            </w:pPr>
            <w:r>
              <w:rPr>
                <w:rFonts w:hint="eastAsia"/>
                <w:highlight w:val="none"/>
              </w:rPr>
              <w:t>1.6 内置超声教学软件，提供解剖示意图、标准超声图像、扫查手法图和操作者实时检查图像，指导操作者进行标准切面的正确扫查，包含肝脏、心脏、乳腺、甲状腺、肾脏、脾脏、子宫等切面</w:t>
            </w:r>
          </w:p>
          <w:p w14:paraId="2038D690">
            <w:pPr>
              <w:rPr>
                <w:highlight w:val="none"/>
              </w:rPr>
            </w:pPr>
            <w:r>
              <w:rPr>
                <w:rFonts w:hint="eastAsia"/>
                <w:highlight w:val="none"/>
              </w:rPr>
              <w:t>1.7 二维宽景成像，具备速度提示、图像旋转功能、支持测量；彩色血流宽景成像：包含能量多普勒宽景成像、彩色多普勒宽景成像；线阵探头、凸阵探头和相控阵探头均支持宽景成像</w:t>
            </w:r>
          </w:p>
          <w:p w14:paraId="36F69137">
            <w:pPr>
              <w:rPr>
                <w:highlight w:val="none"/>
              </w:rPr>
            </w:pPr>
            <w:r>
              <w:rPr>
                <w:rFonts w:hint="eastAsia"/>
                <w:highlight w:val="none"/>
              </w:rPr>
              <w:t>1.8 弹性成像，具备压力曲线显示，组织弹性测量分析功能</w:t>
            </w:r>
          </w:p>
          <w:p w14:paraId="31BFF15F">
            <w:pPr>
              <w:rPr>
                <w:highlight w:val="none"/>
              </w:rPr>
            </w:pPr>
            <w:r>
              <w:rPr>
                <w:rFonts w:hint="eastAsia"/>
                <w:highlight w:val="none"/>
              </w:rPr>
              <w:t>1.9 M型成像单元；彩色M型成像单元；解剖M型成像单元≥3条取样线，可360度任意旋转M型取样线角度</w:t>
            </w:r>
          </w:p>
          <w:p w14:paraId="199D0548">
            <w:pPr>
              <w:rPr>
                <w:highlight w:val="none"/>
              </w:rPr>
            </w:pPr>
            <w:r>
              <w:rPr>
                <w:rFonts w:hint="eastAsia"/>
                <w:highlight w:val="none"/>
              </w:rPr>
              <w:t>1.10 造影成像单元</w:t>
            </w:r>
          </w:p>
          <w:p w14:paraId="172F2E96">
            <w:pPr>
              <w:rPr>
                <w:highlight w:val="none"/>
              </w:rPr>
            </w:pPr>
            <w:r>
              <w:rPr>
                <w:rFonts w:hint="eastAsia"/>
                <w:highlight w:val="none"/>
              </w:rPr>
              <w:t>a) 支持腹部、浅表、腔内造影成像</w:t>
            </w:r>
          </w:p>
          <w:p w14:paraId="3D924C65">
            <w:pPr>
              <w:rPr>
                <w:highlight w:val="none"/>
              </w:rPr>
            </w:pPr>
            <w:r>
              <w:rPr>
                <w:rFonts w:hint="eastAsia"/>
                <w:highlight w:val="none"/>
              </w:rPr>
              <w:t>b) 支持高帧率造影</w:t>
            </w:r>
          </w:p>
          <w:p w14:paraId="1A59BA53">
            <w:pPr>
              <w:rPr>
                <w:highlight w:val="none"/>
              </w:rPr>
            </w:pPr>
            <w:r>
              <w:rPr>
                <w:rFonts w:hint="eastAsia"/>
                <w:highlight w:val="none"/>
              </w:rPr>
              <w:t>c) 可与斑点噪声抑制技术结合使用</w:t>
            </w:r>
          </w:p>
          <w:p w14:paraId="40AC8F50">
            <w:pPr>
              <w:rPr>
                <w:highlight w:val="none"/>
              </w:rPr>
            </w:pPr>
            <w:r>
              <w:rPr>
                <w:rFonts w:hint="eastAsia"/>
                <w:highlight w:val="none"/>
              </w:rPr>
              <w:t>d) 具有实时双幅造影对比成像模式，造影参数与二维参数可独立调节</w:t>
            </w:r>
          </w:p>
          <w:p w14:paraId="79C1A4D0">
            <w:pPr>
              <w:rPr>
                <w:highlight w:val="none"/>
              </w:rPr>
            </w:pPr>
            <w:r>
              <w:rPr>
                <w:rFonts w:hint="eastAsia"/>
                <w:highlight w:val="none"/>
              </w:rPr>
              <w:t>e) 造影连续采集时间最长9分钟，具备双计时器</w:t>
            </w:r>
          </w:p>
          <w:p w14:paraId="235F07E6">
            <w:pPr>
              <w:rPr>
                <w:highlight w:val="none"/>
              </w:rPr>
            </w:pPr>
            <w:r>
              <w:rPr>
                <w:rFonts w:hint="eastAsia"/>
                <w:highlight w:val="none"/>
              </w:rPr>
              <w:t>f) 造影图像和组织图像的位置可以进行互换</w:t>
            </w:r>
          </w:p>
          <w:p w14:paraId="39EC4716">
            <w:pPr>
              <w:rPr>
                <w:highlight w:val="none"/>
              </w:rPr>
            </w:pPr>
            <w:r>
              <w:rPr>
                <w:rFonts w:hint="eastAsia"/>
                <w:highlight w:val="none"/>
              </w:rPr>
              <w:t>g) 实时微血管造影成像技术</w:t>
            </w:r>
          </w:p>
          <w:p w14:paraId="77F3BA23">
            <w:pPr>
              <w:rPr>
                <w:highlight w:val="none"/>
              </w:rPr>
            </w:pPr>
            <w:r>
              <w:rPr>
                <w:rFonts w:hint="eastAsia"/>
                <w:highlight w:val="none"/>
              </w:rPr>
              <w:t>h) 子宫输卵管造影成像，支持参量成像技术</w:t>
            </w:r>
          </w:p>
          <w:p w14:paraId="7FB1252A">
            <w:pPr>
              <w:rPr>
                <w:highlight w:val="none"/>
              </w:rPr>
            </w:pPr>
            <w:r>
              <w:rPr>
                <w:rFonts w:hint="eastAsia"/>
                <w:highlight w:val="none"/>
              </w:rPr>
              <w:t>1.11 腔内实时温控技术，温度值在显示器上体现</w:t>
            </w:r>
          </w:p>
          <w:p w14:paraId="66A59C68">
            <w:pPr>
              <w:rPr>
                <w:highlight w:val="none"/>
              </w:rPr>
            </w:pPr>
            <w:r>
              <w:rPr>
                <w:rFonts w:hint="eastAsia"/>
                <w:highlight w:val="none"/>
              </w:rPr>
              <w:t>1.12 一键优化，支持独立按键操作，支持二维、彩色及频谱模式等</w:t>
            </w:r>
          </w:p>
          <w:p w14:paraId="02925B18">
            <w:pPr>
              <w:rPr>
                <w:highlight w:val="none"/>
              </w:rPr>
            </w:pPr>
            <w:r>
              <w:rPr>
                <w:rFonts w:hint="eastAsia"/>
                <w:highlight w:val="none"/>
              </w:rPr>
              <w:t>1.13 支持全局放大、局部放大、一键全屏放大</w:t>
            </w:r>
          </w:p>
          <w:p w14:paraId="209F507C">
            <w:pPr>
              <w:rPr>
                <w:highlight w:val="none"/>
              </w:rPr>
            </w:pPr>
            <w:r>
              <w:rPr>
                <w:rFonts w:hint="eastAsia"/>
                <w:highlight w:val="none"/>
              </w:rPr>
              <w:t>1.14 穿刺引导功能：支持单线和双线区间引导两种方式，可调节位置及角度</w:t>
            </w:r>
          </w:p>
          <w:p w14:paraId="0A09A5A4">
            <w:pPr>
              <w:rPr>
                <w:highlight w:val="none"/>
              </w:rPr>
            </w:pPr>
            <w:r>
              <w:rPr>
                <w:rFonts w:hint="eastAsia"/>
                <w:highlight w:val="none"/>
              </w:rPr>
              <w:t>2. 测量/分析和报告</w:t>
            </w:r>
          </w:p>
          <w:p w14:paraId="6DEF43C7">
            <w:pPr>
              <w:rPr>
                <w:highlight w:val="none"/>
              </w:rPr>
            </w:pPr>
            <w:r>
              <w:rPr>
                <w:rFonts w:hint="eastAsia"/>
                <w:highlight w:val="none"/>
              </w:rPr>
              <w:t>2.1 基础测量包，2B模式下支持双幅跨幅测量</w:t>
            </w:r>
          </w:p>
          <w:p w14:paraId="39572EA0">
            <w:pPr>
              <w:rPr>
                <w:highlight w:val="none"/>
              </w:rPr>
            </w:pPr>
            <w:r>
              <w:rPr>
                <w:rFonts w:hint="eastAsia"/>
                <w:highlight w:val="none"/>
              </w:rPr>
              <w:t>2.2 彩色血流速度，彩色多普勒模式下可同屏测量血管腔内≥7个任意位置的血流速度</w:t>
            </w:r>
          </w:p>
          <w:p w14:paraId="230D664F">
            <w:pPr>
              <w:rPr>
                <w:highlight w:val="none"/>
              </w:rPr>
            </w:pPr>
            <w:r>
              <w:rPr>
                <w:rFonts w:hint="eastAsia"/>
                <w:highlight w:val="none"/>
              </w:rPr>
              <w:t>2.3 频谱自动测量分析软件，用户可自由配置显示的参数</w:t>
            </w:r>
          </w:p>
          <w:p w14:paraId="4A574CCA">
            <w:pPr>
              <w:rPr>
                <w:highlight w:val="none"/>
              </w:rPr>
            </w:pPr>
            <w:r>
              <w:rPr>
                <w:rFonts w:hint="eastAsia"/>
                <w:highlight w:val="none"/>
              </w:rPr>
              <w:t>2.4 腹部测量软件包，支持膀胱自动测量</w:t>
            </w:r>
          </w:p>
          <w:p w14:paraId="19285400">
            <w:pPr>
              <w:rPr>
                <w:highlight w:val="none"/>
              </w:rPr>
            </w:pPr>
            <w:r>
              <w:rPr>
                <w:rFonts w:hint="eastAsia"/>
                <w:highlight w:val="none"/>
              </w:rPr>
              <w:t>2.5 肌骨自动测量及分析功能，肌骨实时扫描模式下，可自动获取肌骨标准切面并对切面进行组织识别和注释</w:t>
            </w:r>
            <w:r>
              <w:rPr>
                <w:rFonts w:hint="eastAsia" w:eastAsia="宋体"/>
                <w:highlight w:val="none"/>
                <w:lang w:eastAsia="zh-CN"/>
              </w:rPr>
              <w:t>，</w:t>
            </w:r>
            <w:r>
              <w:rPr>
                <w:rFonts w:hint="eastAsia"/>
                <w:highlight w:val="none"/>
              </w:rPr>
              <w:t>辅助临床医生快速找出肩关节切面≥10个</w:t>
            </w:r>
          </w:p>
          <w:p w14:paraId="49677329">
            <w:pPr>
              <w:rPr>
                <w:highlight w:val="none"/>
              </w:rPr>
            </w:pPr>
            <w:r>
              <w:rPr>
                <w:rFonts w:hint="eastAsia"/>
                <w:highlight w:val="none"/>
              </w:rPr>
              <w:t>2.6支持≥5大关节切面示教系统，包含≥60个体位及扫查手法图</w:t>
            </w:r>
          </w:p>
          <w:p w14:paraId="6F92F76B">
            <w:pPr>
              <w:rPr>
                <w:highlight w:val="none"/>
              </w:rPr>
            </w:pPr>
            <w:r>
              <w:rPr>
                <w:rFonts w:hint="eastAsia"/>
                <w:highlight w:val="none"/>
              </w:rPr>
              <w:t>2.7 妇科测量软件包，子宫内膜自动测量，自动识别子宫内膜并对内膜厚度进行自动测量</w:t>
            </w:r>
          </w:p>
          <w:p w14:paraId="36B6A8E3">
            <w:pPr>
              <w:rPr>
                <w:highlight w:val="none"/>
              </w:rPr>
            </w:pPr>
            <w:r>
              <w:rPr>
                <w:rFonts w:hint="eastAsia"/>
                <w:highlight w:val="none"/>
              </w:rPr>
              <w:t>2.8盆底自动识别及测量功能：2D盆底成像模式下，可一键自动测量膀胱颈距离值、膀胱后角值、膀胱距离值、尿道倾斜角值，无须手动标定参考点</w:t>
            </w:r>
          </w:p>
          <w:p w14:paraId="4AC4CCD5">
            <w:pPr>
              <w:rPr>
                <w:highlight w:val="none"/>
              </w:rPr>
            </w:pPr>
            <w:r>
              <w:rPr>
                <w:rFonts w:hint="eastAsia"/>
                <w:highlight w:val="none"/>
              </w:rPr>
              <w:t>2.9 产科测量软件包：4胞胎对比测量分析，支持NT自动测量，胎儿生长曲线显示、胎儿解剖结构描述、胎儿生理评分、中国人群公式</w:t>
            </w:r>
          </w:p>
          <w:p w14:paraId="293BA150">
            <w:pPr>
              <w:rPr>
                <w:highlight w:val="none"/>
              </w:rPr>
            </w:pPr>
            <w:r>
              <w:rPr>
                <w:rFonts w:hint="eastAsia"/>
                <w:highlight w:val="none"/>
              </w:rPr>
              <w:t>2.10 产科自动测量及分析功能：产科二维实时扫描模式下，开启自动分析，无需任何按键即可自动识别和获取胎儿多个筛查标准切面，对获取的多个标准切面进行如头围、双顶径、腹围、股骨长等参数的自动测量</w:t>
            </w:r>
          </w:p>
          <w:p w14:paraId="575ACB12">
            <w:pPr>
              <w:rPr>
                <w:highlight w:val="none"/>
              </w:rPr>
            </w:pPr>
            <w:r>
              <w:rPr>
                <w:rFonts w:hint="eastAsia"/>
                <w:highlight w:val="none"/>
              </w:rPr>
              <w:t>2.11 甲状腺自动测量及分析功能，一键自动识别甲状腺结节，并对病灶进行自动描记、测量、超声诊断描述等</w:t>
            </w:r>
          </w:p>
          <w:p w14:paraId="4534DE2B">
            <w:pPr>
              <w:rPr>
                <w:highlight w:val="none"/>
              </w:rPr>
            </w:pPr>
            <w:r>
              <w:rPr>
                <w:rFonts w:hint="eastAsia"/>
                <w:highlight w:val="none"/>
              </w:rPr>
              <w:t>2.12 血管测量软件包：IMT血管内中膜自动测量，具备前、后壁同屏独立测量显示</w:t>
            </w:r>
          </w:p>
          <w:p w14:paraId="1D008C1E">
            <w:pPr>
              <w:rPr>
                <w:highlight w:val="none"/>
              </w:rPr>
            </w:pPr>
            <w:r>
              <w:rPr>
                <w:rFonts w:hint="eastAsia"/>
                <w:highlight w:val="none"/>
              </w:rPr>
              <w:t>3. 系统技术参数及要求</w:t>
            </w:r>
          </w:p>
          <w:p w14:paraId="2B0D3850">
            <w:pPr>
              <w:rPr>
                <w:highlight w:val="none"/>
              </w:rPr>
            </w:pPr>
            <w:r>
              <w:rPr>
                <w:rFonts w:hint="eastAsia"/>
                <w:highlight w:val="none"/>
              </w:rPr>
              <w:t>3.1 二维灰阶成像单元</w:t>
            </w:r>
          </w:p>
          <w:p w14:paraId="7B270F3F">
            <w:pPr>
              <w:rPr>
                <w:highlight w:val="none"/>
              </w:rPr>
            </w:pPr>
            <w:r>
              <w:rPr>
                <w:rFonts w:hint="eastAsia"/>
                <w:highlight w:val="none"/>
              </w:rPr>
              <w:t xml:space="preserve">3.1.1 基波≥5段变频，谐波≥5段变频 </w:t>
            </w:r>
          </w:p>
          <w:p w14:paraId="3BC77D1F">
            <w:pPr>
              <w:rPr>
                <w:highlight w:val="none"/>
              </w:rPr>
            </w:pPr>
            <w:r>
              <w:rPr>
                <w:rFonts w:hint="eastAsia"/>
                <w:highlight w:val="none"/>
              </w:rPr>
              <w:t xml:space="preserve">3.1.2焦点个数：≥10个， 斑点噪声抑制≥8档 </w:t>
            </w:r>
          </w:p>
          <w:p w14:paraId="139AEB94">
            <w:pPr>
              <w:rPr>
                <w:highlight w:val="none"/>
              </w:rPr>
            </w:pPr>
            <w:r>
              <w:rPr>
                <w:rFonts w:hint="eastAsia"/>
                <w:highlight w:val="none"/>
              </w:rPr>
              <w:t>3.1.3 预设条件：针对不同的检查脏器，预置最佳化图像的检查条件，减少操作时的调节，并以脏器图形化直观显示并配有部位名称，而非单独的中文或英文显示。</w:t>
            </w:r>
          </w:p>
          <w:p w14:paraId="37260A0D">
            <w:pPr>
              <w:rPr>
                <w:highlight w:val="none"/>
              </w:rPr>
            </w:pPr>
            <w:r>
              <w:rPr>
                <w:rFonts w:hint="eastAsia"/>
                <w:highlight w:val="none"/>
              </w:rPr>
              <w:t>3.1.4 最大显示深度：≥39cm</w:t>
            </w:r>
          </w:p>
          <w:p w14:paraId="102978D0">
            <w:pPr>
              <w:rPr>
                <w:highlight w:val="none"/>
              </w:rPr>
            </w:pPr>
            <w:r>
              <w:rPr>
                <w:rFonts w:hint="eastAsia"/>
                <w:highlight w:val="none"/>
              </w:rPr>
              <w:t xml:space="preserve">3.1.5 智能血流追踪技术，单键操作，取样框自动识别并追踪血管位置及血流方向，同时自动偏转 </w:t>
            </w:r>
          </w:p>
          <w:p w14:paraId="7D004D3B">
            <w:pPr>
              <w:rPr>
                <w:highlight w:val="none"/>
              </w:rPr>
            </w:pPr>
            <w:r>
              <w:rPr>
                <w:rFonts w:hint="eastAsia"/>
                <w:highlight w:val="none"/>
              </w:rPr>
              <w:t xml:space="preserve">3.1.6 具备高分辨率血流成像、微细血流成像并且机器具备独立按键 </w:t>
            </w:r>
          </w:p>
          <w:p w14:paraId="769E9CCA">
            <w:pPr>
              <w:rPr>
                <w:highlight w:val="none"/>
              </w:rPr>
            </w:pPr>
            <w:r>
              <w:rPr>
                <w:rFonts w:hint="eastAsia"/>
                <w:highlight w:val="none"/>
              </w:rPr>
              <w:t>3.2 频谱多普勒成像单元</w:t>
            </w:r>
          </w:p>
          <w:p w14:paraId="59620117">
            <w:pPr>
              <w:rPr>
                <w:highlight w:val="none"/>
              </w:rPr>
            </w:pPr>
            <w:r>
              <w:rPr>
                <w:rFonts w:hint="eastAsia"/>
                <w:highlight w:val="none"/>
              </w:rPr>
              <w:t>3.2.1 显示方式：PW，B/PW, B/C/PW, B/CW, B/C/CW，HPRF等</w:t>
            </w:r>
          </w:p>
          <w:p w14:paraId="155A51DB">
            <w:pPr>
              <w:rPr>
                <w:highlight w:val="none"/>
              </w:rPr>
            </w:pPr>
            <w:r>
              <w:rPr>
                <w:rFonts w:hint="eastAsia"/>
                <w:highlight w:val="none"/>
              </w:rPr>
              <w:t xml:space="preserve">3.2.2 PW ≥ 4段变频 </w:t>
            </w:r>
          </w:p>
          <w:p w14:paraId="6D70005A">
            <w:pPr>
              <w:rPr>
                <w:highlight w:val="none"/>
              </w:rPr>
            </w:pPr>
            <w:r>
              <w:rPr>
                <w:rFonts w:hint="eastAsia"/>
                <w:highlight w:val="none"/>
              </w:rPr>
              <w:t>4. 探头规格</w:t>
            </w:r>
          </w:p>
          <w:p w14:paraId="044FFE6E">
            <w:pPr>
              <w:rPr>
                <w:highlight w:val="none"/>
              </w:rPr>
            </w:pPr>
            <w:r>
              <w:rPr>
                <w:rFonts w:hint="eastAsia"/>
                <w:highlight w:val="none"/>
              </w:rPr>
              <w:t>4.1 支持探头类型：凸阵、线阵、相控阵、腔内、容积、双平面探头等</w:t>
            </w:r>
          </w:p>
          <w:p w14:paraId="4144C7D1">
            <w:pPr>
              <w:rPr>
                <w:highlight w:val="none"/>
              </w:rPr>
            </w:pPr>
            <w:r>
              <w:rPr>
                <w:rFonts w:hint="eastAsia"/>
                <w:highlight w:val="none"/>
              </w:rPr>
              <w:t xml:space="preserve">4.2 </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highlight w:val="none"/>
              </w:rPr>
              <w:t>单晶体凸阵探头</w:t>
            </w:r>
            <w:r>
              <w:rPr>
                <w:rFonts w:hint="eastAsia" w:eastAsia="宋体"/>
                <w:highlight w:val="none"/>
                <w:lang w:eastAsia="zh-CN"/>
              </w:rPr>
              <w:t>：</w:t>
            </w:r>
            <w:r>
              <w:rPr>
                <w:rFonts w:hint="eastAsia"/>
                <w:highlight w:val="none"/>
              </w:rPr>
              <w:t xml:space="preserve"> 2-7.5MHz一把</w:t>
            </w:r>
          </w:p>
          <w:p w14:paraId="445BB38C">
            <w:pPr>
              <w:rPr>
                <w:highlight w:val="none"/>
              </w:rPr>
            </w:pPr>
            <w:r>
              <w:rPr>
                <w:rFonts w:hint="eastAsia"/>
                <w:highlight w:val="none"/>
              </w:rPr>
              <w:t>4.3 线阵探头</w:t>
            </w:r>
            <w:r>
              <w:rPr>
                <w:rFonts w:hint="eastAsia" w:eastAsia="宋体"/>
                <w:highlight w:val="none"/>
                <w:lang w:eastAsia="zh-CN"/>
              </w:rPr>
              <w:t>：</w:t>
            </w:r>
            <w:r>
              <w:rPr>
                <w:rFonts w:hint="eastAsia"/>
                <w:highlight w:val="none"/>
              </w:rPr>
              <w:t xml:space="preserve"> 3-16MHz一把</w:t>
            </w:r>
          </w:p>
          <w:p w14:paraId="278DBB40">
            <w:pPr>
              <w:rPr>
                <w:highlight w:val="none"/>
              </w:rPr>
            </w:pPr>
            <w:r>
              <w:rPr>
                <w:rFonts w:hint="eastAsia"/>
                <w:highlight w:val="none"/>
              </w:rPr>
              <w:t>4.4</w:t>
            </w:r>
            <w:bookmarkStart w:id="17" w:name="_Hlk182640349"/>
            <w:r>
              <w:rPr>
                <w:rFonts w:hint="eastAsia"/>
                <w:highlight w:val="none"/>
              </w:rPr>
              <w:t xml:space="preserve"> </w:t>
            </w:r>
            <w:r>
              <w:rPr>
                <w:rFonts w:hint="eastAsia" w:ascii="宋体" w:hAnsi="宋体" w:eastAsia="宋体" w:cs="宋体"/>
                <w:b/>
                <w:bCs/>
                <w:color w:val="000000" w:themeColor="text1"/>
                <w:szCs w:val="21"/>
                <w:highlight w:val="none"/>
                <w14:textFill>
                  <w14:solidFill>
                    <w14:schemeClr w14:val="tx1"/>
                  </w14:solidFill>
                </w14:textFill>
              </w:rPr>
              <w:t>*</w:t>
            </w:r>
            <w:bookmarkEnd w:id="17"/>
            <w:r>
              <w:rPr>
                <w:rFonts w:hint="eastAsia"/>
                <w:highlight w:val="none"/>
              </w:rPr>
              <w:t>单晶体相控阵探头</w:t>
            </w:r>
            <w:r>
              <w:rPr>
                <w:rFonts w:hint="eastAsia" w:eastAsia="宋体"/>
                <w:highlight w:val="none"/>
                <w:lang w:eastAsia="zh-CN"/>
              </w:rPr>
              <w:t>：</w:t>
            </w:r>
            <w:r>
              <w:rPr>
                <w:rFonts w:hint="eastAsia"/>
                <w:highlight w:val="none"/>
              </w:rPr>
              <w:t xml:space="preserve"> 1.5-7MHz一把</w:t>
            </w:r>
          </w:p>
          <w:p w14:paraId="2084D805">
            <w:pPr>
              <w:rPr>
                <w:highlight w:val="none"/>
              </w:rPr>
            </w:pPr>
            <w:r>
              <w:rPr>
                <w:rFonts w:hint="eastAsia"/>
                <w:highlight w:val="none"/>
              </w:rPr>
              <w:t>4.5 腔内探头</w:t>
            </w:r>
            <w:r>
              <w:rPr>
                <w:rFonts w:hint="eastAsia" w:eastAsia="宋体"/>
                <w:highlight w:val="none"/>
                <w:lang w:eastAsia="zh-CN"/>
              </w:rPr>
              <w:t>：</w:t>
            </w:r>
            <w:r>
              <w:rPr>
                <w:rFonts w:hint="eastAsia"/>
                <w:highlight w:val="none"/>
              </w:rPr>
              <w:t xml:space="preserve"> 3-14MHz一把，不使用扩展成像技术情况下二维角度≥190°</w:t>
            </w:r>
            <w:r>
              <w:rPr>
                <w:rFonts w:hint="eastAsia" w:eastAsia="宋体"/>
                <w:highlight w:val="none"/>
                <w:lang w:eastAsia="zh-CN"/>
              </w:rPr>
              <w:t>，</w:t>
            </w:r>
            <w:r>
              <w:rPr>
                <w:rFonts w:hint="eastAsia"/>
                <w:highlight w:val="none"/>
              </w:rPr>
              <w:t>扩展情况下二维角度≥210°</w:t>
            </w:r>
          </w:p>
          <w:p w14:paraId="66E6D6FF">
            <w:pPr>
              <w:rPr>
                <w:highlight w:val="none"/>
              </w:rPr>
            </w:pPr>
            <w:r>
              <w:rPr>
                <w:rFonts w:hint="eastAsia"/>
                <w:highlight w:val="none"/>
              </w:rPr>
              <w:t>5. 外设和附件</w:t>
            </w:r>
          </w:p>
          <w:p w14:paraId="009370F2">
            <w:pPr>
              <w:rPr>
                <w:highlight w:val="none"/>
              </w:rPr>
            </w:pPr>
            <w:r>
              <w:rPr>
                <w:rFonts w:hint="eastAsia"/>
                <w:highlight w:val="none"/>
              </w:rPr>
              <w:t xml:space="preserve">5.1 配主机一体化耦合剂加热器（非USB连接） </w:t>
            </w:r>
          </w:p>
          <w:p w14:paraId="274119C8">
            <w:pPr>
              <w:rPr>
                <w:highlight w:val="none"/>
              </w:rPr>
            </w:pPr>
            <w:r>
              <w:rPr>
                <w:rFonts w:hint="eastAsia"/>
                <w:highlight w:val="none"/>
              </w:rPr>
              <w:t>5.2 支持同品牌工作站</w:t>
            </w:r>
          </w:p>
          <w:p w14:paraId="7DD17165">
            <w:pPr>
              <w:rPr>
                <w:highlight w:val="none"/>
              </w:rPr>
            </w:pPr>
            <w:r>
              <w:rPr>
                <w:rFonts w:hint="eastAsia"/>
                <w:highlight w:val="none"/>
              </w:rPr>
              <w:t xml:space="preserve">5.3 可选配内置锂电池独立供电，具有充放电及电量提示，断电后可独立工作≥1小时 </w:t>
            </w:r>
          </w:p>
          <w:p w14:paraId="77DCD47A">
            <w:pPr>
              <w:rPr>
                <w:highlight w:val="none"/>
              </w:rPr>
            </w:pPr>
            <w:r>
              <w:rPr>
                <w:rFonts w:hint="eastAsia"/>
                <w:highlight w:val="none"/>
              </w:rPr>
              <w:t>5.4 支持腔内探头支架</w:t>
            </w:r>
          </w:p>
          <w:p w14:paraId="085EB6C1">
            <w:pPr>
              <w:rPr>
                <w:highlight w:val="none"/>
              </w:rPr>
            </w:pPr>
            <w:r>
              <w:rPr>
                <w:rFonts w:hint="eastAsia"/>
                <w:highlight w:val="none"/>
              </w:rPr>
              <w:t>6. 技术、维修、培训及其它</w:t>
            </w:r>
          </w:p>
          <w:p w14:paraId="0AF338F9">
            <w:pPr>
              <w:rPr>
                <w:highlight w:val="none"/>
              </w:rPr>
            </w:pPr>
            <w:r>
              <w:rPr>
                <w:rFonts w:hint="eastAsia"/>
                <w:highlight w:val="none"/>
              </w:rPr>
              <w:t xml:space="preserve">6.1 </w:t>
            </w:r>
            <w:r>
              <w:rPr>
                <w:highlight w:val="none"/>
              </w:rPr>
              <w:t>驻地以上城市具有厂家备件库及售后服务工程师，支持安装、调试及维修</w:t>
            </w:r>
            <w:r>
              <w:rPr>
                <w:rFonts w:hint="eastAsia"/>
                <w:highlight w:val="none"/>
              </w:rPr>
              <w:t>。厂家提供专业人员现场操作和培训</w:t>
            </w:r>
          </w:p>
          <w:p w14:paraId="7E264CBD">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both"/>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highlight w:val="none"/>
              </w:rPr>
              <w:t>6.2 整机保修2年</w:t>
            </w:r>
          </w:p>
        </w:tc>
      </w:tr>
      <w:tr w14:paraId="4E173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CA30">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4A00">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超短波治疗仪（极超短波治疗机）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064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技术参数</w:t>
            </w:r>
          </w:p>
          <w:p w14:paraId="071FC9AC">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1、额定输入功率：400VA。</w:t>
            </w:r>
          </w:p>
          <w:p w14:paraId="1626DA80">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2、辐射器尺寸：直径80mm，高度95mm，允差±5mm。</w:t>
            </w:r>
          </w:p>
          <w:p w14:paraId="09EE4E7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3、配有可旋转支臂，方便医务人员操作。</w:t>
            </w:r>
          </w:p>
          <w:p w14:paraId="0C4ADC1D">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4、治疗时间：0～30min，连续可调，级差1min。</w:t>
            </w:r>
          </w:p>
          <w:p w14:paraId="28B91240">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5、输出方式：连续式和脉冲式。</w:t>
            </w:r>
          </w:p>
          <w:p w14:paraId="2F894646">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6、辐射器驻波比不大于3。</w:t>
            </w:r>
          </w:p>
          <w:p w14:paraId="5F6C8782">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7、工作频率：2450MHz±50MHz。</w:t>
            </w:r>
          </w:p>
          <w:p w14:paraId="5F22E44D">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8、输出功率调节范围：0～50W，级差1W。</w:t>
            </w:r>
          </w:p>
          <w:p w14:paraId="3ACE111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9、台式设计，移动方便。</w:t>
            </w:r>
          </w:p>
          <w:p w14:paraId="4F3C1D2A">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10、输出功率过载保护，治疗更加安全。</w:t>
            </w:r>
          </w:p>
        </w:tc>
      </w:tr>
      <w:tr w14:paraId="2C973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87CC">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6CD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电脑中频治疗仪</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42A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技术参数：</w:t>
            </w:r>
          </w:p>
          <w:p w14:paraId="65D3AB1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1、额定输入功率：180VA。</w:t>
            </w:r>
          </w:p>
          <w:p w14:paraId="34A23BB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2、使用电源：交流电压 220V±22V，频率50Hz±1Hz。</w:t>
            </w:r>
          </w:p>
          <w:p w14:paraId="2B51E31F">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3、尺寸（允差±20mm）：长360mm，宽340mm，高205mm。</w:t>
            </w:r>
          </w:p>
          <w:p w14:paraId="45B1B22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4、显示方式：数码触摸显示。</w:t>
            </w:r>
          </w:p>
          <w:p w14:paraId="16AD735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5、输出通道：四路八电极中频加透热输出、四路八电极离子导入直流输出、两路八电极干扰电输出。</w:t>
            </w:r>
          </w:p>
          <w:p w14:paraId="6C92900E">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6、中频频率为1kHz～10kHz，单一频率允差±10％。</w:t>
            </w:r>
          </w:p>
          <w:p w14:paraId="08A28E28">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7、低频调制频率为0～150Hz，单一频率允差±10％或±1Hz取大值。</w:t>
            </w:r>
          </w:p>
          <w:p w14:paraId="08FC52EE">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8、中频载波波形：双向方波，脉宽50us～500us，允差±10％。调制波形有正弦波、方波、三角波、指数波、锯齿波、尖波、等幅波。</w:t>
            </w:r>
          </w:p>
          <w:p w14:paraId="5B34CAE0">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9、调制方式：连续、断续、间歇、变频、疏密和交替调制。</w:t>
            </w:r>
          </w:p>
          <w:p w14:paraId="762C01DC">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1）间歇调制：低频调制方波（载波）占空比为50％，允差±20％。</w:t>
            </w:r>
          </w:p>
          <w:p w14:paraId="084EA342">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 xml:space="preserve">10、中频调幅度：0%、25%、50%、75%、100%，允差±5％。 </w:t>
            </w:r>
          </w:p>
          <w:p w14:paraId="74D50D6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11、干扰电性能：</w:t>
            </w:r>
          </w:p>
          <w:p w14:paraId="17DBC48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工作频率：4kHz，允差±10％。</w:t>
            </w:r>
          </w:p>
          <w:p w14:paraId="4702BBF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调制频率：0.125Hz，允差±10％。</w:t>
            </w:r>
          </w:p>
          <w:p w14:paraId="202D3A3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差频频率范围：0～112Hz，允差±10％或±1Hz取较大值。</w:t>
            </w:r>
          </w:p>
          <w:p w14:paraId="3E3BD448">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调幅度：0%、100%，允差±5％。</w:t>
            </w:r>
          </w:p>
          <w:p w14:paraId="02D09883">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差频变化周期：5.5s、32s，允差±10％。动态节律参数8S，允差±10％</w:t>
            </w:r>
          </w:p>
          <w:p w14:paraId="5B06FC8C">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12、具有100个固定处方，是理疗专家根据不同的疾病而编制成的，可供医生参考使用。</w:t>
            </w:r>
          </w:p>
          <w:p w14:paraId="1F00865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13、中频输出电流：在500Ω的负载下，每路输出电流不大于100mA。输出强度分0～99级可调。</w:t>
            </w:r>
          </w:p>
          <w:p w14:paraId="41BAAC99">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14、输出电流稳定度：不同负载下的输出电流变化率应不大于10%。</w:t>
            </w:r>
          </w:p>
          <w:p w14:paraId="1F6D6133">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15、中频输出峰值电压：在开路条件下测量时，中频输出峰值电压不得超过500V。</w:t>
            </w:r>
          </w:p>
          <w:p w14:paraId="22468248">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16、运行：输出设定到最大值时，将输出端开路运行10min后再短路运行5min，治疗仪应能正常工作。</w:t>
            </w:r>
          </w:p>
          <w:p w14:paraId="5115872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17、电极板温度：38℃～55℃，分6档可调，允差±3℃。加热功能可单独开启及关闭，</w:t>
            </w:r>
          </w:p>
          <w:p w14:paraId="55212EB0">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18、离子导入输出直流电流：在500Ω的负载下，每路输出电流不超过50mA，分0～99级可调。</w:t>
            </w:r>
          </w:p>
          <w:p w14:paraId="4754FC1F">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19、电极板：应选购具有一类医疗器械备案凭证的合格产品。</w:t>
            </w:r>
          </w:p>
          <w:p w14:paraId="19D05F4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20、治疗时间已在处方中，治疗时间根据处方不同为20min、25min、30min、40min、45min，治疗时间到了有音响提示，并停止输出，时间允差±1min。</w:t>
            </w:r>
          </w:p>
          <w:p w14:paraId="7C5EC36F">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21、该产品具有漏电保护、过载保护，短路保护。可连续使用4-5小时。固定形式：柜内存放，临时固定</w:t>
            </w:r>
          </w:p>
        </w:tc>
      </w:tr>
      <w:tr w14:paraId="47CF3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4FD6">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8</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31C0">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磁振热治疗仪</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2B8F">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技术性能</w:t>
            </w:r>
          </w:p>
          <w:p w14:paraId="4BCC3E23">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1、额定输入功率：150VA。</w:t>
            </w:r>
          </w:p>
          <w:p w14:paraId="0271399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2、磁场强度范围：≤38mT。</w:t>
            </w:r>
          </w:p>
          <w:p w14:paraId="056F096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3、振动频率为50Hz，允差±1Hz 。</w:t>
            </w:r>
          </w:p>
          <w:p w14:paraId="3AF58EC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4、振动幅度为2mm～5mm。</w:t>
            </w:r>
          </w:p>
          <w:p w14:paraId="26572D62">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5、六种治疗模式。</w:t>
            </w:r>
          </w:p>
          <w:p w14:paraId="5B2C9BC6">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模式1：工作周期1.0s，允差±0.2s；</w:t>
            </w:r>
          </w:p>
          <w:p w14:paraId="495369E4">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模式2：工作周期2.0s，允差±0.2s；</w:t>
            </w:r>
          </w:p>
          <w:p w14:paraId="61250A59">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模式3：工作周期2.5s，允差±0.2s；</w:t>
            </w:r>
          </w:p>
          <w:p w14:paraId="3EB12184">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模式4：工作周期3.0s，允差±0.2s；</w:t>
            </w:r>
          </w:p>
          <w:p w14:paraId="399C369D">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模式5：工作周期4.0s，允差±0.2s；</w:t>
            </w:r>
          </w:p>
          <w:p w14:paraId="4D6BB28A">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模式6：工作周期5.0s，允差±0.2s。</w:t>
            </w:r>
          </w:p>
          <w:p w14:paraId="07C85E43">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6、温度控制：开机默认为常温工作模式，可选择温控工作模式，分40℃-55℃分四档可调，允差±3℃。</w:t>
            </w:r>
          </w:p>
          <w:p w14:paraId="30419FA2">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7、治疗定时时间为1min～60min可调，步距为1min，允差±5％。</w:t>
            </w:r>
          </w:p>
          <w:p w14:paraId="6C4D707D">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8、将磁疗，振动，热疗三种治疗方式相结合，由一种导子同时输出，实现三种治疗同步进行。</w:t>
            </w:r>
          </w:p>
          <w:p w14:paraId="16D3D568">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9、输出通道：单通道。</w:t>
            </w:r>
          </w:p>
          <w:p w14:paraId="17AD0789">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10、数码管显示窗口。</w:t>
            </w:r>
          </w:p>
          <w:p w14:paraId="2EBE580A">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11、标配一个标准温热导子。</w:t>
            </w:r>
          </w:p>
          <w:p w14:paraId="15B021B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12、治疗仪治疗完毕，并有峰鸣音提示。</w:t>
            </w:r>
          </w:p>
        </w:tc>
      </w:tr>
      <w:tr w14:paraId="67C1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6364">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9</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37C8">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微（短）波治疗仪</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46B6">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1、额定输入功率：700VA</w:t>
            </w:r>
          </w:p>
          <w:p w14:paraId="22AB757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2、输出功率：</w:t>
            </w:r>
          </w:p>
          <w:p w14:paraId="5ABAB00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a)分20W、40W、60W、100W、200W五档可调，允差±20%</w:t>
            </w:r>
          </w:p>
          <w:p w14:paraId="2350F124">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b)输出功率的稳定性：治疗仪连续工作30min，输出功率变化不大于±10%</w:t>
            </w:r>
          </w:p>
          <w:p w14:paraId="34AED293">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3、治疗时间：分10min、15min、20min、25min、30min五档可调，各档允差±5%，预热时间≤120s，治疗结束后有蜂鸣声提示治疗结束</w:t>
            </w:r>
          </w:p>
          <w:p w14:paraId="0F360414">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4、外形尺寸：长mm×宽mm×高mm =430mm*330mm*830mm，允差±15％</w:t>
            </w:r>
          </w:p>
          <w:p w14:paraId="21232BE8">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5、工作频率：27.12MHz，允差±1.5％</w:t>
            </w:r>
          </w:p>
          <w:p w14:paraId="799C894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6、输出线长度：1100mm，允差±10％</w:t>
            </w:r>
          </w:p>
          <w:p w14:paraId="6528153D">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7、脉冲模式</w:t>
            </w:r>
          </w:p>
          <w:p w14:paraId="46BAF8EA">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a) 脉冲调制频率：疏波MF 70Hz，密波DF 350Hz，允差±10%；</w:t>
            </w:r>
          </w:p>
          <w:p w14:paraId="1916CE2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b) 调制波形：方波；</w:t>
            </w:r>
          </w:p>
          <w:p w14:paraId="43D9BC5F">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c) 调制脉冲脉宽：疏波2.0ms，密波1.8ms，允差±20%；</w:t>
            </w:r>
          </w:p>
          <w:p w14:paraId="2339EE0A">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d) 调制度：100%。</w:t>
            </w:r>
          </w:p>
          <w:p w14:paraId="7A93415E">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8、机器配带三种方型硅胶电极板</w:t>
            </w:r>
          </w:p>
          <w:p w14:paraId="67BC57AD">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①规格：大  电极片长223mm，宽146mm，输出线接口端子长95mm，宽23mm，输出线接口端子两侧电极片长205mm，宽132mm。</w:t>
            </w:r>
          </w:p>
          <w:p w14:paraId="61C252F2">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②规格：中  电极片长195mm，宽125mm，输出线接口端子长95mm，宽23mm，输出线接口端子两侧电极片长173mm，宽111mm。</w:t>
            </w:r>
          </w:p>
          <w:p w14:paraId="4FE3F26A">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③规格：中  电极片长124mm，宽85mm，输出线接口端子长95mm，宽23mm，输出线接口端子两侧电极片长105mm，宽72mm。</w:t>
            </w:r>
          </w:p>
          <w:p w14:paraId="3D57643A">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9、机器配带三种方形电极片布套</w:t>
            </w:r>
          </w:p>
          <w:p w14:paraId="3455B45D">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①规格：大  电极片布套长274mm，宽200mm，输出线斜开口为60mm，斜开口两侧电极片布套长230mm，宽160mm。</w:t>
            </w:r>
          </w:p>
          <w:p w14:paraId="699FBA9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②规格：中  电极片布套长240mm，宽180mm，输出线斜开口为60mm，斜开口两侧电极片布套长200mm，宽135mm。</w:t>
            </w:r>
          </w:p>
          <w:p w14:paraId="2E1600A0">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③规格：中  电极片布套长173mm，宽123mm，输出线斜开口为60mm，斜开口两侧电极片布套长130mm，宽85mm。</w:t>
            </w:r>
          </w:p>
        </w:tc>
      </w:tr>
      <w:tr w14:paraId="4F33E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7C3C">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045D">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多关节主被动训练仪</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4D0A">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技术参数</w:t>
            </w:r>
          </w:p>
          <w:p w14:paraId="498FEDD6">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1、工作环境：</w:t>
            </w:r>
          </w:p>
          <w:p w14:paraId="6E9FD832">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a）环境温度范围：5℃～40℃；</w:t>
            </w:r>
          </w:p>
          <w:p w14:paraId="4973AD5F">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b）环境湿度范围：5％～90％；</w:t>
            </w:r>
          </w:p>
          <w:p w14:paraId="39A41FB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c)大气压力范围：700hPa~1060hPa；</w:t>
            </w:r>
          </w:p>
          <w:p w14:paraId="6644F454">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d)电源：额定电压a.c.220V，额定频率50Hz。</w:t>
            </w:r>
          </w:p>
          <w:p w14:paraId="75514D4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e)额定输入功率：80VA。</w:t>
            </w:r>
          </w:p>
          <w:p w14:paraId="370FF71C">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2、外形尺寸（长×宽×高）：700mm×650mm×1200mm，允差±10%。</w:t>
            </w:r>
          </w:p>
          <w:p w14:paraId="5D8A9CAF">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3、显示方式：触摸屏。</w:t>
            </w:r>
          </w:p>
          <w:p w14:paraId="3FA3942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4、屏幕水平方向0°～180°可调，允差±10%；上肢训练部分水平方向0°～180°可调，允差±10%；产品立杆伸缩调节，可调节范围0～100mm，允差±10%。</w:t>
            </w:r>
          </w:p>
          <w:p w14:paraId="45D4ABC0">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5、可选配情景互动。</w:t>
            </w:r>
          </w:p>
          <w:p w14:paraId="20627E99">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6、主动模式：</w:t>
            </w:r>
          </w:p>
          <w:p w14:paraId="5A05CE3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提供力矩（主动阻力矩），1Nm～15Nm，允差±5%，分15档设定，步进为1Nm；初始设定为1档，每档递增1Nm；在训练过程中显示屏会显示当前的速度，训练时间和阻力；训练结束后，训练结果会在屏幕上显示。</w:t>
            </w:r>
          </w:p>
          <w:p w14:paraId="6EC1E59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7、被动模式</w:t>
            </w:r>
          </w:p>
          <w:p w14:paraId="24D3CD0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　　a）训练时间可调，调节范围：1min～60min，允差±30s，步进为1min，默认20min；</w:t>
            </w:r>
          </w:p>
          <w:p w14:paraId="0196D4C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　　b)训练速度可调，调节范围：5rpm～55rpm，允差±5rpm，步进1rpm，默认20rpm；</w:t>
            </w:r>
          </w:p>
          <w:p w14:paraId="718360F0">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　　c)运动方向可调，有正和逆两种运动方向，在训练过程中可以改变方向；</w:t>
            </w:r>
          </w:p>
          <w:p w14:paraId="59DFF0D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　　d)电机输出分为高、中、低3档（允差±20%）：</w:t>
            </w:r>
          </w:p>
          <w:p w14:paraId="7CFF9492">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　　e)痉挛功能可选择开启和关闭，痉挛次数训练结束后会在屏幕上显示；</w:t>
            </w:r>
          </w:p>
          <w:p w14:paraId="1F90C63A">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　　f)痉挛后方向可调，其方向为固向和变向；固向是痉挛后，旋转方向都与原方向一致；变向是痉挛后，旋转方向都与原方向相反。</w:t>
            </w:r>
          </w:p>
          <w:p w14:paraId="24F1184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8、训练结果显示</w:t>
            </w:r>
          </w:p>
          <w:p w14:paraId="7E599322">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训练结束时，显示屏会显示锻炼时间，主动时间，左平衡比例、右平衡比例、被动时间、痉挛次数、卡路里、距离。</w:t>
            </w:r>
          </w:p>
          <w:p w14:paraId="56508594">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9、训练仪工作噪音≤60dB（A）。</w:t>
            </w:r>
          </w:p>
        </w:tc>
      </w:tr>
      <w:tr w14:paraId="7C26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36D3">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99D0">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生物反馈助力电刺激仪(主机)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5A98">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技术参数</w:t>
            </w:r>
          </w:p>
          <w:p w14:paraId="2CBA92F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1.使用电源：电源适配器输入交流100V~240V，50Hz~60Hz，0.3A；输出为直流5V，2A；电池输出为直流8V±5%，主机电池容量1400mAh，从机电池容量600mAh。</w:t>
            </w:r>
          </w:p>
          <w:p w14:paraId="33F4EDAC">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2.系统噪声：≤luV。</w:t>
            </w:r>
          </w:p>
          <w:p w14:paraId="394B5D4E">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3.差模输入阻抗：&gt;5MΩ。</w:t>
            </w:r>
          </w:p>
          <w:p w14:paraId="1A91C25A">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4.共模抑制比：&gt;100dB。</w:t>
            </w:r>
          </w:p>
          <w:p w14:paraId="7BE84C0C">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5.反馈阅值：10uV~1000uV，允差士10%或土2uV，两者取较大值</w:t>
            </w:r>
          </w:p>
          <w:p w14:paraId="27A7DFF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6.示值准确度：误差不大于士10%或士2uV，两者取较大值。</w:t>
            </w:r>
          </w:p>
          <w:p w14:paraId="6156B03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7.分辨率（测量灵敏度）：≤2uV。</w:t>
            </w:r>
          </w:p>
          <w:p w14:paraId="13FD6D26">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8.通频带：不窄于20Hz~500Hz（-3dB）（不包括陷波波段）。</w:t>
            </w:r>
          </w:p>
          <w:p w14:paraId="257ED313">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9.工频陷波器：50Hz/100uV（峰-谷值）信号衰减后幅值不大于5uV（峰-谷值）。</w:t>
            </w:r>
          </w:p>
          <w:p w14:paraId="764C9F34">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10.工作模式：电刺激模式（主机和从机）、触发电刺激模式（主机和从机）、助力电刺激（主机和从机）、镜像电刺激（主机）</w:t>
            </w:r>
          </w:p>
        </w:tc>
      </w:tr>
      <w:tr w14:paraId="4762E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599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12</w:t>
            </w:r>
          </w:p>
        </w:tc>
        <w:tc>
          <w:tcPr>
            <w:tcW w:w="2115" w:type="dxa"/>
            <w:tcBorders>
              <w:top w:val="single" w:color="000000" w:sz="4" w:space="0"/>
              <w:left w:val="single" w:color="000000" w:sz="4" w:space="0"/>
              <w:bottom w:val="single" w:color="auto" w:sz="4" w:space="0"/>
              <w:right w:val="single" w:color="000000" w:sz="4" w:space="0"/>
            </w:tcBorders>
            <w:shd w:val="clear" w:color="auto" w:fill="auto"/>
            <w:vAlign w:val="center"/>
          </w:tcPr>
          <w:p w14:paraId="4584A06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电动起立床（直立床）</w:t>
            </w:r>
          </w:p>
        </w:tc>
        <w:tc>
          <w:tcPr>
            <w:tcW w:w="6390" w:type="dxa"/>
            <w:tcBorders>
              <w:top w:val="single" w:color="000000" w:sz="4" w:space="0"/>
              <w:left w:val="single" w:color="000000" w:sz="4" w:space="0"/>
              <w:bottom w:val="single" w:color="auto" w:sz="4" w:space="0"/>
              <w:right w:val="single" w:color="000000" w:sz="4" w:space="0"/>
            </w:tcBorders>
            <w:shd w:val="clear" w:color="auto" w:fill="auto"/>
            <w:vAlign w:val="center"/>
          </w:tcPr>
          <w:p w14:paraId="24444B6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 xml:space="preserve">技术参数：   </w:t>
            </w:r>
          </w:p>
          <w:p w14:paraId="16D9FB19">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1、电源：AC220  50/60Hz</w:t>
            </w:r>
          </w:p>
          <w:p w14:paraId="4507362E">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 xml:space="preserve">2、功率：120VA </w:t>
            </w:r>
          </w:p>
          <w:p w14:paraId="44D0EB0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3、控制方式：手柄点动控制</w:t>
            </w:r>
          </w:p>
          <w:p w14:paraId="02E5B3B8">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4、床面尺寸：1780×620mm</w:t>
            </w:r>
          </w:p>
          <w:p w14:paraId="419B482D">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 xml:space="preserve">5、床面高度：550mm </w:t>
            </w:r>
          </w:p>
          <w:p w14:paraId="21E9A4A8">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 xml:space="preserve">6、外形尺寸：2050×840×780mm </w:t>
            </w:r>
          </w:p>
          <w:p w14:paraId="7B88551A">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起立角度：0°～90°（允差±5°）可调</w:t>
            </w:r>
          </w:p>
          <w:p w14:paraId="4E92D26A">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脚踏板上下调整角度：-25°～25°可调（允差±2°）（相对水平向上为正）</w:t>
            </w:r>
          </w:p>
        </w:tc>
      </w:tr>
      <w:tr w14:paraId="2082B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6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E7E9FEF">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13</w:t>
            </w:r>
          </w:p>
        </w:tc>
        <w:tc>
          <w:tcPr>
            <w:tcW w:w="2115" w:type="dxa"/>
            <w:tcBorders>
              <w:top w:val="single" w:color="auto" w:sz="4" w:space="0"/>
              <w:left w:val="single" w:color="auto" w:sz="4" w:space="0"/>
              <w:bottom w:val="single" w:color="auto" w:sz="4" w:space="0"/>
              <w:right w:val="single" w:color="000000" w:sz="4" w:space="0"/>
            </w:tcBorders>
            <w:shd w:val="clear" w:color="auto" w:fill="auto"/>
            <w:vAlign w:val="center"/>
          </w:tcPr>
          <w:p w14:paraId="4762D3F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低频治疗仪（神经肌肉低频电刺激仪）</w:t>
            </w:r>
          </w:p>
        </w:tc>
        <w:tc>
          <w:tcPr>
            <w:tcW w:w="6390" w:type="dxa"/>
            <w:tcBorders>
              <w:top w:val="single" w:color="auto" w:sz="4" w:space="0"/>
              <w:left w:val="single" w:color="auto" w:sz="4" w:space="0"/>
              <w:bottom w:val="single" w:color="auto" w:sz="4" w:space="0"/>
              <w:right w:val="single" w:color="000000" w:sz="4" w:space="0"/>
            </w:tcBorders>
            <w:shd w:val="clear" w:color="auto" w:fill="auto"/>
            <w:vAlign w:val="center"/>
          </w:tcPr>
          <w:p w14:paraId="60D33B7A">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技术参数：</w:t>
            </w:r>
          </w:p>
          <w:p w14:paraId="59805C64">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1、额定电压220V，额定频率50Hz。</w:t>
            </w:r>
          </w:p>
          <w:p w14:paraId="1D2AABA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2、额定输入功率：35VA。</w:t>
            </w:r>
          </w:p>
          <w:p w14:paraId="7C258370">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3、脉冲频率：</w:t>
            </w:r>
          </w:p>
          <w:p w14:paraId="7947D656">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第Ⅰ档（完全失神经）：输出脉冲频率为500Hz，调制波频率为0.5Hz～10Hz，步进为0.5Hz，允差±15%；</w:t>
            </w:r>
          </w:p>
          <w:p w14:paraId="00B1288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第Ⅱ档（部分失神经）：输出脉冲频率为0.5Hz～10Hz，步进为0.5Hz，允差±15%。</w:t>
            </w:r>
          </w:p>
          <w:p w14:paraId="2F90D2C2">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4、脉冲宽度：</w:t>
            </w:r>
          </w:p>
          <w:p w14:paraId="6E7F9FC4">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第Ⅰ档（完全失神经）：脉冲宽度由5个1ms组成，调制波宽度为10ms，允差±30%；</w:t>
            </w:r>
          </w:p>
          <w:p w14:paraId="581080E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第Ⅱ档（部分失神经）：脉冲宽度为10ms，允差±30%。</w:t>
            </w:r>
          </w:p>
          <w:p w14:paraId="0DB31D04">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5、刺激仪在500Ω的负载电阻下，幅值最大50V，允差±15%。</w:t>
            </w:r>
          </w:p>
          <w:p w14:paraId="32CBD992">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6、治疗时间：5min、10min、15min、20min、25min、30min分六档可调，每档时间允差±10%，刺激仪治疗时间结束有蜂鸣器提示声，并停止输出。</w:t>
            </w:r>
          </w:p>
          <w:p w14:paraId="3ECA7DE0">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7、输出波形：双向不对称方波。</w:t>
            </w:r>
          </w:p>
          <w:p w14:paraId="5B567F2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8、三通道脉冲输出。（每个通道分两路输出）</w:t>
            </w:r>
          </w:p>
          <w:p w14:paraId="1CF4B7D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9、输出端开路时，输出峰值电压应不大于500V。</w:t>
            </w:r>
          </w:p>
          <w:p w14:paraId="7798256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10、单个脉冲最大输出能量不超过300mJ。</w:t>
            </w:r>
          </w:p>
          <w:p w14:paraId="4FBAE004">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11、刺激仪输出控制都调至最大，将输出端开路运行10min，再短路运行5min，在此试验之后，刺激仪必须符合各项参数。</w:t>
            </w:r>
          </w:p>
        </w:tc>
      </w:tr>
    </w:tbl>
    <w:p w14:paraId="676DBD58">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FF0000"/>
          <w:sz w:val="24"/>
          <w:szCs w:val="24"/>
        </w:rPr>
        <w:sectPr>
          <w:footerReference r:id="rId25" w:type="default"/>
          <w:pgSz w:w="11906" w:h="16839"/>
          <w:pgMar w:top="1440" w:right="1080" w:bottom="1440" w:left="1080" w:header="0" w:footer="720" w:gutter="0"/>
          <w:pgNumType w:fmt="decimal"/>
          <w:cols w:space="720" w:num="1"/>
        </w:sectPr>
      </w:pPr>
    </w:p>
    <w:p w14:paraId="55634530">
      <w:pPr>
        <w:keepNext w:val="0"/>
        <w:keepLines w:val="0"/>
        <w:pageBreakBefore w:val="0"/>
        <w:widowControl/>
        <w:kinsoku/>
        <w:wordWrap/>
        <w:overflowPunct/>
        <w:topLinePunct w:val="0"/>
        <w:autoSpaceDE w:val="0"/>
        <w:autoSpaceDN w:val="0"/>
        <w:bidi w:val="0"/>
        <w:adjustRightInd w:val="0"/>
        <w:snapToGrid w:val="0"/>
        <w:spacing w:before="80" w:line="240" w:lineRule="auto"/>
        <w:ind w:left="2908"/>
        <w:outlineLvl w:val="0"/>
        <w:rPr>
          <w:rFonts w:ascii="宋体" w:hAnsi="宋体" w:eastAsia="宋体" w:cs="宋体"/>
          <w:color w:val="auto"/>
          <w:sz w:val="40"/>
          <w:szCs w:val="40"/>
        </w:rPr>
      </w:pPr>
      <w:bookmarkStart w:id="18" w:name="bookmark11"/>
      <w:bookmarkEnd w:id="18"/>
      <w:bookmarkStart w:id="19" w:name="bookmark12"/>
      <w:bookmarkEnd w:id="19"/>
      <w:r>
        <w:rPr>
          <w:rFonts w:ascii="宋体" w:hAnsi="宋体" w:eastAsia="宋体" w:cs="宋体"/>
          <w:b/>
          <w:bCs/>
          <w:color w:val="auto"/>
          <w:spacing w:val="-4"/>
          <w:sz w:val="40"/>
          <w:szCs w:val="40"/>
        </w:rPr>
        <w:t>第六章投标文件格式</w:t>
      </w:r>
    </w:p>
    <w:p w14:paraId="5BA6AB9E">
      <w:pPr>
        <w:keepNext w:val="0"/>
        <w:keepLines w:val="0"/>
        <w:pageBreakBefore w:val="0"/>
        <w:widowControl/>
        <w:kinsoku/>
        <w:wordWrap/>
        <w:overflowPunct/>
        <w:topLinePunct w:val="0"/>
        <w:autoSpaceDE w:val="0"/>
        <w:autoSpaceDN w:val="0"/>
        <w:bidi w:val="0"/>
        <w:adjustRightInd w:val="0"/>
        <w:snapToGrid w:val="0"/>
        <w:spacing w:before="252" w:line="240" w:lineRule="auto"/>
        <w:ind w:left="14"/>
        <w:rPr>
          <w:rFonts w:ascii="宋体" w:hAnsi="宋体" w:eastAsia="宋体" w:cs="宋体"/>
          <w:color w:val="auto"/>
          <w:sz w:val="24"/>
          <w:szCs w:val="24"/>
        </w:rPr>
      </w:pPr>
      <w:r>
        <w:rPr>
          <w:rFonts w:ascii="宋体" w:hAnsi="宋体" w:eastAsia="宋体" w:cs="宋体"/>
          <w:b/>
          <w:bCs/>
          <w:color w:val="auto"/>
          <w:spacing w:val="-5"/>
          <w:sz w:val="24"/>
          <w:szCs w:val="24"/>
        </w:rPr>
        <w:t>（一）商务部分</w:t>
      </w:r>
    </w:p>
    <w:p w14:paraId="612BB6C5">
      <w:pPr>
        <w:keepNext w:val="0"/>
        <w:keepLines w:val="0"/>
        <w:pageBreakBefore w:val="0"/>
        <w:widowControl/>
        <w:kinsoku/>
        <w:wordWrap/>
        <w:overflowPunct/>
        <w:topLinePunct w:val="0"/>
        <w:autoSpaceDE w:val="0"/>
        <w:autoSpaceDN w:val="0"/>
        <w:bidi w:val="0"/>
        <w:adjustRightInd w:val="0"/>
        <w:snapToGrid w:val="0"/>
        <w:spacing w:before="102" w:line="240" w:lineRule="auto"/>
        <w:ind w:left="347"/>
        <w:rPr>
          <w:rFonts w:ascii="宋体" w:hAnsi="宋体" w:eastAsia="宋体" w:cs="宋体"/>
          <w:color w:val="auto"/>
          <w:sz w:val="24"/>
          <w:szCs w:val="24"/>
        </w:rPr>
      </w:pPr>
      <w:r>
        <w:rPr>
          <w:rFonts w:ascii="宋体" w:hAnsi="宋体" w:eastAsia="宋体" w:cs="宋体"/>
          <w:color w:val="auto"/>
          <w:spacing w:val="-3"/>
          <w:sz w:val="24"/>
          <w:szCs w:val="24"/>
        </w:rPr>
        <w:t>一、投标函；</w:t>
      </w:r>
    </w:p>
    <w:p w14:paraId="25DC4306">
      <w:pPr>
        <w:keepNext w:val="0"/>
        <w:keepLines w:val="0"/>
        <w:pageBreakBefore w:val="0"/>
        <w:widowControl/>
        <w:kinsoku/>
        <w:wordWrap/>
        <w:overflowPunct/>
        <w:topLinePunct w:val="0"/>
        <w:autoSpaceDE w:val="0"/>
        <w:autoSpaceDN w:val="0"/>
        <w:bidi w:val="0"/>
        <w:adjustRightInd w:val="0"/>
        <w:snapToGrid w:val="0"/>
        <w:spacing w:before="114" w:line="240" w:lineRule="auto"/>
        <w:ind w:left="223"/>
        <w:rPr>
          <w:rFonts w:ascii="宋体" w:hAnsi="宋体" w:eastAsia="宋体" w:cs="宋体"/>
          <w:color w:val="auto"/>
          <w:sz w:val="24"/>
          <w:szCs w:val="24"/>
        </w:rPr>
      </w:pPr>
      <w:r>
        <w:rPr>
          <w:rFonts w:ascii="宋体" w:hAnsi="宋体" w:eastAsia="宋体" w:cs="宋体"/>
          <w:color w:val="auto"/>
          <w:spacing w:val="-3"/>
          <w:sz w:val="24"/>
          <w:szCs w:val="24"/>
        </w:rPr>
        <w:t>（1）投标函附录</w:t>
      </w:r>
    </w:p>
    <w:p w14:paraId="795CA55A">
      <w:pPr>
        <w:keepNext w:val="0"/>
        <w:keepLines w:val="0"/>
        <w:pageBreakBefore w:val="0"/>
        <w:widowControl/>
        <w:kinsoku/>
        <w:wordWrap/>
        <w:overflowPunct/>
        <w:topLinePunct w:val="0"/>
        <w:autoSpaceDE w:val="0"/>
        <w:autoSpaceDN w:val="0"/>
        <w:bidi w:val="0"/>
        <w:adjustRightInd w:val="0"/>
        <w:snapToGrid w:val="0"/>
        <w:spacing w:before="116" w:line="240" w:lineRule="auto"/>
        <w:ind w:left="352"/>
        <w:rPr>
          <w:rFonts w:ascii="宋体" w:hAnsi="宋体" w:eastAsia="宋体" w:cs="宋体"/>
          <w:color w:val="auto"/>
          <w:sz w:val="24"/>
          <w:szCs w:val="24"/>
        </w:rPr>
      </w:pPr>
      <w:r>
        <w:rPr>
          <w:rFonts w:ascii="宋体" w:hAnsi="宋体" w:eastAsia="宋体" w:cs="宋体"/>
          <w:color w:val="auto"/>
          <w:spacing w:val="-2"/>
          <w:sz w:val="24"/>
          <w:szCs w:val="24"/>
        </w:rPr>
        <w:t>二、法定代表人证明书</w:t>
      </w:r>
    </w:p>
    <w:p w14:paraId="526DF546">
      <w:pPr>
        <w:keepNext w:val="0"/>
        <w:keepLines w:val="0"/>
        <w:pageBreakBefore w:val="0"/>
        <w:widowControl/>
        <w:kinsoku/>
        <w:wordWrap/>
        <w:overflowPunct/>
        <w:topLinePunct w:val="0"/>
        <w:autoSpaceDE w:val="0"/>
        <w:autoSpaceDN w:val="0"/>
        <w:bidi w:val="0"/>
        <w:adjustRightInd w:val="0"/>
        <w:snapToGrid w:val="0"/>
        <w:spacing w:before="113" w:line="240" w:lineRule="auto"/>
        <w:ind w:left="348"/>
        <w:rPr>
          <w:rFonts w:ascii="宋体" w:hAnsi="宋体" w:eastAsia="宋体" w:cs="宋体"/>
          <w:color w:val="auto"/>
          <w:sz w:val="24"/>
          <w:szCs w:val="24"/>
        </w:rPr>
      </w:pPr>
      <w:r>
        <w:rPr>
          <w:rFonts w:ascii="宋体" w:hAnsi="宋体" w:eastAsia="宋体" w:cs="宋体"/>
          <w:color w:val="auto"/>
          <w:spacing w:val="-2"/>
          <w:sz w:val="24"/>
          <w:szCs w:val="24"/>
        </w:rPr>
        <w:t>三、授权委托书；</w:t>
      </w:r>
    </w:p>
    <w:p w14:paraId="47661B8B">
      <w:pPr>
        <w:keepNext w:val="0"/>
        <w:keepLines w:val="0"/>
        <w:pageBreakBefore w:val="0"/>
        <w:widowControl/>
        <w:kinsoku/>
        <w:wordWrap/>
        <w:overflowPunct/>
        <w:topLinePunct w:val="0"/>
        <w:autoSpaceDE w:val="0"/>
        <w:autoSpaceDN w:val="0"/>
        <w:bidi w:val="0"/>
        <w:adjustRightInd w:val="0"/>
        <w:snapToGrid w:val="0"/>
        <w:spacing w:before="115" w:line="240" w:lineRule="auto"/>
        <w:ind w:left="366"/>
        <w:rPr>
          <w:rFonts w:ascii="宋体" w:hAnsi="宋体" w:eastAsia="宋体" w:cs="宋体"/>
          <w:color w:val="auto"/>
          <w:sz w:val="24"/>
          <w:szCs w:val="24"/>
        </w:rPr>
      </w:pPr>
      <w:r>
        <w:rPr>
          <w:rFonts w:ascii="宋体" w:hAnsi="宋体" w:eastAsia="宋体" w:cs="宋体"/>
          <w:color w:val="auto"/>
          <w:spacing w:val="-4"/>
          <w:sz w:val="24"/>
          <w:szCs w:val="24"/>
        </w:rPr>
        <w:t>四、开标一览表；</w:t>
      </w:r>
    </w:p>
    <w:p w14:paraId="302CD1E0">
      <w:pPr>
        <w:keepNext w:val="0"/>
        <w:keepLines w:val="0"/>
        <w:pageBreakBefore w:val="0"/>
        <w:widowControl/>
        <w:kinsoku/>
        <w:wordWrap/>
        <w:overflowPunct/>
        <w:topLinePunct w:val="0"/>
        <w:autoSpaceDE w:val="0"/>
        <w:autoSpaceDN w:val="0"/>
        <w:bidi w:val="0"/>
        <w:adjustRightInd w:val="0"/>
        <w:snapToGrid w:val="0"/>
        <w:spacing w:before="114" w:line="240" w:lineRule="auto"/>
        <w:ind w:left="347"/>
        <w:rPr>
          <w:rFonts w:ascii="宋体" w:hAnsi="宋体" w:eastAsia="宋体" w:cs="宋体"/>
          <w:color w:val="auto"/>
          <w:sz w:val="24"/>
          <w:szCs w:val="24"/>
        </w:rPr>
      </w:pPr>
      <w:r>
        <w:rPr>
          <w:rFonts w:ascii="宋体" w:hAnsi="宋体" w:eastAsia="宋体" w:cs="宋体"/>
          <w:color w:val="auto"/>
          <w:spacing w:val="-2"/>
          <w:sz w:val="24"/>
          <w:szCs w:val="24"/>
        </w:rPr>
        <w:t>五、资格证明文件；</w:t>
      </w:r>
    </w:p>
    <w:p w14:paraId="43113DBC">
      <w:pPr>
        <w:keepNext w:val="0"/>
        <w:keepLines w:val="0"/>
        <w:pageBreakBefore w:val="0"/>
        <w:widowControl/>
        <w:kinsoku/>
        <w:wordWrap/>
        <w:overflowPunct/>
        <w:topLinePunct w:val="0"/>
        <w:autoSpaceDE w:val="0"/>
        <w:autoSpaceDN w:val="0"/>
        <w:bidi w:val="0"/>
        <w:adjustRightInd w:val="0"/>
        <w:snapToGrid w:val="0"/>
        <w:spacing w:before="112" w:line="240" w:lineRule="auto"/>
        <w:ind w:left="355"/>
        <w:rPr>
          <w:rFonts w:ascii="宋体" w:hAnsi="宋体" w:eastAsia="宋体" w:cs="宋体"/>
          <w:color w:val="auto"/>
          <w:sz w:val="24"/>
          <w:szCs w:val="24"/>
        </w:rPr>
      </w:pPr>
      <w:r>
        <w:rPr>
          <w:rFonts w:ascii="宋体" w:hAnsi="宋体" w:eastAsia="宋体" w:cs="宋体"/>
          <w:color w:val="auto"/>
          <w:spacing w:val="-2"/>
          <w:sz w:val="24"/>
          <w:szCs w:val="24"/>
        </w:rPr>
        <w:t>（1）投标人的资格声明</w:t>
      </w:r>
    </w:p>
    <w:p w14:paraId="1865009E">
      <w:pPr>
        <w:keepNext w:val="0"/>
        <w:keepLines w:val="0"/>
        <w:pageBreakBefore w:val="0"/>
        <w:widowControl/>
        <w:kinsoku/>
        <w:wordWrap/>
        <w:overflowPunct/>
        <w:topLinePunct w:val="0"/>
        <w:autoSpaceDE w:val="0"/>
        <w:autoSpaceDN w:val="0"/>
        <w:bidi w:val="0"/>
        <w:adjustRightInd w:val="0"/>
        <w:snapToGrid w:val="0"/>
        <w:spacing w:before="115" w:line="240" w:lineRule="auto"/>
        <w:ind w:left="355"/>
        <w:rPr>
          <w:rFonts w:ascii="宋体" w:hAnsi="宋体" w:eastAsia="宋体" w:cs="宋体"/>
          <w:color w:val="auto"/>
          <w:sz w:val="24"/>
          <w:szCs w:val="24"/>
        </w:rPr>
      </w:pPr>
      <w:r>
        <w:rPr>
          <w:rFonts w:ascii="宋体" w:hAnsi="宋体" w:eastAsia="宋体" w:cs="宋体"/>
          <w:color w:val="auto"/>
          <w:spacing w:val="-3"/>
          <w:sz w:val="24"/>
          <w:szCs w:val="24"/>
        </w:rPr>
        <w:t>（2）投标人基本情况</w:t>
      </w:r>
    </w:p>
    <w:p w14:paraId="460F3602">
      <w:pPr>
        <w:keepNext w:val="0"/>
        <w:keepLines w:val="0"/>
        <w:pageBreakBefore w:val="0"/>
        <w:widowControl/>
        <w:kinsoku/>
        <w:wordWrap/>
        <w:overflowPunct/>
        <w:topLinePunct w:val="0"/>
        <w:autoSpaceDE w:val="0"/>
        <w:autoSpaceDN w:val="0"/>
        <w:bidi w:val="0"/>
        <w:adjustRightInd w:val="0"/>
        <w:snapToGrid w:val="0"/>
        <w:spacing w:before="116" w:line="240" w:lineRule="auto"/>
        <w:ind w:left="355"/>
        <w:rPr>
          <w:rFonts w:ascii="宋体" w:hAnsi="宋体" w:eastAsia="宋体" w:cs="宋体"/>
          <w:color w:val="auto"/>
          <w:sz w:val="24"/>
          <w:szCs w:val="24"/>
        </w:rPr>
      </w:pPr>
      <w:r>
        <w:rPr>
          <w:rFonts w:ascii="宋体" w:hAnsi="宋体" w:eastAsia="宋体" w:cs="宋体"/>
          <w:color w:val="auto"/>
          <w:spacing w:val="-3"/>
          <w:sz w:val="24"/>
          <w:szCs w:val="24"/>
        </w:rPr>
        <w:t>（3）公司简介</w:t>
      </w:r>
    </w:p>
    <w:p w14:paraId="4DC4DD6E">
      <w:pPr>
        <w:keepNext w:val="0"/>
        <w:keepLines w:val="0"/>
        <w:pageBreakBefore w:val="0"/>
        <w:widowControl/>
        <w:kinsoku/>
        <w:wordWrap/>
        <w:overflowPunct/>
        <w:topLinePunct w:val="0"/>
        <w:autoSpaceDE w:val="0"/>
        <w:autoSpaceDN w:val="0"/>
        <w:bidi w:val="0"/>
        <w:adjustRightInd w:val="0"/>
        <w:snapToGrid w:val="0"/>
        <w:spacing w:before="113" w:line="240" w:lineRule="auto"/>
        <w:ind w:left="355"/>
        <w:rPr>
          <w:rFonts w:ascii="宋体" w:hAnsi="宋体" w:eastAsia="宋体" w:cs="宋体"/>
          <w:color w:val="auto"/>
          <w:sz w:val="24"/>
          <w:szCs w:val="24"/>
        </w:rPr>
      </w:pPr>
      <w:r>
        <w:rPr>
          <w:rFonts w:ascii="宋体" w:hAnsi="宋体" w:eastAsia="宋体" w:cs="宋体"/>
          <w:color w:val="auto"/>
          <w:spacing w:val="-3"/>
          <w:sz w:val="24"/>
          <w:szCs w:val="24"/>
        </w:rPr>
        <w:t>（4）投标保证金</w:t>
      </w:r>
    </w:p>
    <w:p w14:paraId="08F8D588">
      <w:pPr>
        <w:keepNext w:val="0"/>
        <w:keepLines w:val="0"/>
        <w:pageBreakBefore w:val="0"/>
        <w:widowControl/>
        <w:kinsoku/>
        <w:wordWrap/>
        <w:overflowPunct/>
        <w:topLinePunct w:val="0"/>
        <w:autoSpaceDE w:val="0"/>
        <w:autoSpaceDN w:val="0"/>
        <w:bidi w:val="0"/>
        <w:adjustRightInd w:val="0"/>
        <w:snapToGrid w:val="0"/>
        <w:spacing w:before="114" w:line="240" w:lineRule="auto"/>
        <w:ind w:left="355"/>
        <w:rPr>
          <w:rFonts w:ascii="宋体" w:hAnsi="宋体" w:eastAsia="宋体" w:cs="宋体"/>
          <w:color w:val="auto"/>
          <w:sz w:val="24"/>
          <w:szCs w:val="24"/>
        </w:rPr>
      </w:pPr>
      <w:r>
        <w:rPr>
          <w:rFonts w:ascii="宋体" w:hAnsi="宋体" w:eastAsia="宋体" w:cs="宋体"/>
          <w:color w:val="auto"/>
          <w:spacing w:val="-3"/>
          <w:sz w:val="24"/>
          <w:szCs w:val="24"/>
        </w:rPr>
        <w:t>（5）公司财务状况</w:t>
      </w:r>
    </w:p>
    <w:p w14:paraId="0363EACF">
      <w:pPr>
        <w:keepNext w:val="0"/>
        <w:keepLines w:val="0"/>
        <w:pageBreakBefore w:val="0"/>
        <w:widowControl/>
        <w:kinsoku/>
        <w:wordWrap/>
        <w:overflowPunct/>
        <w:topLinePunct w:val="0"/>
        <w:autoSpaceDE w:val="0"/>
        <w:autoSpaceDN w:val="0"/>
        <w:bidi w:val="0"/>
        <w:adjustRightInd w:val="0"/>
        <w:snapToGrid w:val="0"/>
        <w:spacing w:before="115" w:line="240" w:lineRule="auto"/>
        <w:ind w:left="355"/>
        <w:rPr>
          <w:rFonts w:ascii="宋体" w:hAnsi="宋体" w:eastAsia="宋体" w:cs="宋体"/>
          <w:color w:val="auto"/>
          <w:sz w:val="24"/>
          <w:szCs w:val="24"/>
        </w:rPr>
      </w:pPr>
      <w:r>
        <w:rPr>
          <w:rFonts w:ascii="宋体" w:hAnsi="宋体" w:eastAsia="宋体" w:cs="宋体"/>
          <w:color w:val="auto"/>
          <w:spacing w:val="-1"/>
          <w:sz w:val="24"/>
          <w:szCs w:val="24"/>
        </w:rPr>
        <w:t>（6）参加政府采购活动前3年内在经营活动中</w:t>
      </w:r>
      <w:r>
        <w:rPr>
          <w:rFonts w:ascii="宋体" w:hAnsi="宋体" w:eastAsia="宋体" w:cs="宋体"/>
          <w:color w:val="auto"/>
          <w:spacing w:val="-2"/>
          <w:sz w:val="24"/>
          <w:szCs w:val="24"/>
        </w:rPr>
        <w:t>没有重大违法记录的书面声明</w:t>
      </w:r>
    </w:p>
    <w:p w14:paraId="576809A5">
      <w:pPr>
        <w:keepNext w:val="0"/>
        <w:keepLines w:val="0"/>
        <w:pageBreakBefore w:val="0"/>
        <w:widowControl/>
        <w:kinsoku/>
        <w:wordWrap/>
        <w:overflowPunct/>
        <w:topLinePunct w:val="0"/>
        <w:autoSpaceDE w:val="0"/>
        <w:autoSpaceDN w:val="0"/>
        <w:bidi w:val="0"/>
        <w:adjustRightInd w:val="0"/>
        <w:snapToGrid w:val="0"/>
        <w:spacing w:before="114" w:line="240" w:lineRule="auto"/>
        <w:ind w:left="360"/>
        <w:rPr>
          <w:rFonts w:ascii="宋体" w:hAnsi="宋体" w:eastAsia="宋体" w:cs="宋体"/>
          <w:color w:val="auto"/>
          <w:sz w:val="24"/>
          <w:szCs w:val="24"/>
        </w:rPr>
      </w:pPr>
      <w:r>
        <w:rPr>
          <w:rFonts w:ascii="宋体" w:hAnsi="宋体" w:eastAsia="宋体" w:cs="宋体"/>
          <w:color w:val="auto"/>
          <w:spacing w:val="-2"/>
          <w:sz w:val="24"/>
          <w:szCs w:val="24"/>
        </w:rPr>
        <w:t>（7）无行贿犯罪相关证明</w:t>
      </w:r>
    </w:p>
    <w:p w14:paraId="077B4FE5">
      <w:pPr>
        <w:keepNext w:val="0"/>
        <w:keepLines w:val="0"/>
        <w:pageBreakBefore w:val="0"/>
        <w:widowControl/>
        <w:kinsoku/>
        <w:wordWrap/>
        <w:overflowPunct/>
        <w:topLinePunct w:val="0"/>
        <w:autoSpaceDE w:val="0"/>
        <w:autoSpaceDN w:val="0"/>
        <w:bidi w:val="0"/>
        <w:adjustRightInd w:val="0"/>
        <w:snapToGrid w:val="0"/>
        <w:spacing w:before="115" w:line="240" w:lineRule="auto"/>
        <w:ind w:left="355"/>
        <w:rPr>
          <w:rFonts w:ascii="宋体" w:hAnsi="宋体" w:eastAsia="宋体" w:cs="宋体"/>
          <w:color w:val="auto"/>
          <w:sz w:val="24"/>
          <w:szCs w:val="24"/>
        </w:rPr>
      </w:pPr>
      <w:r>
        <w:rPr>
          <w:rFonts w:ascii="宋体" w:hAnsi="宋体" w:eastAsia="宋体" w:cs="宋体"/>
          <w:color w:val="auto"/>
          <w:spacing w:val="-3"/>
          <w:sz w:val="24"/>
          <w:szCs w:val="24"/>
        </w:rPr>
        <w:t>（8）类似项目业绩</w:t>
      </w:r>
    </w:p>
    <w:p w14:paraId="4692FE86">
      <w:pPr>
        <w:keepNext w:val="0"/>
        <w:keepLines w:val="0"/>
        <w:pageBreakBefore w:val="0"/>
        <w:widowControl/>
        <w:kinsoku/>
        <w:wordWrap/>
        <w:overflowPunct/>
        <w:topLinePunct w:val="0"/>
        <w:autoSpaceDE w:val="0"/>
        <w:autoSpaceDN w:val="0"/>
        <w:bidi w:val="0"/>
        <w:adjustRightInd w:val="0"/>
        <w:snapToGrid w:val="0"/>
        <w:spacing w:before="81" w:line="240" w:lineRule="auto"/>
        <w:ind w:left="486"/>
        <w:rPr>
          <w:rFonts w:ascii="宋体" w:hAnsi="宋体" w:eastAsia="宋体" w:cs="宋体"/>
          <w:color w:val="auto"/>
          <w:sz w:val="24"/>
          <w:szCs w:val="24"/>
        </w:rPr>
      </w:pPr>
      <w:r>
        <w:rPr>
          <w:rFonts w:ascii="宋体" w:hAnsi="宋体" w:eastAsia="宋体" w:cs="宋体"/>
          <w:color w:val="auto"/>
          <w:sz w:val="24"/>
          <w:szCs w:val="24"/>
        </w:rPr>
        <w:t>1）、投标资格证明文件（有效</w:t>
      </w:r>
      <w:r>
        <w:rPr>
          <w:rFonts w:ascii="宋体" w:hAnsi="宋体" w:eastAsia="宋体" w:cs="宋体"/>
          <w:color w:val="auto"/>
          <w:spacing w:val="-15"/>
          <w:sz w:val="24"/>
          <w:szCs w:val="24"/>
        </w:rPr>
        <w:t>）（</w:t>
      </w:r>
      <w:r>
        <w:rPr>
          <w:rFonts w:ascii="宋体" w:hAnsi="宋体" w:eastAsia="宋体" w:cs="宋体"/>
          <w:color w:val="auto"/>
          <w:sz w:val="24"/>
          <w:szCs w:val="24"/>
        </w:rPr>
        <w:t>先代理商资格文件、后制造商资格文件）</w:t>
      </w:r>
    </w:p>
    <w:p w14:paraId="3148838E">
      <w:pPr>
        <w:keepNext w:val="0"/>
        <w:keepLines w:val="0"/>
        <w:pageBreakBefore w:val="0"/>
        <w:widowControl/>
        <w:kinsoku/>
        <w:wordWrap/>
        <w:overflowPunct/>
        <w:topLinePunct w:val="0"/>
        <w:autoSpaceDE w:val="0"/>
        <w:autoSpaceDN w:val="0"/>
        <w:bidi w:val="0"/>
        <w:adjustRightInd w:val="0"/>
        <w:snapToGrid w:val="0"/>
        <w:spacing w:before="74" w:line="240" w:lineRule="auto"/>
        <w:ind w:left="471"/>
        <w:rPr>
          <w:rFonts w:ascii="宋体" w:hAnsi="宋体" w:eastAsia="宋体" w:cs="宋体"/>
          <w:color w:val="auto"/>
          <w:sz w:val="24"/>
          <w:szCs w:val="24"/>
        </w:rPr>
      </w:pPr>
      <w:r>
        <w:rPr>
          <w:rFonts w:ascii="宋体" w:hAnsi="宋体" w:eastAsia="宋体" w:cs="宋体"/>
          <w:color w:val="auto"/>
          <w:spacing w:val="-2"/>
          <w:sz w:val="24"/>
          <w:szCs w:val="24"/>
        </w:rPr>
        <w:t>2）、商务条款偏离表</w:t>
      </w:r>
    </w:p>
    <w:p w14:paraId="49C52DF3">
      <w:pPr>
        <w:keepNext w:val="0"/>
        <w:keepLines w:val="0"/>
        <w:pageBreakBefore w:val="0"/>
        <w:widowControl/>
        <w:kinsoku/>
        <w:wordWrap/>
        <w:overflowPunct/>
        <w:topLinePunct w:val="0"/>
        <w:autoSpaceDE w:val="0"/>
        <w:autoSpaceDN w:val="0"/>
        <w:bidi w:val="0"/>
        <w:adjustRightInd w:val="0"/>
        <w:snapToGrid w:val="0"/>
        <w:spacing w:before="107" w:line="240" w:lineRule="auto"/>
        <w:rPr>
          <w:rFonts w:ascii="宋体" w:hAnsi="宋体" w:eastAsia="宋体" w:cs="宋体"/>
          <w:color w:val="auto"/>
          <w:sz w:val="24"/>
          <w:szCs w:val="24"/>
        </w:rPr>
      </w:pPr>
      <w:r>
        <w:rPr>
          <w:rFonts w:ascii="宋体" w:hAnsi="宋体" w:eastAsia="宋体" w:cs="宋体"/>
          <w:b/>
          <w:bCs/>
          <w:color w:val="auto"/>
          <w:spacing w:val="-5"/>
          <w:sz w:val="24"/>
          <w:szCs w:val="24"/>
        </w:rPr>
        <w:t>（二）报价部分</w:t>
      </w:r>
    </w:p>
    <w:p w14:paraId="05D8EDF5">
      <w:pPr>
        <w:keepNext w:val="0"/>
        <w:keepLines w:val="0"/>
        <w:pageBreakBefore w:val="0"/>
        <w:widowControl/>
        <w:kinsoku/>
        <w:wordWrap/>
        <w:overflowPunct/>
        <w:topLinePunct w:val="0"/>
        <w:autoSpaceDE w:val="0"/>
        <w:autoSpaceDN w:val="0"/>
        <w:bidi w:val="0"/>
        <w:adjustRightInd w:val="0"/>
        <w:snapToGrid w:val="0"/>
        <w:spacing w:before="114" w:line="240" w:lineRule="auto"/>
        <w:rPr>
          <w:rFonts w:ascii="宋体" w:hAnsi="宋体" w:eastAsia="宋体" w:cs="宋体"/>
          <w:color w:val="auto"/>
          <w:sz w:val="24"/>
          <w:szCs w:val="24"/>
        </w:rPr>
      </w:pPr>
      <w:r>
        <w:rPr>
          <w:rFonts w:ascii="宋体" w:hAnsi="宋体" w:eastAsia="宋体" w:cs="宋体"/>
          <w:b/>
          <w:bCs/>
          <w:color w:val="auto"/>
          <w:spacing w:val="-5"/>
          <w:sz w:val="24"/>
          <w:szCs w:val="24"/>
        </w:rPr>
        <w:t>（三）技术部分</w:t>
      </w:r>
    </w:p>
    <w:p w14:paraId="7738F850">
      <w:pPr>
        <w:keepNext w:val="0"/>
        <w:keepLines w:val="0"/>
        <w:pageBreakBefore w:val="0"/>
        <w:widowControl/>
        <w:kinsoku/>
        <w:wordWrap/>
        <w:overflowPunct/>
        <w:topLinePunct w:val="0"/>
        <w:autoSpaceDE w:val="0"/>
        <w:autoSpaceDN w:val="0"/>
        <w:bidi w:val="0"/>
        <w:adjustRightInd w:val="0"/>
        <w:snapToGrid w:val="0"/>
        <w:spacing w:before="115" w:line="240" w:lineRule="auto"/>
        <w:ind w:left="355"/>
        <w:rPr>
          <w:rFonts w:ascii="宋体" w:hAnsi="宋体" w:eastAsia="宋体" w:cs="宋体"/>
          <w:color w:val="auto"/>
          <w:sz w:val="24"/>
          <w:szCs w:val="24"/>
        </w:rPr>
      </w:pPr>
      <w:r>
        <w:rPr>
          <w:rFonts w:ascii="宋体" w:hAnsi="宋体" w:eastAsia="宋体" w:cs="宋体"/>
          <w:color w:val="auto"/>
          <w:spacing w:val="-3"/>
          <w:sz w:val="24"/>
          <w:szCs w:val="24"/>
        </w:rPr>
        <w:t>（1）技术资料及说明</w:t>
      </w:r>
    </w:p>
    <w:p w14:paraId="4A935311">
      <w:pPr>
        <w:keepNext w:val="0"/>
        <w:keepLines w:val="0"/>
        <w:pageBreakBefore w:val="0"/>
        <w:widowControl/>
        <w:kinsoku/>
        <w:wordWrap/>
        <w:overflowPunct/>
        <w:topLinePunct w:val="0"/>
        <w:autoSpaceDE w:val="0"/>
        <w:autoSpaceDN w:val="0"/>
        <w:bidi w:val="0"/>
        <w:adjustRightInd w:val="0"/>
        <w:snapToGrid w:val="0"/>
        <w:spacing w:before="115" w:line="240" w:lineRule="auto"/>
        <w:ind w:left="355"/>
        <w:rPr>
          <w:rFonts w:ascii="宋体" w:hAnsi="宋体" w:eastAsia="宋体" w:cs="宋体"/>
          <w:color w:val="auto"/>
          <w:sz w:val="24"/>
          <w:szCs w:val="24"/>
        </w:rPr>
      </w:pPr>
      <w:r>
        <w:rPr>
          <w:rFonts w:ascii="宋体" w:hAnsi="宋体" w:eastAsia="宋体" w:cs="宋体"/>
          <w:color w:val="auto"/>
          <w:spacing w:val="-3"/>
          <w:sz w:val="24"/>
          <w:szCs w:val="24"/>
        </w:rPr>
        <w:t>（2）服务说明</w:t>
      </w:r>
    </w:p>
    <w:p w14:paraId="277CB994">
      <w:pPr>
        <w:keepNext w:val="0"/>
        <w:keepLines w:val="0"/>
        <w:pageBreakBefore w:val="0"/>
        <w:widowControl/>
        <w:kinsoku/>
        <w:wordWrap/>
        <w:overflowPunct/>
        <w:topLinePunct w:val="0"/>
        <w:autoSpaceDE w:val="0"/>
        <w:autoSpaceDN w:val="0"/>
        <w:bidi w:val="0"/>
        <w:adjustRightInd w:val="0"/>
        <w:snapToGrid w:val="0"/>
        <w:spacing w:before="112" w:line="240" w:lineRule="auto"/>
        <w:ind w:left="355"/>
        <w:rPr>
          <w:rFonts w:ascii="宋体" w:hAnsi="宋体" w:eastAsia="宋体" w:cs="宋体"/>
          <w:color w:val="auto"/>
          <w:sz w:val="24"/>
          <w:szCs w:val="24"/>
        </w:rPr>
      </w:pPr>
      <w:r>
        <w:rPr>
          <w:rFonts w:ascii="宋体" w:hAnsi="宋体" w:eastAsia="宋体" w:cs="宋体"/>
          <w:color w:val="auto"/>
          <w:spacing w:val="-2"/>
          <w:sz w:val="24"/>
          <w:szCs w:val="24"/>
        </w:rPr>
        <w:t>（3）技术/服务响应及偏离表</w:t>
      </w:r>
    </w:p>
    <w:p w14:paraId="66271572">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26" w:type="default"/>
          <w:pgSz w:w="11906" w:h="16839"/>
          <w:pgMar w:top="1440" w:right="1080" w:bottom="1440" w:left="1080" w:header="0" w:footer="720" w:gutter="0"/>
          <w:pgNumType w:fmt="decimal"/>
          <w:cols w:space="720" w:num="1"/>
        </w:sectPr>
      </w:pPr>
    </w:p>
    <w:p w14:paraId="2E44CEFD">
      <w:pPr>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tbl>
      <w:tblPr>
        <w:tblStyle w:val="15"/>
        <w:tblW w:w="1993" w:type="dxa"/>
        <w:tblInd w:w="698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993"/>
      </w:tblGrid>
      <w:tr w14:paraId="436126B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80" w:hRule="atLeast"/>
        </w:trPr>
        <w:tc>
          <w:tcPr>
            <w:tcW w:w="1993" w:type="dxa"/>
            <w:vAlign w:val="top"/>
          </w:tcPr>
          <w:p w14:paraId="3D9E8AE5">
            <w:pPr>
              <w:pStyle w:val="16"/>
              <w:keepNext w:val="0"/>
              <w:keepLines w:val="0"/>
              <w:pageBreakBefore w:val="0"/>
              <w:widowControl/>
              <w:kinsoku/>
              <w:wordWrap/>
              <w:overflowPunct/>
              <w:topLinePunct w:val="0"/>
              <w:autoSpaceDE w:val="0"/>
              <w:autoSpaceDN w:val="0"/>
              <w:bidi w:val="0"/>
              <w:adjustRightInd w:val="0"/>
              <w:snapToGrid w:val="0"/>
              <w:spacing w:before="69" w:line="240" w:lineRule="auto"/>
              <w:ind w:left="30"/>
              <w:rPr>
                <w:color w:val="auto"/>
                <w:sz w:val="43"/>
                <w:szCs w:val="43"/>
              </w:rPr>
            </w:pPr>
            <w:r>
              <w:rPr>
                <w:color w:val="auto"/>
                <w:spacing w:val="3"/>
                <w:sz w:val="43"/>
                <w:szCs w:val="43"/>
              </w:rPr>
              <w:t>正本/副本</w:t>
            </w:r>
          </w:p>
        </w:tc>
      </w:tr>
    </w:tbl>
    <w:p w14:paraId="39424D4D">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D03132C">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F94A217">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6110EEFC">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F5E9D6A">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C136DCE">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3AFE20A">
      <w:pPr>
        <w:keepNext w:val="0"/>
        <w:keepLines w:val="0"/>
        <w:pageBreakBefore w:val="0"/>
        <w:widowControl/>
        <w:tabs>
          <w:tab w:val="left" w:pos="3067"/>
        </w:tabs>
        <w:kinsoku/>
        <w:wordWrap/>
        <w:overflowPunct/>
        <w:topLinePunct w:val="0"/>
        <w:autoSpaceDE w:val="0"/>
        <w:autoSpaceDN w:val="0"/>
        <w:bidi w:val="0"/>
        <w:adjustRightInd w:val="0"/>
        <w:snapToGrid w:val="0"/>
        <w:spacing w:before="140" w:line="240" w:lineRule="auto"/>
        <w:jc w:val="center"/>
        <w:rPr>
          <w:rFonts w:ascii="宋体" w:hAnsi="宋体" w:eastAsia="宋体" w:cs="宋体"/>
          <w:color w:val="auto"/>
          <w:sz w:val="43"/>
          <w:szCs w:val="43"/>
        </w:rPr>
      </w:pPr>
      <w:r>
        <w:rPr>
          <w:rFonts w:ascii="宋体" w:hAnsi="宋体" w:eastAsia="宋体" w:cs="宋体"/>
          <w:color w:val="auto"/>
          <w:spacing w:val="-32"/>
          <w:sz w:val="43"/>
          <w:szCs w:val="43"/>
          <w:u w:val="single" w:color="auto"/>
        </w:rPr>
        <w:t>（项目名称）</w:t>
      </w:r>
    </w:p>
    <w:p w14:paraId="0A3426B5">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BEDDD0D">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7FA5341">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59B4C1C">
      <w:pPr>
        <w:keepNext w:val="0"/>
        <w:keepLines w:val="0"/>
        <w:pageBreakBefore w:val="0"/>
        <w:widowControl/>
        <w:kinsoku/>
        <w:wordWrap/>
        <w:overflowPunct/>
        <w:topLinePunct w:val="0"/>
        <w:autoSpaceDE w:val="0"/>
        <w:autoSpaceDN w:val="0"/>
        <w:bidi w:val="0"/>
        <w:adjustRightInd w:val="0"/>
        <w:snapToGrid w:val="0"/>
        <w:spacing w:before="140" w:line="240" w:lineRule="auto"/>
        <w:jc w:val="center"/>
        <w:rPr>
          <w:rFonts w:ascii="宋体" w:hAnsi="宋体" w:eastAsia="宋体" w:cs="宋体"/>
          <w:color w:val="auto"/>
          <w:sz w:val="43"/>
          <w:szCs w:val="43"/>
        </w:rPr>
      </w:pPr>
      <w:r>
        <w:rPr>
          <w:rFonts w:ascii="宋体" w:hAnsi="宋体" w:eastAsia="宋体" w:cs="宋体"/>
          <w:color w:val="auto"/>
          <w:spacing w:val="-9"/>
          <w:sz w:val="43"/>
          <w:szCs w:val="43"/>
        </w:rPr>
        <w:t>投标文件</w:t>
      </w:r>
    </w:p>
    <w:p w14:paraId="623D2E8C">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0DC934D">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4D4F03A">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7AE3D47">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4818A4C">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DDC2B23">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4DF5047">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0D07927">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63186FC9">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24C02D20">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2775D0A">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F910D88">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087755E">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C5430C0">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0B0498F2">
      <w:pPr>
        <w:keepNext w:val="0"/>
        <w:keepLines w:val="0"/>
        <w:pageBreakBefore w:val="0"/>
        <w:widowControl/>
        <w:kinsoku/>
        <w:wordWrap/>
        <w:overflowPunct/>
        <w:topLinePunct w:val="0"/>
        <w:autoSpaceDE w:val="0"/>
        <w:autoSpaceDN w:val="0"/>
        <w:bidi w:val="0"/>
        <w:adjustRightInd w:val="0"/>
        <w:snapToGrid w:val="0"/>
        <w:spacing w:before="91" w:line="240" w:lineRule="auto"/>
        <w:ind w:left="611"/>
        <w:rPr>
          <w:rFonts w:ascii="宋体" w:hAnsi="宋体" w:eastAsia="宋体" w:cs="宋体"/>
          <w:color w:val="auto"/>
          <w:sz w:val="28"/>
          <w:szCs w:val="28"/>
        </w:rPr>
      </w:pPr>
      <w:r>
        <w:rPr>
          <w:rFonts w:ascii="宋体" w:hAnsi="宋体" w:eastAsia="宋体" w:cs="宋体"/>
          <w:color w:val="auto"/>
          <w:spacing w:val="3"/>
          <w:sz w:val="28"/>
          <w:szCs w:val="28"/>
        </w:rPr>
        <w:t>投标人</w:t>
      </w:r>
      <w:r>
        <w:rPr>
          <w:rFonts w:ascii="宋体" w:hAnsi="宋体" w:eastAsia="宋体" w:cs="宋体"/>
          <w:color w:val="auto"/>
          <w:spacing w:val="-18"/>
          <w:sz w:val="28"/>
          <w:szCs w:val="28"/>
        </w:rPr>
        <w:t>：</w:t>
      </w:r>
      <w:r>
        <w:rPr>
          <w:rFonts w:ascii="宋体" w:hAnsi="宋体" w:eastAsia="宋体" w:cs="宋体"/>
          <w:color w:val="auto"/>
          <w:sz w:val="28"/>
          <w:szCs w:val="28"/>
          <w:u w:val="single" w:color="auto"/>
        </w:rPr>
        <w:tab/>
      </w:r>
      <w:r>
        <w:rPr>
          <w:rFonts w:hint="eastAsia" w:ascii="宋体" w:hAnsi="宋体" w:eastAsia="宋体" w:cs="宋体"/>
          <w:color w:val="auto"/>
          <w:sz w:val="28"/>
          <w:szCs w:val="28"/>
          <w:u w:val="single" w:color="auto"/>
          <w:lang w:val="en-US" w:eastAsia="zh-CN"/>
        </w:rPr>
        <w:t xml:space="preserve">             </w:t>
      </w:r>
      <w:r>
        <w:rPr>
          <w:rFonts w:ascii="宋体" w:hAnsi="宋体" w:eastAsia="宋体" w:cs="宋体"/>
          <w:color w:val="auto"/>
          <w:spacing w:val="-18"/>
          <w:sz w:val="28"/>
          <w:szCs w:val="28"/>
        </w:rPr>
        <w:t>（</w:t>
      </w:r>
      <w:r>
        <w:rPr>
          <w:rFonts w:ascii="宋体" w:hAnsi="宋体" w:eastAsia="宋体" w:cs="宋体"/>
          <w:color w:val="auto"/>
          <w:spacing w:val="3"/>
          <w:sz w:val="28"/>
          <w:szCs w:val="28"/>
        </w:rPr>
        <w:t>盖公章）</w:t>
      </w:r>
    </w:p>
    <w:p w14:paraId="5874C2AF">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F4BBB06">
      <w:pPr>
        <w:keepNext w:val="0"/>
        <w:keepLines w:val="0"/>
        <w:pageBreakBefore w:val="0"/>
        <w:widowControl/>
        <w:kinsoku/>
        <w:wordWrap/>
        <w:overflowPunct/>
        <w:topLinePunct w:val="0"/>
        <w:autoSpaceDE w:val="0"/>
        <w:autoSpaceDN w:val="0"/>
        <w:bidi w:val="0"/>
        <w:adjustRightInd w:val="0"/>
        <w:snapToGrid w:val="0"/>
        <w:spacing w:before="91" w:line="240" w:lineRule="auto"/>
        <w:ind w:left="609"/>
        <w:rPr>
          <w:rFonts w:ascii="宋体" w:hAnsi="宋体" w:eastAsia="宋体" w:cs="宋体"/>
          <w:color w:val="auto"/>
          <w:sz w:val="28"/>
          <w:szCs w:val="28"/>
        </w:rPr>
      </w:pPr>
      <w:r>
        <w:rPr>
          <w:rFonts w:ascii="宋体" w:hAnsi="宋体" w:eastAsia="宋体" w:cs="宋体"/>
          <w:color w:val="auto"/>
          <w:spacing w:val="1"/>
          <w:sz w:val="28"/>
          <w:szCs w:val="28"/>
        </w:rPr>
        <w:t>法定代表人或其委托代理人</w:t>
      </w:r>
      <w:r>
        <w:rPr>
          <w:rFonts w:ascii="宋体" w:hAnsi="宋体" w:eastAsia="宋体" w:cs="宋体"/>
          <w:color w:val="auto"/>
          <w:spacing w:val="-14"/>
          <w:sz w:val="28"/>
          <w:szCs w:val="28"/>
        </w:rPr>
        <w:t>：（</w:t>
      </w:r>
      <w:r>
        <w:rPr>
          <w:rFonts w:ascii="宋体" w:hAnsi="宋体" w:eastAsia="宋体" w:cs="宋体"/>
          <w:color w:val="auto"/>
          <w:spacing w:val="1"/>
          <w:sz w:val="28"/>
          <w:szCs w:val="28"/>
        </w:rPr>
        <w:t>签字）</w:t>
      </w:r>
    </w:p>
    <w:p w14:paraId="1513F0E4">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C3AD535">
      <w:pPr>
        <w:keepNext w:val="0"/>
        <w:keepLines w:val="0"/>
        <w:pageBreakBefore w:val="0"/>
        <w:widowControl/>
        <w:tabs>
          <w:tab w:val="left" w:pos="2567"/>
        </w:tabs>
        <w:kinsoku/>
        <w:wordWrap/>
        <w:overflowPunct/>
        <w:topLinePunct w:val="0"/>
        <w:autoSpaceDE w:val="0"/>
        <w:autoSpaceDN w:val="0"/>
        <w:bidi w:val="0"/>
        <w:adjustRightInd w:val="0"/>
        <w:snapToGrid w:val="0"/>
        <w:spacing w:before="92" w:line="240" w:lineRule="auto"/>
        <w:ind w:left="1307"/>
        <w:rPr>
          <w:rFonts w:ascii="宋体" w:hAnsi="宋体" w:eastAsia="宋体" w:cs="宋体"/>
          <w:color w:val="auto"/>
          <w:sz w:val="28"/>
          <w:szCs w:val="28"/>
        </w:rPr>
      </w:pPr>
      <w:r>
        <w:rPr>
          <w:rFonts w:ascii="宋体" w:hAnsi="宋体" w:eastAsia="宋体" w:cs="宋体"/>
          <w:color w:val="auto"/>
          <w:sz w:val="28"/>
          <w:szCs w:val="28"/>
          <w:u w:val="single" w:color="auto"/>
        </w:rPr>
        <w:tab/>
      </w:r>
      <w:r>
        <w:rPr>
          <w:rFonts w:ascii="宋体" w:hAnsi="宋体" w:eastAsia="宋体" w:cs="宋体"/>
          <w:color w:val="auto"/>
          <w:spacing w:val="-10"/>
          <w:sz w:val="28"/>
          <w:szCs w:val="28"/>
        </w:rPr>
        <w:t>年</w:t>
      </w:r>
      <w:r>
        <w:rPr>
          <w:rFonts w:ascii="宋体" w:hAnsi="宋体" w:eastAsia="宋体" w:cs="宋体"/>
          <w:color w:val="auto"/>
          <w:sz w:val="28"/>
          <w:szCs w:val="28"/>
          <w:u w:val="single" w:color="auto"/>
        </w:rPr>
        <w:tab/>
      </w:r>
      <w:r>
        <w:rPr>
          <w:rFonts w:hint="eastAsia" w:ascii="宋体" w:hAnsi="宋体" w:eastAsia="宋体" w:cs="宋体"/>
          <w:color w:val="auto"/>
          <w:sz w:val="28"/>
          <w:szCs w:val="28"/>
          <w:u w:val="single" w:color="auto"/>
          <w:lang w:val="en-US" w:eastAsia="zh-CN"/>
        </w:rPr>
        <w:t xml:space="preserve">         </w:t>
      </w:r>
      <w:r>
        <w:rPr>
          <w:rFonts w:ascii="宋体" w:hAnsi="宋体" w:eastAsia="宋体" w:cs="宋体"/>
          <w:color w:val="auto"/>
          <w:spacing w:val="-10"/>
          <w:sz w:val="28"/>
          <w:szCs w:val="28"/>
        </w:rPr>
        <w:t>月</w:t>
      </w:r>
      <w:r>
        <w:rPr>
          <w:rFonts w:ascii="宋体" w:hAnsi="宋体" w:eastAsia="宋体" w:cs="宋体"/>
          <w:color w:val="auto"/>
          <w:sz w:val="28"/>
          <w:szCs w:val="28"/>
          <w:u w:val="single" w:color="auto"/>
        </w:rPr>
        <w:tab/>
      </w:r>
      <w:r>
        <w:rPr>
          <w:rFonts w:hint="eastAsia" w:ascii="宋体" w:hAnsi="宋体" w:eastAsia="宋体" w:cs="宋体"/>
          <w:color w:val="auto"/>
          <w:sz w:val="28"/>
          <w:szCs w:val="28"/>
          <w:u w:val="single" w:color="auto"/>
          <w:lang w:val="en-US" w:eastAsia="zh-CN"/>
        </w:rPr>
        <w:t xml:space="preserve">    </w:t>
      </w:r>
      <w:r>
        <w:rPr>
          <w:rFonts w:ascii="宋体" w:hAnsi="宋体" w:eastAsia="宋体" w:cs="宋体"/>
          <w:color w:val="auto"/>
          <w:spacing w:val="-10"/>
          <w:sz w:val="28"/>
          <w:szCs w:val="28"/>
        </w:rPr>
        <w:t>日</w:t>
      </w:r>
    </w:p>
    <w:p w14:paraId="4E308A4A">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DD3FF3F">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0DDEE81C">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34AD2B6">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270B3D33">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839CF98">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E2EAFB1">
      <w:pPr>
        <w:rPr>
          <w:rFonts w:ascii="宋体" w:hAnsi="宋体" w:eastAsia="宋体" w:cs="宋体"/>
          <w:b/>
          <w:bCs/>
          <w:color w:val="auto"/>
          <w:spacing w:val="-36"/>
          <w:sz w:val="31"/>
          <w:szCs w:val="31"/>
        </w:rPr>
      </w:pPr>
      <w:r>
        <w:rPr>
          <w:rFonts w:ascii="宋体" w:hAnsi="宋体" w:eastAsia="宋体" w:cs="宋体"/>
          <w:b/>
          <w:bCs/>
          <w:color w:val="auto"/>
          <w:spacing w:val="-36"/>
          <w:sz w:val="31"/>
          <w:szCs w:val="31"/>
        </w:rPr>
        <w:br w:type="page"/>
      </w:r>
    </w:p>
    <w:p w14:paraId="3D296554">
      <w:pPr>
        <w:keepNext w:val="0"/>
        <w:keepLines w:val="0"/>
        <w:pageBreakBefore w:val="0"/>
        <w:widowControl/>
        <w:kinsoku/>
        <w:wordWrap/>
        <w:overflowPunct/>
        <w:topLinePunct w:val="0"/>
        <w:autoSpaceDE w:val="0"/>
        <w:autoSpaceDN w:val="0"/>
        <w:bidi w:val="0"/>
        <w:adjustRightInd w:val="0"/>
        <w:snapToGrid w:val="0"/>
        <w:spacing w:before="101" w:line="240" w:lineRule="auto"/>
        <w:jc w:val="center"/>
        <w:rPr>
          <w:rFonts w:ascii="宋体" w:hAnsi="宋体" w:eastAsia="宋体" w:cs="宋体"/>
          <w:color w:val="auto"/>
          <w:sz w:val="31"/>
          <w:szCs w:val="31"/>
        </w:rPr>
      </w:pPr>
      <w:r>
        <w:rPr>
          <w:rFonts w:ascii="宋体" w:hAnsi="宋体" w:eastAsia="宋体" w:cs="宋体"/>
          <w:b/>
          <w:bCs/>
          <w:color w:val="auto"/>
          <w:spacing w:val="-36"/>
          <w:sz w:val="31"/>
          <w:szCs w:val="31"/>
        </w:rPr>
        <w:t>目录</w:t>
      </w:r>
    </w:p>
    <w:p w14:paraId="6A56DB1D">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rPr>
        <w:sectPr>
          <w:footerReference r:id="rId27" w:type="default"/>
          <w:pgSz w:w="11906" w:h="16839"/>
          <w:pgMar w:top="1440" w:right="1080" w:bottom="1440" w:left="1080" w:header="0" w:footer="720" w:gutter="0"/>
          <w:pgNumType w:fmt="decimal"/>
          <w:cols w:space="720" w:num="1"/>
        </w:sectPr>
      </w:pPr>
    </w:p>
    <w:p w14:paraId="7082DAED">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01281B61">
      <w:pPr>
        <w:keepNext w:val="0"/>
        <w:keepLines w:val="0"/>
        <w:pageBreakBefore w:val="0"/>
        <w:widowControl/>
        <w:kinsoku/>
        <w:wordWrap/>
        <w:overflowPunct/>
        <w:topLinePunct w:val="0"/>
        <w:autoSpaceDE w:val="0"/>
        <w:autoSpaceDN w:val="0"/>
        <w:bidi w:val="0"/>
        <w:adjustRightInd w:val="0"/>
        <w:snapToGrid w:val="0"/>
        <w:spacing w:before="101" w:line="240" w:lineRule="auto"/>
        <w:jc w:val="center"/>
        <w:rPr>
          <w:rFonts w:ascii="宋体" w:hAnsi="宋体" w:eastAsia="宋体" w:cs="宋体"/>
          <w:color w:val="auto"/>
          <w:sz w:val="31"/>
          <w:szCs w:val="31"/>
        </w:rPr>
      </w:pPr>
      <w:r>
        <w:rPr>
          <w:rFonts w:ascii="宋体" w:hAnsi="宋体" w:eastAsia="宋体" w:cs="宋体"/>
          <w:b/>
          <w:bCs/>
          <w:color w:val="auto"/>
          <w:spacing w:val="6"/>
          <w:sz w:val="31"/>
          <w:szCs w:val="31"/>
        </w:rPr>
        <w:t>第一部分商务部分</w:t>
      </w:r>
    </w:p>
    <w:p w14:paraId="1545DCBD">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rPr>
        <w:sectPr>
          <w:footerReference r:id="rId28" w:type="default"/>
          <w:pgSz w:w="11906" w:h="16839"/>
          <w:pgMar w:top="1440" w:right="1080" w:bottom="1440" w:left="1080" w:header="0" w:footer="720" w:gutter="0"/>
          <w:pgNumType w:fmt="decimal"/>
          <w:cols w:space="720" w:num="1"/>
        </w:sectPr>
      </w:pPr>
    </w:p>
    <w:p w14:paraId="700023AE">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rPr>
      </w:pPr>
      <w:r>
        <w:rPr>
          <w:rFonts w:ascii="宋体" w:hAnsi="宋体" w:eastAsia="宋体" w:cs="宋体"/>
          <w:b/>
          <w:bCs/>
          <w:color w:val="auto"/>
          <w:spacing w:val="-9"/>
          <w:sz w:val="31"/>
          <w:szCs w:val="31"/>
        </w:rPr>
        <w:t>一</w:t>
      </w:r>
      <w:r>
        <w:rPr>
          <w:rFonts w:hint="eastAsia" w:ascii="宋体" w:hAnsi="宋体" w:eastAsia="宋体" w:cs="宋体"/>
          <w:b/>
          <w:bCs/>
          <w:color w:val="auto"/>
          <w:spacing w:val="-9"/>
          <w:sz w:val="31"/>
          <w:szCs w:val="31"/>
          <w:lang w:eastAsia="zh-CN"/>
        </w:rPr>
        <w:t>、</w:t>
      </w:r>
      <w:r>
        <w:rPr>
          <w:rFonts w:ascii="宋体" w:hAnsi="宋体" w:eastAsia="宋体" w:cs="宋体"/>
          <w:b/>
          <w:bCs/>
          <w:color w:val="auto"/>
          <w:spacing w:val="-9"/>
          <w:sz w:val="31"/>
          <w:szCs w:val="31"/>
        </w:rPr>
        <w:t>投标函</w:t>
      </w:r>
    </w:p>
    <w:p w14:paraId="6C3C9572">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1CDE521">
      <w:pPr>
        <w:keepNext w:val="0"/>
        <w:keepLines w:val="0"/>
        <w:pageBreakBefore w:val="0"/>
        <w:widowControl/>
        <w:kinsoku/>
        <w:wordWrap/>
        <w:overflowPunct/>
        <w:topLinePunct w:val="0"/>
        <w:autoSpaceDE w:val="0"/>
        <w:autoSpaceDN w:val="0"/>
        <w:bidi w:val="0"/>
        <w:adjustRightInd w:val="0"/>
        <w:snapToGrid w:val="0"/>
        <w:spacing w:before="78" w:line="240" w:lineRule="auto"/>
        <w:rPr>
          <w:rFonts w:ascii="宋体" w:hAnsi="宋体" w:eastAsia="宋体" w:cs="宋体"/>
          <w:color w:val="auto"/>
          <w:sz w:val="24"/>
          <w:szCs w:val="24"/>
        </w:rPr>
      </w:pPr>
      <w:r>
        <w:rPr>
          <w:rFonts w:ascii="宋体" w:hAnsi="宋体" w:eastAsia="宋体" w:cs="宋体"/>
          <w:color w:val="auto"/>
          <w:spacing w:val="-2"/>
          <w:sz w:val="24"/>
          <w:szCs w:val="24"/>
          <w:u w:val="single" w:color="auto"/>
        </w:rPr>
        <w:t>致（采购人名称</w:t>
      </w:r>
      <w:r>
        <w:rPr>
          <w:rFonts w:ascii="宋体" w:hAnsi="宋体" w:eastAsia="宋体" w:cs="宋体"/>
          <w:color w:val="auto"/>
          <w:spacing w:val="3"/>
          <w:sz w:val="24"/>
          <w:szCs w:val="24"/>
          <w:u w:val="single" w:color="auto"/>
        </w:rPr>
        <w:t>）</w:t>
      </w:r>
      <w:r>
        <w:rPr>
          <w:rFonts w:ascii="宋体" w:hAnsi="宋体" w:eastAsia="宋体" w:cs="宋体"/>
          <w:color w:val="auto"/>
          <w:spacing w:val="3"/>
          <w:sz w:val="24"/>
          <w:szCs w:val="24"/>
        </w:rPr>
        <w:t>：</w:t>
      </w:r>
    </w:p>
    <w:p w14:paraId="5C60D0A2">
      <w:pPr>
        <w:keepNext w:val="0"/>
        <w:keepLines w:val="0"/>
        <w:pageBreakBefore w:val="0"/>
        <w:widowControl/>
        <w:tabs>
          <w:tab w:val="left" w:pos="2028"/>
        </w:tabs>
        <w:kinsoku/>
        <w:wordWrap/>
        <w:overflowPunct/>
        <w:topLinePunct w:val="0"/>
        <w:autoSpaceDE w:val="0"/>
        <w:autoSpaceDN w:val="0"/>
        <w:bidi w:val="0"/>
        <w:adjustRightInd w:val="0"/>
        <w:snapToGrid w:val="0"/>
        <w:spacing w:before="233" w:line="240" w:lineRule="auto"/>
        <w:ind w:firstLine="480" w:firstLineChars="200"/>
        <w:rPr>
          <w:rFonts w:ascii="宋体" w:hAnsi="宋体" w:eastAsia="宋体" w:cs="宋体"/>
          <w:color w:val="auto"/>
          <w:spacing w:val="-1"/>
          <w:sz w:val="24"/>
          <w:szCs w:val="24"/>
        </w:rPr>
      </w:pPr>
      <w:r>
        <w:rPr>
          <w:rFonts w:ascii="宋体" w:hAnsi="宋体" w:eastAsia="宋体" w:cs="宋体"/>
          <w:color w:val="auto"/>
          <w:sz w:val="24"/>
          <w:szCs w:val="24"/>
          <w:u w:val="single" w:color="auto"/>
        </w:rPr>
        <w:tab/>
      </w:r>
      <w:r>
        <w:rPr>
          <w:rFonts w:ascii="宋体" w:hAnsi="宋体" w:eastAsia="宋体" w:cs="宋体"/>
          <w:color w:val="auto"/>
          <w:sz w:val="24"/>
          <w:szCs w:val="24"/>
        </w:rPr>
        <w:t>（投标单位全称）授权</w:t>
      </w:r>
      <w:r>
        <w:rPr>
          <w:rFonts w:ascii="宋体" w:hAnsi="宋体" w:eastAsia="宋体" w:cs="宋体"/>
          <w:color w:val="auto"/>
          <w:spacing w:val="-1"/>
          <w:sz w:val="24"/>
          <w:szCs w:val="24"/>
          <w:u w:val="single"/>
        </w:rPr>
        <w:t>（全权代表姓名</w:t>
      </w:r>
      <w:r>
        <w:rPr>
          <w:rFonts w:ascii="宋体" w:hAnsi="宋体" w:eastAsia="宋体" w:cs="宋体"/>
          <w:color w:val="auto"/>
          <w:spacing w:val="-31"/>
          <w:sz w:val="24"/>
          <w:szCs w:val="24"/>
          <w:u w:val="single"/>
        </w:rPr>
        <w:t>）（</w:t>
      </w:r>
      <w:r>
        <w:rPr>
          <w:rFonts w:ascii="宋体" w:hAnsi="宋体" w:eastAsia="宋体" w:cs="宋体"/>
          <w:color w:val="auto"/>
          <w:spacing w:val="-1"/>
          <w:sz w:val="24"/>
          <w:szCs w:val="24"/>
          <w:u w:val="single"/>
        </w:rPr>
        <w:t>职务、职称）</w:t>
      </w:r>
      <w:r>
        <w:rPr>
          <w:rFonts w:ascii="宋体" w:hAnsi="宋体" w:eastAsia="宋体" w:cs="宋体"/>
          <w:color w:val="auto"/>
          <w:spacing w:val="-1"/>
          <w:sz w:val="24"/>
          <w:szCs w:val="24"/>
        </w:rPr>
        <w:t>为全权代表，参加贵方</w:t>
      </w:r>
      <w:r>
        <w:rPr>
          <w:rFonts w:ascii="宋体" w:hAnsi="宋体" w:eastAsia="宋体" w:cs="宋体"/>
          <w:color w:val="auto"/>
          <w:spacing w:val="-2"/>
          <w:sz w:val="24"/>
          <w:szCs w:val="24"/>
        </w:rPr>
        <w:t>组织的（</w:t>
      </w:r>
      <w:r>
        <w:rPr>
          <w:rFonts w:ascii="宋体" w:hAnsi="宋体" w:eastAsia="宋体" w:cs="宋体"/>
          <w:color w:val="auto"/>
          <w:spacing w:val="-2"/>
          <w:sz w:val="24"/>
          <w:szCs w:val="24"/>
          <w:u w:val="single" w:color="auto"/>
        </w:rPr>
        <w:t>招</w:t>
      </w:r>
      <w:r>
        <w:rPr>
          <w:rFonts w:ascii="宋体" w:hAnsi="宋体" w:eastAsia="宋体" w:cs="宋体"/>
          <w:color w:val="auto"/>
          <w:sz w:val="24"/>
          <w:szCs w:val="24"/>
          <w:u w:val="single" w:color="auto"/>
        </w:rPr>
        <w:t>标编号、招标项目名称</w:t>
      </w:r>
      <w:r>
        <w:rPr>
          <w:rFonts w:ascii="宋体" w:hAnsi="宋体" w:eastAsia="宋体" w:cs="宋体"/>
          <w:color w:val="auto"/>
          <w:sz w:val="24"/>
          <w:szCs w:val="24"/>
        </w:rPr>
        <w:t>）招标有关活动，并对</w:t>
      </w:r>
      <w:r>
        <w:rPr>
          <w:rFonts w:ascii="宋体" w:hAnsi="宋体" w:eastAsia="宋体" w:cs="宋体"/>
          <w:color w:val="auto"/>
          <w:spacing w:val="-2"/>
          <w:sz w:val="24"/>
          <w:szCs w:val="24"/>
        </w:rPr>
        <w:t>（</w:t>
      </w:r>
      <w:r>
        <w:rPr>
          <w:rFonts w:ascii="宋体" w:hAnsi="宋体" w:eastAsia="宋体" w:cs="宋体"/>
          <w:color w:val="auto"/>
          <w:spacing w:val="-2"/>
          <w:sz w:val="24"/>
          <w:szCs w:val="24"/>
          <w:u w:val="single" w:color="auto"/>
        </w:rPr>
        <w:t>招</w:t>
      </w:r>
      <w:r>
        <w:rPr>
          <w:rFonts w:ascii="宋体" w:hAnsi="宋体" w:eastAsia="宋体" w:cs="宋体"/>
          <w:color w:val="auto"/>
          <w:sz w:val="24"/>
          <w:szCs w:val="24"/>
          <w:u w:val="single" w:color="auto"/>
        </w:rPr>
        <w:t>标编号、招标项目名称</w:t>
      </w:r>
      <w:r>
        <w:rPr>
          <w:rFonts w:ascii="宋体" w:hAnsi="宋体" w:eastAsia="宋体" w:cs="宋体"/>
          <w:color w:val="auto"/>
          <w:sz w:val="24"/>
          <w:szCs w:val="24"/>
        </w:rPr>
        <w:t>）</w:t>
      </w:r>
      <w:r>
        <w:rPr>
          <w:rFonts w:ascii="宋体" w:hAnsi="宋体" w:eastAsia="宋体" w:cs="宋体"/>
          <w:color w:val="auto"/>
          <w:spacing w:val="-1"/>
          <w:sz w:val="24"/>
          <w:szCs w:val="24"/>
        </w:rPr>
        <w:t>进行投标。</w:t>
      </w:r>
    </w:p>
    <w:p w14:paraId="4450BE83">
      <w:pPr>
        <w:keepNext w:val="0"/>
        <w:keepLines w:val="0"/>
        <w:pageBreakBefore w:val="0"/>
        <w:widowControl/>
        <w:tabs>
          <w:tab w:val="left" w:pos="2028"/>
        </w:tabs>
        <w:kinsoku/>
        <w:wordWrap/>
        <w:overflowPunct/>
        <w:topLinePunct w:val="0"/>
        <w:autoSpaceDE w:val="0"/>
        <w:autoSpaceDN w:val="0"/>
        <w:bidi w:val="0"/>
        <w:adjustRightInd w:val="0"/>
        <w:snapToGrid w:val="0"/>
        <w:spacing w:before="233" w:line="240" w:lineRule="auto"/>
        <w:ind w:left="469"/>
        <w:rPr>
          <w:rFonts w:ascii="宋体" w:hAnsi="宋体" w:eastAsia="宋体" w:cs="宋体"/>
          <w:color w:val="auto"/>
          <w:sz w:val="24"/>
          <w:szCs w:val="24"/>
        </w:rPr>
      </w:pPr>
      <w:r>
        <w:rPr>
          <w:rFonts w:ascii="宋体" w:hAnsi="宋体" w:eastAsia="宋体" w:cs="宋体"/>
          <w:color w:val="auto"/>
          <w:spacing w:val="-1"/>
          <w:sz w:val="24"/>
          <w:szCs w:val="24"/>
        </w:rPr>
        <w:t>为此：</w:t>
      </w:r>
    </w:p>
    <w:p w14:paraId="68EE993F">
      <w:pPr>
        <w:keepNext w:val="0"/>
        <w:keepLines w:val="0"/>
        <w:pageBreakBefore w:val="0"/>
        <w:widowControl/>
        <w:kinsoku/>
        <w:wordWrap/>
        <w:overflowPunct/>
        <w:topLinePunct w:val="0"/>
        <w:autoSpaceDE w:val="0"/>
        <w:autoSpaceDN w:val="0"/>
        <w:bidi w:val="0"/>
        <w:adjustRightInd w:val="0"/>
        <w:snapToGrid w:val="0"/>
        <w:spacing w:before="32" w:line="240" w:lineRule="auto"/>
        <w:ind w:left="497"/>
        <w:rPr>
          <w:rFonts w:ascii="宋体" w:hAnsi="宋体" w:eastAsia="宋体" w:cs="宋体"/>
          <w:color w:val="auto"/>
          <w:sz w:val="24"/>
          <w:szCs w:val="24"/>
        </w:rPr>
      </w:pPr>
      <w:r>
        <w:rPr>
          <w:rFonts w:ascii="宋体" w:hAnsi="宋体" w:eastAsia="宋体" w:cs="宋体"/>
          <w:color w:val="auto"/>
          <w:spacing w:val="-3"/>
          <w:sz w:val="24"/>
          <w:szCs w:val="24"/>
        </w:rPr>
        <w:t>1、提供投标须知规定的全部投标文件：投标书</w:t>
      </w:r>
      <w:r>
        <w:rPr>
          <w:rFonts w:hint="eastAsia" w:ascii="宋体" w:hAnsi="宋体" w:eastAsia="宋体" w:cs="宋体"/>
          <w:color w:val="auto"/>
          <w:spacing w:val="-3"/>
          <w:sz w:val="24"/>
          <w:szCs w:val="24"/>
        </w:rPr>
        <w:t>正本1份，副本4份。2份U盘。</w:t>
      </w:r>
      <w:r>
        <w:rPr>
          <w:rFonts w:ascii="宋体" w:hAnsi="宋体" w:eastAsia="宋体" w:cs="宋体"/>
          <w:color w:val="auto"/>
          <w:spacing w:val="-3"/>
          <w:sz w:val="24"/>
          <w:szCs w:val="24"/>
        </w:rPr>
        <w:t>。</w:t>
      </w:r>
    </w:p>
    <w:p w14:paraId="3495C234">
      <w:pPr>
        <w:keepNext w:val="0"/>
        <w:keepLines w:val="0"/>
        <w:pageBreakBefore w:val="0"/>
        <w:widowControl/>
        <w:kinsoku/>
        <w:wordWrap/>
        <w:overflowPunct/>
        <w:topLinePunct w:val="0"/>
        <w:autoSpaceDE w:val="0"/>
        <w:autoSpaceDN w:val="0"/>
        <w:bidi w:val="0"/>
        <w:adjustRightInd w:val="0"/>
        <w:snapToGrid w:val="0"/>
        <w:spacing w:before="235" w:line="240" w:lineRule="auto"/>
        <w:ind w:left="482"/>
        <w:rPr>
          <w:rFonts w:ascii="宋体" w:hAnsi="宋体" w:eastAsia="宋体" w:cs="宋体"/>
          <w:color w:val="auto"/>
          <w:sz w:val="24"/>
          <w:szCs w:val="24"/>
        </w:rPr>
      </w:pPr>
      <w:r>
        <w:rPr>
          <w:rFonts w:ascii="宋体" w:hAnsi="宋体" w:eastAsia="宋体" w:cs="宋体"/>
          <w:color w:val="auto"/>
          <w:spacing w:val="-1"/>
          <w:sz w:val="24"/>
          <w:szCs w:val="24"/>
        </w:rPr>
        <w:t>2、投标货物的总投标价为（大写）</w:t>
      </w:r>
      <w:r>
        <w:rPr>
          <w:rFonts w:ascii="宋体" w:hAnsi="宋体" w:eastAsia="宋体" w:cs="宋体"/>
          <w:color w:val="auto"/>
          <w:sz w:val="28"/>
          <w:szCs w:val="28"/>
          <w:u w:val="single" w:color="auto"/>
        </w:rPr>
        <w:tab/>
      </w:r>
      <w:r>
        <w:rPr>
          <w:rFonts w:ascii="宋体" w:hAnsi="宋体" w:eastAsia="宋体" w:cs="宋体"/>
          <w:color w:val="auto"/>
          <w:sz w:val="28"/>
          <w:szCs w:val="28"/>
          <w:u w:val="single" w:color="auto"/>
        </w:rPr>
        <w:tab/>
      </w:r>
      <w:r>
        <w:rPr>
          <w:rFonts w:ascii="宋体" w:hAnsi="宋体" w:eastAsia="宋体" w:cs="宋体"/>
          <w:color w:val="auto"/>
          <w:sz w:val="28"/>
          <w:szCs w:val="28"/>
          <w:u w:val="single" w:color="auto"/>
        </w:rPr>
        <w:tab/>
      </w:r>
      <w:r>
        <w:rPr>
          <w:rFonts w:ascii="宋体" w:hAnsi="宋体" w:eastAsia="宋体" w:cs="宋体"/>
          <w:color w:val="auto"/>
          <w:spacing w:val="-1"/>
          <w:sz w:val="24"/>
          <w:szCs w:val="24"/>
        </w:rPr>
        <w:t>元人民币，(小</w:t>
      </w:r>
      <w:r>
        <w:rPr>
          <w:rFonts w:ascii="宋体" w:hAnsi="宋体" w:eastAsia="宋体" w:cs="宋体"/>
          <w:color w:val="auto"/>
          <w:spacing w:val="-2"/>
          <w:sz w:val="24"/>
          <w:szCs w:val="24"/>
        </w:rPr>
        <w:t>写）￥</w:t>
      </w:r>
      <w:r>
        <w:rPr>
          <w:rFonts w:ascii="宋体" w:hAnsi="宋体" w:eastAsia="宋体" w:cs="宋体"/>
          <w:color w:val="auto"/>
          <w:sz w:val="28"/>
          <w:szCs w:val="28"/>
          <w:u w:val="single" w:color="auto"/>
        </w:rPr>
        <w:tab/>
      </w:r>
      <w:r>
        <w:rPr>
          <w:rFonts w:ascii="宋体" w:hAnsi="宋体" w:eastAsia="宋体" w:cs="宋体"/>
          <w:color w:val="auto"/>
          <w:sz w:val="28"/>
          <w:szCs w:val="28"/>
          <w:u w:val="single" w:color="auto"/>
        </w:rPr>
        <w:tab/>
      </w:r>
      <w:r>
        <w:rPr>
          <w:rFonts w:ascii="宋体" w:hAnsi="宋体" w:eastAsia="宋体" w:cs="宋体"/>
          <w:color w:val="auto"/>
          <w:sz w:val="28"/>
          <w:szCs w:val="28"/>
          <w:u w:val="single" w:color="auto"/>
        </w:rPr>
        <w:tab/>
      </w:r>
      <w:r>
        <w:rPr>
          <w:rFonts w:ascii="宋体" w:hAnsi="宋体" w:eastAsia="宋体" w:cs="宋体"/>
          <w:color w:val="auto"/>
          <w:spacing w:val="-2"/>
          <w:sz w:val="24"/>
          <w:szCs w:val="24"/>
          <w:u w:val="single" w:color="auto"/>
        </w:rPr>
        <w:t>。</w:t>
      </w:r>
    </w:p>
    <w:p w14:paraId="4090A98C">
      <w:pPr>
        <w:keepNext w:val="0"/>
        <w:keepLines w:val="0"/>
        <w:pageBreakBefore w:val="0"/>
        <w:widowControl/>
        <w:kinsoku/>
        <w:wordWrap/>
        <w:overflowPunct/>
        <w:topLinePunct w:val="0"/>
        <w:autoSpaceDE w:val="0"/>
        <w:autoSpaceDN w:val="0"/>
        <w:bidi w:val="0"/>
        <w:adjustRightInd w:val="0"/>
        <w:snapToGrid w:val="0"/>
        <w:spacing w:before="237" w:line="240" w:lineRule="auto"/>
        <w:ind w:left="484"/>
        <w:rPr>
          <w:rFonts w:ascii="宋体" w:hAnsi="宋体" w:eastAsia="宋体" w:cs="宋体"/>
          <w:color w:val="auto"/>
          <w:sz w:val="24"/>
          <w:szCs w:val="24"/>
        </w:rPr>
      </w:pPr>
      <w:r>
        <w:rPr>
          <w:rFonts w:ascii="宋体" w:hAnsi="宋体" w:eastAsia="宋体" w:cs="宋体"/>
          <w:color w:val="auto"/>
          <w:spacing w:val="-1"/>
          <w:sz w:val="24"/>
          <w:szCs w:val="24"/>
        </w:rPr>
        <w:t>3、保证遵守招标文件中的有关规定和收费标准。</w:t>
      </w:r>
    </w:p>
    <w:p w14:paraId="1B3743A2">
      <w:pPr>
        <w:keepNext w:val="0"/>
        <w:keepLines w:val="0"/>
        <w:pageBreakBefore w:val="0"/>
        <w:widowControl/>
        <w:kinsoku/>
        <w:wordWrap/>
        <w:overflowPunct/>
        <w:topLinePunct w:val="0"/>
        <w:autoSpaceDE w:val="0"/>
        <w:autoSpaceDN w:val="0"/>
        <w:bidi w:val="0"/>
        <w:adjustRightInd w:val="0"/>
        <w:snapToGrid w:val="0"/>
        <w:spacing w:before="232" w:line="240" w:lineRule="auto"/>
        <w:ind w:left="479"/>
        <w:rPr>
          <w:rFonts w:ascii="宋体" w:hAnsi="宋体" w:eastAsia="宋体" w:cs="宋体"/>
          <w:color w:val="auto"/>
          <w:sz w:val="24"/>
          <w:szCs w:val="24"/>
        </w:rPr>
      </w:pPr>
      <w:r>
        <w:rPr>
          <w:rFonts w:ascii="宋体" w:hAnsi="宋体" w:eastAsia="宋体" w:cs="宋体"/>
          <w:color w:val="auto"/>
          <w:sz w:val="24"/>
          <w:szCs w:val="24"/>
        </w:rPr>
        <w:t>4、保证忠实地执行买卖双方所签的合同，并承担</w:t>
      </w:r>
      <w:r>
        <w:rPr>
          <w:rFonts w:ascii="宋体" w:hAnsi="宋体" w:eastAsia="宋体" w:cs="宋体"/>
          <w:color w:val="auto"/>
          <w:spacing w:val="-1"/>
          <w:sz w:val="24"/>
          <w:szCs w:val="24"/>
        </w:rPr>
        <w:t>合同规定的责任义务。</w:t>
      </w:r>
    </w:p>
    <w:p w14:paraId="51B27646">
      <w:pPr>
        <w:keepNext w:val="0"/>
        <w:keepLines w:val="0"/>
        <w:pageBreakBefore w:val="0"/>
        <w:widowControl/>
        <w:kinsoku/>
        <w:wordWrap/>
        <w:overflowPunct/>
        <w:topLinePunct w:val="0"/>
        <w:autoSpaceDE w:val="0"/>
        <w:autoSpaceDN w:val="0"/>
        <w:bidi w:val="0"/>
        <w:adjustRightInd w:val="0"/>
        <w:snapToGrid w:val="0"/>
        <w:spacing w:before="235" w:line="240" w:lineRule="auto"/>
        <w:ind w:left="484"/>
        <w:rPr>
          <w:rFonts w:ascii="宋体" w:hAnsi="宋体" w:eastAsia="宋体" w:cs="宋体"/>
          <w:color w:val="auto"/>
          <w:sz w:val="24"/>
          <w:szCs w:val="24"/>
        </w:rPr>
      </w:pPr>
      <w:r>
        <w:rPr>
          <w:rFonts w:ascii="宋体" w:hAnsi="宋体" w:eastAsia="宋体" w:cs="宋体"/>
          <w:color w:val="auto"/>
          <w:spacing w:val="-1"/>
          <w:sz w:val="24"/>
          <w:szCs w:val="24"/>
        </w:rPr>
        <w:t>5、愿意向贵方提供任何与该项投标有关的数据、情况和技术资料。</w:t>
      </w:r>
    </w:p>
    <w:p w14:paraId="40DDE7C8">
      <w:pPr>
        <w:keepNext w:val="0"/>
        <w:keepLines w:val="0"/>
        <w:pageBreakBefore w:val="0"/>
        <w:widowControl/>
        <w:kinsoku/>
        <w:wordWrap/>
        <w:overflowPunct/>
        <w:topLinePunct w:val="0"/>
        <w:autoSpaceDE w:val="0"/>
        <w:autoSpaceDN w:val="0"/>
        <w:bidi w:val="0"/>
        <w:adjustRightInd w:val="0"/>
        <w:snapToGrid w:val="0"/>
        <w:spacing w:before="236" w:line="240" w:lineRule="auto"/>
        <w:ind w:left="481"/>
        <w:rPr>
          <w:rFonts w:ascii="宋体" w:hAnsi="宋体" w:eastAsia="宋体" w:cs="宋体"/>
          <w:color w:val="auto"/>
          <w:sz w:val="24"/>
          <w:szCs w:val="24"/>
        </w:rPr>
      </w:pPr>
      <w:r>
        <w:rPr>
          <w:rFonts w:ascii="宋体" w:hAnsi="宋体" w:eastAsia="宋体" w:cs="宋体"/>
          <w:color w:val="auto"/>
          <w:spacing w:val="-2"/>
          <w:sz w:val="24"/>
          <w:szCs w:val="24"/>
        </w:rPr>
        <w:t>6、本投标自开标之日起</w:t>
      </w:r>
      <w:r>
        <w:rPr>
          <w:rFonts w:ascii="宋体" w:hAnsi="宋体" w:eastAsia="宋体" w:cs="宋体"/>
          <w:color w:val="auto"/>
          <w:sz w:val="28"/>
          <w:szCs w:val="28"/>
          <w:u w:val="single" w:color="auto"/>
        </w:rPr>
        <w:tab/>
      </w:r>
      <w:r>
        <w:rPr>
          <w:rFonts w:ascii="宋体" w:hAnsi="宋体" w:eastAsia="宋体" w:cs="宋体"/>
          <w:color w:val="auto"/>
          <w:sz w:val="28"/>
          <w:szCs w:val="28"/>
          <w:u w:val="single" w:color="auto"/>
        </w:rPr>
        <w:tab/>
      </w:r>
      <w:r>
        <w:rPr>
          <w:rFonts w:ascii="宋体" w:hAnsi="宋体" w:eastAsia="宋体" w:cs="宋体"/>
          <w:color w:val="auto"/>
          <w:spacing w:val="-2"/>
          <w:sz w:val="24"/>
          <w:szCs w:val="24"/>
        </w:rPr>
        <w:t>天内有效。</w:t>
      </w:r>
    </w:p>
    <w:p w14:paraId="3C49C5C1">
      <w:pPr>
        <w:keepNext w:val="0"/>
        <w:keepLines w:val="0"/>
        <w:pageBreakBefore w:val="0"/>
        <w:widowControl/>
        <w:kinsoku/>
        <w:wordWrap/>
        <w:overflowPunct/>
        <w:topLinePunct w:val="0"/>
        <w:autoSpaceDE w:val="0"/>
        <w:autoSpaceDN w:val="0"/>
        <w:bidi w:val="0"/>
        <w:adjustRightInd w:val="0"/>
        <w:snapToGrid w:val="0"/>
        <w:spacing w:before="234" w:line="240" w:lineRule="auto"/>
        <w:ind w:left="485"/>
        <w:rPr>
          <w:rFonts w:ascii="宋体" w:hAnsi="宋体" w:eastAsia="宋体" w:cs="宋体"/>
          <w:color w:val="auto"/>
          <w:sz w:val="24"/>
          <w:szCs w:val="24"/>
        </w:rPr>
      </w:pPr>
      <w:r>
        <w:rPr>
          <w:rFonts w:ascii="宋体" w:hAnsi="宋体" w:eastAsia="宋体" w:cs="宋体"/>
          <w:color w:val="auto"/>
          <w:spacing w:val="-1"/>
          <w:sz w:val="24"/>
          <w:szCs w:val="24"/>
        </w:rPr>
        <w:t>7、我方承诺若我方中标，保证按照招标文件要求提交履约保证金。</w:t>
      </w:r>
    </w:p>
    <w:p w14:paraId="00A3660A">
      <w:pPr>
        <w:keepNext w:val="0"/>
        <w:keepLines w:val="0"/>
        <w:pageBreakBefore w:val="0"/>
        <w:widowControl/>
        <w:kinsoku/>
        <w:wordWrap/>
        <w:overflowPunct/>
        <w:topLinePunct w:val="0"/>
        <w:autoSpaceDE w:val="0"/>
        <w:autoSpaceDN w:val="0"/>
        <w:bidi w:val="0"/>
        <w:adjustRightInd w:val="0"/>
        <w:snapToGrid w:val="0"/>
        <w:spacing w:before="235" w:line="240" w:lineRule="auto"/>
        <w:ind w:left="480"/>
        <w:rPr>
          <w:rFonts w:ascii="宋体" w:hAnsi="宋体" w:eastAsia="宋体" w:cs="宋体"/>
          <w:color w:val="auto"/>
          <w:sz w:val="24"/>
          <w:szCs w:val="24"/>
        </w:rPr>
      </w:pPr>
      <w:r>
        <w:rPr>
          <w:rFonts w:ascii="宋体" w:hAnsi="宋体" w:eastAsia="宋体" w:cs="宋体"/>
          <w:color w:val="auto"/>
          <w:spacing w:val="-1"/>
          <w:sz w:val="24"/>
          <w:szCs w:val="24"/>
        </w:rPr>
        <w:t>8.随同本投标函提交投标保证金一份，金额为人民币（大写）</w:t>
      </w:r>
      <w:r>
        <w:rPr>
          <w:rFonts w:ascii="宋体" w:hAnsi="宋体" w:eastAsia="宋体" w:cs="宋体"/>
          <w:color w:val="auto"/>
          <w:sz w:val="28"/>
          <w:szCs w:val="28"/>
          <w:u w:val="single" w:color="auto"/>
        </w:rPr>
        <w:tab/>
      </w:r>
      <w:r>
        <w:rPr>
          <w:rFonts w:ascii="宋体" w:hAnsi="宋体" w:eastAsia="宋体" w:cs="宋体"/>
          <w:color w:val="auto"/>
          <w:sz w:val="28"/>
          <w:szCs w:val="28"/>
          <w:u w:val="single" w:color="auto"/>
        </w:rPr>
        <w:tab/>
      </w:r>
      <w:r>
        <w:rPr>
          <w:rFonts w:ascii="宋体" w:hAnsi="宋体" w:eastAsia="宋体" w:cs="宋体"/>
          <w:color w:val="auto"/>
          <w:spacing w:val="-1"/>
          <w:sz w:val="24"/>
          <w:szCs w:val="24"/>
        </w:rPr>
        <w:t>元，</w:t>
      </w:r>
      <w:r>
        <w:rPr>
          <w:rFonts w:ascii="宋体" w:hAnsi="宋体" w:eastAsia="宋体" w:cs="宋体"/>
          <w:color w:val="auto"/>
          <w:spacing w:val="-13"/>
          <w:sz w:val="24"/>
          <w:szCs w:val="24"/>
        </w:rPr>
        <w:t>(小写）￥</w:t>
      </w:r>
      <w:r>
        <w:rPr>
          <w:rFonts w:ascii="宋体" w:hAnsi="宋体" w:eastAsia="宋体" w:cs="宋体"/>
          <w:color w:val="auto"/>
          <w:sz w:val="28"/>
          <w:szCs w:val="28"/>
          <w:u w:val="single" w:color="auto"/>
        </w:rPr>
        <w:tab/>
      </w:r>
      <w:r>
        <w:rPr>
          <w:rFonts w:ascii="宋体" w:hAnsi="宋体" w:eastAsia="宋体" w:cs="宋体"/>
          <w:color w:val="auto"/>
          <w:sz w:val="28"/>
          <w:szCs w:val="28"/>
          <w:u w:val="single" w:color="auto"/>
        </w:rPr>
        <w:tab/>
      </w:r>
      <w:r>
        <w:rPr>
          <w:rFonts w:ascii="宋体" w:hAnsi="宋体" w:eastAsia="宋体" w:cs="宋体"/>
          <w:color w:val="auto"/>
          <w:spacing w:val="-13"/>
          <w:sz w:val="24"/>
          <w:szCs w:val="24"/>
          <w:u w:val="single" w:color="auto"/>
        </w:rPr>
        <w:t>。</w:t>
      </w:r>
    </w:p>
    <w:p w14:paraId="71088209">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2EBB317D">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608271C7">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27947189">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DB262AF">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2FEE9A9E">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2D21C21">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5D7ED3D">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投标人名称（盖章</w:t>
      </w:r>
      <w:r>
        <w:rPr>
          <w:rFonts w:ascii="宋体" w:hAnsi="宋体" w:eastAsia="宋体" w:cs="宋体"/>
          <w:color w:val="auto"/>
          <w:spacing w:val="1"/>
          <w:sz w:val="24"/>
          <w:szCs w:val="24"/>
        </w:rPr>
        <w:t>）：</w:t>
      </w:r>
    </w:p>
    <w:p w14:paraId="1B672F69">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投标人代表签字</w:t>
      </w:r>
      <w:r>
        <w:rPr>
          <w:rFonts w:hint="eastAsia" w:ascii="宋体" w:hAnsi="宋体" w:eastAsia="宋体" w:cs="宋体"/>
          <w:color w:val="auto"/>
          <w:spacing w:val="-2"/>
          <w:sz w:val="24"/>
          <w:szCs w:val="24"/>
          <w:lang w:val="en-US" w:eastAsia="zh-CN"/>
        </w:rPr>
        <w:t>或</w:t>
      </w:r>
      <w:r>
        <w:rPr>
          <w:rFonts w:ascii="宋体" w:hAnsi="宋体" w:eastAsia="宋体" w:cs="宋体"/>
          <w:color w:val="auto"/>
          <w:spacing w:val="-2"/>
          <w:sz w:val="24"/>
          <w:szCs w:val="24"/>
        </w:rPr>
        <w:t>盖章：</w:t>
      </w:r>
    </w:p>
    <w:p w14:paraId="4D2B59D4">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rPr>
      </w:pPr>
      <w:r>
        <w:rPr>
          <w:rFonts w:ascii="宋体" w:hAnsi="宋体" w:eastAsia="宋体" w:cs="宋体"/>
          <w:color w:val="auto"/>
          <w:spacing w:val="-13"/>
          <w:sz w:val="24"/>
          <w:szCs w:val="24"/>
        </w:rPr>
        <w:t>日期：</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年</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月</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日</w:t>
      </w:r>
    </w:p>
    <w:p w14:paraId="1C6B7C18">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29" w:type="default"/>
          <w:pgSz w:w="11906" w:h="16839"/>
          <w:pgMar w:top="1440" w:right="1080" w:bottom="1440" w:left="1080" w:header="0" w:footer="720" w:gutter="0"/>
          <w:pgNumType w:fmt="decimal"/>
          <w:cols w:space="720" w:num="1"/>
        </w:sectPr>
      </w:pPr>
    </w:p>
    <w:p w14:paraId="54317399">
      <w:pPr>
        <w:keepNext w:val="0"/>
        <w:keepLines w:val="0"/>
        <w:pageBreakBefore w:val="0"/>
        <w:widowControl/>
        <w:kinsoku/>
        <w:wordWrap/>
        <w:overflowPunct/>
        <w:topLinePunct w:val="0"/>
        <w:autoSpaceDE w:val="0"/>
        <w:autoSpaceDN w:val="0"/>
        <w:bidi w:val="0"/>
        <w:adjustRightInd w:val="0"/>
        <w:snapToGrid w:val="0"/>
        <w:spacing w:before="63" w:line="240" w:lineRule="auto"/>
        <w:ind w:left="868"/>
        <w:outlineLvl w:val="1"/>
        <w:rPr>
          <w:rFonts w:ascii="宋体" w:hAnsi="宋体" w:eastAsia="宋体" w:cs="宋体"/>
          <w:color w:val="auto"/>
          <w:sz w:val="31"/>
          <w:szCs w:val="31"/>
        </w:rPr>
      </w:pPr>
      <w:r>
        <w:rPr>
          <w:rFonts w:ascii="宋体" w:hAnsi="宋体" w:eastAsia="宋体" w:cs="宋体"/>
          <w:b/>
          <w:bCs/>
          <w:color w:val="auto"/>
          <w:spacing w:val="-9"/>
          <w:sz w:val="31"/>
          <w:szCs w:val="31"/>
        </w:rPr>
        <w:t>附表：</w:t>
      </w:r>
    </w:p>
    <w:p w14:paraId="76B9AD64">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0D3960B5">
      <w:pPr>
        <w:keepNext w:val="0"/>
        <w:keepLines w:val="0"/>
        <w:pageBreakBefore w:val="0"/>
        <w:widowControl/>
        <w:kinsoku/>
        <w:wordWrap/>
        <w:overflowPunct/>
        <w:topLinePunct w:val="0"/>
        <w:autoSpaceDE w:val="0"/>
        <w:autoSpaceDN w:val="0"/>
        <w:bidi w:val="0"/>
        <w:adjustRightInd w:val="0"/>
        <w:snapToGrid w:val="0"/>
        <w:spacing w:before="101" w:line="240" w:lineRule="auto"/>
        <w:ind w:left="4505"/>
        <w:outlineLvl w:val="1"/>
        <w:rPr>
          <w:rFonts w:ascii="宋体" w:hAnsi="宋体" w:eastAsia="宋体" w:cs="宋体"/>
          <w:color w:val="auto"/>
          <w:sz w:val="31"/>
          <w:szCs w:val="31"/>
        </w:rPr>
      </w:pPr>
      <w:r>
        <w:rPr>
          <w:rFonts w:ascii="宋体" w:hAnsi="宋体" w:eastAsia="宋体" w:cs="宋体"/>
          <w:b/>
          <w:bCs/>
          <w:color w:val="auto"/>
          <w:spacing w:val="4"/>
          <w:sz w:val="31"/>
          <w:szCs w:val="31"/>
        </w:rPr>
        <w:t>投标函附录</w:t>
      </w:r>
    </w:p>
    <w:p w14:paraId="6030BB43">
      <w:pPr>
        <w:keepNext w:val="0"/>
        <w:keepLines w:val="0"/>
        <w:pageBreakBefore w:val="0"/>
        <w:widowControl/>
        <w:kinsoku/>
        <w:wordWrap/>
        <w:overflowPunct/>
        <w:topLinePunct w:val="0"/>
        <w:autoSpaceDE w:val="0"/>
        <w:autoSpaceDN w:val="0"/>
        <w:bidi w:val="0"/>
        <w:adjustRightInd w:val="0"/>
        <w:snapToGrid w:val="0"/>
        <w:spacing w:before="74" w:line="240" w:lineRule="auto"/>
        <w:rPr>
          <w:color w:val="auto"/>
        </w:rPr>
      </w:pPr>
    </w:p>
    <w:tbl>
      <w:tblPr>
        <w:tblStyle w:val="15"/>
        <w:tblW w:w="9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336"/>
        <w:gridCol w:w="4934"/>
        <w:gridCol w:w="1755"/>
      </w:tblGrid>
      <w:tr w14:paraId="64745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54" w:type="dxa"/>
            <w:textDirection w:val="tbRlV"/>
            <w:vAlign w:val="top"/>
          </w:tcPr>
          <w:p w14:paraId="773F1693">
            <w:pPr>
              <w:pStyle w:val="16"/>
              <w:keepNext w:val="0"/>
              <w:keepLines w:val="0"/>
              <w:pageBreakBefore w:val="0"/>
              <w:widowControl/>
              <w:kinsoku/>
              <w:wordWrap/>
              <w:overflowPunct/>
              <w:topLinePunct w:val="0"/>
              <w:autoSpaceDE w:val="0"/>
              <w:autoSpaceDN w:val="0"/>
              <w:bidi w:val="0"/>
              <w:adjustRightInd w:val="0"/>
              <w:snapToGrid w:val="0"/>
              <w:spacing w:before="206" w:line="240" w:lineRule="auto"/>
              <w:ind w:left="151"/>
              <w:rPr>
                <w:color w:val="auto"/>
              </w:rPr>
            </w:pPr>
            <w:r>
              <w:rPr>
                <w:b/>
                <w:bCs/>
                <w:color w:val="auto"/>
                <w:spacing w:val="-2"/>
              </w:rPr>
              <w:t>序号</w:t>
            </w:r>
          </w:p>
        </w:tc>
        <w:tc>
          <w:tcPr>
            <w:tcW w:w="2336" w:type="dxa"/>
            <w:vAlign w:val="top"/>
          </w:tcPr>
          <w:p w14:paraId="0869A0D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6D88F85">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936"/>
              <w:rPr>
                <w:color w:val="auto"/>
              </w:rPr>
            </w:pPr>
            <w:r>
              <w:rPr>
                <w:b/>
                <w:bCs/>
                <w:color w:val="auto"/>
                <w:spacing w:val="-9"/>
              </w:rPr>
              <w:t>名称</w:t>
            </w:r>
          </w:p>
        </w:tc>
        <w:tc>
          <w:tcPr>
            <w:tcW w:w="4934" w:type="dxa"/>
            <w:vAlign w:val="top"/>
          </w:tcPr>
          <w:p w14:paraId="6D8199F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6440B96">
            <w:pPr>
              <w:pStyle w:val="16"/>
              <w:keepNext w:val="0"/>
              <w:keepLines w:val="0"/>
              <w:pageBreakBefore w:val="0"/>
              <w:widowControl/>
              <w:kinsoku/>
              <w:wordWrap/>
              <w:overflowPunct/>
              <w:topLinePunct w:val="0"/>
              <w:autoSpaceDE w:val="0"/>
              <w:autoSpaceDN w:val="0"/>
              <w:bidi w:val="0"/>
              <w:adjustRightInd w:val="0"/>
              <w:snapToGrid w:val="0"/>
              <w:spacing w:before="78" w:line="240" w:lineRule="auto"/>
              <w:jc w:val="center"/>
              <w:rPr>
                <w:color w:val="auto"/>
              </w:rPr>
            </w:pPr>
            <w:r>
              <w:rPr>
                <w:b/>
                <w:bCs/>
                <w:color w:val="auto"/>
                <w:spacing w:val="-22"/>
              </w:rPr>
              <w:t>内容</w:t>
            </w:r>
          </w:p>
        </w:tc>
        <w:tc>
          <w:tcPr>
            <w:tcW w:w="1755" w:type="dxa"/>
            <w:vAlign w:val="top"/>
          </w:tcPr>
          <w:p w14:paraId="5C7D5702">
            <w:pPr>
              <w:pStyle w:val="16"/>
              <w:keepNext w:val="0"/>
              <w:keepLines w:val="0"/>
              <w:pageBreakBefore w:val="0"/>
              <w:widowControl/>
              <w:kinsoku/>
              <w:wordWrap/>
              <w:overflowPunct/>
              <w:topLinePunct w:val="0"/>
              <w:autoSpaceDE w:val="0"/>
              <w:autoSpaceDN w:val="0"/>
              <w:bidi w:val="0"/>
              <w:adjustRightInd w:val="0"/>
              <w:snapToGrid w:val="0"/>
              <w:spacing w:before="151" w:line="240" w:lineRule="auto"/>
              <w:jc w:val="center"/>
              <w:rPr>
                <w:color w:val="auto"/>
              </w:rPr>
            </w:pPr>
            <w:r>
              <w:rPr>
                <w:b/>
                <w:bCs/>
                <w:color w:val="auto"/>
                <w:spacing w:val="-9"/>
              </w:rPr>
              <w:t>备注</w:t>
            </w:r>
          </w:p>
          <w:p w14:paraId="2D5FE06C">
            <w:pPr>
              <w:pStyle w:val="16"/>
              <w:keepNext w:val="0"/>
              <w:keepLines w:val="0"/>
              <w:pageBreakBefore w:val="0"/>
              <w:widowControl/>
              <w:kinsoku/>
              <w:wordWrap/>
              <w:overflowPunct/>
              <w:topLinePunct w:val="0"/>
              <w:autoSpaceDE w:val="0"/>
              <w:autoSpaceDN w:val="0"/>
              <w:bidi w:val="0"/>
              <w:adjustRightInd w:val="0"/>
              <w:snapToGrid w:val="0"/>
              <w:spacing w:before="150" w:line="240" w:lineRule="auto"/>
              <w:ind w:left="126"/>
              <w:rPr>
                <w:color w:val="auto"/>
              </w:rPr>
            </w:pPr>
            <w:r>
              <w:rPr>
                <w:b/>
                <w:bCs/>
                <w:color w:val="auto"/>
                <w:spacing w:val="-5"/>
              </w:rPr>
              <w:t>（响应或不响应）</w:t>
            </w:r>
          </w:p>
        </w:tc>
      </w:tr>
      <w:tr w14:paraId="23BD9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4" w:type="dxa"/>
            <w:vAlign w:val="top"/>
          </w:tcPr>
          <w:p w14:paraId="0BC2D91D">
            <w:pPr>
              <w:pStyle w:val="16"/>
              <w:keepNext w:val="0"/>
              <w:keepLines w:val="0"/>
              <w:pageBreakBefore w:val="0"/>
              <w:widowControl/>
              <w:kinsoku/>
              <w:wordWrap/>
              <w:overflowPunct/>
              <w:topLinePunct w:val="0"/>
              <w:autoSpaceDE w:val="0"/>
              <w:autoSpaceDN w:val="0"/>
              <w:bidi w:val="0"/>
              <w:adjustRightInd w:val="0"/>
              <w:snapToGrid w:val="0"/>
              <w:spacing w:before="184" w:line="240" w:lineRule="auto"/>
              <w:ind w:left="292"/>
              <w:rPr>
                <w:color w:val="auto"/>
              </w:rPr>
            </w:pPr>
            <w:r>
              <w:rPr>
                <w:color w:val="auto"/>
              </w:rPr>
              <w:t>1</w:t>
            </w:r>
          </w:p>
        </w:tc>
        <w:tc>
          <w:tcPr>
            <w:tcW w:w="2336" w:type="dxa"/>
            <w:vAlign w:val="top"/>
          </w:tcPr>
          <w:p w14:paraId="2252127D">
            <w:pPr>
              <w:pStyle w:val="16"/>
              <w:keepNext w:val="0"/>
              <w:keepLines w:val="0"/>
              <w:pageBreakBefore w:val="0"/>
              <w:widowControl/>
              <w:kinsoku/>
              <w:wordWrap/>
              <w:overflowPunct/>
              <w:topLinePunct w:val="0"/>
              <w:autoSpaceDE w:val="0"/>
              <w:autoSpaceDN w:val="0"/>
              <w:bidi w:val="0"/>
              <w:adjustRightInd w:val="0"/>
              <w:snapToGrid w:val="0"/>
              <w:spacing w:before="148" w:line="240" w:lineRule="auto"/>
              <w:ind w:left="577"/>
              <w:rPr>
                <w:color w:val="auto"/>
              </w:rPr>
            </w:pPr>
            <w:r>
              <w:rPr>
                <w:color w:val="auto"/>
                <w:spacing w:val="-3"/>
              </w:rPr>
              <w:t>项目负责人</w:t>
            </w:r>
          </w:p>
        </w:tc>
        <w:tc>
          <w:tcPr>
            <w:tcW w:w="4934" w:type="dxa"/>
            <w:vAlign w:val="top"/>
          </w:tcPr>
          <w:p w14:paraId="685946D4">
            <w:pPr>
              <w:pStyle w:val="16"/>
              <w:keepNext w:val="0"/>
              <w:keepLines w:val="0"/>
              <w:pageBreakBefore w:val="0"/>
              <w:widowControl/>
              <w:kinsoku/>
              <w:wordWrap/>
              <w:overflowPunct/>
              <w:topLinePunct w:val="0"/>
              <w:autoSpaceDE w:val="0"/>
              <w:autoSpaceDN w:val="0"/>
              <w:bidi w:val="0"/>
              <w:adjustRightInd w:val="0"/>
              <w:snapToGrid w:val="0"/>
              <w:spacing w:before="148" w:line="240" w:lineRule="auto"/>
              <w:ind w:left="113"/>
              <w:rPr>
                <w:color w:val="auto"/>
              </w:rPr>
            </w:pPr>
            <w:r>
              <w:rPr>
                <w:color w:val="auto"/>
                <w:spacing w:val="-4"/>
              </w:rPr>
              <w:t>姓名：</w:t>
            </w:r>
          </w:p>
        </w:tc>
        <w:tc>
          <w:tcPr>
            <w:tcW w:w="1755" w:type="dxa"/>
            <w:vAlign w:val="top"/>
          </w:tcPr>
          <w:p w14:paraId="76F17E1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46995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0A587E98">
            <w:pPr>
              <w:pStyle w:val="16"/>
              <w:keepNext w:val="0"/>
              <w:keepLines w:val="0"/>
              <w:pageBreakBefore w:val="0"/>
              <w:widowControl/>
              <w:kinsoku/>
              <w:wordWrap/>
              <w:overflowPunct/>
              <w:topLinePunct w:val="0"/>
              <w:autoSpaceDE w:val="0"/>
              <w:autoSpaceDN w:val="0"/>
              <w:bidi w:val="0"/>
              <w:adjustRightInd w:val="0"/>
              <w:snapToGrid w:val="0"/>
              <w:spacing w:before="185" w:line="240" w:lineRule="auto"/>
              <w:ind w:left="277"/>
              <w:rPr>
                <w:color w:val="auto"/>
              </w:rPr>
            </w:pPr>
            <w:r>
              <w:rPr>
                <w:color w:val="auto"/>
              </w:rPr>
              <w:t>2</w:t>
            </w:r>
          </w:p>
        </w:tc>
        <w:tc>
          <w:tcPr>
            <w:tcW w:w="2336" w:type="dxa"/>
            <w:vAlign w:val="top"/>
          </w:tcPr>
          <w:p w14:paraId="7DB6B1FD">
            <w:pPr>
              <w:pStyle w:val="16"/>
              <w:keepNext w:val="0"/>
              <w:keepLines w:val="0"/>
              <w:pageBreakBefore w:val="0"/>
              <w:widowControl/>
              <w:kinsoku/>
              <w:wordWrap/>
              <w:overflowPunct/>
              <w:topLinePunct w:val="0"/>
              <w:autoSpaceDE w:val="0"/>
              <w:autoSpaceDN w:val="0"/>
              <w:bidi w:val="0"/>
              <w:adjustRightInd w:val="0"/>
              <w:snapToGrid w:val="0"/>
              <w:spacing w:before="148" w:line="240" w:lineRule="auto"/>
              <w:ind w:left="813"/>
              <w:rPr>
                <w:color w:val="auto"/>
              </w:rPr>
            </w:pPr>
            <w:r>
              <w:rPr>
                <w:color w:val="auto"/>
                <w:spacing w:val="-4"/>
              </w:rPr>
              <w:t>供货期</w:t>
            </w:r>
          </w:p>
        </w:tc>
        <w:tc>
          <w:tcPr>
            <w:tcW w:w="4934" w:type="dxa"/>
            <w:vAlign w:val="top"/>
          </w:tcPr>
          <w:p w14:paraId="1778171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755" w:type="dxa"/>
            <w:vAlign w:val="top"/>
          </w:tcPr>
          <w:p w14:paraId="4263DC3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782C6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7EEE0E72">
            <w:pPr>
              <w:pStyle w:val="16"/>
              <w:keepNext w:val="0"/>
              <w:keepLines w:val="0"/>
              <w:pageBreakBefore w:val="0"/>
              <w:widowControl/>
              <w:kinsoku/>
              <w:wordWrap/>
              <w:overflowPunct/>
              <w:topLinePunct w:val="0"/>
              <w:autoSpaceDE w:val="0"/>
              <w:autoSpaceDN w:val="0"/>
              <w:bidi w:val="0"/>
              <w:adjustRightInd w:val="0"/>
              <w:snapToGrid w:val="0"/>
              <w:spacing w:before="186" w:line="240" w:lineRule="auto"/>
              <w:ind w:left="279"/>
              <w:rPr>
                <w:color w:val="auto"/>
              </w:rPr>
            </w:pPr>
            <w:r>
              <w:rPr>
                <w:color w:val="auto"/>
              </w:rPr>
              <w:t>3</w:t>
            </w:r>
          </w:p>
        </w:tc>
        <w:tc>
          <w:tcPr>
            <w:tcW w:w="2336" w:type="dxa"/>
            <w:vAlign w:val="top"/>
          </w:tcPr>
          <w:p w14:paraId="7D9C9512">
            <w:pPr>
              <w:pStyle w:val="16"/>
              <w:keepNext w:val="0"/>
              <w:keepLines w:val="0"/>
              <w:pageBreakBefore w:val="0"/>
              <w:widowControl/>
              <w:kinsoku/>
              <w:wordWrap/>
              <w:overflowPunct/>
              <w:topLinePunct w:val="0"/>
              <w:autoSpaceDE w:val="0"/>
              <w:autoSpaceDN w:val="0"/>
              <w:bidi w:val="0"/>
              <w:adjustRightInd w:val="0"/>
              <w:snapToGrid w:val="0"/>
              <w:spacing w:before="149" w:line="240" w:lineRule="auto"/>
              <w:ind w:left="694"/>
              <w:rPr>
                <w:color w:val="auto"/>
              </w:rPr>
            </w:pPr>
            <w:r>
              <w:rPr>
                <w:color w:val="auto"/>
                <w:spacing w:val="-3"/>
              </w:rPr>
              <w:t>质量标准</w:t>
            </w:r>
          </w:p>
        </w:tc>
        <w:tc>
          <w:tcPr>
            <w:tcW w:w="4934" w:type="dxa"/>
            <w:vAlign w:val="top"/>
          </w:tcPr>
          <w:p w14:paraId="470F31C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755" w:type="dxa"/>
            <w:vAlign w:val="top"/>
          </w:tcPr>
          <w:p w14:paraId="792C5BA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386E0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0CBE8728">
            <w:pPr>
              <w:pStyle w:val="16"/>
              <w:keepNext w:val="0"/>
              <w:keepLines w:val="0"/>
              <w:pageBreakBefore w:val="0"/>
              <w:widowControl/>
              <w:kinsoku/>
              <w:wordWrap/>
              <w:overflowPunct/>
              <w:topLinePunct w:val="0"/>
              <w:autoSpaceDE w:val="0"/>
              <w:autoSpaceDN w:val="0"/>
              <w:bidi w:val="0"/>
              <w:adjustRightInd w:val="0"/>
              <w:snapToGrid w:val="0"/>
              <w:spacing w:before="185" w:line="240" w:lineRule="auto"/>
              <w:ind w:left="273"/>
              <w:rPr>
                <w:color w:val="auto"/>
              </w:rPr>
            </w:pPr>
            <w:r>
              <w:rPr>
                <w:color w:val="auto"/>
              </w:rPr>
              <w:t>4</w:t>
            </w:r>
          </w:p>
        </w:tc>
        <w:tc>
          <w:tcPr>
            <w:tcW w:w="2336" w:type="dxa"/>
            <w:vAlign w:val="top"/>
          </w:tcPr>
          <w:p w14:paraId="2F9BF326">
            <w:pPr>
              <w:pStyle w:val="16"/>
              <w:keepNext w:val="0"/>
              <w:keepLines w:val="0"/>
              <w:pageBreakBefore w:val="0"/>
              <w:widowControl/>
              <w:kinsoku/>
              <w:wordWrap/>
              <w:overflowPunct/>
              <w:topLinePunct w:val="0"/>
              <w:autoSpaceDE w:val="0"/>
              <w:autoSpaceDN w:val="0"/>
              <w:bidi w:val="0"/>
              <w:adjustRightInd w:val="0"/>
              <w:snapToGrid w:val="0"/>
              <w:spacing w:before="147" w:line="240" w:lineRule="auto"/>
              <w:ind w:left="576"/>
              <w:rPr>
                <w:color w:val="auto"/>
              </w:rPr>
            </w:pPr>
            <w:r>
              <w:rPr>
                <w:color w:val="auto"/>
                <w:spacing w:val="-3"/>
              </w:rPr>
              <w:t>投标有效期</w:t>
            </w:r>
          </w:p>
        </w:tc>
        <w:tc>
          <w:tcPr>
            <w:tcW w:w="4934" w:type="dxa"/>
            <w:vAlign w:val="top"/>
          </w:tcPr>
          <w:p w14:paraId="5D33D221">
            <w:pPr>
              <w:pStyle w:val="16"/>
              <w:keepNext w:val="0"/>
              <w:keepLines w:val="0"/>
              <w:pageBreakBefore w:val="0"/>
              <w:widowControl/>
              <w:kinsoku/>
              <w:wordWrap/>
              <w:overflowPunct/>
              <w:topLinePunct w:val="0"/>
              <w:autoSpaceDE w:val="0"/>
              <w:autoSpaceDN w:val="0"/>
              <w:bidi w:val="0"/>
              <w:adjustRightInd w:val="0"/>
              <w:snapToGrid w:val="0"/>
              <w:spacing w:before="147" w:line="240" w:lineRule="auto"/>
              <w:ind w:left="114"/>
              <w:rPr>
                <w:color w:val="auto"/>
              </w:rPr>
            </w:pPr>
            <w:r>
              <w:rPr>
                <w:color w:val="auto"/>
                <w:spacing w:val="-4"/>
              </w:rPr>
              <w:t>90天</w:t>
            </w:r>
          </w:p>
        </w:tc>
        <w:tc>
          <w:tcPr>
            <w:tcW w:w="1755" w:type="dxa"/>
            <w:vAlign w:val="top"/>
          </w:tcPr>
          <w:p w14:paraId="645A9A1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4B876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4647DD22">
            <w:pPr>
              <w:pStyle w:val="16"/>
              <w:keepNext w:val="0"/>
              <w:keepLines w:val="0"/>
              <w:pageBreakBefore w:val="0"/>
              <w:widowControl/>
              <w:kinsoku/>
              <w:wordWrap/>
              <w:overflowPunct/>
              <w:topLinePunct w:val="0"/>
              <w:autoSpaceDE w:val="0"/>
              <w:autoSpaceDN w:val="0"/>
              <w:bidi w:val="0"/>
              <w:adjustRightInd w:val="0"/>
              <w:snapToGrid w:val="0"/>
              <w:spacing w:before="188" w:line="240" w:lineRule="auto"/>
              <w:ind w:left="279"/>
              <w:rPr>
                <w:color w:val="auto"/>
              </w:rPr>
            </w:pPr>
            <w:r>
              <w:rPr>
                <w:color w:val="auto"/>
              </w:rPr>
              <w:t>5</w:t>
            </w:r>
          </w:p>
        </w:tc>
        <w:tc>
          <w:tcPr>
            <w:tcW w:w="2336" w:type="dxa"/>
            <w:vAlign w:val="top"/>
          </w:tcPr>
          <w:p w14:paraId="335E744A">
            <w:pPr>
              <w:pStyle w:val="16"/>
              <w:keepNext w:val="0"/>
              <w:keepLines w:val="0"/>
              <w:pageBreakBefore w:val="0"/>
              <w:widowControl/>
              <w:kinsoku/>
              <w:wordWrap/>
              <w:overflowPunct/>
              <w:topLinePunct w:val="0"/>
              <w:autoSpaceDE w:val="0"/>
              <w:autoSpaceDN w:val="0"/>
              <w:bidi w:val="0"/>
              <w:adjustRightInd w:val="0"/>
              <w:snapToGrid w:val="0"/>
              <w:spacing w:before="88" w:line="240" w:lineRule="auto"/>
              <w:ind w:left="936"/>
              <w:rPr>
                <w:color w:val="auto"/>
              </w:rPr>
            </w:pPr>
            <w:r>
              <w:rPr>
                <w:color w:val="auto"/>
                <w:spacing w:val="-7"/>
              </w:rPr>
              <w:t>分包</w:t>
            </w:r>
          </w:p>
        </w:tc>
        <w:tc>
          <w:tcPr>
            <w:tcW w:w="4934" w:type="dxa"/>
            <w:vAlign w:val="top"/>
          </w:tcPr>
          <w:p w14:paraId="3805DB1A">
            <w:pPr>
              <w:pStyle w:val="16"/>
              <w:keepNext w:val="0"/>
              <w:keepLines w:val="0"/>
              <w:pageBreakBefore w:val="0"/>
              <w:widowControl/>
              <w:kinsoku/>
              <w:wordWrap/>
              <w:overflowPunct/>
              <w:topLinePunct w:val="0"/>
              <w:autoSpaceDE w:val="0"/>
              <w:autoSpaceDN w:val="0"/>
              <w:bidi w:val="0"/>
              <w:adjustRightInd w:val="0"/>
              <w:snapToGrid w:val="0"/>
              <w:spacing w:before="105" w:line="240" w:lineRule="auto"/>
              <w:ind w:left="117"/>
              <w:rPr>
                <w:color w:val="auto"/>
              </w:rPr>
            </w:pPr>
            <w:r>
              <w:rPr>
                <w:color w:val="auto"/>
                <w:spacing w:val="-5"/>
              </w:rPr>
              <w:t>不允许</w:t>
            </w:r>
          </w:p>
        </w:tc>
        <w:tc>
          <w:tcPr>
            <w:tcW w:w="1755" w:type="dxa"/>
            <w:vAlign w:val="top"/>
          </w:tcPr>
          <w:p w14:paraId="798A4E4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1C3D5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3B141C6E">
            <w:pPr>
              <w:pStyle w:val="16"/>
              <w:keepNext w:val="0"/>
              <w:keepLines w:val="0"/>
              <w:pageBreakBefore w:val="0"/>
              <w:widowControl/>
              <w:kinsoku/>
              <w:wordWrap/>
              <w:overflowPunct/>
              <w:topLinePunct w:val="0"/>
              <w:autoSpaceDE w:val="0"/>
              <w:autoSpaceDN w:val="0"/>
              <w:bidi w:val="0"/>
              <w:adjustRightInd w:val="0"/>
              <w:snapToGrid w:val="0"/>
              <w:spacing w:before="185" w:line="240" w:lineRule="auto"/>
              <w:ind w:left="276"/>
              <w:rPr>
                <w:color w:val="auto"/>
              </w:rPr>
            </w:pPr>
            <w:r>
              <w:rPr>
                <w:color w:val="auto"/>
              </w:rPr>
              <w:t>6</w:t>
            </w:r>
          </w:p>
        </w:tc>
        <w:tc>
          <w:tcPr>
            <w:tcW w:w="2336" w:type="dxa"/>
            <w:vAlign w:val="top"/>
          </w:tcPr>
          <w:p w14:paraId="1512BDB0">
            <w:pPr>
              <w:pStyle w:val="16"/>
              <w:keepNext w:val="0"/>
              <w:keepLines w:val="0"/>
              <w:pageBreakBefore w:val="0"/>
              <w:widowControl/>
              <w:kinsoku/>
              <w:wordWrap/>
              <w:overflowPunct/>
              <w:topLinePunct w:val="0"/>
              <w:autoSpaceDE w:val="0"/>
              <w:autoSpaceDN w:val="0"/>
              <w:bidi w:val="0"/>
              <w:adjustRightInd w:val="0"/>
              <w:snapToGrid w:val="0"/>
              <w:spacing w:before="87" w:line="240" w:lineRule="auto"/>
              <w:ind w:left="574"/>
              <w:rPr>
                <w:color w:val="auto"/>
              </w:rPr>
            </w:pPr>
            <w:r>
              <w:rPr>
                <w:color w:val="auto"/>
                <w:spacing w:val="-3"/>
              </w:rPr>
              <w:t>联合体投标</w:t>
            </w:r>
          </w:p>
        </w:tc>
        <w:tc>
          <w:tcPr>
            <w:tcW w:w="4934" w:type="dxa"/>
            <w:vAlign w:val="top"/>
          </w:tcPr>
          <w:p w14:paraId="248F53A2">
            <w:pPr>
              <w:pStyle w:val="16"/>
              <w:keepNext w:val="0"/>
              <w:keepLines w:val="0"/>
              <w:pageBreakBefore w:val="0"/>
              <w:widowControl/>
              <w:kinsoku/>
              <w:wordWrap/>
              <w:overflowPunct/>
              <w:topLinePunct w:val="0"/>
              <w:autoSpaceDE w:val="0"/>
              <w:autoSpaceDN w:val="0"/>
              <w:bidi w:val="0"/>
              <w:adjustRightInd w:val="0"/>
              <w:snapToGrid w:val="0"/>
              <w:spacing w:before="106" w:line="240" w:lineRule="auto"/>
              <w:ind w:left="117"/>
              <w:rPr>
                <w:color w:val="auto"/>
              </w:rPr>
            </w:pPr>
            <w:r>
              <w:rPr>
                <w:color w:val="auto"/>
                <w:spacing w:val="-5"/>
              </w:rPr>
              <w:t>不接受</w:t>
            </w:r>
          </w:p>
        </w:tc>
        <w:tc>
          <w:tcPr>
            <w:tcW w:w="1755" w:type="dxa"/>
            <w:vAlign w:val="top"/>
          </w:tcPr>
          <w:p w14:paraId="115A1C7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2FD14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79E9AD5B">
            <w:pPr>
              <w:pStyle w:val="16"/>
              <w:keepNext w:val="0"/>
              <w:keepLines w:val="0"/>
              <w:pageBreakBefore w:val="0"/>
              <w:widowControl/>
              <w:kinsoku/>
              <w:wordWrap/>
              <w:overflowPunct/>
              <w:topLinePunct w:val="0"/>
              <w:autoSpaceDE w:val="0"/>
              <w:autoSpaceDN w:val="0"/>
              <w:bidi w:val="0"/>
              <w:adjustRightInd w:val="0"/>
              <w:snapToGrid w:val="0"/>
              <w:spacing w:before="188" w:line="240" w:lineRule="auto"/>
              <w:ind w:left="280"/>
              <w:rPr>
                <w:color w:val="auto"/>
              </w:rPr>
            </w:pPr>
            <w:r>
              <w:rPr>
                <w:color w:val="auto"/>
              </w:rPr>
              <w:t>7</w:t>
            </w:r>
          </w:p>
        </w:tc>
        <w:tc>
          <w:tcPr>
            <w:tcW w:w="2336" w:type="dxa"/>
            <w:vAlign w:val="top"/>
          </w:tcPr>
          <w:p w14:paraId="6595D4D0">
            <w:pPr>
              <w:pStyle w:val="16"/>
              <w:keepNext w:val="0"/>
              <w:keepLines w:val="0"/>
              <w:pageBreakBefore w:val="0"/>
              <w:widowControl/>
              <w:kinsoku/>
              <w:wordWrap/>
              <w:overflowPunct/>
              <w:topLinePunct w:val="0"/>
              <w:autoSpaceDE w:val="0"/>
              <w:autoSpaceDN w:val="0"/>
              <w:bidi w:val="0"/>
              <w:adjustRightInd w:val="0"/>
              <w:snapToGrid w:val="0"/>
              <w:spacing w:before="89" w:line="240" w:lineRule="auto"/>
              <w:ind w:left="334"/>
              <w:rPr>
                <w:color w:val="auto"/>
              </w:rPr>
            </w:pPr>
            <w:r>
              <w:rPr>
                <w:color w:val="auto"/>
                <w:spacing w:val="-2"/>
              </w:rPr>
              <w:t>技术标准和要求</w:t>
            </w:r>
          </w:p>
        </w:tc>
        <w:tc>
          <w:tcPr>
            <w:tcW w:w="4934" w:type="dxa"/>
            <w:vAlign w:val="top"/>
          </w:tcPr>
          <w:p w14:paraId="4D765106">
            <w:pPr>
              <w:pStyle w:val="16"/>
              <w:keepNext w:val="0"/>
              <w:keepLines w:val="0"/>
              <w:pageBreakBefore w:val="0"/>
              <w:widowControl/>
              <w:kinsoku/>
              <w:wordWrap/>
              <w:overflowPunct/>
              <w:topLinePunct w:val="0"/>
              <w:autoSpaceDE w:val="0"/>
              <w:autoSpaceDN w:val="0"/>
              <w:bidi w:val="0"/>
              <w:adjustRightInd w:val="0"/>
              <w:snapToGrid w:val="0"/>
              <w:spacing w:before="106" w:line="240" w:lineRule="auto"/>
              <w:jc w:val="both"/>
              <w:rPr>
                <w:color w:val="auto"/>
              </w:rPr>
            </w:pPr>
            <w:r>
              <w:rPr>
                <w:color w:val="auto"/>
                <w:spacing w:val="-10"/>
              </w:rPr>
              <w:t>符合第五章“</w:t>
            </w:r>
            <w:r>
              <w:rPr>
                <w:rFonts w:hint="eastAsia"/>
                <w:color w:val="auto"/>
                <w:spacing w:val="-10"/>
                <w:lang w:eastAsia="zh-CN"/>
              </w:rPr>
              <w:t>采购清单及设备参数</w:t>
            </w:r>
            <w:r>
              <w:rPr>
                <w:color w:val="auto"/>
                <w:spacing w:val="-10"/>
              </w:rPr>
              <w:t>”</w:t>
            </w:r>
          </w:p>
        </w:tc>
        <w:tc>
          <w:tcPr>
            <w:tcW w:w="1755" w:type="dxa"/>
            <w:vAlign w:val="top"/>
          </w:tcPr>
          <w:p w14:paraId="521974C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088A9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4ECFC614">
            <w:pPr>
              <w:pStyle w:val="16"/>
              <w:keepNext w:val="0"/>
              <w:keepLines w:val="0"/>
              <w:pageBreakBefore w:val="0"/>
              <w:widowControl/>
              <w:kinsoku/>
              <w:wordWrap/>
              <w:overflowPunct/>
              <w:topLinePunct w:val="0"/>
              <w:autoSpaceDE w:val="0"/>
              <w:autoSpaceDN w:val="0"/>
              <w:bidi w:val="0"/>
              <w:adjustRightInd w:val="0"/>
              <w:snapToGrid w:val="0"/>
              <w:spacing w:before="185" w:line="240" w:lineRule="auto"/>
              <w:ind w:left="275"/>
              <w:rPr>
                <w:color w:val="auto"/>
              </w:rPr>
            </w:pPr>
            <w:r>
              <w:rPr>
                <w:color w:val="auto"/>
              </w:rPr>
              <w:t>8</w:t>
            </w:r>
          </w:p>
        </w:tc>
        <w:tc>
          <w:tcPr>
            <w:tcW w:w="2336" w:type="dxa"/>
            <w:vAlign w:val="top"/>
          </w:tcPr>
          <w:p w14:paraId="4DA625FF">
            <w:pPr>
              <w:pStyle w:val="16"/>
              <w:keepNext w:val="0"/>
              <w:keepLines w:val="0"/>
              <w:pageBreakBefore w:val="0"/>
              <w:widowControl/>
              <w:kinsoku/>
              <w:wordWrap/>
              <w:overflowPunct/>
              <w:topLinePunct w:val="0"/>
              <w:autoSpaceDE w:val="0"/>
              <w:autoSpaceDN w:val="0"/>
              <w:bidi w:val="0"/>
              <w:adjustRightInd w:val="0"/>
              <w:snapToGrid w:val="0"/>
              <w:spacing w:before="87" w:line="240" w:lineRule="auto"/>
              <w:ind w:left="574"/>
              <w:rPr>
                <w:color w:val="auto"/>
              </w:rPr>
            </w:pPr>
            <w:r>
              <w:rPr>
                <w:color w:val="auto"/>
                <w:spacing w:val="-3"/>
              </w:rPr>
              <w:t>质量保证期</w:t>
            </w:r>
          </w:p>
        </w:tc>
        <w:tc>
          <w:tcPr>
            <w:tcW w:w="4934" w:type="dxa"/>
            <w:vAlign w:val="top"/>
          </w:tcPr>
          <w:p w14:paraId="7EF7F66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755" w:type="dxa"/>
            <w:vAlign w:val="top"/>
          </w:tcPr>
          <w:p w14:paraId="649E88B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3EF99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0FE374BA">
            <w:pPr>
              <w:pStyle w:val="16"/>
              <w:keepNext w:val="0"/>
              <w:keepLines w:val="0"/>
              <w:pageBreakBefore w:val="0"/>
              <w:widowControl/>
              <w:kinsoku/>
              <w:wordWrap/>
              <w:overflowPunct/>
              <w:topLinePunct w:val="0"/>
              <w:autoSpaceDE w:val="0"/>
              <w:autoSpaceDN w:val="0"/>
              <w:bidi w:val="0"/>
              <w:adjustRightInd w:val="0"/>
              <w:snapToGrid w:val="0"/>
              <w:spacing w:before="186" w:line="240" w:lineRule="auto"/>
              <w:ind w:left="275"/>
              <w:rPr>
                <w:color w:val="auto"/>
              </w:rPr>
            </w:pPr>
          </w:p>
        </w:tc>
        <w:tc>
          <w:tcPr>
            <w:tcW w:w="2336" w:type="dxa"/>
            <w:vAlign w:val="top"/>
          </w:tcPr>
          <w:p w14:paraId="6BC49515">
            <w:pPr>
              <w:pStyle w:val="16"/>
              <w:keepNext w:val="0"/>
              <w:keepLines w:val="0"/>
              <w:pageBreakBefore w:val="0"/>
              <w:widowControl/>
              <w:kinsoku/>
              <w:wordWrap/>
              <w:overflowPunct/>
              <w:topLinePunct w:val="0"/>
              <w:autoSpaceDE w:val="0"/>
              <w:autoSpaceDN w:val="0"/>
              <w:bidi w:val="0"/>
              <w:adjustRightInd w:val="0"/>
              <w:snapToGrid w:val="0"/>
              <w:spacing w:before="149" w:line="240" w:lineRule="auto"/>
              <w:ind w:left="948"/>
              <w:rPr>
                <w:color w:val="auto"/>
              </w:rPr>
            </w:pPr>
          </w:p>
        </w:tc>
        <w:tc>
          <w:tcPr>
            <w:tcW w:w="4934" w:type="dxa"/>
            <w:vAlign w:val="top"/>
          </w:tcPr>
          <w:p w14:paraId="1AD3AF0E">
            <w:pPr>
              <w:pStyle w:val="16"/>
              <w:keepNext w:val="0"/>
              <w:keepLines w:val="0"/>
              <w:pageBreakBefore w:val="0"/>
              <w:widowControl/>
              <w:kinsoku/>
              <w:wordWrap/>
              <w:overflowPunct/>
              <w:topLinePunct w:val="0"/>
              <w:autoSpaceDE w:val="0"/>
              <w:autoSpaceDN w:val="0"/>
              <w:bidi w:val="0"/>
              <w:adjustRightInd w:val="0"/>
              <w:snapToGrid w:val="0"/>
              <w:spacing w:before="149" w:line="240" w:lineRule="auto"/>
              <w:ind w:left="1701"/>
              <w:rPr>
                <w:color w:val="auto"/>
              </w:rPr>
            </w:pPr>
          </w:p>
        </w:tc>
        <w:tc>
          <w:tcPr>
            <w:tcW w:w="1755" w:type="dxa"/>
            <w:vAlign w:val="top"/>
          </w:tcPr>
          <w:p w14:paraId="5E04961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bl>
    <w:p w14:paraId="13F13D42">
      <w:pPr>
        <w:keepNext w:val="0"/>
        <w:keepLines w:val="0"/>
        <w:pageBreakBefore w:val="0"/>
        <w:widowControl/>
        <w:kinsoku/>
        <w:wordWrap/>
        <w:overflowPunct/>
        <w:topLinePunct w:val="0"/>
        <w:autoSpaceDE w:val="0"/>
        <w:autoSpaceDN w:val="0"/>
        <w:bidi w:val="0"/>
        <w:adjustRightInd w:val="0"/>
        <w:snapToGrid w:val="0"/>
        <w:spacing w:before="211" w:line="240" w:lineRule="auto"/>
        <w:ind w:left="121" w:hanging="1"/>
        <w:jc w:val="both"/>
        <w:rPr>
          <w:rFonts w:ascii="宋体" w:hAnsi="宋体" w:eastAsia="宋体" w:cs="宋体"/>
          <w:color w:val="auto"/>
          <w:sz w:val="24"/>
          <w:szCs w:val="24"/>
        </w:rPr>
      </w:pPr>
      <w:r>
        <w:rPr>
          <w:rFonts w:ascii="宋体" w:hAnsi="宋体" w:eastAsia="宋体" w:cs="宋体"/>
          <w:color w:val="auto"/>
          <w:spacing w:val="1"/>
          <w:sz w:val="24"/>
          <w:szCs w:val="24"/>
        </w:rPr>
        <w:t>注：投标人可在满足采购人要求的基础上提出更有利于采购人</w:t>
      </w:r>
      <w:r>
        <w:rPr>
          <w:rFonts w:ascii="宋体" w:hAnsi="宋体" w:eastAsia="宋体" w:cs="宋体"/>
          <w:color w:val="auto"/>
          <w:sz w:val="24"/>
          <w:szCs w:val="24"/>
        </w:rPr>
        <w:t>的条款。关于质量标准、合同</w:t>
      </w:r>
      <w:r>
        <w:rPr>
          <w:rFonts w:ascii="宋体" w:hAnsi="宋体" w:eastAsia="宋体" w:cs="宋体"/>
          <w:color w:val="auto"/>
          <w:spacing w:val="1"/>
          <w:sz w:val="24"/>
          <w:szCs w:val="24"/>
        </w:rPr>
        <w:t>条款和技术标准等响应内容，在投标文件其他地方有体现</w:t>
      </w:r>
      <w:r>
        <w:rPr>
          <w:rFonts w:ascii="宋体" w:hAnsi="宋体" w:eastAsia="宋体" w:cs="宋体"/>
          <w:color w:val="auto"/>
          <w:sz w:val="24"/>
          <w:szCs w:val="24"/>
        </w:rPr>
        <w:t>的应保持一致，否则按虚假应标处</w:t>
      </w:r>
      <w:r>
        <w:rPr>
          <w:rFonts w:ascii="宋体" w:hAnsi="宋体" w:eastAsia="宋体" w:cs="宋体"/>
          <w:color w:val="auto"/>
          <w:spacing w:val="-1"/>
          <w:sz w:val="24"/>
          <w:szCs w:val="24"/>
        </w:rPr>
        <w:t>理。评标时，评标委员会有否决投标的权利。</w:t>
      </w:r>
    </w:p>
    <w:p w14:paraId="6703E0D0">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30" w:type="default"/>
          <w:pgSz w:w="11906" w:h="16839"/>
          <w:pgMar w:top="1440" w:right="1080" w:bottom="1440" w:left="1080" w:header="0" w:footer="720" w:gutter="0"/>
          <w:pgNumType w:fmt="decimal"/>
          <w:cols w:space="720" w:num="1"/>
        </w:sectPr>
      </w:pPr>
    </w:p>
    <w:p w14:paraId="3D5176AD">
      <w:pPr>
        <w:keepNext w:val="0"/>
        <w:keepLines w:val="0"/>
        <w:pageBreakBefore w:val="0"/>
        <w:widowControl/>
        <w:kinsoku/>
        <w:wordWrap/>
        <w:overflowPunct/>
        <w:topLinePunct w:val="0"/>
        <w:autoSpaceDE w:val="0"/>
        <w:autoSpaceDN w:val="0"/>
        <w:bidi w:val="0"/>
        <w:adjustRightInd w:val="0"/>
        <w:snapToGrid w:val="0"/>
        <w:spacing w:before="64" w:line="240" w:lineRule="auto"/>
        <w:ind w:left="3060"/>
        <w:outlineLvl w:val="0"/>
        <w:rPr>
          <w:rFonts w:ascii="宋体" w:hAnsi="宋体" w:eastAsia="宋体" w:cs="宋体"/>
          <w:color w:val="auto"/>
          <w:sz w:val="31"/>
          <w:szCs w:val="31"/>
        </w:rPr>
      </w:pPr>
      <w:r>
        <w:rPr>
          <w:rFonts w:ascii="宋体" w:hAnsi="宋体" w:eastAsia="宋体" w:cs="宋体"/>
          <w:b/>
          <w:bCs/>
          <w:color w:val="auto"/>
          <w:spacing w:val="6"/>
          <w:sz w:val="31"/>
          <w:szCs w:val="31"/>
        </w:rPr>
        <w:t>二、法定代表人身份证明</w:t>
      </w:r>
    </w:p>
    <w:p w14:paraId="78403AC4">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BD59F2E">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BC0363C">
      <w:pPr>
        <w:keepNext w:val="0"/>
        <w:keepLines w:val="0"/>
        <w:pageBreakBefore w:val="0"/>
        <w:widowControl/>
        <w:kinsoku/>
        <w:wordWrap/>
        <w:overflowPunct/>
        <w:topLinePunct w:val="0"/>
        <w:autoSpaceDE w:val="0"/>
        <w:autoSpaceDN w:val="0"/>
        <w:bidi w:val="0"/>
        <w:adjustRightInd w:val="0"/>
        <w:snapToGrid w:val="0"/>
        <w:spacing w:before="78" w:line="240" w:lineRule="auto"/>
        <w:ind w:left="1" w:right="8258"/>
        <w:rPr>
          <w:rFonts w:ascii="宋体" w:hAnsi="宋体" w:eastAsia="宋体" w:cs="宋体"/>
          <w:color w:val="auto"/>
          <w:sz w:val="24"/>
          <w:szCs w:val="24"/>
        </w:rPr>
      </w:pPr>
      <w:r>
        <w:rPr>
          <w:rFonts w:ascii="宋体" w:hAnsi="宋体" w:eastAsia="宋体" w:cs="宋体"/>
          <w:color w:val="auto"/>
          <w:spacing w:val="-13"/>
          <w:sz w:val="24"/>
          <w:szCs w:val="24"/>
        </w:rPr>
        <w:t>投标人名称：</w:t>
      </w:r>
      <w:r>
        <w:rPr>
          <w:rFonts w:ascii="宋体" w:hAnsi="宋体" w:eastAsia="宋体" w:cs="宋体"/>
          <w:color w:val="auto"/>
          <w:spacing w:val="-3"/>
          <w:sz w:val="24"/>
          <w:szCs w:val="24"/>
        </w:rPr>
        <w:t>单位性质：</w:t>
      </w:r>
    </w:p>
    <w:p w14:paraId="6B2D279E">
      <w:pPr>
        <w:keepNext w:val="0"/>
        <w:keepLines w:val="0"/>
        <w:pageBreakBefore w:val="0"/>
        <w:widowControl/>
        <w:kinsoku/>
        <w:wordWrap/>
        <w:overflowPunct/>
        <w:topLinePunct w:val="0"/>
        <w:autoSpaceDE w:val="0"/>
        <w:autoSpaceDN w:val="0"/>
        <w:bidi w:val="0"/>
        <w:adjustRightInd w:val="0"/>
        <w:snapToGrid w:val="0"/>
        <w:spacing w:before="34" w:line="240" w:lineRule="auto"/>
        <w:rPr>
          <w:rFonts w:ascii="宋体" w:hAnsi="宋体" w:eastAsia="宋体" w:cs="宋体"/>
          <w:color w:val="auto"/>
          <w:sz w:val="24"/>
          <w:szCs w:val="24"/>
        </w:rPr>
      </w:pPr>
      <w:r>
        <w:rPr>
          <w:rFonts w:ascii="宋体" w:hAnsi="宋体" w:eastAsia="宋体" w:cs="宋体"/>
          <w:color w:val="auto"/>
          <w:spacing w:val="-4"/>
          <w:sz w:val="24"/>
          <w:szCs w:val="24"/>
        </w:rPr>
        <w:t>地址：</w:t>
      </w:r>
    </w:p>
    <w:p w14:paraId="790DDD64">
      <w:pPr>
        <w:keepNext w:val="0"/>
        <w:keepLines w:val="0"/>
        <w:pageBreakBefore w:val="0"/>
        <w:widowControl/>
        <w:kinsoku/>
        <w:wordWrap/>
        <w:overflowPunct/>
        <w:topLinePunct w:val="0"/>
        <w:autoSpaceDE w:val="0"/>
        <w:autoSpaceDN w:val="0"/>
        <w:bidi w:val="0"/>
        <w:adjustRightInd w:val="0"/>
        <w:snapToGrid w:val="0"/>
        <w:spacing w:before="142" w:line="240" w:lineRule="auto"/>
        <w:ind w:left="1" w:right="4598"/>
        <w:rPr>
          <w:rFonts w:ascii="宋体" w:hAnsi="宋体" w:eastAsia="宋体" w:cs="宋体"/>
          <w:color w:val="auto"/>
          <w:spacing w:val="-12"/>
          <w:sz w:val="24"/>
          <w:szCs w:val="24"/>
        </w:rPr>
      </w:pPr>
      <w:r>
        <w:rPr>
          <w:rFonts w:ascii="宋体" w:hAnsi="宋体" w:eastAsia="宋体" w:cs="宋体"/>
          <w:color w:val="auto"/>
          <w:spacing w:val="-12"/>
          <w:sz w:val="24"/>
          <w:szCs w:val="24"/>
        </w:rPr>
        <w:t>成立时间：</w:t>
      </w:r>
      <w:r>
        <w:rPr>
          <w:rFonts w:hint="eastAsia" w:ascii="宋体" w:hAnsi="宋体" w:eastAsia="宋体" w:cs="宋体"/>
          <w:color w:val="auto"/>
          <w:spacing w:val="-12"/>
          <w:sz w:val="24"/>
          <w:szCs w:val="24"/>
          <w:lang w:val="en-US" w:eastAsia="zh-CN"/>
        </w:rPr>
        <w:t xml:space="preserve"> </w:t>
      </w:r>
      <w:r>
        <w:rPr>
          <w:rFonts w:ascii="宋体" w:hAnsi="宋体" w:eastAsia="宋体" w:cs="宋体"/>
          <w:color w:val="auto"/>
          <w:sz w:val="28"/>
          <w:szCs w:val="28"/>
          <w:u w:val="single" w:color="auto"/>
        </w:rPr>
        <w:tab/>
      </w:r>
      <w:r>
        <w:rPr>
          <w:rFonts w:ascii="宋体" w:hAnsi="宋体" w:eastAsia="宋体" w:cs="宋体"/>
          <w:color w:val="auto"/>
          <w:spacing w:val="-12"/>
          <w:sz w:val="24"/>
          <w:szCs w:val="24"/>
        </w:rPr>
        <w:t>年</w:t>
      </w:r>
      <w:r>
        <w:rPr>
          <w:rFonts w:ascii="宋体" w:hAnsi="宋体" w:eastAsia="宋体" w:cs="宋体"/>
          <w:color w:val="auto"/>
          <w:sz w:val="28"/>
          <w:szCs w:val="28"/>
          <w:u w:val="single" w:color="auto"/>
        </w:rPr>
        <w:tab/>
      </w:r>
      <w:r>
        <w:rPr>
          <w:rFonts w:ascii="宋体" w:hAnsi="宋体" w:eastAsia="宋体" w:cs="宋体"/>
          <w:color w:val="auto"/>
          <w:spacing w:val="-12"/>
          <w:sz w:val="24"/>
          <w:szCs w:val="24"/>
        </w:rPr>
        <w:t>月</w:t>
      </w:r>
      <w:r>
        <w:rPr>
          <w:rFonts w:ascii="宋体" w:hAnsi="宋体" w:eastAsia="宋体" w:cs="宋体"/>
          <w:color w:val="auto"/>
          <w:sz w:val="28"/>
          <w:szCs w:val="28"/>
          <w:u w:val="single" w:color="auto"/>
        </w:rPr>
        <w:tab/>
      </w:r>
      <w:r>
        <w:rPr>
          <w:rFonts w:ascii="宋体" w:hAnsi="宋体" w:eastAsia="宋体" w:cs="宋体"/>
          <w:color w:val="auto"/>
          <w:spacing w:val="-12"/>
          <w:sz w:val="24"/>
          <w:szCs w:val="24"/>
        </w:rPr>
        <w:t>日</w:t>
      </w:r>
    </w:p>
    <w:p w14:paraId="60CFB630">
      <w:pPr>
        <w:keepNext w:val="0"/>
        <w:keepLines w:val="0"/>
        <w:pageBreakBefore w:val="0"/>
        <w:widowControl/>
        <w:kinsoku/>
        <w:wordWrap/>
        <w:overflowPunct/>
        <w:topLinePunct w:val="0"/>
        <w:autoSpaceDE w:val="0"/>
        <w:autoSpaceDN w:val="0"/>
        <w:bidi w:val="0"/>
        <w:adjustRightInd w:val="0"/>
        <w:snapToGrid w:val="0"/>
        <w:spacing w:before="142" w:line="240" w:lineRule="auto"/>
        <w:ind w:left="1" w:right="4598"/>
        <w:rPr>
          <w:rFonts w:ascii="宋体" w:hAnsi="宋体" w:eastAsia="宋体" w:cs="宋体"/>
          <w:color w:val="auto"/>
          <w:sz w:val="24"/>
          <w:szCs w:val="24"/>
        </w:rPr>
      </w:pPr>
      <w:r>
        <w:rPr>
          <w:rFonts w:ascii="宋体" w:hAnsi="宋体" w:eastAsia="宋体" w:cs="宋体"/>
          <w:color w:val="auto"/>
          <w:spacing w:val="-3"/>
          <w:sz w:val="24"/>
          <w:szCs w:val="24"/>
        </w:rPr>
        <w:t>经营期限：</w:t>
      </w:r>
    </w:p>
    <w:p w14:paraId="2333CC6E">
      <w:pPr>
        <w:keepNext w:val="0"/>
        <w:keepLines w:val="0"/>
        <w:pageBreakBefore w:val="0"/>
        <w:widowControl/>
        <w:kinsoku/>
        <w:wordWrap/>
        <w:overflowPunct/>
        <w:topLinePunct w:val="0"/>
        <w:autoSpaceDE w:val="0"/>
        <w:autoSpaceDN w:val="0"/>
        <w:bidi w:val="0"/>
        <w:adjustRightInd w:val="0"/>
        <w:snapToGrid w:val="0"/>
        <w:spacing w:before="34" w:line="240" w:lineRule="auto"/>
        <w:ind w:right="7058"/>
        <w:rPr>
          <w:rFonts w:ascii="宋体" w:hAnsi="宋体" w:eastAsia="宋体" w:cs="宋体"/>
          <w:color w:val="auto"/>
          <w:spacing w:val="-14"/>
          <w:sz w:val="24"/>
          <w:szCs w:val="24"/>
        </w:rPr>
      </w:pPr>
      <w:r>
        <w:rPr>
          <w:rFonts w:ascii="宋体" w:hAnsi="宋体" w:eastAsia="宋体" w:cs="宋体"/>
          <w:color w:val="auto"/>
          <w:spacing w:val="-14"/>
          <w:sz w:val="24"/>
          <w:szCs w:val="24"/>
        </w:rPr>
        <w:t>姓名：</w:t>
      </w:r>
    </w:p>
    <w:p w14:paraId="3D1CA524">
      <w:pPr>
        <w:keepNext w:val="0"/>
        <w:keepLines w:val="0"/>
        <w:pageBreakBefore w:val="0"/>
        <w:widowControl/>
        <w:kinsoku/>
        <w:wordWrap/>
        <w:overflowPunct/>
        <w:topLinePunct w:val="0"/>
        <w:autoSpaceDE w:val="0"/>
        <w:autoSpaceDN w:val="0"/>
        <w:bidi w:val="0"/>
        <w:adjustRightInd w:val="0"/>
        <w:snapToGrid w:val="0"/>
        <w:spacing w:before="34" w:line="240" w:lineRule="auto"/>
        <w:ind w:right="7058"/>
        <w:rPr>
          <w:rFonts w:ascii="宋体" w:hAnsi="宋体" w:eastAsia="宋体" w:cs="宋体"/>
          <w:color w:val="auto"/>
          <w:spacing w:val="-14"/>
          <w:sz w:val="24"/>
          <w:szCs w:val="24"/>
        </w:rPr>
      </w:pPr>
      <w:r>
        <w:rPr>
          <w:rFonts w:ascii="宋体" w:hAnsi="宋体" w:eastAsia="宋体" w:cs="宋体"/>
          <w:color w:val="auto"/>
          <w:spacing w:val="-14"/>
          <w:sz w:val="24"/>
          <w:szCs w:val="24"/>
        </w:rPr>
        <w:t>性别：</w:t>
      </w:r>
    </w:p>
    <w:p w14:paraId="6298768D">
      <w:pPr>
        <w:keepNext w:val="0"/>
        <w:keepLines w:val="0"/>
        <w:pageBreakBefore w:val="0"/>
        <w:widowControl/>
        <w:kinsoku/>
        <w:wordWrap/>
        <w:overflowPunct/>
        <w:topLinePunct w:val="0"/>
        <w:autoSpaceDE w:val="0"/>
        <w:autoSpaceDN w:val="0"/>
        <w:bidi w:val="0"/>
        <w:adjustRightInd w:val="0"/>
        <w:snapToGrid w:val="0"/>
        <w:spacing w:before="34" w:line="240" w:lineRule="auto"/>
        <w:ind w:right="7058"/>
        <w:rPr>
          <w:rFonts w:ascii="宋体" w:hAnsi="宋体" w:eastAsia="宋体" w:cs="宋体"/>
          <w:color w:val="auto"/>
          <w:spacing w:val="-14"/>
          <w:sz w:val="24"/>
          <w:szCs w:val="24"/>
        </w:rPr>
      </w:pPr>
      <w:r>
        <w:rPr>
          <w:rFonts w:ascii="宋体" w:hAnsi="宋体" w:eastAsia="宋体" w:cs="宋体"/>
          <w:color w:val="auto"/>
          <w:spacing w:val="-14"/>
          <w:sz w:val="24"/>
          <w:szCs w:val="24"/>
        </w:rPr>
        <w:t>年龄：</w:t>
      </w:r>
    </w:p>
    <w:p w14:paraId="54DD2B30">
      <w:pPr>
        <w:keepNext w:val="0"/>
        <w:keepLines w:val="0"/>
        <w:pageBreakBefore w:val="0"/>
        <w:widowControl/>
        <w:kinsoku/>
        <w:wordWrap/>
        <w:overflowPunct/>
        <w:topLinePunct w:val="0"/>
        <w:autoSpaceDE w:val="0"/>
        <w:autoSpaceDN w:val="0"/>
        <w:bidi w:val="0"/>
        <w:adjustRightInd w:val="0"/>
        <w:snapToGrid w:val="0"/>
        <w:spacing w:before="34" w:line="240" w:lineRule="auto"/>
        <w:ind w:right="7058"/>
        <w:rPr>
          <w:rFonts w:ascii="宋体" w:hAnsi="宋体" w:eastAsia="宋体" w:cs="宋体"/>
          <w:color w:val="auto"/>
          <w:sz w:val="24"/>
          <w:szCs w:val="24"/>
        </w:rPr>
      </w:pPr>
      <w:r>
        <w:rPr>
          <w:rFonts w:ascii="宋体" w:hAnsi="宋体" w:eastAsia="宋体" w:cs="宋体"/>
          <w:color w:val="auto"/>
          <w:spacing w:val="-14"/>
          <w:sz w:val="24"/>
          <w:szCs w:val="24"/>
        </w:rPr>
        <w:t>职务：</w:t>
      </w:r>
    </w:p>
    <w:p w14:paraId="6C2E2BF3">
      <w:pPr>
        <w:keepNext w:val="0"/>
        <w:keepLines w:val="0"/>
        <w:pageBreakBefore w:val="0"/>
        <w:widowControl/>
        <w:kinsoku/>
        <w:wordWrap/>
        <w:overflowPunct/>
        <w:topLinePunct w:val="0"/>
        <w:autoSpaceDE w:val="0"/>
        <w:autoSpaceDN w:val="0"/>
        <w:bidi w:val="0"/>
        <w:adjustRightInd w:val="0"/>
        <w:snapToGrid w:val="0"/>
        <w:spacing w:before="33" w:line="240" w:lineRule="auto"/>
        <w:ind w:left="4"/>
        <w:rPr>
          <w:rFonts w:ascii="宋体" w:hAnsi="宋体" w:eastAsia="宋体" w:cs="宋体"/>
          <w:color w:val="auto"/>
          <w:sz w:val="24"/>
          <w:szCs w:val="24"/>
        </w:rPr>
      </w:pPr>
      <w:r>
        <w:rPr>
          <w:rFonts w:ascii="宋体" w:hAnsi="宋体" w:eastAsia="宋体" w:cs="宋体"/>
          <w:color w:val="auto"/>
          <w:sz w:val="24"/>
          <w:szCs w:val="24"/>
        </w:rPr>
        <w:t>系</w:t>
      </w:r>
      <w:r>
        <w:rPr>
          <w:rFonts w:ascii="宋体" w:hAnsi="宋体" w:eastAsia="宋体" w:cs="宋体"/>
          <w:color w:val="auto"/>
          <w:spacing w:val="-1"/>
          <w:sz w:val="24"/>
          <w:szCs w:val="24"/>
          <w:u w:val="single"/>
        </w:rPr>
        <w:t>（投标人名称）</w:t>
      </w:r>
      <w:r>
        <w:rPr>
          <w:rFonts w:ascii="宋体" w:hAnsi="宋体" w:eastAsia="宋体" w:cs="宋体"/>
          <w:color w:val="auto"/>
          <w:spacing w:val="-1"/>
          <w:sz w:val="24"/>
          <w:szCs w:val="24"/>
        </w:rPr>
        <w:t>的法定代表人。</w:t>
      </w:r>
    </w:p>
    <w:p w14:paraId="0E2D8687">
      <w:pPr>
        <w:keepNext w:val="0"/>
        <w:keepLines w:val="0"/>
        <w:pageBreakBefore w:val="0"/>
        <w:widowControl/>
        <w:kinsoku/>
        <w:wordWrap/>
        <w:overflowPunct/>
        <w:topLinePunct w:val="0"/>
        <w:autoSpaceDE w:val="0"/>
        <w:autoSpaceDN w:val="0"/>
        <w:bidi w:val="0"/>
        <w:adjustRightInd w:val="0"/>
        <w:snapToGrid w:val="0"/>
        <w:spacing w:before="153" w:line="240" w:lineRule="auto"/>
        <w:ind w:left="480"/>
        <w:rPr>
          <w:rFonts w:ascii="宋体" w:hAnsi="宋体" w:eastAsia="宋体" w:cs="宋体"/>
          <w:color w:val="auto"/>
          <w:sz w:val="24"/>
          <w:szCs w:val="24"/>
        </w:rPr>
      </w:pPr>
      <w:r>
        <w:rPr>
          <w:rFonts w:ascii="宋体" w:hAnsi="宋体" w:eastAsia="宋体" w:cs="宋体"/>
          <w:color w:val="auto"/>
          <w:spacing w:val="-2"/>
          <w:sz w:val="24"/>
          <w:szCs w:val="24"/>
        </w:rPr>
        <w:t>特此证明。</w:t>
      </w:r>
    </w:p>
    <w:p w14:paraId="53EE0A94">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B76A1A6">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4BA8EDF">
      <w:pPr>
        <w:keepNext w:val="0"/>
        <w:keepLines w:val="0"/>
        <w:pageBreakBefore w:val="0"/>
        <w:widowControl/>
        <w:kinsoku/>
        <w:wordWrap/>
        <w:overflowPunct/>
        <w:topLinePunct w:val="0"/>
        <w:autoSpaceDE w:val="0"/>
        <w:autoSpaceDN w:val="0"/>
        <w:bidi w:val="0"/>
        <w:adjustRightInd w:val="0"/>
        <w:snapToGrid w:val="0"/>
        <w:spacing w:before="79" w:line="240" w:lineRule="auto"/>
        <w:ind w:left="18"/>
        <w:rPr>
          <w:rFonts w:ascii="宋体" w:hAnsi="宋体" w:eastAsia="宋体" w:cs="宋体"/>
          <w:color w:val="auto"/>
          <w:sz w:val="24"/>
          <w:szCs w:val="24"/>
        </w:rPr>
      </w:pPr>
      <w:r>
        <w:rPr>
          <w:rFonts w:ascii="宋体" w:hAnsi="宋体" w:eastAsia="宋体" w:cs="宋体"/>
          <w:color w:val="auto"/>
          <w:spacing w:val="-3"/>
          <w:sz w:val="24"/>
          <w:szCs w:val="24"/>
        </w:rPr>
        <w:t>附：法定代表人身份证复印件</w:t>
      </w:r>
    </w:p>
    <w:p w14:paraId="30FBC983">
      <w:pPr>
        <w:keepNext w:val="0"/>
        <w:keepLines w:val="0"/>
        <w:pageBreakBefore w:val="0"/>
        <w:widowControl/>
        <w:kinsoku/>
        <w:wordWrap/>
        <w:overflowPunct/>
        <w:topLinePunct w:val="0"/>
        <w:autoSpaceDE w:val="0"/>
        <w:autoSpaceDN w:val="0"/>
        <w:bidi w:val="0"/>
        <w:adjustRightInd w:val="0"/>
        <w:snapToGrid w:val="0"/>
        <w:spacing w:before="59" w:line="240" w:lineRule="auto"/>
        <w:rPr>
          <w:color w:val="auto"/>
        </w:rPr>
      </w:pPr>
    </w:p>
    <w:p w14:paraId="120823D6">
      <w:pPr>
        <w:keepNext w:val="0"/>
        <w:keepLines w:val="0"/>
        <w:pageBreakBefore w:val="0"/>
        <w:widowControl/>
        <w:kinsoku/>
        <w:wordWrap/>
        <w:overflowPunct/>
        <w:topLinePunct w:val="0"/>
        <w:autoSpaceDE w:val="0"/>
        <w:autoSpaceDN w:val="0"/>
        <w:bidi w:val="0"/>
        <w:adjustRightInd w:val="0"/>
        <w:snapToGrid w:val="0"/>
        <w:spacing w:before="59" w:line="240" w:lineRule="auto"/>
        <w:rPr>
          <w:color w:val="auto"/>
        </w:rPr>
      </w:pPr>
    </w:p>
    <w:tbl>
      <w:tblPr>
        <w:tblStyle w:val="15"/>
        <w:tblW w:w="5985" w:type="dxa"/>
        <w:tblInd w:w="505" w:type="dxa"/>
        <w:tblBorders>
          <w:top w:val="single" w:color="739CC3" w:sz="4" w:space="0"/>
          <w:left w:val="single" w:color="739CC3" w:sz="4" w:space="0"/>
          <w:bottom w:val="single" w:color="739CC3" w:sz="4" w:space="0"/>
          <w:right w:val="single" w:color="739CC3" w:sz="4" w:space="0"/>
          <w:insideH w:val="none" w:color="auto" w:sz="0" w:space="0"/>
          <w:insideV w:val="none" w:color="auto" w:sz="0" w:space="0"/>
        </w:tblBorders>
        <w:tblLayout w:type="fixed"/>
        <w:tblCellMar>
          <w:top w:w="0" w:type="dxa"/>
          <w:left w:w="0" w:type="dxa"/>
          <w:bottom w:w="0" w:type="dxa"/>
          <w:right w:w="0" w:type="dxa"/>
        </w:tblCellMar>
      </w:tblPr>
      <w:tblGrid>
        <w:gridCol w:w="5985"/>
      </w:tblGrid>
      <w:tr w14:paraId="2BF876E8">
        <w:tblPrEx>
          <w:tblBorders>
            <w:top w:val="single" w:color="739CC3" w:sz="4" w:space="0"/>
            <w:left w:val="single" w:color="739CC3" w:sz="4" w:space="0"/>
            <w:bottom w:val="single" w:color="739CC3" w:sz="4" w:space="0"/>
            <w:right w:val="single" w:color="739CC3" w:sz="4" w:space="0"/>
            <w:insideH w:val="none" w:color="auto" w:sz="0" w:space="0"/>
            <w:insideV w:val="none" w:color="auto" w:sz="0" w:space="0"/>
          </w:tblBorders>
          <w:tblCellMar>
            <w:top w:w="0" w:type="dxa"/>
            <w:left w:w="0" w:type="dxa"/>
            <w:bottom w:w="0" w:type="dxa"/>
            <w:right w:w="0" w:type="dxa"/>
          </w:tblCellMar>
        </w:tblPrEx>
        <w:trPr>
          <w:trHeight w:val="2735" w:hRule="atLeast"/>
        </w:trPr>
        <w:tc>
          <w:tcPr>
            <w:tcW w:w="5985" w:type="dxa"/>
            <w:vAlign w:val="top"/>
          </w:tcPr>
          <w:p w14:paraId="459F1D9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78B4A8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BC8267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D06BD1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068EB4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3E5B94A">
            <w:pPr>
              <w:keepNext w:val="0"/>
              <w:keepLines w:val="0"/>
              <w:pageBreakBefore w:val="0"/>
              <w:widowControl/>
              <w:kinsoku/>
              <w:wordWrap/>
              <w:overflowPunct/>
              <w:topLinePunct w:val="0"/>
              <w:autoSpaceDE w:val="0"/>
              <w:autoSpaceDN w:val="0"/>
              <w:bidi w:val="0"/>
              <w:adjustRightInd w:val="0"/>
              <w:snapToGrid w:val="0"/>
              <w:spacing w:before="103" w:line="240" w:lineRule="auto"/>
              <w:ind w:left="167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法定代表人身份证复印件</w:t>
            </w:r>
          </w:p>
        </w:tc>
      </w:tr>
    </w:tbl>
    <w:p w14:paraId="43FCF4E7">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CC28BB1">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C87494D">
      <w:pPr>
        <w:keepNext w:val="0"/>
        <w:keepLines w:val="0"/>
        <w:pageBreakBefore w:val="0"/>
        <w:widowControl/>
        <w:kinsoku/>
        <w:wordWrap/>
        <w:overflowPunct/>
        <w:topLinePunct w:val="0"/>
        <w:autoSpaceDE w:val="0"/>
        <w:autoSpaceDN w:val="0"/>
        <w:bidi w:val="0"/>
        <w:adjustRightInd w:val="0"/>
        <w:snapToGrid w:val="0"/>
        <w:spacing w:before="79" w:line="240" w:lineRule="auto"/>
        <w:ind w:left="3120" w:right="2099" w:firstLine="1"/>
        <w:rPr>
          <w:rFonts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pacing w:val="-18"/>
          <w:sz w:val="24"/>
          <w:szCs w:val="24"/>
        </w:rPr>
        <w:t>：（</w:t>
      </w:r>
      <w:r>
        <w:rPr>
          <w:rFonts w:ascii="宋体" w:hAnsi="宋体" w:eastAsia="宋体" w:cs="宋体"/>
          <w:color w:val="auto"/>
          <w:sz w:val="24"/>
          <w:szCs w:val="24"/>
        </w:rPr>
        <w:t>盖单位章）</w:t>
      </w:r>
    </w:p>
    <w:p w14:paraId="6E68577D">
      <w:pPr>
        <w:keepNext w:val="0"/>
        <w:keepLines w:val="0"/>
        <w:pageBreakBefore w:val="0"/>
        <w:widowControl/>
        <w:kinsoku/>
        <w:wordWrap/>
        <w:overflowPunct/>
        <w:topLinePunct w:val="0"/>
        <w:autoSpaceDE w:val="0"/>
        <w:autoSpaceDN w:val="0"/>
        <w:bidi w:val="0"/>
        <w:adjustRightInd w:val="0"/>
        <w:snapToGrid w:val="0"/>
        <w:spacing w:before="79" w:line="240" w:lineRule="auto"/>
        <w:ind w:left="3120" w:right="2099" w:firstLine="1"/>
        <w:rPr>
          <w:rFonts w:ascii="宋体" w:hAnsi="宋体" w:eastAsia="宋体" w:cs="宋体"/>
          <w:color w:val="auto"/>
          <w:sz w:val="24"/>
          <w:szCs w:val="24"/>
        </w:rPr>
      </w:pPr>
      <w:r>
        <w:rPr>
          <w:rFonts w:ascii="宋体" w:hAnsi="宋体" w:eastAsia="宋体" w:cs="宋体"/>
          <w:color w:val="auto"/>
          <w:spacing w:val="-2"/>
          <w:sz w:val="24"/>
          <w:szCs w:val="24"/>
        </w:rPr>
        <w:t>法定代表人签字：</w:t>
      </w:r>
    </w:p>
    <w:p w14:paraId="5A7F23E1">
      <w:pPr>
        <w:keepNext w:val="0"/>
        <w:keepLines w:val="0"/>
        <w:pageBreakBefore w:val="0"/>
        <w:widowControl/>
        <w:tabs>
          <w:tab w:val="left" w:pos="5028"/>
        </w:tabs>
        <w:kinsoku/>
        <w:wordWrap/>
        <w:overflowPunct/>
        <w:topLinePunct w:val="0"/>
        <w:autoSpaceDE w:val="0"/>
        <w:autoSpaceDN w:val="0"/>
        <w:bidi w:val="0"/>
        <w:adjustRightInd w:val="0"/>
        <w:snapToGrid w:val="0"/>
        <w:spacing w:before="32" w:line="240" w:lineRule="auto"/>
        <w:ind w:left="4189"/>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9"/>
          <w:sz w:val="24"/>
          <w:szCs w:val="24"/>
        </w:rPr>
        <w:t>年</w:t>
      </w:r>
      <w:r>
        <w:rPr>
          <w:rFonts w:ascii="宋体" w:hAnsi="宋体" w:eastAsia="宋体" w:cs="宋体"/>
          <w:color w:val="auto"/>
          <w:sz w:val="28"/>
          <w:szCs w:val="28"/>
          <w:u w:val="single" w:color="auto"/>
        </w:rPr>
        <w:tab/>
      </w:r>
      <w:r>
        <w:rPr>
          <w:rFonts w:ascii="宋体" w:hAnsi="宋体" w:eastAsia="宋体" w:cs="宋体"/>
          <w:color w:val="auto"/>
          <w:spacing w:val="-9"/>
          <w:sz w:val="24"/>
          <w:szCs w:val="24"/>
        </w:rPr>
        <w:t>月</w:t>
      </w:r>
      <w:r>
        <w:rPr>
          <w:rFonts w:ascii="宋体" w:hAnsi="宋体" w:eastAsia="宋体" w:cs="宋体"/>
          <w:color w:val="auto"/>
          <w:sz w:val="28"/>
          <w:szCs w:val="28"/>
          <w:u w:val="single" w:color="auto"/>
        </w:rPr>
        <w:tab/>
      </w:r>
      <w:r>
        <w:rPr>
          <w:rFonts w:ascii="宋体" w:hAnsi="宋体" w:eastAsia="宋体" w:cs="宋体"/>
          <w:color w:val="auto"/>
          <w:spacing w:val="-9"/>
          <w:sz w:val="24"/>
          <w:szCs w:val="24"/>
        </w:rPr>
        <w:t>日</w:t>
      </w:r>
    </w:p>
    <w:p w14:paraId="7C9AFB68">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2610CFC5">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603C6FC8">
      <w:pPr>
        <w:keepNext w:val="0"/>
        <w:keepLines w:val="0"/>
        <w:pageBreakBefore w:val="0"/>
        <w:widowControl/>
        <w:kinsoku/>
        <w:wordWrap/>
        <w:overflowPunct/>
        <w:topLinePunct w:val="0"/>
        <w:autoSpaceDE w:val="0"/>
        <w:autoSpaceDN w:val="0"/>
        <w:bidi w:val="0"/>
        <w:adjustRightInd w:val="0"/>
        <w:snapToGrid w:val="0"/>
        <w:spacing w:before="79" w:line="240" w:lineRule="auto"/>
        <w:rPr>
          <w:rFonts w:ascii="宋体" w:hAnsi="宋体" w:eastAsia="宋体" w:cs="宋体"/>
          <w:color w:val="auto"/>
          <w:sz w:val="24"/>
          <w:szCs w:val="24"/>
        </w:rPr>
      </w:pPr>
      <w:r>
        <w:rPr>
          <w:rFonts w:ascii="宋体" w:hAnsi="宋体" w:eastAsia="宋体" w:cs="宋体"/>
          <w:color w:val="auto"/>
          <w:spacing w:val="-2"/>
          <w:sz w:val="24"/>
          <w:szCs w:val="24"/>
        </w:rPr>
        <w:t>特别强调：1、</w:t>
      </w:r>
      <w:r>
        <w:rPr>
          <w:rFonts w:hint="eastAsia" w:ascii="宋体" w:hAnsi="宋体" w:eastAsia="宋体" w:cs="宋体"/>
          <w:color w:val="auto"/>
          <w:spacing w:val="-2"/>
          <w:sz w:val="24"/>
          <w:szCs w:val="24"/>
          <w:lang w:val="en-US" w:eastAsia="zh-CN"/>
        </w:rPr>
        <w:t>如</w:t>
      </w:r>
      <w:r>
        <w:rPr>
          <w:rFonts w:ascii="宋体" w:hAnsi="宋体" w:eastAsia="宋体" w:cs="宋体"/>
          <w:color w:val="auto"/>
          <w:spacing w:val="-2"/>
          <w:sz w:val="24"/>
          <w:szCs w:val="24"/>
        </w:rPr>
        <w:t>法定代表人参加开标会，必须按照以上要求填写，并在</w:t>
      </w:r>
      <w:r>
        <w:rPr>
          <w:rFonts w:ascii="宋体" w:hAnsi="宋体" w:eastAsia="宋体" w:cs="宋体"/>
          <w:color w:val="auto"/>
          <w:spacing w:val="-3"/>
          <w:sz w:val="24"/>
          <w:szCs w:val="24"/>
        </w:rPr>
        <w:t>开标时单独打印一份签</w:t>
      </w:r>
      <w:r>
        <w:rPr>
          <w:rFonts w:ascii="宋体" w:hAnsi="宋体" w:eastAsia="宋体" w:cs="宋体"/>
          <w:color w:val="auto"/>
          <w:spacing w:val="-2"/>
          <w:sz w:val="24"/>
          <w:szCs w:val="24"/>
        </w:rPr>
        <w:t>字并盖投标单位公章。</w:t>
      </w:r>
    </w:p>
    <w:p w14:paraId="66D6B654">
      <w:pPr>
        <w:keepNext w:val="0"/>
        <w:keepLines w:val="0"/>
        <w:pageBreakBefore w:val="0"/>
        <w:widowControl/>
        <w:kinsoku/>
        <w:wordWrap/>
        <w:overflowPunct/>
        <w:topLinePunct w:val="0"/>
        <w:autoSpaceDE w:val="0"/>
        <w:autoSpaceDN w:val="0"/>
        <w:bidi w:val="0"/>
        <w:adjustRightInd w:val="0"/>
        <w:snapToGrid w:val="0"/>
        <w:spacing w:before="36" w:line="240" w:lineRule="auto"/>
        <w:ind w:left="2"/>
        <w:rPr>
          <w:rFonts w:ascii="宋体" w:hAnsi="宋体" w:eastAsia="宋体" w:cs="宋体"/>
          <w:color w:val="FF0000"/>
          <w:sz w:val="24"/>
          <w:szCs w:val="24"/>
        </w:rPr>
      </w:pPr>
      <w:r>
        <w:rPr>
          <w:rFonts w:ascii="宋体" w:hAnsi="宋体" w:eastAsia="宋体" w:cs="宋体"/>
          <w:color w:val="auto"/>
          <w:sz w:val="24"/>
          <w:szCs w:val="24"/>
        </w:rPr>
        <w:t>2、投标人同时参加多个标段的项目，要单独提供每</w:t>
      </w:r>
      <w:r>
        <w:rPr>
          <w:rFonts w:ascii="宋体" w:hAnsi="宋体" w:eastAsia="宋体" w:cs="宋体"/>
          <w:color w:val="auto"/>
          <w:spacing w:val="-1"/>
          <w:sz w:val="24"/>
          <w:szCs w:val="24"/>
        </w:rPr>
        <w:t>个标段的法定代表人身份证明。</w:t>
      </w:r>
    </w:p>
    <w:p w14:paraId="0DB069A1">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FF0000"/>
          <w:sz w:val="24"/>
          <w:szCs w:val="24"/>
        </w:rPr>
        <w:sectPr>
          <w:footerReference r:id="rId31" w:type="default"/>
          <w:pgSz w:w="11906" w:h="16839"/>
          <w:pgMar w:top="1440" w:right="1080" w:bottom="1440" w:left="1080" w:header="0" w:footer="720" w:gutter="0"/>
          <w:pgNumType w:fmt="decimal"/>
          <w:cols w:space="720" w:num="1"/>
        </w:sectPr>
      </w:pPr>
    </w:p>
    <w:p w14:paraId="616979AA">
      <w:pPr>
        <w:keepNext w:val="0"/>
        <w:keepLines w:val="0"/>
        <w:pageBreakBefore w:val="0"/>
        <w:widowControl/>
        <w:kinsoku/>
        <w:wordWrap/>
        <w:overflowPunct/>
        <w:topLinePunct w:val="0"/>
        <w:autoSpaceDE w:val="0"/>
        <w:autoSpaceDN w:val="0"/>
        <w:bidi w:val="0"/>
        <w:adjustRightInd w:val="0"/>
        <w:snapToGrid w:val="0"/>
        <w:spacing w:before="63" w:line="240" w:lineRule="auto"/>
        <w:ind w:left="3807"/>
        <w:rPr>
          <w:rFonts w:ascii="宋体" w:hAnsi="宋体" w:eastAsia="宋体" w:cs="宋体"/>
          <w:color w:val="auto"/>
          <w:sz w:val="31"/>
          <w:szCs w:val="31"/>
        </w:rPr>
      </w:pPr>
      <w:r>
        <w:rPr>
          <w:rFonts w:ascii="宋体" w:hAnsi="宋体" w:eastAsia="宋体" w:cs="宋体"/>
          <w:b/>
          <w:bCs/>
          <w:color w:val="auto"/>
          <w:spacing w:val="5"/>
          <w:sz w:val="31"/>
          <w:szCs w:val="31"/>
        </w:rPr>
        <w:t>三、授权委托书</w:t>
      </w:r>
    </w:p>
    <w:p w14:paraId="3EF796A5">
      <w:pPr>
        <w:keepNext w:val="0"/>
        <w:keepLines w:val="0"/>
        <w:pageBreakBefore w:val="0"/>
        <w:widowControl/>
        <w:kinsoku/>
        <w:wordWrap/>
        <w:overflowPunct/>
        <w:topLinePunct w:val="0"/>
        <w:autoSpaceDE w:val="0"/>
        <w:autoSpaceDN w:val="0"/>
        <w:bidi w:val="0"/>
        <w:adjustRightInd w:val="0"/>
        <w:snapToGrid w:val="0"/>
        <w:spacing w:before="118" w:line="240" w:lineRule="auto"/>
        <w:ind w:firstLine="589"/>
        <w:rPr>
          <w:rFonts w:ascii="宋体" w:hAnsi="宋体" w:eastAsia="宋体" w:cs="宋体"/>
          <w:color w:val="auto"/>
          <w:sz w:val="24"/>
          <w:szCs w:val="24"/>
        </w:rPr>
      </w:pPr>
      <w:r>
        <w:rPr>
          <w:rFonts w:ascii="宋体" w:hAnsi="宋体" w:eastAsia="宋体" w:cs="宋体"/>
          <w:color w:val="auto"/>
          <w:spacing w:val="-5"/>
          <w:sz w:val="24"/>
          <w:szCs w:val="24"/>
        </w:rPr>
        <w:t>本人</w:t>
      </w:r>
      <w:r>
        <w:rPr>
          <w:rFonts w:ascii="宋体" w:hAnsi="宋体" w:eastAsia="宋体" w:cs="宋体"/>
          <w:color w:val="auto"/>
          <w:spacing w:val="-5"/>
          <w:sz w:val="24"/>
          <w:szCs w:val="24"/>
          <w:u w:val="single"/>
        </w:rPr>
        <w:t>（姓名）</w:t>
      </w:r>
      <w:r>
        <w:rPr>
          <w:rFonts w:ascii="宋体" w:hAnsi="宋体" w:eastAsia="宋体" w:cs="宋体"/>
          <w:color w:val="auto"/>
          <w:spacing w:val="-5"/>
          <w:sz w:val="24"/>
          <w:szCs w:val="24"/>
        </w:rPr>
        <w:t>系</w:t>
      </w:r>
      <w:r>
        <w:rPr>
          <w:rFonts w:ascii="宋体" w:hAnsi="宋体" w:eastAsia="宋体" w:cs="宋体"/>
          <w:color w:val="auto"/>
          <w:spacing w:val="-5"/>
          <w:sz w:val="24"/>
          <w:szCs w:val="24"/>
          <w:u w:val="single"/>
        </w:rPr>
        <w:t>（投标</w:t>
      </w:r>
      <w:r>
        <w:rPr>
          <w:rFonts w:ascii="宋体" w:hAnsi="宋体" w:eastAsia="宋体" w:cs="宋体"/>
          <w:color w:val="auto"/>
          <w:spacing w:val="-6"/>
          <w:sz w:val="24"/>
          <w:szCs w:val="24"/>
          <w:u w:val="single"/>
        </w:rPr>
        <w:t>人名称）</w:t>
      </w:r>
      <w:r>
        <w:rPr>
          <w:rFonts w:ascii="宋体" w:hAnsi="宋体" w:eastAsia="宋体" w:cs="宋体"/>
          <w:color w:val="auto"/>
          <w:spacing w:val="-6"/>
          <w:sz w:val="24"/>
          <w:szCs w:val="24"/>
        </w:rPr>
        <w:t>的法定代表人，现委托</w:t>
      </w:r>
      <w:r>
        <w:rPr>
          <w:rFonts w:ascii="宋体" w:hAnsi="宋体" w:eastAsia="宋体" w:cs="宋体"/>
          <w:color w:val="auto"/>
          <w:spacing w:val="-6"/>
          <w:sz w:val="24"/>
          <w:szCs w:val="24"/>
          <w:u w:val="single"/>
        </w:rPr>
        <w:t>（姓名）</w:t>
      </w:r>
      <w:r>
        <w:rPr>
          <w:rFonts w:ascii="宋体" w:hAnsi="宋体" w:eastAsia="宋体" w:cs="宋体"/>
          <w:color w:val="auto"/>
          <w:spacing w:val="3"/>
          <w:sz w:val="24"/>
          <w:szCs w:val="24"/>
        </w:rPr>
        <w:t>为我方代理人。代理人根据授权，以我方名义签署、澄清、说明、补正、递交、撤回、修改</w:t>
      </w:r>
      <w:r>
        <w:rPr>
          <w:rFonts w:ascii="宋体" w:hAnsi="宋体" w:eastAsia="宋体" w:cs="宋体"/>
          <w:color w:val="auto"/>
          <w:spacing w:val="-1"/>
          <w:sz w:val="24"/>
          <w:szCs w:val="24"/>
          <w:u w:val="single"/>
        </w:rPr>
        <w:t>（项目名称）</w:t>
      </w:r>
      <w:r>
        <w:rPr>
          <w:rFonts w:ascii="宋体" w:hAnsi="宋体" w:eastAsia="宋体" w:cs="宋体"/>
          <w:color w:val="auto"/>
          <w:spacing w:val="-1"/>
          <w:sz w:val="24"/>
          <w:szCs w:val="24"/>
        </w:rPr>
        <w:t>投标文件、签订合同和处理有关事宜，其法律后果由我方承担。</w:t>
      </w:r>
    </w:p>
    <w:p w14:paraId="7A024F5A">
      <w:pPr>
        <w:keepNext w:val="0"/>
        <w:keepLines w:val="0"/>
        <w:pageBreakBefore w:val="0"/>
        <w:widowControl/>
        <w:kinsoku/>
        <w:wordWrap/>
        <w:overflowPunct/>
        <w:topLinePunct w:val="0"/>
        <w:autoSpaceDE w:val="0"/>
        <w:autoSpaceDN w:val="0"/>
        <w:bidi w:val="0"/>
        <w:adjustRightInd w:val="0"/>
        <w:snapToGrid w:val="0"/>
        <w:spacing w:before="34" w:line="240" w:lineRule="auto"/>
        <w:ind w:left="587"/>
        <w:rPr>
          <w:rFonts w:ascii="宋体" w:hAnsi="宋体" w:eastAsia="宋体" w:cs="宋体"/>
          <w:color w:val="auto"/>
          <w:sz w:val="24"/>
          <w:szCs w:val="24"/>
        </w:rPr>
      </w:pPr>
      <w:r>
        <w:rPr>
          <w:rFonts w:ascii="宋体" w:hAnsi="宋体" w:eastAsia="宋体" w:cs="宋体"/>
          <w:color w:val="auto"/>
          <w:spacing w:val="-1"/>
          <w:sz w:val="24"/>
          <w:szCs w:val="24"/>
        </w:rPr>
        <w:t>委托期限：。</w:t>
      </w:r>
    </w:p>
    <w:p w14:paraId="691AA6FF">
      <w:pPr>
        <w:keepNext w:val="0"/>
        <w:keepLines w:val="0"/>
        <w:pageBreakBefore w:val="0"/>
        <w:widowControl/>
        <w:kinsoku/>
        <w:wordWrap/>
        <w:overflowPunct/>
        <w:topLinePunct w:val="0"/>
        <w:autoSpaceDE w:val="0"/>
        <w:autoSpaceDN w:val="0"/>
        <w:bidi w:val="0"/>
        <w:adjustRightInd w:val="0"/>
        <w:snapToGrid w:val="0"/>
        <w:spacing w:before="133" w:line="240" w:lineRule="auto"/>
        <w:ind w:left="587"/>
        <w:rPr>
          <w:rFonts w:ascii="宋体" w:hAnsi="宋体" w:eastAsia="宋体" w:cs="宋体"/>
          <w:color w:val="auto"/>
          <w:sz w:val="24"/>
          <w:szCs w:val="24"/>
        </w:rPr>
      </w:pPr>
      <w:r>
        <w:rPr>
          <w:rFonts w:ascii="宋体" w:hAnsi="宋体" w:eastAsia="宋体" w:cs="宋体"/>
          <w:color w:val="auto"/>
          <w:spacing w:val="-1"/>
          <w:sz w:val="24"/>
          <w:szCs w:val="24"/>
        </w:rPr>
        <w:t>代理人无转委托权。</w:t>
      </w:r>
    </w:p>
    <w:p w14:paraId="16DCBB36">
      <w:pPr>
        <w:keepNext w:val="0"/>
        <w:keepLines w:val="0"/>
        <w:pageBreakBefore w:val="0"/>
        <w:widowControl/>
        <w:kinsoku/>
        <w:wordWrap/>
        <w:overflowPunct/>
        <w:topLinePunct w:val="0"/>
        <w:autoSpaceDE w:val="0"/>
        <w:autoSpaceDN w:val="0"/>
        <w:bidi w:val="0"/>
        <w:adjustRightInd w:val="0"/>
        <w:snapToGrid w:val="0"/>
        <w:spacing w:before="134" w:line="240" w:lineRule="auto"/>
        <w:ind w:left="607"/>
        <w:rPr>
          <w:rFonts w:ascii="宋体" w:hAnsi="宋体" w:eastAsia="宋体" w:cs="宋体"/>
          <w:color w:val="auto"/>
          <w:sz w:val="24"/>
          <w:szCs w:val="24"/>
        </w:rPr>
      </w:pPr>
      <w:r>
        <w:rPr>
          <w:rFonts w:ascii="宋体" w:hAnsi="宋体" w:eastAsia="宋体" w:cs="宋体"/>
          <w:color w:val="auto"/>
          <w:spacing w:val="-2"/>
          <w:sz w:val="24"/>
          <w:szCs w:val="24"/>
        </w:rPr>
        <w:t>附：法定代表人和授权委托人身份证复印件</w:t>
      </w:r>
    </w:p>
    <w:p w14:paraId="09A1826C">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0E9C6397">
      <w:pPr>
        <w:pStyle w:val="5"/>
        <w:keepNext w:val="0"/>
        <w:keepLines w:val="0"/>
        <w:pageBreakBefore w:val="0"/>
        <w:widowControl/>
        <w:kinsoku/>
        <w:wordWrap/>
        <w:overflowPunct/>
        <w:topLinePunct w:val="0"/>
        <w:autoSpaceDE w:val="0"/>
        <w:autoSpaceDN w:val="0"/>
        <w:bidi w:val="0"/>
        <w:adjustRightInd w:val="0"/>
        <w:snapToGrid w:val="0"/>
        <w:spacing w:line="240" w:lineRule="auto"/>
        <w:ind w:firstLine="242"/>
        <w:rPr>
          <w:color w:val="auto"/>
        </w:rPr>
      </w:pPr>
      <w:r>
        <w:rPr>
          <w:color w:val="auto"/>
        </w:rPr>
        <w:pict>
          <v:group id="_x0000_s1026" o:spid="_x0000_s1026" o:spt="203" style="position:absolute;left:0pt;margin-left:238.6pt;margin-top:1.25pt;height:122pt;width:209pt;z-index:251660288;mso-width-relative:page;mso-height-relative:page;" coordsize="4180,2440">
            <o:lock v:ext="edit"/>
            <v:shape id="_x0000_s1027" o:spid="_x0000_s1027" o:spt="75" type="#_x0000_t75" style="position:absolute;left:0;top:0;height:2440;width:4180;" filled="f" stroked="f" coordsize="21600,21600">
              <v:path/>
              <v:fill on="f" focussize="0,0"/>
              <v:stroke on="f"/>
              <v:imagedata r:id="rId56" o:title=""/>
              <o:lock v:ext="edit" aspectratio="t"/>
            </v:shape>
            <v:shape id="_x0000_s1028" o:spid="_x0000_s1028" o:spt="202" type="#_x0000_t202" style="position:absolute;left:-20;top:-20;height:2545;width:4220;" filled="f" stroked="f" coordsize="21600,21600">
              <v:path/>
              <v:fill on="f" focussize="0,0"/>
              <v:stroke on="f"/>
              <v:imagedata o:title=""/>
              <o:lock v:ext="edit" aspectratio="f"/>
              <v:textbox inset="0mm,0mm,0mm,0mm">
                <w:txbxContent>
                  <w:p w14:paraId="1C7DCB88">
                    <w:pPr>
                      <w:pStyle w:val="5"/>
                      <w:spacing w:line="269" w:lineRule="auto"/>
                    </w:pPr>
                  </w:p>
                  <w:p w14:paraId="7DF2DE04">
                    <w:pPr>
                      <w:pStyle w:val="5"/>
                      <w:spacing w:line="269" w:lineRule="auto"/>
                    </w:pPr>
                  </w:p>
                  <w:p w14:paraId="5BFEE5B7">
                    <w:pPr>
                      <w:pStyle w:val="5"/>
                      <w:spacing w:line="269" w:lineRule="auto"/>
                    </w:pPr>
                  </w:p>
                  <w:p w14:paraId="22F3FEB4">
                    <w:pPr>
                      <w:pStyle w:val="5"/>
                      <w:spacing w:line="270" w:lineRule="auto"/>
                    </w:pPr>
                  </w:p>
                  <w:p w14:paraId="7F6471C4">
                    <w:pPr>
                      <w:spacing w:before="85" w:line="189" w:lineRule="auto"/>
                      <w:ind w:left="957"/>
                      <w:rPr>
                        <w:rFonts w:ascii="微软雅黑" w:hAnsi="微软雅黑" w:eastAsia="微软雅黑" w:cs="微软雅黑"/>
                        <w:sz w:val="20"/>
                        <w:szCs w:val="20"/>
                      </w:rPr>
                    </w:pPr>
                    <w:r>
                      <w:rPr>
                        <w:rFonts w:ascii="微软雅黑" w:hAnsi="微软雅黑" w:eastAsia="微软雅黑" w:cs="微软雅黑"/>
                        <w:spacing w:val="9"/>
                        <w:sz w:val="20"/>
                        <w:szCs w:val="20"/>
                      </w:rPr>
                      <w:t>授权委托人身份证复印件</w:t>
                    </w:r>
                  </w:p>
                </w:txbxContent>
              </v:textbox>
            </v:shape>
          </v:group>
        </w:pict>
      </w:r>
      <w:r>
        <w:rPr>
          <w:color w:val="auto"/>
          <w:position w:val="-49"/>
        </w:rPr>
        <w:pict>
          <v:group id="_x0000_s1029" o:spid="_x0000_s1029" o:spt="203" style="height:125pt;width:201.5pt;" coordsize="4030,2500">
            <o:lock v:ext="edit"/>
            <v:shape id="_x0000_s1030" o:spid="_x0000_s1030" o:spt="75" type="#_x0000_t75" style="position:absolute;left:0;top:0;height:2500;width:4030;" filled="f" stroked="f" coordsize="21600,21600">
              <v:path/>
              <v:fill on="f" focussize="0,0"/>
              <v:stroke on="f"/>
              <v:imagedata r:id="rId57" o:title=""/>
              <o:lock v:ext="edit" aspectratio="t"/>
            </v:shape>
            <v:shape id="_x0000_s1031" o:spid="_x0000_s1031" o:spt="202" type="#_x0000_t202" style="position:absolute;left:-20;top:-20;height:2540;width:4070;" filled="f" stroked="f" coordsize="21600,21600">
              <v:path/>
              <v:fill on="f" focussize="0,0"/>
              <v:stroke on="f"/>
              <v:imagedata o:title=""/>
              <o:lock v:ext="edit" aspectratio="f"/>
              <v:textbox inset="0mm,0mm,0mm,0mm">
                <w:txbxContent>
                  <w:p w14:paraId="42EFB602">
                    <w:pPr>
                      <w:spacing w:line="268" w:lineRule="auto"/>
                      <w:rPr>
                        <w:rFonts w:ascii="Arial"/>
                        <w:sz w:val="21"/>
                      </w:rPr>
                    </w:pPr>
                  </w:p>
                  <w:p w14:paraId="77826D3D">
                    <w:pPr>
                      <w:spacing w:line="269" w:lineRule="auto"/>
                      <w:rPr>
                        <w:rFonts w:ascii="Arial"/>
                        <w:sz w:val="21"/>
                      </w:rPr>
                    </w:pPr>
                  </w:p>
                  <w:p w14:paraId="36541854">
                    <w:pPr>
                      <w:spacing w:line="269" w:lineRule="auto"/>
                      <w:rPr>
                        <w:rFonts w:ascii="Arial"/>
                        <w:sz w:val="21"/>
                      </w:rPr>
                    </w:pPr>
                  </w:p>
                  <w:p w14:paraId="506607D7">
                    <w:pPr>
                      <w:spacing w:line="269" w:lineRule="auto"/>
                      <w:rPr>
                        <w:rFonts w:ascii="Arial"/>
                        <w:sz w:val="21"/>
                      </w:rPr>
                    </w:pPr>
                  </w:p>
                  <w:p w14:paraId="41997C34">
                    <w:pPr>
                      <w:spacing w:before="86" w:line="189" w:lineRule="auto"/>
                      <w:ind w:left="882"/>
                      <w:rPr>
                        <w:rFonts w:ascii="微软雅黑" w:hAnsi="微软雅黑" w:eastAsia="微软雅黑" w:cs="微软雅黑"/>
                        <w:sz w:val="20"/>
                        <w:szCs w:val="20"/>
                      </w:rPr>
                    </w:pPr>
                    <w:r>
                      <w:rPr>
                        <w:rFonts w:ascii="微软雅黑" w:hAnsi="微软雅黑" w:eastAsia="微软雅黑" w:cs="微软雅黑"/>
                        <w:spacing w:val="9"/>
                        <w:sz w:val="20"/>
                        <w:szCs w:val="20"/>
                      </w:rPr>
                      <w:t>法定代表人身份证复印件</w:t>
                    </w:r>
                  </w:p>
                </w:txbxContent>
              </v:textbox>
            </v:shape>
            <w10:wrap type="none"/>
            <w10:anchorlock/>
          </v:group>
        </w:pict>
      </w:r>
    </w:p>
    <w:p w14:paraId="66636E85">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A5C4D82">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20C8F644">
      <w:pPr>
        <w:keepNext w:val="0"/>
        <w:keepLines w:val="0"/>
        <w:pageBreakBefore w:val="0"/>
        <w:widowControl/>
        <w:kinsoku/>
        <w:wordWrap/>
        <w:overflowPunct/>
        <w:topLinePunct w:val="0"/>
        <w:autoSpaceDE w:val="0"/>
        <w:autoSpaceDN w:val="0"/>
        <w:bidi w:val="0"/>
        <w:adjustRightInd w:val="0"/>
        <w:snapToGrid w:val="0"/>
        <w:spacing w:before="79" w:line="240" w:lineRule="auto"/>
        <w:jc w:val="center"/>
        <w:rPr>
          <w:rFonts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pacing w:val="-44"/>
          <w:w w:val="69"/>
          <w:sz w:val="24"/>
          <w:szCs w:val="24"/>
        </w:rPr>
        <w:t>：（</w:t>
      </w:r>
      <w:r>
        <w:rPr>
          <w:rFonts w:ascii="宋体" w:hAnsi="宋体" w:eastAsia="宋体" w:cs="宋体"/>
          <w:color w:val="auto"/>
          <w:sz w:val="24"/>
          <w:szCs w:val="24"/>
        </w:rPr>
        <w:t>盖单位章）</w:t>
      </w:r>
    </w:p>
    <w:p w14:paraId="14F7C587">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071BDB80">
      <w:pPr>
        <w:keepNext w:val="0"/>
        <w:keepLines w:val="0"/>
        <w:pageBreakBefore w:val="0"/>
        <w:widowControl/>
        <w:kinsoku/>
        <w:wordWrap/>
        <w:overflowPunct/>
        <w:topLinePunct w:val="0"/>
        <w:autoSpaceDE w:val="0"/>
        <w:autoSpaceDN w:val="0"/>
        <w:bidi w:val="0"/>
        <w:adjustRightInd w:val="0"/>
        <w:snapToGrid w:val="0"/>
        <w:spacing w:before="78" w:line="240" w:lineRule="auto"/>
        <w:jc w:val="center"/>
        <w:rPr>
          <w:rFonts w:ascii="宋体" w:hAnsi="宋体" w:eastAsia="宋体" w:cs="宋体"/>
          <w:color w:val="auto"/>
          <w:sz w:val="24"/>
          <w:szCs w:val="24"/>
        </w:rPr>
      </w:pPr>
      <w:r>
        <w:rPr>
          <w:rFonts w:ascii="宋体" w:hAnsi="宋体" w:eastAsia="宋体" w:cs="宋体"/>
          <w:color w:val="auto"/>
          <w:sz w:val="24"/>
          <w:szCs w:val="24"/>
        </w:rPr>
        <w:t>法定代表人</w:t>
      </w:r>
      <w:r>
        <w:rPr>
          <w:rFonts w:ascii="宋体" w:hAnsi="宋体" w:eastAsia="宋体" w:cs="宋体"/>
          <w:color w:val="auto"/>
          <w:spacing w:val="-44"/>
          <w:w w:val="69"/>
          <w:sz w:val="24"/>
          <w:szCs w:val="24"/>
        </w:rPr>
        <w:t>：（</w:t>
      </w:r>
      <w:r>
        <w:rPr>
          <w:rFonts w:ascii="宋体" w:hAnsi="宋体" w:eastAsia="宋体" w:cs="宋体"/>
          <w:color w:val="auto"/>
          <w:sz w:val="24"/>
          <w:szCs w:val="24"/>
        </w:rPr>
        <w:t>签字）</w:t>
      </w:r>
    </w:p>
    <w:p w14:paraId="23F4A23E">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67F31B6">
      <w:pPr>
        <w:keepNext w:val="0"/>
        <w:keepLines w:val="0"/>
        <w:pageBreakBefore w:val="0"/>
        <w:widowControl/>
        <w:kinsoku/>
        <w:wordWrap/>
        <w:overflowPunct/>
        <w:topLinePunct w:val="0"/>
        <w:autoSpaceDE w:val="0"/>
        <w:autoSpaceDN w:val="0"/>
        <w:bidi w:val="0"/>
        <w:adjustRightInd w:val="0"/>
        <w:snapToGrid w:val="0"/>
        <w:spacing w:before="78" w:line="240" w:lineRule="auto"/>
        <w:ind w:left="3955"/>
        <w:rPr>
          <w:rFonts w:ascii="宋体" w:hAnsi="宋体" w:eastAsia="宋体" w:cs="宋体"/>
          <w:color w:val="auto"/>
          <w:sz w:val="24"/>
          <w:szCs w:val="24"/>
        </w:rPr>
      </w:pPr>
      <w:r>
        <w:rPr>
          <w:rFonts w:ascii="宋体" w:hAnsi="宋体" w:eastAsia="宋体" w:cs="宋体"/>
          <w:color w:val="auto"/>
          <w:spacing w:val="-3"/>
          <w:sz w:val="24"/>
          <w:szCs w:val="24"/>
        </w:rPr>
        <w:t>身份证号码：</w:t>
      </w:r>
    </w:p>
    <w:p w14:paraId="3D54B690">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95C3C6E">
      <w:pPr>
        <w:keepNext w:val="0"/>
        <w:keepLines w:val="0"/>
        <w:pageBreakBefore w:val="0"/>
        <w:widowControl/>
        <w:kinsoku/>
        <w:wordWrap/>
        <w:overflowPunct/>
        <w:topLinePunct w:val="0"/>
        <w:autoSpaceDE w:val="0"/>
        <w:autoSpaceDN w:val="0"/>
        <w:bidi w:val="0"/>
        <w:adjustRightInd w:val="0"/>
        <w:snapToGrid w:val="0"/>
        <w:spacing w:before="78" w:line="240" w:lineRule="auto"/>
        <w:ind w:left="3947"/>
        <w:rPr>
          <w:rFonts w:ascii="宋体" w:hAnsi="宋体" w:eastAsia="宋体" w:cs="宋体"/>
          <w:color w:val="auto"/>
          <w:sz w:val="24"/>
          <w:szCs w:val="24"/>
        </w:rPr>
      </w:pPr>
      <w:r>
        <w:rPr>
          <w:rFonts w:ascii="宋体" w:hAnsi="宋体" w:eastAsia="宋体" w:cs="宋体"/>
          <w:color w:val="auto"/>
          <w:spacing w:val="3"/>
          <w:sz w:val="24"/>
          <w:szCs w:val="24"/>
        </w:rPr>
        <w:t>委托代理人</w:t>
      </w:r>
      <w:r>
        <w:rPr>
          <w:rFonts w:ascii="宋体" w:hAnsi="宋体" w:eastAsia="宋体" w:cs="宋体"/>
          <w:color w:val="auto"/>
          <w:spacing w:val="-17"/>
          <w:sz w:val="24"/>
          <w:szCs w:val="24"/>
        </w:rPr>
        <w:t>：（</w:t>
      </w:r>
      <w:r>
        <w:rPr>
          <w:rFonts w:ascii="宋体" w:hAnsi="宋体" w:eastAsia="宋体" w:cs="宋体"/>
          <w:color w:val="auto"/>
          <w:spacing w:val="3"/>
          <w:sz w:val="24"/>
          <w:szCs w:val="24"/>
        </w:rPr>
        <w:t>签字）</w:t>
      </w:r>
    </w:p>
    <w:p w14:paraId="722878EB">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B1C4754">
      <w:pPr>
        <w:keepNext w:val="0"/>
        <w:keepLines w:val="0"/>
        <w:pageBreakBefore w:val="0"/>
        <w:widowControl/>
        <w:kinsoku/>
        <w:wordWrap/>
        <w:overflowPunct/>
        <w:topLinePunct w:val="0"/>
        <w:autoSpaceDE w:val="0"/>
        <w:autoSpaceDN w:val="0"/>
        <w:bidi w:val="0"/>
        <w:adjustRightInd w:val="0"/>
        <w:snapToGrid w:val="0"/>
        <w:spacing w:before="78" w:line="240" w:lineRule="auto"/>
        <w:ind w:left="3955"/>
        <w:rPr>
          <w:rFonts w:ascii="宋体" w:hAnsi="宋体" w:eastAsia="宋体" w:cs="宋体"/>
          <w:color w:val="auto"/>
          <w:sz w:val="24"/>
          <w:szCs w:val="24"/>
        </w:rPr>
      </w:pPr>
      <w:r>
        <w:rPr>
          <w:rFonts w:ascii="宋体" w:hAnsi="宋体" w:eastAsia="宋体" w:cs="宋体"/>
          <w:color w:val="auto"/>
          <w:spacing w:val="-3"/>
          <w:sz w:val="24"/>
          <w:szCs w:val="24"/>
        </w:rPr>
        <w:t>身份证号码：</w:t>
      </w:r>
    </w:p>
    <w:p w14:paraId="754E524E">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F17267A">
      <w:pPr>
        <w:keepNext w:val="0"/>
        <w:keepLines w:val="0"/>
        <w:pageBreakBefore w:val="0"/>
        <w:widowControl/>
        <w:tabs>
          <w:tab w:val="left" w:pos="4657"/>
        </w:tabs>
        <w:kinsoku/>
        <w:wordWrap/>
        <w:overflowPunct/>
        <w:topLinePunct w:val="0"/>
        <w:autoSpaceDE w:val="0"/>
        <w:autoSpaceDN w:val="0"/>
        <w:bidi w:val="0"/>
        <w:adjustRightInd w:val="0"/>
        <w:snapToGrid w:val="0"/>
        <w:spacing w:before="78" w:line="240" w:lineRule="auto"/>
        <w:ind w:left="3938"/>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9"/>
          <w:sz w:val="24"/>
          <w:szCs w:val="24"/>
        </w:rPr>
        <w:t>年</w:t>
      </w:r>
      <w:r>
        <w:rPr>
          <w:rFonts w:hint="eastAsia" w:ascii="宋体" w:hAnsi="宋体" w:eastAsia="宋体" w:cs="宋体"/>
          <w:color w:val="auto"/>
          <w:spacing w:val="-9"/>
          <w:sz w:val="24"/>
          <w:szCs w:val="24"/>
          <w:u w:val="single"/>
          <w:lang w:val="en-US" w:eastAsia="zh-CN"/>
        </w:rPr>
        <w:t xml:space="preserve">   </w:t>
      </w:r>
      <w:r>
        <w:rPr>
          <w:rFonts w:ascii="宋体" w:hAnsi="宋体" w:eastAsia="宋体" w:cs="宋体"/>
          <w:color w:val="auto"/>
          <w:spacing w:val="-9"/>
          <w:sz w:val="24"/>
          <w:szCs w:val="24"/>
        </w:rPr>
        <w:t>月</w:t>
      </w:r>
      <w:r>
        <w:rPr>
          <w:rFonts w:hint="eastAsia" w:ascii="宋体" w:hAnsi="宋体" w:eastAsia="宋体" w:cs="宋体"/>
          <w:color w:val="auto"/>
          <w:spacing w:val="-9"/>
          <w:sz w:val="24"/>
          <w:szCs w:val="24"/>
          <w:u w:val="single"/>
          <w:lang w:val="en-US" w:eastAsia="zh-CN"/>
        </w:rPr>
        <w:t xml:space="preserve">    </w:t>
      </w:r>
      <w:r>
        <w:rPr>
          <w:rFonts w:ascii="宋体" w:hAnsi="宋体" w:eastAsia="宋体" w:cs="宋体"/>
          <w:color w:val="auto"/>
          <w:spacing w:val="-9"/>
          <w:sz w:val="24"/>
          <w:szCs w:val="24"/>
        </w:rPr>
        <w:t>日</w:t>
      </w:r>
    </w:p>
    <w:p w14:paraId="05FA515E">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858F125">
      <w:pPr>
        <w:keepNext w:val="0"/>
        <w:keepLines w:val="0"/>
        <w:pageBreakBefore w:val="0"/>
        <w:widowControl/>
        <w:kinsoku/>
        <w:wordWrap/>
        <w:overflowPunct/>
        <w:topLinePunct w:val="0"/>
        <w:autoSpaceDE w:val="0"/>
        <w:autoSpaceDN w:val="0"/>
        <w:bidi w:val="0"/>
        <w:adjustRightInd w:val="0"/>
        <w:snapToGrid w:val="0"/>
        <w:spacing w:before="92" w:line="240" w:lineRule="auto"/>
        <w:ind w:left="111" w:right="99" w:hanging="1"/>
        <w:jc w:val="both"/>
        <w:rPr>
          <w:rFonts w:ascii="宋体" w:hAnsi="宋体" w:eastAsia="宋体" w:cs="宋体"/>
          <w:color w:val="auto"/>
          <w:sz w:val="28"/>
          <w:szCs w:val="28"/>
        </w:rPr>
      </w:pPr>
      <w:r>
        <w:rPr>
          <w:rFonts w:ascii="宋体" w:hAnsi="宋体" w:eastAsia="宋体" w:cs="宋体"/>
          <w:b/>
          <w:bCs/>
          <w:color w:val="auto"/>
          <w:sz w:val="28"/>
          <w:szCs w:val="28"/>
        </w:rPr>
        <w:t>特别强调：投标人参加多个标段项目，要单独提供每个标段的授权委托书，并标明投标的项目标段，必须按照以上格式填写并在开标时单独提供一份签字并</w:t>
      </w:r>
      <w:r>
        <w:rPr>
          <w:rFonts w:ascii="宋体" w:hAnsi="宋体" w:eastAsia="宋体" w:cs="宋体"/>
          <w:b/>
          <w:bCs/>
          <w:color w:val="auto"/>
          <w:spacing w:val="-6"/>
          <w:sz w:val="28"/>
          <w:szCs w:val="28"/>
        </w:rPr>
        <w:t>盖公章。</w:t>
      </w:r>
    </w:p>
    <w:p w14:paraId="135FAC1A">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8"/>
          <w:szCs w:val="28"/>
        </w:rPr>
        <w:sectPr>
          <w:footerReference r:id="rId32" w:type="default"/>
          <w:pgSz w:w="11906" w:h="16839"/>
          <w:pgMar w:top="1440" w:right="1080" w:bottom="1440" w:left="1080" w:header="0" w:footer="720" w:gutter="0"/>
          <w:pgNumType w:fmt="decimal"/>
          <w:cols w:space="720" w:num="1"/>
        </w:sectPr>
      </w:pPr>
    </w:p>
    <w:p w14:paraId="67E30958">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0A9A54B4">
      <w:pPr>
        <w:keepNext w:val="0"/>
        <w:keepLines w:val="0"/>
        <w:pageBreakBefore w:val="0"/>
        <w:widowControl/>
        <w:kinsoku/>
        <w:wordWrap/>
        <w:overflowPunct/>
        <w:topLinePunct w:val="0"/>
        <w:autoSpaceDE w:val="0"/>
        <w:autoSpaceDN w:val="0"/>
        <w:bidi w:val="0"/>
        <w:adjustRightInd w:val="0"/>
        <w:snapToGrid w:val="0"/>
        <w:spacing w:before="101" w:line="240" w:lineRule="auto"/>
        <w:jc w:val="center"/>
        <w:rPr>
          <w:rFonts w:ascii="宋体" w:hAnsi="宋体" w:eastAsia="宋体" w:cs="宋体"/>
          <w:color w:val="auto"/>
          <w:sz w:val="31"/>
          <w:szCs w:val="31"/>
        </w:rPr>
      </w:pPr>
      <w:r>
        <w:rPr>
          <w:rFonts w:ascii="宋体" w:hAnsi="宋体" w:eastAsia="宋体" w:cs="宋体"/>
          <w:b/>
          <w:bCs/>
          <w:color w:val="auto"/>
          <w:spacing w:val="-14"/>
          <w:sz w:val="31"/>
          <w:szCs w:val="31"/>
        </w:rPr>
        <w:t>四</w:t>
      </w:r>
      <w:r>
        <w:rPr>
          <w:rFonts w:hint="eastAsia" w:ascii="宋体" w:hAnsi="宋体" w:eastAsia="宋体" w:cs="宋体"/>
          <w:b/>
          <w:bCs/>
          <w:color w:val="auto"/>
          <w:spacing w:val="-14"/>
          <w:sz w:val="31"/>
          <w:szCs w:val="31"/>
          <w:lang w:eastAsia="zh-CN"/>
        </w:rPr>
        <w:t>、</w:t>
      </w:r>
      <w:r>
        <w:rPr>
          <w:rFonts w:ascii="宋体" w:hAnsi="宋体" w:eastAsia="宋体" w:cs="宋体"/>
          <w:b/>
          <w:bCs/>
          <w:color w:val="auto"/>
          <w:spacing w:val="-14"/>
          <w:sz w:val="31"/>
          <w:szCs w:val="31"/>
        </w:rPr>
        <w:t>开标一览表</w:t>
      </w:r>
    </w:p>
    <w:p w14:paraId="29D8E1C0">
      <w:pPr>
        <w:keepNext w:val="0"/>
        <w:keepLines w:val="0"/>
        <w:pageBreakBefore w:val="0"/>
        <w:widowControl/>
        <w:kinsoku/>
        <w:wordWrap/>
        <w:overflowPunct/>
        <w:topLinePunct w:val="0"/>
        <w:autoSpaceDE w:val="0"/>
        <w:autoSpaceDN w:val="0"/>
        <w:bidi w:val="0"/>
        <w:adjustRightInd w:val="0"/>
        <w:snapToGrid w:val="0"/>
        <w:spacing w:before="21" w:line="240" w:lineRule="auto"/>
        <w:ind w:left="123" w:right="7598"/>
        <w:rPr>
          <w:rFonts w:ascii="宋体" w:hAnsi="宋体" w:eastAsia="宋体" w:cs="宋体"/>
          <w:color w:val="auto"/>
          <w:spacing w:val="-15"/>
          <w:sz w:val="24"/>
          <w:szCs w:val="24"/>
        </w:rPr>
      </w:pPr>
      <w:r>
        <w:rPr>
          <w:rFonts w:ascii="宋体" w:hAnsi="宋体" w:eastAsia="宋体" w:cs="宋体"/>
          <w:color w:val="auto"/>
          <w:spacing w:val="-15"/>
          <w:sz w:val="24"/>
          <w:szCs w:val="24"/>
        </w:rPr>
        <w:t>招标单位：</w:t>
      </w:r>
    </w:p>
    <w:p w14:paraId="15CA95CD">
      <w:pPr>
        <w:keepNext w:val="0"/>
        <w:keepLines w:val="0"/>
        <w:pageBreakBefore w:val="0"/>
        <w:widowControl/>
        <w:kinsoku/>
        <w:wordWrap/>
        <w:overflowPunct/>
        <w:topLinePunct w:val="0"/>
        <w:autoSpaceDE w:val="0"/>
        <w:autoSpaceDN w:val="0"/>
        <w:bidi w:val="0"/>
        <w:adjustRightInd w:val="0"/>
        <w:snapToGrid w:val="0"/>
        <w:spacing w:before="21" w:line="240" w:lineRule="auto"/>
        <w:ind w:left="123" w:right="7598"/>
        <w:rPr>
          <w:rFonts w:ascii="宋体" w:hAnsi="宋体" w:eastAsia="宋体" w:cs="宋体"/>
          <w:color w:val="auto"/>
          <w:sz w:val="24"/>
          <w:szCs w:val="24"/>
        </w:rPr>
      </w:pPr>
      <w:r>
        <w:rPr>
          <w:rFonts w:ascii="宋体" w:hAnsi="宋体" w:eastAsia="宋体" w:cs="宋体"/>
          <w:color w:val="auto"/>
          <w:spacing w:val="-15"/>
          <w:sz w:val="24"/>
          <w:szCs w:val="24"/>
        </w:rPr>
        <w:t>招标编号：</w:t>
      </w:r>
    </w:p>
    <w:tbl>
      <w:tblPr>
        <w:tblStyle w:val="15"/>
        <w:tblW w:w="96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6"/>
        <w:gridCol w:w="2268"/>
        <w:gridCol w:w="1800"/>
        <w:gridCol w:w="1710"/>
        <w:gridCol w:w="2310"/>
      </w:tblGrid>
      <w:tr w14:paraId="66951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576" w:type="dxa"/>
            <w:vAlign w:val="top"/>
          </w:tcPr>
          <w:p w14:paraId="51369486">
            <w:pPr>
              <w:pStyle w:val="16"/>
              <w:keepNext w:val="0"/>
              <w:keepLines w:val="0"/>
              <w:pageBreakBefore w:val="0"/>
              <w:widowControl/>
              <w:kinsoku/>
              <w:wordWrap/>
              <w:overflowPunct/>
              <w:topLinePunct w:val="0"/>
              <w:autoSpaceDE w:val="0"/>
              <w:autoSpaceDN w:val="0"/>
              <w:bidi w:val="0"/>
              <w:adjustRightInd w:val="0"/>
              <w:snapToGrid w:val="0"/>
              <w:spacing w:before="266" w:line="240" w:lineRule="auto"/>
              <w:ind w:left="318"/>
              <w:rPr>
                <w:color w:val="auto"/>
              </w:rPr>
            </w:pPr>
            <w:r>
              <w:rPr>
                <w:color w:val="auto"/>
                <w:spacing w:val="-4"/>
              </w:rPr>
              <w:t>项目名称</w:t>
            </w:r>
          </w:p>
        </w:tc>
        <w:tc>
          <w:tcPr>
            <w:tcW w:w="2268" w:type="dxa"/>
            <w:vAlign w:val="top"/>
          </w:tcPr>
          <w:p w14:paraId="00B1CDCA">
            <w:pPr>
              <w:pStyle w:val="16"/>
              <w:keepNext w:val="0"/>
              <w:keepLines w:val="0"/>
              <w:pageBreakBefore w:val="0"/>
              <w:widowControl/>
              <w:kinsoku/>
              <w:wordWrap/>
              <w:overflowPunct/>
              <w:topLinePunct w:val="0"/>
              <w:autoSpaceDE w:val="0"/>
              <w:autoSpaceDN w:val="0"/>
              <w:bidi w:val="0"/>
              <w:adjustRightInd w:val="0"/>
              <w:snapToGrid w:val="0"/>
              <w:spacing w:before="114" w:line="240" w:lineRule="auto"/>
              <w:ind w:left="312" w:right="185" w:hanging="117"/>
              <w:rPr>
                <w:color w:val="auto"/>
                <w:spacing w:val="-3"/>
              </w:rPr>
            </w:pPr>
            <w:r>
              <w:rPr>
                <w:color w:val="auto"/>
                <w:spacing w:val="-3"/>
              </w:rPr>
              <w:t>投标报价</w:t>
            </w:r>
          </w:p>
          <w:p w14:paraId="2C371DB0">
            <w:pPr>
              <w:pStyle w:val="16"/>
              <w:keepNext w:val="0"/>
              <w:keepLines w:val="0"/>
              <w:pageBreakBefore w:val="0"/>
              <w:widowControl/>
              <w:kinsoku/>
              <w:wordWrap/>
              <w:overflowPunct/>
              <w:topLinePunct w:val="0"/>
              <w:autoSpaceDE w:val="0"/>
              <w:autoSpaceDN w:val="0"/>
              <w:bidi w:val="0"/>
              <w:adjustRightInd w:val="0"/>
              <w:snapToGrid w:val="0"/>
              <w:spacing w:before="114" w:line="240" w:lineRule="auto"/>
              <w:ind w:left="312" w:right="185" w:hanging="117"/>
              <w:rPr>
                <w:color w:val="auto"/>
              </w:rPr>
            </w:pPr>
            <w:r>
              <w:rPr>
                <w:color w:val="auto"/>
                <w:spacing w:val="-3"/>
              </w:rPr>
              <w:t>（单</w:t>
            </w:r>
            <w:r>
              <w:rPr>
                <w:color w:val="auto"/>
                <w:spacing w:val="-2"/>
              </w:rPr>
              <w:t>位：万元）</w:t>
            </w:r>
          </w:p>
        </w:tc>
        <w:tc>
          <w:tcPr>
            <w:tcW w:w="1800" w:type="dxa"/>
            <w:vAlign w:val="top"/>
          </w:tcPr>
          <w:p w14:paraId="5B8727DF">
            <w:pPr>
              <w:pStyle w:val="16"/>
              <w:keepNext w:val="0"/>
              <w:keepLines w:val="0"/>
              <w:pageBreakBefore w:val="0"/>
              <w:widowControl/>
              <w:kinsoku/>
              <w:wordWrap/>
              <w:overflowPunct/>
              <w:topLinePunct w:val="0"/>
              <w:autoSpaceDE w:val="0"/>
              <w:autoSpaceDN w:val="0"/>
              <w:bidi w:val="0"/>
              <w:adjustRightInd w:val="0"/>
              <w:snapToGrid w:val="0"/>
              <w:spacing w:before="114" w:line="240" w:lineRule="auto"/>
              <w:ind w:left="588" w:right="220" w:hanging="359"/>
              <w:rPr>
                <w:color w:val="auto"/>
              </w:rPr>
            </w:pPr>
            <w:r>
              <w:rPr>
                <w:color w:val="auto"/>
                <w:spacing w:val="-4"/>
              </w:rPr>
              <w:t>投标保证</w:t>
            </w:r>
            <w:r>
              <w:rPr>
                <w:color w:val="auto"/>
              </w:rPr>
              <w:t>金</w:t>
            </w:r>
          </w:p>
        </w:tc>
        <w:tc>
          <w:tcPr>
            <w:tcW w:w="1710" w:type="dxa"/>
            <w:vAlign w:val="top"/>
          </w:tcPr>
          <w:p w14:paraId="649B5878">
            <w:pPr>
              <w:pStyle w:val="16"/>
              <w:keepNext w:val="0"/>
              <w:keepLines w:val="0"/>
              <w:pageBreakBefore w:val="0"/>
              <w:widowControl/>
              <w:kinsoku/>
              <w:wordWrap/>
              <w:overflowPunct/>
              <w:topLinePunct w:val="0"/>
              <w:autoSpaceDE w:val="0"/>
              <w:autoSpaceDN w:val="0"/>
              <w:bidi w:val="0"/>
              <w:adjustRightInd w:val="0"/>
              <w:snapToGrid w:val="0"/>
              <w:spacing w:before="267" w:line="240" w:lineRule="auto"/>
              <w:ind w:left="314"/>
              <w:rPr>
                <w:color w:val="auto"/>
              </w:rPr>
            </w:pPr>
            <w:r>
              <w:rPr>
                <w:color w:val="auto"/>
                <w:spacing w:val="-4"/>
              </w:rPr>
              <w:t>供货期</w:t>
            </w:r>
          </w:p>
        </w:tc>
        <w:tc>
          <w:tcPr>
            <w:tcW w:w="2310" w:type="dxa"/>
            <w:vAlign w:val="top"/>
          </w:tcPr>
          <w:p w14:paraId="247C2181">
            <w:pPr>
              <w:pStyle w:val="16"/>
              <w:keepNext w:val="0"/>
              <w:keepLines w:val="0"/>
              <w:pageBreakBefore w:val="0"/>
              <w:widowControl/>
              <w:kinsoku/>
              <w:wordWrap/>
              <w:overflowPunct/>
              <w:topLinePunct w:val="0"/>
              <w:autoSpaceDE w:val="0"/>
              <w:autoSpaceDN w:val="0"/>
              <w:bidi w:val="0"/>
              <w:adjustRightInd w:val="0"/>
              <w:snapToGrid w:val="0"/>
              <w:spacing w:before="266" w:line="240" w:lineRule="auto"/>
              <w:rPr>
                <w:color w:val="auto"/>
              </w:rPr>
            </w:pPr>
            <w:r>
              <w:rPr>
                <w:color w:val="auto"/>
                <w:spacing w:val="-3"/>
              </w:rPr>
              <w:t>质量标准</w:t>
            </w:r>
          </w:p>
        </w:tc>
      </w:tr>
      <w:tr w14:paraId="1E2FD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576" w:type="dxa"/>
            <w:vAlign w:val="top"/>
          </w:tcPr>
          <w:p w14:paraId="4951DAD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68" w:type="dxa"/>
            <w:vAlign w:val="top"/>
          </w:tcPr>
          <w:p w14:paraId="1995D65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800" w:type="dxa"/>
            <w:vAlign w:val="top"/>
          </w:tcPr>
          <w:p w14:paraId="798CD35D">
            <w:pPr>
              <w:pStyle w:val="16"/>
              <w:keepNext w:val="0"/>
              <w:keepLines w:val="0"/>
              <w:pageBreakBefore w:val="0"/>
              <w:widowControl/>
              <w:kinsoku/>
              <w:wordWrap/>
              <w:overflowPunct/>
              <w:topLinePunct w:val="0"/>
              <w:autoSpaceDE w:val="0"/>
              <w:autoSpaceDN w:val="0"/>
              <w:bidi w:val="0"/>
              <w:adjustRightInd w:val="0"/>
              <w:snapToGrid w:val="0"/>
              <w:spacing w:before="178" w:line="240" w:lineRule="auto"/>
              <w:ind w:left="407"/>
              <w:rPr>
                <w:color w:val="auto"/>
              </w:rPr>
            </w:pPr>
            <w:r>
              <w:rPr>
                <w:color w:val="auto"/>
                <w:spacing w:val="-4"/>
              </w:rPr>
              <w:t>有/无</w:t>
            </w:r>
          </w:p>
        </w:tc>
        <w:tc>
          <w:tcPr>
            <w:tcW w:w="1710" w:type="dxa"/>
            <w:vAlign w:val="top"/>
          </w:tcPr>
          <w:p w14:paraId="533ACB8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10" w:type="dxa"/>
            <w:vAlign w:val="top"/>
          </w:tcPr>
          <w:p w14:paraId="40EF929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bl>
    <w:p w14:paraId="4D10A2EC">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65D256D0">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6D6C8C8E">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投标人名称（盖章</w:t>
      </w:r>
      <w:r>
        <w:rPr>
          <w:rFonts w:ascii="宋体" w:hAnsi="宋体" w:eastAsia="宋体" w:cs="宋体"/>
          <w:color w:val="auto"/>
          <w:spacing w:val="1"/>
          <w:sz w:val="24"/>
          <w:szCs w:val="24"/>
        </w:rPr>
        <w:t>）：</w:t>
      </w:r>
    </w:p>
    <w:p w14:paraId="4A996316">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投标人代表签字</w:t>
      </w:r>
      <w:r>
        <w:rPr>
          <w:rFonts w:hint="eastAsia" w:ascii="宋体" w:hAnsi="宋体" w:eastAsia="宋体" w:cs="宋体"/>
          <w:color w:val="auto"/>
          <w:spacing w:val="-2"/>
          <w:sz w:val="24"/>
          <w:szCs w:val="24"/>
          <w:lang w:val="en-US" w:eastAsia="zh-CN"/>
        </w:rPr>
        <w:t>或</w:t>
      </w:r>
      <w:r>
        <w:rPr>
          <w:rFonts w:ascii="宋体" w:hAnsi="宋体" w:eastAsia="宋体" w:cs="宋体"/>
          <w:color w:val="auto"/>
          <w:spacing w:val="-2"/>
          <w:sz w:val="24"/>
          <w:szCs w:val="24"/>
        </w:rPr>
        <w:t>盖章：</w:t>
      </w:r>
    </w:p>
    <w:p w14:paraId="782CEFCC">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rPr>
      </w:pPr>
      <w:r>
        <w:rPr>
          <w:rFonts w:ascii="宋体" w:hAnsi="宋体" w:eastAsia="宋体" w:cs="宋体"/>
          <w:color w:val="auto"/>
          <w:spacing w:val="-13"/>
          <w:sz w:val="24"/>
          <w:szCs w:val="24"/>
        </w:rPr>
        <w:t>日期：</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年</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月</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日</w:t>
      </w:r>
    </w:p>
    <w:p w14:paraId="5ABD568D">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232023F">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ascii="宋体" w:hAnsi="宋体" w:eastAsia="宋体" w:cs="宋体"/>
          <w:color w:val="auto"/>
          <w:sz w:val="24"/>
          <w:szCs w:val="24"/>
        </w:rPr>
      </w:pPr>
      <w:r>
        <w:rPr>
          <w:rFonts w:ascii="宋体" w:hAnsi="宋体" w:eastAsia="宋体" w:cs="宋体"/>
          <w:b/>
          <w:bCs/>
          <w:color w:val="auto"/>
          <w:spacing w:val="-5"/>
          <w:sz w:val="24"/>
          <w:szCs w:val="24"/>
        </w:rPr>
        <w:t>投标要求：</w:t>
      </w:r>
    </w:p>
    <w:p w14:paraId="6D693EFB">
      <w:pPr>
        <w:keepNext w:val="0"/>
        <w:keepLines w:val="0"/>
        <w:pageBreakBefore w:val="0"/>
        <w:widowControl/>
        <w:kinsoku/>
        <w:wordWrap/>
        <w:overflowPunct/>
        <w:topLinePunct w:val="0"/>
        <w:autoSpaceDE w:val="0"/>
        <w:autoSpaceDN w:val="0"/>
        <w:bidi w:val="0"/>
        <w:adjustRightInd w:val="0"/>
        <w:snapToGrid w:val="0"/>
        <w:spacing w:before="193" w:line="240" w:lineRule="auto"/>
        <w:ind w:left="123" w:right="154" w:firstLine="16"/>
        <w:rPr>
          <w:rFonts w:ascii="宋体" w:hAnsi="宋体" w:eastAsia="宋体" w:cs="宋体"/>
          <w:color w:val="auto"/>
          <w:sz w:val="24"/>
          <w:szCs w:val="24"/>
        </w:rPr>
      </w:pPr>
      <w:r>
        <w:rPr>
          <w:rFonts w:ascii="宋体" w:hAnsi="宋体" w:eastAsia="宋体" w:cs="宋体"/>
          <w:color w:val="auto"/>
          <w:spacing w:val="-3"/>
          <w:sz w:val="24"/>
          <w:szCs w:val="24"/>
        </w:rPr>
        <w:t>1.“开标一览表”用于开标时唱标使用。投标人应按投标人须知对投</w:t>
      </w:r>
      <w:r>
        <w:rPr>
          <w:rFonts w:ascii="宋体" w:hAnsi="宋体" w:eastAsia="宋体" w:cs="宋体"/>
          <w:color w:val="auto"/>
          <w:spacing w:val="-4"/>
          <w:sz w:val="24"/>
          <w:szCs w:val="24"/>
        </w:rPr>
        <w:t>标文件密封、</w:t>
      </w:r>
      <w:r>
        <w:rPr>
          <w:rFonts w:ascii="宋体" w:hAnsi="宋体" w:eastAsia="宋体" w:cs="宋体"/>
          <w:color w:val="auto"/>
          <w:spacing w:val="-1"/>
          <w:sz w:val="24"/>
          <w:szCs w:val="24"/>
        </w:rPr>
        <w:t>标记的规定单独密封和标记，与投标文件同时递交。</w:t>
      </w:r>
    </w:p>
    <w:p w14:paraId="79E003E7">
      <w:pPr>
        <w:keepNext w:val="0"/>
        <w:keepLines w:val="0"/>
        <w:pageBreakBefore w:val="0"/>
        <w:widowControl/>
        <w:kinsoku/>
        <w:wordWrap/>
        <w:overflowPunct/>
        <w:topLinePunct w:val="0"/>
        <w:autoSpaceDE w:val="0"/>
        <w:autoSpaceDN w:val="0"/>
        <w:bidi w:val="0"/>
        <w:adjustRightInd w:val="0"/>
        <w:snapToGrid w:val="0"/>
        <w:spacing w:before="36" w:line="240" w:lineRule="auto"/>
        <w:ind w:left="126" w:hanging="1"/>
        <w:rPr>
          <w:rFonts w:ascii="宋体" w:hAnsi="宋体" w:eastAsia="宋体" w:cs="宋体"/>
          <w:color w:val="auto"/>
          <w:sz w:val="24"/>
          <w:szCs w:val="24"/>
        </w:rPr>
      </w:pPr>
      <w:r>
        <w:rPr>
          <w:rFonts w:ascii="宋体" w:hAnsi="宋体" w:eastAsia="宋体" w:cs="宋体"/>
          <w:color w:val="auto"/>
          <w:sz w:val="24"/>
          <w:szCs w:val="24"/>
        </w:rPr>
        <w:t>2.“开标一览表”的内容应与投标文件中内容一</w:t>
      </w:r>
      <w:r>
        <w:rPr>
          <w:rFonts w:ascii="宋体" w:hAnsi="宋体" w:eastAsia="宋体" w:cs="宋体"/>
          <w:color w:val="auto"/>
          <w:spacing w:val="-1"/>
          <w:sz w:val="24"/>
          <w:szCs w:val="24"/>
        </w:rPr>
        <w:t>致。</w:t>
      </w:r>
      <w:r>
        <w:rPr>
          <w:rFonts w:ascii="宋体" w:hAnsi="宋体" w:eastAsia="宋体" w:cs="宋体"/>
          <w:b/>
          <w:bCs/>
          <w:color w:val="auto"/>
          <w:spacing w:val="-1"/>
          <w:sz w:val="24"/>
          <w:szCs w:val="24"/>
        </w:rPr>
        <w:t>如果“开标一览表”的内容</w:t>
      </w:r>
      <w:r>
        <w:rPr>
          <w:rFonts w:ascii="宋体" w:hAnsi="宋体" w:eastAsia="宋体" w:cs="宋体"/>
          <w:b/>
          <w:bCs/>
          <w:color w:val="auto"/>
          <w:spacing w:val="-2"/>
          <w:sz w:val="24"/>
          <w:szCs w:val="24"/>
        </w:rPr>
        <w:t>与“投标报价明细表”以及投标文件的其他相关内容不一致，则以“开标一览</w:t>
      </w:r>
      <w:r>
        <w:rPr>
          <w:rFonts w:ascii="宋体" w:hAnsi="宋体" w:eastAsia="宋体" w:cs="宋体"/>
          <w:b/>
          <w:bCs/>
          <w:color w:val="auto"/>
          <w:spacing w:val="-3"/>
          <w:sz w:val="24"/>
          <w:szCs w:val="24"/>
        </w:rPr>
        <w:t>表”</w:t>
      </w:r>
      <w:r>
        <w:rPr>
          <w:rFonts w:ascii="宋体" w:hAnsi="宋体" w:eastAsia="宋体" w:cs="宋体"/>
          <w:b/>
          <w:bCs/>
          <w:color w:val="auto"/>
          <w:spacing w:val="-5"/>
          <w:sz w:val="24"/>
          <w:szCs w:val="24"/>
        </w:rPr>
        <w:t>的内容为准。</w:t>
      </w:r>
    </w:p>
    <w:p w14:paraId="149D21E6">
      <w:pPr>
        <w:keepNext w:val="0"/>
        <w:keepLines w:val="0"/>
        <w:pageBreakBefore w:val="0"/>
        <w:widowControl/>
        <w:kinsoku/>
        <w:wordWrap/>
        <w:overflowPunct/>
        <w:topLinePunct w:val="0"/>
        <w:autoSpaceDE w:val="0"/>
        <w:autoSpaceDN w:val="0"/>
        <w:bidi w:val="0"/>
        <w:adjustRightInd w:val="0"/>
        <w:snapToGrid w:val="0"/>
        <w:spacing w:before="34" w:line="240" w:lineRule="auto"/>
        <w:ind w:left="141" w:right="95" w:hanging="14"/>
        <w:rPr>
          <w:rFonts w:ascii="宋体" w:hAnsi="宋体" w:eastAsia="宋体" w:cs="宋体"/>
          <w:color w:val="auto"/>
          <w:sz w:val="24"/>
          <w:szCs w:val="24"/>
        </w:rPr>
      </w:pPr>
      <w:r>
        <w:rPr>
          <w:rFonts w:ascii="宋体" w:hAnsi="宋体" w:eastAsia="宋体" w:cs="宋体"/>
          <w:color w:val="auto"/>
          <w:sz w:val="24"/>
          <w:szCs w:val="24"/>
        </w:rPr>
        <w:t>3、“开标一览表”中各个栏目都必须完整、准确填写。</w:t>
      </w:r>
      <w:r>
        <w:rPr>
          <w:rFonts w:ascii="宋体" w:hAnsi="宋体" w:eastAsia="宋体" w:cs="宋体"/>
          <w:b/>
          <w:bCs/>
          <w:color w:val="auto"/>
          <w:sz w:val="24"/>
          <w:szCs w:val="24"/>
        </w:rPr>
        <w:t>开标时，“开标一览表”</w:t>
      </w:r>
      <w:r>
        <w:rPr>
          <w:rFonts w:ascii="宋体" w:hAnsi="宋体" w:eastAsia="宋体" w:cs="宋体"/>
          <w:b/>
          <w:bCs/>
          <w:color w:val="auto"/>
          <w:spacing w:val="-4"/>
          <w:sz w:val="24"/>
          <w:szCs w:val="24"/>
        </w:rPr>
        <w:t>的所有内容都不允许补充或者修改。</w:t>
      </w:r>
    </w:p>
    <w:p w14:paraId="14473CEE">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33" w:type="default"/>
          <w:pgSz w:w="11906" w:h="16839"/>
          <w:pgMar w:top="1440" w:right="1080" w:bottom="1440" w:left="1080" w:header="0" w:footer="720" w:gutter="0"/>
          <w:pgNumType w:fmt="decimal"/>
          <w:cols w:space="720" w:num="1"/>
        </w:sectPr>
      </w:pPr>
    </w:p>
    <w:p w14:paraId="48230D50">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rPr>
      </w:pPr>
      <w:r>
        <w:rPr>
          <w:rFonts w:ascii="宋体" w:hAnsi="宋体" w:eastAsia="宋体" w:cs="宋体"/>
          <w:b/>
          <w:bCs/>
          <w:color w:val="auto"/>
          <w:spacing w:val="1"/>
          <w:sz w:val="31"/>
          <w:szCs w:val="31"/>
        </w:rPr>
        <w:t>五</w:t>
      </w:r>
      <w:r>
        <w:rPr>
          <w:rFonts w:hint="eastAsia" w:ascii="宋体" w:hAnsi="宋体" w:eastAsia="宋体" w:cs="宋体"/>
          <w:b/>
          <w:bCs/>
          <w:color w:val="auto"/>
          <w:spacing w:val="1"/>
          <w:sz w:val="31"/>
          <w:szCs w:val="31"/>
          <w:lang w:eastAsia="zh-CN"/>
        </w:rPr>
        <w:t>、</w:t>
      </w:r>
      <w:r>
        <w:rPr>
          <w:rFonts w:ascii="宋体" w:hAnsi="宋体" w:eastAsia="宋体" w:cs="宋体"/>
          <w:b/>
          <w:bCs/>
          <w:color w:val="auto"/>
          <w:spacing w:val="1"/>
          <w:sz w:val="31"/>
          <w:szCs w:val="31"/>
        </w:rPr>
        <w:t>资格证明文件</w:t>
      </w:r>
    </w:p>
    <w:p w14:paraId="6038169E">
      <w:pPr>
        <w:keepNext w:val="0"/>
        <w:keepLines w:val="0"/>
        <w:pageBreakBefore w:val="0"/>
        <w:widowControl/>
        <w:kinsoku/>
        <w:wordWrap/>
        <w:overflowPunct/>
        <w:topLinePunct w:val="0"/>
        <w:autoSpaceDE w:val="0"/>
        <w:autoSpaceDN w:val="0"/>
        <w:bidi w:val="0"/>
        <w:adjustRightInd w:val="0"/>
        <w:snapToGrid w:val="0"/>
        <w:spacing w:before="37" w:line="240" w:lineRule="auto"/>
        <w:jc w:val="center"/>
        <w:rPr>
          <w:rFonts w:ascii="宋体" w:hAnsi="宋体" w:eastAsia="宋体" w:cs="宋体"/>
          <w:color w:val="auto"/>
          <w:sz w:val="31"/>
          <w:szCs w:val="31"/>
        </w:rPr>
      </w:pPr>
      <w:r>
        <w:rPr>
          <w:rFonts w:ascii="宋体" w:hAnsi="宋体" w:eastAsia="宋体" w:cs="宋体"/>
          <w:b/>
          <w:bCs/>
          <w:color w:val="auto"/>
          <w:spacing w:val="5"/>
          <w:sz w:val="31"/>
          <w:szCs w:val="31"/>
        </w:rPr>
        <w:t>（1）投标人的资格声明</w:t>
      </w:r>
    </w:p>
    <w:p w14:paraId="4B46CA98">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0F334D56">
      <w:pPr>
        <w:keepNext w:val="0"/>
        <w:keepLines w:val="0"/>
        <w:pageBreakBefore w:val="0"/>
        <w:widowControl/>
        <w:kinsoku/>
        <w:wordWrap/>
        <w:overflowPunct/>
        <w:topLinePunct w:val="0"/>
        <w:autoSpaceDE w:val="0"/>
        <w:autoSpaceDN w:val="0"/>
        <w:bidi w:val="0"/>
        <w:adjustRightInd w:val="0"/>
        <w:snapToGrid w:val="0"/>
        <w:spacing w:before="78" w:line="240" w:lineRule="auto"/>
        <w:rPr>
          <w:rFonts w:ascii="宋体" w:hAnsi="宋体" w:eastAsia="宋体" w:cs="宋体"/>
          <w:color w:val="auto"/>
          <w:sz w:val="24"/>
          <w:szCs w:val="24"/>
        </w:rPr>
      </w:pPr>
      <w:r>
        <w:rPr>
          <w:rFonts w:ascii="宋体" w:hAnsi="宋体" w:eastAsia="宋体" w:cs="宋体"/>
          <w:color w:val="auto"/>
          <w:spacing w:val="-1"/>
          <w:sz w:val="24"/>
          <w:szCs w:val="24"/>
        </w:rPr>
        <w:t>致</w:t>
      </w:r>
      <w:r>
        <w:rPr>
          <w:rFonts w:ascii="宋体" w:hAnsi="宋体" w:eastAsia="宋体" w:cs="宋体"/>
          <w:color w:val="auto"/>
          <w:spacing w:val="-1"/>
          <w:sz w:val="24"/>
          <w:szCs w:val="24"/>
          <w:u w:val="single" w:color="auto"/>
        </w:rPr>
        <w:t>（采购人名称</w:t>
      </w:r>
      <w:r>
        <w:rPr>
          <w:rFonts w:ascii="宋体" w:hAnsi="宋体" w:eastAsia="宋体" w:cs="宋体"/>
          <w:color w:val="auto"/>
          <w:spacing w:val="1"/>
          <w:sz w:val="24"/>
          <w:szCs w:val="24"/>
          <w:u w:val="single" w:color="auto"/>
        </w:rPr>
        <w:t>）</w:t>
      </w:r>
      <w:r>
        <w:rPr>
          <w:rFonts w:ascii="宋体" w:hAnsi="宋体" w:eastAsia="宋体" w:cs="宋体"/>
          <w:color w:val="auto"/>
          <w:spacing w:val="1"/>
          <w:sz w:val="24"/>
          <w:szCs w:val="24"/>
        </w:rPr>
        <w:t>：</w:t>
      </w:r>
    </w:p>
    <w:p w14:paraId="6A96EF31">
      <w:pPr>
        <w:keepNext w:val="0"/>
        <w:keepLines w:val="0"/>
        <w:pageBreakBefore w:val="0"/>
        <w:widowControl/>
        <w:kinsoku/>
        <w:wordWrap/>
        <w:overflowPunct/>
        <w:topLinePunct w:val="0"/>
        <w:autoSpaceDE w:val="0"/>
        <w:autoSpaceDN w:val="0"/>
        <w:bidi w:val="0"/>
        <w:adjustRightInd w:val="0"/>
        <w:snapToGrid w:val="0"/>
        <w:spacing w:before="180" w:line="240" w:lineRule="auto"/>
        <w:ind w:left="481"/>
        <w:rPr>
          <w:rFonts w:ascii="宋体" w:hAnsi="宋体" w:eastAsia="宋体" w:cs="宋体"/>
          <w:color w:val="auto"/>
          <w:sz w:val="24"/>
          <w:szCs w:val="24"/>
        </w:rPr>
      </w:pPr>
      <w:r>
        <w:rPr>
          <w:rFonts w:ascii="宋体" w:hAnsi="宋体" w:eastAsia="宋体" w:cs="宋体"/>
          <w:color w:val="auto"/>
          <w:spacing w:val="-4"/>
          <w:sz w:val="24"/>
          <w:szCs w:val="24"/>
        </w:rPr>
        <w:t>按照《中华人民共和国政府采购法》第二十二条和你方发布的</w:t>
      </w:r>
      <w:r>
        <w:rPr>
          <w:rFonts w:ascii="宋体" w:hAnsi="宋体" w:eastAsia="宋体" w:cs="宋体"/>
          <w:color w:val="auto"/>
          <w:spacing w:val="-2"/>
          <w:sz w:val="24"/>
          <w:szCs w:val="24"/>
        </w:rPr>
        <w:t>（</w:t>
      </w:r>
      <w:r>
        <w:rPr>
          <w:rFonts w:ascii="宋体" w:hAnsi="宋体" w:eastAsia="宋体" w:cs="宋体"/>
          <w:color w:val="auto"/>
          <w:spacing w:val="-2"/>
          <w:sz w:val="24"/>
          <w:szCs w:val="24"/>
          <w:u w:val="single" w:color="auto"/>
        </w:rPr>
        <w:t>招</w:t>
      </w:r>
      <w:r>
        <w:rPr>
          <w:rFonts w:ascii="宋体" w:hAnsi="宋体" w:eastAsia="宋体" w:cs="宋体"/>
          <w:color w:val="auto"/>
          <w:sz w:val="24"/>
          <w:szCs w:val="24"/>
          <w:u w:val="single" w:color="auto"/>
        </w:rPr>
        <w:t>标编号、招标项目名称</w:t>
      </w:r>
      <w:r>
        <w:rPr>
          <w:rFonts w:ascii="宋体" w:hAnsi="宋体" w:eastAsia="宋体" w:cs="宋体"/>
          <w:color w:val="auto"/>
          <w:sz w:val="24"/>
          <w:szCs w:val="24"/>
        </w:rPr>
        <w:t>）</w:t>
      </w:r>
      <w:r>
        <w:rPr>
          <w:rFonts w:ascii="宋体" w:hAnsi="宋体" w:eastAsia="宋体" w:cs="宋体"/>
          <w:color w:val="auto"/>
          <w:spacing w:val="-5"/>
          <w:sz w:val="24"/>
          <w:szCs w:val="24"/>
        </w:rPr>
        <w:t>招</w:t>
      </w:r>
      <w:r>
        <w:rPr>
          <w:rFonts w:ascii="宋体" w:hAnsi="宋体" w:eastAsia="宋体" w:cs="宋体"/>
          <w:color w:val="auto"/>
          <w:spacing w:val="-4"/>
          <w:sz w:val="24"/>
          <w:szCs w:val="24"/>
        </w:rPr>
        <w:t>标文件的规定，我公司郑重声明如下：</w:t>
      </w:r>
    </w:p>
    <w:p w14:paraId="5ECB8DA0">
      <w:pPr>
        <w:keepNext w:val="0"/>
        <w:keepLines w:val="0"/>
        <w:pageBreakBefore w:val="0"/>
        <w:widowControl/>
        <w:kinsoku/>
        <w:wordWrap/>
        <w:overflowPunct/>
        <w:topLinePunct w:val="0"/>
        <w:autoSpaceDE w:val="0"/>
        <w:autoSpaceDN w:val="0"/>
        <w:bidi w:val="0"/>
        <w:adjustRightInd w:val="0"/>
        <w:snapToGrid w:val="0"/>
        <w:spacing w:before="179" w:line="240" w:lineRule="auto"/>
        <w:ind w:right="120" w:firstLine="497"/>
        <w:rPr>
          <w:rFonts w:ascii="宋体" w:hAnsi="宋体" w:eastAsia="宋体" w:cs="宋体"/>
          <w:color w:val="auto"/>
          <w:sz w:val="24"/>
          <w:szCs w:val="24"/>
        </w:rPr>
      </w:pPr>
      <w:r>
        <w:rPr>
          <w:rFonts w:ascii="宋体" w:hAnsi="宋体" w:eastAsia="宋体" w:cs="宋体"/>
          <w:color w:val="auto"/>
          <w:spacing w:val="-3"/>
          <w:sz w:val="24"/>
          <w:szCs w:val="24"/>
        </w:rPr>
        <w:t>1、我公司是按照中华人民共和国法律在工商管理机关登记注册的企业法人，</w:t>
      </w:r>
      <w:r>
        <w:rPr>
          <w:rFonts w:ascii="宋体" w:hAnsi="宋体" w:eastAsia="宋体" w:cs="宋体"/>
          <w:color w:val="auto"/>
          <w:spacing w:val="-2"/>
          <w:sz w:val="24"/>
          <w:szCs w:val="24"/>
        </w:rPr>
        <w:t>注册地点为，公司全称为，法定代表人为，具有独</w:t>
      </w:r>
      <w:r>
        <w:rPr>
          <w:rFonts w:ascii="宋体" w:hAnsi="宋体" w:eastAsia="宋体" w:cs="宋体"/>
          <w:color w:val="auto"/>
          <w:spacing w:val="-1"/>
          <w:sz w:val="24"/>
          <w:szCs w:val="24"/>
        </w:rPr>
        <w:t>立承担民事责任的能力。</w:t>
      </w:r>
    </w:p>
    <w:p w14:paraId="4E888644">
      <w:pPr>
        <w:keepNext w:val="0"/>
        <w:keepLines w:val="0"/>
        <w:pageBreakBefore w:val="0"/>
        <w:widowControl/>
        <w:kinsoku/>
        <w:wordWrap/>
        <w:overflowPunct/>
        <w:topLinePunct w:val="0"/>
        <w:autoSpaceDE w:val="0"/>
        <w:autoSpaceDN w:val="0"/>
        <w:bidi w:val="0"/>
        <w:adjustRightInd w:val="0"/>
        <w:snapToGrid w:val="0"/>
        <w:spacing w:before="182" w:line="240" w:lineRule="auto"/>
        <w:ind w:left="482"/>
        <w:rPr>
          <w:rFonts w:ascii="宋体" w:hAnsi="宋体" w:eastAsia="宋体" w:cs="宋体"/>
          <w:color w:val="auto"/>
          <w:sz w:val="24"/>
          <w:szCs w:val="24"/>
        </w:rPr>
      </w:pPr>
      <w:r>
        <w:rPr>
          <w:rFonts w:ascii="宋体" w:hAnsi="宋体" w:eastAsia="宋体" w:cs="宋体"/>
          <w:color w:val="auto"/>
          <w:spacing w:val="-1"/>
          <w:sz w:val="24"/>
          <w:szCs w:val="24"/>
        </w:rPr>
        <w:t>2、我公司具有良好的商业信誉和健全的财务会计制度。</w:t>
      </w:r>
    </w:p>
    <w:p w14:paraId="41EF2323">
      <w:pPr>
        <w:keepNext w:val="0"/>
        <w:keepLines w:val="0"/>
        <w:pageBreakBefore w:val="0"/>
        <w:widowControl/>
        <w:kinsoku/>
        <w:wordWrap/>
        <w:overflowPunct/>
        <w:topLinePunct w:val="0"/>
        <w:autoSpaceDE w:val="0"/>
        <w:autoSpaceDN w:val="0"/>
        <w:bidi w:val="0"/>
        <w:adjustRightInd w:val="0"/>
        <w:snapToGrid w:val="0"/>
        <w:spacing w:before="181" w:line="240" w:lineRule="auto"/>
        <w:ind w:left="484"/>
        <w:rPr>
          <w:rFonts w:ascii="宋体" w:hAnsi="宋体" w:eastAsia="宋体" w:cs="宋体"/>
          <w:color w:val="auto"/>
          <w:sz w:val="24"/>
          <w:szCs w:val="24"/>
        </w:rPr>
      </w:pPr>
      <w:r>
        <w:rPr>
          <w:rFonts w:ascii="宋体" w:hAnsi="宋体" w:eastAsia="宋体" w:cs="宋体"/>
          <w:color w:val="auto"/>
          <w:spacing w:val="-1"/>
          <w:sz w:val="24"/>
          <w:szCs w:val="24"/>
        </w:rPr>
        <w:t>3、我公司具有履行本项目采购合同所必需的设备和专业技术能力。</w:t>
      </w:r>
    </w:p>
    <w:p w14:paraId="54DA286D">
      <w:pPr>
        <w:keepNext w:val="0"/>
        <w:keepLines w:val="0"/>
        <w:pageBreakBefore w:val="0"/>
        <w:widowControl/>
        <w:kinsoku/>
        <w:wordWrap/>
        <w:overflowPunct/>
        <w:topLinePunct w:val="0"/>
        <w:autoSpaceDE w:val="0"/>
        <w:autoSpaceDN w:val="0"/>
        <w:bidi w:val="0"/>
        <w:adjustRightInd w:val="0"/>
        <w:snapToGrid w:val="0"/>
        <w:spacing w:before="183" w:line="240" w:lineRule="auto"/>
        <w:ind w:firstLine="460" w:firstLineChars="200"/>
        <w:jc w:val="both"/>
        <w:rPr>
          <w:rFonts w:ascii="宋体" w:hAnsi="宋体" w:eastAsia="宋体" w:cs="宋体"/>
          <w:color w:val="auto"/>
          <w:sz w:val="24"/>
          <w:szCs w:val="24"/>
        </w:rPr>
      </w:pPr>
      <w:r>
        <w:rPr>
          <w:rFonts w:ascii="宋体" w:hAnsi="宋体" w:eastAsia="宋体" w:cs="宋体"/>
          <w:color w:val="auto"/>
          <w:spacing w:val="-5"/>
          <w:sz w:val="24"/>
          <w:szCs w:val="24"/>
        </w:rPr>
        <w:t>4、我公司在参与本次政府采购活动前三年内，在经营</w:t>
      </w:r>
      <w:r>
        <w:rPr>
          <w:rFonts w:ascii="宋体" w:hAnsi="宋体" w:eastAsia="宋体" w:cs="宋体"/>
          <w:color w:val="auto"/>
          <w:spacing w:val="-6"/>
          <w:sz w:val="24"/>
          <w:szCs w:val="24"/>
        </w:rPr>
        <w:t>活动中无重大违法记录。</w:t>
      </w:r>
    </w:p>
    <w:p w14:paraId="39218987">
      <w:pPr>
        <w:keepNext w:val="0"/>
        <w:keepLines w:val="0"/>
        <w:pageBreakBefore w:val="0"/>
        <w:widowControl/>
        <w:kinsoku/>
        <w:wordWrap/>
        <w:overflowPunct/>
        <w:topLinePunct w:val="0"/>
        <w:autoSpaceDE w:val="0"/>
        <w:autoSpaceDN w:val="0"/>
        <w:bidi w:val="0"/>
        <w:adjustRightInd w:val="0"/>
        <w:snapToGrid w:val="0"/>
        <w:spacing w:before="182" w:line="240" w:lineRule="auto"/>
        <w:ind w:right="81" w:firstLine="483"/>
        <w:rPr>
          <w:rFonts w:ascii="宋体" w:hAnsi="宋体" w:eastAsia="宋体" w:cs="宋体"/>
          <w:color w:val="auto"/>
          <w:sz w:val="24"/>
          <w:szCs w:val="24"/>
        </w:rPr>
      </w:pPr>
      <w:r>
        <w:rPr>
          <w:rFonts w:ascii="宋体" w:hAnsi="宋体" w:eastAsia="宋体" w:cs="宋体"/>
          <w:color w:val="auto"/>
          <w:spacing w:val="-1"/>
          <w:sz w:val="24"/>
          <w:szCs w:val="24"/>
        </w:rPr>
        <w:t>5、我公司在参与本次政府采购活动时未受到任何地方政府采购部门作出的暂停参加政府采购活动的处罚。</w:t>
      </w:r>
    </w:p>
    <w:p w14:paraId="7890FA58">
      <w:pPr>
        <w:keepNext w:val="0"/>
        <w:keepLines w:val="0"/>
        <w:pageBreakBefore w:val="0"/>
        <w:widowControl/>
        <w:kinsoku/>
        <w:wordWrap/>
        <w:overflowPunct/>
        <w:topLinePunct w:val="0"/>
        <w:autoSpaceDE w:val="0"/>
        <w:autoSpaceDN w:val="0"/>
        <w:bidi w:val="0"/>
        <w:adjustRightInd w:val="0"/>
        <w:snapToGrid w:val="0"/>
        <w:spacing w:before="182" w:line="240" w:lineRule="auto"/>
        <w:ind w:left="8" w:right="81" w:firstLine="473"/>
        <w:rPr>
          <w:rFonts w:ascii="宋体" w:hAnsi="宋体" w:eastAsia="宋体" w:cs="宋体"/>
          <w:color w:val="auto"/>
          <w:sz w:val="24"/>
          <w:szCs w:val="24"/>
        </w:rPr>
      </w:pPr>
      <w:r>
        <w:rPr>
          <w:rFonts w:ascii="宋体" w:hAnsi="宋体" w:eastAsia="宋体" w:cs="宋体"/>
          <w:color w:val="auto"/>
          <w:spacing w:val="3"/>
          <w:sz w:val="24"/>
          <w:szCs w:val="24"/>
        </w:rPr>
        <w:t>我公司保证上述声明的事项都是真实的，如有虚假，我</w:t>
      </w:r>
      <w:r>
        <w:rPr>
          <w:rFonts w:ascii="宋体" w:hAnsi="宋体" w:eastAsia="宋体" w:cs="宋体"/>
          <w:color w:val="auto"/>
          <w:spacing w:val="2"/>
          <w:sz w:val="24"/>
          <w:szCs w:val="24"/>
        </w:rPr>
        <w:t>公司承担相应的法律</w:t>
      </w:r>
      <w:r>
        <w:rPr>
          <w:rFonts w:ascii="宋体" w:hAnsi="宋体" w:eastAsia="宋体" w:cs="宋体"/>
          <w:color w:val="auto"/>
          <w:spacing w:val="-1"/>
          <w:sz w:val="24"/>
          <w:szCs w:val="24"/>
        </w:rPr>
        <w:t>责任，并承担因此给你中心以及本项目采购人所造成的损失。</w:t>
      </w:r>
    </w:p>
    <w:p w14:paraId="6279DECD">
      <w:pPr>
        <w:keepNext w:val="0"/>
        <w:keepLines w:val="0"/>
        <w:pageBreakBefore w:val="0"/>
        <w:widowControl/>
        <w:kinsoku/>
        <w:wordWrap/>
        <w:overflowPunct/>
        <w:topLinePunct w:val="0"/>
        <w:autoSpaceDE w:val="0"/>
        <w:autoSpaceDN w:val="0"/>
        <w:bidi w:val="0"/>
        <w:adjustRightInd w:val="0"/>
        <w:snapToGrid w:val="0"/>
        <w:spacing w:before="36" w:line="240" w:lineRule="auto"/>
        <w:ind w:left="4" w:right="81" w:firstLine="477"/>
        <w:rPr>
          <w:rFonts w:ascii="宋体" w:hAnsi="宋体" w:eastAsia="宋体" w:cs="宋体"/>
          <w:color w:val="auto"/>
          <w:sz w:val="24"/>
          <w:szCs w:val="24"/>
        </w:rPr>
      </w:pPr>
      <w:r>
        <w:rPr>
          <w:rFonts w:ascii="宋体" w:hAnsi="宋体" w:eastAsia="宋体" w:cs="宋体"/>
          <w:color w:val="auto"/>
          <w:spacing w:val="3"/>
          <w:sz w:val="24"/>
          <w:szCs w:val="24"/>
        </w:rPr>
        <w:t>我公司已经按照你公司招标文件的要求提交了所要求提</w:t>
      </w:r>
      <w:r>
        <w:rPr>
          <w:rFonts w:ascii="宋体" w:hAnsi="宋体" w:eastAsia="宋体" w:cs="宋体"/>
          <w:color w:val="auto"/>
          <w:spacing w:val="2"/>
          <w:sz w:val="24"/>
          <w:szCs w:val="24"/>
        </w:rPr>
        <w:t>交的能够证明上述声明事项真实性的全部文件材料，并保证随时按照你公司的要求提供能够证明上述</w:t>
      </w:r>
      <w:r>
        <w:rPr>
          <w:rFonts w:ascii="宋体" w:hAnsi="宋体" w:eastAsia="宋体" w:cs="宋体"/>
          <w:color w:val="auto"/>
          <w:spacing w:val="-1"/>
          <w:sz w:val="24"/>
          <w:szCs w:val="24"/>
        </w:rPr>
        <w:t>声明事项真实性的任何有效文件。</w:t>
      </w:r>
    </w:p>
    <w:p w14:paraId="48BF6F4A">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F8DC3BD">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ascii="宋体" w:hAnsi="宋体" w:eastAsia="宋体" w:cs="宋体"/>
          <w:color w:val="auto"/>
          <w:spacing w:val="-2"/>
          <w:sz w:val="24"/>
          <w:szCs w:val="24"/>
        </w:rPr>
      </w:pPr>
    </w:p>
    <w:p w14:paraId="0624B3F0">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ascii="宋体" w:hAnsi="宋体" w:eastAsia="宋体" w:cs="宋体"/>
          <w:color w:val="auto"/>
          <w:spacing w:val="-2"/>
          <w:sz w:val="24"/>
          <w:szCs w:val="24"/>
        </w:rPr>
      </w:pPr>
    </w:p>
    <w:p w14:paraId="5AFBE416">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ascii="宋体" w:hAnsi="宋体" w:eastAsia="宋体" w:cs="宋体"/>
          <w:color w:val="auto"/>
          <w:spacing w:val="-2"/>
          <w:sz w:val="24"/>
          <w:szCs w:val="24"/>
        </w:rPr>
      </w:pPr>
    </w:p>
    <w:p w14:paraId="4E9F2DC2">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投标人名称（盖章</w:t>
      </w:r>
      <w:r>
        <w:rPr>
          <w:rFonts w:ascii="宋体" w:hAnsi="宋体" w:eastAsia="宋体" w:cs="宋体"/>
          <w:color w:val="auto"/>
          <w:spacing w:val="1"/>
          <w:sz w:val="24"/>
          <w:szCs w:val="24"/>
        </w:rPr>
        <w:t>）：</w:t>
      </w:r>
    </w:p>
    <w:p w14:paraId="2EF945E1">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投标人代表签字</w:t>
      </w:r>
      <w:r>
        <w:rPr>
          <w:rFonts w:hint="eastAsia" w:ascii="宋体" w:hAnsi="宋体" w:eastAsia="宋体" w:cs="宋体"/>
          <w:color w:val="auto"/>
          <w:spacing w:val="-2"/>
          <w:sz w:val="24"/>
          <w:szCs w:val="24"/>
          <w:lang w:val="en-US" w:eastAsia="zh-CN"/>
        </w:rPr>
        <w:t>或</w:t>
      </w:r>
      <w:r>
        <w:rPr>
          <w:rFonts w:ascii="宋体" w:hAnsi="宋体" w:eastAsia="宋体" w:cs="宋体"/>
          <w:color w:val="auto"/>
          <w:spacing w:val="-2"/>
          <w:sz w:val="24"/>
          <w:szCs w:val="24"/>
        </w:rPr>
        <w:t>盖章：</w:t>
      </w:r>
    </w:p>
    <w:p w14:paraId="60BD73B6">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rPr>
      </w:pPr>
      <w:r>
        <w:rPr>
          <w:rFonts w:ascii="宋体" w:hAnsi="宋体" w:eastAsia="宋体" w:cs="宋体"/>
          <w:color w:val="auto"/>
          <w:spacing w:val="-13"/>
          <w:sz w:val="24"/>
          <w:szCs w:val="24"/>
        </w:rPr>
        <w:t>日期：</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年</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月</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日</w:t>
      </w:r>
    </w:p>
    <w:p w14:paraId="33B0D883">
      <w:pPr>
        <w:keepNext w:val="0"/>
        <w:keepLines w:val="0"/>
        <w:pageBreakBefore w:val="0"/>
        <w:widowControl/>
        <w:kinsoku/>
        <w:wordWrap/>
        <w:overflowPunct/>
        <w:topLinePunct w:val="0"/>
        <w:autoSpaceDE w:val="0"/>
        <w:autoSpaceDN w:val="0"/>
        <w:bidi w:val="0"/>
        <w:adjustRightInd w:val="0"/>
        <w:snapToGrid w:val="0"/>
        <w:spacing w:line="240" w:lineRule="auto"/>
        <w:jc w:val="right"/>
        <w:rPr>
          <w:rFonts w:ascii="宋体" w:hAnsi="宋体" w:eastAsia="宋体" w:cs="宋体"/>
          <w:color w:val="auto"/>
          <w:sz w:val="24"/>
          <w:szCs w:val="24"/>
        </w:rPr>
        <w:sectPr>
          <w:footerReference r:id="rId34" w:type="default"/>
          <w:pgSz w:w="11906" w:h="16839"/>
          <w:pgMar w:top="1440" w:right="1080" w:bottom="1440" w:left="1080" w:header="0" w:footer="720" w:gutter="0"/>
          <w:pgNumType w:fmt="decimal"/>
          <w:cols w:space="720" w:num="1"/>
        </w:sectPr>
      </w:pPr>
    </w:p>
    <w:p w14:paraId="1BFF2A70">
      <w:pPr>
        <w:keepNext w:val="0"/>
        <w:keepLines w:val="0"/>
        <w:pageBreakBefore w:val="0"/>
        <w:widowControl/>
        <w:kinsoku/>
        <w:wordWrap/>
        <w:overflowPunct/>
        <w:topLinePunct w:val="0"/>
        <w:autoSpaceDE w:val="0"/>
        <w:autoSpaceDN w:val="0"/>
        <w:bidi w:val="0"/>
        <w:adjustRightInd w:val="0"/>
        <w:snapToGrid w:val="0"/>
        <w:spacing w:before="63" w:line="240" w:lineRule="auto"/>
        <w:jc w:val="center"/>
        <w:rPr>
          <w:rFonts w:ascii="宋体" w:hAnsi="宋体" w:eastAsia="宋体" w:cs="宋体"/>
          <w:color w:val="auto"/>
          <w:sz w:val="31"/>
          <w:szCs w:val="31"/>
        </w:rPr>
      </w:pPr>
      <w:r>
        <w:rPr>
          <w:rFonts w:ascii="宋体" w:hAnsi="宋体" w:eastAsia="宋体" w:cs="宋体"/>
          <w:b/>
          <w:bCs/>
          <w:color w:val="auto"/>
          <w:spacing w:val="4"/>
          <w:sz w:val="31"/>
          <w:szCs w:val="31"/>
        </w:rPr>
        <w:t>（2）投标人基本情况</w:t>
      </w:r>
    </w:p>
    <w:p w14:paraId="1F21682B">
      <w:pPr>
        <w:keepNext w:val="0"/>
        <w:keepLines w:val="0"/>
        <w:pageBreakBefore w:val="0"/>
        <w:widowControl/>
        <w:kinsoku/>
        <w:wordWrap/>
        <w:overflowPunct/>
        <w:topLinePunct w:val="0"/>
        <w:autoSpaceDE w:val="0"/>
        <w:autoSpaceDN w:val="0"/>
        <w:bidi w:val="0"/>
        <w:adjustRightInd w:val="0"/>
        <w:snapToGrid w:val="0"/>
        <w:spacing w:before="156" w:line="240" w:lineRule="auto"/>
        <w:rPr>
          <w:color w:val="auto"/>
        </w:rPr>
      </w:pPr>
    </w:p>
    <w:tbl>
      <w:tblPr>
        <w:tblStyle w:val="15"/>
        <w:tblW w:w="95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950"/>
        <w:gridCol w:w="840"/>
        <w:gridCol w:w="420"/>
        <w:gridCol w:w="311"/>
        <w:gridCol w:w="1077"/>
        <w:gridCol w:w="490"/>
        <w:gridCol w:w="859"/>
        <w:gridCol w:w="2013"/>
      </w:tblGrid>
      <w:tr w14:paraId="4CDF3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620B8440">
            <w:pPr>
              <w:pStyle w:val="16"/>
              <w:keepNext w:val="0"/>
              <w:keepLines w:val="0"/>
              <w:pageBreakBefore w:val="0"/>
              <w:widowControl/>
              <w:kinsoku/>
              <w:wordWrap/>
              <w:overflowPunct/>
              <w:topLinePunct w:val="0"/>
              <w:autoSpaceDE w:val="0"/>
              <w:autoSpaceDN w:val="0"/>
              <w:bidi w:val="0"/>
              <w:adjustRightInd w:val="0"/>
              <w:snapToGrid w:val="0"/>
              <w:spacing w:before="211" w:line="240" w:lineRule="auto"/>
              <w:ind w:left="275"/>
              <w:rPr>
                <w:color w:val="auto"/>
              </w:rPr>
            </w:pPr>
            <w:r>
              <w:rPr>
                <w:color w:val="auto"/>
                <w:spacing w:val="-3"/>
              </w:rPr>
              <w:t>投标人名称</w:t>
            </w:r>
          </w:p>
        </w:tc>
        <w:tc>
          <w:tcPr>
            <w:tcW w:w="7857" w:type="dxa"/>
            <w:gridSpan w:val="9"/>
            <w:vAlign w:val="top"/>
          </w:tcPr>
          <w:p w14:paraId="3889341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40E0D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732" w:type="dxa"/>
            <w:vAlign w:val="top"/>
          </w:tcPr>
          <w:p w14:paraId="44C74F2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71C3643">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392"/>
              <w:rPr>
                <w:color w:val="auto"/>
              </w:rPr>
            </w:pPr>
            <w:r>
              <w:rPr>
                <w:color w:val="auto"/>
                <w:spacing w:val="-3"/>
              </w:rPr>
              <w:t>注册地址</w:t>
            </w:r>
          </w:p>
        </w:tc>
        <w:tc>
          <w:tcPr>
            <w:tcW w:w="3418" w:type="dxa"/>
            <w:gridSpan w:val="5"/>
            <w:vAlign w:val="top"/>
          </w:tcPr>
          <w:p w14:paraId="13B234B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77" w:type="dxa"/>
            <w:vAlign w:val="top"/>
          </w:tcPr>
          <w:p w14:paraId="242F86CE">
            <w:pPr>
              <w:pStyle w:val="16"/>
              <w:keepNext w:val="0"/>
              <w:keepLines w:val="0"/>
              <w:pageBreakBefore w:val="0"/>
              <w:widowControl/>
              <w:kinsoku/>
              <w:wordWrap/>
              <w:overflowPunct/>
              <w:topLinePunct w:val="0"/>
              <w:autoSpaceDE w:val="0"/>
              <w:autoSpaceDN w:val="0"/>
              <w:bidi w:val="0"/>
              <w:adjustRightInd w:val="0"/>
              <w:snapToGrid w:val="0"/>
              <w:spacing w:before="148" w:line="240" w:lineRule="auto"/>
              <w:ind w:left="424" w:right="175" w:hanging="221"/>
              <w:rPr>
                <w:color w:val="auto"/>
              </w:rPr>
            </w:pPr>
            <w:r>
              <w:rPr>
                <w:color w:val="auto"/>
                <w:spacing w:val="-10"/>
              </w:rPr>
              <w:t>邮政编</w:t>
            </w:r>
            <w:r>
              <w:rPr>
                <w:color w:val="auto"/>
              </w:rPr>
              <w:t>码</w:t>
            </w:r>
          </w:p>
        </w:tc>
        <w:tc>
          <w:tcPr>
            <w:tcW w:w="3362" w:type="dxa"/>
            <w:gridSpan w:val="3"/>
            <w:vAlign w:val="top"/>
          </w:tcPr>
          <w:p w14:paraId="411FEE6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62EB5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732" w:type="dxa"/>
            <w:vMerge w:val="restart"/>
            <w:tcBorders>
              <w:bottom w:val="nil"/>
            </w:tcBorders>
            <w:vAlign w:val="top"/>
          </w:tcPr>
          <w:p w14:paraId="12A65BB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7C0BD4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D5EA06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23B76D5">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393"/>
              <w:rPr>
                <w:color w:val="auto"/>
              </w:rPr>
            </w:pPr>
            <w:r>
              <w:rPr>
                <w:color w:val="auto"/>
                <w:spacing w:val="-3"/>
              </w:rPr>
              <w:t>联系方式</w:t>
            </w:r>
          </w:p>
        </w:tc>
        <w:tc>
          <w:tcPr>
            <w:tcW w:w="897" w:type="dxa"/>
            <w:vAlign w:val="top"/>
          </w:tcPr>
          <w:p w14:paraId="031A8440">
            <w:pPr>
              <w:pStyle w:val="16"/>
              <w:keepNext w:val="0"/>
              <w:keepLines w:val="0"/>
              <w:pageBreakBefore w:val="0"/>
              <w:widowControl/>
              <w:kinsoku/>
              <w:wordWrap/>
              <w:overflowPunct/>
              <w:topLinePunct w:val="0"/>
              <w:autoSpaceDE w:val="0"/>
              <w:autoSpaceDN w:val="0"/>
              <w:bidi w:val="0"/>
              <w:adjustRightInd w:val="0"/>
              <w:snapToGrid w:val="0"/>
              <w:spacing w:before="146" w:line="240" w:lineRule="auto"/>
              <w:ind w:left="333" w:right="208" w:hanging="120"/>
              <w:rPr>
                <w:color w:val="auto"/>
              </w:rPr>
            </w:pPr>
            <w:r>
              <w:rPr>
                <w:color w:val="auto"/>
                <w:spacing w:val="-6"/>
              </w:rPr>
              <w:t>联系</w:t>
            </w:r>
            <w:r>
              <w:rPr>
                <w:color w:val="auto"/>
              </w:rPr>
              <w:t>人</w:t>
            </w:r>
          </w:p>
        </w:tc>
        <w:tc>
          <w:tcPr>
            <w:tcW w:w="2521" w:type="dxa"/>
            <w:gridSpan w:val="4"/>
            <w:vAlign w:val="top"/>
          </w:tcPr>
          <w:p w14:paraId="2C558EC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77" w:type="dxa"/>
            <w:vAlign w:val="top"/>
          </w:tcPr>
          <w:p w14:paraId="63793E1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7B51C7F">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274"/>
              <w:rPr>
                <w:color w:val="auto"/>
              </w:rPr>
            </w:pPr>
            <w:r>
              <w:rPr>
                <w:color w:val="auto"/>
                <w:spacing w:val="-19"/>
              </w:rPr>
              <w:t>电话</w:t>
            </w:r>
          </w:p>
        </w:tc>
        <w:tc>
          <w:tcPr>
            <w:tcW w:w="3362" w:type="dxa"/>
            <w:gridSpan w:val="3"/>
            <w:vAlign w:val="top"/>
          </w:tcPr>
          <w:p w14:paraId="409A1B7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3E832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732" w:type="dxa"/>
            <w:vMerge w:val="continue"/>
            <w:tcBorders>
              <w:top w:val="nil"/>
            </w:tcBorders>
            <w:vAlign w:val="top"/>
          </w:tcPr>
          <w:p w14:paraId="264290F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897" w:type="dxa"/>
            <w:textDirection w:val="tbRlV"/>
            <w:vAlign w:val="top"/>
          </w:tcPr>
          <w:p w14:paraId="35DF357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B0C1365">
            <w:pPr>
              <w:pStyle w:val="16"/>
              <w:keepNext w:val="0"/>
              <w:keepLines w:val="0"/>
              <w:pageBreakBefore w:val="0"/>
              <w:widowControl/>
              <w:kinsoku/>
              <w:wordWrap/>
              <w:overflowPunct/>
              <w:topLinePunct w:val="0"/>
              <w:autoSpaceDE w:val="0"/>
              <w:autoSpaceDN w:val="0"/>
              <w:bidi w:val="0"/>
              <w:adjustRightInd w:val="0"/>
              <w:snapToGrid w:val="0"/>
              <w:spacing w:before="80" w:line="240" w:lineRule="auto"/>
              <w:ind w:left="148"/>
              <w:rPr>
                <w:color w:val="auto"/>
              </w:rPr>
            </w:pPr>
            <w:r>
              <w:rPr>
                <w:color w:val="auto"/>
              </w:rPr>
              <w:t>传真</w:t>
            </w:r>
          </w:p>
        </w:tc>
        <w:tc>
          <w:tcPr>
            <w:tcW w:w="2521" w:type="dxa"/>
            <w:gridSpan w:val="4"/>
            <w:vAlign w:val="top"/>
          </w:tcPr>
          <w:p w14:paraId="7DEEA41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77" w:type="dxa"/>
            <w:vAlign w:val="top"/>
          </w:tcPr>
          <w:p w14:paraId="2C17216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A274127">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264"/>
              <w:rPr>
                <w:color w:val="auto"/>
              </w:rPr>
            </w:pPr>
            <w:r>
              <w:rPr>
                <w:color w:val="auto"/>
                <w:spacing w:val="-15"/>
              </w:rPr>
              <w:t>网址</w:t>
            </w:r>
          </w:p>
        </w:tc>
        <w:tc>
          <w:tcPr>
            <w:tcW w:w="3362" w:type="dxa"/>
            <w:gridSpan w:val="3"/>
            <w:vAlign w:val="top"/>
          </w:tcPr>
          <w:p w14:paraId="75A280F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63474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5A8BF396">
            <w:pPr>
              <w:pStyle w:val="16"/>
              <w:keepNext w:val="0"/>
              <w:keepLines w:val="0"/>
              <w:pageBreakBefore w:val="0"/>
              <w:widowControl/>
              <w:kinsoku/>
              <w:wordWrap/>
              <w:overflowPunct/>
              <w:topLinePunct w:val="0"/>
              <w:autoSpaceDE w:val="0"/>
              <w:autoSpaceDN w:val="0"/>
              <w:bidi w:val="0"/>
              <w:adjustRightInd w:val="0"/>
              <w:snapToGrid w:val="0"/>
              <w:spacing w:before="235" w:line="240" w:lineRule="auto"/>
              <w:ind w:left="395"/>
              <w:rPr>
                <w:color w:val="auto"/>
              </w:rPr>
            </w:pPr>
            <w:r>
              <w:rPr>
                <w:color w:val="auto"/>
                <w:spacing w:val="-4"/>
              </w:rPr>
              <w:t>组织结构</w:t>
            </w:r>
          </w:p>
        </w:tc>
        <w:tc>
          <w:tcPr>
            <w:tcW w:w="7857" w:type="dxa"/>
            <w:gridSpan w:val="9"/>
            <w:vAlign w:val="top"/>
          </w:tcPr>
          <w:p w14:paraId="2F21C1B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4E995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6DE5350A">
            <w:pPr>
              <w:pStyle w:val="16"/>
              <w:keepNext w:val="0"/>
              <w:keepLines w:val="0"/>
              <w:pageBreakBefore w:val="0"/>
              <w:widowControl/>
              <w:kinsoku/>
              <w:wordWrap/>
              <w:overflowPunct/>
              <w:topLinePunct w:val="0"/>
              <w:autoSpaceDE w:val="0"/>
              <w:autoSpaceDN w:val="0"/>
              <w:bidi w:val="0"/>
              <w:adjustRightInd w:val="0"/>
              <w:snapToGrid w:val="0"/>
              <w:spacing w:before="233" w:line="240" w:lineRule="auto"/>
              <w:ind w:left="273"/>
              <w:rPr>
                <w:color w:val="auto"/>
              </w:rPr>
            </w:pPr>
            <w:r>
              <w:rPr>
                <w:color w:val="auto"/>
                <w:spacing w:val="-3"/>
              </w:rPr>
              <w:t>法定代表人</w:t>
            </w:r>
          </w:p>
        </w:tc>
        <w:tc>
          <w:tcPr>
            <w:tcW w:w="897" w:type="dxa"/>
            <w:vAlign w:val="top"/>
          </w:tcPr>
          <w:p w14:paraId="2AD59AEC">
            <w:pPr>
              <w:pStyle w:val="16"/>
              <w:keepNext w:val="0"/>
              <w:keepLines w:val="0"/>
              <w:pageBreakBefore w:val="0"/>
              <w:widowControl/>
              <w:kinsoku/>
              <w:wordWrap/>
              <w:overflowPunct/>
              <w:topLinePunct w:val="0"/>
              <w:autoSpaceDE w:val="0"/>
              <w:autoSpaceDN w:val="0"/>
              <w:bidi w:val="0"/>
              <w:adjustRightInd w:val="0"/>
              <w:snapToGrid w:val="0"/>
              <w:spacing w:before="233" w:line="240" w:lineRule="auto"/>
              <w:ind w:left="212"/>
              <w:rPr>
                <w:color w:val="auto"/>
              </w:rPr>
            </w:pPr>
            <w:r>
              <w:rPr>
                <w:color w:val="auto"/>
                <w:spacing w:val="-5"/>
              </w:rPr>
              <w:t>姓名</w:t>
            </w:r>
          </w:p>
        </w:tc>
        <w:tc>
          <w:tcPr>
            <w:tcW w:w="950" w:type="dxa"/>
            <w:vAlign w:val="top"/>
          </w:tcPr>
          <w:p w14:paraId="6165CE9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260" w:type="dxa"/>
            <w:gridSpan w:val="2"/>
            <w:vAlign w:val="top"/>
          </w:tcPr>
          <w:p w14:paraId="686DCFB8">
            <w:pPr>
              <w:pStyle w:val="16"/>
              <w:keepNext w:val="0"/>
              <w:keepLines w:val="0"/>
              <w:pageBreakBefore w:val="0"/>
              <w:widowControl/>
              <w:kinsoku/>
              <w:wordWrap/>
              <w:overflowPunct/>
              <w:topLinePunct w:val="0"/>
              <w:autoSpaceDE w:val="0"/>
              <w:autoSpaceDN w:val="0"/>
              <w:bidi w:val="0"/>
              <w:adjustRightInd w:val="0"/>
              <w:snapToGrid w:val="0"/>
              <w:spacing w:before="233" w:line="240" w:lineRule="auto"/>
              <w:ind w:left="157"/>
              <w:rPr>
                <w:color w:val="auto"/>
              </w:rPr>
            </w:pPr>
            <w:r>
              <w:rPr>
                <w:color w:val="auto"/>
                <w:spacing w:val="-3"/>
              </w:rPr>
              <w:t>技术职称</w:t>
            </w:r>
          </w:p>
        </w:tc>
        <w:tc>
          <w:tcPr>
            <w:tcW w:w="1878" w:type="dxa"/>
            <w:gridSpan w:val="3"/>
            <w:vAlign w:val="top"/>
          </w:tcPr>
          <w:p w14:paraId="4763A70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859" w:type="dxa"/>
            <w:vAlign w:val="top"/>
          </w:tcPr>
          <w:p w14:paraId="38EC8B9B">
            <w:pPr>
              <w:pStyle w:val="16"/>
              <w:keepNext w:val="0"/>
              <w:keepLines w:val="0"/>
              <w:pageBreakBefore w:val="0"/>
              <w:widowControl/>
              <w:kinsoku/>
              <w:wordWrap/>
              <w:overflowPunct/>
              <w:topLinePunct w:val="0"/>
              <w:autoSpaceDE w:val="0"/>
              <w:autoSpaceDN w:val="0"/>
              <w:bidi w:val="0"/>
              <w:adjustRightInd w:val="0"/>
              <w:snapToGrid w:val="0"/>
              <w:spacing w:before="233" w:line="240" w:lineRule="auto"/>
              <w:ind w:left="226"/>
              <w:rPr>
                <w:color w:val="auto"/>
              </w:rPr>
            </w:pPr>
            <w:r>
              <w:rPr>
                <w:color w:val="auto"/>
                <w:spacing w:val="-19"/>
              </w:rPr>
              <w:t>电话</w:t>
            </w:r>
          </w:p>
        </w:tc>
        <w:tc>
          <w:tcPr>
            <w:tcW w:w="2013" w:type="dxa"/>
            <w:vAlign w:val="top"/>
          </w:tcPr>
          <w:p w14:paraId="69851C9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3AAC9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6EF43004">
            <w:pPr>
              <w:pStyle w:val="16"/>
              <w:keepNext w:val="0"/>
              <w:keepLines w:val="0"/>
              <w:pageBreakBefore w:val="0"/>
              <w:widowControl/>
              <w:kinsoku/>
              <w:wordWrap/>
              <w:overflowPunct/>
              <w:topLinePunct w:val="0"/>
              <w:autoSpaceDE w:val="0"/>
              <w:autoSpaceDN w:val="0"/>
              <w:bidi w:val="0"/>
              <w:adjustRightInd w:val="0"/>
              <w:snapToGrid w:val="0"/>
              <w:spacing w:before="229" w:line="240" w:lineRule="auto"/>
              <w:ind w:left="276"/>
              <w:rPr>
                <w:color w:val="auto"/>
              </w:rPr>
            </w:pPr>
            <w:r>
              <w:rPr>
                <w:color w:val="auto"/>
                <w:spacing w:val="-3"/>
              </w:rPr>
              <w:t>项目联系人</w:t>
            </w:r>
          </w:p>
        </w:tc>
        <w:tc>
          <w:tcPr>
            <w:tcW w:w="897" w:type="dxa"/>
            <w:vAlign w:val="top"/>
          </w:tcPr>
          <w:p w14:paraId="6551EEB5">
            <w:pPr>
              <w:pStyle w:val="16"/>
              <w:keepNext w:val="0"/>
              <w:keepLines w:val="0"/>
              <w:pageBreakBefore w:val="0"/>
              <w:widowControl/>
              <w:kinsoku/>
              <w:wordWrap/>
              <w:overflowPunct/>
              <w:topLinePunct w:val="0"/>
              <w:autoSpaceDE w:val="0"/>
              <w:autoSpaceDN w:val="0"/>
              <w:bidi w:val="0"/>
              <w:adjustRightInd w:val="0"/>
              <w:snapToGrid w:val="0"/>
              <w:spacing w:before="229" w:line="240" w:lineRule="auto"/>
              <w:ind w:left="212"/>
              <w:rPr>
                <w:color w:val="auto"/>
              </w:rPr>
            </w:pPr>
            <w:r>
              <w:rPr>
                <w:color w:val="auto"/>
                <w:spacing w:val="-5"/>
              </w:rPr>
              <w:t>姓名</w:t>
            </w:r>
          </w:p>
        </w:tc>
        <w:tc>
          <w:tcPr>
            <w:tcW w:w="950" w:type="dxa"/>
            <w:vAlign w:val="top"/>
          </w:tcPr>
          <w:p w14:paraId="776F383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260" w:type="dxa"/>
            <w:gridSpan w:val="2"/>
            <w:vAlign w:val="top"/>
          </w:tcPr>
          <w:p w14:paraId="50C59C49">
            <w:pPr>
              <w:pStyle w:val="16"/>
              <w:keepNext w:val="0"/>
              <w:keepLines w:val="0"/>
              <w:pageBreakBefore w:val="0"/>
              <w:widowControl/>
              <w:kinsoku/>
              <w:wordWrap/>
              <w:overflowPunct/>
              <w:topLinePunct w:val="0"/>
              <w:autoSpaceDE w:val="0"/>
              <w:autoSpaceDN w:val="0"/>
              <w:bidi w:val="0"/>
              <w:adjustRightInd w:val="0"/>
              <w:snapToGrid w:val="0"/>
              <w:spacing w:before="229" w:line="240" w:lineRule="auto"/>
              <w:ind w:left="157"/>
              <w:rPr>
                <w:color w:val="auto"/>
              </w:rPr>
            </w:pPr>
            <w:r>
              <w:rPr>
                <w:color w:val="auto"/>
                <w:spacing w:val="-3"/>
              </w:rPr>
              <w:t>技术职称</w:t>
            </w:r>
          </w:p>
        </w:tc>
        <w:tc>
          <w:tcPr>
            <w:tcW w:w="1878" w:type="dxa"/>
            <w:gridSpan w:val="3"/>
            <w:vAlign w:val="top"/>
          </w:tcPr>
          <w:p w14:paraId="694EB20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859" w:type="dxa"/>
            <w:vAlign w:val="top"/>
          </w:tcPr>
          <w:p w14:paraId="6903F775">
            <w:pPr>
              <w:pStyle w:val="16"/>
              <w:keepNext w:val="0"/>
              <w:keepLines w:val="0"/>
              <w:pageBreakBefore w:val="0"/>
              <w:widowControl/>
              <w:kinsoku/>
              <w:wordWrap/>
              <w:overflowPunct/>
              <w:topLinePunct w:val="0"/>
              <w:autoSpaceDE w:val="0"/>
              <w:autoSpaceDN w:val="0"/>
              <w:bidi w:val="0"/>
              <w:adjustRightInd w:val="0"/>
              <w:snapToGrid w:val="0"/>
              <w:spacing w:before="230" w:line="240" w:lineRule="auto"/>
              <w:ind w:left="226"/>
              <w:rPr>
                <w:color w:val="auto"/>
              </w:rPr>
            </w:pPr>
            <w:r>
              <w:rPr>
                <w:color w:val="auto"/>
                <w:spacing w:val="-19"/>
              </w:rPr>
              <w:t>电话</w:t>
            </w:r>
          </w:p>
        </w:tc>
        <w:tc>
          <w:tcPr>
            <w:tcW w:w="2013" w:type="dxa"/>
            <w:vAlign w:val="top"/>
          </w:tcPr>
          <w:p w14:paraId="220D055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34156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2" w:type="dxa"/>
            <w:vAlign w:val="top"/>
          </w:tcPr>
          <w:p w14:paraId="04D5F5E2">
            <w:pPr>
              <w:pStyle w:val="16"/>
              <w:keepNext w:val="0"/>
              <w:keepLines w:val="0"/>
              <w:pageBreakBefore w:val="0"/>
              <w:widowControl/>
              <w:kinsoku/>
              <w:wordWrap/>
              <w:overflowPunct/>
              <w:topLinePunct w:val="0"/>
              <w:autoSpaceDE w:val="0"/>
              <w:autoSpaceDN w:val="0"/>
              <w:bidi w:val="0"/>
              <w:adjustRightInd w:val="0"/>
              <w:snapToGrid w:val="0"/>
              <w:spacing w:before="241" w:line="240" w:lineRule="auto"/>
              <w:ind w:left="394"/>
              <w:rPr>
                <w:color w:val="auto"/>
              </w:rPr>
            </w:pPr>
            <w:r>
              <w:rPr>
                <w:color w:val="auto"/>
                <w:spacing w:val="-3"/>
              </w:rPr>
              <w:t>成立时间</w:t>
            </w:r>
          </w:p>
        </w:tc>
        <w:tc>
          <w:tcPr>
            <w:tcW w:w="1847" w:type="dxa"/>
            <w:gridSpan w:val="2"/>
            <w:vAlign w:val="top"/>
          </w:tcPr>
          <w:p w14:paraId="47F9AA0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6010" w:type="dxa"/>
            <w:gridSpan w:val="7"/>
            <w:vAlign w:val="top"/>
          </w:tcPr>
          <w:p w14:paraId="6C89A87E">
            <w:pPr>
              <w:pStyle w:val="16"/>
              <w:keepNext w:val="0"/>
              <w:keepLines w:val="0"/>
              <w:pageBreakBefore w:val="0"/>
              <w:widowControl/>
              <w:kinsoku/>
              <w:wordWrap/>
              <w:overflowPunct/>
              <w:topLinePunct w:val="0"/>
              <w:autoSpaceDE w:val="0"/>
              <w:autoSpaceDN w:val="0"/>
              <w:bidi w:val="0"/>
              <w:adjustRightInd w:val="0"/>
              <w:snapToGrid w:val="0"/>
              <w:spacing w:before="241" w:line="240" w:lineRule="auto"/>
              <w:ind w:left="1850"/>
              <w:rPr>
                <w:color w:val="auto"/>
              </w:rPr>
            </w:pPr>
            <w:r>
              <w:rPr>
                <w:color w:val="auto"/>
                <w:spacing w:val="-4"/>
              </w:rPr>
              <w:t>员工总人数：</w:t>
            </w:r>
          </w:p>
        </w:tc>
      </w:tr>
      <w:tr w14:paraId="7791E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732" w:type="dxa"/>
            <w:vAlign w:val="top"/>
          </w:tcPr>
          <w:p w14:paraId="0000FCB0">
            <w:pPr>
              <w:pStyle w:val="16"/>
              <w:keepNext w:val="0"/>
              <w:keepLines w:val="0"/>
              <w:pageBreakBefore w:val="0"/>
              <w:widowControl/>
              <w:kinsoku/>
              <w:wordWrap/>
              <w:overflowPunct/>
              <w:topLinePunct w:val="0"/>
              <w:autoSpaceDE w:val="0"/>
              <w:autoSpaceDN w:val="0"/>
              <w:bidi w:val="0"/>
              <w:adjustRightInd w:val="0"/>
              <w:snapToGrid w:val="0"/>
              <w:spacing w:before="258" w:line="240" w:lineRule="auto"/>
              <w:ind w:left="279"/>
              <w:rPr>
                <w:color w:val="auto"/>
              </w:rPr>
            </w:pPr>
            <w:r>
              <w:rPr>
                <w:color w:val="auto"/>
                <w:spacing w:val="-4"/>
              </w:rPr>
              <w:t>营业执照号</w:t>
            </w:r>
          </w:p>
        </w:tc>
        <w:tc>
          <w:tcPr>
            <w:tcW w:w="1847" w:type="dxa"/>
            <w:gridSpan w:val="2"/>
            <w:vAlign w:val="top"/>
          </w:tcPr>
          <w:p w14:paraId="3B2BAAD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840" w:type="dxa"/>
            <w:vMerge w:val="restart"/>
            <w:tcBorders>
              <w:bottom w:val="nil"/>
            </w:tcBorders>
            <w:vAlign w:val="top"/>
          </w:tcPr>
          <w:p w14:paraId="532FEB5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6F712A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EA507D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F426A1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62A815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1EB2F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67B7F9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06E529B">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88"/>
              <w:rPr>
                <w:color w:val="auto"/>
              </w:rPr>
            </w:pPr>
            <w:r>
              <w:rPr>
                <w:color w:val="auto"/>
                <w:spacing w:val="-6"/>
              </w:rPr>
              <w:t>其中</w:t>
            </w:r>
          </w:p>
        </w:tc>
        <w:tc>
          <w:tcPr>
            <w:tcW w:w="2298" w:type="dxa"/>
            <w:gridSpan w:val="4"/>
            <w:vMerge w:val="restart"/>
            <w:tcBorders>
              <w:bottom w:val="nil"/>
            </w:tcBorders>
            <w:vAlign w:val="top"/>
          </w:tcPr>
          <w:p w14:paraId="528FDCA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A53597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895785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528127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D55622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21947C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89147C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9FCF30E">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678"/>
              <w:rPr>
                <w:color w:val="auto"/>
              </w:rPr>
            </w:pPr>
            <w:r>
              <w:rPr>
                <w:color w:val="auto"/>
                <w:spacing w:val="-3"/>
              </w:rPr>
              <w:t>职称人员</w:t>
            </w:r>
          </w:p>
        </w:tc>
        <w:tc>
          <w:tcPr>
            <w:tcW w:w="2872" w:type="dxa"/>
            <w:gridSpan w:val="2"/>
            <w:vMerge w:val="restart"/>
            <w:tcBorders>
              <w:bottom w:val="nil"/>
            </w:tcBorders>
            <w:vAlign w:val="top"/>
          </w:tcPr>
          <w:p w14:paraId="33520EB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ADC8D4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FD6EE8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ACEF6D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75BE45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38A99A8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C95338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6CD1A8B">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526"/>
              <w:rPr>
                <w:color w:val="auto"/>
              </w:rPr>
            </w:pPr>
            <w:r>
              <w:rPr>
                <w:color w:val="auto"/>
                <w:spacing w:val="-7"/>
              </w:rPr>
              <w:t>（人）</w:t>
            </w:r>
          </w:p>
        </w:tc>
      </w:tr>
      <w:tr w14:paraId="09928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37F2E04B">
            <w:pPr>
              <w:pStyle w:val="16"/>
              <w:keepNext w:val="0"/>
              <w:keepLines w:val="0"/>
              <w:pageBreakBefore w:val="0"/>
              <w:widowControl/>
              <w:kinsoku/>
              <w:wordWrap/>
              <w:overflowPunct/>
              <w:topLinePunct w:val="0"/>
              <w:autoSpaceDE w:val="0"/>
              <w:autoSpaceDN w:val="0"/>
              <w:bidi w:val="0"/>
              <w:adjustRightInd w:val="0"/>
              <w:snapToGrid w:val="0"/>
              <w:spacing w:before="235" w:line="240" w:lineRule="auto"/>
              <w:ind w:left="392"/>
              <w:rPr>
                <w:color w:val="auto"/>
              </w:rPr>
            </w:pPr>
            <w:r>
              <w:rPr>
                <w:color w:val="auto"/>
                <w:spacing w:val="-3"/>
              </w:rPr>
              <w:t>注册资金</w:t>
            </w:r>
          </w:p>
        </w:tc>
        <w:tc>
          <w:tcPr>
            <w:tcW w:w="1847" w:type="dxa"/>
            <w:gridSpan w:val="2"/>
            <w:vAlign w:val="top"/>
          </w:tcPr>
          <w:p w14:paraId="0536864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840" w:type="dxa"/>
            <w:vMerge w:val="continue"/>
            <w:tcBorders>
              <w:top w:val="nil"/>
              <w:bottom w:val="nil"/>
            </w:tcBorders>
            <w:vAlign w:val="top"/>
          </w:tcPr>
          <w:p w14:paraId="468FDD4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98" w:type="dxa"/>
            <w:gridSpan w:val="4"/>
            <w:vMerge w:val="continue"/>
            <w:tcBorders>
              <w:top w:val="nil"/>
              <w:bottom w:val="nil"/>
            </w:tcBorders>
            <w:vAlign w:val="top"/>
          </w:tcPr>
          <w:p w14:paraId="2688736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872" w:type="dxa"/>
            <w:gridSpan w:val="2"/>
            <w:vMerge w:val="continue"/>
            <w:tcBorders>
              <w:top w:val="nil"/>
              <w:bottom w:val="nil"/>
            </w:tcBorders>
            <w:vAlign w:val="top"/>
          </w:tcPr>
          <w:p w14:paraId="06C9C37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33DD0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732" w:type="dxa"/>
            <w:vAlign w:val="top"/>
          </w:tcPr>
          <w:p w14:paraId="636AA722">
            <w:pPr>
              <w:pStyle w:val="16"/>
              <w:keepNext w:val="0"/>
              <w:keepLines w:val="0"/>
              <w:pageBreakBefore w:val="0"/>
              <w:widowControl/>
              <w:kinsoku/>
              <w:wordWrap/>
              <w:overflowPunct/>
              <w:topLinePunct w:val="0"/>
              <w:autoSpaceDE w:val="0"/>
              <w:autoSpaceDN w:val="0"/>
              <w:bidi w:val="0"/>
              <w:adjustRightInd w:val="0"/>
              <w:snapToGrid w:val="0"/>
              <w:spacing w:before="149" w:line="240" w:lineRule="auto"/>
              <w:ind w:left="392" w:right="384"/>
              <w:rPr>
                <w:color w:val="auto"/>
              </w:rPr>
            </w:pPr>
            <w:r>
              <w:rPr>
                <w:color w:val="auto"/>
                <w:spacing w:val="-3"/>
              </w:rPr>
              <w:t>基本账户开户银行</w:t>
            </w:r>
          </w:p>
        </w:tc>
        <w:tc>
          <w:tcPr>
            <w:tcW w:w="1847" w:type="dxa"/>
            <w:gridSpan w:val="2"/>
            <w:vAlign w:val="top"/>
          </w:tcPr>
          <w:p w14:paraId="671C6C5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840" w:type="dxa"/>
            <w:vMerge w:val="continue"/>
            <w:tcBorders>
              <w:top w:val="nil"/>
              <w:bottom w:val="nil"/>
            </w:tcBorders>
            <w:vAlign w:val="top"/>
          </w:tcPr>
          <w:p w14:paraId="15B302E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98" w:type="dxa"/>
            <w:gridSpan w:val="4"/>
            <w:vMerge w:val="continue"/>
            <w:tcBorders>
              <w:top w:val="nil"/>
              <w:bottom w:val="nil"/>
            </w:tcBorders>
            <w:vAlign w:val="top"/>
          </w:tcPr>
          <w:p w14:paraId="41ACBDE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872" w:type="dxa"/>
            <w:gridSpan w:val="2"/>
            <w:vMerge w:val="continue"/>
            <w:tcBorders>
              <w:top w:val="nil"/>
              <w:bottom w:val="nil"/>
            </w:tcBorders>
            <w:vAlign w:val="top"/>
          </w:tcPr>
          <w:p w14:paraId="479AA76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36104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732" w:type="dxa"/>
            <w:vAlign w:val="top"/>
          </w:tcPr>
          <w:p w14:paraId="00B8C403">
            <w:pPr>
              <w:pStyle w:val="16"/>
              <w:keepNext w:val="0"/>
              <w:keepLines w:val="0"/>
              <w:pageBreakBefore w:val="0"/>
              <w:widowControl/>
              <w:kinsoku/>
              <w:wordWrap/>
              <w:overflowPunct/>
              <w:topLinePunct w:val="0"/>
              <w:autoSpaceDE w:val="0"/>
              <w:autoSpaceDN w:val="0"/>
              <w:bidi w:val="0"/>
              <w:adjustRightInd w:val="0"/>
              <w:snapToGrid w:val="0"/>
              <w:spacing w:before="242" w:line="240" w:lineRule="auto"/>
              <w:ind w:left="636"/>
              <w:rPr>
                <w:color w:val="auto"/>
              </w:rPr>
            </w:pPr>
            <w:r>
              <w:rPr>
                <w:color w:val="auto"/>
                <w:spacing w:val="-7"/>
              </w:rPr>
              <w:t>账号</w:t>
            </w:r>
          </w:p>
        </w:tc>
        <w:tc>
          <w:tcPr>
            <w:tcW w:w="1847" w:type="dxa"/>
            <w:gridSpan w:val="2"/>
            <w:vAlign w:val="top"/>
          </w:tcPr>
          <w:p w14:paraId="65129EF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840" w:type="dxa"/>
            <w:vMerge w:val="continue"/>
            <w:tcBorders>
              <w:top w:val="nil"/>
              <w:bottom w:val="nil"/>
            </w:tcBorders>
            <w:vAlign w:val="top"/>
          </w:tcPr>
          <w:p w14:paraId="67AC4B1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98" w:type="dxa"/>
            <w:gridSpan w:val="4"/>
            <w:vMerge w:val="continue"/>
            <w:tcBorders>
              <w:top w:val="nil"/>
              <w:bottom w:val="nil"/>
            </w:tcBorders>
            <w:vAlign w:val="top"/>
          </w:tcPr>
          <w:p w14:paraId="541C5AB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872" w:type="dxa"/>
            <w:gridSpan w:val="2"/>
            <w:vMerge w:val="continue"/>
            <w:tcBorders>
              <w:top w:val="nil"/>
              <w:bottom w:val="nil"/>
            </w:tcBorders>
            <w:vAlign w:val="top"/>
          </w:tcPr>
          <w:p w14:paraId="559B2A0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24B7D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732" w:type="dxa"/>
            <w:vAlign w:val="top"/>
          </w:tcPr>
          <w:p w14:paraId="1ED89FED">
            <w:pPr>
              <w:pStyle w:val="16"/>
              <w:keepNext w:val="0"/>
              <w:keepLines w:val="0"/>
              <w:pageBreakBefore w:val="0"/>
              <w:widowControl/>
              <w:kinsoku/>
              <w:wordWrap/>
              <w:overflowPunct/>
              <w:topLinePunct w:val="0"/>
              <w:autoSpaceDE w:val="0"/>
              <w:autoSpaceDN w:val="0"/>
              <w:bidi w:val="0"/>
              <w:adjustRightInd w:val="0"/>
              <w:snapToGrid w:val="0"/>
              <w:spacing w:before="149" w:line="240" w:lineRule="auto"/>
              <w:ind w:left="276" w:right="204" w:hanging="60"/>
              <w:rPr>
                <w:color w:val="auto"/>
              </w:rPr>
            </w:pPr>
            <w:r>
              <w:rPr>
                <w:color w:val="auto"/>
                <w:spacing w:val="-3"/>
              </w:rPr>
              <w:t>企业资质/相关体系证书</w:t>
            </w:r>
          </w:p>
        </w:tc>
        <w:tc>
          <w:tcPr>
            <w:tcW w:w="1847" w:type="dxa"/>
            <w:gridSpan w:val="2"/>
            <w:vAlign w:val="top"/>
          </w:tcPr>
          <w:p w14:paraId="3D42F94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840" w:type="dxa"/>
            <w:vMerge w:val="continue"/>
            <w:tcBorders>
              <w:top w:val="nil"/>
            </w:tcBorders>
            <w:vAlign w:val="top"/>
          </w:tcPr>
          <w:p w14:paraId="37A8517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98" w:type="dxa"/>
            <w:gridSpan w:val="4"/>
            <w:vMerge w:val="continue"/>
            <w:tcBorders>
              <w:top w:val="nil"/>
            </w:tcBorders>
            <w:vAlign w:val="top"/>
          </w:tcPr>
          <w:p w14:paraId="6E7EA89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872" w:type="dxa"/>
            <w:gridSpan w:val="2"/>
            <w:vMerge w:val="continue"/>
            <w:tcBorders>
              <w:top w:val="nil"/>
            </w:tcBorders>
            <w:vAlign w:val="top"/>
          </w:tcPr>
          <w:p w14:paraId="0246704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30464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1732" w:type="dxa"/>
            <w:vAlign w:val="top"/>
          </w:tcPr>
          <w:p w14:paraId="488F0DD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7FF70F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0FE091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1A219D7">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514"/>
              <w:rPr>
                <w:color w:val="auto"/>
              </w:rPr>
            </w:pPr>
            <w:r>
              <w:rPr>
                <w:color w:val="auto"/>
                <w:spacing w:val="-3"/>
              </w:rPr>
              <w:t>经营范围</w:t>
            </w:r>
          </w:p>
        </w:tc>
        <w:tc>
          <w:tcPr>
            <w:tcW w:w="7857" w:type="dxa"/>
            <w:gridSpan w:val="9"/>
            <w:vAlign w:val="top"/>
          </w:tcPr>
          <w:p w14:paraId="02A456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2141C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1DB35664">
            <w:pPr>
              <w:pStyle w:val="16"/>
              <w:keepNext w:val="0"/>
              <w:keepLines w:val="0"/>
              <w:pageBreakBefore w:val="0"/>
              <w:widowControl/>
              <w:kinsoku/>
              <w:wordWrap/>
              <w:overflowPunct/>
              <w:topLinePunct w:val="0"/>
              <w:autoSpaceDE w:val="0"/>
              <w:autoSpaceDN w:val="0"/>
              <w:bidi w:val="0"/>
              <w:adjustRightInd w:val="0"/>
              <w:snapToGrid w:val="0"/>
              <w:spacing w:before="236" w:line="240" w:lineRule="auto"/>
              <w:ind w:left="635"/>
              <w:rPr>
                <w:color w:val="auto"/>
              </w:rPr>
            </w:pPr>
            <w:r>
              <w:rPr>
                <w:color w:val="auto"/>
                <w:spacing w:val="-7"/>
              </w:rPr>
              <w:t>备注</w:t>
            </w:r>
          </w:p>
        </w:tc>
        <w:tc>
          <w:tcPr>
            <w:tcW w:w="7857" w:type="dxa"/>
            <w:gridSpan w:val="9"/>
            <w:vAlign w:val="top"/>
          </w:tcPr>
          <w:p w14:paraId="5F047A2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bl>
    <w:p w14:paraId="10C06C52">
      <w:pPr>
        <w:keepNext w:val="0"/>
        <w:keepLines w:val="0"/>
        <w:pageBreakBefore w:val="0"/>
        <w:widowControl/>
        <w:kinsoku/>
        <w:wordWrap/>
        <w:overflowPunct/>
        <w:topLinePunct w:val="0"/>
        <w:autoSpaceDE w:val="0"/>
        <w:autoSpaceDN w:val="0"/>
        <w:bidi w:val="0"/>
        <w:adjustRightInd w:val="0"/>
        <w:snapToGrid w:val="0"/>
        <w:spacing w:before="35" w:line="240" w:lineRule="auto"/>
        <w:ind w:left="46" w:right="37" w:firstLine="600"/>
        <w:rPr>
          <w:rFonts w:ascii="宋体" w:hAnsi="宋体" w:eastAsia="宋体" w:cs="宋体"/>
          <w:color w:val="auto"/>
          <w:sz w:val="24"/>
          <w:szCs w:val="24"/>
        </w:rPr>
      </w:pPr>
      <w:r>
        <w:rPr>
          <w:rFonts w:ascii="宋体" w:hAnsi="宋体" w:eastAsia="宋体" w:cs="宋体"/>
          <w:b/>
          <w:bCs/>
          <w:color w:val="auto"/>
          <w:spacing w:val="-3"/>
          <w:sz w:val="24"/>
          <w:szCs w:val="24"/>
        </w:rPr>
        <w:t>注：附企业营业执照、税务登记证</w:t>
      </w:r>
      <w:r>
        <w:rPr>
          <w:rFonts w:ascii="宋体" w:hAnsi="宋体" w:eastAsia="宋体" w:cs="宋体"/>
          <w:color w:val="auto"/>
          <w:spacing w:val="-3"/>
          <w:sz w:val="24"/>
          <w:szCs w:val="24"/>
        </w:rPr>
        <w:t>（五证合一无需提供）</w:t>
      </w:r>
      <w:r>
        <w:rPr>
          <w:rFonts w:ascii="宋体" w:hAnsi="宋体" w:eastAsia="宋体" w:cs="宋体"/>
          <w:b/>
          <w:bCs/>
          <w:color w:val="auto"/>
          <w:spacing w:val="-3"/>
          <w:sz w:val="24"/>
          <w:szCs w:val="24"/>
        </w:rPr>
        <w:t>、组织机构代码</w:t>
      </w:r>
      <w:r>
        <w:rPr>
          <w:rFonts w:ascii="宋体" w:hAnsi="宋体" w:eastAsia="宋体" w:cs="宋体"/>
          <w:b/>
          <w:bCs/>
          <w:color w:val="auto"/>
          <w:spacing w:val="-2"/>
          <w:sz w:val="24"/>
          <w:szCs w:val="24"/>
        </w:rPr>
        <w:t>证</w:t>
      </w:r>
      <w:r>
        <w:rPr>
          <w:rFonts w:ascii="宋体" w:hAnsi="宋体" w:eastAsia="宋体" w:cs="宋体"/>
          <w:color w:val="auto"/>
          <w:spacing w:val="-2"/>
          <w:sz w:val="24"/>
          <w:szCs w:val="24"/>
        </w:rPr>
        <w:t>（五证合一无需提供）</w:t>
      </w:r>
      <w:r>
        <w:rPr>
          <w:rFonts w:ascii="宋体" w:hAnsi="宋体" w:eastAsia="宋体" w:cs="宋体"/>
          <w:b/>
          <w:bCs/>
          <w:color w:val="auto"/>
          <w:spacing w:val="-2"/>
          <w:sz w:val="24"/>
          <w:szCs w:val="24"/>
        </w:rPr>
        <w:t>、企业相关许可证/资格证书等的复印件加盖公章。</w:t>
      </w:r>
    </w:p>
    <w:p w14:paraId="31B59A62">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35" w:type="default"/>
          <w:pgSz w:w="11906" w:h="16839"/>
          <w:pgMar w:top="1440" w:right="1080" w:bottom="1440" w:left="1080" w:header="0" w:footer="929" w:gutter="0"/>
          <w:pgNumType w:fmt="decimal"/>
          <w:cols w:space="720" w:num="1"/>
        </w:sectPr>
      </w:pPr>
    </w:p>
    <w:p w14:paraId="776F9FDC">
      <w:pPr>
        <w:keepNext w:val="0"/>
        <w:keepLines w:val="0"/>
        <w:pageBreakBefore w:val="0"/>
        <w:widowControl/>
        <w:kinsoku/>
        <w:wordWrap/>
        <w:overflowPunct/>
        <w:topLinePunct w:val="0"/>
        <w:autoSpaceDE w:val="0"/>
        <w:autoSpaceDN w:val="0"/>
        <w:bidi w:val="0"/>
        <w:adjustRightInd w:val="0"/>
        <w:snapToGrid w:val="0"/>
        <w:spacing w:before="71" w:line="240" w:lineRule="auto"/>
        <w:jc w:val="center"/>
        <w:rPr>
          <w:rFonts w:ascii="宋体" w:hAnsi="宋体" w:eastAsia="宋体" w:cs="宋体"/>
          <w:color w:val="auto"/>
          <w:sz w:val="35"/>
          <w:szCs w:val="35"/>
        </w:rPr>
      </w:pPr>
      <w:r>
        <w:rPr>
          <w:rFonts w:ascii="宋体" w:hAnsi="宋体" w:eastAsia="宋体" w:cs="宋体"/>
          <w:b/>
          <w:bCs/>
          <w:color w:val="auto"/>
          <w:spacing w:val="2"/>
          <w:sz w:val="35"/>
          <w:szCs w:val="35"/>
        </w:rPr>
        <w:t>（3）公司简介</w:t>
      </w:r>
    </w:p>
    <w:p w14:paraId="3C677B3F">
      <w:pPr>
        <w:keepNext w:val="0"/>
        <w:keepLines w:val="0"/>
        <w:pageBreakBefore w:val="0"/>
        <w:widowControl/>
        <w:kinsoku/>
        <w:wordWrap/>
        <w:overflowPunct/>
        <w:topLinePunct w:val="0"/>
        <w:autoSpaceDE w:val="0"/>
        <w:autoSpaceDN w:val="0"/>
        <w:bidi w:val="0"/>
        <w:adjustRightInd w:val="0"/>
        <w:snapToGrid w:val="0"/>
        <w:spacing w:before="258" w:line="240" w:lineRule="auto"/>
        <w:ind w:left="361"/>
        <w:rPr>
          <w:rFonts w:ascii="宋体" w:hAnsi="宋体" w:eastAsia="宋体" w:cs="宋体"/>
          <w:color w:val="auto"/>
          <w:sz w:val="24"/>
          <w:szCs w:val="24"/>
        </w:rPr>
      </w:pPr>
      <w:r>
        <w:rPr>
          <w:rFonts w:ascii="宋体" w:hAnsi="宋体" w:eastAsia="宋体" w:cs="宋体"/>
          <w:color w:val="auto"/>
          <w:spacing w:val="-1"/>
          <w:sz w:val="24"/>
          <w:szCs w:val="24"/>
        </w:rPr>
        <w:t>文字描述：企业性质、发展历程、经营规模、服务理念、技术力量等。</w:t>
      </w:r>
    </w:p>
    <w:p w14:paraId="72B11A40">
      <w:pPr>
        <w:keepNext w:val="0"/>
        <w:keepLines w:val="0"/>
        <w:pageBreakBefore w:val="0"/>
        <w:widowControl/>
        <w:kinsoku/>
        <w:wordWrap/>
        <w:overflowPunct/>
        <w:topLinePunct w:val="0"/>
        <w:autoSpaceDE w:val="0"/>
        <w:autoSpaceDN w:val="0"/>
        <w:bidi w:val="0"/>
        <w:adjustRightInd w:val="0"/>
        <w:snapToGrid w:val="0"/>
        <w:spacing w:before="182" w:line="240" w:lineRule="auto"/>
        <w:ind w:left="382"/>
        <w:rPr>
          <w:rFonts w:ascii="宋体" w:hAnsi="宋体" w:eastAsia="宋体" w:cs="宋体"/>
          <w:color w:val="auto"/>
          <w:sz w:val="24"/>
          <w:szCs w:val="24"/>
        </w:rPr>
      </w:pPr>
      <w:r>
        <w:rPr>
          <w:rFonts w:ascii="宋体" w:hAnsi="宋体" w:eastAsia="宋体" w:cs="宋体"/>
          <w:color w:val="auto"/>
          <w:spacing w:val="-2"/>
          <w:sz w:val="24"/>
          <w:szCs w:val="24"/>
        </w:rPr>
        <w:t>图片描述：经营场所、主要产品、生产场所、工艺流程等。</w:t>
      </w:r>
    </w:p>
    <w:p w14:paraId="332FC286">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36" w:type="default"/>
          <w:pgSz w:w="11906" w:h="16839"/>
          <w:pgMar w:top="1440" w:right="1080" w:bottom="1440" w:left="1080" w:header="0" w:footer="720" w:gutter="0"/>
          <w:pgNumType w:fmt="decimal"/>
          <w:cols w:space="720" w:num="1"/>
        </w:sectPr>
      </w:pPr>
    </w:p>
    <w:p w14:paraId="710DFD74">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rPr>
      </w:pPr>
      <w:r>
        <w:rPr>
          <w:rFonts w:ascii="宋体" w:hAnsi="宋体" w:eastAsia="宋体" w:cs="宋体"/>
          <w:b/>
          <w:bCs/>
          <w:color w:val="auto"/>
          <w:spacing w:val="3"/>
          <w:sz w:val="31"/>
          <w:szCs w:val="31"/>
        </w:rPr>
        <w:t>（4）投标保证金</w:t>
      </w:r>
    </w:p>
    <w:p w14:paraId="3E021519">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6381EF1">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23D9D43">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13E17A2">
      <w:pPr>
        <w:keepNext w:val="0"/>
        <w:keepLines w:val="0"/>
        <w:pageBreakBefore w:val="0"/>
        <w:widowControl/>
        <w:kinsoku/>
        <w:wordWrap/>
        <w:overflowPunct/>
        <w:topLinePunct w:val="0"/>
        <w:autoSpaceDE w:val="0"/>
        <w:autoSpaceDN w:val="0"/>
        <w:bidi w:val="0"/>
        <w:adjustRightInd w:val="0"/>
        <w:snapToGrid w:val="0"/>
        <w:spacing w:before="78" w:line="240" w:lineRule="auto"/>
        <w:ind w:left="594"/>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附：企业基本账户开户许可证和缴纳保证金的凭证的复印件加盖公章</w:t>
      </w:r>
      <w:r>
        <w:rPr>
          <w:rFonts w:hint="eastAsia" w:ascii="宋体" w:hAnsi="宋体" w:eastAsia="宋体" w:cs="宋体"/>
          <w:color w:val="auto"/>
          <w:spacing w:val="-1"/>
          <w:sz w:val="24"/>
          <w:szCs w:val="24"/>
          <w:lang w:eastAsia="zh-CN"/>
        </w:rPr>
        <w:t>。</w:t>
      </w:r>
    </w:p>
    <w:p w14:paraId="4265EA23">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37" w:type="default"/>
          <w:pgSz w:w="11906" w:h="16839"/>
          <w:pgMar w:top="1440" w:right="1080" w:bottom="1440" w:left="1080" w:header="0" w:footer="754" w:gutter="0"/>
          <w:pgNumType w:fmt="decimal"/>
          <w:cols w:space="720" w:num="1"/>
        </w:sectPr>
      </w:pPr>
    </w:p>
    <w:p w14:paraId="3860A02C">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rPr>
      </w:pPr>
      <w:r>
        <w:rPr>
          <w:rFonts w:ascii="宋体" w:hAnsi="宋体" w:eastAsia="宋体" w:cs="宋体"/>
          <w:b/>
          <w:bCs/>
          <w:color w:val="auto"/>
          <w:spacing w:val="4"/>
          <w:sz w:val="31"/>
          <w:szCs w:val="31"/>
        </w:rPr>
        <w:t>（5）公司财务状况</w:t>
      </w:r>
    </w:p>
    <w:p w14:paraId="06C0218D">
      <w:pPr>
        <w:keepNext w:val="0"/>
        <w:keepLines w:val="0"/>
        <w:pageBreakBefore w:val="0"/>
        <w:widowControl/>
        <w:kinsoku/>
        <w:wordWrap/>
        <w:overflowPunct/>
        <w:topLinePunct w:val="0"/>
        <w:autoSpaceDE w:val="0"/>
        <w:autoSpaceDN w:val="0"/>
        <w:bidi w:val="0"/>
        <w:adjustRightInd w:val="0"/>
        <w:snapToGrid w:val="0"/>
        <w:spacing w:before="70" w:line="240" w:lineRule="auto"/>
        <w:ind w:left="420"/>
        <w:rPr>
          <w:rFonts w:ascii="宋体" w:hAnsi="宋体" w:eastAsia="宋体" w:cs="宋体"/>
          <w:color w:val="auto"/>
          <w:sz w:val="24"/>
          <w:szCs w:val="24"/>
        </w:rPr>
      </w:pPr>
      <w:r>
        <w:rPr>
          <w:rFonts w:ascii="宋体" w:hAnsi="宋体" w:eastAsia="宋体" w:cs="宋体"/>
          <w:b/>
          <w:bCs/>
          <w:color w:val="auto"/>
          <w:spacing w:val="-4"/>
          <w:sz w:val="24"/>
          <w:szCs w:val="24"/>
        </w:rPr>
        <w:t>一、开户情况</w:t>
      </w:r>
    </w:p>
    <w:p w14:paraId="42BD7F84">
      <w:pPr>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tbl>
      <w:tblPr>
        <w:tblStyle w:val="15"/>
        <w:tblW w:w="9148" w:type="dxa"/>
        <w:tblInd w:w="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3476"/>
        <w:gridCol w:w="4558"/>
      </w:tblGrid>
      <w:tr w14:paraId="5173B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114" w:type="dxa"/>
            <w:vMerge w:val="restart"/>
            <w:tcBorders>
              <w:bottom w:val="nil"/>
            </w:tcBorders>
            <w:vAlign w:val="top"/>
          </w:tcPr>
          <w:p w14:paraId="14B12CA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038D9A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1BB67581">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80"/>
              <w:rPr>
                <w:color w:val="auto"/>
              </w:rPr>
            </w:pPr>
            <w:r>
              <w:rPr>
                <w:color w:val="auto"/>
                <w:spacing w:val="-3"/>
              </w:rPr>
              <w:t>开户银行</w:t>
            </w:r>
          </w:p>
        </w:tc>
        <w:tc>
          <w:tcPr>
            <w:tcW w:w="8034" w:type="dxa"/>
            <w:gridSpan w:val="2"/>
            <w:vAlign w:val="top"/>
          </w:tcPr>
          <w:p w14:paraId="4EEBBCBE">
            <w:pPr>
              <w:pStyle w:val="16"/>
              <w:keepNext w:val="0"/>
              <w:keepLines w:val="0"/>
              <w:pageBreakBefore w:val="0"/>
              <w:widowControl/>
              <w:kinsoku/>
              <w:wordWrap/>
              <w:overflowPunct/>
              <w:topLinePunct w:val="0"/>
              <w:autoSpaceDE w:val="0"/>
              <w:autoSpaceDN w:val="0"/>
              <w:bidi w:val="0"/>
              <w:adjustRightInd w:val="0"/>
              <w:snapToGrid w:val="0"/>
              <w:spacing w:before="63" w:line="240" w:lineRule="auto"/>
              <w:ind w:left="126"/>
              <w:rPr>
                <w:color w:val="auto"/>
              </w:rPr>
            </w:pPr>
            <w:r>
              <w:rPr>
                <w:color w:val="auto"/>
                <w:spacing w:val="-3"/>
              </w:rPr>
              <w:t>银行名称：</w:t>
            </w:r>
          </w:p>
        </w:tc>
      </w:tr>
      <w:tr w14:paraId="01B0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114" w:type="dxa"/>
            <w:vMerge w:val="continue"/>
            <w:tcBorders>
              <w:top w:val="nil"/>
              <w:bottom w:val="nil"/>
            </w:tcBorders>
            <w:vAlign w:val="top"/>
          </w:tcPr>
          <w:p w14:paraId="78E04F6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8034" w:type="dxa"/>
            <w:gridSpan w:val="2"/>
            <w:vAlign w:val="top"/>
          </w:tcPr>
          <w:p w14:paraId="743C9036">
            <w:pPr>
              <w:pStyle w:val="16"/>
              <w:keepNext w:val="0"/>
              <w:keepLines w:val="0"/>
              <w:pageBreakBefore w:val="0"/>
              <w:widowControl/>
              <w:kinsoku/>
              <w:wordWrap/>
              <w:overflowPunct/>
              <w:topLinePunct w:val="0"/>
              <w:autoSpaceDE w:val="0"/>
              <w:autoSpaceDN w:val="0"/>
              <w:bidi w:val="0"/>
              <w:adjustRightInd w:val="0"/>
              <w:snapToGrid w:val="0"/>
              <w:spacing w:before="57" w:line="240" w:lineRule="auto"/>
              <w:ind w:left="126"/>
              <w:rPr>
                <w:color w:val="auto"/>
              </w:rPr>
            </w:pPr>
            <w:r>
              <w:rPr>
                <w:color w:val="auto"/>
                <w:spacing w:val="-3"/>
              </w:rPr>
              <w:t>银行地址：</w:t>
            </w:r>
          </w:p>
        </w:tc>
      </w:tr>
      <w:tr w14:paraId="55247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114" w:type="dxa"/>
            <w:vMerge w:val="continue"/>
            <w:tcBorders>
              <w:top w:val="nil"/>
              <w:bottom w:val="nil"/>
            </w:tcBorders>
            <w:vAlign w:val="top"/>
          </w:tcPr>
          <w:p w14:paraId="1FC323F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3476" w:type="dxa"/>
            <w:vAlign w:val="top"/>
          </w:tcPr>
          <w:p w14:paraId="3C338221">
            <w:pPr>
              <w:pStyle w:val="16"/>
              <w:keepNext w:val="0"/>
              <w:keepLines w:val="0"/>
              <w:pageBreakBefore w:val="0"/>
              <w:widowControl/>
              <w:kinsoku/>
              <w:wordWrap/>
              <w:overflowPunct/>
              <w:topLinePunct w:val="0"/>
              <w:autoSpaceDE w:val="0"/>
              <w:autoSpaceDN w:val="0"/>
              <w:bidi w:val="0"/>
              <w:adjustRightInd w:val="0"/>
              <w:snapToGrid w:val="0"/>
              <w:spacing w:before="62" w:line="240" w:lineRule="auto"/>
              <w:ind w:left="153"/>
              <w:rPr>
                <w:color w:val="auto"/>
              </w:rPr>
            </w:pPr>
            <w:r>
              <w:rPr>
                <w:color w:val="auto"/>
                <w:spacing w:val="-13"/>
              </w:rPr>
              <w:t>电话：</w:t>
            </w:r>
          </w:p>
        </w:tc>
        <w:tc>
          <w:tcPr>
            <w:tcW w:w="4558" w:type="dxa"/>
            <w:vAlign w:val="top"/>
          </w:tcPr>
          <w:p w14:paraId="24C8C875">
            <w:pPr>
              <w:pStyle w:val="16"/>
              <w:keepNext w:val="0"/>
              <w:keepLines w:val="0"/>
              <w:pageBreakBefore w:val="0"/>
              <w:widowControl/>
              <w:kinsoku/>
              <w:wordWrap/>
              <w:overflowPunct/>
              <w:topLinePunct w:val="0"/>
              <w:autoSpaceDE w:val="0"/>
              <w:autoSpaceDN w:val="0"/>
              <w:bidi w:val="0"/>
              <w:adjustRightInd w:val="0"/>
              <w:snapToGrid w:val="0"/>
              <w:spacing w:before="61" w:line="240" w:lineRule="auto"/>
              <w:ind w:left="130"/>
              <w:rPr>
                <w:color w:val="auto"/>
              </w:rPr>
            </w:pPr>
            <w:r>
              <w:rPr>
                <w:color w:val="auto"/>
                <w:spacing w:val="-2"/>
              </w:rPr>
              <w:t>联系人及职务：</w:t>
            </w:r>
          </w:p>
        </w:tc>
      </w:tr>
      <w:tr w14:paraId="11ACD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114" w:type="dxa"/>
            <w:vMerge w:val="continue"/>
            <w:tcBorders>
              <w:top w:val="nil"/>
            </w:tcBorders>
            <w:vAlign w:val="top"/>
          </w:tcPr>
          <w:p w14:paraId="67F5450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3476" w:type="dxa"/>
            <w:vAlign w:val="top"/>
          </w:tcPr>
          <w:p w14:paraId="03261D39">
            <w:pPr>
              <w:pStyle w:val="16"/>
              <w:keepNext w:val="0"/>
              <w:keepLines w:val="0"/>
              <w:pageBreakBefore w:val="0"/>
              <w:widowControl/>
              <w:kinsoku/>
              <w:wordWrap/>
              <w:overflowPunct/>
              <w:topLinePunct w:val="0"/>
              <w:autoSpaceDE w:val="0"/>
              <w:autoSpaceDN w:val="0"/>
              <w:bidi w:val="0"/>
              <w:adjustRightInd w:val="0"/>
              <w:snapToGrid w:val="0"/>
              <w:spacing w:before="64" w:line="240" w:lineRule="auto"/>
              <w:ind w:left="123"/>
              <w:rPr>
                <w:color w:val="auto"/>
              </w:rPr>
            </w:pPr>
            <w:r>
              <w:rPr>
                <w:color w:val="auto"/>
                <w:spacing w:val="-3"/>
              </w:rPr>
              <w:t>传真：</w:t>
            </w:r>
          </w:p>
        </w:tc>
        <w:tc>
          <w:tcPr>
            <w:tcW w:w="4558" w:type="dxa"/>
            <w:vAlign w:val="top"/>
          </w:tcPr>
          <w:p w14:paraId="7D4DD91B">
            <w:pPr>
              <w:pStyle w:val="16"/>
              <w:keepNext w:val="0"/>
              <w:keepLines w:val="0"/>
              <w:pageBreakBefore w:val="0"/>
              <w:widowControl/>
              <w:kinsoku/>
              <w:wordWrap/>
              <w:overflowPunct/>
              <w:topLinePunct w:val="0"/>
              <w:autoSpaceDE w:val="0"/>
              <w:autoSpaceDN w:val="0"/>
              <w:bidi w:val="0"/>
              <w:adjustRightInd w:val="0"/>
              <w:snapToGrid w:val="0"/>
              <w:spacing w:before="64" w:line="240" w:lineRule="auto"/>
              <w:ind w:left="157"/>
              <w:rPr>
                <w:color w:val="auto"/>
              </w:rPr>
            </w:pPr>
            <w:r>
              <w:rPr>
                <w:color w:val="auto"/>
                <w:spacing w:val="-13"/>
              </w:rPr>
              <w:t>电传：</w:t>
            </w:r>
          </w:p>
        </w:tc>
      </w:tr>
    </w:tbl>
    <w:p w14:paraId="32F635EF">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270506C">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B280ED4">
      <w:pPr>
        <w:keepNext w:val="0"/>
        <w:keepLines w:val="0"/>
        <w:pageBreakBefore w:val="0"/>
        <w:widowControl/>
        <w:kinsoku/>
        <w:wordWrap/>
        <w:overflowPunct/>
        <w:topLinePunct w:val="0"/>
        <w:autoSpaceDE w:val="0"/>
        <w:autoSpaceDN w:val="0"/>
        <w:bidi w:val="0"/>
        <w:adjustRightInd w:val="0"/>
        <w:snapToGrid w:val="0"/>
        <w:spacing w:before="79" w:line="240" w:lineRule="auto"/>
        <w:rPr>
          <w:rFonts w:ascii="宋体" w:hAnsi="宋体" w:eastAsia="宋体" w:cs="宋体"/>
          <w:color w:val="auto"/>
          <w:sz w:val="24"/>
          <w:szCs w:val="24"/>
        </w:rPr>
      </w:pPr>
      <w:r>
        <w:rPr>
          <w:rFonts w:ascii="宋体" w:hAnsi="宋体" w:eastAsia="宋体" w:cs="宋体"/>
          <w:b/>
          <w:bCs/>
          <w:color w:val="auto"/>
          <w:spacing w:val="-3"/>
          <w:sz w:val="24"/>
          <w:szCs w:val="24"/>
        </w:rPr>
        <w:t>二、近三年每年的资产负债情况</w:t>
      </w:r>
    </w:p>
    <w:p w14:paraId="45A78BEA">
      <w:pPr>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tbl>
      <w:tblPr>
        <w:tblStyle w:val="15"/>
        <w:tblW w:w="9148" w:type="dxa"/>
        <w:tblInd w:w="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3"/>
        <w:gridCol w:w="2217"/>
        <w:gridCol w:w="2171"/>
        <w:gridCol w:w="2627"/>
      </w:tblGrid>
      <w:tr w14:paraId="48159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33" w:type="dxa"/>
            <w:vMerge w:val="restart"/>
            <w:tcBorders>
              <w:bottom w:val="nil"/>
            </w:tcBorders>
            <w:vAlign w:val="top"/>
          </w:tcPr>
          <w:p w14:paraId="4A3EAFD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BE4D5BF">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513" w:right="461" w:firstLine="78"/>
              <w:rPr>
                <w:color w:val="auto"/>
              </w:rPr>
            </w:pPr>
            <w:r>
              <w:rPr>
                <w:color w:val="auto"/>
                <w:spacing w:val="-3"/>
              </w:rPr>
              <w:t>财务状况</w:t>
            </w:r>
            <w:r>
              <w:rPr>
                <w:color w:val="auto"/>
                <w:spacing w:val="-9"/>
              </w:rPr>
              <w:t>(单位：元)</w:t>
            </w:r>
          </w:p>
        </w:tc>
        <w:tc>
          <w:tcPr>
            <w:tcW w:w="7015" w:type="dxa"/>
            <w:gridSpan w:val="3"/>
            <w:vAlign w:val="top"/>
          </w:tcPr>
          <w:p w14:paraId="68F00A07">
            <w:pPr>
              <w:pStyle w:val="16"/>
              <w:keepNext w:val="0"/>
              <w:keepLines w:val="0"/>
              <w:pageBreakBefore w:val="0"/>
              <w:widowControl/>
              <w:kinsoku/>
              <w:wordWrap/>
              <w:overflowPunct/>
              <w:topLinePunct w:val="0"/>
              <w:autoSpaceDE w:val="0"/>
              <w:autoSpaceDN w:val="0"/>
              <w:bidi w:val="0"/>
              <w:adjustRightInd w:val="0"/>
              <w:snapToGrid w:val="0"/>
              <w:spacing w:before="150" w:line="240" w:lineRule="auto"/>
              <w:ind w:left="2611"/>
              <w:rPr>
                <w:color w:val="auto"/>
              </w:rPr>
            </w:pPr>
            <w:r>
              <w:rPr>
                <w:color w:val="auto"/>
                <w:spacing w:val="-6"/>
              </w:rPr>
              <w:t>近三年</w:t>
            </w:r>
          </w:p>
        </w:tc>
      </w:tr>
      <w:tr w14:paraId="4A6D2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133" w:type="dxa"/>
            <w:vMerge w:val="continue"/>
            <w:tcBorders>
              <w:top w:val="nil"/>
            </w:tcBorders>
            <w:vAlign w:val="top"/>
          </w:tcPr>
          <w:p w14:paraId="3BB9F0C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17" w:type="dxa"/>
            <w:vAlign w:val="top"/>
          </w:tcPr>
          <w:p w14:paraId="0389DB21">
            <w:pPr>
              <w:pStyle w:val="16"/>
              <w:keepNext w:val="0"/>
              <w:keepLines w:val="0"/>
              <w:pageBreakBefore w:val="0"/>
              <w:widowControl/>
              <w:kinsoku/>
              <w:wordWrap/>
              <w:overflowPunct/>
              <w:topLinePunct w:val="0"/>
              <w:autoSpaceDE w:val="0"/>
              <w:autoSpaceDN w:val="0"/>
              <w:bidi w:val="0"/>
              <w:adjustRightInd w:val="0"/>
              <w:snapToGrid w:val="0"/>
              <w:spacing w:before="167" w:line="240" w:lineRule="auto"/>
              <w:ind w:left="1053"/>
              <w:rPr>
                <w:color w:val="auto"/>
              </w:rPr>
            </w:pPr>
            <w:r>
              <w:rPr>
                <w:color w:val="auto"/>
              </w:rPr>
              <w:t>年</w:t>
            </w:r>
          </w:p>
        </w:tc>
        <w:tc>
          <w:tcPr>
            <w:tcW w:w="2171" w:type="dxa"/>
            <w:vAlign w:val="top"/>
          </w:tcPr>
          <w:p w14:paraId="35D5A846">
            <w:pPr>
              <w:pStyle w:val="16"/>
              <w:keepNext w:val="0"/>
              <w:keepLines w:val="0"/>
              <w:pageBreakBefore w:val="0"/>
              <w:widowControl/>
              <w:kinsoku/>
              <w:wordWrap/>
              <w:overflowPunct/>
              <w:topLinePunct w:val="0"/>
              <w:autoSpaceDE w:val="0"/>
              <w:autoSpaceDN w:val="0"/>
              <w:bidi w:val="0"/>
              <w:adjustRightInd w:val="0"/>
              <w:snapToGrid w:val="0"/>
              <w:spacing w:before="167" w:line="240" w:lineRule="auto"/>
              <w:ind w:left="1032"/>
              <w:rPr>
                <w:color w:val="auto"/>
              </w:rPr>
            </w:pPr>
            <w:r>
              <w:rPr>
                <w:color w:val="auto"/>
              </w:rPr>
              <w:t>年</w:t>
            </w:r>
          </w:p>
        </w:tc>
        <w:tc>
          <w:tcPr>
            <w:tcW w:w="2627" w:type="dxa"/>
            <w:tcBorders>
              <w:bottom w:val="single" w:color="000000" w:sz="2" w:space="0"/>
            </w:tcBorders>
            <w:vAlign w:val="top"/>
          </w:tcPr>
          <w:p w14:paraId="7222FCED">
            <w:pPr>
              <w:pStyle w:val="16"/>
              <w:keepNext w:val="0"/>
              <w:keepLines w:val="0"/>
              <w:pageBreakBefore w:val="0"/>
              <w:widowControl/>
              <w:kinsoku/>
              <w:wordWrap/>
              <w:overflowPunct/>
              <w:topLinePunct w:val="0"/>
              <w:autoSpaceDE w:val="0"/>
              <w:autoSpaceDN w:val="0"/>
              <w:bidi w:val="0"/>
              <w:adjustRightInd w:val="0"/>
              <w:snapToGrid w:val="0"/>
              <w:spacing w:before="167" w:line="240" w:lineRule="auto"/>
              <w:ind w:left="841"/>
              <w:rPr>
                <w:color w:val="auto"/>
              </w:rPr>
            </w:pPr>
            <w:r>
              <w:rPr>
                <w:color w:val="auto"/>
              </w:rPr>
              <w:t>年</w:t>
            </w:r>
          </w:p>
        </w:tc>
      </w:tr>
      <w:tr w14:paraId="41022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748DDAE4">
            <w:pPr>
              <w:pStyle w:val="16"/>
              <w:keepNext w:val="0"/>
              <w:keepLines w:val="0"/>
              <w:pageBreakBefore w:val="0"/>
              <w:widowControl/>
              <w:kinsoku/>
              <w:wordWrap/>
              <w:overflowPunct/>
              <w:topLinePunct w:val="0"/>
              <w:autoSpaceDE w:val="0"/>
              <w:autoSpaceDN w:val="0"/>
              <w:bidi w:val="0"/>
              <w:adjustRightInd w:val="0"/>
              <w:snapToGrid w:val="0"/>
              <w:spacing w:before="30" w:line="240" w:lineRule="auto"/>
              <w:ind w:left="152"/>
              <w:rPr>
                <w:color w:val="auto"/>
              </w:rPr>
            </w:pPr>
            <w:r>
              <w:rPr>
                <w:color w:val="auto"/>
                <w:spacing w:val="-10"/>
              </w:rPr>
              <w:t>1总资产</w:t>
            </w:r>
          </w:p>
        </w:tc>
        <w:tc>
          <w:tcPr>
            <w:tcW w:w="2217" w:type="dxa"/>
            <w:vAlign w:val="top"/>
          </w:tcPr>
          <w:p w14:paraId="28571F0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171" w:type="dxa"/>
            <w:vAlign w:val="top"/>
          </w:tcPr>
          <w:p w14:paraId="7F23811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627" w:type="dxa"/>
            <w:tcBorders>
              <w:top w:val="single" w:color="000000" w:sz="2" w:space="0"/>
            </w:tcBorders>
            <w:vAlign w:val="top"/>
          </w:tcPr>
          <w:p w14:paraId="37A2341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5DD3E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5DAE722C">
            <w:pPr>
              <w:pStyle w:val="16"/>
              <w:keepNext w:val="0"/>
              <w:keepLines w:val="0"/>
              <w:pageBreakBefore w:val="0"/>
              <w:widowControl/>
              <w:kinsoku/>
              <w:wordWrap/>
              <w:overflowPunct/>
              <w:topLinePunct w:val="0"/>
              <w:autoSpaceDE w:val="0"/>
              <w:autoSpaceDN w:val="0"/>
              <w:bidi w:val="0"/>
              <w:adjustRightInd w:val="0"/>
              <w:snapToGrid w:val="0"/>
              <w:spacing w:before="29" w:line="240" w:lineRule="auto"/>
              <w:ind w:left="138"/>
              <w:rPr>
                <w:color w:val="auto"/>
              </w:rPr>
            </w:pPr>
            <w:r>
              <w:rPr>
                <w:color w:val="auto"/>
                <w:spacing w:val="-3"/>
              </w:rPr>
              <w:t>2.流动资产</w:t>
            </w:r>
          </w:p>
        </w:tc>
        <w:tc>
          <w:tcPr>
            <w:tcW w:w="2217" w:type="dxa"/>
            <w:vAlign w:val="top"/>
          </w:tcPr>
          <w:p w14:paraId="3AA71C0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171" w:type="dxa"/>
            <w:vAlign w:val="top"/>
          </w:tcPr>
          <w:p w14:paraId="1A86B0C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627" w:type="dxa"/>
            <w:vAlign w:val="top"/>
          </w:tcPr>
          <w:p w14:paraId="7BB32DE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5F184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4E4AAAEA">
            <w:pPr>
              <w:pStyle w:val="16"/>
              <w:keepNext w:val="0"/>
              <w:keepLines w:val="0"/>
              <w:pageBreakBefore w:val="0"/>
              <w:widowControl/>
              <w:kinsoku/>
              <w:wordWrap/>
              <w:overflowPunct/>
              <w:topLinePunct w:val="0"/>
              <w:autoSpaceDE w:val="0"/>
              <w:autoSpaceDN w:val="0"/>
              <w:bidi w:val="0"/>
              <w:adjustRightInd w:val="0"/>
              <w:snapToGrid w:val="0"/>
              <w:spacing w:before="31" w:line="240" w:lineRule="auto"/>
              <w:ind w:left="139"/>
              <w:rPr>
                <w:color w:val="auto"/>
              </w:rPr>
            </w:pPr>
            <w:r>
              <w:rPr>
                <w:color w:val="auto"/>
                <w:spacing w:val="-7"/>
              </w:rPr>
              <w:t>3总负债</w:t>
            </w:r>
          </w:p>
        </w:tc>
        <w:tc>
          <w:tcPr>
            <w:tcW w:w="2217" w:type="dxa"/>
            <w:vAlign w:val="top"/>
          </w:tcPr>
          <w:p w14:paraId="3892876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171" w:type="dxa"/>
            <w:vAlign w:val="top"/>
          </w:tcPr>
          <w:p w14:paraId="5C40AE8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627" w:type="dxa"/>
            <w:vAlign w:val="top"/>
          </w:tcPr>
          <w:p w14:paraId="0811F6E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58F5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1045B880">
            <w:pPr>
              <w:pStyle w:val="16"/>
              <w:keepNext w:val="0"/>
              <w:keepLines w:val="0"/>
              <w:pageBreakBefore w:val="0"/>
              <w:widowControl/>
              <w:kinsoku/>
              <w:wordWrap/>
              <w:overflowPunct/>
              <w:topLinePunct w:val="0"/>
              <w:autoSpaceDE w:val="0"/>
              <w:autoSpaceDN w:val="0"/>
              <w:bidi w:val="0"/>
              <w:adjustRightInd w:val="0"/>
              <w:snapToGrid w:val="0"/>
              <w:spacing w:before="33" w:line="240" w:lineRule="auto"/>
              <w:ind w:left="134"/>
              <w:rPr>
                <w:color w:val="auto"/>
              </w:rPr>
            </w:pPr>
            <w:r>
              <w:rPr>
                <w:color w:val="auto"/>
                <w:spacing w:val="-2"/>
              </w:rPr>
              <w:t>4.流动负债</w:t>
            </w:r>
          </w:p>
        </w:tc>
        <w:tc>
          <w:tcPr>
            <w:tcW w:w="2217" w:type="dxa"/>
            <w:vAlign w:val="top"/>
          </w:tcPr>
          <w:p w14:paraId="3E7BC17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171" w:type="dxa"/>
            <w:vAlign w:val="top"/>
          </w:tcPr>
          <w:p w14:paraId="37DC378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627" w:type="dxa"/>
            <w:vAlign w:val="top"/>
          </w:tcPr>
          <w:p w14:paraId="1EA1F2E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148EB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78BF572E">
            <w:pPr>
              <w:pStyle w:val="16"/>
              <w:keepNext w:val="0"/>
              <w:keepLines w:val="0"/>
              <w:pageBreakBefore w:val="0"/>
              <w:widowControl/>
              <w:kinsoku/>
              <w:wordWrap/>
              <w:overflowPunct/>
              <w:topLinePunct w:val="0"/>
              <w:autoSpaceDE w:val="0"/>
              <w:autoSpaceDN w:val="0"/>
              <w:bidi w:val="0"/>
              <w:adjustRightInd w:val="0"/>
              <w:snapToGrid w:val="0"/>
              <w:spacing w:before="33" w:line="240" w:lineRule="auto"/>
              <w:ind w:left="139"/>
              <w:rPr>
                <w:color w:val="auto"/>
              </w:rPr>
            </w:pPr>
            <w:r>
              <w:rPr>
                <w:color w:val="auto"/>
                <w:spacing w:val="-3"/>
              </w:rPr>
              <w:t>5.税前利润</w:t>
            </w:r>
          </w:p>
        </w:tc>
        <w:tc>
          <w:tcPr>
            <w:tcW w:w="2217" w:type="dxa"/>
            <w:vAlign w:val="top"/>
          </w:tcPr>
          <w:p w14:paraId="0E327F8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171" w:type="dxa"/>
            <w:vAlign w:val="top"/>
          </w:tcPr>
          <w:p w14:paraId="46AD343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627" w:type="dxa"/>
            <w:vAlign w:val="top"/>
          </w:tcPr>
          <w:p w14:paraId="5A1DDBB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31257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7448E7F6">
            <w:pPr>
              <w:pStyle w:val="16"/>
              <w:keepNext w:val="0"/>
              <w:keepLines w:val="0"/>
              <w:pageBreakBefore w:val="0"/>
              <w:widowControl/>
              <w:kinsoku/>
              <w:wordWrap/>
              <w:overflowPunct/>
              <w:topLinePunct w:val="0"/>
              <w:autoSpaceDE w:val="0"/>
              <w:autoSpaceDN w:val="0"/>
              <w:bidi w:val="0"/>
              <w:adjustRightInd w:val="0"/>
              <w:snapToGrid w:val="0"/>
              <w:spacing w:before="34" w:line="240" w:lineRule="auto"/>
              <w:ind w:left="137"/>
              <w:rPr>
                <w:color w:val="auto"/>
              </w:rPr>
            </w:pPr>
            <w:r>
              <w:rPr>
                <w:color w:val="auto"/>
                <w:spacing w:val="-2"/>
              </w:rPr>
              <w:t>6.税后利润</w:t>
            </w:r>
          </w:p>
        </w:tc>
        <w:tc>
          <w:tcPr>
            <w:tcW w:w="2217" w:type="dxa"/>
            <w:vAlign w:val="top"/>
          </w:tcPr>
          <w:p w14:paraId="1B63080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171" w:type="dxa"/>
            <w:vAlign w:val="top"/>
          </w:tcPr>
          <w:p w14:paraId="15CF4B4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627" w:type="dxa"/>
            <w:vAlign w:val="top"/>
          </w:tcPr>
          <w:p w14:paraId="007B6BF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4CF85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40E11E18">
            <w:pPr>
              <w:pStyle w:val="16"/>
              <w:keepNext w:val="0"/>
              <w:keepLines w:val="0"/>
              <w:pageBreakBefore w:val="0"/>
              <w:widowControl/>
              <w:kinsoku/>
              <w:wordWrap/>
              <w:overflowPunct/>
              <w:topLinePunct w:val="0"/>
              <w:autoSpaceDE w:val="0"/>
              <w:autoSpaceDN w:val="0"/>
              <w:bidi w:val="0"/>
              <w:adjustRightInd w:val="0"/>
              <w:snapToGrid w:val="0"/>
              <w:spacing w:before="35" w:line="240" w:lineRule="auto"/>
              <w:ind w:left="140"/>
              <w:rPr>
                <w:color w:val="auto"/>
              </w:rPr>
            </w:pPr>
            <w:r>
              <w:rPr>
                <w:color w:val="auto"/>
                <w:spacing w:val="-3"/>
              </w:rPr>
              <w:t>7.固定资产</w:t>
            </w:r>
          </w:p>
        </w:tc>
        <w:tc>
          <w:tcPr>
            <w:tcW w:w="2217" w:type="dxa"/>
            <w:vAlign w:val="top"/>
          </w:tcPr>
          <w:p w14:paraId="3A041A5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171" w:type="dxa"/>
            <w:vAlign w:val="top"/>
          </w:tcPr>
          <w:p w14:paraId="322B0AD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627" w:type="dxa"/>
            <w:vAlign w:val="top"/>
          </w:tcPr>
          <w:p w14:paraId="32C3464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6E5FB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2133" w:type="dxa"/>
            <w:vAlign w:val="top"/>
          </w:tcPr>
          <w:p w14:paraId="2DC52CD7">
            <w:pPr>
              <w:pStyle w:val="16"/>
              <w:keepNext w:val="0"/>
              <w:keepLines w:val="0"/>
              <w:pageBreakBefore w:val="0"/>
              <w:widowControl/>
              <w:kinsoku/>
              <w:wordWrap/>
              <w:overflowPunct/>
              <w:topLinePunct w:val="0"/>
              <w:autoSpaceDE w:val="0"/>
              <w:autoSpaceDN w:val="0"/>
              <w:bidi w:val="0"/>
              <w:adjustRightInd w:val="0"/>
              <w:snapToGrid w:val="0"/>
              <w:spacing w:before="35" w:line="240" w:lineRule="auto"/>
              <w:ind w:left="136"/>
              <w:rPr>
                <w:color w:val="auto"/>
              </w:rPr>
            </w:pPr>
            <w:r>
              <w:rPr>
                <w:color w:val="auto"/>
                <w:spacing w:val="-2"/>
              </w:rPr>
              <w:t>8.净资产总值</w:t>
            </w:r>
          </w:p>
        </w:tc>
        <w:tc>
          <w:tcPr>
            <w:tcW w:w="2217" w:type="dxa"/>
            <w:vAlign w:val="top"/>
          </w:tcPr>
          <w:p w14:paraId="4A34AF7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171" w:type="dxa"/>
            <w:vAlign w:val="top"/>
          </w:tcPr>
          <w:p w14:paraId="5F62C0B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627" w:type="dxa"/>
            <w:vAlign w:val="top"/>
          </w:tcPr>
          <w:p w14:paraId="74C575C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bl>
    <w:p w14:paraId="00BBB735">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6942FC70">
      <w:pPr>
        <w:keepNext w:val="0"/>
        <w:keepLines w:val="0"/>
        <w:pageBreakBefore w:val="0"/>
        <w:widowControl/>
        <w:kinsoku/>
        <w:wordWrap/>
        <w:overflowPunct/>
        <w:topLinePunct w:val="0"/>
        <w:autoSpaceDE w:val="0"/>
        <w:autoSpaceDN w:val="0"/>
        <w:bidi w:val="0"/>
        <w:adjustRightInd w:val="0"/>
        <w:snapToGrid w:val="0"/>
        <w:spacing w:before="79" w:line="240" w:lineRule="auto"/>
        <w:ind w:left="236"/>
        <w:rPr>
          <w:rFonts w:ascii="宋体" w:hAnsi="宋体" w:eastAsia="宋体" w:cs="宋体"/>
          <w:color w:val="auto"/>
          <w:sz w:val="24"/>
          <w:szCs w:val="24"/>
        </w:rPr>
      </w:pPr>
      <w:r>
        <w:rPr>
          <w:rFonts w:ascii="宋体" w:hAnsi="宋体" w:eastAsia="宋体" w:cs="宋体"/>
          <w:b/>
          <w:bCs/>
          <w:color w:val="auto"/>
          <w:spacing w:val="-2"/>
          <w:sz w:val="24"/>
          <w:szCs w:val="24"/>
        </w:rPr>
        <w:t>三、为达到本项目现金流量需要而提交的为本工程信贷证明</w:t>
      </w:r>
    </w:p>
    <w:tbl>
      <w:tblPr>
        <w:tblStyle w:val="15"/>
        <w:tblW w:w="9133" w:type="dxa"/>
        <w:tblInd w:w="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0"/>
        <w:gridCol w:w="4783"/>
      </w:tblGrid>
      <w:tr w14:paraId="76E63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350" w:type="dxa"/>
            <w:vAlign w:val="top"/>
          </w:tcPr>
          <w:p w14:paraId="3ACEEB26">
            <w:pPr>
              <w:pStyle w:val="16"/>
              <w:keepNext w:val="0"/>
              <w:keepLines w:val="0"/>
              <w:pageBreakBefore w:val="0"/>
              <w:widowControl/>
              <w:kinsoku/>
              <w:wordWrap/>
              <w:overflowPunct/>
              <w:topLinePunct w:val="0"/>
              <w:autoSpaceDE w:val="0"/>
              <w:autoSpaceDN w:val="0"/>
              <w:bidi w:val="0"/>
              <w:adjustRightInd w:val="0"/>
              <w:snapToGrid w:val="0"/>
              <w:spacing w:before="128" w:line="240" w:lineRule="auto"/>
              <w:ind w:left="1819"/>
              <w:rPr>
                <w:color w:val="auto"/>
              </w:rPr>
            </w:pPr>
            <w:r>
              <w:rPr>
                <w:color w:val="auto"/>
                <w:spacing w:val="-3"/>
              </w:rPr>
              <w:t>信贷来源</w:t>
            </w:r>
          </w:p>
        </w:tc>
        <w:tc>
          <w:tcPr>
            <w:tcW w:w="4783" w:type="dxa"/>
            <w:vAlign w:val="top"/>
          </w:tcPr>
          <w:p w14:paraId="7FF47E52">
            <w:pPr>
              <w:pStyle w:val="16"/>
              <w:keepNext w:val="0"/>
              <w:keepLines w:val="0"/>
              <w:pageBreakBefore w:val="0"/>
              <w:widowControl/>
              <w:kinsoku/>
              <w:wordWrap/>
              <w:overflowPunct/>
              <w:topLinePunct w:val="0"/>
              <w:autoSpaceDE w:val="0"/>
              <w:autoSpaceDN w:val="0"/>
              <w:bidi w:val="0"/>
              <w:adjustRightInd w:val="0"/>
              <w:snapToGrid w:val="0"/>
              <w:spacing w:before="128" w:line="240" w:lineRule="auto"/>
              <w:ind w:left="1084"/>
              <w:rPr>
                <w:color w:val="auto"/>
              </w:rPr>
            </w:pPr>
            <w:r>
              <w:rPr>
                <w:color w:val="auto"/>
                <w:spacing w:val="-2"/>
              </w:rPr>
              <w:t>信贷金额（万元）</w:t>
            </w:r>
          </w:p>
        </w:tc>
      </w:tr>
      <w:tr w14:paraId="4017C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4350" w:type="dxa"/>
            <w:vAlign w:val="top"/>
          </w:tcPr>
          <w:p w14:paraId="427BC0DE">
            <w:pPr>
              <w:pStyle w:val="16"/>
              <w:keepNext w:val="0"/>
              <w:keepLines w:val="0"/>
              <w:pageBreakBefore w:val="0"/>
              <w:widowControl/>
              <w:kinsoku/>
              <w:wordWrap/>
              <w:overflowPunct/>
              <w:topLinePunct w:val="0"/>
              <w:autoSpaceDE w:val="0"/>
              <w:autoSpaceDN w:val="0"/>
              <w:bidi w:val="0"/>
              <w:adjustRightInd w:val="0"/>
              <w:snapToGrid w:val="0"/>
              <w:spacing w:before="160" w:line="240" w:lineRule="auto"/>
              <w:ind w:left="172"/>
              <w:rPr>
                <w:color w:val="auto"/>
              </w:rPr>
            </w:pPr>
            <w:r>
              <w:rPr>
                <w:color w:val="auto"/>
              </w:rPr>
              <w:t>1</w:t>
            </w:r>
          </w:p>
        </w:tc>
        <w:tc>
          <w:tcPr>
            <w:tcW w:w="4783" w:type="dxa"/>
            <w:vAlign w:val="top"/>
          </w:tcPr>
          <w:p w14:paraId="5801551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64A9A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350" w:type="dxa"/>
            <w:vAlign w:val="top"/>
          </w:tcPr>
          <w:p w14:paraId="61D788C8">
            <w:pPr>
              <w:pStyle w:val="16"/>
              <w:keepNext w:val="0"/>
              <w:keepLines w:val="0"/>
              <w:pageBreakBefore w:val="0"/>
              <w:widowControl/>
              <w:kinsoku/>
              <w:wordWrap/>
              <w:overflowPunct/>
              <w:topLinePunct w:val="0"/>
              <w:autoSpaceDE w:val="0"/>
              <w:autoSpaceDN w:val="0"/>
              <w:bidi w:val="0"/>
              <w:adjustRightInd w:val="0"/>
              <w:snapToGrid w:val="0"/>
              <w:spacing w:before="166" w:line="240" w:lineRule="auto"/>
              <w:ind w:left="157"/>
              <w:rPr>
                <w:color w:val="auto"/>
              </w:rPr>
            </w:pPr>
            <w:r>
              <w:rPr>
                <w:color w:val="auto"/>
              </w:rPr>
              <w:t>2</w:t>
            </w:r>
          </w:p>
        </w:tc>
        <w:tc>
          <w:tcPr>
            <w:tcW w:w="4783" w:type="dxa"/>
            <w:vAlign w:val="top"/>
          </w:tcPr>
          <w:p w14:paraId="6ED11A0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bl>
    <w:p w14:paraId="1664D6E5">
      <w:pPr>
        <w:keepNext w:val="0"/>
        <w:keepLines w:val="0"/>
        <w:pageBreakBefore w:val="0"/>
        <w:widowControl/>
        <w:kinsoku/>
        <w:wordWrap/>
        <w:overflowPunct/>
        <w:topLinePunct w:val="0"/>
        <w:autoSpaceDE w:val="0"/>
        <w:autoSpaceDN w:val="0"/>
        <w:bidi w:val="0"/>
        <w:adjustRightInd w:val="0"/>
        <w:snapToGrid w:val="0"/>
        <w:spacing w:before="34" w:line="240" w:lineRule="auto"/>
        <w:ind w:left="421" w:right="907" w:hanging="3"/>
        <w:jc w:val="both"/>
        <w:rPr>
          <w:rFonts w:ascii="宋体" w:hAnsi="宋体" w:eastAsia="宋体" w:cs="宋体"/>
          <w:color w:val="auto"/>
          <w:sz w:val="24"/>
          <w:szCs w:val="24"/>
        </w:rPr>
      </w:pPr>
      <w:r>
        <w:rPr>
          <w:rFonts w:ascii="宋体" w:hAnsi="宋体" w:eastAsia="宋体" w:cs="宋体"/>
          <w:color w:val="auto"/>
          <w:spacing w:val="-2"/>
          <w:sz w:val="24"/>
          <w:szCs w:val="24"/>
        </w:rPr>
        <w:t>后附：财务状况报告或财务报表，附近三年（202</w:t>
      </w:r>
      <w:r>
        <w:rPr>
          <w:rFonts w:hint="eastAsia" w:ascii="宋体" w:hAnsi="宋体" w:eastAsia="宋体" w:cs="宋体"/>
          <w:color w:val="auto"/>
          <w:spacing w:val="-2"/>
          <w:sz w:val="24"/>
          <w:szCs w:val="24"/>
          <w:lang w:val="en-US" w:eastAsia="zh-CN"/>
        </w:rPr>
        <w:t>1</w:t>
      </w:r>
      <w:r>
        <w:rPr>
          <w:rFonts w:ascii="宋体" w:hAnsi="宋体" w:eastAsia="宋体" w:cs="宋体"/>
          <w:color w:val="auto"/>
          <w:spacing w:val="-2"/>
          <w:sz w:val="24"/>
          <w:szCs w:val="24"/>
        </w:rPr>
        <w:t>年至202</w:t>
      </w:r>
      <w:r>
        <w:rPr>
          <w:rFonts w:hint="eastAsia" w:ascii="宋体" w:hAnsi="宋体" w:eastAsia="宋体" w:cs="宋体"/>
          <w:color w:val="auto"/>
          <w:spacing w:val="-2"/>
          <w:sz w:val="24"/>
          <w:szCs w:val="24"/>
          <w:lang w:val="en-US" w:eastAsia="zh-CN"/>
        </w:rPr>
        <w:t>3</w:t>
      </w:r>
      <w:r>
        <w:rPr>
          <w:rFonts w:ascii="宋体" w:hAnsi="宋体" w:eastAsia="宋体" w:cs="宋体"/>
          <w:color w:val="auto"/>
          <w:spacing w:val="-2"/>
          <w:sz w:val="24"/>
          <w:szCs w:val="24"/>
        </w:rPr>
        <w:t>年）审计报告或财务报表复印件加盖公章，</w:t>
      </w:r>
      <w:r>
        <w:rPr>
          <w:rFonts w:hint="eastAsia" w:ascii="宋体" w:hAnsi="宋体" w:eastAsia="宋体" w:cs="宋体"/>
          <w:color w:val="auto"/>
          <w:spacing w:val="-2"/>
          <w:sz w:val="24"/>
          <w:szCs w:val="24"/>
          <w:lang w:val="en-US" w:eastAsia="zh-CN"/>
        </w:rPr>
        <w:t>2024年后</w:t>
      </w:r>
      <w:r>
        <w:rPr>
          <w:rFonts w:ascii="宋体" w:hAnsi="宋体" w:eastAsia="宋体" w:cs="宋体"/>
          <w:color w:val="auto"/>
          <w:spacing w:val="-2"/>
          <w:sz w:val="24"/>
          <w:szCs w:val="24"/>
        </w:rPr>
        <w:t>成立企业当年验资报</w:t>
      </w:r>
      <w:r>
        <w:rPr>
          <w:rFonts w:ascii="宋体" w:hAnsi="宋体" w:eastAsia="宋体" w:cs="宋体"/>
          <w:color w:val="auto"/>
          <w:spacing w:val="-3"/>
          <w:sz w:val="24"/>
          <w:szCs w:val="24"/>
        </w:rPr>
        <w:t>告或银行出具的</w:t>
      </w:r>
      <w:r>
        <w:rPr>
          <w:rFonts w:ascii="宋体" w:hAnsi="宋体" w:eastAsia="宋体" w:cs="宋体"/>
          <w:color w:val="auto"/>
          <w:spacing w:val="-2"/>
          <w:sz w:val="24"/>
          <w:szCs w:val="24"/>
        </w:rPr>
        <w:t>公司资信证明复印件加盖公章。</w:t>
      </w:r>
    </w:p>
    <w:p w14:paraId="434AA5E1">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38" w:type="default"/>
          <w:pgSz w:w="11906" w:h="16839"/>
          <w:pgMar w:top="1440" w:right="1080" w:bottom="1440" w:left="1080" w:header="0" w:footer="754" w:gutter="0"/>
          <w:pgNumType w:fmt="decimal"/>
          <w:cols w:space="720" w:num="1"/>
        </w:sectPr>
      </w:pPr>
    </w:p>
    <w:p w14:paraId="0124B045">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rPr>
      </w:pPr>
      <w:r>
        <w:rPr>
          <w:rFonts w:ascii="宋体" w:hAnsi="宋体" w:eastAsia="宋体" w:cs="宋体"/>
          <w:b/>
          <w:bCs/>
          <w:color w:val="auto"/>
          <w:spacing w:val="5"/>
          <w:sz w:val="31"/>
          <w:szCs w:val="31"/>
        </w:rPr>
        <w:t>（6）参加政府采购活动前3年内在经营活动中没有</w:t>
      </w:r>
      <w:r>
        <w:rPr>
          <w:rFonts w:ascii="宋体" w:hAnsi="宋体" w:eastAsia="宋体" w:cs="宋体"/>
          <w:b/>
          <w:bCs/>
          <w:color w:val="auto"/>
          <w:spacing w:val="4"/>
          <w:sz w:val="31"/>
          <w:szCs w:val="31"/>
        </w:rPr>
        <w:t>重大违法</w:t>
      </w:r>
    </w:p>
    <w:p w14:paraId="437985B9">
      <w:pPr>
        <w:keepNext w:val="0"/>
        <w:keepLines w:val="0"/>
        <w:pageBreakBefore w:val="0"/>
        <w:widowControl/>
        <w:kinsoku/>
        <w:wordWrap/>
        <w:overflowPunct/>
        <w:topLinePunct w:val="0"/>
        <w:autoSpaceDE w:val="0"/>
        <w:autoSpaceDN w:val="0"/>
        <w:bidi w:val="0"/>
        <w:adjustRightInd w:val="0"/>
        <w:snapToGrid w:val="0"/>
        <w:spacing w:before="1" w:line="240" w:lineRule="auto"/>
        <w:jc w:val="center"/>
        <w:rPr>
          <w:rFonts w:ascii="宋体" w:hAnsi="宋体" w:eastAsia="宋体" w:cs="宋体"/>
          <w:color w:val="auto"/>
          <w:sz w:val="31"/>
          <w:szCs w:val="31"/>
        </w:rPr>
      </w:pPr>
      <w:r>
        <w:rPr>
          <w:rFonts w:ascii="宋体" w:hAnsi="宋体" w:eastAsia="宋体" w:cs="宋体"/>
          <w:b/>
          <w:bCs/>
          <w:color w:val="auto"/>
          <w:spacing w:val="6"/>
          <w:sz w:val="31"/>
          <w:szCs w:val="31"/>
        </w:rPr>
        <w:t>记录的书面声明</w:t>
      </w:r>
    </w:p>
    <w:p w14:paraId="74F9778C">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0D125452">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47FD24C">
      <w:pPr>
        <w:keepNext w:val="0"/>
        <w:keepLines w:val="0"/>
        <w:pageBreakBefore w:val="0"/>
        <w:widowControl/>
        <w:kinsoku/>
        <w:wordWrap/>
        <w:overflowPunct/>
        <w:topLinePunct w:val="0"/>
        <w:autoSpaceDE w:val="0"/>
        <w:autoSpaceDN w:val="0"/>
        <w:bidi w:val="0"/>
        <w:adjustRightInd w:val="0"/>
        <w:snapToGrid w:val="0"/>
        <w:spacing w:before="101" w:line="240" w:lineRule="auto"/>
        <w:jc w:val="center"/>
        <w:rPr>
          <w:rFonts w:ascii="宋体" w:hAnsi="宋体" w:eastAsia="宋体" w:cs="宋体"/>
          <w:color w:val="auto"/>
          <w:sz w:val="31"/>
          <w:szCs w:val="31"/>
        </w:rPr>
      </w:pPr>
      <w:r>
        <w:rPr>
          <w:rFonts w:ascii="宋体" w:hAnsi="宋体" w:eastAsia="宋体" w:cs="宋体"/>
          <w:b/>
          <w:bCs/>
          <w:color w:val="auto"/>
          <w:spacing w:val="1"/>
          <w:sz w:val="31"/>
          <w:szCs w:val="31"/>
        </w:rPr>
        <w:t>（格式自拟）</w:t>
      </w:r>
    </w:p>
    <w:p w14:paraId="37408EDE">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2AFE0EB">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A8A9CC5">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B93085E">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2F38224D">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CDCB5C0">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22EAFAD4">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66D50AD4">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C2C44A4">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EB30EA4">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EAB393E">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48E6CA0">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6FF2CC8E">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14681BC">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投标人名称（盖章</w:t>
      </w:r>
      <w:r>
        <w:rPr>
          <w:rFonts w:ascii="宋体" w:hAnsi="宋体" w:eastAsia="宋体" w:cs="宋体"/>
          <w:color w:val="auto"/>
          <w:spacing w:val="1"/>
          <w:sz w:val="24"/>
          <w:szCs w:val="24"/>
        </w:rPr>
        <w:t>）：</w:t>
      </w:r>
    </w:p>
    <w:p w14:paraId="4A959F11">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投标人代表签字</w:t>
      </w:r>
      <w:r>
        <w:rPr>
          <w:rFonts w:hint="eastAsia" w:ascii="宋体" w:hAnsi="宋体" w:eastAsia="宋体" w:cs="宋体"/>
          <w:color w:val="auto"/>
          <w:spacing w:val="-2"/>
          <w:sz w:val="24"/>
          <w:szCs w:val="24"/>
          <w:lang w:val="en-US" w:eastAsia="zh-CN"/>
        </w:rPr>
        <w:t>或</w:t>
      </w:r>
      <w:r>
        <w:rPr>
          <w:rFonts w:ascii="宋体" w:hAnsi="宋体" w:eastAsia="宋体" w:cs="宋体"/>
          <w:color w:val="auto"/>
          <w:spacing w:val="-2"/>
          <w:sz w:val="24"/>
          <w:szCs w:val="24"/>
        </w:rPr>
        <w:t>盖章：</w:t>
      </w:r>
    </w:p>
    <w:p w14:paraId="54895F97">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rPr>
      </w:pPr>
      <w:r>
        <w:rPr>
          <w:rFonts w:ascii="宋体" w:hAnsi="宋体" w:eastAsia="宋体" w:cs="宋体"/>
          <w:color w:val="auto"/>
          <w:spacing w:val="-13"/>
          <w:sz w:val="24"/>
          <w:szCs w:val="24"/>
        </w:rPr>
        <w:t>日期：</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年</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月</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日</w:t>
      </w:r>
    </w:p>
    <w:p w14:paraId="20AD2A8D">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39" w:type="default"/>
          <w:pgSz w:w="11906" w:h="16839"/>
          <w:pgMar w:top="1440" w:right="1080" w:bottom="1440" w:left="1080" w:header="0" w:footer="754" w:gutter="0"/>
          <w:pgNumType w:fmt="decimal"/>
          <w:cols w:space="720" w:num="1"/>
        </w:sectPr>
      </w:pPr>
    </w:p>
    <w:p w14:paraId="09495789">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AD08265">
      <w:pPr>
        <w:keepNext w:val="0"/>
        <w:keepLines w:val="0"/>
        <w:pageBreakBefore w:val="0"/>
        <w:widowControl/>
        <w:kinsoku/>
        <w:wordWrap/>
        <w:overflowPunct/>
        <w:topLinePunct w:val="0"/>
        <w:autoSpaceDE w:val="0"/>
        <w:autoSpaceDN w:val="0"/>
        <w:bidi w:val="0"/>
        <w:adjustRightInd w:val="0"/>
        <w:snapToGrid w:val="0"/>
        <w:spacing w:before="100" w:line="240" w:lineRule="auto"/>
        <w:jc w:val="center"/>
        <w:rPr>
          <w:rFonts w:ascii="宋体" w:hAnsi="宋体" w:eastAsia="宋体" w:cs="宋体"/>
          <w:color w:val="auto"/>
          <w:sz w:val="31"/>
          <w:szCs w:val="31"/>
        </w:rPr>
      </w:pPr>
      <w:r>
        <w:rPr>
          <w:rFonts w:ascii="宋体" w:hAnsi="宋体" w:eastAsia="宋体" w:cs="宋体"/>
          <w:b/>
          <w:bCs/>
          <w:color w:val="auto"/>
          <w:spacing w:val="5"/>
          <w:sz w:val="31"/>
          <w:szCs w:val="31"/>
        </w:rPr>
        <w:t>（7）无行贿犯罪相关证明</w:t>
      </w:r>
    </w:p>
    <w:p w14:paraId="32B58C1E">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rPr>
        <w:sectPr>
          <w:footerReference r:id="rId40" w:type="default"/>
          <w:pgSz w:w="11906" w:h="16839"/>
          <w:pgMar w:top="1440" w:right="1080" w:bottom="1440" w:left="1080" w:header="0" w:footer="754" w:gutter="0"/>
          <w:pgNumType w:fmt="decimal"/>
          <w:cols w:space="720" w:num="1"/>
        </w:sectPr>
      </w:pPr>
    </w:p>
    <w:p w14:paraId="3DEC11A0">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rPr>
      </w:pPr>
      <w:r>
        <w:rPr>
          <w:rFonts w:ascii="宋体" w:hAnsi="宋体" w:eastAsia="宋体" w:cs="宋体"/>
          <w:b/>
          <w:bCs/>
          <w:color w:val="auto"/>
          <w:spacing w:val="4"/>
          <w:sz w:val="31"/>
          <w:szCs w:val="31"/>
        </w:rPr>
        <w:t>（8）类似项目业绩（如有）</w:t>
      </w:r>
    </w:p>
    <w:p w14:paraId="5D62DB59">
      <w:pPr>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tbl>
      <w:tblPr>
        <w:tblStyle w:val="15"/>
        <w:tblW w:w="94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3"/>
        <w:gridCol w:w="3000"/>
        <w:gridCol w:w="1912"/>
        <w:gridCol w:w="1786"/>
        <w:gridCol w:w="1336"/>
        <w:gridCol w:w="844"/>
      </w:tblGrid>
      <w:tr w14:paraId="5AE9F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593" w:type="dxa"/>
            <w:tcBorders>
              <w:top w:val="single" w:color="000000" w:sz="10" w:space="0"/>
              <w:left w:val="single" w:color="000000" w:sz="10" w:space="0"/>
            </w:tcBorders>
            <w:vAlign w:val="top"/>
          </w:tcPr>
          <w:p w14:paraId="08B788A2">
            <w:pPr>
              <w:pStyle w:val="16"/>
              <w:keepNext w:val="0"/>
              <w:keepLines w:val="0"/>
              <w:pageBreakBefore w:val="0"/>
              <w:widowControl/>
              <w:kinsoku/>
              <w:wordWrap/>
              <w:overflowPunct/>
              <w:topLinePunct w:val="0"/>
              <w:autoSpaceDE w:val="0"/>
              <w:autoSpaceDN w:val="0"/>
              <w:bidi w:val="0"/>
              <w:adjustRightInd w:val="0"/>
              <w:snapToGrid w:val="0"/>
              <w:spacing w:before="286" w:line="240" w:lineRule="auto"/>
              <w:ind w:left="48"/>
              <w:rPr>
                <w:color w:val="auto"/>
              </w:rPr>
            </w:pPr>
            <w:r>
              <w:rPr>
                <w:color w:val="auto"/>
                <w:spacing w:val="-5"/>
              </w:rPr>
              <w:t>序号</w:t>
            </w:r>
          </w:p>
        </w:tc>
        <w:tc>
          <w:tcPr>
            <w:tcW w:w="3000" w:type="dxa"/>
            <w:tcBorders>
              <w:top w:val="single" w:color="000000" w:sz="10" w:space="0"/>
            </w:tcBorders>
            <w:vAlign w:val="top"/>
          </w:tcPr>
          <w:p w14:paraId="13DEA239">
            <w:pPr>
              <w:pStyle w:val="16"/>
              <w:keepNext w:val="0"/>
              <w:keepLines w:val="0"/>
              <w:pageBreakBefore w:val="0"/>
              <w:widowControl/>
              <w:kinsoku/>
              <w:wordWrap/>
              <w:overflowPunct/>
              <w:topLinePunct w:val="0"/>
              <w:autoSpaceDE w:val="0"/>
              <w:autoSpaceDN w:val="0"/>
              <w:bidi w:val="0"/>
              <w:adjustRightInd w:val="0"/>
              <w:snapToGrid w:val="0"/>
              <w:spacing w:before="287" w:line="240" w:lineRule="auto"/>
              <w:ind w:left="1020"/>
              <w:rPr>
                <w:color w:val="auto"/>
              </w:rPr>
            </w:pPr>
            <w:r>
              <w:rPr>
                <w:color w:val="auto"/>
                <w:spacing w:val="-4"/>
              </w:rPr>
              <w:t>项目名称</w:t>
            </w:r>
          </w:p>
        </w:tc>
        <w:tc>
          <w:tcPr>
            <w:tcW w:w="1912" w:type="dxa"/>
            <w:tcBorders>
              <w:top w:val="single" w:color="000000" w:sz="10" w:space="0"/>
            </w:tcBorders>
            <w:vAlign w:val="top"/>
          </w:tcPr>
          <w:p w14:paraId="420D5BAC">
            <w:pPr>
              <w:pStyle w:val="16"/>
              <w:keepNext w:val="0"/>
              <w:keepLines w:val="0"/>
              <w:pageBreakBefore w:val="0"/>
              <w:widowControl/>
              <w:kinsoku/>
              <w:wordWrap/>
              <w:overflowPunct/>
              <w:topLinePunct w:val="0"/>
              <w:autoSpaceDE w:val="0"/>
              <w:autoSpaceDN w:val="0"/>
              <w:bidi w:val="0"/>
              <w:adjustRightInd w:val="0"/>
              <w:snapToGrid w:val="0"/>
              <w:spacing w:before="287" w:line="240" w:lineRule="auto"/>
              <w:ind w:left="240"/>
              <w:rPr>
                <w:color w:val="auto"/>
              </w:rPr>
            </w:pPr>
            <w:r>
              <w:rPr>
                <w:color w:val="auto"/>
                <w:spacing w:val="-2"/>
              </w:rPr>
              <w:t>合同买方名称</w:t>
            </w:r>
          </w:p>
        </w:tc>
        <w:tc>
          <w:tcPr>
            <w:tcW w:w="1786" w:type="dxa"/>
            <w:tcBorders>
              <w:top w:val="single" w:color="000000" w:sz="10" w:space="0"/>
            </w:tcBorders>
            <w:vAlign w:val="top"/>
          </w:tcPr>
          <w:p w14:paraId="01140EB6">
            <w:pPr>
              <w:pStyle w:val="16"/>
              <w:keepNext w:val="0"/>
              <w:keepLines w:val="0"/>
              <w:pageBreakBefore w:val="0"/>
              <w:widowControl/>
              <w:kinsoku/>
              <w:wordWrap/>
              <w:overflowPunct/>
              <w:topLinePunct w:val="0"/>
              <w:autoSpaceDE w:val="0"/>
              <w:autoSpaceDN w:val="0"/>
              <w:bidi w:val="0"/>
              <w:adjustRightInd w:val="0"/>
              <w:snapToGrid w:val="0"/>
              <w:spacing w:before="287" w:line="240" w:lineRule="auto"/>
              <w:jc w:val="right"/>
              <w:rPr>
                <w:color w:val="auto"/>
              </w:rPr>
            </w:pPr>
            <w:r>
              <w:rPr>
                <w:color w:val="auto"/>
                <w:spacing w:val="-23"/>
              </w:rPr>
              <w:t>合同金额（万元）</w:t>
            </w:r>
          </w:p>
        </w:tc>
        <w:tc>
          <w:tcPr>
            <w:tcW w:w="1336" w:type="dxa"/>
            <w:tcBorders>
              <w:top w:val="single" w:color="000000" w:sz="10" w:space="0"/>
            </w:tcBorders>
            <w:vAlign w:val="top"/>
          </w:tcPr>
          <w:p w14:paraId="788EED53">
            <w:pPr>
              <w:pStyle w:val="16"/>
              <w:keepNext w:val="0"/>
              <w:keepLines w:val="0"/>
              <w:pageBreakBefore w:val="0"/>
              <w:widowControl/>
              <w:kinsoku/>
              <w:wordWrap/>
              <w:overflowPunct/>
              <w:topLinePunct w:val="0"/>
              <w:autoSpaceDE w:val="0"/>
              <w:autoSpaceDN w:val="0"/>
              <w:bidi w:val="0"/>
              <w:adjustRightInd w:val="0"/>
              <w:snapToGrid w:val="0"/>
              <w:spacing w:before="287" w:line="240" w:lineRule="auto"/>
              <w:ind w:left="202"/>
              <w:rPr>
                <w:color w:val="auto"/>
              </w:rPr>
            </w:pPr>
            <w:r>
              <w:rPr>
                <w:color w:val="auto"/>
                <w:spacing w:val="-3"/>
              </w:rPr>
              <w:t>合同日期</w:t>
            </w:r>
          </w:p>
        </w:tc>
        <w:tc>
          <w:tcPr>
            <w:tcW w:w="844" w:type="dxa"/>
            <w:tcBorders>
              <w:top w:val="single" w:color="000000" w:sz="10" w:space="0"/>
              <w:right w:val="single" w:color="000000" w:sz="10" w:space="0"/>
            </w:tcBorders>
            <w:vAlign w:val="top"/>
          </w:tcPr>
          <w:p w14:paraId="21358677">
            <w:pPr>
              <w:pStyle w:val="16"/>
              <w:keepNext w:val="0"/>
              <w:keepLines w:val="0"/>
              <w:pageBreakBefore w:val="0"/>
              <w:widowControl/>
              <w:kinsoku/>
              <w:wordWrap/>
              <w:overflowPunct/>
              <w:topLinePunct w:val="0"/>
              <w:autoSpaceDE w:val="0"/>
              <w:autoSpaceDN w:val="0"/>
              <w:bidi w:val="0"/>
              <w:adjustRightInd w:val="0"/>
              <w:snapToGrid w:val="0"/>
              <w:spacing w:before="286" w:line="240" w:lineRule="auto"/>
              <w:ind w:left="195"/>
              <w:rPr>
                <w:color w:val="auto"/>
              </w:rPr>
            </w:pPr>
            <w:r>
              <w:rPr>
                <w:color w:val="auto"/>
                <w:spacing w:val="-7"/>
              </w:rPr>
              <w:t>备注</w:t>
            </w:r>
          </w:p>
        </w:tc>
      </w:tr>
      <w:tr w14:paraId="6C8FD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2FCE68B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060F69E">
            <w:pPr>
              <w:pStyle w:val="16"/>
              <w:keepNext w:val="0"/>
              <w:keepLines w:val="0"/>
              <w:pageBreakBefore w:val="0"/>
              <w:widowControl/>
              <w:kinsoku/>
              <w:wordWrap/>
              <w:overflowPunct/>
              <w:topLinePunct w:val="0"/>
              <w:autoSpaceDE w:val="0"/>
              <w:autoSpaceDN w:val="0"/>
              <w:bidi w:val="0"/>
              <w:adjustRightInd w:val="0"/>
              <w:snapToGrid w:val="0"/>
              <w:spacing w:before="65" w:line="240" w:lineRule="auto"/>
              <w:ind w:left="310"/>
              <w:rPr>
                <w:color w:val="auto"/>
                <w:sz w:val="20"/>
                <w:szCs w:val="20"/>
              </w:rPr>
            </w:pPr>
            <w:r>
              <w:rPr>
                <w:color w:val="auto"/>
                <w:sz w:val="20"/>
                <w:szCs w:val="20"/>
              </w:rPr>
              <w:t>1</w:t>
            </w:r>
          </w:p>
        </w:tc>
        <w:tc>
          <w:tcPr>
            <w:tcW w:w="3000" w:type="dxa"/>
            <w:vAlign w:val="top"/>
          </w:tcPr>
          <w:p w14:paraId="662CB29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912" w:type="dxa"/>
            <w:vAlign w:val="top"/>
          </w:tcPr>
          <w:p w14:paraId="72BF771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786" w:type="dxa"/>
            <w:vAlign w:val="top"/>
          </w:tcPr>
          <w:p w14:paraId="36B1E26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336" w:type="dxa"/>
            <w:vAlign w:val="top"/>
          </w:tcPr>
          <w:p w14:paraId="0F83329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844" w:type="dxa"/>
            <w:tcBorders>
              <w:right w:val="single" w:color="000000" w:sz="10" w:space="0"/>
            </w:tcBorders>
            <w:vAlign w:val="top"/>
          </w:tcPr>
          <w:p w14:paraId="71073EA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0DCC0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37B3679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E7BFFA1">
            <w:pPr>
              <w:pStyle w:val="16"/>
              <w:keepNext w:val="0"/>
              <w:keepLines w:val="0"/>
              <w:pageBreakBefore w:val="0"/>
              <w:widowControl/>
              <w:kinsoku/>
              <w:wordWrap/>
              <w:overflowPunct/>
              <w:topLinePunct w:val="0"/>
              <w:autoSpaceDE w:val="0"/>
              <w:autoSpaceDN w:val="0"/>
              <w:bidi w:val="0"/>
              <w:adjustRightInd w:val="0"/>
              <w:snapToGrid w:val="0"/>
              <w:spacing w:before="65" w:line="240" w:lineRule="auto"/>
              <w:ind w:left="297"/>
              <w:rPr>
                <w:color w:val="auto"/>
                <w:sz w:val="20"/>
                <w:szCs w:val="20"/>
              </w:rPr>
            </w:pPr>
            <w:r>
              <w:rPr>
                <w:color w:val="auto"/>
                <w:sz w:val="20"/>
                <w:szCs w:val="20"/>
              </w:rPr>
              <w:t>2</w:t>
            </w:r>
          </w:p>
        </w:tc>
        <w:tc>
          <w:tcPr>
            <w:tcW w:w="3000" w:type="dxa"/>
            <w:vAlign w:val="top"/>
          </w:tcPr>
          <w:p w14:paraId="55634A7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912" w:type="dxa"/>
            <w:vAlign w:val="top"/>
          </w:tcPr>
          <w:p w14:paraId="68993BF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786" w:type="dxa"/>
            <w:vAlign w:val="top"/>
          </w:tcPr>
          <w:p w14:paraId="2D342AA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336" w:type="dxa"/>
            <w:vAlign w:val="top"/>
          </w:tcPr>
          <w:p w14:paraId="0ADC161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844" w:type="dxa"/>
            <w:tcBorders>
              <w:right w:val="single" w:color="000000" w:sz="10" w:space="0"/>
            </w:tcBorders>
            <w:vAlign w:val="top"/>
          </w:tcPr>
          <w:p w14:paraId="04952AF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0D49F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715E43F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956B0E3">
            <w:pPr>
              <w:pStyle w:val="16"/>
              <w:keepNext w:val="0"/>
              <w:keepLines w:val="0"/>
              <w:pageBreakBefore w:val="0"/>
              <w:widowControl/>
              <w:kinsoku/>
              <w:wordWrap/>
              <w:overflowPunct/>
              <w:topLinePunct w:val="0"/>
              <w:autoSpaceDE w:val="0"/>
              <w:autoSpaceDN w:val="0"/>
              <w:bidi w:val="0"/>
              <w:adjustRightInd w:val="0"/>
              <w:snapToGrid w:val="0"/>
              <w:spacing w:before="65" w:line="240" w:lineRule="auto"/>
              <w:ind w:left="299"/>
              <w:rPr>
                <w:color w:val="auto"/>
                <w:sz w:val="20"/>
                <w:szCs w:val="20"/>
              </w:rPr>
            </w:pPr>
            <w:r>
              <w:rPr>
                <w:color w:val="auto"/>
                <w:sz w:val="20"/>
                <w:szCs w:val="20"/>
              </w:rPr>
              <w:t>3</w:t>
            </w:r>
          </w:p>
        </w:tc>
        <w:tc>
          <w:tcPr>
            <w:tcW w:w="3000" w:type="dxa"/>
            <w:vAlign w:val="top"/>
          </w:tcPr>
          <w:p w14:paraId="2701526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912" w:type="dxa"/>
            <w:vAlign w:val="top"/>
          </w:tcPr>
          <w:p w14:paraId="0E79C1F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786" w:type="dxa"/>
            <w:vAlign w:val="top"/>
          </w:tcPr>
          <w:p w14:paraId="5D3FB21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336" w:type="dxa"/>
            <w:vAlign w:val="top"/>
          </w:tcPr>
          <w:p w14:paraId="2C21ACD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844" w:type="dxa"/>
            <w:tcBorders>
              <w:right w:val="single" w:color="000000" w:sz="10" w:space="0"/>
            </w:tcBorders>
            <w:vAlign w:val="top"/>
          </w:tcPr>
          <w:p w14:paraId="70FC86C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2BD59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3" w:hRule="atLeast"/>
        </w:trPr>
        <w:tc>
          <w:tcPr>
            <w:tcW w:w="593" w:type="dxa"/>
            <w:tcBorders>
              <w:left w:val="single" w:color="000000" w:sz="10" w:space="0"/>
            </w:tcBorders>
            <w:vAlign w:val="top"/>
          </w:tcPr>
          <w:p w14:paraId="1586504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6E3EFC9">
            <w:pPr>
              <w:pStyle w:val="16"/>
              <w:keepNext w:val="0"/>
              <w:keepLines w:val="0"/>
              <w:pageBreakBefore w:val="0"/>
              <w:widowControl/>
              <w:kinsoku/>
              <w:wordWrap/>
              <w:overflowPunct/>
              <w:topLinePunct w:val="0"/>
              <w:autoSpaceDE w:val="0"/>
              <w:autoSpaceDN w:val="0"/>
              <w:bidi w:val="0"/>
              <w:adjustRightInd w:val="0"/>
              <w:snapToGrid w:val="0"/>
              <w:spacing w:before="65" w:line="240" w:lineRule="auto"/>
              <w:ind w:left="294"/>
              <w:rPr>
                <w:color w:val="auto"/>
                <w:sz w:val="20"/>
                <w:szCs w:val="20"/>
              </w:rPr>
            </w:pPr>
            <w:r>
              <w:rPr>
                <w:color w:val="auto"/>
                <w:sz w:val="20"/>
                <w:szCs w:val="20"/>
              </w:rPr>
              <w:t>4</w:t>
            </w:r>
          </w:p>
        </w:tc>
        <w:tc>
          <w:tcPr>
            <w:tcW w:w="3000" w:type="dxa"/>
            <w:vAlign w:val="top"/>
          </w:tcPr>
          <w:p w14:paraId="5CDAA26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912" w:type="dxa"/>
            <w:vAlign w:val="top"/>
          </w:tcPr>
          <w:p w14:paraId="3271C61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786" w:type="dxa"/>
            <w:vAlign w:val="top"/>
          </w:tcPr>
          <w:p w14:paraId="21ECAB4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336" w:type="dxa"/>
            <w:vAlign w:val="top"/>
          </w:tcPr>
          <w:p w14:paraId="1D725B7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844" w:type="dxa"/>
            <w:tcBorders>
              <w:right w:val="single" w:color="000000" w:sz="10" w:space="0"/>
            </w:tcBorders>
            <w:vAlign w:val="top"/>
          </w:tcPr>
          <w:p w14:paraId="68AEE0F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6CBD8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6E4BCEE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F1146B3">
            <w:pPr>
              <w:pStyle w:val="16"/>
              <w:keepNext w:val="0"/>
              <w:keepLines w:val="0"/>
              <w:pageBreakBefore w:val="0"/>
              <w:widowControl/>
              <w:kinsoku/>
              <w:wordWrap/>
              <w:overflowPunct/>
              <w:topLinePunct w:val="0"/>
              <w:autoSpaceDE w:val="0"/>
              <w:autoSpaceDN w:val="0"/>
              <w:bidi w:val="0"/>
              <w:adjustRightInd w:val="0"/>
              <w:snapToGrid w:val="0"/>
              <w:spacing w:before="65" w:line="240" w:lineRule="auto"/>
              <w:ind w:left="299"/>
              <w:rPr>
                <w:color w:val="auto"/>
                <w:sz w:val="20"/>
                <w:szCs w:val="20"/>
              </w:rPr>
            </w:pPr>
            <w:r>
              <w:rPr>
                <w:color w:val="auto"/>
                <w:sz w:val="20"/>
                <w:szCs w:val="20"/>
              </w:rPr>
              <w:t>5</w:t>
            </w:r>
          </w:p>
        </w:tc>
        <w:tc>
          <w:tcPr>
            <w:tcW w:w="3000" w:type="dxa"/>
            <w:vAlign w:val="top"/>
          </w:tcPr>
          <w:p w14:paraId="23D120B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912" w:type="dxa"/>
            <w:vAlign w:val="top"/>
          </w:tcPr>
          <w:p w14:paraId="67096A9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786" w:type="dxa"/>
            <w:vAlign w:val="top"/>
          </w:tcPr>
          <w:p w14:paraId="3BAFD1E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336" w:type="dxa"/>
            <w:vAlign w:val="top"/>
          </w:tcPr>
          <w:p w14:paraId="575ED7D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844" w:type="dxa"/>
            <w:tcBorders>
              <w:right w:val="single" w:color="000000" w:sz="10" w:space="0"/>
            </w:tcBorders>
            <w:vAlign w:val="top"/>
          </w:tcPr>
          <w:p w14:paraId="1A6E8F5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18983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36D758BE">
            <w:pPr>
              <w:pStyle w:val="16"/>
              <w:keepNext w:val="0"/>
              <w:keepLines w:val="0"/>
              <w:pageBreakBefore w:val="0"/>
              <w:widowControl/>
              <w:kinsoku/>
              <w:wordWrap/>
              <w:overflowPunct/>
              <w:topLinePunct w:val="0"/>
              <w:autoSpaceDE w:val="0"/>
              <w:autoSpaceDN w:val="0"/>
              <w:bidi w:val="0"/>
              <w:adjustRightInd w:val="0"/>
              <w:snapToGrid w:val="0"/>
              <w:spacing w:before="294" w:line="240" w:lineRule="auto"/>
              <w:ind w:left="195"/>
              <w:rPr>
                <w:color w:val="auto"/>
                <w:sz w:val="20"/>
                <w:szCs w:val="20"/>
              </w:rPr>
            </w:pPr>
            <w:r>
              <w:rPr>
                <w:color w:val="auto"/>
                <w:position w:val="3"/>
                <w:sz w:val="20"/>
                <w:szCs w:val="20"/>
              </w:rPr>
              <w:t>…</w:t>
            </w:r>
          </w:p>
        </w:tc>
        <w:tc>
          <w:tcPr>
            <w:tcW w:w="3000" w:type="dxa"/>
            <w:vAlign w:val="top"/>
          </w:tcPr>
          <w:p w14:paraId="069C525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912" w:type="dxa"/>
            <w:vAlign w:val="top"/>
          </w:tcPr>
          <w:p w14:paraId="588C974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786" w:type="dxa"/>
            <w:vAlign w:val="top"/>
          </w:tcPr>
          <w:p w14:paraId="24FBA69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336" w:type="dxa"/>
            <w:vAlign w:val="top"/>
          </w:tcPr>
          <w:p w14:paraId="0FB3DDC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844" w:type="dxa"/>
            <w:tcBorders>
              <w:right w:val="single" w:color="000000" w:sz="10" w:space="0"/>
            </w:tcBorders>
            <w:vAlign w:val="top"/>
          </w:tcPr>
          <w:p w14:paraId="0A19179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4FEB8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073D9D5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3000" w:type="dxa"/>
            <w:vAlign w:val="top"/>
          </w:tcPr>
          <w:p w14:paraId="3CFB49E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912" w:type="dxa"/>
            <w:vAlign w:val="top"/>
          </w:tcPr>
          <w:p w14:paraId="5750406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786" w:type="dxa"/>
            <w:vAlign w:val="top"/>
          </w:tcPr>
          <w:p w14:paraId="74D65A0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336" w:type="dxa"/>
            <w:vAlign w:val="top"/>
          </w:tcPr>
          <w:p w14:paraId="468A766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844" w:type="dxa"/>
            <w:tcBorders>
              <w:right w:val="single" w:color="000000" w:sz="10" w:space="0"/>
            </w:tcBorders>
            <w:vAlign w:val="top"/>
          </w:tcPr>
          <w:p w14:paraId="6FB8B6D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27614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4B44AC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3000" w:type="dxa"/>
            <w:vAlign w:val="top"/>
          </w:tcPr>
          <w:p w14:paraId="5145870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912" w:type="dxa"/>
            <w:vAlign w:val="top"/>
          </w:tcPr>
          <w:p w14:paraId="737F9DC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786" w:type="dxa"/>
            <w:vAlign w:val="top"/>
          </w:tcPr>
          <w:p w14:paraId="03CBE30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336" w:type="dxa"/>
            <w:vAlign w:val="top"/>
          </w:tcPr>
          <w:p w14:paraId="2151632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844" w:type="dxa"/>
            <w:tcBorders>
              <w:right w:val="single" w:color="000000" w:sz="10" w:space="0"/>
            </w:tcBorders>
            <w:vAlign w:val="top"/>
          </w:tcPr>
          <w:p w14:paraId="516AAB0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67DE1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0D91B5B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3000" w:type="dxa"/>
            <w:vAlign w:val="top"/>
          </w:tcPr>
          <w:p w14:paraId="0624844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912" w:type="dxa"/>
            <w:vAlign w:val="top"/>
          </w:tcPr>
          <w:p w14:paraId="2F628B7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786" w:type="dxa"/>
            <w:vAlign w:val="top"/>
          </w:tcPr>
          <w:p w14:paraId="50D0B9C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336" w:type="dxa"/>
            <w:vAlign w:val="top"/>
          </w:tcPr>
          <w:p w14:paraId="671CEAB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844" w:type="dxa"/>
            <w:tcBorders>
              <w:right w:val="single" w:color="000000" w:sz="10" w:space="0"/>
            </w:tcBorders>
            <w:vAlign w:val="top"/>
          </w:tcPr>
          <w:p w14:paraId="065C283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58310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148A710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3000" w:type="dxa"/>
            <w:vAlign w:val="top"/>
          </w:tcPr>
          <w:p w14:paraId="66D4D91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912" w:type="dxa"/>
            <w:vAlign w:val="top"/>
          </w:tcPr>
          <w:p w14:paraId="0B036C7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786" w:type="dxa"/>
            <w:vAlign w:val="top"/>
          </w:tcPr>
          <w:p w14:paraId="3CDAB2A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336" w:type="dxa"/>
            <w:vAlign w:val="top"/>
          </w:tcPr>
          <w:p w14:paraId="5D6E125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844" w:type="dxa"/>
            <w:tcBorders>
              <w:right w:val="single" w:color="000000" w:sz="10" w:space="0"/>
            </w:tcBorders>
            <w:vAlign w:val="top"/>
          </w:tcPr>
          <w:p w14:paraId="5B9FF3D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237FE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5F12C39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3000" w:type="dxa"/>
            <w:vAlign w:val="top"/>
          </w:tcPr>
          <w:p w14:paraId="50689F9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912" w:type="dxa"/>
            <w:vAlign w:val="top"/>
          </w:tcPr>
          <w:p w14:paraId="7C75A5D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786" w:type="dxa"/>
            <w:vAlign w:val="top"/>
          </w:tcPr>
          <w:p w14:paraId="724DE17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336" w:type="dxa"/>
            <w:vAlign w:val="top"/>
          </w:tcPr>
          <w:p w14:paraId="1254FCE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844" w:type="dxa"/>
            <w:tcBorders>
              <w:right w:val="single" w:color="000000" w:sz="10" w:space="0"/>
            </w:tcBorders>
            <w:vAlign w:val="top"/>
          </w:tcPr>
          <w:p w14:paraId="6611F9E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28E3F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065735E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3000" w:type="dxa"/>
            <w:vAlign w:val="top"/>
          </w:tcPr>
          <w:p w14:paraId="22C9A37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912" w:type="dxa"/>
            <w:vAlign w:val="top"/>
          </w:tcPr>
          <w:p w14:paraId="41911BD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786" w:type="dxa"/>
            <w:vAlign w:val="top"/>
          </w:tcPr>
          <w:p w14:paraId="1608BC9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336" w:type="dxa"/>
            <w:vAlign w:val="top"/>
          </w:tcPr>
          <w:p w14:paraId="1DD322D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844" w:type="dxa"/>
            <w:tcBorders>
              <w:right w:val="single" w:color="000000" w:sz="10" w:space="0"/>
            </w:tcBorders>
            <w:vAlign w:val="top"/>
          </w:tcPr>
          <w:p w14:paraId="1919634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2A248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593" w:type="dxa"/>
            <w:tcBorders>
              <w:left w:val="single" w:color="000000" w:sz="10" w:space="0"/>
            </w:tcBorders>
            <w:vAlign w:val="top"/>
          </w:tcPr>
          <w:p w14:paraId="0BF7AB5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3000" w:type="dxa"/>
            <w:vAlign w:val="top"/>
          </w:tcPr>
          <w:p w14:paraId="291F0B8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912" w:type="dxa"/>
            <w:vAlign w:val="top"/>
          </w:tcPr>
          <w:p w14:paraId="177EE94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786" w:type="dxa"/>
            <w:vAlign w:val="top"/>
          </w:tcPr>
          <w:p w14:paraId="01FAC0A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336" w:type="dxa"/>
            <w:vAlign w:val="top"/>
          </w:tcPr>
          <w:p w14:paraId="07145BD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844" w:type="dxa"/>
            <w:tcBorders>
              <w:right w:val="single" w:color="000000" w:sz="10" w:space="0"/>
            </w:tcBorders>
            <w:vAlign w:val="top"/>
          </w:tcPr>
          <w:p w14:paraId="1556973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bl>
    <w:p w14:paraId="3859453D">
      <w:pPr>
        <w:keepNext w:val="0"/>
        <w:keepLines w:val="0"/>
        <w:pageBreakBefore w:val="0"/>
        <w:widowControl/>
        <w:kinsoku/>
        <w:wordWrap/>
        <w:overflowPunct/>
        <w:topLinePunct w:val="0"/>
        <w:autoSpaceDE w:val="0"/>
        <w:autoSpaceDN w:val="0"/>
        <w:bidi w:val="0"/>
        <w:adjustRightInd w:val="0"/>
        <w:snapToGrid w:val="0"/>
        <w:spacing w:before="38" w:line="240" w:lineRule="auto"/>
        <w:ind w:left="525" w:right="517" w:hanging="19"/>
        <w:rPr>
          <w:rFonts w:ascii="宋体" w:hAnsi="宋体" w:eastAsia="宋体" w:cs="宋体"/>
          <w:color w:val="auto"/>
          <w:sz w:val="24"/>
          <w:szCs w:val="24"/>
        </w:rPr>
      </w:pPr>
      <w:r>
        <w:rPr>
          <w:rFonts w:ascii="宋体" w:hAnsi="宋体" w:eastAsia="宋体" w:cs="宋体"/>
          <w:color w:val="auto"/>
          <w:spacing w:val="2"/>
          <w:sz w:val="24"/>
          <w:szCs w:val="24"/>
        </w:rPr>
        <w:t>注：后附近三年（202</w:t>
      </w:r>
      <w:r>
        <w:rPr>
          <w:rFonts w:hint="eastAsia" w:ascii="宋体" w:hAnsi="宋体" w:eastAsia="宋体" w:cs="宋体"/>
          <w:color w:val="auto"/>
          <w:spacing w:val="2"/>
          <w:sz w:val="24"/>
          <w:szCs w:val="24"/>
          <w:lang w:val="en-US" w:eastAsia="zh-CN"/>
        </w:rPr>
        <w:t>2</w:t>
      </w:r>
      <w:r>
        <w:rPr>
          <w:rFonts w:ascii="宋体" w:hAnsi="宋体" w:eastAsia="宋体" w:cs="宋体"/>
          <w:color w:val="auto"/>
          <w:spacing w:val="2"/>
          <w:sz w:val="24"/>
          <w:szCs w:val="24"/>
        </w:rPr>
        <w:t>年至今）内类似项目业绩证明材料（中标通知书或合</w:t>
      </w:r>
      <w:r>
        <w:rPr>
          <w:rFonts w:ascii="宋体" w:hAnsi="宋体" w:eastAsia="宋体" w:cs="宋体"/>
          <w:color w:val="auto"/>
          <w:spacing w:val="1"/>
          <w:sz w:val="24"/>
          <w:szCs w:val="24"/>
        </w:rPr>
        <w:t>同）</w:t>
      </w:r>
      <w:r>
        <w:rPr>
          <w:rFonts w:ascii="宋体" w:hAnsi="宋体" w:eastAsia="宋体" w:cs="宋体"/>
          <w:color w:val="auto"/>
          <w:spacing w:val="-4"/>
          <w:sz w:val="24"/>
          <w:szCs w:val="24"/>
        </w:rPr>
        <w:t>的复印件加盖公章</w:t>
      </w:r>
      <w:r>
        <w:rPr>
          <w:rFonts w:ascii="宋体" w:hAnsi="宋体" w:eastAsia="宋体" w:cs="宋体"/>
          <w:b/>
          <w:bCs/>
          <w:color w:val="auto"/>
          <w:spacing w:val="-4"/>
          <w:sz w:val="24"/>
          <w:szCs w:val="24"/>
        </w:rPr>
        <w:t>。</w:t>
      </w:r>
    </w:p>
    <w:p w14:paraId="0DE3E95E">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41" w:type="default"/>
          <w:pgSz w:w="11906" w:h="16839"/>
          <w:pgMar w:top="1440" w:right="1080" w:bottom="1440" w:left="1080" w:header="0" w:footer="754" w:gutter="0"/>
          <w:pgNumType w:fmt="decimal"/>
          <w:cols w:space="720" w:num="1"/>
        </w:sectPr>
      </w:pPr>
    </w:p>
    <w:p w14:paraId="048D54A4">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rPr>
      </w:pPr>
      <w:r>
        <w:rPr>
          <w:rFonts w:ascii="宋体" w:hAnsi="宋体" w:eastAsia="宋体" w:cs="宋体"/>
          <w:b/>
          <w:bCs/>
          <w:color w:val="auto"/>
          <w:spacing w:val="5"/>
          <w:sz w:val="31"/>
          <w:szCs w:val="31"/>
        </w:rPr>
        <w:t>（9）企业实力及相关认证</w:t>
      </w:r>
    </w:p>
    <w:p w14:paraId="067B438E">
      <w:pPr>
        <w:keepNext w:val="0"/>
        <w:keepLines w:val="0"/>
        <w:pageBreakBefore w:val="0"/>
        <w:widowControl/>
        <w:kinsoku/>
        <w:wordWrap/>
        <w:overflowPunct/>
        <w:topLinePunct w:val="0"/>
        <w:autoSpaceDE w:val="0"/>
        <w:autoSpaceDN w:val="0"/>
        <w:bidi w:val="0"/>
        <w:adjustRightInd w:val="0"/>
        <w:snapToGrid w:val="0"/>
        <w:spacing w:before="340" w:line="240" w:lineRule="auto"/>
        <w:jc w:val="center"/>
        <w:rPr>
          <w:rFonts w:ascii="宋体" w:hAnsi="宋体" w:eastAsia="宋体" w:cs="宋体"/>
          <w:color w:val="auto"/>
          <w:sz w:val="31"/>
          <w:szCs w:val="31"/>
        </w:rPr>
      </w:pPr>
      <w:r>
        <w:rPr>
          <w:rFonts w:ascii="宋体" w:hAnsi="宋体" w:eastAsia="宋体" w:cs="宋体"/>
          <w:b/>
          <w:bCs/>
          <w:color w:val="auto"/>
          <w:spacing w:val="4"/>
          <w:sz w:val="31"/>
          <w:szCs w:val="31"/>
        </w:rPr>
        <w:t>格式自拟</w:t>
      </w:r>
    </w:p>
    <w:p w14:paraId="68375FEB">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rPr>
        <w:sectPr>
          <w:footerReference r:id="rId42" w:type="default"/>
          <w:pgSz w:w="11906" w:h="16839"/>
          <w:pgMar w:top="1440" w:right="1080" w:bottom="1440" w:left="1080" w:header="0" w:footer="754" w:gutter="0"/>
          <w:pgNumType w:fmt="decimal"/>
          <w:cols w:space="720" w:num="1"/>
        </w:sectPr>
      </w:pPr>
    </w:p>
    <w:p w14:paraId="211F2C40">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rPr>
      </w:pPr>
      <w:r>
        <w:rPr>
          <w:rFonts w:ascii="宋体" w:hAnsi="宋体" w:eastAsia="宋体" w:cs="宋体"/>
          <w:b/>
          <w:bCs/>
          <w:color w:val="auto"/>
          <w:spacing w:val="-7"/>
          <w:sz w:val="31"/>
          <w:szCs w:val="31"/>
        </w:rPr>
        <w:t>（10）其它资料</w:t>
      </w:r>
    </w:p>
    <w:p w14:paraId="406E9461">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CBD9341">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B60D2E0">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4C06987">
      <w:pPr>
        <w:keepNext w:val="0"/>
        <w:keepLines w:val="0"/>
        <w:pageBreakBefore w:val="0"/>
        <w:widowControl/>
        <w:kinsoku/>
        <w:wordWrap/>
        <w:overflowPunct/>
        <w:topLinePunct w:val="0"/>
        <w:autoSpaceDE w:val="0"/>
        <w:autoSpaceDN w:val="0"/>
        <w:bidi w:val="0"/>
        <w:adjustRightInd w:val="0"/>
        <w:snapToGrid w:val="0"/>
        <w:spacing w:before="91" w:line="240" w:lineRule="auto"/>
        <w:jc w:val="center"/>
        <w:rPr>
          <w:rFonts w:ascii="宋体" w:hAnsi="宋体" w:eastAsia="宋体" w:cs="宋体"/>
          <w:color w:val="auto"/>
          <w:sz w:val="28"/>
          <w:szCs w:val="28"/>
        </w:rPr>
      </w:pPr>
      <w:r>
        <w:rPr>
          <w:rFonts w:ascii="宋体" w:hAnsi="宋体" w:eastAsia="宋体" w:cs="宋体"/>
          <w:b/>
          <w:bCs/>
          <w:color w:val="auto"/>
          <w:spacing w:val="-3"/>
          <w:sz w:val="28"/>
          <w:szCs w:val="28"/>
        </w:rPr>
        <w:t>1）、投标资格证明文件（有效</w:t>
      </w:r>
      <w:r>
        <w:rPr>
          <w:rFonts w:ascii="宋体" w:hAnsi="宋体" w:eastAsia="宋体" w:cs="宋体"/>
          <w:b/>
          <w:bCs/>
          <w:color w:val="auto"/>
          <w:spacing w:val="-34"/>
          <w:sz w:val="28"/>
          <w:szCs w:val="28"/>
        </w:rPr>
        <w:t>）（</w:t>
      </w:r>
      <w:r>
        <w:rPr>
          <w:rFonts w:ascii="宋体" w:hAnsi="宋体" w:eastAsia="宋体" w:cs="宋体"/>
          <w:b/>
          <w:bCs/>
          <w:color w:val="auto"/>
          <w:spacing w:val="-3"/>
          <w:sz w:val="28"/>
          <w:szCs w:val="28"/>
        </w:rPr>
        <w:t>先代理商资格文件</w:t>
      </w:r>
      <w:r>
        <w:rPr>
          <w:rFonts w:ascii="宋体" w:hAnsi="宋体" w:eastAsia="宋体" w:cs="宋体"/>
          <w:b/>
          <w:bCs/>
          <w:color w:val="auto"/>
          <w:spacing w:val="-4"/>
          <w:sz w:val="28"/>
          <w:szCs w:val="28"/>
        </w:rPr>
        <w:t>、后制造商资格</w:t>
      </w:r>
      <w:r>
        <w:rPr>
          <w:rFonts w:ascii="宋体" w:hAnsi="宋体" w:eastAsia="宋体" w:cs="宋体"/>
          <w:b/>
          <w:bCs/>
          <w:color w:val="auto"/>
          <w:spacing w:val="-7"/>
          <w:sz w:val="28"/>
          <w:szCs w:val="28"/>
        </w:rPr>
        <w:t>文件）</w:t>
      </w:r>
    </w:p>
    <w:p w14:paraId="35C91D66">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8"/>
          <w:szCs w:val="28"/>
        </w:rPr>
        <w:sectPr>
          <w:footerReference r:id="rId43" w:type="default"/>
          <w:pgSz w:w="11906" w:h="16839"/>
          <w:pgMar w:top="1440" w:right="1080" w:bottom="1440" w:left="1080" w:header="0" w:footer="754" w:gutter="0"/>
          <w:pgNumType w:fmt="decimal"/>
          <w:cols w:space="720" w:num="1"/>
        </w:sectPr>
      </w:pPr>
    </w:p>
    <w:p w14:paraId="41B567AF">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rPr>
      </w:pPr>
      <w:r>
        <w:rPr>
          <w:rFonts w:ascii="宋体" w:hAnsi="宋体" w:eastAsia="宋体" w:cs="宋体"/>
          <w:b/>
          <w:bCs/>
          <w:color w:val="auto"/>
          <w:spacing w:val="5"/>
          <w:sz w:val="31"/>
          <w:szCs w:val="31"/>
        </w:rPr>
        <w:t>2）、商务条款偏离表</w:t>
      </w:r>
    </w:p>
    <w:p w14:paraId="108C536E">
      <w:pPr>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tbl>
      <w:tblPr>
        <w:tblStyle w:val="15"/>
        <w:tblW w:w="91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9"/>
        <w:gridCol w:w="2028"/>
        <w:gridCol w:w="2214"/>
        <w:gridCol w:w="2341"/>
        <w:gridCol w:w="1056"/>
      </w:tblGrid>
      <w:tr w14:paraId="43EA4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1529" w:type="dxa"/>
            <w:vAlign w:val="top"/>
          </w:tcPr>
          <w:p w14:paraId="71F0B26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0D4980A8">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530"/>
              <w:rPr>
                <w:color w:val="auto"/>
              </w:rPr>
            </w:pPr>
            <w:r>
              <w:rPr>
                <w:color w:val="auto"/>
                <w:spacing w:val="-5"/>
              </w:rPr>
              <w:t>序号</w:t>
            </w:r>
          </w:p>
        </w:tc>
        <w:tc>
          <w:tcPr>
            <w:tcW w:w="2028" w:type="dxa"/>
            <w:vAlign w:val="top"/>
          </w:tcPr>
          <w:p w14:paraId="2C2879E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244918C1">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79"/>
              <w:rPr>
                <w:color w:val="auto"/>
              </w:rPr>
            </w:pPr>
            <w:r>
              <w:rPr>
                <w:color w:val="auto"/>
                <w:spacing w:val="-2"/>
              </w:rPr>
              <w:t>招标文件条目号</w:t>
            </w:r>
          </w:p>
        </w:tc>
        <w:tc>
          <w:tcPr>
            <w:tcW w:w="2214" w:type="dxa"/>
            <w:vAlign w:val="top"/>
          </w:tcPr>
          <w:p w14:paraId="7826036A">
            <w:pPr>
              <w:pStyle w:val="16"/>
              <w:keepNext w:val="0"/>
              <w:keepLines w:val="0"/>
              <w:pageBreakBefore w:val="0"/>
              <w:widowControl/>
              <w:kinsoku/>
              <w:wordWrap/>
              <w:overflowPunct/>
              <w:topLinePunct w:val="0"/>
              <w:autoSpaceDE w:val="0"/>
              <w:autoSpaceDN w:val="0"/>
              <w:bidi w:val="0"/>
              <w:adjustRightInd w:val="0"/>
              <w:snapToGrid w:val="0"/>
              <w:spacing w:before="214" w:line="240" w:lineRule="auto"/>
              <w:ind w:left="636" w:right="506" w:hanging="123"/>
              <w:rPr>
                <w:color w:val="auto"/>
              </w:rPr>
            </w:pPr>
            <w:r>
              <w:rPr>
                <w:color w:val="auto"/>
                <w:spacing w:val="-3"/>
              </w:rPr>
              <w:t>招标文件的</w:t>
            </w:r>
            <w:r>
              <w:rPr>
                <w:color w:val="auto"/>
                <w:spacing w:val="-4"/>
              </w:rPr>
              <w:t>商务条款</w:t>
            </w:r>
          </w:p>
        </w:tc>
        <w:tc>
          <w:tcPr>
            <w:tcW w:w="2341" w:type="dxa"/>
            <w:vAlign w:val="top"/>
          </w:tcPr>
          <w:p w14:paraId="05E4C543">
            <w:pPr>
              <w:pStyle w:val="16"/>
              <w:keepNext w:val="0"/>
              <w:keepLines w:val="0"/>
              <w:pageBreakBefore w:val="0"/>
              <w:widowControl/>
              <w:kinsoku/>
              <w:wordWrap/>
              <w:overflowPunct/>
              <w:topLinePunct w:val="0"/>
              <w:autoSpaceDE w:val="0"/>
              <w:autoSpaceDN w:val="0"/>
              <w:bidi w:val="0"/>
              <w:adjustRightInd w:val="0"/>
              <w:snapToGrid w:val="0"/>
              <w:spacing w:before="214" w:line="240" w:lineRule="auto"/>
              <w:ind w:left="702" w:right="567" w:hanging="121"/>
              <w:rPr>
                <w:color w:val="auto"/>
              </w:rPr>
            </w:pPr>
            <w:r>
              <w:rPr>
                <w:color w:val="auto"/>
                <w:spacing w:val="-3"/>
              </w:rPr>
              <w:t>投标文件的</w:t>
            </w:r>
            <w:r>
              <w:rPr>
                <w:color w:val="auto"/>
                <w:spacing w:val="-4"/>
              </w:rPr>
              <w:t>商务条款</w:t>
            </w:r>
          </w:p>
        </w:tc>
        <w:tc>
          <w:tcPr>
            <w:tcW w:w="1056" w:type="dxa"/>
            <w:vAlign w:val="top"/>
          </w:tcPr>
          <w:p w14:paraId="6DED5901">
            <w:pPr>
              <w:pStyle w:val="16"/>
              <w:keepNext w:val="0"/>
              <w:keepLines w:val="0"/>
              <w:pageBreakBefore w:val="0"/>
              <w:widowControl/>
              <w:kinsoku/>
              <w:wordWrap/>
              <w:overflowPunct/>
              <w:topLinePunct w:val="0"/>
              <w:autoSpaceDE w:val="0"/>
              <w:autoSpaceDN w:val="0"/>
              <w:bidi w:val="0"/>
              <w:adjustRightInd w:val="0"/>
              <w:snapToGrid w:val="0"/>
              <w:spacing w:before="214" w:line="240" w:lineRule="auto"/>
              <w:ind w:left="296" w:right="286" w:hanging="2"/>
              <w:rPr>
                <w:color w:val="auto"/>
              </w:rPr>
            </w:pPr>
            <w:r>
              <w:rPr>
                <w:color w:val="auto"/>
                <w:spacing w:val="-5"/>
              </w:rPr>
              <w:t>偏离</w:t>
            </w:r>
            <w:r>
              <w:rPr>
                <w:color w:val="auto"/>
                <w:spacing w:val="-7"/>
              </w:rPr>
              <w:t>说明</w:t>
            </w:r>
          </w:p>
        </w:tc>
      </w:tr>
      <w:tr w14:paraId="18E1F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2CB438E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028" w:type="dxa"/>
            <w:vAlign w:val="top"/>
          </w:tcPr>
          <w:p w14:paraId="3601CC9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14" w:type="dxa"/>
            <w:vAlign w:val="top"/>
          </w:tcPr>
          <w:p w14:paraId="29FB1DB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41" w:type="dxa"/>
            <w:vAlign w:val="top"/>
          </w:tcPr>
          <w:p w14:paraId="14B5707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56" w:type="dxa"/>
            <w:vAlign w:val="top"/>
          </w:tcPr>
          <w:p w14:paraId="25F9850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6361C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215D980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028" w:type="dxa"/>
            <w:vAlign w:val="top"/>
          </w:tcPr>
          <w:p w14:paraId="581E3CC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14" w:type="dxa"/>
            <w:vAlign w:val="top"/>
          </w:tcPr>
          <w:p w14:paraId="3F3769F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41" w:type="dxa"/>
            <w:vAlign w:val="top"/>
          </w:tcPr>
          <w:p w14:paraId="21D6833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56" w:type="dxa"/>
            <w:vAlign w:val="top"/>
          </w:tcPr>
          <w:p w14:paraId="39DC378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6E817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059630A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028" w:type="dxa"/>
            <w:vAlign w:val="top"/>
          </w:tcPr>
          <w:p w14:paraId="53E851D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14" w:type="dxa"/>
            <w:vAlign w:val="top"/>
          </w:tcPr>
          <w:p w14:paraId="46E8E9D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41" w:type="dxa"/>
            <w:vAlign w:val="top"/>
          </w:tcPr>
          <w:p w14:paraId="4E139AD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56" w:type="dxa"/>
            <w:vAlign w:val="top"/>
          </w:tcPr>
          <w:p w14:paraId="4CB55A5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6E4B8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6D51B49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028" w:type="dxa"/>
            <w:vAlign w:val="top"/>
          </w:tcPr>
          <w:p w14:paraId="5949ED4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14" w:type="dxa"/>
            <w:vAlign w:val="top"/>
          </w:tcPr>
          <w:p w14:paraId="30FC1D7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41" w:type="dxa"/>
            <w:vAlign w:val="top"/>
          </w:tcPr>
          <w:p w14:paraId="35C3476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56" w:type="dxa"/>
            <w:vAlign w:val="top"/>
          </w:tcPr>
          <w:p w14:paraId="3572BBA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37864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32EA9BA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028" w:type="dxa"/>
            <w:vAlign w:val="top"/>
          </w:tcPr>
          <w:p w14:paraId="2BBF509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14" w:type="dxa"/>
            <w:vAlign w:val="top"/>
          </w:tcPr>
          <w:p w14:paraId="2DB8DBD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41" w:type="dxa"/>
            <w:vAlign w:val="top"/>
          </w:tcPr>
          <w:p w14:paraId="21681CB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56" w:type="dxa"/>
            <w:vAlign w:val="top"/>
          </w:tcPr>
          <w:p w14:paraId="2E36ACA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3BEB0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5ADCF09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028" w:type="dxa"/>
            <w:vAlign w:val="top"/>
          </w:tcPr>
          <w:p w14:paraId="580B19F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14" w:type="dxa"/>
            <w:vAlign w:val="top"/>
          </w:tcPr>
          <w:p w14:paraId="7F510FA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41" w:type="dxa"/>
            <w:vAlign w:val="top"/>
          </w:tcPr>
          <w:p w14:paraId="40C53E8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56" w:type="dxa"/>
            <w:vAlign w:val="top"/>
          </w:tcPr>
          <w:p w14:paraId="6FD0C24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00CF5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42806E5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028" w:type="dxa"/>
            <w:vAlign w:val="top"/>
          </w:tcPr>
          <w:p w14:paraId="668BB96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14" w:type="dxa"/>
            <w:vAlign w:val="top"/>
          </w:tcPr>
          <w:p w14:paraId="0CCB868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41" w:type="dxa"/>
            <w:vAlign w:val="top"/>
          </w:tcPr>
          <w:p w14:paraId="2384469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56" w:type="dxa"/>
            <w:vAlign w:val="top"/>
          </w:tcPr>
          <w:p w14:paraId="69C845B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26B75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65FF277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028" w:type="dxa"/>
            <w:vAlign w:val="top"/>
          </w:tcPr>
          <w:p w14:paraId="57917F6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14" w:type="dxa"/>
            <w:vAlign w:val="top"/>
          </w:tcPr>
          <w:p w14:paraId="46FDB22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41" w:type="dxa"/>
            <w:vAlign w:val="top"/>
          </w:tcPr>
          <w:p w14:paraId="1A55A6D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56" w:type="dxa"/>
            <w:vAlign w:val="top"/>
          </w:tcPr>
          <w:p w14:paraId="047434A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4946B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1529" w:type="dxa"/>
            <w:vAlign w:val="top"/>
          </w:tcPr>
          <w:p w14:paraId="66199E3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028" w:type="dxa"/>
            <w:vAlign w:val="top"/>
          </w:tcPr>
          <w:p w14:paraId="5776DD0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14" w:type="dxa"/>
            <w:vAlign w:val="top"/>
          </w:tcPr>
          <w:p w14:paraId="696E0FF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41" w:type="dxa"/>
            <w:vAlign w:val="top"/>
          </w:tcPr>
          <w:p w14:paraId="62F6556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56" w:type="dxa"/>
            <w:vAlign w:val="top"/>
          </w:tcPr>
          <w:p w14:paraId="622AA0A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bl>
    <w:p w14:paraId="144F701B">
      <w:pPr>
        <w:keepNext w:val="0"/>
        <w:keepLines w:val="0"/>
        <w:pageBreakBefore w:val="0"/>
        <w:widowControl/>
        <w:kinsoku/>
        <w:wordWrap/>
        <w:overflowPunct/>
        <w:topLinePunct w:val="0"/>
        <w:autoSpaceDE w:val="0"/>
        <w:autoSpaceDN w:val="0"/>
        <w:bidi w:val="0"/>
        <w:adjustRightInd w:val="0"/>
        <w:snapToGrid w:val="0"/>
        <w:spacing w:before="35" w:line="240" w:lineRule="auto"/>
        <w:ind w:left="346" w:right="438"/>
        <w:rPr>
          <w:rFonts w:ascii="宋体" w:hAnsi="宋体" w:eastAsia="宋体" w:cs="宋体"/>
          <w:color w:val="auto"/>
          <w:sz w:val="24"/>
          <w:szCs w:val="24"/>
        </w:rPr>
      </w:pPr>
      <w:r>
        <w:rPr>
          <w:rFonts w:ascii="宋体" w:hAnsi="宋体" w:eastAsia="宋体" w:cs="宋体"/>
          <w:color w:val="auto"/>
          <w:sz w:val="24"/>
          <w:szCs w:val="24"/>
        </w:rPr>
        <w:t>我公司确认，除以上表格中列明的偏离外，我公司</w:t>
      </w:r>
      <w:r>
        <w:rPr>
          <w:rFonts w:ascii="宋体" w:hAnsi="宋体" w:eastAsia="宋体" w:cs="宋体"/>
          <w:color w:val="auto"/>
          <w:spacing w:val="-1"/>
          <w:sz w:val="24"/>
          <w:szCs w:val="24"/>
        </w:rPr>
        <w:t>接受招标文件</w:t>
      </w:r>
      <w:r>
        <w:rPr>
          <w:rFonts w:hint="eastAsia" w:ascii="宋体" w:hAnsi="宋体" w:eastAsia="宋体" w:cs="宋体"/>
          <w:color w:val="auto"/>
          <w:spacing w:val="-1"/>
          <w:sz w:val="24"/>
          <w:szCs w:val="24"/>
          <w:lang w:eastAsia="zh-CN"/>
        </w:rPr>
        <w:t>规定</w:t>
      </w:r>
      <w:r>
        <w:rPr>
          <w:rFonts w:ascii="宋体" w:hAnsi="宋体" w:eastAsia="宋体" w:cs="宋体"/>
          <w:color w:val="auto"/>
          <w:spacing w:val="-1"/>
          <w:sz w:val="24"/>
          <w:szCs w:val="24"/>
        </w:rPr>
        <w:t>的所有商务</w:t>
      </w:r>
      <w:r>
        <w:rPr>
          <w:rFonts w:ascii="宋体" w:hAnsi="宋体" w:eastAsia="宋体" w:cs="宋体"/>
          <w:color w:val="auto"/>
          <w:spacing w:val="-2"/>
          <w:sz w:val="24"/>
          <w:szCs w:val="24"/>
        </w:rPr>
        <w:t>条款，无其他负偏离。</w:t>
      </w:r>
    </w:p>
    <w:p w14:paraId="305A72F9">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ascii="宋体" w:hAnsi="宋体" w:eastAsia="宋体" w:cs="宋体"/>
          <w:color w:val="auto"/>
          <w:spacing w:val="-2"/>
          <w:sz w:val="24"/>
          <w:szCs w:val="24"/>
        </w:rPr>
      </w:pPr>
    </w:p>
    <w:p w14:paraId="77848DE1">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投标人名称（盖章</w:t>
      </w:r>
      <w:r>
        <w:rPr>
          <w:rFonts w:ascii="宋体" w:hAnsi="宋体" w:eastAsia="宋体" w:cs="宋体"/>
          <w:color w:val="auto"/>
          <w:spacing w:val="1"/>
          <w:sz w:val="24"/>
          <w:szCs w:val="24"/>
        </w:rPr>
        <w:t>）：</w:t>
      </w:r>
    </w:p>
    <w:p w14:paraId="0B685826">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投标人代表签字</w:t>
      </w:r>
      <w:r>
        <w:rPr>
          <w:rFonts w:hint="eastAsia" w:ascii="宋体" w:hAnsi="宋体" w:eastAsia="宋体" w:cs="宋体"/>
          <w:color w:val="auto"/>
          <w:spacing w:val="-2"/>
          <w:sz w:val="24"/>
          <w:szCs w:val="24"/>
          <w:lang w:val="en-US" w:eastAsia="zh-CN"/>
        </w:rPr>
        <w:t>或</w:t>
      </w:r>
      <w:r>
        <w:rPr>
          <w:rFonts w:ascii="宋体" w:hAnsi="宋体" w:eastAsia="宋体" w:cs="宋体"/>
          <w:color w:val="auto"/>
          <w:spacing w:val="-2"/>
          <w:sz w:val="24"/>
          <w:szCs w:val="24"/>
        </w:rPr>
        <w:t>盖章：</w:t>
      </w:r>
    </w:p>
    <w:p w14:paraId="2624E7AE">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rPr>
      </w:pPr>
      <w:r>
        <w:rPr>
          <w:rFonts w:ascii="宋体" w:hAnsi="宋体" w:eastAsia="宋体" w:cs="宋体"/>
          <w:color w:val="auto"/>
          <w:spacing w:val="-13"/>
          <w:sz w:val="24"/>
          <w:szCs w:val="24"/>
        </w:rPr>
        <w:t>日期：</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年</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月</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日</w:t>
      </w:r>
    </w:p>
    <w:p w14:paraId="000DBD39">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675F305">
      <w:pPr>
        <w:keepNext w:val="0"/>
        <w:keepLines w:val="0"/>
        <w:pageBreakBefore w:val="0"/>
        <w:widowControl/>
        <w:kinsoku/>
        <w:wordWrap/>
        <w:overflowPunct/>
        <w:topLinePunct w:val="0"/>
        <w:autoSpaceDE w:val="0"/>
        <w:autoSpaceDN w:val="0"/>
        <w:bidi w:val="0"/>
        <w:adjustRightInd w:val="0"/>
        <w:snapToGrid w:val="0"/>
        <w:spacing w:before="78" w:line="240" w:lineRule="auto"/>
        <w:ind w:left="347" w:right="253" w:hanging="3"/>
        <w:jc w:val="both"/>
        <w:rPr>
          <w:rFonts w:ascii="宋体" w:hAnsi="宋体" w:eastAsia="宋体" w:cs="宋体"/>
          <w:color w:val="auto"/>
          <w:sz w:val="24"/>
          <w:szCs w:val="24"/>
        </w:rPr>
      </w:pPr>
      <w:r>
        <w:rPr>
          <w:rFonts w:ascii="宋体" w:hAnsi="宋体" w:eastAsia="宋体" w:cs="宋体"/>
          <w:color w:val="auto"/>
          <w:spacing w:val="-3"/>
          <w:sz w:val="24"/>
          <w:szCs w:val="24"/>
          <w:u w:val="single" w:color="auto"/>
        </w:rPr>
        <w:t>注：1如投标人对招标文件商务部分有任何负偏离，则必须在该表中全部列明，否</w:t>
      </w:r>
      <w:r>
        <w:rPr>
          <w:rFonts w:ascii="宋体" w:hAnsi="宋体" w:eastAsia="宋体" w:cs="宋体"/>
          <w:color w:val="auto"/>
          <w:spacing w:val="-4"/>
          <w:sz w:val="24"/>
          <w:szCs w:val="24"/>
          <w:u w:val="single" w:color="auto"/>
        </w:rPr>
        <w:t>则将认为投标人接受招标文件的要求。</w:t>
      </w:r>
      <w:r>
        <w:rPr>
          <w:rFonts w:ascii="宋体" w:hAnsi="宋体" w:eastAsia="宋体" w:cs="宋体"/>
          <w:b/>
          <w:bCs/>
          <w:color w:val="auto"/>
          <w:spacing w:val="-4"/>
          <w:sz w:val="24"/>
          <w:szCs w:val="24"/>
          <w:u w:val="single" w:color="auto"/>
        </w:rPr>
        <w:t>若无商务偏离，请只填写“无</w:t>
      </w:r>
      <w:r>
        <w:rPr>
          <w:rFonts w:ascii="宋体" w:hAnsi="宋体" w:eastAsia="宋体" w:cs="宋体"/>
          <w:b/>
          <w:bCs/>
          <w:color w:val="auto"/>
          <w:spacing w:val="-5"/>
          <w:sz w:val="24"/>
          <w:szCs w:val="24"/>
          <w:u w:val="single" w:color="auto"/>
        </w:rPr>
        <w:t>商务偏离”。</w:t>
      </w:r>
      <w:r>
        <w:rPr>
          <w:rFonts w:ascii="宋体" w:hAnsi="宋体" w:eastAsia="宋体" w:cs="宋体"/>
          <w:b/>
          <w:bCs/>
          <w:color w:val="auto"/>
          <w:spacing w:val="-1"/>
          <w:sz w:val="24"/>
          <w:szCs w:val="24"/>
          <w:u w:val="single" w:color="auto"/>
        </w:rPr>
        <w:t>不提供上述表格的投标将被拒绝。</w:t>
      </w:r>
    </w:p>
    <w:p w14:paraId="6F969092">
      <w:pPr>
        <w:keepNext w:val="0"/>
        <w:keepLines w:val="0"/>
        <w:pageBreakBefore w:val="0"/>
        <w:widowControl/>
        <w:kinsoku/>
        <w:wordWrap/>
        <w:overflowPunct/>
        <w:topLinePunct w:val="0"/>
        <w:autoSpaceDE w:val="0"/>
        <w:autoSpaceDN w:val="0"/>
        <w:bidi w:val="0"/>
        <w:adjustRightInd w:val="0"/>
        <w:snapToGrid w:val="0"/>
        <w:spacing w:before="157" w:line="240" w:lineRule="auto"/>
        <w:ind w:left="767"/>
        <w:rPr>
          <w:rFonts w:ascii="宋体" w:hAnsi="宋体" w:eastAsia="宋体" w:cs="宋体"/>
          <w:color w:val="auto"/>
          <w:sz w:val="24"/>
          <w:szCs w:val="24"/>
        </w:rPr>
      </w:pPr>
      <w:r>
        <w:rPr>
          <w:rFonts w:ascii="宋体" w:hAnsi="宋体" w:eastAsia="宋体" w:cs="宋体"/>
          <w:color w:val="auto"/>
          <w:spacing w:val="1"/>
          <w:sz w:val="24"/>
          <w:szCs w:val="24"/>
          <w:u w:val="single" w:color="auto"/>
        </w:rPr>
        <w:t>2投标人可调整上述表格。</w:t>
      </w:r>
    </w:p>
    <w:p w14:paraId="3B2A14A7">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44" w:type="default"/>
          <w:pgSz w:w="11906" w:h="16839"/>
          <w:pgMar w:top="1440" w:right="1080" w:bottom="1440" w:left="1080" w:header="0" w:footer="754" w:gutter="0"/>
          <w:pgNumType w:fmt="decimal"/>
          <w:cols w:space="720" w:num="1"/>
        </w:sectPr>
      </w:pPr>
    </w:p>
    <w:p w14:paraId="38E8DB26">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rPr>
      </w:pPr>
      <w:r>
        <w:rPr>
          <w:rFonts w:ascii="宋体" w:hAnsi="宋体" w:eastAsia="宋体" w:cs="宋体"/>
          <w:b/>
          <w:bCs/>
          <w:color w:val="auto"/>
          <w:spacing w:val="6"/>
          <w:sz w:val="31"/>
          <w:szCs w:val="31"/>
        </w:rPr>
        <w:t>第二部分报价部分</w:t>
      </w:r>
    </w:p>
    <w:p w14:paraId="3A0DC655">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rPr>
        <w:sectPr>
          <w:footerReference r:id="rId45" w:type="default"/>
          <w:pgSz w:w="11906" w:h="16839"/>
          <w:pgMar w:top="1440" w:right="1080" w:bottom="1440" w:left="1080" w:header="0" w:footer="754" w:gutter="0"/>
          <w:pgNumType w:fmt="decimal"/>
          <w:cols w:space="720" w:num="1"/>
        </w:sectPr>
      </w:pPr>
    </w:p>
    <w:p w14:paraId="75A5E436">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rPr>
      </w:pPr>
      <w:r>
        <w:rPr>
          <w:rFonts w:ascii="宋体" w:hAnsi="宋体" w:eastAsia="宋体" w:cs="宋体"/>
          <w:b/>
          <w:bCs/>
          <w:color w:val="auto"/>
          <w:spacing w:val="-1"/>
          <w:sz w:val="31"/>
          <w:szCs w:val="31"/>
        </w:rPr>
        <w:t>一、报价汇总表</w:t>
      </w:r>
    </w:p>
    <w:p w14:paraId="6A5E5605">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6BD1B913">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B102F1C">
      <w:pPr>
        <w:keepNext w:val="0"/>
        <w:keepLines w:val="0"/>
        <w:pageBreakBefore w:val="0"/>
        <w:widowControl/>
        <w:kinsoku/>
        <w:wordWrap/>
        <w:overflowPunct/>
        <w:topLinePunct w:val="0"/>
        <w:autoSpaceDE w:val="0"/>
        <w:autoSpaceDN w:val="0"/>
        <w:bidi w:val="0"/>
        <w:adjustRightInd w:val="0"/>
        <w:snapToGrid w:val="0"/>
        <w:spacing w:before="78" w:line="240" w:lineRule="auto"/>
        <w:ind w:left="98"/>
        <w:rPr>
          <w:rFonts w:ascii="宋体" w:hAnsi="宋体" w:eastAsia="宋体" w:cs="宋体"/>
          <w:color w:val="auto"/>
          <w:spacing w:val="-3"/>
          <w:sz w:val="24"/>
          <w:szCs w:val="24"/>
        </w:rPr>
      </w:pPr>
      <w:r>
        <w:rPr>
          <w:rFonts w:ascii="宋体" w:hAnsi="宋体" w:eastAsia="宋体" w:cs="宋体"/>
          <w:color w:val="auto"/>
          <w:spacing w:val="-3"/>
          <w:sz w:val="24"/>
          <w:szCs w:val="24"/>
        </w:rPr>
        <w:t>项目名称：</w:t>
      </w:r>
    </w:p>
    <w:p w14:paraId="7EC883C0">
      <w:pPr>
        <w:keepNext w:val="0"/>
        <w:keepLines w:val="0"/>
        <w:pageBreakBefore w:val="0"/>
        <w:widowControl/>
        <w:kinsoku/>
        <w:wordWrap/>
        <w:overflowPunct/>
        <w:topLinePunct w:val="0"/>
        <w:autoSpaceDE w:val="0"/>
        <w:autoSpaceDN w:val="0"/>
        <w:bidi w:val="0"/>
        <w:adjustRightInd w:val="0"/>
        <w:snapToGrid w:val="0"/>
        <w:spacing w:before="78" w:line="240" w:lineRule="auto"/>
        <w:ind w:left="98"/>
        <w:rPr>
          <w:rFonts w:ascii="宋体" w:hAnsi="宋体" w:eastAsia="宋体" w:cs="宋体"/>
          <w:color w:val="auto"/>
          <w:sz w:val="24"/>
          <w:szCs w:val="24"/>
        </w:rPr>
      </w:pPr>
      <w:r>
        <w:rPr>
          <w:rFonts w:ascii="宋体" w:hAnsi="宋体" w:eastAsia="宋体" w:cs="宋体"/>
          <w:color w:val="auto"/>
          <w:spacing w:val="-3"/>
          <w:sz w:val="24"/>
          <w:szCs w:val="24"/>
        </w:rPr>
        <w:t>项目编号：</w:t>
      </w:r>
    </w:p>
    <w:p w14:paraId="7D04DC49">
      <w:pPr>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tbl>
      <w:tblPr>
        <w:tblStyle w:val="15"/>
        <w:tblW w:w="95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8"/>
        <w:gridCol w:w="3988"/>
        <w:gridCol w:w="998"/>
        <w:gridCol w:w="1095"/>
        <w:gridCol w:w="1050"/>
        <w:gridCol w:w="1440"/>
      </w:tblGrid>
      <w:tr w14:paraId="21D58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88" w:type="dxa"/>
            <w:vMerge w:val="restart"/>
            <w:tcBorders>
              <w:bottom w:val="nil"/>
            </w:tcBorders>
            <w:vAlign w:val="top"/>
          </w:tcPr>
          <w:p w14:paraId="4037412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BC9BC83">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259"/>
              <w:rPr>
                <w:color w:val="auto"/>
              </w:rPr>
            </w:pPr>
            <w:r>
              <w:rPr>
                <w:color w:val="auto"/>
                <w:spacing w:val="-5"/>
              </w:rPr>
              <w:t>序号</w:t>
            </w:r>
          </w:p>
        </w:tc>
        <w:tc>
          <w:tcPr>
            <w:tcW w:w="3988" w:type="dxa"/>
            <w:vMerge w:val="restart"/>
            <w:tcBorders>
              <w:bottom w:val="nil"/>
            </w:tcBorders>
            <w:vAlign w:val="top"/>
          </w:tcPr>
          <w:p w14:paraId="6521685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39AD037">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523"/>
              <w:rPr>
                <w:color w:val="auto"/>
              </w:rPr>
            </w:pPr>
            <w:r>
              <w:rPr>
                <w:color w:val="auto"/>
                <w:spacing w:val="-4"/>
              </w:rPr>
              <w:t>分项名称</w:t>
            </w:r>
          </w:p>
        </w:tc>
        <w:tc>
          <w:tcPr>
            <w:tcW w:w="998" w:type="dxa"/>
            <w:vMerge w:val="restart"/>
            <w:tcBorders>
              <w:bottom w:val="nil"/>
            </w:tcBorders>
            <w:vAlign w:val="top"/>
          </w:tcPr>
          <w:p w14:paraId="1DE7222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56D3CE63">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170"/>
              <w:rPr>
                <w:color w:val="auto"/>
              </w:rPr>
            </w:pPr>
            <w:r>
              <w:rPr>
                <w:color w:val="auto"/>
                <w:spacing w:val="-6"/>
              </w:rPr>
              <w:t>数量</w:t>
            </w:r>
          </w:p>
        </w:tc>
        <w:tc>
          <w:tcPr>
            <w:tcW w:w="2145" w:type="dxa"/>
            <w:gridSpan w:val="2"/>
            <w:vAlign w:val="top"/>
          </w:tcPr>
          <w:p w14:paraId="2B6872B2">
            <w:pPr>
              <w:pStyle w:val="16"/>
              <w:keepNext w:val="0"/>
              <w:keepLines w:val="0"/>
              <w:pageBreakBefore w:val="0"/>
              <w:widowControl/>
              <w:kinsoku/>
              <w:wordWrap/>
              <w:overflowPunct/>
              <w:topLinePunct w:val="0"/>
              <w:autoSpaceDE w:val="0"/>
              <w:autoSpaceDN w:val="0"/>
              <w:bidi w:val="0"/>
              <w:adjustRightInd w:val="0"/>
              <w:snapToGrid w:val="0"/>
              <w:spacing w:before="199" w:line="240" w:lineRule="auto"/>
              <w:ind w:left="180"/>
              <w:rPr>
                <w:color w:val="auto"/>
              </w:rPr>
            </w:pPr>
            <w:r>
              <w:rPr>
                <w:color w:val="auto"/>
                <w:spacing w:val="-10"/>
              </w:rPr>
              <w:t>报价(万元)</w:t>
            </w:r>
          </w:p>
        </w:tc>
        <w:tc>
          <w:tcPr>
            <w:tcW w:w="1440" w:type="dxa"/>
            <w:vMerge w:val="restart"/>
            <w:tcBorders>
              <w:bottom w:val="nil"/>
            </w:tcBorders>
            <w:vAlign w:val="top"/>
          </w:tcPr>
          <w:p w14:paraId="1EBDA88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6AA3C523">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380"/>
              <w:rPr>
                <w:color w:val="auto"/>
              </w:rPr>
            </w:pPr>
            <w:r>
              <w:rPr>
                <w:color w:val="auto"/>
                <w:spacing w:val="-7"/>
              </w:rPr>
              <w:t>备注</w:t>
            </w:r>
          </w:p>
        </w:tc>
      </w:tr>
      <w:tr w14:paraId="48871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Merge w:val="continue"/>
            <w:tcBorders>
              <w:top w:val="nil"/>
            </w:tcBorders>
            <w:vAlign w:val="top"/>
          </w:tcPr>
          <w:p w14:paraId="4428385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3988" w:type="dxa"/>
            <w:vMerge w:val="continue"/>
            <w:tcBorders>
              <w:top w:val="nil"/>
            </w:tcBorders>
            <w:vAlign w:val="top"/>
          </w:tcPr>
          <w:p w14:paraId="0FE816F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998" w:type="dxa"/>
            <w:vMerge w:val="continue"/>
            <w:tcBorders>
              <w:top w:val="nil"/>
            </w:tcBorders>
            <w:vAlign w:val="top"/>
          </w:tcPr>
          <w:p w14:paraId="388D8D0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95" w:type="dxa"/>
            <w:vAlign w:val="top"/>
          </w:tcPr>
          <w:p w14:paraId="2DF19313">
            <w:pPr>
              <w:pStyle w:val="16"/>
              <w:keepNext w:val="0"/>
              <w:keepLines w:val="0"/>
              <w:pageBreakBefore w:val="0"/>
              <w:widowControl/>
              <w:kinsoku/>
              <w:wordWrap/>
              <w:overflowPunct/>
              <w:topLinePunct w:val="0"/>
              <w:autoSpaceDE w:val="0"/>
              <w:autoSpaceDN w:val="0"/>
              <w:bidi w:val="0"/>
              <w:adjustRightInd w:val="0"/>
              <w:snapToGrid w:val="0"/>
              <w:spacing w:before="194" w:line="240" w:lineRule="auto"/>
              <w:ind w:left="150"/>
              <w:rPr>
                <w:color w:val="auto"/>
              </w:rPr>
            </w:pPr>
            <w:r>
              <w:rPr>
                <w:color w:val="auto"/>
                <w:spacing w:val="-6"/>
              </w:rPr>
              <w:t>单价</w:t>
            </w:r>
          </w:p>
        </w:tc>
        <w:tc>
          <w:tcPr>
            <w:tcW w:w="1050" w:type="dxa"/>
            <w:vAlign w:val="top"/>
          </w:tcPr>
          <w:p w14:paraId="02E47B80">
            <w:pPr>
              <w:pStyle w:val="16"/>
              <w:keepNext w:val="0"/>
              <w:keepLines w:val="0"/>
              <w:pageBreakBefore w:val="0"/>
              <w:widowControl/>
              <w:kinsoku/>
              <w:wordWrap/>
              <w:overflowPunct/>
              <w:topLinePunct w:val="0"/>
              <w:autoSpaceDE w:val="0"/>
              <w:autoSpaceDN w:val="0"/>
              <w:bidi w:val="0"/>
              <w:adjustRightInd w:val="0"/>
              <w:snapToGrid w:val="0"/>
              <w:spacing w:before="194" w:line="240" w:lineRule="auto"/>
              <w:ind w:left="222"/>
              <w:rPr>
                <w:color w:val="auto"/>
              </w:rPr>
            </w:pPr>
            <w:r>
              <w:rPr>
                <w:color w:val="auto"/>
                <w:spacing w:val="-7"/>
              </w:rPr>
              <w:t>总价</w:t>
            </w:r>
          </w:p>
        </w:tc>
        <w:tc>
          <w:tcPr>
            <w:tcW w:w="1440" w:type="dxa"/>
            <w:vMerge w:val="continue"/>
            <w:tcBorders>
              <w:top w:val="nil"/>
            </w:tcBorders>
            <w:vAlign w:val="top"/>
          </w:tcPr>
          <w:p w14:paraId="4E98ADC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52D82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Align w:val="top"/>
          </w:tcPr>
          <w:p w14:paraId="1A06F1CE">
            <w:pPr>
              <w:pStyle w:val="16"/>
              <w:keepNext w:val="0"/>
              <w:keepLines w:val="0"/>
              <w:pageBreakBefore w:val="0"/>
              <w:widowControl/>
              <w:kinsoku/>
              <w:wordWrap/>
              <w:overflowPunct/>
              <w:topLinePunct w:val="0"/>
              <w:autoSpaceDE w:val="0"/>
              <w:autoSpaceDN w:val="0"/>
              <w:bidi w:val="0"/>
              <w:adjustRightInd w:val="0"/>
              <w:snapToGrid w:val="0"/>
              <w:spacing w:before="233" w:line="240" w:lineRule="auto"/>
              <w:ind w:left="457"/>
              <w:rPr>
                <w:color w:val="auto"/>
              </w:rPr>
            </w:pPr>
            <w:r>
              <w:rPr>
                <w:color w:val="auto"/>
              </w:rPr>
              <w:t>1</w:t>
            </w:r>
          </w:p>
        </w:tc>
        <w:tc>
          <w:tcPr>
            <w:tcW w:w="3988" w:type="dxa"/>
            <w:vAlign w:val="top"/>
          </w:tcPr>
          <w:p w14:paraId="69956F8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998" w:type="dxa"/>
            <w:vAlign w:val="top"/>
          </w:tcPr>
          <w:p w14:paraId="6BD1F10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95" w:type="dxa"/>
            <w:vAlign w:val="top"/>
          </w:tcPr>
          <w:p w14:paraId="1CF8957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50" w:type="dxa"/>
            <w:vAlign w:val="top"/>
          </w:tcPr>
          <w:p w14:paraId="1F0BFB5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440" w:type="dxa"/>
            <w:vAlign w:val="top"/>
          </w:tcPr>
          <w:p w14:paraId="118A293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5A016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Align w:val="top"/>
          </w:tcPr>
          <w:p w14:paraId="23CC906C">
            <w:pPr>
              <w:pStyle w:val="16"/>
              <w:keepNext w:val="0"/>
              <w:keepLines w:val="0"/>
              <w:pageBreakBefore w:val="0"/>
              <w:widowControl/>
              <w:kinsoku/>
              <w:wordWrap/>
              <w:overflowPunct/>
              <w:topLinePunct w:val="0"/>
              <w:autoSpaceDE w:val="0"/>
              <w:autoSpaceDN w:val="0"/>
              <w:bidi w:val="0"/>
              <w:adjustRightInd w:val="0"/>
              <w:snapToGrid w:val="0"/>
              <w:spacing w:before="234" w:line="240" w:lineRule="auto"/>
              <w:ind w:left="443"/>
              <w:rPr>
                <w:color w:val="auto"/>
              </w:rPr>
            </w:pPr>
            <w:r>
              <w:rPr>
                <w:color w:val="auto"/>
              </w:rPr>
              <w:t>2</w:t>
            </w:r>
          </w:p>
        </w:tc>
        <w:tc>
          <w:tcPr>
            <w:tcW w:w="3988" w:type="dxa"/>
            <w:vAlign w:val="top"/>
          </w:tcPr>
          <w:p w14:paraId="6564E55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998" w:type="dxa"/>
            <w:vAlign w:val="top"/>
          </w:tcPr>
          <w:p w14:paraId="1FA27DB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95" w:type="dxa"/>
            <w:vAlign w:val="top"/>
          </w:tcPr>
          <w:p w14:paraId="6C29796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50" w:type="dxa"/>
            <w:vAlign w:val="top"/>
          </w:tcPr>
          <w:p w14:paraId="4B42CD0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440" w:type="dxa"/>
            <w:vAlign w:val="top"/>
          </w:tcPr>
          <w:p w14:paraId="7D7E3DD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0D434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Align w:val="top"/>
          </w:tcPr>
          <w:p w14:paraId="64639723">
            <w:pPr>
              <w:pStyle w:val="16"/>
              <w:keepNext w:val="0"/>
              <w:keepLines w:val="0"/>
              <w:pageBreakBefore w:val="0"/>
              <w:widowControl/>
              <w:kinsoku/>
              <w:wordWrap/>
              <w:overflowPunct/>
              <w:topLinePunct w:val="0"/>
              <w:autoSpaceDE w:val="0"/>
              <w:autoSpaceDN w:val="0"/>
              <w:bidi w:val="0"/>
              <w:adjustRightInd w:val="0"/>
              <w:snapToGrid w:val="0"/>
              <w:spacing w:before="236" w:line="240" w:lineRule="auto"/>
              <w:ind w:left="444"/>
              <w:rPr>
                <w:color w:val="auto"/>
              </w:rPr>
            </w:pPr>
            <w:r>
              <w:rPr>
                <w:color w:val="auto"/>
              </w:rPr>
              <w:t>3</w:t>
            </w:r>
          </w:p>
        </w:tc>
        <w:tc>
          <w:tcPr>
            <w:tcW w:w="3988" w:type="dxa"/>
            <w:vAlign w:val="top"/>
          </w:tcPr>
          <w:p w14:paraId="7922D38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998" w:type="dxa"/>
            <w:vAlign w:val="top"/>
          </w:tcPr>
          <w:p w14:paraId="4022941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95" w:type="dxa"/>
            <w:vAlign w:val="top"/>
          </w:tcPr>
          <w:p w14:paraId="539343A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50" w:type="dxa"/>
            <w:vAlign w:val="top"/>
          </w:tcPr>
          <w:p w14:paraId="059D8CB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440" w:type="dxa"/>
            <w:vAlign w:val="top"/>
          </w:tcPr>
          <w:p w14:paraId="3F551B5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58480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33190F0D">
            <w:pPr>
              <w:pStyle w:val="16"/>
              <w:keepNext w:val="0"/>
              <w:keepLines w:val="0"/>
              <w:pageBreakBefore w:val="0"/>
              <w:widowControl/>
              <w:kinsoku/>
              <w:wordWrap/>
              <w:overflowPunct/>
              <w:topLinePunct w:val="0"/>
              <w:autoSpaceDE w:val="0"/>
              <w:autoSpaceDN w:val="0"/>
              <w:bidi w:val="0"/>
              <w:adjustRightInd w:val="0"/>
              <w:snapToGrid w:val="0"/>
              <w:spacing w:before="236" w:line="240" w:lineRule="auto"/>
              <w:ind w:left="439"/>
              <w:rPr>
                <w:color w:val="auto"/>
              </w:rPr>
            </w:pPr>
            <w:r>
              <w:rPr>
                <w:color w:val="auto"/>
              </w:rPr>
              <w:t>4</w:t>
            </w:r>
          </w:p>
        </w:tc>
        <w:tc>
          <w:tcPr>
            <w:tcW w:w="3988" w:type="dxa"/>
            <w:vAlign w:val="top"/>
          </w:tcPr>
          <w:p w14:paraId="4B65CA8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998" w:type="dxa"/>
            <w:vAlign w:val="top"/>
          </w:tcPr>
          <w:p w14:paraId="3ED2240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95" w:type="dxa"/>
            <w:vAlign w:val="top"/>
          </w:tcPr>
          <w:p w14:paraId="518E9B4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50" w:type="dxa"/>
            <w:vAlign w:val="top"/>
          </w:tcPr>
          <w:p w14:paraId="7E14834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440" w:type="dxa"/>
            <w:vAlign w:val="top"/>
          </w:tcPr>
          <w:p w14:paraId="1C30A47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6BC03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437498C1">
            <w:pPr>
              <w:pStyle w:val="16"/>
              <w:keepNext w:val="0"/>
              <w:keepLines w:val="0"/>
              <w:pageBreakBefore w:val="0"/>
              <w:widowControl/>
              <w:kinsoku/>
              <w:wordWrap/>
              <w:overflowPunct/>
              <w:topLinePunct w:val="0"/>
              <w:autoSpaceDE w:val="0"/>
              <w:autoSpaceDN w:val="0"/>
              <w:bidi w:val="0"/>
              <w:adjustRightInd w:val="0"/>
              <w:snapToGrid w:val="0"/>
              <w:spacing w:before="239" w:line="240" w:lineRule="auto"/>
              <w:ind w:left="444"/>
              <w:rPr>
                <w:color w:val="auto"/>
              </w:rPr>
            </w:pPr>
            <w:r>
              <w:rPr>
                <w:color w:val="auto"/>
              </w:rPr>
              <w:t>5</w:t>
            </w:r>
          </w:p>
        </w:tc>
        <w:tc>
          <w:tcPr>
            <w:tcW w:w="3988" w:type="dxa"/>
            <w:vAlign w:val="top"/>
          </w:tcPr>
          <w:p w14:paraId="2F580D2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998" w:type="dxa"/>
            <w:vAlign w:val="top"/>
          </w:tcPr>
          <w:p w14:paraId="59A6EB2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95" w:type="dxa"/>
            <w:vAlign w:val="top"/>
          </w:tcPr>
          <w:p w14:paraId="13D2F2C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50" w:type="dxa"/>
            <w:vAlign w:val="top"/>
          </w:tcPr>
          <w:p w14:paraId="6252A14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440" w:type="dxa"/>
            <w:vAlign w:val="top"/>
          </w:tcPr>
          <w:p w14:paraId="6982577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18E93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0D801452">
            <w:pPr>
              <w:pStyle w:val="16"/>
              <w:keepNext w:val="0"/>
              <w:keepLines w:val="0"/>
              <w:pageBreakBefore w:val="0"/>
              <w:widowControl/>
              <w:kinsoku/>
              <w:wordWrap/>
              <w:overflowPunct/>
              <w:topLinePunct w:val="0"/>
              <w:autoSpaceDE w:val="0"/>
              <w:autoSpaceDN w:val="0"/>
              <w:bidi w:val="0"/>
              <w:adjustRightInd w:val="0"/>
              <w:snapToGrid w:val="0"/>
              <w:spacing w:before="236" w:line="240" w:lineRule="auto"/>
              <w:ind w:left="442"/>
              <w:rPr>
                <w:color w:val="auto"/>
              </w:rPr>
            </w:pPr>
            <w:r>
              <w:rPr>
                <w:color w:val="auto"/>
              </w:rPr>
              <w:t>6</w:t>
            </w:r>
          </w:p>
        </w:tc>
        <w:tc>
          <w:tcPr>
            <w:tcW w:w="3988" w:type="dxa"/>
            <w:vAlign w:val="top"/>
          </w:tcPr>
          <w:p w14:paraId="7D222E7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998" w:type="dxa"/>
            <w:vAlign w:val="top"/>
          </w:tcPr>
          <w:p w14:paraId="264819E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95" w:type="dxa"/>
            <w:vAlign w:val="top"/>
          </w:tcPr>
          <w:p w14:paraId="71AF376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50" w:type="dxa"/>
            <w:vAlign w:val="top"/>
          </w:tcPr>
          <w:p w14:paraId="712DA35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440" w:type="dxa"/>
            <w:vAlign w:val="top"/>
          </w:tcPr>
          <w:p w14:paraId="2A76E29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5DA6C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6B32EF44">
            <w:pPr>
              <w:pStyle w:val="16"/>
              <w:keepNext w:val="0"/>
              <w:keepLines w:val="0"/>
              <w:pageBreakBefore w:val="0"/>
              <w:widowControl/>
              <w:kinsoku/>
              <w:wordWrap/>
              <w:overflowPunct/>
              <w:topLinePunct w:val="0"/>
              <w:autoSpaceDE w:val="0"/>
              <w:autoSpaceDN w:val="0"/>
              <w:bidi w:val="0"/>
              <w:adjustRightInd w:val="0"/>
              <w:snapToGrid w:val="0"/>
              <w:spacing w:before="239" w:line="240" w:lineRule="auto"/>
              <w:ind w:left="445"/>
              <w:rPr>
                <w:color w:val="auto"/>
              </w:rPr>
            </w:pPr>
            <w:r>
              <w:rPr>
                <w:color w:val="auto"/>
              </w:rPr>
              <w:t>7</w:t>
            </w:r>
          </w:p>
        </w:tc>
        <w:tc>
          <w:tcPr>
            <w:tcW w:w="3988" w:type="dxa"/>
            <w:vAlign w:val="top"/>
          </w:tcPr>
          <w:p w14:paraId="2A488AC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998" w:type="dxa"/>
            <w:vAlign w:val="top"/>
          </w:tcPr>
          <w:p w14:paraId="0CF9984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95" w:type="dxa"/>
            <w:vAlign w:val="top"/>
          </w:tcPr>
          <w:p w14:paraId="3FCCAA2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50" w:type="dxa"/>
            <w:vAlign w:val="top"/>
          </w:tcPr>
          <w:p w14:paraId="4DE360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440" w:type="dxa"/>
            <w:vAlign w:val="top"/>
          </w:tcPr>
          <w:p w14:paraId="752D162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07BB4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059906B7">
            <w:pPr>
              <w:pStyle w:val="16"/>
              <w:keepNext w:val="0"/>
              <w:keepLines w:val="0"/>
              <w:pageBreakBefore w:val="0"/>
              <w:widowControl/>
              <w:kinsoku/>
              <w:wordWrap/>
              <w:overflowPunct/>
              <w:topLinePunct w:val="0"/>
              <w:autoSpaceDE w:val="0"/>
              <w:autoSpaceDN w:val="0"/>
              <w:bidi w:val="0"/>
              <w:adjustRightInd w:val="0"/>
              <w:snapToGrid w:val="0"/>
              <w:spacing w:before="236" w:line="240" w:lineRule="auto"/>
              <w:ind w:left="441"/>
              <w:rPr>
                <w:color w:val="auto"/>
              </w:rPr>
            </w:pPr>
            <w:r>
              <w:rPr>
                <w:color w:val="auto"/>
              </w:rPr>
              <w:t>8</w:t>
            </w:r>
          </w:p>
        </w:tc>
        <w:tc>
          <w:tcPr>
            <w:tcW w:w="3988" w:type="dxa"/>
            <w:vAlign w:val="top"/>
          </w:tcPr>
          <w:p w14:paraId="67CCB69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998" w:type="dxa"/>
            <w:vAlign w:val="top"/>
          </w:tcPr>
          <w:p w14:paraId="61E56D3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95" w:type="dxa"/>
            <w:vAlign w:val="top"/>
          </w:tcPr>
          <w:p w14:paraId="67B3BF2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50" w:type="dxa"/>
            <w:vAlign w:val="top"/>
          </w:tcPr>
          <w:p w14:paraId="75B7059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440" w:type="dxa"/>
            <w:vAlign w:val="top"/>
          </w:tcPr>
          <w:p w14:paraId="4F52D5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428AD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1618D2F3">
            <w:pPr>
              <w:pStyle w:val="16"/>
              <w:keepNext w:val="0"/>
              <w:keepLines w:val="0"/>
              <w:pageBreakBefore w:val="0"/>
              <w:widowControl/>
              <w:kinsoku/>
              <w:wordWrap/>
              <w:overflowPunct/>
              <w:topLinePunct w:val="0"/>
              <w:autoSpaceDE w:val="0"/>
              <w:autoSpaceDN w:val="0"/>
              <w:bidi w:val="0"/>
              <w:adjustRightInd w:val="0"/>
              <w:snapToGrid w:val="0"/>
              <w:spacing w:before="237" w:line="240" w:lineRule="auto"/>
              <w:ind w:left="441"/>
              <w:rPr>
                <w:color w:val="auto"/>
              </w:rPr>
            </w:pPr>
            <w:r>
              <w:rPr>
                <w:color w:val="auto"/>
              </w:rPr>
              <w:t>9</w:t>
            </w:r>
          </w:p>
        </w:tc>
        <w:tc>
          <w:tcPr>
            <w:tcW w:w="3988" w:type="dxa"/>
            <w:vAlign w:val="top"/>
          </w:tcPr>
          <w:p w14:paraId="4ABCC55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998" w:type="dxa"/>
            <w:vAlign w:val="top"/>
          </w:tcPr>
          <w:p w14:paraId="2DBFFBC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95" w:type="dxa"/>
            <w:vAlign w:val="top"/>
          </w:tcPr>
          <w:p w14:paraId="3EF3225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50" w:type="dxa"/>
            <w:vAlign w:val="top"/>
          </w:tcPr>
          <w:p w14:paraId="7B3D7F3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440" w:type="dxa"/>
            <w:vAlign w:val="top"/>
          </w:tcPr>
          <w:p w14:paraId="5D32B59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34D60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4873666F">
            <w:pPr>
              <w:pStyle w:val="16"/>
              <w:keepNext w:val="0"/>
              <w:keepLines w:val="0"/>
              <w:pageBreakBefore w:val="0"/>
              <w:widowControl/>
              <w:kinsoku/>
              <w:wordWrap/>
              <w:overflowPunct/>
              <w:topLinePunct w:val="0"/>
              <w:autoSpaceDE w:val="0"/>
              <w:autoSpaceDN w:val="0"/>
              <w:bidi w:val="0"/>
              <w:adjustRightInd w:val="0"/>
              <w:snapToGrid w:val="0"/>
              <w:spacing w:before="235" w:line="240" w:lineRule="auto"/>
              <w:ind w:left="397"/>
              <w:rPr>
                <w:color w:val="auto"/>
              </w:rPr>
            </w:pPr>
            <w:r>
              <w:rPr>
                <w:color w:val="auto"/>
                <w:spacing w:val="-14"/>
              </w:rPr>
              <w:t>10</w:t>
            </w:r>
          </w:p>
        </w:tc>
        <w:tc>
          <w:tcPr>
            <w:tcW w:w="3988" w:type="dxa"/>
            <w:vAlign w:val="top"/>
          </w:tcPr>
          <w:p w14:paraId="245E4FE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998" w:type="dxa"/>
            <w:vAlign w:val="top"/>
          </w:tcPr>
          <w:p w14:paraId="33F0692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95" w:type="dxa"/>
            <w:vAlign w:val="top"/>
          </w:tcPr>
          <w:p w14:paraId="7E0C06B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50" w:type="dxa"/>
            <w:vAlign w:val="top"/>
          </w:tcPr>
          <w:p w14:paraId="767B9BD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440" w:type="dxa"/>
            <w:vAlign w:val="top"/>
          </w:tcPr>
          <w:p w14:paraId="7D6B915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19860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0C65D180">
            <w:pPr>
              <w:pStyle w:val="16"/>
              <w:keepNext w:val="0"/>
              <w:keepLines w:val="0"/>
              <w:pageBreakBefore w:val="0"/>
              <w:widowControl/>
              <w:kinsoku/>
              <w:wordWrap/>
              <w:overflowPunct/>
              <w:topLinePunct w:val="0"/>
              <w:autoSpaceDE w:val="0"/>
              <w:autoSpaceDN w:val="0"/>
              <w:bidi w:val="0"/>
              <w:adjustRightInd w:val="0"/>
              <w:snapToGrid w:val="0"/>
              <w:spacing w:before="236" w:line="240" w:lineRule="auto"/>
              <w:ind w:left="397"/>
              <w:rPr>
                <w:color w:val="auto"/>
              </w:rPr>
            </w:pPr>
            <w:r>
              <w:rPr>
                <w:color w:val="auto"/>
                <w:spacing w:val="-14"/>
              </w:rPr>
              <w:t>11</w:t>
            </w:r>
          </w:p>
        </w:tc>
        <w:tc>
          <w:tcPr>
            <w:tcW w:w="3988" w:type="dxa"/>
            <w:vAlign w:val="top"/>
          </w:tcPr>
          <w:p w14:paraId="000E9B6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998" w:type="dxa"/>
            <w:vAlign w:val="top"/>
          </w:tcPr>
          <w:p w14:paraId="48F9B48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95" w:type="dxa"/>
            <w:vAlign w:val="top"/>
          </w:tcPr>
          <w:p w14:paraId="202888E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50" w:type="dxa"/>
            <w:vAlign w:val="top"/>
          </w:tcPr>
          <w:p w14:paraId="3540869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440" w:type="dxa"/>
            <w:vAlign w:val="top"/>
          </w:tcPr>
          <w:p w14:paraId="0B1FFBA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670D5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3ABD4936">
            <w:pPr>
              <w:pStyle w:val="16"/>
              <w:keepNext w:val="0"/>
              <w:keepLines w:val="0"/>
              <w:pageBreakBefore w:val="0"/>
              <w:widowControl/>
              <w:kinsoku/>
              <w:wordWrap/>
              <w:overflowPunct/>
              <w:topLinePunct w:val="0"/>
              <w:autoSpaceDE w:val="0"/>
              <w:autoSpaceDN w:val="0"/>
              <w:bidi w:val="0"/>
              <w:adjustRightInd w:val="0"/>
              <w:snapToGrid w:val="0"/>
              <w:spacing w:before="235" w:line="240" w:lineRule="auto"/>
              <w:ind w:left="397"/>
              <w:rPr>
                <w:color w:val="auto"/>
              </w:rPr>
            </w:pPr>
            <w:r>
              <w:rPr>
                <w:color w:val="auto"/>
                <w:spacing w:val="-14"/>
              </w:rPr>
              <w:t>12</w:t>
            </w:r>
          </w:p>
        </w:tc>
        <w:tc>
          <w:tcPr>
            <w:tcW w:w="3988" w:type="dxa"/>
            <w:vAlign w:val="top"/>
          </w:tcPr>
          <w:p w14:paraId="1AC6827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998" w:type="dxa"/>
            <w:vAlign w:val="top"/>
          </w:tcPr>
          <w:p w14:paraId="4196816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95" w:type="dxa"/>
            <w:vAlign w:val="top"/>
          </w:tcPr>
          <w:p w14:paraId="2ECBDA8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50" w:type="dxa"/>
            <w:vAlign w:val="top"/>
          </w:tcPr>
          <w:p w14:paraId="3D73995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440" w:type="dxa"/>
            <w:vAlign w:val="top"/>
          </w:tcPr>
          <w:p w14:paraId="47DEF61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32B00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88" w:type="dxa"/>
            <w:vAlign w:val="top"/>
          </w:tcPr>
          <w:p w14:paraId="7101853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3988" w:type="dxa"/>
            <w:vAlign w:val="top"/>
          </w:tcPr>
          <w:p w14:paraId="3CEF31E9">
            <w:pPr>
              <w:pStyle w:val="16"/>
              <w:keepNext w:val="0"/>
              <w:keepLines w:val="0"/>
              <w:pageBreakBefore w:val="0"/>
              <w:widowControl/>
              <w:kinsoku/>
              <w:wordWrap/>
              <w:overflowPunct/>
              <w:topLinePunct w:val="0"/>
              <w:autoSpaceDE w:val="0"/>
              <w:autoSpaceDN w:val="0"/>
              <w:bidi w:val="0"/>
              <w:adjustRightInd w:val="0"/>
              <w:snapToGrid w:val="0"/>
              <w:spacing w:before="199" w:line="240" w:lineRule="auto"/>
              <w:ind w:left="115"/>
              <w:rPr>
                <w:color w:val="auto"/>
              </w:rPr>
            </w:pPr>
            <w:r>
              <w:rPr>
                <w:color w:val="auto"/>
                <w:spacing w:val="-4"/>
              </w:rPr>
              <w:t>投标总价</w:t>
            </w:r>
          </w:p>
        </w:tc>
        <w:tc>
          <w:tcPr>
            <w:tcW w:w="998" w:type="dxa"/>
            <w:vAlign w:val="top"/>
          </w:tcPr>
          <w:p w14:paraId="25894C5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95" w:type="dxa"/>
            <w:vAlign w:val="top"/>
          </w:tcPr>
          <w:p w14:paraId="17819A5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050" w:type="dxa"/>
            <w:vAlign w:val="top"/>
          </w:tcPr>
          <w:p w14:paraId="761AA8E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440" w:type="dxa"/>
            <w:vAlign w:val="top"/>
          </w:tcPr>
          <w:p w14:paraId="7EB2D36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bl>
    <w:p w14:paraId="11E49993">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投标人名称（盖章</w:t>
      </w:r>
      <w:r>
        <w:rPr>
          <w:rFonts w:ascii="宋体" w:hAnsi="宋体" w:eastAsia="宋体" w:cs="宋体"/>
          <w:color w:val="auto"/>
          <w:spacing w:val="1"/>
          <w:sz w:val="24"/>
          <w:szCs w:val="24"/>
        </w:rPr>
        <w:t>）：</w:t>
      </w:r>
    </w:p>
    <w:p w14:paraId="37AD8ECE">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投标人代表签字</w:t>
      </w:r>
      <w:r>
        <w:rPr>
          <w:rFonts w:hint="eastAsia" w:ascii="宋体" w:hAnsi="宋体" w:eastAsia="宋体" w:cs="宋体"/>
          <w:color w:val="auto"/>
          <w:spacing w:val="-2"/>
          <w:sz w:val="24"/>
          <w:szCs w:val="24"/>
          <w:lang w:val="en-US" w:eastAsia="zh-CN"/>
        </w:rPr>
        <w:t>或</w:t>
      </w:r>
      <w:r>
        <w:rPr>
          <w:rFonts w:ascii="宋体" w:hAnsi="宋体" w:eastAsia="宋体" w:cs="宋体"/>
          <w:color w:val="auto"/>
          <w:spacing w:val="-2"/>
          <w:sz w:val="24"/>
          <w:szCs w:val="24"/>
        </w:rPr>
        <w:t>盖章：</w:t>
      </w:r>
    </w:p>
    <w:p w14:paraId="429EDBFE">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rPr>
      </w:pPr>
      <w:r>
        <w:rPr>
          <w:rFonts w:ascii="宋体" w:hAnsi="宋体" w:eastAsia="宋体" w:cs="宋体"/>
          <w:color w:val="auto"/>
          <w:spacing w:val="-13"/>
          <w:sz w:val="24"/>
          <w:szCs w:val="24"/>
        </w:rPr>
        <w:t>日期：</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年</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月</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日</w:t>
      </w:r>
    </w:p>
    <w:p w14:paraId="77AC7B68">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46" w:type="default"/>
          <w:pgSz w:w="11906" w:h="16839"/>
          <w:pgMar w:top="1440" w:right="1080" w:bottom="1440" w:left="1080" w:header="0" w:footer="754" w:gutter="0"/>
          <w:pgNumType w:fmt="decimal"/>
          <w:cols w:space="720" w:num="1"/>
        </w:sectPr>
      </w:pPr>
    </w:p>
    <w:p w14:paraId="3106538F">
      <w:pPr>
        <w:keepNext w:val="0"/>
        <w:keepLines w:val="0"/>
        <w:pageBreakBefore w:val="0"/>
        <w:widowControl/>
        <w:kinsoku/>
        <w:wordWrap/>
        <w:overflowPunct/>
        <w:topLinePunct w:val="0"/>
        <w:autoSpaceDE w:val="0"/>
        <w:autoSpaceDN w:val="0"/>
        <w:bidi w:val="0"/>
        <w:adjustRightInd w:val="0"/>
        <w:snapToGrid w:val="0"/>
        <w:spacing w:before="48" w:line="240" w:lineRule="auto"/>
        <w:ind w:left="28"/>
        <w:rPr>
          <w:rFonts w:ascii="宋体" w:hAnsi="宋体" w:eastAsia="宋体" w:cs="宋体"/>
          <w:color w:val="auto"/>
          <w:sz w:val="24"/>
          <w:szCs w:val="24"/>
        </w:rPr>
      </w:pPr>
      <w:r>
        <w:rPr>
          <w:rFonts w:ascii="宋体" w:hAnsi="宋体" w:eastAsia="宋体" w:cs="宋体"/>
          <w:b/>
          <w:bCs/>
          <w:color w:val="auto"/>
          <w:spacing w:val="-12"/>
          <w:sz w:val="24"/>
          <w:szCs w:val="24"/>
        </w:rPr>
        <w:t>附件：</w:t>
      </w:r>
    </w:p>
    <w:p w14:paraId="1C81E40F">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DD23392">
      <w:pPr>
        <w:keepNext w:val="0"/>
        <w:keepLines w:val="0"/>
        <w:pageBreakBefore w:val="0"/>
        <w:widowControl/>
        <w:kinsoku/>
        <w:wordWrap/>
        <w:overflowPunct/>
        <w:topLinePunct w:val="0"/>
        <w:autoSpaceDE w:val="0"/>
        <w:autoSpaceDN w:val="0"/>
        <w:bidi w:val="0"/>
        <w:adjustRightInd w:val="0"/>
        <w:snapToGrid w:val="0"/>
        <w:spacing w:before="91" w:line="240" w:lineRule="auto"/>
        <w:ind w:left="3023"/>
        <w:rPr>
          <w:rFonts w:ascii="宋体" w:hAnsi="宋体" w:eastAsia="宋体" w:cs="宋体"/>
          <w:color w:val="auto"/>
          <w:sz w:val="28"/>
          <w:szCs w:val="28"/>
        </w:rPr>
      </w:pPr>
      <w:r>
        <w:rPr>
          <w:rFonts w:ascii="宋体" w:hAnsi="宋体" w:eastAsia="宋体" w:cs="宋体"/>
          <w:b/>
          <w:bCs/>
          <w:color w:val="auto"/>
          <w:spacing w:val="-6"/>
          <w:sz w:val="28"/>
          <w:szCs w:val="28"/>
        </w:rPr>
        <w:t>中小企业声明函（货物）</w:t>
      </w:r>
    </w:p>
    <w:p w14:paraId="3A1F03C1">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1BCBAD3">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D74C87A">
      <w:pPr>
        <w:keepNext w:val="0"/>
        <w:keepLines w:val="0"/>
        <w:pageBreakBefore w:val="0"/>
        <w:widowControl/>
        <w:kinsoku/>
        <w:wordWrap/>
        <w:overflowPunct/>
        <w:topLinePunct w:val="0"/>
        <w:autoSpaceDE w:val="0"/>
        <w:autoSpaceDN w:val="0"/>
        <w:bidi w:val="0"/>
        <w:adjustRightInd w:val="0"/>
        <w:snapToGrid w:val="0"/>
        <w:spacing w:before="78" w:line="240" w:lineRule="auto"/>
        <w:ind w:left="8" w:firstLine="481"/>
        <w:jc w:val="both"/>
        <w:rPr>
          <w:rFonts w:ascii="宋体" w:hAnsi="宋体" w:eastAsia="宋体" w:cs="宋体"/>
          <w:color w:val="auto"/>
          <w:sz w:val="24"/>
          <w:szCs w:val="24"/>
        </w:rPr>
      </w:pPr>
      <w:r>
        <w:rPr>
          <w:rFonts w:ascii="宋体" w:hAnsi="宋体" w:eastAsia="宋体" w:cs="宋体"/>
          <w:color w:val="auto"/>
          <w:spacing w:val="-1"/>
          <w:sz w:val="24"/>
          <w:szCs w:val="24"/>
        </w:rPr>
        <w:t>本公司（联合体）郑重声明，根据《政府采购促进中小企业发展管理办法》（财库﹝2020﹞46号）的规定，本公司（联合体）参加</w:t>
      </w:r>
      <w:r>
        <w:rPr>
          <w:rFonts w:ascii="宋体" w:hAnsi="宋体" w:eastAsia="宋体" w:cs="宋体"/>
          <w:color w:val="auto"/>
          <w:spacing w:val="-1"/>
          <w:sz w:val="24"/>
          <w:szCs w:val="24"/>
          <w:u w:val="single" w:color="auto"/>
        </w:rPr>
        <w:t>（单位名称）</w:t>
      </w:r>
      <w:r>
        <w:rPr>
          <w:rFonts w:ascii="宋体" w:hAnsi="宋体" w:eastAsia="宋体" w:cs="宋体"/>
          <w:color w:val="auto"/>
          <w:spacing w:val="-1"/>
          <w:sz w:val="24"/>
          <w:szCs w:val="24"/>
        </w:rPr>
        <w:t>的</w:t>
      </w:r>
      <w:r>
        <w:rPr>
          <w:rFonts w:ascii="宋体" w:hAnsi="宋体" w:eastAsia="宋体" w:cs="宋体"/>
          <w:color w:val="auto"/>
          <w:spacing w:val="-1"/>
          <w:sz w:val="24"/>
          <w:szCs w:val="24"/>
          <w:u w:val="single" w:color="auto"/>
        </w:rPr>
        <w:t>（项目名</w:t>
      </w:r>
      <w:r>
        <w:rPr>
          <w:rFonts w:ascii="宋体" w:hAnsi="宋体" w:eastAsia="宋体" w:cs="宋体"/>
          <w:color w:val="auto"/>
          <w:spacing w:val="3"/>
          <w:sz w:val="24"/>
          <w:szCs w:val="24"/>
          <w:u w:val="single" w:color="auto"/>
        </w:rPr>
        <w:t>称）</w:t>
      </w:r>
      <w:r>
        <w:rPr>
          <w:rFonts w:ascii="宋体" w:hAnsi="宋体" w:eastAsia="宋体" w:cs="宋体"/>
          <w:color w:val="auto"/>
          <w:spacing w:val="3"/>
          <w:sz w:val="24"/>
          <w:szCs w:val="24"/>
        </w:rPr>
        <w:t>采购活动，提供的货物全部由符合政策要求的中</w:t>
      </w:r>
      <w:r>
        <w:rPr>
          <w:rFonts w:ascii="宋体" w:hAnsi="宋体" w:eastAsia="宋体" w:cs="宋体"/>
          <w:color w:val="auto"/>
          <w:spacing w:val="2"/>
          <w:sz w:val="24"/>
          <w:szCs w:val="24"/>
        </w:rPr>
        <w:t>小企业制造。相关企业（含</w:t>
      </w:r>
      <w:r>
        <w:rPr>
          <w:rFonts w:ascii="宋体" w:hAnsi="宋体" w:eastAsia="宋体" w:cs="宋体"/>
          <w:color w:val="auto"/>
          <w:sz w:val="24"/>
          <w:szCs w:val="24"/>
        </w:rPr>
        <w:t>联合体中的中小企业、签订分包意向协议的中小企</w:t>
      </w:r>
      <w:r>
        <w:rPr>
          <w:rFonts w:ascii="宋体" w:hAnsi="宋体" w:eastAsia="宋体" w:cs="宋体"/>
          <w:color w:val="auto"/>
          <w:spacing w:val="-1"/>
          <w:sz w:val="24"/>
          <w:szCs w:val="24"/>
        </w:rPr>
        <w:t>业）的具体情况如下：</w:t>
      </w:r>
    </w:p>
    <w:p w14:paraId="3260AA76">
      <w:pPr>
        <w:keepNext w:val="0"/>
        <w:keepLines w:val="0"/>
        <w:pageBreakBefore w:val="0"/>
        <w:widowControl/>
        <w:tabs>
          <w:tab w:val="left" w:pos="136"/>
        </w:tabs>
        <w:kinsoku/>
        <w:wordWrap/>
        <w:overflowPunct/>
        <w:topLinePunct w:val="0"/>
        <w:autoSpaceDE w:val="0"/>
        <w:autoSpaceDN w:val="0"/>
        <w:bidi w:val="0"/>
        <w:adjustRightInd w:val="0"/>
        <w:snapToGrid w:val="0"/>
        <w:spacing w:before="33" w:line="240" w:lineRule="auto"/>
        <w:ind w:right="2" w:firstLine="507"/>
        <w:rPr>
          <w:rFonts w:ascii="宋体" w:hAnsi="宋体" w:eastAsia="宋体" w:cs="宋体"/>
          <w:color w:val="auto"/>
          <w:sz w:val="24"/>
          <w:szCs w:val="24"/>
        </w:rPr>
      </w:pPr>
      <w:r>
        <w:rPr>
          <w:rFonts w:ascii="宋体" w:hAnsi="宋体" w:eastAsia="宋体" w:cs="宋体"/>
          <w:color w:val="auto"/>
          <w:spacing w:val="1"/>
          <w:sz w:val="24"/>
          <w:szCs w:val="24"/>
        </w:rPr>
        <w:t>1.</w:t>
      </w:r>
      <w:r>
        <w:rPr>
          <w:rFonts w:ascii="宋体" w:hAnsi="宋体" w:eastAsia="宋体" w:cs="宋体"/>
          <w:color w:val="auto"/>
          <w:spacing w:val="1"/>
          <w:sz w:val="24"/>
          <w:szCs w:val="24"/>
          <w:u w:val="single" w:color="auto"/>
        </w:rPr>
        <w:t>（标的名称）</w:t>
      </w:r>
      <w:r>
        <w:rPr>
          <w:rFonts w:ascii="宋体" w:hAnsi="宋体" w:eastAsia="宋体" w:cs="宋体"/>
          <w:color w:val="auto"/>
          <w:spacing w:val="1"/>
          <w:sz w:val="24"/>
          <w:szCs w:val="24"/>
        </w:rPr>
        <w:t>，属于</w:t>
      </w:r>
      <w:r>
        <w:rPr>
          <w:rFonts w:ascii="宋体" w:hAnsi="宋体" w:eastAsia="宋体" w:cs="宋体"/>
          <w:color w:val="auto"/>
          <w:spacing w:val="1"/>
          <w:sz w:val="24"/>
          <w:szCs w:val="24"/>
          <w:u w:val="single" w:color="auto"/>
        </w:rPr>
        <w:t>（采购文件中明确的所属行业）</w:t>
      </w:r>
      <w:r>
        <w:rPr>
          <w:rFonts w:ascii="宋体" w:hAnsi="宋体" w:eastAsia="宋体" w:cs="宋体"/>
          <w:color w:val="auto"/>
          <w:spacing w:val="1"/>
          <w:sz w:val="24"/>
          <w:szCs w:val="24"/>
        </w:rPr>
        <w:t>行业；制造商为</w:t>
      </w:r>
      <w:r>
        <w:rPr>
          <w:rFonts w:ascii="宋体" w:hAnsi="宋体" w:eastAsia="宋体" w:cs="宋体"/>
          <w:color w:val="auto"/>
          <w:sz w:val="24"/>
          <w:szCs w:val="24"/>
          <w:u w:val="single" w:color="auto"/>
        </w:rPr>
        <w:tab/>
      </w:r>
      <w:r>
        <w:rPr>
          <w:rFonts w:ascii="宋体" w:hAnsi="宋体" w:eastAsia="宋体" w:cs="宋体"/>
          <w:color w:val="auto"/>
          <w:spacing w:val="-3"/>
          <w:sz w:val="24"/>
          <w:szCs w:val="24"/>
          <w:u w:val="single" w:color="auto"/>
        </w:rPr>
        <w:t>（企业名称）</w:t>
      </w:r>
      <w:r>
        <w:rPr>
          <w:rFonts w:ascii="宋体" w:hAnsi="宋体" w:eastAsia="宋体" w:cs="宋体"/>
          <w:color w:val="auto"/>
          <w:spacing w:val="-3"/>
          <w:sz w:val="24"/>
          <w:szCs w:val="24"/>
        </w:rPr>
        <w:t>从业人员人，营业收入为万元，资产总额为</w:t>
      </w:r>
      <w:r>
        <w:rPr>
          <w:rFonts w:ascii="宋体" w:hAnsi="宋体" w:eastAsia="宋体" w:cs="宋体"/>
          <w:color w:val="auto"/>
          <w:spacing w:val="-4"/>
          <w:sz w:val="24"/>
          <w:szCs w:val="24"/>
        </w:rPr>
        <w:t>万元，属</w:t>
      </w:r>
      <w:r>
        <w:rPr>
          <w:rFonts w:ascii="宋体" w:hAnsi="宋体" w:eastAsia="宋体" w:cs="宋体"/>
          <w:color w:val="auto"/>
          <w:sz w:val="24"/>
          <w:szCs w:val="24"/>
        </w:rPr>
        <w:t>于</w:t>
      </w:r>
      <w:r>
        <w:rPr>
          <w:rFonts w:ascii="宋体" w:hAnsi="宋体" w:eastAsia="宋体" w:cs="宋体"/>
          <w:color w:val="auto"/>
          <w:sz w:val="24"/>
          <w:szCs w:val="24"/>
          <w:u w:val="single" w:color="auto"/>
        </w:rPr>
        <w:t>（中型企业、小型企业、微型企业）</w:t>
      </w:r>
      <w:r>
        <w:rPr>
          <w:rFonts w:ascii="宋体" w:hAnsi="宋体" w:eastAsia="宋体" w:cs="宋体"/>
          <w:color w:val="auto"/>
          <w:sz w:val="24"/>
          <w:szCs w:val="24"/>
        </w:rPr>
        <w:t>；</w:t>
      </w:r>
    </w:p>
    <w:p w14:paraId="099AEDDD">
      <w:pPr>
        <w:keepNext w:val="0"/>
        <w:keepLines w:val="0"/>
        <w:pageBreakBefore w:val="0"/>
        <w:widowControl/>
        <w:tabs>
          <w:tab w:val="left" w:pos="136"/>
        </w:tabs>
        <w:kinsoku/>
        <w:wordWrap/>
        <w:overflowPunct/>
        <w:topLinePunct w:val="0"/>
        <w:autoSpaceDE w:val="0"/>
        <w:autoSpaceDN w:val="0"/>
        <w:bidi w:val="0"/>
        <w:adjustRightInd w:val="0"/>
        <w:snapToGrid w:val="0"/>
        <w:spacing w:before="178" w:line="240" w:lineRule="auto"/>
        <w:ind w:right="2" w:firstLine="492"/>
        <w:rPr>
          <w:rFonts w:ascii="宋体" w:hAnsi="宋体" w:eastAsia="宋体" w:cs="宋体"/>
          <w:color w:val="auto"/>
          <w:sz w:val="24"/>
          <w:szCs w:val="24"/>
        </w:rPr>
      </w:pPr>
      <w:r>
        <w:rPr>
          <w:rFonts w:ascii="宋体" w:hAnsi="宋体" w:eastAsia="宋体" w:cs="宋体"/>
          <w:color w:val="auto"/>
          <w:spacing w:val="2"/>
          <w:sz w:val="24"/>
          <w:szCs w:val="24"/>
        </w:rPr>
        <w:t>2.</w:t>
      </w:r>
      <w:r>
        <w:rPr>
          <w:rFonts w:ascii="宋体" w:hAnsi="宋体" w:eastAsia="宋体" w:cs="宋体"/>
          <w:color w:val="auto"/>
          <w:spacing w:val="2"/>
          <w:sz w:val="24"/>
          <w:szCs w:val="24"/>
          <w:u w:val="single" w:color="auto"/>
        </w:rPr>
        <w:t>（标的名称</w:t>
      </w:r>
      <w:r>
        <w:rPr>
          <w:rFonts w:ascii="宋体" w:hAnsi="宋体" w:eastAsia="宋体" w:cs="宋体"/>
          <w:color w:val="auto"/>
          <w:spacing w:val="-7"/>
          <w:sz w:val="24"/>
          <w:szCs w:val="24"/>
          <w:u w:val="single" w:color="auto"/>
        </w:rPr>
        <w:t>）</w:t>
      </w:r>
      <w:r>
        <w:rPr>
          <w:rFonts w:ascii="宋体" w:hAnsi="宋体" w:eastAsia="宋体" w:cs="宋体"/>
          <w:color w:val="auto"/>
          <w:spacing w:val="-7"/>
          <w:sz w:val="24"/>
          <w:szCs w:val="24"/>
        </w:rPr>
        <w:t>，</w:t>
      </w:r>
      <w:r>
        <w:rPr>
          <w:rFonts w:ascii="宋体" w:hAnsi="宋体" w:eastAsia="宋体" w:cs="宋体"/>
          <w:color w:val="auto"/>
          <w:spacing w:val="2"/>
          <w:sz w:val="24"/>
          <w:szCs w:val="24"/>
        </w:rPr>
        <w:t>属于</w:t>
      </w:r>
      <w:r>
        <w:rPr>
          <w:rFonts w:ascii="宋体" w:hAnsi="宋体" w:eastAsia="宋体" w:cs="宋体"/>
          <w:color w:val="auto"/>
          <w:spacing w:val="2"/>
          <w:sz w:val="24"/>
          <w:szCs w:val="24"/>
          <w:u w:val="single" w:color="auto"/>
        </w:rPr>
        <w:t>（采购文件中明确的所属行业）</w:t>
      </w:r>
      <w:r>
        <w:rPr>
          <w:rFonts w:ascii="宋体" w:hAnsi="宋体" w:eastAsia="宋体" w:cs="宋体"/>
          <w:color w:val="auto"/>
          <w:spacing w:val="2"/>
          <w:sz w:val="24"/>
          <w:szCs w:val="24"/>
        </w:rPr>
        <w:t>行业；制造</w:t>
      </w:r>
      <w:r>
        <w:rPr>
          <w:rFonts w:ascii="宋体" w:hAnsi="宋体" w:eastAsia="宋体" w:cs="宋体"/>
          <w:color w:val="auto"/>
          <w:spacing w:val="1"/>
          <w:sz w:val="24"/>
          <w:szCs w:val="24"/>
        </w:rPr>
        <w:t>商为</w:t>
      </w:r>
      <w:r>
        <w:rPr>
          <w:rFonts w:ascii="宋体" w:hAnsi="宋体" w:eastAsia="宋体" w:cs="宋体"/>
          <w:color w:val="auto"/>
          <w:sz w:val="24"/>
          <w:szCs w:val="24"/>
          <w:u w:val="single" w:color="auto"/>
        </w:rPr>
        <w:tab/>
      </w:r>
      <w:r>
        <w:rPr>
          <w:rFonts w:ascii="宋体" w:hAnsi="宋体" w:eastAsia="宋体" w:cs="宋体"/>
          <w:color w:val="auto"/>
          <w:spacing w:val="-3"/>
          <w:sz w:val="24"/>
          <w:szCs w:val="24"/>
          <w:u w:val="single" w:color="auto"/>
        </w:rPr>
        <w:t>（企业名称）</w:t>
      </w:r>
      <w:r>
        <w:rPr>
          <w:rFonts w:ascii="宋体" w:hAnsi="宋体" w:eastAsia="宋体" w:cs="宋体"/>
          <w:color w:val="auto"/>
          <w:spacing w:val="-3"/>
          <w:sz w:val="24"/>
          <w:szCs w:val="24"/>
        </w:rPr>
        <w:t>从业人员人，营业收入为万元，资产总额为</w:t>
      </w:r>
      <w:r>
        <w:rPr>
          <w:rFonts w:ascii="宋体" w:hAnsi="宋体" w:eastAsia="宋体" w:cs="宋体"/>
          <w:color w:val="auto"/>
          <w:spacing w:val="-4"/>
          <w:sz w:val="24"/>
          <w:szCs w:val="24"/>
        </w:rPr>
        <w:t>万元，属</w:t>
      </w:r>
      <w:r>
        <w:rPr>
          <w:rFonts w:ascii="宋体" w:hAnsi="宋体" w:eastAsia="宋体" w:cs="宋体"/>
          <w:color w:val="auto"/>
          <w:sz w:val="24"/>
          <w:szCs w:val="24"/>
        </w:rPr>
        <w:t>于</w:t>
      </w:r>
      <w:r>
        <w:rPr>
          <w:rFonts w:ascii="宋体" w:hAnsi="宋体" w:eastAsia="宋体" w:cs="宋体"/>
          <w:color w:val="auto"/>
          <w:sz w:val="24"/>
          <w:szCs w:val="24"/>
          <w:u w:val="single" w:color="auto"/>
        </w:rPr>
        <w:t>（中型企业、小型企业、微型企业）</w:t>
      </w:r>
      <w:r>
        <w:rPr>
          <w:rFonts w:ascii="宋体" w:hAnsi="宋体" w:eastAsia="宋体" w:cs="宋体"/>
          <w:color w:val="auto"/>
          <w:sz w:val="24"/>
          <w:szCs w:val="24"/>
        </w:rPr>
        <w:t>；</w:t>
      </w:r>
    </w:p>
    <w:p w14:paraId="645F2E89">
      <w:pPr>
        <w:keepNext w:val="0"/>
        <w:keepLines w:val="0"/>
        <w:pageBreakBefore w:val="0"/>
        <w:widowControl/>
        <w:kinsoku/>
        <w:wordWrap/>
        <w:overflowPunct/>
        <w:topLinePunct w:val="0"/>
        <w:autoSpaceDE w:val="0"/>
        <w:autoSpaceDN w:val="0"/>
        <w:bidi w:val="0"/>
        <w:adjustRightInd w:val="0"/>
        <w:snapToGrid w:val="0"/>
        <w:spacing w:before="182" w:line="240" w:lineRule="auto"/>
        <w:ind w:left="505"/>
        <w:rPr>
          <w:rFonts w:ascii="宋体" w:hAnsi="宋体" w:eastAsia="宋体" w:cs="宋体"/>
          <w:color w:val="auto"/>
          <w:sz w:val="24"/>
          <w:szCs w:val="24"/>
        </w:rPr>
      </w:pPr>
      <w:r>
        <w:rPr>
          <w:rFonts w:ascii="宋体" w:hAnsi="宋体" w:eastAsia="宋体" w:cs="宋体"/>
          <w:color w:val="auto"/>
          <w:spacing w:val="-13"/>
          <w:position w:val="3"/>
          <w:sz w:val="24"/>
          <w:szCs w:val="24"/>
        </w:rPr>
        <w:t>……</w:t>
      </w:r>
    </w:p>
    <w:p w14:paraId="4EE24BED">
      <w:pPr>
        <w:keepNext w:val="0"/>
        <w:keepLines w:val="0"/>
        <w:pageBreakBefore w:val="0"/>
        <w:widowControl/>
        <w:kinsoku/>
        <w:wordWrap/>
        <w:overflowPunct/>
        <w:topLinePunct w:val="0"/>
        <w:autoSpaceDE w:val="0"/>
        <w:autoSpaceDN w:val="0"/>
        <w:bidi w:val="0"/>
        <w:adjustRightInd w:val="0"/>
        <w:snapToGrid w:val="0"/>
        <w:spacing w:before="86" w:line="240" w:lineRule="auto"/>
        <w:ind w:left="13" w:right="2" w:firstLine="503"/>
        <w:rPr>
          <w:rFonts w:ascii="宋体" w:hAnsi="宋体" w:eastAsia="宋体" w:cs="宋体"/>
          <w:color w:val="auto"/>
          <w:sz w:val="24"/>
          <w:szCs w:val="24"/>
        </w:rPr>
      </w:pPr>
      <w:r>
        <w:rPr>
          <w:rFonts w:ascii="宋体" w:hAnsi="宋体" w:eastAsia="宋体" w:cs="宋体"/>
          <w:color w:val="auto"/>
          <w:spacing w:val="2"/>
          <w:sz w:val="24"/>
          <w:szCs w:val="24"/>
        </w:rPr>
        <w:t>以上企业，不属于大企业的分支机构，不存在控股股东为大企业的情形，也</w:t>
      </w:r>
      <w:r>
        <w:rPr>
          <w:rFonts w:ascii="宋体" w:hAnsi="宋体" w:eastAsia="宋体" w:cs="宋体"/>
          <w:color w:val="auto"/>
          <w:spacing w:val="-1"/>
          <w:sz w:val="24"/>
          <w:szCs w:val="24"/>
        </w:rPr>
        <w:t>不存在与大企业的负责人为同一人的情形。</w:t>
      </w:r>
    </w:p>
    <w:p w14:paraId="3C106DE8">
      <w:pPr>
        <w:keepNext w:val="0"/>
        <w:keepLines w:val="0"/>
        <w:pageBreakBefore w:val="0"/>
        <w:widowControl/>
        <w:kinsoku/>
        <w:wordWrap/>
        <w:overflowPunct/>
        <w:topLinePunct w:val="0"/>
        <w:autoSpaceDE w:val="0"/>
        <w:autoSpaceDN w:val="0"/>
        <w:bidi w:val="0"/>
        <w:adjustRightInd w:val="0"/>
        <w:snapToGrid w:val="0"/>
        <w:spacing w:before="33" w:line="240" w:lineRule="auto"/>
        <w:ind w:left="490"/>
        <w:rPr>
          <w:rFonts w:ascii="宋体" w:hAnsi="宋体" w:eastAsia="宋体" w:cs="宋体"/>
          <w:color w:val="auto"/>
          <w:sz w:val="24"/>
          <w:szCs w:val="24"/>
        </w:rPr>
      </w:pPr>
      <w:r>
        <w:rPr>
          <w:rFonts w:ascii="宋体" w:hAnsi="宋体" w:eastAsia="宋体" w:cs="宋体"/>
          <w:color w:val="auto"/>
          <w:sz w:val="24"/>
          <w:szCs w:val="24"/>
        </w:rPr>
        <w:t>本企业对上述声明内容的真实性负责。如有虚</w:t>
      </w:r>
      <w:r>
        <w:rPr>
          <w:rFonts w:ascii="宋体" w:hAnsi="宋体" w:eastAsia="宋体" w:cs="宋体"/>
          <w:color w:val="auto"/>
          <w:spacing w:val="-1"/>
          <w:sz w:val="24"/>
          <w:szCs w:val="24"/>
        </w:rPr>
        <w:t>假，将依法承担相应责任。</w:t>
      </w:r>
    </w:p>
    <w:p w14:paraId="4AA40D4C">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
          <w:sz w:val="24"/>
          <w:szCs w:val="24"/>
        </w:rPr>
      </w:pPr>
    </w:p>
    <w:p w14:paraId="08843F32">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
          <w:sz w:val="24"/>
          <w:szCs w:val="24"/>
        </w:rPr>
      </w:pPr>
    </w:p>
    <w:p w14:paraId="6C916E8A">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
          <w:sz w:val="24"/>
          <w:szCs w:val="24"/>
        </w:rPr>
      </w:pPr>
    </w:p>
    <w:p w14:paraId="275025CA">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投标人名称（盖章</w:t>
      </w:r>
      <w:r>
        <w:rPr>
          <w:rFonts w:ascii="宋体" w:hAnsi="宋体" w:eastAsia="宋体" w:cs="宋体"/>
          <w:color w:val="auto"/>
          <w:spacing w:val="1"/>
          <w:sz w:val="24"/>
          <w:szCs w:val="24"/>
        </w:rPr>
        <w:t>）：</w:t>
      </w:r>
    </w:p>
    <w:p w14:paraId="54B383D9">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投标人代表签字</w:t>
      </w:r>
      <w:r>
        <w:rPr>
          <w:rFonts w:hint="eastAsia" w:ascii="宋体" w:hAnsi="宋体" w:eastAsia="宋体" w:cs="宋体"/>
          <w:color w:val="auto"/>
          <w:spacing w:val="-2"/>
          <w:sz w:val="24"/>
          <w:szCs w:val="24"/>
          <w:lang w:val="en-US" w:eastAsia="zh-CN"/>
        </w:rPr>
        <w:t>或</w:t>
      </w:r>
      <w:r>
        <w:rPr>
          <w:rFonts w:ascii="宋体" w:hAnsi="宋体" w:eastAsia="宋体" w:cs="宋体"/>
          <w:color w:val="auto"/>
          <w:spacing w:val="-2"/>
          <w:sz w:val="24"/>
          <w:szCs w:val="24"/>
        </w:rPr>
        <w:t>盖章：</w:t>
      </w:r>
    </w:p>
    <w:p w14:paraId="2CE00968">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rPr>
      </w:pPr>
      <w:r>
        <w:rPr>
          <w:rFonts w:ascii="宋体" w:hAnsi="宋体" w:eastAsia="宋体" w:cs="宋体"/>
          <w:color w:val="auto"/>
          <w:spacing w:val="-13"/>
          <w:sz w:val="24"/>
          <w:szCs w:val="24"/>
        </w:rPr>
        <w:t>日期：</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年</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月</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日</w:t>
      </w:r>
    </w:p>
    <w:p w14:paraId="5C9134E4">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1"/>
          <w:sz w:val="24"/>
          <w:szCs w:val="24"/>
        </w:rPr>
      </w:pPr>
    </w:p>
    <w:p w14:paraId="7B4901F2">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1"/>
          <w:sz w:val="24"/>
          <w:szCs w:val="24"/>
        </w:rPr>
      </w:pPr>
    </w:p>
    <w:p w14:paraId="60427290">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1"/>
          <w:sz w:val="24"/>
          <w:szCs w:val="24"/>
        </w:rPr>
      </w:pPr>
    </w:p>
    <w:p w14:paraId="4808A246">
      <w:pPr>
        <w:keepNext w:val="0"/>
        <w:keepLines w:val="0"/>
        <w:pageBreakBefore w:val="0"/>
        <w:widowControl/>
        <w:kinsoku/>
        <w:wordWrap/>
        <w:overflowPunct/>
        <w:topLinePunct w:val="0"/>
        <w:autoSpaceDE w:val="0"/>
        <w:autoSpaceDN w:val="0"/>
        <w:bidi w:val="0"/>
        <w:adjustRightInd w:val="0"/>
        <w:snapToGrid w:val="0"/>
        <w:spacing w:before="31" w:line="240" w:lineRule="auto"/>
        <w:ind w:left="10" w:right="2" w:firstLine="433"/>
        <w:rPr>
          <w:rFonts w:ascii="宋体" w:hAnsi="宋体" w:eastAsia="宋体" w:cs="宋体"/>
          <w:color w:val="auto"/>
          <w:sz w:val="20"/>
          <w:szCs w:val="20"/>
        </w:rPr>
      </w:pPr>
      <w:r>
        <w:rPr>
          <w:rFonts w:ascii="宋体" w:hAnsi="宋体" w:eastAsia="宋体" w:cs="宋体"/>
          <w:color w:val="auto"/>
          <w:spacing w:val="8"/>
          <w:sz w:val="20"/>
          <w:szCs w:val="20"/>
        </w:rPr>
        <w:t>1从业人员、营业收入、资产总额填报上一年度数据</w:t>
      </w:r>
      <w:r>
        <w:rPr>
          <w:rFonts w:ascii="宋体" w:hAnsi="宋体" w:eastAsia="宋体" w:cs="宋体"/>
          <w:color w:val="auto"/>
          <w:spacing w:val="7"/>
          <w:sz w:val="20"/>
          <w:szCs w:val="20"/>
        </w:rPr>
        <w:t>，无上一年度数据的新成立企业可不</w:t>
      </w:r>
      <w:r>
        <w:rPr>
          <w:rFonts w:ascii="宋体" w:hAnsi="宋体" w:eastAsia="宋体" w:cs="宋体"/>
          <w:color w:val="auto"/>
          <w:spacing w:val="2"/>
          <w:sz w:val="20"/>
          <w:szCs w:val="20"/>
        </w:rPr>
        <w:t>填报。</w:t>
      </w:r>
    </w:p>
    <w:p w14:paraId="0B4E320E">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0"/>
          <w:szCs w:val="20"/>
        </w:rPr>
        <w:sectPr>
          <w:footerReference r:id="rId47" w:type="default"/>
          <w:pgSz w:w="11906" w:h="16839"/>
          <w:pgMar w:top="1440" w:right="1080" w:bottom="1440" w:left="1080" w:header="0" w:footer="754" w:gutter="0"/>
          <w:pgNumType w:fmt="decimal"/>
          <w:cols w:space="720" w:num="1"/>
        </w:sectPr>
      </w:pPr>
    </w:p>
    <w:p w14:paraId="4AC74A14">
      <w:pPr>
        <w:keepNext w:val="0"/>
        <w:keepLines w:val="0"/>
        <w:pageBreakBefore w:val="0"/>
        <w:widowControl/>
        <w:kinsoku/>
        <w:wordWrap/>
        <w:overflowPunct/>
        <w:topLinePunct w:val="0"/>
        <w:autoSpaceDE w:val="0"/>
        <w:autoSpaceDN w:val="0"/>
        <w:bidi w:val="0"/>
        <w:adjustRightInd w:val="0"/>
        <w:snapToGrid w:val="0"/>
        <w:spacing w:before="60" w:line="240" w:lineRule="auto"/>
        <w:jc w:val="center"/>
        <w:outlineLvl w:val="0"/>
        <w:rPr>
          <w:rFonts w:ascii="宋体" w:hAnsi="宋体" w:eastAsia="宋体" w:cs="宋体"/>
          <w:color w:val="auto"/>
          <w:sz w:val="30"/>
          <w:szCs w:val="30"/>
        </w:rPr>
      </w:pPr>
      <w:r>
        <w:rPr>
          <w:rFonts w:ascii="宋体" w:hAnsi="宋体" w:eastAsia="宋体" w:cs="宋体"/>
          <w:b/>
          <w:bCs/>
          <w:color w:val="auto"/>
          <w:spacing w:val="-3"/>
          <w:sz w:val="30"/>
          <w:szCs w:val="30"/>
        </w:rPr>
        <w:t>第三部分技术部分（项目实施方案）</w:t>
      </w:r>
    </w:p>
    <w:p w14:paraId="0AE7C902">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C7DDB9F">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39BB9E94">
      <w:pPr>
        <w:keepNext w:val="0"/>
        <w:keepLines w:val="0"/>
        <w:pageBreakBefore w:val="0"/>
        <w:widowControl/>
        <w:kinsoku/>
        <w:wordWrap/>
        <w:overflowPunct/>
        <w:topLinePunct w:val="0"/>
        <w:autoSpaceDE w:val="0"/>
        <w:autoSpaceDN w:val="0"/>
        <w:bidi w:val="0"/>
        <w:adjustRightInd w:val="0"/>
        <w:snapToGrid w:val="0"/>
        <w:spacing w:before="97" w:line="240" w:lineRule="auto"/>
        <w:jc w:val="center"/>
        <w:outlineLvl w:val="0"/>
        <w:rPr>
          <w:rFonts w:ascii="宋体" w:hAnsi="宋体" w:eastAsia="宋体" w:cs="宋体"/>
          <w:color w:val="auto"/>
          <w:sz w:val="30"/>
          <w:szCs w:val="30"/>
        </w:rPr>
      </w:pPr>
      <w:r>
        <w:rPr>
          <w:rFonts w:ascii="宋体" w:hAnsi="宋体" w:eastAsia="宋体" w:cs="宋体"/>
          <w:b/>
          <w:bCs/>
          <w:color w:val="auto"/>
          <w:spacing w:val="-5"/>
          <w:sz w:val="30"/>
          <w:szCs w:val="30"/>
        </w:rPr>
        <w:t>（1）技术资料及说明</w:t>
      </w:r>
    </w:p>
    <w:p w14:paraId="24EC0C04">
      <w:pPr>
        <w:keepNext w:val="0"/>
        <w:keepLines w:val="0"/>
        <w:pageBreakBefore w:val="0"/>
        <w:widowControl/>
        <w:kinsoku/>
        <w:wordWrap/>
        <w:overflowPunct/>
        <w:topLinePunct w:val="0"/>
        <w:autoSpaceDE w:val="0"/>
        <w:autoSpaceDN w:val="0"/>
        <w:bidi w:val="0"/>
        <w:adjustRightInd w:val="0"/>
        <w:snapToGrid w:val="0"/>
        <w:spacing w:before="23" w:line="240" w:lineRule="auto"/>
        <w:rPr>
          <w:rFonts w:ascii="宋体" w:hAnsi="宋体" w:eastAsia="宋体" w:cs="宋体"/>
          <w:color w:val="auto"/>
          <w:sz w:val="24"/>
          <w:szCs w:val="24"/>
        </w:rPr>
      </w:pPr>
      <w:r>
        <w:rPr>
          <w:rFonts w:ascii="宋体" w:hAnsi="宋体" w:eastAsia="宋体" w:cs="宋体"/>
          <w:b/>
          <w:bCs/>
          <w:color w:val="auto"/>
          <w:spacing w:val="-2"/>
          <w:sz w:val="24"/>
          <w:szCs w:val="24"/>
        </w:rPr>
        <w:t>注：按第五章招标项目及要求的相关内容</w:t>
      </w:r>
      <w:r>
        <w:rPr>
          <w:rFonts w:ascii="宋体" w:hAnsi="宋体" w:eastAsia="宋体" w:cs="宋体"/>
          <w:b/>
          <w:bCs/>
          <w:color w:val="auto"/>
          <w:spacing w:val="-3"/>
          <w:sz w:val="24"/>
          <w:szCs w:val="24"/>
        </w:rPr>
        <w:t>提供。</w:t>
      </w:r>
    </w:p>
    <w:p w14:paraId="402B8E51">
      <w:pPr>
        <w:keepNext w:val="0"/>
        <w:keepLines w:val="0"/>
        <w:pageBreakBefore w:val="0"/>
        <w:widowControl/>
        <w:kinsoku/>
        <w:wordWrap/>
        <w:overflowPunct/>
        <w:topLinePunct w:val="0"/>
        <w:autoSpaceDE w:val="0"/>
        <w:autoSpaceDN w:val="0"/>
        <w:bidi w:val="0"/>
        <w:adjustRightInd w:val="0"/>
        <w:snapToGrid w:val="0"/>
        <w:spacing w:before="180" w:line="240" w:lineRule="auto"/>
        <w:jc w:val="both"/>
        <w:rPr>
          <w:rFonts w:ascii="宋体" w:hAnsi="宋体" w:eastAsia="宋体" w:cs="宋体"/>
          <w:color w:val="auto"/>
          <w:sz w:val="24"/>
          <w:szCs w:val="24"/>
        </w:rPr>
      </w:pPr>
      <w:r>
        <w:rPr>
          <w:rFonts w:ascii="宋体" w:hAnsi="宋体" w:eastAsia="宋体" w:cs="宋体"/>
          <w:color w:val="auto"/>
          <w:spacing w:val="-3"/>
          <w:sz w:val="24"/>
          <w:szCs w:val="24"/>
        </w:rPr>
        <w:t>具备履行合同所必需的设备和专业技术能力的证明材料</w:t>
      </w:r>
      <w:r>
        <w:rPr>
          <w:rFonts w:ascii="宋体" w:hAnsi="宋体" w:eastAsia="宋体" w:cs="宋体"/>
          <w:color w:val="auto"/>
          <w:spacing w:val="-4"/>
          <w:sz w:val="24"/>
          <w:szCs w:val="24"/>
        </w:rPr>
        <w:t>，</w:t>
      </w:r>
      <w:r>
        <w:rPr>
          <w:rFonts w:ascii="宋体" w:hAnsi="宋体" w:eastAsia="宋体" w:cs="宋体"/>
          <w:b/>
          <w:bCs/>
          <w:color w:val="auto"/>
          <w:spacing w:val="-4"/>
          <w:sz w:val="24"/>
          <w:szCs w:val="24"/>
        </w:rPr>
        <w:t>包括但不限于以下内容：</w:t>
      </w:r>
    </w:p>
    <w:p w14:paraId="70E2C015">
      <w:pPr>
        <w:keepNext w:val="0"/>
        <w:keepLines w:val="0"/>
        <w:pageBreakBefore w:val="0"/>
        <w:widowControl/>
        <w:kinsoku/>
        <w:wordWrap/>
        <w:overflowPunct/>
        <w:topLinePunct w:val="0"/>
        <w:autoSpaceDE w:val="0"/>
        <w:autoSpaceDN w:val="0"/>
        <w:bidi w:val="0"/>
        <w:adjustRightInd w:val="0"/>
        <w:snapToGrid w:val="0"/>
        <w:spacing w:before="183" w:line="240" w:lineRule="auto"/>
        <w:ind w:left="18"/>
        <w:rPr>
          <w:rFonts w:ascii="宋体" w:hAnsi="宋体" w:eastAsia="宋体" w:cs="宋体"/>
          <w:color w:val="auto"/>
          <w:sz w:val="24"/>
          <w:szCs w:val="24"/>
        </w:rPr>
      </w:pPr>
      <w:r>
        <w:rPr>
          <w:rFonts w:ascii="宋体" w:hAnsi="宋体" w:eastAsia="宋体" w:cs="宋体"/>
          <w:color w:val="auto"/>
          <w:spacing w:val="-3"/>
          <w:sz w:val="24"/>
          <w:szCs w:val="24"/>
        </w:rPr>
        <w:t>1供货内容和范围；</w:t>
      </w:r>
    </w:p>
    <w:p w14:paraId="08705C73">
      <w:pPr>
        <w:keepNext w:val="0"/>
        <w:keepLines w:val="0"/>
        <w:pageBreakBefore w:val="0"/>
        <w:widowControl/>
        <w:kinsoku/>
        <w:wordWrap/>
        <w:overflowPunct/>
        <w:topLinePunct w:val="0"/>
        <w:autoSpaceDE w:val="0"/>
        <w:autoSpaceDN w:val="0"/>
        <w:bidi w:val="0"/>
        <w:adjustRightInd w:val="0"/>
        <w:snapToGrid w:val="0"/>
        <w:spacing w:before="181" w:line="240" w:lineRule="auto"/>
        <w:ind w:right="60" w:firstLine="2"/>
        <w:rPr>
          <w:rFonts w:ascii="宋体" w:hAnsi="宋体" w:eastAsia="宋体" w:cs="宋体"/>
          <w:color w:val="auto"/>
          <w:sz w:val="24"/>
          <w:szCs w:val="24"/>
        </w:rPr>
      </w:pPr>
      <w:r>
        <w:rPr>
          <w:rFonts w:ascii="宋体" w:hAnsi="宋体" w:eastAsia="宋体" w:cs="宋体"/>
          <w:color w:val="auto"/>
          <w:spacing w:val="2"/>
          <w:sz w:val="24"/>
          <w:szCs w:val="24"/>
        </w:rPr>
        <w:t>2招标范围内的设备的详细技术规格与配置的描述，并要求附技术证明文件，如</w:t>
      </w:r>
      <w:r>
        <w:rPr>
          <w:rFonts w:ascii="宋体" w:hAnsi="宋体" w:eastAsia="宋体" w:cs="宋体"/>
          <w:color w:val="auto"/>
          <w:sz w:val="24"/>
          <w:szCs w:val="24"/>
        </w:rPr>
        <w:t>产品技术白皮书和（或）权威机构的检验报告和（或）</w:t>
      </w:r>
      <w:r>
        <w:rPr>
          <w:rFonts w:ascii="宋体" w:hAnsi="宋体" w:eastAsia="宋体" w:cs="宋体"/>
          <w:color w:val="auto"/>
          <w:spacing w:val="-1"/>
          <w:sz w:val="24"/>
          <w:szCs w:val="24"/>
        </w:rPr>
        <w:t>生产制造商印制的彩页；</w:t>
      </w:r>
    </w:p>
    <w:p w14:paraId="09289C80">
      <w:pPr>
        <w:keepNext w:val="0"/>
        <w:keepLines w:val="0"/>
        <w:pageBreakBefore w:val="0"/>
        <w:widowControl/>
        <w:kinsoku/>
        <w:wordWrap/>
        <w:overflowPunct/>
        <w:topLinePunct w:val="0"/>
        <w:autoSpaceDE w:val="0"/>
        <w:autoSpaceDN w:val="0"/>
        <w:bidi w:val="0"/>
        <w:adjustRightInd w:val="0"/>
        <w:snapToGrid w:val="0"/>
        <w:spacing w:before="181" w:line="240" w:lineRule="auto"/>
        <w:ind w:left="5"/>
        <w:rPr>
          <w:rFonts w:ascii="宋体" w:hAnsi="宋体" w:eastAsia="宋体" w:cs="宋体"/>
          <w:color w:val="auto"/>
          <w:sz w:val="24"/>
          <w:szCs w:val="24"/>
        </w:rPr>
      </w:pPr>
      <w:r>
        <w:rPr>
          <w:rFonts w:ascii="宋体" w:hAnsi="宋体" w:eastAsia="宋体" w:cs="宋体"/>
          <w:color w:val="auto"/>
          <w:spacing w:val="-1"/>
          <w:sz w:val="24"/>
          <w:szCs w:val="24"/>
        </w:rPr>
        <w:t>3专利和（或）专有技术的内容及相关资料的交付计划（如有</w:t>
      </w:r>
      <w:r>
        <w:rPr>
          <w:rFonts w:ascii="宋体" w:hAnsi="宋体" w:eastAsia="宋体" w:cs="宋体"/>
          <w:color w:val="auto"/>
          <w:spacing w:val="6"/>
          <w:sz w:val="24"/>
          <w:szCs w:val="24"/>
        </w:rPr>
        <w:t>）；</w:t>
      </w:r>
    </w:p>
    <w:p w14:paraId="375B353A">
      <w:pPr>
        <w:keepNext w:val="0"/>
        <w:keepLines w:val="0"/>
        <w:pageBreakBefore w:val="0"/>
        <w:widowControl/>
        <w:kinsoku/>
        <w:wordWrap/>
        <w:overflowPunct/>
        <w:topLinePunct w:val="0"/>
        <w:autoSpaceDE w:val="0"/>
        <w:autoSpaceDN w:val="0"/>
        <w:bidi w:val="0"/>
        <w:adjustRightInd w:val="0"/>
        <w:snapToGrid w:val="0"/>
        <w:spacing w:before="182" w:line="240" w:lineRule="auto"/>
        <w:rPr>
          <w:rFonts w:ascii="宋体" w:hAnsi="宋体" w:eastAsia="宋体" w:cs="宋体"/>
          <w:color w:val="auto"/>
          <w:sz w:val="24"/>
          <w:szCs w:val="24"/>
        </w:rPr>
      </w:pPr>
      <w:r>
        <w:rPr>
          <w:rFonts w:ascii="宋体" w:hAnsi="宋体" w:eastAsia="宋体" w:cs="宋体"/>
          <w:color w:val="auto"/>
          <w:spacing w:val="-1"/>
          <w:sz w:val="24"/>
          <w:szCs w:val="24"/>
        </w:rPr>
        <w:t>4合同设备、合同系统及合同产品的规格、性能的保障措施；</w:t>
      </w:r>
    </w:p>
    <w:p w14:paraId="522F2307">
      <w:pPr>
        <w:keepNext w:val="0"/>
        <w:keepLines w:val="0"/>
        <w:pageBreakBefore w:val="0"/>
        <w:widowControl/>
        <w:kinsoku/>
        <w:wordWrap/>
        <w:overflowPunct/>
        <w:topLinePunct w:val="0"/>
        <w:autoSpaceDE w:val="0"/>
        <w:autoSpaceDN w:val="0"/>
        <w:bidi w:val="0"/>
        <w:adjustRightInd w:val="0"/>
        <w:snapToGrid w:val="0"/>
        <w:spacing w:before="180" w:line="240" w:lineRule="auto"/>
        <w:ind w:left="5"/>
        <w:rPr>
          <w:rFonts w:ascii="宋体" w:hAnsi="宋体" w:eastAsia="宋体" w:cs="宋体"/>
          <w:color w:val="auto"/>
          <w:sz w:val="24"/>
          <w:szCs w:val="24"/>
        </w:rPr>
      </w:pPr>
      <w:r>
        <w:rPr>
          <w:rFonts w:ascii="宋体" w:hAnsi="宋体" w:eastAsia="宋体" w:cs="宋体"/>
          <w:color w:val="auto"/>
          <w:spacing w:val="-2"/>
          <w:sz w:val="24"/>
          <w:szCs w:val="24"/>
        </w:rPr>
        <w:t>5合同设备、合同系统的交付计划及保障措施；</w:t>
      </w:r>
    </w:p>
    <w:p w14:paraId="1DD5C062">
      <w:pPr>
        <w:keepNext w:val="0"/>
        <w:keepLines w:val="0"/>
        <w:pageBreakBefore w:val="0"/>
        <w:widowControl/>
        <w:kinsoku/>
        <w:wordWrap/>
        <w:overflowPunct/>
        <w:topLinePunct w:val="0"/>
        <w:autoSpaceDE w:val="0"/>
        <w:autoSpaceDN w:val="0"/>
        <w:bidi w:val="0"/>
        <w:adjustRightInd w:val="0"/>
        <w:snapToGrid w:val="0"/>
        <w:spacing w:before="182" w:line="240" w:lineRule="auto"/>
        <w:ind w:right="59" w:firstLine="1"/>
        <w:rPr>
          <w:rFonts w:ascii="宋体" w:hAnsi="宋体" w:eastAsia="宋体" w:cs="宋体"/>
          <w:color w:val="auto"/>
          <w:sz w:val="24"/>
          <w:szCs w:val="24"/>
        </w:rPr>
      </w:pPr>
      <w:r>
        <w:rPr>
          <w:rFonts w:ascii="宋体" w:hAnsi="宋体" w:eastAsia="宋体" w:cs="宋体"/>
          <w:color w:val="auto"/>
          <w:spacing w:val="-3"/>
          <w:sz w:val="24"/>
          <w:szCs w:val="24"/>
        </w:rPr>
        <w:t>6关于安装、系统联调（包括与各子系统的衔接方案与管理计划）、试运行、性能</w:t>
      </w:r>
      <w:r>
        <w:rPr>
          <w:rFonts w:ascii="宋体" w:hAnsi="宋体" w:eastAsia="宋体" w:cs="宋体"/>
          <w:color w:val="auto"/>
          <w:spacing w:val="-1"/>
          <w:sz w:val="24"/>
          <w:szCs w:val="24"/>
        </w:rPr>
        <w:t>考核及验收的安排；设备组装调试及验收措施；</w:t>
      </w:r>
    </w:p>
    <w:p w14:paraId="78E5EA51">
      <w:pPr>
        <w:keepNext w:val="0"/>
        <w:keepLines w:val="0"/>
        <w:pageBreakBefore w:val="0"/>
        <w:widowControl/>
        <w:kinsoku/>
        <w:wordWrap/>
        <w:overflowPunct/>
        <w:topLinePunct w:val="0"/>
        <w:autoSpaceDE w:val="0"/>
        <w:autoSpaceDN w:val="0"/>
        <w:bidi w:val="0"/>
        <w:adjustRightInd w:val="0"/>
        <w:snapToGrid w:val="0"/>
        <w:spacing w:before="180" w:line="240" w:lineRule="auto"/>
        <w:ind w:left="6"/>
        <w:rPr>
          <w:rFonts w:ascii="宋体" w:hAnsi="宋体" w:eastAsia="宋体" w:cs="宋体"/>
          <w:color w:val="auto"/>
          <w:spacing w:val="-1"/>
          <w:sz w:val="24"/>
          <w:szCs w:val="24"/>
        </w:rPr>
      </w:pPr>
      <w:r>
        <w:rPr>
          <w:rFonts w:ascii="宋体" w:hAnsi="宋体" w:eastAsia="宋体" w:cs="宋体"/>
          <w:color w:val="auto"/>
          <w:spacing w:val="-1"/>
          <w:sz w:val="24"/>
          <w:szCs w:val="24"/>
        </w:rPr>
        <w:t>7质量保证、备件供应、售后服务等措施计划的详细内容；</w:t>
      </w:r>
    </w:p>
    <w:p w14:paraId="79786BD4">
      <w:pPr>
        <w:keepNext w:val="0"/>
        <w:keepLines w:val="0"/>
        <w:pageBreakBefore w:val="0"/>
        <w:widowControl/>
        <w:kinsoku/>
        <w:wordWrap/>
        <w:overflowPunct/>
        <w:topLinePunct w:val="0"/>
        <w:autoSpaceDE w:val="0"/>
        <w:autoSpaceDN w:val="0"/>
        <w:bidi w:val="0"/>
        <w:adjustRightInd w:val="0"/>
        <w:snapToGrid w:val="0"/>
        <w:spacing w:before="180" w:line="240" w:lineRule="auto"/>
        <w:ind w:left="6"/>
        <w:rPr>
          <w:rFonts w:ascii="宋体" w:hAnsi="宋体" w:eastAsia="宋体" w:cs="宋体"/>
          <w:color w:val="auto"/>
          <w:sz w:val="24"/>
          <w:szCs w:val="24"/>
        </w:rPr>
      </w:pPr>
      <w:r>
        <w:rPr>
          <w:rFonts w:ascii="宋体" w:hAnsi="宋体" w:eastAsia="宋体" w:cs="宋体"/>
          <w:color w:val="auto"/>
          <w:spacing w:val="-4"/>
          <w:sz w:val="24"/>
          <w:szCs w:val="24"/>
        </w:rPr>
        <w:t>8招标文件“第五章”要求的其他服务或承诺内容。</w:t>
      </w:r>
      <w:r>
        <w:rPr>
          <w:rFonts w:ascii="宋体" w:hAnsi="宋体" w:eastAsia="宋体" w:cs="宋体"/>
          <w:color w:val="auto"/>
          <w:spacing w:val="-3"/>
          <w:sz w:val="24"/>
          <w:szCs w:val="24"/>
        </w:rPr>
        <w:t>（以上1-8项无固定格式，由投标人自行填写。）</w:t>
      </w:r>
    </w:p>
    <w:p w14:paraId="66FC923E">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48" w:type="default"/>
          <w:pgSz w:w="11906" w:h="16839"/>
          <w:pgMar w:top="1440" w:right="1080" w:bottom="1440" w:left="1080" w:header="0" w:footer="754" w:gutter="0"/>
          <w:pgNumType w:fmt="decimal"/>
          <w:cols w:space="720" w:num="1"/>
        </w:sectPr>
      </w:pPr>
    </w:p>
    <w:p w14:paraId="4C07A823">
      <w:pPr>
        <w:keepNext w:val="0"/>
        <w:keepLines w:val="0"/>
        <w:pageBreakBefore w:val="0"/>
        <w:widowControl/>
        <w:kinsoku/>
        <w:wordWrap/>
        <w:overflowPunct/>
        <w:topLinePunct w:val="0"/>
        <w:autoSpaceDE w:val="0"/>
        <w:autoSpaceDN w:val="0"/>
        <w:bidi w:val="0"/>
        <w:adjustRightInd w:val="0"/>
        <w:snapToGrid w:val="0"/>
        <w:spacing w:before="167" w:line="240" w:lineRule="auto"/>
        <w:jc w:val="center"/>
        <w:rPr>
          <w:rFonts w:ascii="宋体" w:hAnsi="宋体" w:eastAsia="宋体" w:cs="宋体"/>
          <w:color w:val="auto"/>
          <w:sz w:val="30"/>
          <w:szCs w:val="30"/>
        </w:rPr>
      </w:pPr>
      <w:r>
        <w:rPr>
          <w:rFonts w:ascii="宋体" w:hAnsi="宋体" w:eastAsia="宋体" w:cs="宋体"/>
          <w:b/>
          <w:bCs/>
          <w:color w:val="auto"/>
          <w:spacing w:val="-6"/>
          <w:sz w:val="30"/>
          <w:szCs w:val="30"/>
        </w:rPr>
        <w:t>（2）服务说明</w:t>
      </w:r>
    </w:p>
    <w:p w14:paraId="0006FEDA">
      <w:pPr>
        <w:keepNext w:val="0"/>
        <w:keepLines w:val="0"/>
        <w:pageBreakBefore w:val="0"/>
        <w:widowControl/>
        <w:kinsoku/>
        <w:wordWrap/>
        <w:overflowPunct/>
        <w:topLinePunct w:val="0"/>
        <w:autoSpaceDE w:val="0"/>
        <w:autoSpaceDN w:val="0"/>
        <w:bidi w:val="0"/>
        <w:adjustRightInd w:val="0"/>
        <w:snapToGrid w:val="0"/>
        <w:spacing w:before="214" w:line="240" w:lineRule="auto"/>
        <w:rPr>
          <w:rFonts w:ascii="宋体" w:hAnsi="宋体" w:eastAsia="宋体" w:cs="宋体"/>
          <w:color w:val="auto"/>
          <w:sz w:val="24"/>
          <w:szCs w:val="24"/>
        </w:rPr>
      </w:pPr>
      <w:r>
        <w:rPr>
          <w:rFonts w:ascii="宋体" w:hAnsi="宋体" w:eastAsia="宋体" w:cs="宋体"/>
          <w:color w:val="auto"/>
          <w:spacing w:val="-1"/>
          <w:sz w:val="24"/>
          <w:szCs w:val="24"/>
        </w:rPr>
        <w:t>主要内容应包括但不限于以下内容（格式自定</w:t>
      </w:r>
      <w:r>
        <w:rPr>
          <w:rFonts w:ascii="宋体" w:hAnsi="宋体" w:eastAsia="宋体" w:cs="宋体"/>
          <w:color w:val="auto"/>
          <w:spacing w:val="3"/>
          <w:sz w:val="24"/>
          <w:szCs w:val="24"/>
        </w:rPr>
        <w:t>）：</w:t>
      </w:r>
    </w:p>
    <w:p w14:paraId="1097C290">
      <w:pPr>
        <w:keepNext w:val="0"/>
        <w:keepLines w:val="0"/>
        <w:pageBreakBefore w:val="0"/>
        <w:widowControl/>
        <w:kinsoku/>
        <w:wordWrap/>
        <w:overflowPunct/>
        <w:topLinePunct w:val="0"/>
        <w:autoSpaceDE w:val="0"/>
        <w:autoSpaceDN w:val="0"/>
        <w:bidi w:val="0"/>
        <w:adjustRightInd w:val="0"/>
        <w:snapToGrid w:val="0"/>
        <w:spacing w:before="234" w:line="240" w:lineRule="auto"/>
        <w:ind w:left="330"/>
        <w:rPr>
          <w:rFonts w:ascii="宋体" w:hAnsi="宋体" w:eastAsia="宋体" w:cs="宋体"/>
          <w:color w:val="auto"/>
          <w:sz w:val="24"/>
          <w:szCs w:val="24"/>
        </w:rPr>
      </w:pPr>
      <w:r>
        <w:rPr>
          <w:rFonts w:ascii="宋体" w:hAnsi="宋体" w:eastAsia="宋体" w:cs="宋体"/>
          <w:color w:val="auto"/>
          <w:spacing w:val="-4"/>
          <w:sz w:val="24"/>
          <w:szCs w:val="24"/>
        </w:rPr>
        <w:t>1、总体维修方案</w:t>
      </w:r>
    </w:p>
    <w:p w14:paraId="2783EB62">
      <w:pPr>
        <w:keepNext w:val="0"/>
        <w:keepLines w:val="0"/>
        <w:pageBreakBefore w:val="0"/>
        <w:widowControl/>
        <w:kinsoku/>
        <w:wordWrap/>
        <w:overflowPunct/>
        <w:topLinePunct w:val="0"/>
        <w:autoSpaceDE w:val="0"/>
        <w:autoSpaceDN w:val="0"/>
        <w:bidi w:val="0"/>
        <w:adjustRightInd w:val="0"/>
        <w:snapToGrid w:val="0"/>
        <w:spacing w:before="232" w:line="240" w:lineRule="auto"/>
        <w:ind w:left="315"/>
        <w:rPr>
          <w:rFonts w:ascii="宋体" w:hAnsi="宋体" w:eastAsia="宋体" w:cs="宋体"/>
          <w:color w:val="auto"/>
          <w:sz w:val="24"/>
          <w:szCs w:val="24"/>
        </w:rPr>
      </w:pPr>
      <w:r>
        <w:rPr>
          <w:rFonts w:ascii="宋体" w:hAnsi="宋体" w:eastAsia="宋体" w:cs="宋体"/>
          <w:color w:val="auto"/>
          <w:spacing w:val="-1"/>
          <w:sz w:val="24"/>
          <w:szCs w:val="24"/>
        </w:rPr>
        <w:t>2、项目人员配备与人员管理方案</w:t>
      </w:r>
    </w:p>
    <w:p w14:paraId="546A714F">
      <w:pPr>
        <w:keepNext w:val="0"/>
        <w:keepLines w:val="0"/>
        <w:pageBreakBefore w:val="0"/>
        <w:widowControl/>
        <w:kinsoku/>
        <w:wordWrap/>
        <w:overflowPunct/>
        <w:topLinePunct w:val="0"/>
        <w:autoSpaceDE w:val="0"/>
        <w:autoSpaceDN w:val="0"/>
        <w:bidi w:val="0"/>
        <w:adjustRightInd w:val="0"/>
        <w:snapToGrid w:val="0"/>
        <w:spacing w:before="235" w:line="240" w:lineRule="auto"/>
        <w:ind w:left="317"/>
        <w:rPr>
          <w:rFonts w:ascii="宋体" w:hAnsi="宋体" w:eastAsia="宋体" w:cs="宋体"/>
          <w:color w:val="auto"/>
          <w:sz w:val="24"/>
          <w:szCs w:val="24"/>
        </w:rPr>
      </w:pPr>
      <w:r>
        <w:rPr>
          <w:rFonts w:ascii="宋体" w:hAnsi="宋体" w:eastAsia="宋体" w:cs="宋体"/>
          <w:color w:val="auto"/>
          <w:spacing w:val="-2"/>
          <w:sz w:val="24"/>
          <w:szCs w:val="24"/>
        </w:rPr>
        <w:t>3、维护服务流程</w:t>
      </w:r>
    </w:p>
    <w:p w14:paraId="3A672A64">
      <w:pPr>
        <w:keepNext w:val="0"/>
        <w:keepLines w:val="0"/>
        <w:pageBreakBefore w:val="0"/>
        <w:widowControl/>
        <w:kinsoku/>
        <w:wordWrap/>
        <w:overflowPunct/>
        <w:topLinePunct w:val="0"/>
        <w:autoSpaceDE w:val="0"/>
        <w:autoSpaceDN w:val="0"/>
        <w:bidi w:val="0"/>
        <w:adjustRightInd w:val="0"/>
        <w:snapToGrid w:val="0"/>
        <w:spacing w:before="235" w:line="240" w:lineRule="auto"/>
        <w:ind w:left="304"/>
        <w:rPr>
          <w:rFonts w:ascii="宋体" w:hAnsi="宋体" w:eastAsia="宋体" w:cs="宋体"/>
          <w:color w:val="auto"/>
          <w:sz w:val="24"/>
          <w:szCs w:val="24"/>
        </w:rPr>
      </w:pPr>
      <w:r>
        <w:rPr>
          <w:rFonts w:ascii="宋体" w:hAnsi="宋体" w:eastAsia="宋体" w:cs="宋体"/>
          <w:color w:val="auto"/>
          <w:spacing w:val="-2"/>
          <w:sz w:val="24"/>
          <w:szCs w:val="24"/>
        </w:rPr>
        <w:t>4、其它服务承诺</w:t>
      </w:r>
    </w:p>
    <w:p w14:paraId="099EB58A">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49" w:type="default"/>
          <w:pgSz w:w="11906" w:h="16839"/>
          <w:pgMar w:top="1440" w:right="1080" w:bottom="1440" w:left="1080" w:header="0" w:footer="754" w:gutter="0"/>
          <w:pgNumType w:fmt="decimal"/>
          <w:cols w:space="720" w:num="1"/>
        </w:sectPr>
      </w:pPr>
    </w:p>
    <w:p w14:paraId="46D84FB6">
      <w:pPr>
        <w:keepNext w:val="0"/>
        <w:keepLines w:val="0"/>
        <w:pageBreakBefore w:val="0"/>
        <w:widowControl/>
        <w:kinsoku/>
        <w:wordWrap/>
        <w:overflowPunct/>
        <w:topLinePunct w:val="0"/>
        <w:autoSpaceDE w:val="0"/>
        <w:autoSpaceDN w:val="0"/>
        <w:bidi w:val="0"/>
        <w:adjustRightInd w:val="0"/>
        <w:snapToGrid w:val="0"/>
        <w:spacing w:before="60" w:line="240" w:lineRule="auto"/>
        <w:jc w:val="center"/>
        <w:rPr>
          <w:rFonts w:ascii="宋体" w:hAnsi="宋体" w:eastAsia="宋体" w:cs="宋体"/>
          <w:color w:val="auto"/>
          <w:sz w:val="30"/>
          <w:szCs w:val="30"/>
        </w:rPr>
      </w:pPr>
      <w:r>
        <w:rPr>
          <w:rFonts w:ascii="宋体" w:hAnsi="宋体" w:eastAsia="宋体" w:cs="宋体"/>
          <w:b/>
          <w:bCs/>
          <w:color w:val="auto"/>
          <w:spacing w:val="-6"/>
          <w:sz w:val="30"/>
          <w:szCs w:val="30"/>
        </w:rPr>
        <w:t>1）售后服务承诺书</w:t>
      </w:r>
    </w:p>
    <w:p w14:paraId="30718125">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8D8A524">
      <w:pPr>
        <w:keepNext w:val="0"/>
        <w:keepLines w:val="0"/>
        <w:pageBreakBefore w:val="0"/>
        <w:widowControl/>
        <w:kinsoku/>
        <w:wordWrap/>
        <w:overflowPunct/>
        <w:topLinePunct w:val="0"/>
        <w:autoSpaceDE w:val="0"/>
        <w:autoSpaceDN w:val="0"/>
        <w:bidi w:val="0"/>
        <w:adjustRightInd w:val="0"/>
        <w:snapToGrid w:val="0"/>
        <w:spacing w:before="78" w:line="240" w:lineRule="auto"/>
        <w:outlineLvl w:val="0"/>
        <w:rPr>
          <w:rFonts w:ascii="宋体" w:hAnsi="宋体" w:eastAsia="宋体" w:cs="宋体"/>
          <w:color w:val="auto"/>
          <w:sz w:val="24"/>
          <w:szCs w:val="24"/>
        </w:rPr>
      </w:pPr>
      <w:r>
        <w:rPr>
          <w:rFonts w:ascii="宋体" w:hAnsi="宋体" w:eastAsia="宋体" w:cs="宋体"/>
          <w:color w:val="auto"/>
          <w:spacing w:val="-3"/>
          <w:sz w:val="24"/>
          <w:szCs w:val="24"/>
        </w:rPr>
        <w:t>采购人：</w:t>
      </w:r>
    </w:p>
    <w:p w14:paraId="6028A7BB">
      <w:pPr>
        <w:keepNext w:val="0"/>
        <w:keepLines w:val="0"/>
        <w:pageBreakBefore w:val="0"/>
        <w:widowControl/>
        <w:kinsoku/>
        <w:wordWrap/>
        <w:overflowPunct/>
        <w:topLinePunct w:val="0"/>
        <w:autoSpaceDE w:val="0"/>
        <w:autoSpaceDN w:val="0"/>
        <w:bidi w:val="0"/>
        <w:adjustRightInd w:val="0"/>
        <w:snapToGrid w:val="0"/>
        <w:spacing w:before="182" w:line="240" w:lineRule="auto"/>
        <w:ind w:firstLine="481"/>
        <w:rPr>
          <w:rFonts w:hint="eastAsia" w:asciiTheme="minorEastAsia" w:hAnsiTheme="minorEastAsia" w:eastAsiaTheme="minorEastAsia" w:cstheme="minorEastAsia"/>
          <w:color w:val="auto"/>
          <w:sz w:val="24"/>
          <w:szCs w:val="24"/>
        </w:rPr>
      </w:pPr>
      <w:r>
        <w:rPr>
          <w:rFonts w:ascii="宋体" w:hAnsi="宋体" w:eastAsia="宋体" w:cs="宋体"/>
          <w:color w:val="auto"/>
          <w:sz w:val="24"/>
          <w:szCs w:val="24"/>
        </w:rPr>
        <w:t>我公司自愿参加项目</w:t>
      </w:r>
      <w:r>
        <w:rPr>
          <w:rFonts w:ascii="宋体" w:hAnsi="宋体" w:eastAsia="宋体" w:cs="宋体"/>
          <w:color w:val="auto"/>
          <w:sz w:val="24"/>
          <w:szCs w:val="24"/>
          <w:u w:val="single"/>
        </w:rPr>
        <w:t>（招标文件编号</w:t>
      </w:r>
      <w:r>
        <w:rPr>
          <w:rFonts w:ascii="宋体" w:hAnsi="宋体" w:eastAsia="宋体" w:cs="宋体"/>
          <w:color w:val="auto"/>
          <w:spacing w:val="-1"/>
          <w:sz w:val="24"/>
          <w:szCs w:val="24"/>
          <w:u w:val="single"/>
        </w:rPr>
        <w:t>）</w:t>
      </w:r>
      <w:r>
        <w:rPr>
          <w:rFonts w:ascii="宋体" w:hAnsi="宋体" w:eastAsia="宋体" w:cs="宋体"/>
          <w:color w:val="auto"/>
          <w:spacing w:val="-1"/>
          <w:sz w:val="24"/>
          <w:szCs w:val="24"/>
        </w:rPr>
        <w:t>的投</w:t>
      </w:r>
      <w:r>
        <w:rPr>
          <w:rFonts w:ascii="宋体" w:hAnsi="宋体" w:eastAsia="宋体" w:cs="宋体"/>
          <w:color w:val="auto"/>
          <w:spacing w:val="3"/>
          <w:sz w:val="24"/>
          <w:szCs w:val="24"/>
        </w:rPr>
        <w:t>标。我公司郑重承诺，如果我公司的投标被评定为</w:t>
      </w:r>
      <w:r>
        <w:rPr>
          <w:rFonts w:ascii="宋体" w:hAnsi="宋体" w:eastAsia="宋体" w:cs="宋体"/>
          <w:color w:val="auto"/>
          <w:spacing w:val="2"/>
          <w:sz w:val="24"/>
          <w:szCs w:val="24"/>
        </w:rPr>
        <w:t>中标，我公司对于中标货物，</w:t>
      </w:r>
      <w:r>
        <w:rPr>
          <w:rFonts w:ascii="宋体" w:hAnsi="宋体" w:eastAsia="宋体" w:cs="宋体"/>
          <w:color w:val="auto"/>
          <w:spacing w:val="3"/>
          <w:sz w:val="24"/>
          <w:szCs w:val="24"/>
        </w:rPr>
        <w:t>除完全响应招标文件对伴随服务和售后服务的所有</w:t>
      </w:r>
      <w:r>
        <w:rPr>
          <w:rFonts w:ascii="宋体" w:hAnsi="宋体" w:eastAsia="宋体" w:cs="宋体"/>
          <w:color w:val="auto"/>
          <w:spacing w:val="2"/>
          <w:sz w:val="24"/>
          <w:szCs w:val="24"/>
        </w:rPr>
        <w:t>要求外</w:t>
      </w:r>
      <w:r>
        <w:rPr>
          <w:rFonts w:hint="eastAsia" w:asciiTheme="minorEastAsia" w:hAnsiTheme="minorEastAsia" w:eastAsiaTheme="minorEastAsia" w:cstheme="minorEastAsia"/>
          <w:color w:val="auto"/>
          <w:spacing w:val="2"/>
          <w:sz w:val="24"/>
          <w:szCs w:val="24"/>
        </w:rPr>
        <w:t>，还将按照以下条款提</w:t>
      </w:r>
      <w:r>
        <w:rPr>
          <w:rFonts w:hint="eastAsia" w:asciiTheme="minorEastAsia" w:hAnsiTheme="minorEastAsia" w:eastAsiaTheme="minorEastAsia" w:cstheme="minorEastAsia"/>
          <w:color w:val="auto"/>
          <w:spacing w:val="-1"/>
          <w:sz w:val="24"/>
          <w:szCs w:val="24"/>
        </w:rPr>
        <w:t>供优质和完善的售后服务：</w:t>
      </w:r>
    </w:p>
    <w:p w14:paraId="13388E7B">
      <w:pPr>
        <w:keepNext w:val="0"/>
        <w:keepLines w:val="0"/>
        <w:pageBreakBefore w:val="0"/>
        <w:widowControl/>
        <w:kinsoku/>
        <w:wordWrap/>
        <w:overflowPunct/>
        <w:topLinePunct w:val="0"/>
        <w:autoSpaceDE w:val="0"/>
        <w:autoSpaceDN w:val="0"/>
        <w:bidi w:val="0"/>
        <w:adjustRightInd w:val="0"/>
        <w:snapToGrid w:val="0"/>
        <w:spacing w:before="37" w:line="240" w:lineRule="auto"/>
        <w:ind w:left="49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一、拟提供售后服务的项目：</w:t>
      </w:r>
    </w:p>
    <w:p w14:paraId="70BC54A6">
      <w:pPr>
        <w:pStyle w:val="5"/>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color w:val="auto"/>
        </w:rPr>
      </w:pPr>
    </w:p>
    <w:p w14:paraId="1CD19310">
      <w:pPr>
        <w:pStyle w:val="5"/>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color w:val="auto"/>
        </w:rPr>
      </w:pPr>
    </w:p>
    <w:p w14:paraId="40F81C60">
      <w:pPr>
        <w:keepNext w:val="0"/>
        <w:keepLines w:val="0"/>
        <w:pageBreakBefore w:val="0"/>
        <w:widowControl/>
        <w:kinsoku/>
        <w:wordWrap/>
        <w:overflowPunct/>
        <w:topLinePunct w:val="0"/>
        <w:autoSpaceDE w:val="0"/>
        <w:autoSpaceDN w:val="0"/>
        <w:bidi w:val="0"/>
        <w:adjustRightInd w:val="0"/>
        <w:snapToGrid w:val="0"/>
        <w:spacing w:before="78" w:line="240" w:lineRule="auto"/>
        <w:ind w:left="16" w:firstLine="47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二、售后服务响应及到达现场的时间</w:t>
      </w:r>
      <w:r>
        <w:rPr>
          <w:rFonts w:hint="eastAsia" w:asciiTheme="minorEastAsia" w:hAnsiTheme="minorEastAsia" w:eastAsiaTheme="minorEastAsia" w:cstheme="minorEastAsia"/>
          <w:b/>
          <w:bCs/>
          <w:color w:val="auto"/>
          <w:spacing w:val="-3"/>
          <w:sz w:val="24"/>
          <w:szCs w:val="24"/>
        </w:rPr>
        <w:t>（包括质保期内免费维修和/或更换有缺</w:t>
      </w:r>
      <w:r>
        <w:rPr>
          <w:rFonts w:hint="eastAsia" w:asciiTheme="minorEastAsia" w:hAnsiTheme="minorEastAsia" w:eastAsiaTheme="minorEastAsia" w:cstheme="minorEastAsia"/>
          <w:b/>
          <w:bCs/>
          <w:color w:val="auto"/>
          <w:spacing w:val="-4"/>
          <w:sz w:val="24"/>
          <w:szCs w:val="24"/>
        </w:rPr>
        <w:t>陷的货物或部件的响应时间</w:t>
      </w:r>
      <w:r>
        <w:rPr>
          <w:rFonts w:hint="eastAsia" w:asciiTheme="minorEastAsia" w:hAnsiTheme="minorEastAsia" w:eastAsiaTheme="minorEastAsia" w:cstheme="minorEastAsia"/>
          <w:b/>
          <w:bCs/>
          <w:color w:val="auto"/>
          <w:spacing w:val="-2"/>
          <w:sz w:val="24"/>
          <w:szCs w:val="24"/>
        </w:rPr>
        <w:t>）：</w:t>
      </w:r>
    </w:p>
    <w:p w14:paraId="74ACAD14">
      <w:pPr>
        <w:keepNext w:val="0"/>
        <w:keepLines w:val="0"/>
        <w:pageBreakBefore w:val="0"/>
        <w:widowControl/>
        <w:kinsoku/>
        <w:wordWrap/>
        <w:overflowPunct/>
        <w:topLinePunct w:val="0"/>
        <w:autoSpaceDE w:val="0"/>
        <w:autoSpaceDN w:val="0"/>
        <w:bidi w:val="0"/>
        <w:adjustRightInd w:val="0"/>
        <w:snapToGrid w:val="0"/>
        <w:spacing w:before="183" w:line="240" w:lineRule="auto"/>
        <w:ind w:left="49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三、技术培训的具体安排：</w:t>
      </w:r>
    </w:p>
    <w:p w14:paraId="4434E894">
      <w:pPr>
        <w:keepNext w:val="0"/>
        <w:keepLines w:val="0"/>
        <w:pageBreakBefore w:val="0"/>
        <w:widowControl/>
        <w:kinsoku/>
        <w:wordWrap/>
        <w:overflowPunct/>
        <w:topLinePunct w:val="0"/>
        <w:autoSpaceDE w:val="0"/>
        <w:autoSpaceDN w:val="0"/>
        <w:bidi w:val="0"/>
        <w:adjustRightInd w:val="0"/>
        <w:snapToGrid w:val="0"/>
        <w:spacing w:before="180" w:line="240" w:lineRule="auto"/>
        <w:ind w:left="50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四、维修技术人员及设备情况、备品备件供应的保证</w:t>
      </w:r>
      <w:r>
        <w:rPr>
          <w:rFonts w:hint="eastAsia" w:asciiTheme="minorEastAsia" w:hAnsiTheme="minorEastAsia" w:eastAsiaTheme="minorEastAsia" w:cstheme="minorEastAsia"/>
          <w:color w:val="auto"/>
          <w:spacing w:val="-2"/>
          <w:sz w:val="24"/>
          <w:szCs w:val="24"/>
        </w:rPr>
        <w:t>措施及收费标准：</w:t>
      </w:r>
    </w:p>
    <w:p w14:paraId="5F5DF0D1">
      <w:pPr>
        <w:pStyle w:val="5"/>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color w:val="auto"/>
        </w:rPr>
      </w:pPr>
    </w:p>
    <w:p w14:paraId="6BF78B7E">
      <w:pPr>
        <w:pStyle w:val="5"/>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color w:val="auto"/>
        </w:rPr>
      </w:pPr>
    </w:p>
    <w:p w14:paraId="2B4B2009">
      <w:pPr>
        <w:keepNext w:val="0"/>
        <w:keepLines w:val="0"/>
        <w:pageBreakBefore w:val="0"/>
        <w:widowControl/>
        <w:kinsoku/>
        <w:wordWrap/>
        <w:overflowPunct/>
        <w:topLinePunct w:val="0"/>
        <w:autoSpaceDE w:val="0"/>
        <w:autoSpaceDN w:val="0"/>
        <w:bidi w:val="0"/>
        <w:adjustRightInd w:val="0"/>
        <w:snapToGrid w:val="0"/>
        <w:spacing w:before="79" w:line="240" w:lineRule="auto"/>
        <w:ind w:firstLine="48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五、制造厂商和/或投标人在项目所在地（实施地）设置的售后服务网点</w:t>
      </w:r>
      <w:r>
        <w:rPr>
          <w:rFonts w:hint="eastAsia" w:asciiTheme="minorEastAsia" w:hAnsiTheme="minorEastAsia" w:eastAsiaTheme="minorEastAsia" w:cstheme="minorEastAsia"/>
          <w:color w:val="auto"/>
          <w:spacing w:val="-2"/>
          <w:sz w:val="24"/>
          <w:szCs w:val="24"/>
        </w:rPr>
        <w:t>明细表及相关情况：</w:t>
      </w:r>
    </w:p>
    <w:p w14:paraId="78D9C418">
      <w:pPr>
        <w:keepNext w:val="0"/>
        <w:keepLines w:val="0"/>
        <w:pageBreakBefore w:val="0"/>
        <w:widowControl/>
        <w:kinsoku/>
        <w:wordWrap/>
        <w:overflowPunct/>
        <w:topLinePunct w:val="0"/>
        <w:autoSpaceDE w:val="0"/>
        <w:autoSpaceDN w:val="0"/>
        <w:bidi w:val="0"/>
        <w:adjustRightInd w:val="0"/>
        <w:snapToGrid w:val="0"/>
        <w:spacing w:before="179" w:line="240"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六、制造厂商和/或投标人本身的售后服务体系（规定）文件（后附）</w:t>
      </w:r>
    </w:p>
    <w:p w14:paraId="200C9A9F">
      <w:pPr>
        <w:keepNext w:val="0"/>
        <w:keepLines w:val="0"/>
        <w:pageBreakBefore w:val="0"/>
        <w:widowControl/>
        <w:kinsoku/>
        <w:wordWrap/>
        <w:overflowPunct/>
        <w:topLinePunct w:val="0"/>
        <w:autoSpaceDE w:val="0"/>
        <w:autoSpaceDN w:val="0"/>
        <w:bidi w:val="0"/>
        <w:adjustRightInd w:val="0"/>
        <w:snapToGrid w:val="0"/>
        <w:spacing w:before="183" w:line="240" w:lineRule="auto"/>
        <w:ind w:left="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七、售后服务网点情况表（后附）</w:t>
      </w:r>
    </w:p>
    <w:p w14:paraId="512B9E86">
      <w:pPr>
        <w:pStyle w:val="5"/>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color w:val="auto"/>
        </w:rPr>
      </w:pPr>
    </w:p>
    <w:p w14:paraId="3038D6F7">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C61E893">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17AB7C2">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D66C494">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投标人名称（盖章</w:t>
      </w:r>
      <w:r>
        <w:rPr>
          <w:rFonts w:ascii="宋体" w:hAnsi="宋体" w:eastAsia="宋体" w:cs="宋体"/>
          <w:color w:val="auto"/>
          <w:spacing w:val="1"/>
          <w:sz w:val="24"/>
          <w:szCs w:val="24"/>
        </w:rPr>
        <w:t>）：</w:t>
      </w:r>
    </w:p>
    <w:p w14:paraId="5E8F7B2F">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投标人代表签字</w:t>
      </w:r>
      <w:r>
        <w:rPr>
          <w:rFonts w:hint="eastAsia" w:ascii="宋体" w:hAnsi="宋体" w:eastAsia="宋体" w:cs="宋体"/>
          <w:color w:val="auto"/>
          <w:spacing w:val="-2"/>
          <w:sz w:val="24"/>
          <w:szCs w:val="24"/>
          <w:lang w:val="en-US" w:eastAsia="zh-CN"/>
        </w:rPr>
        <w:t>或</w:t>
      </w:r>
      <w:r>
        <w:rPr>
          <w:rFonts w:ascii="宋体" w:hAnsi="宋体" w:eastAsia="宋体" w:cs="宋体"/>
          <w:color w:val="auto"/>
          <w:spacing w:val="-2"/>
          <w:sz w:val="24"/>
          <w:szCs w:val="24"/>
        </w:rPr>
        <w:t>盖章：</w:t>
      </w:r>
    </w:p>
    <w:p w14:paraId="599B4090">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rPr>
      </w:pPr>
      <w:r>
        <w:rPr>
          <w:rFonts w:ascii="宋体" w:hAnsi="宋体" w:eastAsia="宋体" w:cs="宋体"/>
          <w:color w:val="auto"/>
          <w:spacing w:val="-13"/>
          <w:sz w:val="24"/>
          <w:szCs w:val="24"/>
        </w:rPr>
        <w:t>日期：</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年</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月</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日</w:t>
      </w:r>
    </w:p>
    <w:p w14:paraId="12CA6669">
      <w:pPr>
        <w:keepNext w:val="0"/>
        <w:keepLines w:val="0"/>
        <w:pageBreakBefore w:val="0"/>
        <w:widowControl/>
        <w:kinsoku/>
        <w:wordWrap/>
        <w:overflowPunct/>
        <w:topLinePunct w:val="0"/>
        <w:autoSpaceDE w:val="0"/>
        <w:autoSpaceDN w:val="0"/>
        <w:bidi w:val="0"/>
        <w:adjustRightInd w:val="0"/>
        <w:snapToGrid w:val="0"/>
        <w:spacing w:before="180" w:line="240" w:lineRule="auto"/>
        <w:jc w:val="center"/>
        <w:outlineLvl w:val="0"/>
        <w:rPr>
          <w:rFonts w:ascii="宋体" w:hAnsi="宋体" w:eastAsia="宋体" w:cs="宋体"/>
          <w:color w:val="auto"/>
          <w:sz w:val="24"/>
          <w:szCs w:val="24"/>
        </w:rPr>
        <w:sectPr>
          <w:footerReference r:id="rId50" w:type="default"/>
          <w:pgSz w:w="11906" w:h="16839"/>
          <w:pgMar w:top="1440" w:right="1080" w:bottom="1440" w:left="1080" w:header="0" w:footer="754" w:gutter="0"/>
          <w:pgNumType w:fmt="decimal"/>
          <w:cols w:space="720" w:num="1"/>
        </w:sectPr>
      </w:pPr>
    </w:p>
    <w:p w14:paraId="0C123E78">
      <w:pPr>
        <w:keepNext w:val="0"/>
        <w:keepLines w:val="0"/>
        <w:pageBreakBefore w:val="0"/>
        <w:widowControl/>
        <w:numPr>
          <w:ilvl w:val="0"/>
          <w:numId w:val="3"/>
        </w:numPr>
        <w:kinsoku/>
        <w:wordWrap/>
        <w:overflowPunct/>
        <w:topLinePunct w:val="0"/>
        <w:autoSpaceDE w:val="0"/>
        <w:autoSpaceDN w:val="0"/>
        <w:bidi w:val="0"/>
        <w:adjustRightInd w:val="0"/>
        <w:snapToGrid w:val="0"/>
        <w:spacing w:before="86" w:line="240" w:lineRule="auto"/>
        <w:ind w:right="3585"/>
        <w:jc w:val="right"/>
        <w:rPr>
          <w:rFonts w:ascii="宋体" w:hAnsi="宋体" w:eastAsia="宋体" w:cs="宋体"/>
          <w:b/>
          <w:bCs/>
          <w:color w:val="auto"/>
          <w:spacing w:val="-4"/>
          <w:sz w:val="28"/>
          <w:szCs w:val="28"/>
        </w:rPr>
      </w:pPr>
      <w:r>
        <w:rPr>
          <w:rFonts w:ascii="宋体" w:hAnsi="宋体" w:eastAsia="宋体" w:cs="宋体"/>
          <w:b/>
          <w:bCs/>
          <w:color w:val="auto"/>
          <w:spacing w:val="-4"/>
          <w:sz w:val="28"/>
          <w:szCs w:val="28"/>
        </w:rPr>
        <w:t>售后服务网点情况表</w:t>
      </w:r>
    </w:p>
    <w:p w14:paraId="5039FCF2">
      <w:pPr>
        <w:keepNext w:val="0"/>
        <w:keepLines w:val="0"/>
        <w:pageBreakBefore w:val="0"/>
        <w:widowControl/>
        <w:numPr>
          <w:ilvl w:val="0"/>
          <w:numId w:val="0"/>
        </w:numPr>
        <w:kinsoku/>
        <w:wordWrap/>
        <w:overflowPunct/>
        <w:topLinePunct w:val="0"/>
        <w:autoSpaceDE w:val="0"/>
        <w:autoSpaceDN w:val="0"/>
        <w:bidi w:val="0"/>
        <w:adjustRightInd w:val="0"/>
        <w:snapToGrid w:val="0"/>
        <w:spacing w:before="86" w:line="240" w:lineRule="auto"/>
        <w:ind w:right="3585" w:rightChars="0"/>
        <w:jc w:val="both"/>
        <w:rPr>
          <w:rFonts w:ascii="宋体" w:hAnsi="宋体" w:eastAsia="宋体" w:cs="宋体"/>
          <w:color w:val="auto"/>
          <w:sz w:val="24"/>
          <w:szCs w:val="24"/>
        </w:rPr>
      </w:pPr>
      <w:r>
        <w:rPr>
          <w:rFonts w:ascii="宋体" w:hAnsi="宋体" w:eastAsia="宋体" w:cs="宋体"/>
          <w:b/>
          <w:bCs/>
          <w:color w:val="auto"/>
          <w:spacing w:val="-5"/>
          <w:sz w:val="24"/>
          <w:szCs w:val="24"/>
        </w:rPr>
        <w:t>项目名称：</w:t>
      </w:r>
    </w:p>
    <w:p w14:paraId="64971843">
      <w:pPr>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tbl>
      <w:tblPr>
        <w:tblStyle w:val="15"/>
        <w:tblW w:w="9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4"/>
        <w:gridCol w:w="1898"/>
        <w:gridCol w:w="2577"/>
        <w:gridCol w:w="3300"/>
      </w:tblGrid>
      <w:tr w14:paraId="6EEF6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754" w:type="dxa"/>
            <w:vAlign w:val="top"/>
          </w:tcPr>
          <w:p w14:paraId="67F77D9C">
            <w:pPr>
              <w:pStyle w:val="16"/>
              <w:keepNext w:val="0"/>
              <w:keepLines w:val="0"/>
              <w:pageBreakBefore w:val="0"/>
              <w:widowControl/>
              <w:kinsoku/>
              <w:wordWrap/>
              <w:overflowPunct/>
              <w:topLinePunct w:val="0"/>
              <w:autoSpaceDE w:val="0"/>
              <w:autoSpaceDN w:val="0"/>
              <w:bidi w:val="0"/>
              <w:adjustRightInd w:val="0"/>
              <w:snapToGrid w:val="0"/>
              <w:spacing w:before="128" w:line="240" w:lineRule="auto"/>
              <w:ind w:left="116" w:right="107"/>
              <w:rPr>
                <w:color w:val="auto"/>
              </w:rPr>
            </w:pPr>
            <w:r>
              <w:rPr>
                <w:color w:val="auto"/>
                <w:spacing w:val="13"/>
              </w:rPr>
              <w:t>服务机构名</w:t>
            </w:r>
            <w:r>
              <w:rPr>
                <w:color w:val="auto"/>
              </w:rPr>
              <w:t>称</w:t>
            </w:r>
          </w:p>
        </w:tc>
        <w:tc>
          <w:tcPr>
            <w:tcW w:w="1898" w:type="dxa"/>
            <w:vAlign w:val="top"/>
          </w:tcPr>
          <w:p w14:paraId="3291235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577" w:type="dxa"/>
            <w:vAlign w:val="top"/>
          </w:tcPr>
          <w:p w14:paraId="34AE7B83">
            <w:pPr>
              <w:pStyle w:val="16"/>
              <w:keepNext w:val="0"/>
              <w:keepLines w:val="0"/>
              <w:pageBreakBefore w:val="0"/>
              <w:widowControl/>
              <w:kinsoku/>
              <w:wordWrap/>
              <w:overflowPunct/>
              <w:topLinePunct w:val="0"/>
              <w:autoSpaceDE w:val="0"/>
              <w:autoSpaceDN w:val="0"/>
              <w:bidi w:val="0"/>
              <w:adjustRightInd w:val="0"/>
              <w:snapToGrid w:val="0"/>
              <w:spacing w:before="129" w:line="240" w:lineRule="auto"/>
              <w:ind w:left="125"/>
              <w:rPr>
                <w:color w:val="auto"/>
              </w:rPr>
            </w:pPr>
            <w:r>
              <w:rPr>
                <w:color w:val="auto"/>
                <w:spacing w:val="-7"/>
              </w:rPr>
              <w:t>负责人</w:t>
            </w:r>
          </w:p>
        </w:tc>
        <w:tc>
          <w:tcPr>
            <w:tcW w:w="3300" w:type="dxa"/>
            <w:vAlign w:val="top"/>
          </w:tcPr>
          <w:p w14:paraId="26FB91F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146D2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754" w:type="dxa"/>
            <w:vAlign w:val="top"/>
          </w:tcPr>
          <w:p w14:paraId="2E54640A">
            <w:pPr>
              <w:pStyle w:val="16"/>
              <w:keepNext w:val="0"/>
              <w:keepLines w:val="0"/>
              <w:pageBreakBefore w:val="0"/>
              <w:widowControl/>
              <w:kinsoku/>
              <w:wordWrap/>
              <w:overflowPunct/>
              <w:topLinePunct w:val="0"/>
              <w:autoSpaceDE w:val="0"/>
              <w:autoSpaceDN w:val="0"/>
              <w:bidi w:val="0"/>
              <w:adjustRightInd w:val="0"/>
              <w:snapToGrid w:val="0"/>
              <w:spacing w:before="126" w:line="240" w:lineRule="auto"/>
              <w:ind w:left="116"/>
              <w:rPr>
                <w:color w:val="auto"/>
              </w:rPr>
            </w:pPr>
            <w:r>
              <w:rPr>
                <w:color w:val="auto"/>
                <w:spacing w:val="-3"/>
              </w:rPr>
              <w:t>机构地点</w:t>
            </w:r>
          </w:p>
        </w:tc>
        <w:tc>
          <w:tcPr>
            <w:tcW w:w="1898" w:type="dxa"/>
            <w:vAlign w:val="top"/>
          </w:tcPr>
          <w:p w14:paraId="3AEC748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577" w:type="dxa"/>
            <w:vAlign w:val="top"/>
          </w:tcPr>
          <w:p w14:paraId="37EB17EC">
            <w:pPr>
              <w:pStyle w:val="16"/>
              <w:keepNext w:val="0"/>
              <w:keepLines w:val="0"/>
              <w:pageBreakBefore w:val="0"/>
              <w:widowControl/>
              <w:kinsoku/>
              <w:wordWrap/>
              <w:overflowPunct/>
              <w:topLinePunct w:val="0"/>
              <w:autoSpaceDE w:val="0"/>
              <w:autoSpaceDN w:val="0"/>
              <w:bidi w:val="0"/>
              <w:adjustRightInd w:val="0"/>
              <w:snapToGrid w:val="0"/>
              <w:spacing w:before="126" w:line="240" w:lineRule="auto"/>
              <w:ind w:left="117"/>
              <w:rPr>
                <w:color w:val="auto"/>
              </w:rPr>
            </w:pPr>
            <w:r>
              <w:rPr>
                <w:color w:val="auto"/>
                <w:spacing w:val="-3"/>
              </w:rPr>
              <w:t>联系电话</w:t>
            </w:r>
          </w:p>
        </w:tc>
        <w:tc>
          <w:tcPr>
            <w:tcW w:w="3300" w:type="dxa"/>
            <w:vAlign w:val="top"/>
          </w:tcPr>
          <w:p w14:paraId="0A96180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5B3E8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54" w:type="dxa"/>
            <w:vAlign w:val="top"/>
          </w:tcPr>
          <w:p w14:paraId="5BB67630">
            <w:pPr>
              <w:pStyle w:val="16"/>
              <w:keepNext w:val="0"/>
              <w:keepLines w:val="0"/>
              <w:pageBreakBefore w:val="0"/>
              <w:widowControl/>
              <w:kinsoku/>
              <w:wordWrap/>
              <w:overflowPunct/>
              <w:topLinePunct w:val="0"/>
              <w:autoSpaceDE w:val="0"/>
              <w:autoSpaceDN w:val="0"/>
              <w:bidi w:val="0"/>
              <w:adjustRightInd w:val="0"/>
              <w:snapToGrid w:val="0"/>
              <w:spacing w:before="128" w:line="240" w:lineRule="auto"/>
              <w:ind w:left="119" w:right="107" w:hanging="1"/>
              <w:rPr>
                <w:color w:val="auto"/>
              </w:rPr>
            </w:pPr>
            <w:r>
              <w:rPr>
                <w:color w:val="auto"/>
                <w:spacing w:val="13"/>
              </w:rPr>
              <w:t>技术人员姓</w:t>
            </w:r>
            <w:r>
              <w:rPr>
                <w:color w:val="auto"/>
              </w:rPr>
              <w:t>名</w:t>
            </w:r>
          </w:p>
        </w:tc>
        <w:tc>
          <w:tcPr>
            <w:tcW w:w="1898" w:type="dxa"/>
            <w:vAlign w:val="top"/>
          </w:tcPr>
          <w:p w14:paraId="0D56569D">
            <w:pPr>
              <w:pStyle w:val="16"/>
              <w:keepNext w:val="0"/>
              <w:keepLines w:val="0"/>
              <w:pageBreakBefore w:val="0"/>
              <w:widowControl/>
              <w:kinsoku/>
              <w:wordWrap/>
              <w:overflowPunct/>
              <w:topLinePunct w:val="0"/>
              <w:autoSpaceDE w:val="0"/>
              <w:autoSpaceDN w:val="0"/>
              <w:bidi w:val="0"/>
              <w:adjustRightInd w:val="0"/>
              <w:snapToGrid w:val="0"/>
              <w:spacing w:before="127" w:line="240" w:lineRule="auto"/>
              <w:ind w:left="868"/>
              <w:rPr>
                <w:color w:val="auto"/>
              </w:rPr>
            </w:pPr>
            <w:r>
              <w:rPr>
                <w:color w:val="auto"/>
                <w:spacing w:val="-18"/>
              </w:rPr>
              <w:t>岗位</w:t>
            </w:r>
          </w:p>
        </w:tc>
        <w:tc>
          <w:tcPr>
            <w:tcW w:w="2577" w:type="dxa"/>
            <w:vAlign w:val="top"/>
          </w:tcPr>
          <w:p w14:paraId="6CA3967D">
            <w:pPr>
              <w:pStyle w:val="16"/>
              <w:keepNext w:val="0"/>
              <w:keepLines w:val="0"/>
              <w:pageBreakBefore w:val="0"/>
              <w:widowControl/>
              <w:kinsoku/>
              <w:wordWrap/>
              <w:overflowPunct/>
              <w:topLinePunct w:val="0"/>
              <w:autoSpaceDE w:val="0"/>
              <w:autoSpaceDN w:val="0"/>
              <w:bidi w:val="0"/>
              <w:adjustRightInd w:val="0"/>
              <w:snapToGrid w:val="0"/>
              <w:spacing w:before="127" w:line="240" w:lineRule="auto"/>
              <w:ind w:left="789"/>
              <w:rPr>
                <w:color w:val="auto"/>
              </w:rPr>
            </w:pPr>
            <w:r>
              <w:rPr>
                <w:color w:val="auto"/>
                <w:spacing w:val="-6"/>
              </w:rPr>
              <w:t>职称</w:t>
            </w:r>
          </w:p>
        </w:tc>
        <w:tc>
          <w:tcPr>
            <w:tcW w:w="3300" w:type="dxa"/>
            <w:vAlign w:val="top"/>
          </w:tcPr>
          <w:p w14:paraId="0965C811">
            <w:pPr>
              <w:pStyle w:val="16"/>
              <w:keepNext w:val="0"/>
              <w:keepLines w:val="0"/>
              <w:pageBreakBefore w:val="0"/>
              <w:widowControl/>
              <w:kinsoku/>
              <w:wordWrap/>
              <w:overflowPunct/>
              <w:topLinePunct w:val="0"/>
              <w:autoSpaceDE w:val="0"/>
              <w:autoSpaceDN w:val="0"/>
              <w:bidi w:val="0"/>
              <w:adjustRightInd w:val="0"/>
              <w:snapToGrid w:val="0"/>
              <w:spacing w:before="127" w:line="240" w:lineRule="auto"/>
              <w:ind w:left="1045"/>
              <w:rPr>
                <w:color w:val="auto"/>
              </w:rPr>
            </w:pPr>
            <w:r>
              <w:rPr>
                <w:color w:val="auto"/>
                <w:spacing w:val="-3"/>
              </w:rPr>
              <w:t>经验描述</w:t>
            </w:r>
          </w:p>
        </w:tc>
      </w:tr>
      <w:tr w14:paraId="65D14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754" w:type="dxa"/>
            <w:vAlign w:val="top"/>
          </w:tcPr>
          <w:p w14:paraId="1634F83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898" w:type="dxa"/>
            <w:vAlign w:val="top"/>
          </w:tcPr>
          <w:p w14:paraId="56D6CCA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577" w:type="dxa"/>
            <w:vAlign w:val="top"/>
          </w:tcPr>
          <w:p w14:paraId="0FFC7CA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3300" w:type="dxa"/>
            <w:vAlign w:val="top"/>
          </w:tcPr>
          <w:p w14:paraId="797CDF1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29D7B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754" w:type="dxa"/>
            <w:vAlign w:val="top"/>
          </w:tcPr>
          <w:p w14:paraId="568FBC2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898" w:type="dxa"/>
            <w:vAlign w:val="top"/>
          </w:tcPr>
          <w:p w14:paraId="7550F83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577" w:type="dxa"/>
            <w:vAlign w:val="top"/>
          </w:tcPr>
          <w:p w14:paraId="0887C06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3300" w:type="dxa"/>
            <w:vAlign w:val="top"/>
          </w:tcPr>
          <w:p w14:paraId="65CEAA1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23883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754" w:type="dxa"/>
            <w:vAlign w:val="top"/>
          </w:tcPr>
          <w:p w14:paraId="7D6B89F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898" w:type="dxa"/>
            <w:vAlign w:val="top"/>
          </w:tcPr>
          <w:p w14:paraId="70C1B03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577" w:type="dxa"/>
            <w:vAlign w:val="top"/>
          </w:tcPr>
          <w:p w14:paraId="345D7DF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3300" w:type="dxa"/>
            <w:vAlign w:val="top"/>
          </w:tcPr>
          <w:p w14:paraId="5C390A4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4F28E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754" w:type="dxa"/>
            <w:vAlign w:val="top"/>
          </w:tcPr>
          <w:p w14:paraId="679351E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1898" w:type="dxa"/>
            <w:vAlign w:val="top"/>
          </w:tcPr>
          <w:p w14:paraId="22B431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577" w:type="dxa"/>
            <w:vAlign w:val="top"/>
          </w:tcPr>
          <w:p w14:paraId="73945EC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3300" w:type="dxa"/>
            <w:vAlign w:val="top"/>
          </w:tcPr>
          <w:p w14:paraId="5CFC70C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1B6A7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54" w:type="dxa"/>
            <w:vAlign w:val="top"/>
          </w:tcPr>
          <w:p w14:paraId="238B7DB3">
            <w:pPr>
              <w:pStyle w:val="16"/>
              <w:keepNext w:val="0"/>
              <w:keepLines w:val="0"/>
              <w:pageBreakBefore w:val="0"/>
              <w:widowControl/>
              <w:kinsoku/>
              <w:wordWrap/>
              <w:overflowPunct/>
              <w:topLinePunct w:val="0"/>
              <w:autoSpaceDE w:val="0"/>
              <w:autoSpaceDN w:val="0"/>
              <w:bidi w:val="0"/>
              <w:adjustRightInd w:val="0"/>
              <w:snapToGrid w:val="0"/>
              <w:spacing w:before="129" w:line="240" w:lineRule="auto"/>
              <w:ind w:left="119" w:right="107" w:firstLine="16"/>
              <w:jc w:val="both"/>
              <w:rPr>
                <w:color w:val="auto"/>
              </w:rPr>
            </w:pPr>
            <w:r>
              <w:rPr>
                <w:color w:val="auto"/>
                <w:spacing w:val="10"/>
              </w:rPr>
              <w:t>网点基础设</w:t>
            </w:r>
            <w:r>
              <w:rPr>
                <w:color w:val="auto"/>
                <w:spacing w:val="13"/>
              </w:rPr>
              <w:t>备及车辆情</w:t>
            </w:r>
            <w:r>
              <w:rPr>
                <w:color w:val="auto"/>
              </w:rPr>
              <w:t>况</w:t>
            </w:r>
          </w:p>
        </w:tc>
        <w:tc>
          <w:tcPr>
            <w:tcW w:w="7775" w:type="dxa"/>
            <w:gridSpan w:val="3"/>
            <w:vAlign w:val="top"/>
          </w:tcPr>
          <w:p w14:paraId="3139370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1041C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754" w:type="dxa"/>
            <w:vAlign w:val="top"/>
          </w:tcPr>
          <w:p w14:paraId="0A78EFE9">
            <w:pPr>
              <w:pStyle w:val="16"/>
              <w:keepNext w:val="0"/>
              <w:keepLines w:val="0"/>
              <w:pageBreakBefore w:val="0"/>
              <w:widowControl/>
              <w:kinsoku/>
              <w:wordWrap/>
              <w:overflowPunct/>
              <w:topLinePunct w:val="0"/>
              <w:autoSpaceDE w:val="0"/>
              <w:autoSpaceDN w:val="0"/>
              <w:bidi w:val="0"/>
              <w:adjustRightInd w:val="0"/>
              <w:snapToGrid w:val="0"/>
              <w:spacing w:before="130" w:line="240" w:lineRule="auto"/>
              <w:ind w:left="398" w:right="148" w:hanging="242"/>
              <w:rPr>
                <w:color w:val="auto"/>
              </w:rPr>
            </w:pPr>
            <w:r>
              <w:rPr>
                <w:color w:val="auto"/>
                <w:spacing w:val="-2"/>
              </w:rPr>
              <w:t>售后服务机</w:t>
            </w:r>
            <w:r>
              <w:rPr>
                <w:color w:val="auto"/>
                <w:spacing w:val="-5"/>
              </w:rPr>
              <w:t>构资质</w:t>
            </w:r>
          </w:p>
        </w:tc>
        <w:tc>
          <w:tcPr>
            <w:tcW w:w="7775" w:type="dxa"/>
            <w:gridSpan w:val="3"/>
            <w:vAlign w:val="top"/>
          </w:tcPr>
          <w:p w14:paraId="696C3857">
            <w:pPr>
              <w:pStyle w:val="16"/>
              <w:keepNext w:val="0"/>
              <w:keepLines w:val="0"/>
              <w:pageBreakBefore w:val="0"/>
              <w:widowControl/>
              <w:kinsoku/>
              <w:wordWrap/>
              <w:overflowPunct/>
              <w:topLinePunct w:val="0"/>
              <w:autoSpaceDE w:val="0"/>
              <w:autoSpaceDN w:val="0"/>
              <w:bidi w:val="0"/>
              <w:adjustRightInd w:val="0"/>
              <w:snapToGrid w:val="0"/>
              <w:spacing w:before="131" w:line="240" w:lineRule="auto"/>
              <w:ind w:left="1708"/>
              <w:rPr>
                <w:color w:val="auto"/>
              </w:rPr>
            </w:pPr>
            <w:r>
              <w:rPr>
                <w:color w:val="auto"/>
                <w:spacing w:val="-2"/>
              </w:rPr>
              <w:t>（如有，须提供有相关证书复印件）</w:t>
            </w:r>
          </w:p>
        </w:tc>
      </w:tr>
    </w:tbl>
    <w:p w14:paraId="73A33BD8">
      <w:pPr>
        <w:keepNext w:val="0"/>
        <w:keepLines w:val="0"/>
        <w:pageBreakBefore w:val="0"/>
        <w:widowControl/>
        <w:kinsoku/>
        <w:wordWrap/>
        <w:overflowPunct/>
        <w:topLinePunct w:val="0"/>
        <w:autoSpaceDE w:val="0"/>
        <w:autoSpaceDN w:val="0"/>
        <w:bidi w:val="0"/>
        <w:adjustRightInd w:val="0"/>
        <w:snapToGrid w:val="0"/>
        <w:spacing w:before="126" w:line="240" w:lineRule="auto"/>
        <w:ind w:left="141" w:hanging="19"/>
        <w:rPr>
          <w:rFonts w:ascii="宋体" w:hAnsi="宋体" w:eastAsia="宋体" w:cs="宋体"/>
          <w:color w:val="auto"/>
          <w:sz w:val="24"/>
          <w:szCs w:val="24"/>
        </w:rPr>
      </w:pPr>
      <w:r>
        <w:rPr>
          <w:rFonts w:ascii="宋体" w:hAnsi="宋体" w:eastAsia="宋体" w:cs="宋体"/>
          <w:color w:val="auto"/>
          <w:spacing w:val="2"/>
          <w:sz w:val="24"/>
          <w:szCs w:val="24"/>
          <w:u w:val="single" w:color="auto"/>
        </w:rPr>
        <w:t>注：1、非投标单位作为服务机构另外还必须提供</w:t>
      </w:r>
      <w:r>
        <w:rPr>
          <w:rFonts w:ascii="宋体" w:hAnsi="宋体" w:eastAsia="宋体" w:cs="宋体"/>
          <w:color w:val="auto"/>
          <w:spacing w:val="1"/>
          <w:sz w:val="24"/>
          <w:szCs w:val="24"/>
          <w:u w:val="single" w:color="auto"/>
        </w:rPr>
        <w:t>制造商与该服务机构对本产品服务承诺</w:t>
      </w:r>
      <w:r>
        <w:rPr>
          <w:rFonts w:ascii="宋体" w:hAnsi="宋体" w:eastAsia="宋体" w:cs="宋体"/>
          <w:color w:val="auto"/>
          <w:sz w:val="24"/>
          <w:szCs w:val="24"/>
          <w:u w:val="single" w:color="auto"/>
        </w:rPr>
        <w:t>的联合声明书或厂家对该服务机构的任命文件及售后服务机构工商营业执照。</w:t>
      </w:r>
    </w:p>
    <w:p w14:paraId="5628754F">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FD224A9">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投标人名称（盖章</w:t>
      </w:r>
      <w:r>
        <w:rPr>
          <w:rFonts w:ascii="宋体" w:hAnsi="宋体" w:eastAsia="宋体" w:cs="宋体"/>
          <w:color w:val="auto"/>
          <w:spacing w:val="1"/>
          <w:sz w:val="24"/>
          <w:szCs w:val="24"/>
        </w:rPr>
        <w:t>）：</w:t>
      </w:r>
    </w:p>
    <w:p w14:paraId="2DA87AC5">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投标人代表签字</w:t>
      </w:r>
      <w:r>
        <w:rPr>
          <w:rFonts w:hint="eastAsia" w:ascii="宋体" w:hAnsi="宋体" w:eastAsia="宋体" w:cs="宋体"/>
          <w:color w:val="auto"/>
          <w:spacing w:val="-2"/>
          <w:sz w:val="24"/>
          <w:szCs w:val="24"/>
          <w:lang w:val="en-US" w:eastAsia="zh-CN"/>
        </w:rPr>
        <w:t>或</w:t>
      </w:r>
      <w:r>
        <w:rPr>
          <w:rFonts w:ascii="宋体" w:hAnsi="宋体" w:eastAsia="宋体" w:cs="宋体"/>
          <w:color w:val="auto"/>
          <w:spacing w:val="-2"/>
          <w:sz w:val="24"/>
          <w:szCs w:val="24"/>
        </w:rPr>
        <w:t>盖章：</w:t>
      </w:r>
    </w:p>
    <w:p w14:paraId="379BBC2A">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rPr>
      </w:pPr>
      <w:r>
        <w:rPr>
          <w:rFonts w:ascii="宋体" w:hAnsi="宋体" w:eastAsia="宋体" w:cs="宋体"/>
          <w:color w:val="auto"/>
          <w:spacing w:val="-13"/>
          <w:sz w:val="24"/>
          <w:szCs w:val="24"/>
        </w:rPr>
        <w:t>日期：</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年</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月</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日</w:t>
      </w:r>
    </w:p>
    <w:p w14:paraId="5F3F6C0F">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51" w:type="default"/>
          <w:pgSz w:w="11906" w:h="16839"/>
          <w:pgMar w:top="1440" w:right="1080" w:bottom="1440" w:left="1080" w:header="0" w:footer="720" w:gutter="0"/>
          <w:pgNumType w:fmt="decimal"/>
          <w:cols w:space="720" w:num="1"/>
        </w:sectPr>
      </w:pPr>
    </w:p>
    <w:p w14:paraId="5D5CFC70">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rPr>
      </w:pPr>
      <w:r>
        <w:rPr>
          <w:rFonts w:ascii="宋体" w:hAnsi="宋体" w:eastAsia="宋体" w:cs="宋体"/>
          <w:b/>
          <w:bCs/>
          <w:color w:val="auto"/>
          <w:spacing w:val="5"/>
          <w:sz w:val="31"/>
          <w:szCs w:val="31"/>
        </w:rPr>
        <w:t>（</w:t>
      </w:r>
      <w:r>
        <w:rPr>
          <w:rFonts w:hint="eastAsia" w:ascii="宋体" w:hAnsi="宋体" w:eastAsia="宋体" w:cs="宋体"/>
          <w:b/>
          <w:bCs/>
          <w:color w:val="auto"/>
          <w:spacing w:val="5"/>
          <w:sz w:val="31"/>
          <w:szCs w:val="31"/>
          <w:lang w:val="en-US" w:eastAsia="zh-CN"/>
        </w:rPr>
        <w:t>3</w:t>
      </w:r>
      <w:r>
        <w:rPr>
          <w:rFonts w:ascii="宋体" w:hAnsi="宋体" w:eastAsia="宋体" w:cs="宋体"/>
          <w:b/>
          <w:bCs/>
          <w:color w:val="auto"/>
          <w:spacing w:val="5"/>
          <w:sz w:val="31"/>
          <w:szCs w:val="31"/>
        </w:rPr>
        <w:t>）技术、服务响应及偏离表</w:t>
      </w:r>
    </w:p>
    <w:p w14:paraId="694B239F">
      <w:pPr>
        <w:keepNext w:val="0"/>
        <w:keepLines w:val="0"/>
        <w:pageBreakBefore w:val="0"/>
        <w:widowControl/>
        <w:kinsoku/>
        <w:wordWrap/>
        <w:overflowPunct/>
        <w:topLinePunct w:val="0"/>
        <w:autoSpaceDE w:val="0"/>
        <w:autoSpaceDN w:val="0"/>
        <w:bidi w:val="0"/>
        <w:adjustRightInd w:val="0"/>
        <w:snapToGrid w:val="0"/>
        <w:spacing w:before="13" w:line="240" w:lineRule="auto"/>
        <w:rPr>
          <w:color w:val="auto"/>
        </w:rPr>
      </w:pPr>
    </w:p>
    <w:p w14:paraId="588BFCB6">
      <w:pPr>
        <w:keepNext w:val="0"/>
        <w:keepLines w:val="0"/>
        <w:pageBreakBefore w:val="0"/>
        <w:widowControl/>
        <w:kinsoku/>
        <w:wordWrap/>
        <w:overflowPunct/>
        <w:topLinePunct w:val="0"/>
        <w:autoSpaceDE w:val="0"/>
        <w:autoSpaceDN w:val="0"/>
        <w:bidi w:val="0"/>
        <w:adjustRightInd w:val="0"/>
        <w:snapToGrid w:val="0"/>
        <w:spacing w:before="12" w:line="240" w:lineRule="auto"/>
        <w:rPr>
          <w:color w:val="auto"/>
        </w:rPr>
      </w:pPr>
    </w:p>
    <w:tbl>
      <w:tblPr>
        <w:tblStyle w:val="15"/>
        <w:tblW w:w="96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2382"/>
        <w:gridCol w:w="2267"/>
        <w:gridCol w:w="2349"/>
        <w:gridCol w:w="2146"/>
      </w:tblGrid>
      <w:tr w14:paraId="1FD77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460" w:type="dxa"/>
            <w:textDirection w:val="tbRlV"/>
            <w:vAlign w:val="top"/>
          </w:tcPr>
          <w:p w14:paraId="3AC6B54E">
            <w:pPr>
              <w:pStyle w:val="16"/>
              <w:keepNext w:val="0"/>
              <w:keepLines w:val="0"/>
              <w:pageBreakBefore w:val="0"/>
              <w:widowControl/>
              <w:kinsoku/>
              <w:wordWrap/>
              <w:overflowPunct/>
              <w:topLinePunct w:val="0"/>
              <w:autoSpaceDE w:val="0"/>
              <w:autoSpaceDN w:val="0"/>
              <w:bidi w:val="0"/>
              <w:adjustRightInd w:val="0"/>
              <w:snapToGrid w:val="0"/>
              <w:spacing w:before="106" w:line="240" w:lineRule="auto"/>
              <w:ind w:left="214"/>
              <w:rPr>
                <w:color w:val="auto"/>
              </w:rPr>
            </w:pPr>
            <w:r>
              <w:rPr>
                <w:color w:val="auto"/>
              </w:rPr>
              <w:t>序号</w:t>
            </w:r>
          </w:p>
        </w:tc>
        <w:tc>
          <w:tcPr>
            <w:tcW w:w="2382" w:type="dxa"/>
            <w:vAlign w:val="top"/>
          </w:tcPr>
          <w:p w14:paraId="1E2ABA9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EEAA5D9">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357"/>
              <w:rPr>
                <w:color w:val="auto"/>
              </w:rPr>
            </w:pPr>
            <w:r>
              <w:rPr>
                <w:color w:val="auto"/>
                <w:spacing w:val="-2"/>
              </w:rPr>
              <w:t>招标文件条款号</w:t>
            </w:r>
          </w:p>
        </w:tc>
        <w:tc>
          <w:tcPr>
            <w:tcW w:w="2267" w:type="dxa"/>
            <w:vAlign w:val="top"/>
          </w:tcPr>
          <w:p w14:paraId="767EAC6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8C1D6DB">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423"/>
              <w:rPr>
                <w:color w:val="auto"/>
              </w:rPr>
            </w:pPr>
            <w:r>
              <w:rPr>
                <w:color w:val="auto"/>
                <w:spacing w:val="-2"/>
              </w:rPr>
              <w:t>招标文件要求</w:t>
            </w:r>
          </w:p>
        </w:tc>
        <w:tc>
          <w:tcPr>
            <w:tcW w:w="2349" w:type="dxa"/>
            <w:vAlign w:val="top"/>
          </w:tcPr>
          <w:p w14:paraId="5F9C2BE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47275C4E">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226"/>
              <w:rPr>
                <w:color w:val="auto"/>
              </w:rPr>
            </w:pPr>
            <w:r>
              <w:rPr>
                <w:color w:val="auto"/>
                <w:spacing w:val="-2"/>
              </w:rPr>
              <w:t>投标文件响应内容</w:t>
            </w:r>
          </w:p>
        </w:tc>
        <w:tc>
          <w:tcPr>
            <w:tcW w:w="2146" w:type="dxa"/>
            <w:vAlign w:val="top"/>
          </w:tcPr>
          <w:p w14:paraId="51F5D09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p w14:paraId="77BD1332">
            <w:pPr>
              <w:pStyle w:val="16"/>
              <w:keepNext w:val="0"/>
              <w:keepLines w:val="0"/>
              <w:pageBreakBefore w:val="0"/>
              <w:widowControl/>
              <w:kinsoku/>
              <w:wordWrap/>
              <w:overflowPunct/>
              <w:topLinePunct w:val="0"/>
              <w:autoSpaceDE w:val="0"/>
              <w:autoSpaceDN w:val="0"/>
              <w:bidi w:val="0"/>
              <w:adjustRightInd w:val="0"/>
              <w:snapToGrid w:val="0"/>
              <w:spacing w:before="78" w:line="240" w:lineRule="auto"/>
              <w:ind w:left="260"/>
              <w:rPr>
                <w:color w:val="auto"/>
              </w:rPr>
            </w:pPr>
            <w:r>
              <w:rPr>
                <w:color w:val="auto"/>
                <w:spacing w:val="-3"/>
              </w:rPr>
              <w:t>偏离说明</w:t>
            </w:r>
          </w:p>
        </w:tc>
      </w:tr>
      <w:tr w14:paraId="2C972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3D3A3D3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82" w:type="dxa"/>
            <w:vAlign w:val="top"/>
          </w:tcPr>
          <w:p w14:paraId="6CF9656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67" w:type="dxa"/>
            <w:vAlign w:val="top"/>
          </w:tcPr>
          <w:p w14:paraId="53EC3E6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49" w:type="dxa"/>
            <w:vAlign w:val="top"/>
          </w:tcPr>
          <w:p w14:paraId="65ED4BC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146" w:type="dxa"/>
            <w:vAlign w:val="top"/>
          </w:tcPr>
          <w:p w14:paraId="4415691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420D6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2DC545F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82" w:type="dxa"/>
            <w:vAlign w:val="top"/>
          </w:tcPr>
          <w:p w14:paraId="502F815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67" w:type="dxa"/>
            <w:vAlign w:val="top"/>
          </w:tcPr>
          <w:p w14:paraId="7128431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49" w:type="dxa"/>
            <w:vAlign w:val="top"/>
          </w:tcPr>
          <w:p w14:paraId="343659D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146" w:type="dxa"/>
            <w:vAlign w:val="top"/>
          </w:tcPr>
          <w:p w14:paraId="604D143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5E045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6D02123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82" w:type="dxa"/>
            <w:vAlign w:val="top"/>
          </w:tcPr>
          <w:p w14:paraId="3CECF38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67" w:type="dxa"/>
            <w:vAlign w:val="top"/>
          </w:tcPr>
          <w:p w14:paraId="4C5A03C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49" w:type="dxa"/>
            <w:vAlign w:val="top"/>
          </w:tcPr>
          <w:p w14:paraId="6463B1B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146" w:type="dxa"/>
            <w:vAlign w:val="top"/>
          </w:tcPr>
          <w:p w14:paraId="10EDA61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102DD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7B3F411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82" w:type="dxa"/>
            <w:vAlign w:val="top"/>
          </w:tcPr>
          <w:p w14:paraId="472E5AB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67" w:type="dxa"/>
            <w:vAlign w:val="top"/>
          </w:tcPr>
          <w:p w14:paraId="2FA8FD1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49" w:type="dxa"/>
            <w:vAlign w:val="top"/>
          </w:tcPr>
          <w:p w14:paraId="4E54CDC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146" w:type="dxa"/>
            <w:vAlign w:val="top"/>
          </w:tcPr>
          <w:p w14:paraId="56AFEF5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6F65B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7CD5E72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82" w:type="dxa"/>
            <w:vAlign w:val="top"/>
          </w:tcPr>
          <w:p w14:paraId="3537B66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67" w:type="dxa"/>
            <w:vAlign w:val="top"/>
          </w:tcPr>
          <w:p w14:paraId="63FF9E8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49" w:type="dxa"/>
            <w:vAlign w:val="top"/>
          </w:tcPr>
          <w:p w14:paraId="45777C1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146" w:type="dxa"/>
            <w:vAlign w:val="top"/>
          </w:tcPr>
          <w:p w14:paraId="7A851D7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66440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26F8E74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82" w:type="dxa"/>
            <w:vAlign w:val="top"/>
          </w:tcPr>
          <w:p w14:paraId="4E36DF8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67" w:type="dxa"/>
            <w:vAlign w:val="top"/>
          </w:tcPr>
          <w:p w14:paraId="580993B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49" w:type="dxa"/>
            <w:vAlign w:val="top"/>
          </w:tcPr>
          <w:p w14:paraId="3E7674D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146" w:type="dxa"/>
            <w:vAlign w:val="top"/>
          </w:tcPr>
          <w:p w14:paraId="0D6377C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17A0E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6265A62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82" w:type="dxa"/>
            <w:vAlign w:val="top"/>
          </w:tcPr>
          <w:p w14:paraId="6A34255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67" w:type="dxa"/>
            <w:vAlign w:val="top"/>
          </w:tcPr>
          <w:p w14:paraId="1763442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49" w:type="dxa"/>
            <w:vAlign w:val="top"/>
          </w:tcPr>
          <w:p w14:paraId="013ED4E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146" w:type="dxa"/>
            <w:vAlign w:val="top"/>
          </w:tcPr>
          <w:p w14:paraId="02D4CB2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693B5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126C9E0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82" w:type="dxa"/>
            <w:vAlign w:val="top"/>
          </w:tcPr>
          <w:p w14:paraId="50DA539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67" w:type="dxa"/>
            <w:vAlign w:val="top"/>
          </w:tcPr>
          <w:p w14:paraId="274AF1D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49" w:type="dxa"/>
            <w:vAlign w:val="top"/>
          </w:tcPr>
          <w:p w14:paraId="3011EE6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146" w:type="dxa"/>
            <w:vAlign w:val="top"/>
          </w:tcPr>
          <w:p w14:paraId="65D54EF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3BF11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47EE258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82" w:type="dxa"/>
            <w:vAlign w:val="top"/>
          </w:tcPr>
          <w:p w14:paraId="413C7F4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67" w:type="dxa"/>
            <w:vAlign w:val="top"/>
          </w:tcPr>
          <w:p w14:paraId="48A1B7F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49" w:type="dxa"/>
            <w:vAlign w:val="top"/>
          </w:tcPr>
          <w:p w14:paraId="03754B4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146" w:type="dxa"/>
            <w:vAlign w:val="top"/>
          </w:tcPr>
          <w:p w14:paraId="1CFBF13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5FD56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08A8319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82" w:type="dxa"/>
            <w:vAlign w:val="top"/>
          </w:tcPr>
          <w:p w14:paraId="05C7FDC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67" w:type="dxa"/>
            <w:vAlign w:val="top"/>
          </w:tcPr>
          <w:p w14:paraId="10D4C69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49" w:type="dxa"/>
            <w:vAlign w:val="top"/>
          </w:tcPr>
          <w:p w14:paraId="54C24DC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146" w:type="dxa"/>
            <w:vAlign w:val="top"/>
          </w:tcPr>
          <w:p w14:paraId="1A742AF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14AE8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2BCA7D8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82" w:type="dxa"/>
            <w:vAlign w:val="top"/>
          </w:tcPr>
          <w:p w14:paraId="590E640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67" w:type="dxa"/>
            <w:vAlign w:val="top"/>
          </w:tcPr>
          <w:p w14:paraId="4344E05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49" w:type="dxa"/>
            <w:vAlign w:val="top"/>
          </w:tcPr>
          <w:p w14:paraId="0923458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146" w:type="dxa"/>
            <w:vAlign w:val="top"/>
          </w:tcPr>
          <w:p w14:paraId="557216E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0B86C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6C27264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82" w:type="dxa"/>
            <w:vAlign w:val="top"/>
          </w:tcPr>
          <w:p w14:paraId="061CE54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67" w:type="dxa"/>
            <w:vAlign w:val="top"/>
          </w:tcPr>
          <w:p w14:paraId="59BC9AF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49" w:type="dxa"/>
            <w:vAlign w:val="top"/>
          </w:tcPr>
          <w:p w14:paraId="07F5A48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146" w:type="dxa"/>
            <w:vAlign w:val="top"/>
          </w:tcPr>
          <w:p w14:paraId="3168BDA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r w14:paraId="7AED0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460" w:type="dxa"/>
            <w:vAlign w:val="top"/>
          </w:tcPr>
          <w:p w14:paraId="612A8A1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82" w:type="dxa"/>
            <w:vAlign w:val="top"/>
          </w:tcPr>
          <w:p w14:paraId="1E65B7E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267" w:type="dxa"/>
            <w:vAlign w:val="top"/>
          </w:tcPr>
          <w:p w14:paraId="7855AFB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349" w:type="dxa"/>
            <w:vAlign w:val="top"/>
          </w:tcPr>
          <w:p w14:paraId="203949D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c>
          <w:tcPr>
            <w:tcW w:w="2146" w:type="dxa"/>
            <w:vAlign w:val="top"/>
          </w:tcPr>
          <w:p w14:paraId="7A789A3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rPr>
            </w:pPr>
          </w:p>
        </w:tc>
      </w:tr>
    </w:tbl>
    <w:p w14:paraId="12C3A61B">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64D5FCA4">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CEA32EF">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投标人名称（盖章</w:t>
      </w:r>
      <w:r>
        <w:rPr>
          <w:rFonts w:ascii="宋体" w:hAnsi="宋体" w:eastAsia="宋体" w:cs="宋体"/>
          <w:color w:val="auto"/>
          <w:spacing w:val="1"/>
          <w:sz w:val="24"/>
          <w:szCs w:val="24"/>
        </w:rPr>
        <w:t>）：</w:t>
      </w:r>
    </w:p>
    <w:p w14:paraId="3E8A4B3B">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投标人代表签字</w:t>
      </w:r>
      <w:r>
        <w:rPr>
          <w:rFonts w:hint="eastAsia" w:ascii="宋体" w:hAnsi="宋体" w:eastAsia="宋体" w:cs="宋体"/>
          <w:color w:val="auto"/>
          <w:spacing w:val="-2"/>
          <w:sz w:val="24"/>
          <w:szCs w:val="24"/>
          <w:lang w:val="en-US" w:eastAsia="zh-CN"/>
        </w:rPr>
        <w:t>或</w:t>
      </w:r>
      <w:r>
        <w:rPr>
          <w:rFonts w:ascii="宋体" w:hAnsi="宋体" w:eastAsia="宋体" w:cs="宋体"/>
          <w:color w:val="auto"/>
          <w:spacing w:val="-2"/>
          <w:sz w:val="24"/>
          <w:szCs w:val="24"/>
        </w:rPr>
        <w:t>盖章：</w:t>
      </w:r>
    </w:p>
    <w:p w14:paraId="6318C25E">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rPr>
      </w:pPr>
      <w:r>
        <w:rPr>
          <w:rFonts w:ascii="宋体" w:hAnsi="宋体" w:eastAsia="宋体" w:cs="宋体"/>
          <w:color w:val="auto"/>
          <w:spacing w:val="-13"/>
          <w:sz w:val="24"/>
          <w:szCs w:val="24"/>
        </w:rPr>
        <w:t>日期：</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年</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月</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日</w:t>
      </w:r>
    </w:p>
    <w:p w14:paraId="1B57C4C6">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CCDD4D4">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72EA61E">
      <w:pPr>
        <w:keepNext w:val="0"/>
        <w:keepLines w:val="0"/>
        <w:pageBreakBefore w:val="0"/>
        <w:widowControl/>
        <w:kinsoku/>
        <w:wordWrap/>
        <w:overflowPunct/>
        <w:topLinePunct w:val="0"/>
        <w:autoSpaceDE w:val="0"/>
        <w:autoSpaceDN w:val="0"/>
        <w:bidi w:val="0"/>
        <w:adjustRightInd w:val="0"/>
        <w:snapToGrid w:val="0"/>
        <w:spacing w:before="79" w:line="240" w:lineRule="auto"/>
        <w:ind w:left="141" w:right="312" w:hanging="19"/>
        <w:rPr>
          <w:rFonts w:ascii="宋体" w:hAnsi="宋体" w:eastAsia="宋体" w:cs="宋体"/>
          <w:color w:val="auto"/>
          <w:sz w:val="24"/>
          <w:szCs w:val="24"/>
        </w:rPr>
      </w:pPr>
      <w:r>
        <w:rPr>
          <w:rFonts w:ascii="宋体" w:hAnsi="宋体" w:eastAsia="宋体" w:cs="宋体"/>
          <w:color w:val="auto"/>
          <w:spacing w:val="-3"/>
          <w:sz w:val="24"/>
          <w:szCs w:val="24"/>
          <w:u w:val="single" w:color="auto"/>
        </w:rPr>
        <w:t>注：1不提供上述表格的投标将被拒绝。投标人应按照技术部分的要求，提供相应</w:t>
      </w:r>
      <w:r>
        <w:rPr>
          <w:rFonts w:ascii="宋体" w:hAnsi="宋体" w:eastAsia="宋体" w:cs="宋体"/>
          <w:color w:val="auto"/>
          <w:sz w:val="24"/>
          <w:szCs w:val="24"/>
          <w:u w:val="single" w:color="auto"/>
        </w:rPr>
        <w:t>的技术证明文件。</w:t>
      </w:r>
    </w:p>
    <w:p w14:paraId="1D1DEC6B">
      <w:pPr>
        <w:keepNext w:val="0"/>
        <w:keepLines w:val="0"/>
        <w:pageBreakBefore w:val="0"/>
        <w:widowControl/>
        <w:kinsoku/>
        <w:wordWrap/>
        <w:overflowPunct/>
        <w:topLinePunct w:val="0"/>
        <w:autoSpaceDE w:val="0"/>
        <w:autoSpaceDN w:val="0"/>
        <w:bidi w:val="0"/>
        <w:adjustRightInd w:val="0"/>
        <w:snapToGrid w:val="0"/>
        <w:spacing w:before="38" w:line="240" w:lineRule="auto"/>
        <w:ind w:left="125"/>
        <w:rPr>
          <w:rFonts w:ascii="宋体" w:hAnsi="宋体" w:eastAsia="宋体" w:cs="宋体"/>
          <w:color w:val="auto"/>
          <w:sz w:val="24"/>
          <w:szCs w:val="24"/>
        </w:rPr>
      </w:pPr>
      <w:r>
        <w:rPr>
          <w:rFonts w:ascii="宋体" w:hAnsi="宋体" w:eastAsia="宋体" w:cs="宋体"/>
          <w:color w:val="auto"/>
          <w:sz w:val="24"/>
          <w:szCs w:val="24"/>
          <w:u w:val="single" w:color="auto"/>
        </w:rPr>
        <w:t>2投标人可调整上述表格。</w:t>
      </w:r>
    </w:p>
    <w:p w14:paraId="030BC6DE">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rPr>
        <w:sectPr>
          <w:footerReference r:id="rId52" w:type="default"/>
          <w:pgSz w:w="11906" w:h="16839"/>
          <w:pgMar w:top="1440" w:right="1080" w:bottom="1440" w:left="1080" w:header="0" w:footer="720" w:gutter="0"/>
          <w:pgNumType w:fmt="decimal"/>
          <w:cols w:space="720" w:num="1"/>
        </w:sectPr>
      </w:pPr>
    </w:p>
    <w:p w14:paraId="793CF21E">
      <w:pPr>
        <w:keepNext w:val="0"/>
        <w:keepLines w:val="0"/>
        <w:pageBreakBefore w:val="0"/>
        <w:widowControl/>
        <w:kinsoku/>
        <w:wordWrap/>
        <w:overflowPunct/>
        <w:topLinePunct w:val="0"/>
        <w:autoSpaceDE w:val="0"/>
        <w:autoSpaceDN w:val="0"/>
        <w:bidi w:val="0"/>
        <w:adjustRightInd w:val="0"/>
        <w:snapToGrid w:val="0"/>
        <w:spacing w:before="48" w:line="240" w:lineRule="auto"/>
        <w:ind w:left="18"/>
        <w:rPr>
          <w:rFonts w:ascii="宋体" w:hAnsi="宋体" w:eastAsia="宋体" w:cs="宋体"/>
          <w:color w:val="auto"/>
          <w:sz w:val="24"/>
          <w:szCs w:val="24"/>
        </w:rPr>
      </w:pPr>
      <w:r>
        <w:rPr>
          <w:rFonts w:ascii="宋体" w:hAnsi="宋体" w:eastAsia="宋体" w:cs="宋体"/>
          <w:b/>
          <w:bCs/>
          <w:color w:val="auto"/>
          <w:spacing w:val="-10"/>
          <w:sz w:val="24"/>
          <w:szCs w:val="24"/>
        </w:rPr>
        <w:t>附件1廉洁承诺书：</w:t>
      </w:r>
    </w:p>
    <w:p w14:paraId="0E2671F6">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7DCC1B5A">
      <w:pPr>
        <w:keepNext w:val="0"/>
        <w:keepLines w:val="0"/>
        <w:pageBreakBefore w:val="0"/>
        <w:widowControl/>
        <w:kinsoku/>
        <w:wordWrap/>
        <w:overflowPunct/>
        <w:topLinePunct w:val="0"/>
        <w:autoSpaceDE w:val="0"/>
        <w:autoSpaceDN w:val="0"/>
        <w:bidi w:val="0"/>
        <w:adjustRightInd w:val="0"/>
        <w:snapToGrid w:val="0"/>
        <w:spacing w:before="78" w:line="240" w:lineRule="auto"/>
        <w:ind w:left="3409"/>
        <w:rPr>
          <w:rFonts w:ascii="宋体" w:hAnsi="宋体" w:eastAsia="宋体" w:cs="宋体"/>
          <w:color w:val="auto"/>
          <w:sz w:val="24"/>
          <w:szCs w:val="24"/>
        </w:rPr>
      </w:pPr>
      <w:r>
        <w:rPr>
          <w:rFonts w:ascii="宋体" w:hAnsi="宋体" w:eastAsia="宋体" w:cs="宋体"/>
          <w:color w:val="auto"/>
          <w:spacing w:val="-2"/>
          <w:sz w:val="24"/>
          <w:szCs w:val="24"/>
        </w:rPr>
        <w:t>廉洁承诺书格式</w:t>
      </w:r>
    </w:p>
    <w:p w14:paraId="2C3D5690">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062CF001">
      <w:pPr>
        <w:keepNext w:val="0"/>
        <w:keepLines w:val="0"/>
        <w:pageBreakBefore w:val="0"/>
        <w:widowControl/>
        <w:kinsoku/>
        <w:wordWrap/>
        <w:overflowPunct/>
        <w:topLinePunct w:val="0"/>
        <w:autoSpaceDE w:val="0"/>
        <w:autoSpaceDN w:val="0"/>
        <w:bidi w:val="0"/>
        <w:adjustRightInd w:val="0"/>
        <w:snapToGrid w:val="0"/>
        <w:spacing w:before="78" w:line="240" w:lineRule="auto"/>
        <w:ind w:left="7" w:firstLine="474"/>
        <w:rPr>
          <w:rFonts w:ascii="宋体" w:hAnsi="宋体" w:eastAsia="宋体" w:cs="宋体"/>
          <w:color w:val="auto"/>
          <w:sz w:val="24"/>
          <w:szCs w:val="24"/>
        </w:rPr>
      </w:pPr>
      <w:r>
        <w:rPr>
          <w:rFonts w:ascii="宋体" w:hAnsi="宋体" w:eastAsia="宋体" w:cs="宋体"/>
          <w:color w:val="auto"/>
          <w:spacing w:val="-3"/>
          <w:sz w:val="24"/>
          <w:szCs w:val="24"/>
        </w:rPr>
        <w:t>参与此次</w:t>
      </w:r>
      <w:r>
        <w:rPr>
          <w:rFonts w:ascii="宋体" w:hAnsi="宋体" w:eastAsia="宋体" w:cs="宋体"/>
          <w:color w:val="auto"/>
          <w:spacing w:val="-3"/>
          <w:sz w:val="24"/>
          <w:szCs w:val="24"/>
          <w:u w:val="single"/>
        </w:rPr>
        <w:t>【</w:t>
      </w:r>
      <w:r>
        <w:rPr>
          <w:rFonts w:hint="eastAsia" w:ascii="宋体" w:hAnsi="宋体" w:eastAsia="宋体" w:cs="宋体"/>
          <w:color w:val="auto"/>
          <w:spacing w:val="-3"/>
          <w:sz w:val="24"/>
          <w:szCs w:val="24"/>
          <w:u w:val="single"/>
          <w:lang w:val="en-US" w:eastAsia="zh-CN"/>
        </w:rPr>
        <w:t>项目名称</w:t>
      </w:r>
      <w:r>
        <w:rPr>
          <w:rFonts w:ascii="宋体" w:hAnsi="宋体" w:eastAsia="宋体" w:cs="宋体"/>
          <w:color w:val="auto"/>
          <w:spacing w:val="-3"/>
          <w:sz w:val="24"/>
          <w:szCs w:val="24"/>
          <w:u w:val="single"/>
        </w:rPr>
        <w:t>】</w:t>
      </w:r>
      <w:r>
        <w:rPr>
          <w:rFonts w:ascii="宋体" w:hAnsi="宋体" w:eastAsia="宋体" w:cs="宋体"/>
          <w:color w:val="auto"/>
          <w:spacing w:val="-3"/>
          <w:sz w:val="24"/>
          <w:szCs w:val="24"/>
        </w:rPr>
        <w:t>的投标过程中，为保证本次招标活动在“公开、公正、公平”的竞争环境下顺利开展，本公司郑重承诺：</w:t>
      </w:r>
    </w:p>
    <w:p w14:paraId="7D587F4B">
      <w:pPr>
        <w:keepNext w:val="0"/>
        <w:keepLines w:val="0"/>
        <w:pageBreakBefore w:val="0"/>
        <w:widowControl/>
        <w:kinsoku/>
        <w:wordWrap/>
        <w:overflowPunct/>
        <w:topLinePunct w:val="0"/>
        <w:autoSpaceDE w:val="0"/>
        <w:autoSpaceDN w:val="0"/>
        <w:bidi w:val="0"/>
        <w:adjustRightInd w:val="0"/>
        <w:snapToGrid w:val="0"/>
        <w:spacing w:before="36" w:line="240" w:lineRule="auto"/>
        <w:ind w:left="3"/>
        <w:rPr>
          <w:rFonts w:ascii="宋体" w:hAnsi="宋体" w:eastAsia="宋体" w:cs="宋体"/>
          <w:color w:val="auto"/>
          <w:sz w:val="24"/>
          <w:szCs w:val="24"/>
        </w:rPr>
      </w:pPr>
      <w:r>
        <w:rPr>
          <w:rFonts w:ascii="宋体" w:hAnsi="宋体" w:eastAsia="宋体" w:cs="宋体"/>
          <w:color w:val="auto"/>
          <w:spacing w:val="-1"/>
          <w:sz w:val="24"/>
          <w:szCs w:val="24"/>
        </w:rPr>
        <w:t>一、在本次招投标</w:t>
      </w:r>
      <w:r>
        <w:rPr>
          <w:rFonts w:hint="eastAsia" w:ascii="宋体" w:hAnsi="宋体" w:eastAsia="宋体" w:cs="宋体"/>
          <w:color w:val="auto"/>
          <w:spacing w:val="-1"/>
          <w:sz w:val="24"/>
          <w:szCs w:val="24"/>
          <w:lang w:eastAsia="zh-CN"/>
        </w:rPr>
        <w:t>及</w:t>
      </w:r>
      <w:r>
        <w:rPr>
          <w:rFonts w:ascii="宋体" w:hAnsi="宋体" w:eastAsia="宋体" w:cs="宋体"/>
          <w:color w:val="auto"/>
          <w:spacing w:val="-1"/>
          <w:sz w:val="24"/>
          <w:szCs w:val="24"/>
        </w:rPr>
        <w:t>中标后的项目实施全过程中，我方承诺将严格遵守国家有关法律、法规、相关政策、以及廉政建设的各项规定。</w:t>
      </w:r>
    </w:p>
    <w:p w14:paraId="6C2E2643">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182F88B8">
      <w:pPr>
        <w:keepNext w:val="0"/>
        <w:keepLines w:val="0"/>
        <w:pageBreakBefore w:val="0"/>
        <w:widowControl/>
        <w:kinsoku/>
        <w:wordWrap/>
        <w:overflowPunct/>
        <w:topLinePunct w:val="0"/>
        <w:autoSpaceDE w:val="0"/>
        <w:autoSpaceDN w:val="0"/>
        <w:bidi w:val="0"/>
        <w:adjustRightInd w:val="0"/>
        <w:snapToGrid w:val="0"/>
        <w:spacing w:before="78" w:line="240" w:lineRule="auto"/>
        <w:ind w:left="3"/>
        <w:rPr>
          <w:rFonts w:ascii="宋体" w:hAnsi="宋体" w:eastAsia="宋体" w:cs="宋体"/>
          <w:color w:val="auto"/>
          <w:sz w:val="24"/>
          <w:szCs w:val="24"/>
        </w:rPr>
      </w:pPr>
      <w:r>
        <w:rPr>
          <w:rFonts w:ascii="宋体" w:hAnsi="宋体" w:eastAsia="宋体" w:cs="宋体"/>
          <w:color w:val="auto"/>
          <w:spacing w:val="-1"/>
          <w:sz w:val="24"/>
          <w:szCs w:val="24"/>
        </w:rPr>
        <w:t>二、我方知悉采购方实行诚信制度和廉洁制度，并保证在购销活动中不涉嫌商</w:t>
      </w:r>
      <w:r>
        <w:rPr>
          <w:rFonts w:ascii="宋体" w:hAnsi="宋体" w:eastAsia="宋体" w:cs="宋体"/>
          <w:color w:val="auto"/>
          <w:spacing w:val="-2"/>
          <w:sz w:val="24"/>
          <w:szCs w:val="24"/>
        </w:rPr>
        <w:t>业贿赂及违反不正当竞争法的行为，不以任何名义给予购买使用我方产品的各</w:t>
      </w:r>
      <w:r>
        <w:rPr>
          <w:rFonts w:ascii="宋体" w:hAnsi="宋体" w:eastAsia="宋体" w:cs="宋体"/>
          <w:color w:val="auto"/>
          <w:spacing w:val="-1"/>
          <w:sz w:val="24"/>
          <w:szCs w:val="24"/>
        </w:rPr>
        <w:t>科室及相关工作人员回扣、礼金、有价证券。</w:t>
      </w:r>
    </w:p>
    <w:p w14:paraId="68924D14">
      <w:pPr>
        <w:keepNext w:val="0"/>
        <w:keepLines w:val="0"/>
        <w:pageBreakBefore w:val="0"/>
        <w:widowControl/>
        <w:kinsoku/>
        <w:wordWrap/>
        <w:overflowPunct/>
        <w:topLinePunct w:val="0"/>
        <w:autoSpaceDE w:val="0"/>
        <w:autoSpaceDN w:val="0"/>
        <w:bidi w:val="0"/>
        <w:adjustRightInd w:val="0"/>
        <w:snapToGrid w:val="0"/>
        <w:spacing w:before="37" w:line="240" w:lineRule="auto"/>
        <w:rPr>
          <w:rFonts w:ascii="宋体" w:hAnsi="宋体" w:eastAsia="宋体" w:cs="宋体"/>
          <w:color w:val="auto"/>
          <w:sz w:val="24"/>
          <w:szCs w:val="24"/>
        </w:rPr>
      </w:pPr>
      <w:r>
        <w:rPr>
          <w:rFonts w:ascii="宋体" w:hAnsi="宋体" w:eastAsia="宋体" w:cs="宋体"/>
          <w:color w:val="auto"/>
          <w:spacing w:val="-1"/>
          <w:sz w:val="24"/>
          <w:szCs w:val="24"/>
        </w:rPr>
        <w:t>三、自觉接受相关管理部门的监督，在采购活动中出现违反此承诺书规定的行</w:t>
      </w:r>
      <w:r>
        <w:rPr>
          <w:rFonts w:ascii="宋体" w:hAnsi="宋体" w:eastAsia="宋体" w:cs="宋体"/>
          <w:color w:val="auto"/>
          <w:spacing w:val="-2"/>
          <w:sz w:val="24"/>
          <w:szCs w:val="24"/>
        </w:rPr>
        <w:t>为，将被列入不良记录档案，贵单位可不再以任何名义、任何形式购买我方产品或服务。涉嫌犯罪的，将移送司法机关处理。本公司及责任人</w:t>
      </w:r>
      <w:r>
        <w:rPr>
          <w:rFonts w:ascii="宋体" w:hAnsi="宋体" w:eastAsia="宋体" w:cs="宋体"/>
          <w:color w:val="auto"/>
          <w:spacing w:val="-3"/>
          <w:sz w:val="24"/>
          <w:szCs w:val="24"/>
        </w:rPr>
        <w:t>愿意承担因而引发的一切法律责任。</w:t>
      </w:r>
    </w:p>
    <w:p w14:paraId="0813096B">
      <w:pPr>
        <w:keepNext w:val="0"/>
        <w:keepLines w:val="0"/>
        <w:pageBreakBefore w:val="0"/>
        <w:widowControl/>
        <w:kinsoku/>
        <w:wordWrap/>
        <w:overflowPunct/>
        <w:topLinePunct w:val="0"/>
        <w:autoSpaceDE w:val="0"/>
        <w:autoSpaceDN w:val="0"/>
        <w:bidi w:val="0"/>
        <w:adjustRightInd w:val="0"/>
        <w:snapToGrid w:val="0"/>
        <w:spacing w:before="38" w:line="240" w:lineRule="auto"/>
        <w:ind w:left="22"/>
        <w:rPr>
          <w:rFonts w:ascii="宋体" w:hAnsi="宋体" w:eastAsia="宋体" w:cs="宋体"/>
          <w:color w:val="auto"/>
          <w:sz w:val="24"/>
          <w:szCs w:val="24"/>
        </w:rPr>
      </w:pPr>
      <w:r>
        <w:rPr>
          <w:rFonts w:ascii="宋体" w:hAnsi="宋体" w:eastAsia="宋体" w:cs="宋体"/>
          <w:color w:val="auto"/>
          <w:spacing w:val="-2"/>
          <w:sz w:val="24"/>
          <w:szCs w:val="24"/>
        </w:rPr>
        <w:t>四、本承诺书自签署之日起生效。</w:t>
      </w:r>
    </w:p>
    <w:p w14:paraId="3351D82F">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03E25A6">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024B2F48">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4F3F47F4">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投标人名称（盖章</w:t>
      </w:r>
      <w:r>
        <w:rPr>
          <w:rFonts w:ascii="宋体" w:hAnsi="宋体" w:eastAsia="宋体" w:cs="宋体"/>
          <w:color w:val="auto"/>
          <w:spacing w:val="1"/>
          <w:sz w:val="24"/>
          <w:szCs w:val="24"/>
        </w:rPr>
        <w:t>）：</w:t>
      </w:r>
    </w:p>
    <w:p w14:paraId="3AAA74EE">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投标人代表签字</w:t>
      </w:r>
      <w:r>
        <w:rPr>
          <w:rFonts w:hint="eastAsia" w:ascii="宋体" w:hAnsi="宋体" w:eastAsia="宋体" w:cs="宋体"/>
          <w:color w:val="auto"/>
          <w:spacing w:val="-2"/>
          <w:sz w:val="24"/>
          <w:szCs w:val="24"/>
          <w:lang w:val="en-US" w:eastAsia="zh-CN"/>
        </w:rPr>
        <w:t>或</w:t>
      </w:r>
      <w:r>
        <w:rPr>
          <w:rFonts w:ascii="宋体" w:hAnsi="宋体" w:eastAsia="宋体" w:cs="宋体"/>
          <w:color w:val="auto"/>
          <w:spacing w:val="-2"/>
          <w:sz w:val="24"/>
          <w:szCs w:val="24"/>
        </w:rPr>
        <w:t>盖章：</w:t>
      </w:r>
    </w:p>
    <w:p w14:paraId="0D0F4BFF">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rPr>
      </w:pPr>
      <w:r>
        <w:rPr>
          <w:rFonts w:ascii="宋体" w:hAnsi="宋体" w:eastAsia="宋体" w:cs="宋体"/>
          <w:color w:val="auto"/>
          <w:spacing w:val="-13"/>
          <w:sz w:val="24"/>
          <w:szCs w:val="24"/>
        </w:rPr>
        <w:t>日期：</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年</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月</w:t>
      </w:r>
      <w:r>
        <w:rPr>
          <w:rFonts w:hint="eastAsia" w:ascii="宋体" w:hAnsi="宋体" w:eastAsia="宋体" w:cs="宋体"/>
          <w:color w:val="auto"/>
          <w:spacing w:val="-13"/>
          <w:sz w:val="24"/>
          <w:szCs w:val="24"/>
          <w:u w:val="single"/>
          <w:lang w:val="en-US" w:eastAsia="zh-CN"/>
        </w:rPr>
        <w:t xml:space="preserve">     </w:t>
      </w:r>
      <w:r>
        <w:rPr>
          <w:rFonts w:ascii="宋体" w:hAnsi="宋体" w:eastAsia="宋体" w:cs="宋体"/>
          <w:color w:val="auto"/>
          <w:spacing w:val="-13"/>
          <w:sz w:val="24"/>
          <w:szCs w:val="24"/>
        </w:rPr>
        <w:t>日</w:t>
      </w:r>
    </w:p>
    <w:p w14:paraId="476DD779">
      <w:pPr>
        <w:keepNext w:val="0"/>
        <w:keepLines w:val="0"/>
        <w:pageBreakBefore w:val="0"/>
        <w:widowControl/>
        <w:kinsoku/>
        <w:wordWrap/>
        <w:overflowPunct/>
        <w:topLinePunct w:val="0"/>
        <w:autoSpaceDE w:val="0"/>
        <w:autoSpaceDN w:val="0"/>
        <w:bidi w:val="0"/>
        <w:adjustRightInd w:val="0"/>
        <w:snapToGrid w:val="0"/>
        <w:spacing w:before="36" w:line="240" w:lineRule="auto"/>
        <w:rPr>
          <w:rFonts w:ascii="宋体" w:hAnsi="宋体" w:eastAsia="宋体" w:cs="宋体"/>
          <w:color w:val="auto"/>
          <w:sz w:val="24"/>
          <w:szCs w:val="24"/>
        </w:rPr>
      </w:pPr>
    </w:p>
    <w:p w14:paraId="3C0DFDEF">
      <w:pPr>
        <w:pStyle w:val="5"/>
        <w:keepNext w:val="0"/>
        <w:keepLines w:val="0"/>
        <w:pageBreakBefore w:val="0"/>
        <w:widowControl/>
        <w:kinsoku/>
        <w:wordWrap/>
        <w:overflowPunct/>
        <w:topLinePunct w:val="0"/>
        <w:autoSpaceDE w:val="0"/>
        <w:autoSpaceDN w:val="0"/>
        <w:bidi w:val="0"/>
        <w:adjustRightInd w:val="0"/>
        <w:snapToGrid w:val="0"/>
        <w:spacing w:line="240" w:lineRule="auto"/>
        <w:rPr>
          <w:color w:val="auto"/>
        </w:rPr>
      </w:pPr>
    </w:p>
    <w:p w14:paraId="55503A91">
      <w:pPr>
        <w:keepNext w:val="0"/>
        <w:keepLines w:val="0"/>
        <w:pageBreakBefore w:val="0"/>
        <w:widowControl/>
        <w:kinsoku/>
        <w:wordWrap/>
        <w:overflowPunct/>
        <w:topLinePunct w:val="0"/>
        <w:autoSpaceDE w:val="0"/>
        <w:autoSpaceDN w:val="0"/>
        <w:bidi w:val="0"/>
        <w:adjustRightInd w:val="0"/>
        <w:snapToGrid w:val="0"/>
        <w:spacing w:before="78" w:line="240" w:lineRule="auto"/>
        <w:rPr>
          <w:rFonts w:ascii="宋体" w:hAnsi="宋体" w:eastAsia="宋体" w:cs="宋体"/>
          <w:color w:val="auto"/>
          <w:sz w:val="20"/>
          <w:szCs w:val="20"/>
        </w:rPr>
      </w:pPr>
      <w:r>
        <w:rPr>
          <w:rFonts w:ascii="宋体" w:hAnsi="宋体" w:eastAsia="宋体" w:cs="宋体"/>
          <w:color w:val="auto"/>
          <w:sz w:val="24"/>
          <w:szCs w:val="24"/>
        </w:rPr>
        <w:t>注解：若投标人未按招标文件要求提供上述承</w:t>
      </w:r>
      <w:r>
        <w:rPr>
          <w:rFonts w:ascii="宋体" w:hAnsi="宋体" w:eastAsia="宋体" w:cs="宋体"/>
          <w:color w:val="auto"/>
          <w:spacing w:val="-1"/>
          <w:sz w:val="24"/>
          <w:szCs w:val="24"/>
        </w:rPr>
        <w:t>诺书，其投标可被否决</w:t>
      </w:r>
      <w:r>
        <w:rPr>
          <w:rFonts w:ascii="宋体" w:hAnsi="宋体" w:eastAsia="宋体" w:cs="宋体"/>
          <w:color w:val="auto"/>
          <w:spacing w:val="-1"/>
          <w:sz w:val="20"/>
          <w:szCs w:val="20"/>
        </w:rPr>
        <w:t>。</w:t>
      </w:r>
    </w:p>
    <w:sectPr>
      <w:footerReference r:id="rId53" w:type="default"/>
      <w:pgSz w:w="11906" w:h="16839"/>
      <w:pgMar w:top="1440" w:right="1080" w:bottom="1440" w:left="1080" w:header="0" w:footer="7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354E8">
    <w:pPr>
      <w:spacing w:line="176" w:lineRule="auto"/>
      <w:ind w:left="4143"/>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6E281">
    <w:pPr>
      <w:spacing w:line="176" w:lineRule="auto"/>
      <w:ind w:left="48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CCBEC">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A9CCBEC">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47F6A">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50794">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850794">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0E4C3">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86BE1">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7E86BE1">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2C15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57AAC">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7E57AAC">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77992">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20D03">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DE20D03">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6A0F4">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89628">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3189628">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C6B72">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0D71A">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BE0D71A">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19ED7">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42E78">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A642E78">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2E87D">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BBBB4">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EEBBBB4">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ED473">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A694A">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82A694A">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71954">
    <w:pPr>
      <w:spacing w:line="176" w:lineRule="auto"/>
      <w:ind w:left="4314"/>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E3B45">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886C7">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92886C7">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F832F">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F1FBC">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ADF1FBC">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7B7A9">
    <w:pPr>
      <w:spacing w:line="176" w:lineRule="auto"/>
      <w:ind w:left="47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C8902">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B6C8902">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1D341">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9FE67">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4D9FE67">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B5CA1">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344A7">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7B344A7">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20689">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FCCA5">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01FCCA5">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FAC31">
    <w:pPr>
      <w:spacing w:line="176" w:lineRule="auto"/>
      <w:ind w:left="48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9A302">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5E9A302">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A4960">
    <w:pPr>
      <w:spacing w:line="173"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11DEB">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0C11DEB">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F6F35">
    <w:pPr>
      <w:spacing w:line="176" w:lineRule="auto"/>
      <w:ind w:left="48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43E2E">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6B43E2E">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26E41">
    <w:pPr>
      <w:spacing w:line="173" w:lineRule="auto"/>
      <w:ind w:left="42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88C5D">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A088C5D">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CC29C">
    <w:pPr>
      <w:spacing w:line="173" w:lineRule="auto"/>
      <w:ind w:left="47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E7D76">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6E7D76">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0DA1C">
    <w:pPr>
      <w:spacing w:line="176" w:lineRule="auto"/>
      <w:ind w:left="41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650D9">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E5650D9">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C5865">
    <w:pPr>
      <w:spacing w:line="176" w:lineRule="auto"/>
      <w:ind w:left="42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D247B">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10D247B">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6B543">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DC7E1">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ECDC7E1">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CEFD6">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799D2">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AB799D2">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E7C54">
    <w:pPr>
      <w:spacing w:line="176" w:lineRule="auto"/>
      <w:ind w:left="41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AEFDB">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E2AEFDB">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BFC8E">
    <w:pPr>
      <w:spacing w:line="176" w:lineRule="auto"/>
      <w:ind w:left="41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80F8A">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D080F8A">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EE8F0">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B7544">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81B7544">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D838E">
    <w:pPr>
      <w:spacing w:line="176" w:lineRule="auto"/>
      <w:ind w:left="46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40887">
                          <w:pPr>
                            <w:pStyle w:val="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2140887">
                    <w:pPr>
                      <w:pStyle w:val="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20302">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B0C73">
                          <w:pPr>
                            <w:pStyle w:val="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6CB0C73">
                    <w:pPr>
                      <w:pStyle w:val="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F224">
    <w:pPr>
      <w:spacing w:line="176" w:lineRule="auto"/>
      <w:ind w:left="41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C7FC7">
                          <w:pPr>
                            <w:pStyle w:val="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3EC7FC7">
                    <w:pPr>
                      <w:pStyle w:val="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752D3">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C9C8C">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8C9C8C">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60FE8">
    <w:pPr>
      <w:spacing w:line="176" w:lineRule="auto"/>
      <w:ind w:left="45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CA647">
                          <w:pPr>
                            <w:pStyle w:val="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DCCA647">
                    <w:pPr>
                      <w:pStyle w:val="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B6B2E">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29E8C">
                          <w:pPr>
                            <w:pStyle w:val="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A729E8C">
                    <w:pPr>
                      <w:pStyle w:val="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58862">
    <w:pPr>
      <w:spacing w:line="176" w:lineRule="auto"/>
      <w:ind w:left="42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B6FC4">
                          <w:pPr>
                            <w:pStyle w:val="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E3B6FC4">
                    <w:pPr>
                      <w:pStyle w:val="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514E9">
    <w:pPr>
      <w:spacing w:line="176" w:lineRule="auto"/>
      <w:ind w:left="41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2979B">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EB2979B">
                    <w:pPr>
                      <w:pStyle w:val="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5633">
    <w:pPr>
      <w:spacing w:line="176" w:lineRule="auto"/>
      <w:ind w:left="41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D4EDB">
                          <w:pPr>
                            <w:pStyle w:val="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D7D4EDB">
                    <w:pPr>
                      <w:pStyle w:val="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C8EC8">
    <w:pPr>
      <w:spacing w:line="176" w:lineRule="auto"/>
      <w:ind w:left="41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20C55">
                          <w:pPr>
                            <w:pStyle w:val="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ED20C55">
                    <w:pPr>
                      <w:pStyle w:val="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D92E">
    <w:pPr>
      <w:spacing w:line="176" w:lineRule="auto"/>
      <w:ind w:left="41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CCC47">
                          <w:pPr>
                            <w:pStyle w:val="7"/>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68CCC47">
                    <w:pPr>
                      <w:pStyle w:val="7"/>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9BE00">
    <w:pPr>
      <w:spacing w:line="173" w:lineRule="auto"/>
      <w:ind w:left="42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B06AE">
                          <w:pPr>
                            <w:pStyle w:val="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90B06AE">
                    <w:pPr>
                      <w:pStyle w:val="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FFA55">
    <w:pPr>
      <w:spacing w:line="176" w:lineRule="auto"/>
      <w:ind w:left="42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62B16">
                          <w:pPr>
                            <w:pStyle w:val="7"/>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E962B16">
                    <w:pPr>
                      <w:pStyle w:val="7"/>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0DE16">
    <w:pPr>
      <w:spacing w:line="173" w:lineRule="auto"/>
      <w:ind w:left="41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EAE95">
                          <w:pPr>
                            <w:pStyle w:val="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A5EAE95">
                    <w:pPr>
                      <w:pStyle w:val="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55683">
    <w:pPr>
      <w:spacing w:line="176" w:lineRule="auto"/>
      <w:ind w:left="47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18BE1">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18BE1">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34EF0">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48D28">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CB48D28">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2BD17">
    <w:pPr>
      <w:spacing w:line="176" w:lineRule="auto"/>
      <w:ind w:left="48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BD7FA">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EBD7FA">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6EBA">
    <w:pPr>
      <w:spacing w:line="176" w:lineRule="auto"/>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59DF4">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8A59DF4">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E1AC9">
    <w:pPr>
      <w:spacing w:line="176" w:lineRule="auto"/>
      <w:ind w:left="48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440ED">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4B440ED">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5E9DD"/>
    <w:multiLevelType w:val="singleLevel"/>
    <w:tmpl w:val="C425E9DD"/>
    <w:lvl w:ilvl="0" w:tentative="0">
      <w:start w:val="3"/>
      <w:numFmt w:val="decimal"/>
      <w:suff w:val="nothing"/>
      <w:lvlText w:val="%1、"/>
      <w:lvlJc w:val="left"/>
    </w:lvl>
  </w:abstractNum>
  <w:abstractNum w:abstractNumId="1">
    <w:nsid w:val="30A4814C"/>
    <w:multiLevelType w:val="singleLevel"/>
    <w:tmpl w:val="30A4814C"/>
    <w:lvl w:ilvl="0" w:tentative="0">
      <w:start w:val="1"/>
      <w:numFmt w:val="decimal"/>
      <w:lvlText w:val="%1."/>
      <w:lvlJc w:val="left"/>
      <w:pPr>
        <w:tabs>
          <w:tab w:val="left" w:pos="312"/>
        </w:tabs>
      </w:pPr>
    </w:lvl>
  </w:abstractNum>
  <w:abstractNum w:abstractNumId="2">
    <w:nsid w:val="49D7BBA0"/>
    <w:multiLevelType w:val="singleLevel"/>
    <w:tmpl w:val="49D7BBA0"/>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0D6029"/>
    <w:rsid w:val="080C0DE8"/>
    <w:rsid w:val="0E2E6AF4"/>
    <w:rsid w:val="20BE33C2"/>
    <w:rsid w:val="21813688"/>
    <w:rsid w:val="22C964B9"/>
    <w:rsid w:val="252A06A8"/>
    <w:rsid w:val="3674542E"/>
    <w:rsid w:val="39A22AAB"/>
    <w:rsid w:val="39B178B1"/>
    <w:rsid w:val="3A2C5BD4"/>
    <w:rsid w:val="4673324A"/>
    <w:rsid w:val="4DA8316C"/>
    <w:rsid w:val="512E144B"/>
    <w:rsid w:val="513231A6"/>
    <w:rsid w:val="562B7C58"/>
    <w:rsid w:val="5DC517E1"/>
    <w:rsid w:val="646130A5"/>
    <w:rsid w:val="6F0E7CBF"/>
    <w:rsid w:val="787C13DC"/>
    <w:rsid w:val="7FFC42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Plain Text"/>
    <w:basedOn w:val="1"/>
    <w:qFormat/>
    <w:uiPriority w:val="0"/>
    <w:rPr>
      <w:rFonts w:ascii="Courier New" w:hAnsi="Courier New"/>
      <w:szCs w:val="20"/>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jc w:val="left"/>
    </w:pPr>
    <w:rPr>
      <w:kern w:val="0"/>
      <w:sz w:val="24"/>
    </w:rPr>
  </w:style>
  <w:style w:type="table" w:styleId="11">
    <w:name w:val="Table Grid"/>
    <w:basedOn w:val="1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Hyperlink"/>
    <w:basedOn w:val="12"/>
    <w:qFormat/>
    <w:uiPriority w:val="99"/>
    <w:rPr>
      <w:color w:val="333333"/>
      <w:u w:val="none"/>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paragraph" w:customStyle="1" w:styleId="1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0" Type="http://schemas.openxmlformats.org/officeDocument/2006/relationships/fontTable" Target="fontTable.xml"/><Relationship Id="rId6" Type="http://schemas.openxmlformats.org/officeDocument/2006/relationships/footer" Target="footer2.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3.png"/><Relationship Id="rId56" Type="http://schemas.openxmlformats.org/officeDocument/2006/relationships/image" Target="media/image2.png"/><Relationship Id="rId55" Type="http://schemas.openxmlformats.org/officeDocument/2006/relationships/image" Target="media/image1.jpeg"/><Relationship Id="rId54" Type="http://schemas.openxmlformats.org/officeDocument/2006/relationships/theme" Target="theme/theme1.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92</Pages>
  <Words>13538</Words>
  <Characters>14596</Characters>
  <TotalTime>204</TotalTime>
  <ScaleCrop>false</ScaleCrop>
  <LinksUpToDate>false</LinksUpToDate>
  <CharactersWithSpaces>14617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2024-06-17T12:59:00Z</dcterms:created>
  <dc:creator>Yangqiuying</dc:creator>
  <cp:lastModifiedBy>巨实文件</cp:lastModifiedBy>
  <dcterms:modified xsi:type="dcterms:W3CDTF">2025-02-13T05:12:06Z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2025-01-21T10:39:03Z</vt:filetime>
  </property>
  <property fmtid="{D5CDD505-2E9C-101B-9397-08002B2CF9AE}" pid="4" name="KSOTemplateDocerSaveRecord">
    <vt:lpwstr>eyJoZGlkIjoiOTg1NTM4M2QyNjBjOTI4NzY2ZmE0M2FmNmI0ZDQ4MTgiLCJ1c2VySWQiOiI0MTY5MjY5OTcifQ==</vt:lpwstr>
  </property>
  <property fmtid="{D5CDD505-2E9C-101B-9397-08002B2CF9AE}" pid="5" name="KSOProductBuildVer">
    <vt:lpwstr>2052-12.1.0.19770</vt:lpwstr>
  </property>
  <property fmtid="{D5CDD505-2E9C-101B-9397-08002B2CF9AE}" pid="6" name="ICV">
    <vt:lpwstr>0C64A778386E45169D0B27F814EFD26A_12</vt:lpwstr>
  </property>
</Properties>
</file>