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769D86E">
      <w:pPr>
        <w:spacing w:line="360" w:lineRule="auto"/>
        <w:rPr>
          <w:rFonts w:ascii="宋体" w:hAnsi="宋体"/>
          <w:b/>
          <w:color w:val="auto"/>
          <w:sz w:val="30"/>
          <w:szCs w:val="30"/>
          <w:highlight w:val="none"/>
        </w:rPr>
      </w:pPr>
    </w:p>
    <w:p w14:paraId="4D9F75CE">
      <w:pPr>
        <w:spacing w:line="360" w:lineRule="auto"/>
        <w:jc w:val="center"/>
        <w:rPr>
          <w:rFonts w:hint="eastAsia" w:ascii="宋体" w:hAnsi="宋体" w:eastAsia="宋体" w:cs="Times New Roman"/>
          <w:b/>
          <w:color w:val="auto"/>
          <w:sz w:val="44"/>
          <w:szCs w:val="44"/>
          <w:highlight w:val="none"/>
          <w:lang w:val="en-US" w:eastAsia="zh-CN"/>
        </w:rPr>
      </w:pPr>
      <w:bookmarkStart w:id="0" w:name="_Toc72915087"/>
    </w:p>
    <w:p w14:paraId="2AE7D78E">
      <w:pPr>
        <w:spacing w:line="360" w:lineRule="auto"/>
        <w:jc w:val="center"/>
        <w:rPr>
          <w:rFonts w:hint="eastAsia" w:ascii="宋体" w:hAnsi="宋体" w:eastAsia="宋体" w:cs="Times New Roman"/>
          <w:b/>
          <w:color w:val="auto"/>
          <w:sz w:val="44"/>
          <w:szCs w:val="44"/>
          <w:highlight w:val="none"/>
          <w:lang w:val="en-US" w:eastAsia="zh-CN"/>
        </w:rPr>
      </w:pPr>
    </w:p>
    <w:p w14:paraId="6F724B09">
      <w:pPr>
        <w:spacing w:line="360" w:lineRule="auto"/>
        <w:jc w:val="center"/>
        <w:rPr>
          <w:rFonts w:hint="eastAsia" w:ascii="宋体" w:hAnsi="宋体" w:cs="Times New Roman"/>
          <w:b/>
          <w:color w:val="auto"/>
          <w:sz w:val="44"/>
          <w:szCs w:val="44"/>
          <w:highlight w:val="none"/>
          <w:lang w:val="en-US" w:eastAsia="zh-CN"/>
        </w:rPr>
      </w:pPr>
      <w:r>
        <w:rPr>
          <w:rFonts w:hint="eastAsia" w:ascii="宋体" w:hAnsi="宋体" w:cs="Times New Roman"/>
          <w:b/>
          <w:color w:val="auto"/>
          <w:sz w:val="44"/>
          <w:szCs w:val="44"/>
          <w:highlight w:val="none"/>
          <w:lang w:val="en-US" w:eastAsia="zh-CN"/>
        </w:rPr>
        <w:t>汪清县国有林总场西大坡现代林场防火设备</w:t>
      </w:r>
    </w:p>
    <w:p w14:paraId="2F250983">
      <w:pPr>
        <w:spacing w:line="360" w:lineRule="auto"/>
        <w:jc w:val="center"/>
        <w:rPr>
          <w:rFonts w:hint="eastAsia" w:ascii="宋体" w:hAnsi="宋体" w:eastAsia="宋体" w:cs="Times New Roman"/>
          <w:b/>
          <w:color w:val="auto"/>
          <w:sz w:val="44"/>
          <w:szCs w:val="44"/>
          <w:highlight w:val="none"/>
          <w:lang w:val="en-US" w:eastAsia="zh-CN"/>
        </w:rPr>
      </w:pPr>
      <w:r>
        <w:rPr>
          <w:rFonts w:hint="eastAsia" w:ascii="宋体" w:hAnsi="宋体" w:eastAsia="宋体" w:cs="Times New Roman"/>
          <w:b/>
          <w:color w:val="auto"/>
          <w:sz w:val="44"/>
          <w:szCs w:val="44"/>
          <w:highlight w:val="none"/>
          <w:lang w:val="en-US" w:eastAsia="zh-CN"/>
        </w:rPr>
        <w:t>采购项目</w:t>
      </w:r>
    </w:p>
    <w:p w14:paraId="5EBBB94C">
      <w:pPr>
        <w:spacing w:line="360" w:lineRule="auto"/>
        <w:jc w:val="both"/>
        <w:rPr>
          <w:rFonts w:ascii="宋体" w:hAnsi="宋体"/>
          <w:b/>
          <w:color w:val="auto"/>
          <w:sz w:val="40"/>
          <w:szCs w:val="40"/>
          <w:highlight w:val="none"/>
        </w:rPr>
      </w:pPr>
    </w:p>
    <w:p w14:paraId="3110B348">
      <w:pPr>
        <w:keepNext/>
        <w:keepLines/>
        <w:widowControl w:val="0"/>
        <w:spacing w:before="260" w:after="260" w:line="416" w:lineRule="auto"/>
        <w:jc w:val="both"/>
        <w:outlineLvl w:val="9"/>
        <w:rPr>
          <w:rFonts w:ascii="Arial" w:hAnsi="Arial" w:eastAsia="黑体" w:cs="Times New Roman"/>
          <w:b/>
          <w:bCs/>
          <w:color w:val="auto"/>
          <w:kern w:val="2"/>
          <w:sz w:val="28"/>
          <w:szCs w:val="28"/>
          <w:highlight w:val="none"/>
          <w:lang w:val="en-US" w:eastAsia="zh-CN" w:bidi="ar-SA"/>
        </w:rPr>
      </w:pPr>
    </w:p>
    <w:p w14:paraId="213117A3">
      <w:pPr>
        <w:spacing w:line="360" w:lineRule="auto"/>
        <w:jc w:val="center"/>
        <w:rPr>
          <w:rFonts w:ascii="宋体" w:hAnsi="宋体"/>
          <w:b/>
          <w:color w:val="auto"/>
          <w:sz w:val="96"/>
          <w:szCs w:val="96"/>
          <w:highlight w:val="none"/>
        </w:rPr>
      </w:pPr>
      <w:r>
        <w:rPr>
          <w:rFonts w:hint="eastAsia" w:ascii="宋体" w:hAnsi="宋体"/>
          <w:b/>
          <w:color w:val="auto"/>
          <w:sz w:val="84"/>
          <w:szCs w:val="84"/>
          <w:highlight w:val="none"/>
        </w:rPr>
        <w:t>竞争性磋商文件</w:t>
      </w:r>
      <w:bookmarkEnd w:id="0"/>
    </w:p>
    <w:p w14:paraId="33E2F1A9">
      <w:pPr>
        <w:spacing w:before="120" w:beforeLines="50" w:after="120" w:afterLines="50" w:line="480" w:lineRule="auto"/>
        <w:ind w:firstLine="964" w:firstLineChars="300"/>
        <w:jc w:val="left"/>
        <w:rPr>
          <w:rFonts w:hint="eastAsia" w:ascii="宋体" w:hAnsi="宋体" w:eastAsia="宋体" w:cs="宋体"/>
          <w:b/>
          <w:bCs/>
          <w:color w:val="auto"/>
          <w:sz w:val="32"/>
          <w:szCs w:val="32"/>
          <w:highlight w:val="none"/>
          <w:u w:val="none"/>
          <w:lang w:eastAsia="zh-CN"/>
        </w:rPr>
      </w:pPr>
      <w:r>
        <w:rPr>
          <w:rFonts w:hint="eastAsia" w:ascii="宋体" w:hAnsi="宋体" w:eastAsia="宋体" w:cs="宋体"/>
          <w:b/>
          <w:bCs/>
          <w:color w:val="auto"/>
          <w:sz w:val="32"/>
          <w:szCs w:val="32"/>
          <w:highlight w:val="none"/>
          <w:u w:val="none"/>
          <w:lang w:eastAsia="zh-CN"/>
        </w:rPr>
        <w:t>项目编号：采购计划-[2025]-000</w:t>
      </w:r>
      <w:r>
        <w:rPr>
          <w:rFonts w:hint="eastAsia" w:ascii="宋体" w:hAnsi="宋体" w:cs="宋体"/>
          <w:b/>
          <w:bCs/>
          <w:color w:val="auto"/>
          <w:sz w:val="32"/>
          <w:szCs w:val="32"/>
          <w:highlight w:val="none"/>
          <w:u w:val="none"/>
          <w:lang w:val="en-US" w:eastAsia="zh-CN"/>
        </w:rPr>
        <w:t>15</w:t>
      </w:r>
      <w:r>
        <w:rPr>
          <w:rFonts w:hint="eastAsia" w:ascii="宋体" w:hAnsi="宋体" w:eastAsia="宋体" w:cs="宋体"/>
          <w:b/>
          <w:bCs/>
          <w:color w:val="auto"/>
          <w:sz w:val="32"/>
          <w:szCs w:val="32"/>
          <w:highlight w:val="none"/>
          <w:u w:val="none"/>
          <w:lang w:eastAsia="zh-CN"/>
        </w:rPr>
        <w:t>号-ZAX-2025-000</w:t>
      </w:r>
      <w:r>
        <w:rPr>
          <w:rFonts w:hint="eastAsia" w:ascii="宋体" w:hAnsi="宋体" w:cs="宋体"/>
          <w:b/>
          <w:bCs/>
          <w:color w:val="auto"/>
          <w:sz w:val="32"/>
          <w:szCs w:val="32"/>
          <w:highlight w:val="none"/>
          <w:u w:val="none"/>
          <w:lang w:val="en-US" w:eastAsia="zh-CN"/>
        </w:rPr>
        <w:t>5</w:t>
      </w:r>
    </w:p>
    <w:p w14:paraId="59727DF1">
      <w:pPr>
        <w:spacing w:line="360" w:lineRule="auto"/>
        <w:ind w:firstLine="602" w:firstLineChars="200"/>
        <w:rPr>
          <w:rFonts w:ascii="宋体" w:hAnsi="宋体"/>
          <w:b/>
          <w:color w:val="auto"/>
          <w:sz w:val="30"/>
          <w:szCs w:val="30"/>
          <w:highlight w:val="none"/>
        </w:rPr>
      </w:pPr>
    </w:p>
    <w:p w14:paraId="6099B127">
      <w:pPr>
        <w:pStyle w:val="39"/>
        <w:ind w:left="0" w:leftChars="0" w:firstLine="0" w:firstLineChars="0"/>
        <w:rPr>
          <w:rFonts w:hAnsi="宋体"/>
          <w:color w:val="auto"/>
          <w:sz w:val="30"/>
          <w:szCs w:val="30"/>
          <w:highlight w:val="none"/>
        </w:rPr>
      </w:pPr>
    </w:p>
    <w:p w14:paraId="0B49F5DA">
      <w:pPr>
        <w:spacing w:before="120" w:beforeLines="50" w:after="120" w:afterLines="50" w:line="480" w:lineRule="auto"/>
        <w:ind w:firstLine="964" w:firstLineChars="300"/>
        <w:jc w:val="left"/>
        <w:rPr>
          <w:rFonts w:ascii="宋体" w:hAnsi="宋体" w:cs="宋体"/>
          <w:b/>
          <w:bCs/>
          <w:color w:val="auto"/>
          <w:sz w:val="32"/>
          <w:szCs w:val="32"/>
          <w:highlight w:val="none"/>
        </w:rPr>
      </w:pPr>
      <w:r>
        <w:rPr>
          <w:rFonts w:hint="eastAsia" w:ascii="宋体" w:hAnsi="宋体" w:cs="宋体"/>
          <w:b/>
          <w:bCs/>
          <w:color w:val="auto"/>
          <w:sz w:val="32"/>
          <w:szCs w:val="32"/>
          <w:highlight w:val="none"/>
        </w:rPr>
        <w:t>采</w:t>
      </w:r>
      <w:r>
        <w:rPr>
          <w:rFonts w:hint="eastAsia" w:ascii="宋体" w:hAnsi="宋体" w:cs="宋体"/>
          <w:b/>
          <w:bCs/>
          <w:color w:val="auto"/>
          <w:sz w:val="32"/>
          <w:szCs w:val="32"/>
          <w:highlight w:val="none"/>
          <w:lang w:val="en-US" w:eastAsia="zh-CN"/>
        </w:rPr>
        <w:t xml:space="preserve">   </w:t>
      </w:r>
      <w:r>
        <w:rPr>
          <w:rFonts w:hint="eastAsia" w:ascii="宋体" w:hAnsi="宋体" w:cs="宋体"/>
          <w:b/>
          <w:bCs/>
          <w:color w:val="auto"/>
          <w:sz w:val="32"/>
          <w:szCs w:val="32"/>
          <w:highlight w:val="none"/>
        </w:rPr>
        <w:t>购</w:t>
      </w:r>
      <w:r>
        <w:rPr>
          <w:rFonts w:hint="eastAsia" w:ascii="宋体" w:hAnsi="宋体" w:cs="宋体"/>
          <w:b/>
          <w:bCs/>
          <w:color w:val="auto"/>
          <w:sz w:val="32"/>
          <w:szCs w:val="32"/>
          <w:highlight w:val="none"/>
          <w:lang w:val="en-US" w:eastAsia="zh-CN"/>
        </w:rPr>
        <w:t xml:space="preserve">   </w:t>
      </w:r>
      <w:r>
        <w:rPr>
          <w:rFonts w:hint="eastAsia" w:ascii="宋体" w:hAnsi="宋体" w:cs="宋体"/>
          <w:b/>
          <w:bCs/>
          <w:color w:val="auto"/>
          <w:sz w:val="32"/>
          <w:szCs w:val="32"/>
          <w:highlight w:val="none"/>
        </w:rPr>
        <w:t>人：</w:t>
      </w:r>
      <w:r>
        <w:rPr>
          <w:rFonts w:hint="eastAsia" w:ascii="宋体" w:hAnsi="宋体" w:cs="宋体"/>
          <w:b/>
          <w:bCs/>
          <w:color w:val="auto"/>
          <w:sz w:val="32"/>
          <w:szCs w:val="32"/>
          <w:highlight w:val="none"/>
          <w:u w:val="single"/>
          <w:lang w:val="en-US" w:eastAsia="zh-CN"/>
        </w:rPr>
        <w:t>汪清县国有林总场</w:t>
      </w:r>
      <w:r>
        <w:rPr>
          <w:rFonts w:hint="eastAsia" w:ascii="宋体" w:hAnsi="宋体" w:cs="宋体"/>
          <w:b/>
          <w:bCs/>
          <w:color w:val="auto"/>
          <w:sz w:val="32"/>
          <w:szCs w:val="32"/>
          <w:highlight w:val="none"/>
        </w:rPr>
        <w:t>（盖章）</w:t>
      </w:r>
    </w:p>
    <w:p w14:paraId="55AAA752">
      <w:pPr>
        <w:spacing w:before="120" w:beforeLines="50" w:after="120" w:afterLines="50" w:line="480" w:lineRule="auto"/>
        <w:ind w:firstLine="964" w:firstLineChars="300"/>
        <w:jc w:val="left"/>
        <w:rPr>
          <w:rFonts w:ascii="宋体" w:hAnsi="宋体" w:cs="宋体"/>
          <w:b/>
          <w:bCs/>
          <w:color w:val="auto"/>
          <w:sz w:val="32"/>
          <w:szCs w:val="32"/>
          <w:highlight w:val="none"/>
        </w:rPr>
      </w:pPr>
      <w:r>
        <w:rPr>
          <w:rFonts w:hint="eastAsia" w:ascii="宋体" w:hAnsi="宋体" w:eastAsia="宋体" w:cs="宋体"/>
          <w:b/>
          <w:bCs/>
          <w:color w:val="auto"/>
          <w:sz w:val="32"/>
          <w:szCs w:val="32"/>
          <w:highlight w:val="none"/>
          <w:u w:val="none"/>
          <w:lang w:eastAsia="zh-CN"/>
        </w:rPr>
        <w:t>采购代理机构：</w:t>
      </w:r>
      <w:r>
        <w:rPr>
          <w:rFonts w:hint="eastAsia" w:ascii="宋体" w:hAnsi="宋体" w:eastAsia="宋体" w:cs="宋体"/>
          <w:b/>
          <w:bCs/>
          <w:color w:val="auto"/>
          <w:sz w:val="32"/>
          <w:szCs w:val="32"/>
          <w:highlight w:val="none"/>
          <w:u w:val="single"/>
          <w:lang w:val="en-US" w:eastAsia="zh-CN"/>
        </w:rPr>
        <w:t>吉林省中安信招标代理有限公司</w:t>
      </w:r>
      <w:r>
        <w:rPr>
          <w:rFonts w:hint="eastAsia" w:ascii="宋体" w:hAnsi="宋体" w:cs="宋体"/>
          <w:b/>
          <w:bCs/>
          <w:color w:val="auto"/>
          <w:sz w:val="32"/>
          <w:szCs w:val="32"/>
          <w:highlight w:val="none"/>
        </w:rPr>
        <w:t>（盖章）</w:t>
      </w:r>
    </w:p>
    <w:p w14:paraId="7A53D6F0">
      <w:pPr>
        <w:jc w:val="center"/>
        <w:rPr>
          <w:rFonts w:hint="eastAsia" w:ascii="宋体" w:hAnsi="宋体" w:cs="宋体"/>
          <w:b/>
          <w:bCs/>
          <w:color w:val="auto"/>
          <w:sz w:val="32"/>
          <w:szCs w:val="32"/>
          <w:highlight w:val="none"/>
          <w:lang w:val="en-US" w:eastAsia="zh-CN"/>
        </w:rPr>
      </w:pPr>
    </w:p>
    <w:p w14:paraId="41D2F739">
      <w:pPr>
        <w:jc w:val="center"/>
        <w:rPr>
          <w:rFonts w:hint="eastAsia" w:ascii="宋体" w:hAnsi="宋体" w:cs="宋体"/>
          <w:b/>
          <w:bCs/>
          <w:color w:val="auto"/>
          <w:sz w:val="32"/>
          <w:szCs w:val="32"/>
          <w:highlight w:val="none"/>
          <w:lang w:val="en-US" w:eastAsia="zh-CN"/>
        </w:rPr>
      </w:pPr>
    </w:p>
    <w:p w14:paraId="5D1998C8">
      <w:pPr>
        <w:jc w:val="center"/>
        <w:rPr>
          <w:rFonts w:hint="eastAsia" w:ascii="宋体" w:hAnsi="宋体" w:cs="宋体"/>
          <w:b/>
          <w:bCs/>
          <w:color w:val="auto"/>
          <w:sz w:val="32"/>
          <w:szCs w:val="32"/>
          <w:highlight w:val="none"/>
          <w:lang w:val="en-US" w:eastAsia="zh-CN"/>
        </w:rPr>
      </w:pPr>
    </w:p>
    <w:p w14:paraId="51C906A7">
      <w:pPr>
        <w:jc w:val="center"/>
        <w:rPr>
          <w:rFonts w:ascii="黑体" w:hAnsi="宋体" w:eastAsia="黑体"/>
          <w:b/>
          <w:color w:val="auto"/>
          <w:sz w:val="32"/>
          <w:szCs w:val="32"/>
          <w:highlight w:val="none"/>
        </w:rPr>
      </w:pPr>
      <w:r>
        <w:rPr>
          <w:rFonts w:hint="eastAsia" w:ascii="宋体" w:hAnsi="宋体" w:cs="宋体"/>
          <w:b/>
          <w:bCs/>
          <w:color w:val="auto"/>
          <w:sz w:val="32"/>
          <w:szCs w:val="32"/>
          <w:highlight w:val="none"/>
          <w:lang w:val="en-US" w:eastAsia="zh-CN"/>
        </w:rPr>
        <w:t>2025</w:t>
      </w:r>
      <w:r>
        <w:rPr>
          <w:rFonts w:hint="eastAsia" w:ascii="宋体" w:hAnsi="宋体" w:cs="宋体"/>
          <w:b/>
          <w:bCs/>
          <w:color w:val="auto"/>
          <w:sz w:val="32"/>
          <w:szCs w:val="32"/>
          <w:highlight w:val="none"/>
        </w:rPr>
        <w:t>年</w:t>
      </w:r>
      <w:r>
        <w:rPr>
          <w:rFonts w:hint="eastAsia" w:ascii="宋体" w:hAnsi="宋体" w:cs="宋体"/>
          <w:b/>
          <w:bCs/>
          <w:color w:val="auto"/>
          <w:sz w:val="32"/>
          <w:szCs w:val="32"/>
          <w:highlight w:val="none"/>
          <w:lang w:val="en-US" w:eastAsia="zh-CN"/>
        </w:rPr>
        <w:t>3</w:t>
      </w:r>
      <w:r>
        <w:rPr>
          <w:rFonts w:hint="eastAsia" w:ascii="宋体" w:hAnsi="宋体" w:cs="宋体"/>
          <w:b/>
          <w:bCs/>
          <w:color w:val="auto"/>
          <w:sz w:val="32"/>
          <w:szCs w:val="32"/>
          <w:highlight w:val="none"/>
        </w:rPr>
        <w:t>月</w:t>
      </w:r>
    </w:p>
    <w:p w14:paraId="4030796D">
      <w:pPr>
        <w:spacing w:line="360" w:lineRule="auto"/>
        <w:jc w:val="center"/>
        <w:rPr>
          <w:rFonts w:ascii="黑体" w:hAnsi="宋体" w:eastAsia="黑体"/>
          <w:b/>
          <w:color w:val="auto"/>
          <w:sz w:val="44"/>
          <w:szCs w:val="44"/>
          <w:highlight w:val="none"/>
        </w:rPr>
      </w:pPr>
    </w:p>
    <w:p w14:paraId="76583D35">
      <w:pPr>
        <w:spacing w:before="0" w:beforeLines="0" w:after="0" w:afterLines="0" w:line="240" w:lineRule="auto"/>
        <w:ind w:left="0" w:leftChars="0" w:right="0" w:rightChars="0" w:firstLine="0" w:firstLineChars="0"/>
        <w:jc w:val="center"/>
        <w:rPr>
          <w:rFonts w:ascii="宋体" w:hAnsi="宋体" w:eastAsia="宋体" w:cs="Times New Roman"/>
          <w:kern w:val="2"/>
          <w:sz w:val="21"/>
          <w:szCs w:val="24"/>
          <w:lang w:val="en-US" w:eastAsia="zh-CN" w:bidi="ar-SA"/>
        </w:rPr>
      </w:pPr>
    </w:p>
    <w:p w14:paraId="56CAF096">
      <w:pPr>
        <w:spacing w:line="360" w:lineRule="auto"/>
        <w:jc w:val="center"/>
        <w:rPr>
          <w:rFonts w:hint="eastAsia" w:asciiTheme="minorEastAsia" w:hAnsiTheme="minorEastAsia" w:eastAsiaTheme="minorEastAsia" w:cstheme="minorEastAsia"/>
          <w:b/>
          <w:color w:val="auto"/>
          <w:sz w:val="44"/>
          <w:szCs w:val="44"/>
          <w:highlight w:val="none"/>
        </w:rPr>
      </w:pPr>
      <w:r>
        <w:rPr>
          <w:rFonts w:hint="eastAsia" w:asciiTheme="minorEastAsia" w:hAnsiTheme="minorEastAsia" w:eastAsiaTheme="minorEastAsia" w:cstheme="minorEastAsia"/>
          <w:b/>
          <w:color w:val="auto"/>
          <w:sz w:val="44"/>
          <w:szCs w:val="44"/>
          <w:highlight w:val="none"/>
        </w:rPr>
        <w:t>目    录</w:t>
      </w:r>
    </w:p>
    <w:p w14:paraId="29D59F06">
      <w:pPr>
        <w:pStyle w:val="34"/>
        <w:keepNext w:val="0"/>
        <w:keepLines w:val="0"/>
        <w:pageBreakBefore w:val="0"/>
        <w:widowControl w:val="0"/>
        <w:tabs>
          <w:tab w:val="right" w:leader="dot" w:pos="9070"/>
          <w:tab w:val="clear" w:pos="9000"/>
        </w:tabs>
        <w:kinsoku/>
        <w:wordWrap/>
        <w:overflowPunct/>
        <w:topLinePunct w:val="0"/>
        <w:autoSpaceDE/>
        <w:autoSpaceDN/>
        <w:bidi w:val="0"/>
        <w:adjustRightInd/>
        <w:spacing w:line="360" w:lineRule="auto"/>
        <w:textAlignment w:val="auto"/>
        <w:rPr>
          <w:b/>
          <w:bCs/>
          <w:color w:val="auto"/>
          <w:highlight w:val="none"/>
        </w:rPr>
      </w:pPr>
      <w:r>
        <w:rPr>
          <w:rFonts w:hint="eastAsia" w:ascii="宋体" w:hAnsi="宋体" w:cs="宋体"/>
          <w:color w:val="auto"/>
          <w:sz w:val="24"/>
          <w:szCs w:val="32"/>
          <w:highlight w:val="none"/>
        </w:rPr>
        <w:fldChar w:fldCharType="begin"/>
      </w:r>
      <w:r>
        <w:rPr>
          <w:rFonts w:hint="eastAsia" w:ascii="宋体" w:hAnsi="宋体" w:cs="宋体"/>
          <w:color w:val="auto"/>
          <w:sz w:val="24"/>
          <w:szCs w:val="32"/>
          <w:highlight w:val="none"/>
        </w:rPr>
        <w:instrText xml:space="preserve"> TOC \o "1-3" \h \z \u </w:instrText>
      </w:r>
      <w:r>
        <w:rPr>
          <w:rFonts w:hint="eastAsia" w:ascii="宋体" w:hAnsi="宋体" w:cs="宋体"/>
          <w:color w:val="auto"/>
          <w:sz w:val="24"/>
          <w:szCs w:val="32"/>
          <w:highlight w:val="none"/>
        </w:rPr>
        <w:fldChar w:fldCharType="separate"/>
      </w:r>
      <w:r>
        <w:rPr>
          <w:rFonts w:hint="eastAsia" w:ascii="宋体" w:hAnsi="宋体" w:cs="宋体"/>
          <w:b/>
          <w:bCs/>
          <w:color w:val="auto"/>
          <w:szCs w:val="32"/>
          <w:highlight w:val="none"/>
        </w:rPr>
        <w:fldChar w:fldCharType="begin"/>
      </w:r>
      <w:r>
        <w:rPr>
          <w:rFonts w:hint="eastAsia" w:ascii="宋体" w:hAnsi="宋体" w:cs="宋体"/>
          <w:b/>
          <w:bCs/>
          <w:color w:val="auto"/>
          <w:szCs w:val="32"/>
          <w:highlight w:val="none"/>
        </w:rPr>
        <w:instrText xml:space="preserve"> HYPERLINK \l _Toc21091 </w:instrText>
      </w:r>
      <w:r>
        <w:rPr>
          <w:rFonts w:hint="eastAsia" w:ascii="宋体" w:hAnsi="宋体" w:cs="宋体"/>
          <w:b/>
          <w:bCs/>
          <w:color w:val="auto"/>
          <w:szCs w:val="32"/>
          <w:highlight w:val="none"/>
        </w:rPr>
        <w:fldChar w:fldCharType="separate"/>
      </w:r>
      <w:r>
        <w:rPr>
          <w:rFonts w:hint="eastAsia"/>
          <w:b/>
          <w:bCs/>
          <w:color w:val="auto"/>
          <w:highlight w:val="none"/>
        </w:rPr>
        <w:t xml:space="preserve">第一章 </w:t>
      </w:r>
      <w:r>
        <w:rPr>
          <w:rFonts w:hint="eastAsia" w:ascii="宋体" w:hAnsi="宋体" w:cs="宋体"/>
          <w:b/>
          <w:bCs/>
          <w:color w:val="auto"/>
          <w:highlight w:val="none"/>
          <w:lang w:eastAsia="zh-CN"/>
        </w:rPr>
        <w:t>竞争</w:t>
      </w:r>
      <w:r>
        <w:rPr>
          <w:rFonts w:hint="eastAsia" w:ascii="宋体" w:hAnsi="宋体" w:cs="宋体"/>
          <w:b/>
          <w:bCs/>
          <w:color w:val="auto"/>
          <w:highlight w:val="none"/>
        </w:rPr>
        <w:t>性磋商公告</w:t>
      </w:r>
      <w:r>
        <w:rPr>
          <w:b/>
          <w:bCs/>
          <w:color w:val="auto"/>
          <w:highlight w:val="none"/>
        </w:rPr>
        <w:tab/>
      </w:r>
      <w:r>
        <w:rPr>
          <w:rFonts w:hint="eastAsia"/>
          <w:b/>
          <w:bCs/>
          <w:color w:val="auto"/>
          <w:highlight w:val="none"/>
          <w:lang w:val="en-US" w:eastAsia="zh-CN"/>
        </w:rPr>
        <w:t>3</w:t>
      </w:r>
      <w:r>
        <w:rPr>
          <w:rFonts w:hint="eastAsia" w:ascii="宋体" w:hAnsi="宋体" w:cs="宋体"/>
          <w:b/>
          <w:bCs/>
          <w:color w:val="auto"/>
          <w:szCs w:val="32"/>
          <w:highlight w:val="none"/>
        </w:rPr>
        <w:fldChar w:fldCharType="end"/>
      </w:r>
    </w:p>
    <w:p w14:paraId="1F04F501">
      <w:pPr>
        <w:pStyle w:val="34"/>
        <w:keepNext w:val="0"/>
        <w:keepLines w:val="0"/>
        <w:pageBreakBefore w:val="0"/>
        <w:widowControl w:val="0"/>
        <w:tabs>
          <w:tab w:val="right" w:leader="dot" w:pos="9070"/>
          <w:tab w:val="clear" w:pos="9000"/>
        </w:tabs>
        <w:kinsoku/>
        <w:wordWrap/>
        <w:overflowPunct/>
        <w:topLinePunct w:val="0"/>
        <w:autoSpaceDE/>
        <w:autoSpaceDN/>
        <w:bidi w:val="0"/>
        <w:adjustRightInd/>
        <w:spacing w:line="360" w:lineRule="auto"/>
        <w:textAlignment w:val="auto"/>
        <w:rPr>
          <w:color w:val="auto"/>
          <w:highlight w:val="none"/>
        </w:rPr>
      </w:pPr>
      <w:r>
        <w:rPr>
          <w:rFonts w:hint="eastAsia" w:ascii="宋体" w:hAnsi="宋体" w:cs="宋体"/>
          <w:b/>
          <w:bCs/>
          <w:color w:val="auto"/>
          <w:szCs w:val="32"/>
          <w:highlight w:val="none"/>
        </w:rPr>
        <w:fldChar w:fldCharType="begin"/>
      </w:r>
      <w:r>
        <w:rPr>
          <w:rFonts w:hint="eastAsia" w:ascii="宋体" w:hAnsi="宋体" w:cs="宋体"/>
          <w:b/>
          <w:bCs/>
          <w:color w:val="auto"/>
          <w:szCs w:val="32"/>
          <w:highlight w:val="none"/>
        </w:rPr>
        <w:instrText xml:space="preserve"> HYPERLINK \l _Toc13628 </w:instrText>
      </w:r>
      <w:r>
        <w:rPr>
          <w:rFonts w:hint="eastAsia" w:ascii="宋体" w:hAnsi="宋体" w:cs="宋体"/>
          <w:b/>
          <w:bCs/>
          <w:color w:val="auto"/>
          <w:szCs w:val="32"/>
          <w:highlight w:val="none"/>
        </w:rPr>
        <w:fldChar w:fldCharType="separate"/>
      </w:r>
      <w:r>
        <w:rPr>
          <w:rFonts w:hint="eastAsia"/>
          <w:b/>
          <w:bCs/>
          <w:color w:val="auto"/>
          <w:highlight w:val="none"/>
        </w:rPr>
        <w:t xml:space="preserve">第二章  </w:t>
      </w:r>
      <w:r>
        <w:rPr>
          <w:rFonts w:hint="eastAsia"/>
          <w:b/>
          <w:bCs/>
          <w:color w:val="auto"/>
          <w:highlight w:val="none"/>
          <w:lang w:eastAsia="zh-CN"/>
        </w:rPr>
        <w:t>供应商须知</w:t>
      </w:r>
      <w:r>
        <w:rPr>
          <w:b/>
          <w:bCs/>
          <w:color w:val="auto"/>
          <w:highlight w:val="none"/>
        </w:rPr>
        <w:tab/>
      </w:r>
      <w:r>
        <w:rPr>
          <w:rFonts w:hint="eastAsia"/>
          <w:b/>
          <w:bCs/>
          <w:color w:val="auto"/>
          <w:highlight w:val="none"/>
          <w:lang w:val="en-US" w:eastAsia="zh-CN"/>
        </w:rPr>
        <w:t>6</w:t>
      </w:r>
      <w:r>
        <w:rPr>
          <w:rFonts w:hint="eastAsia" w:ascii="宋体" w:hAnsi="宋体" w:cs="宋体"/>
          <w:b/>
          <w:bCs/>
          <w:color w:val="auto"/>
          <w:szCs w:val="32"/>
          <w:highlight w:val="none"/>
        </w:rPr>
        <w:fldChar w:fldCharType="end"/>
      </w:r>
    </w:p>
    <w:p w14:paraId="0E2328D0">
      <w:pPr>
        <w:pStyle w:val="25"/>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rFonts w:hint="eastAsia" w:eastAsia="宋体"/>
          <w:b w:val="0"/>
          <w:bCs w:val="0"/>
          <w:color w:val="auto"/>
          <w:highlight w:val="none"/>
          <w:lang w:val="en-US" w:eastAsia="zh-CN"/>
        </w:rPr>
      </w:pPr>
      <w:r>
        <w:rPr>
          <w:rFonts w:hint="eastAsia" w:ascii="宋体" w:hAnsi="宋体" w:cs="宋体"/>
          <w:b w:val="0"/>
          <w:bCs w:val="0"/>
          <w:color w:val="auto"/>
          <w:szCs w:val="32"/>
          <w:highlight w:val="none"/>
        </w:rPr>
        <w:fldChar w:fldCharType="begin"/>
      </w:r>
      <w:r>
        <w:rPr>
          <w:rFonts w:hint="eastAsia" w:ascii="宋体" w:hAnsi="宋体" w:cs="宋体"/>
          <w:b w:val="0"/>
          <w:bCs w:val="0"/>
          <w:color w:val="auto"/>
          <w:szCs w:val="32"/>
          <w:highlight w:val="none"/>
        </w:rPr>
        <w:instrText xml:space="preserve"> HYPERLINK \l _Toc19238 </w:instrText>
      </w:r>
      <w:r>
        <w:rPr>
          <w:rFonts w:hint="eastAsia" w:ascii="宋体" w:hAnsi="宋体" w:cs="宋体"/>
          <w:b w:val="0"/>
          <w:bCs w:val="0"/>
          <w:color w:val="auto"/>
          <w:szCs w:val="32"/>
          <w:highlight w:val="none"/>
        </w:rPr>
        <w:fldChar w:fldCharType="separate"/>
      </w:r>
      <w:r>
        <w:rPr>
          <w:rFonts w:hint="eastAsia" w:ascii="宋体" w:hAnsi="宋体" w:cs="宋体"/>
          <w:b w:val="0"/>
          <w:bCs w:val="0"/>
          <w:color w:val="auto"/>
          <w:szCs w:val="21"/>
          <w:highlight w:val="none"/>
        </w:rPr>
        <w:t>1．总则</w:t>
      </w:r>
      <w:r>
        <w:rPr>
          <w:b w:val="0"/>
          <w:bCs w:val="0"/>
          <w:color w:val="auto"/>
          <w:highlight w:val="none"/>
        </w:rPr>
        <w:tab/>
      </w:r>
      <w:r>
        <w:rPr>
          <w:rFonts w:hint="eastAsia"/>
          <w:b w:val="0"/>
          <w:bCs w:val="0"/>
          <w:color w:val="auto"/>
          <w:highlight w:val="none"/>
          <w:lang w:val="en-US" w:eastAsia="zh-CN"/>
        </w:rPr>
        <w:t>1</w:t>
      </w:r>
      <w:r>
        <w:rPr>
          <w:rFonts w:hint="eastAsia" w:ascii="宋体" w:hAnsi="宋体" w:cs="宋体"/>
          <w:b w:val="0"/>
          <w:bCs w:val="0"/>
          <w:color w:val="auto"/>
          <w:szCs w:val="32"/>
          <w:highlight w:val="none"/>
        </w:rPr>
        <w:fldChar w:fldCharType="end"/>
      </w:r>
      <w:r>
        <w:rPr>
          <w:rFonts w:hint="eastAsia" w:ascii="宋体" w:hAnsi="宋体" w:cs="宋体"/>
          <w:b w:val="0"/>
          <w:bCs w:val="0"/>
          <w:color w:val="auto"/>
          <w:szCs w:val="32"/>
          <w:highlight w:val="none"/>
          <w:lang w:val="en-US" w:eastAsia="zh-CN"/>
        </w:rPr>
        <w:t>3</w:t>
      </w:r>
    </w:p>
    <w:p w14:paraId="3EFAB4A6">
      <w:pPr>
        <w:pStyle w:val="25"/>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rFonts w:hint="eastAsia" w:eastAsia="宋体"/>
          <w:b w:val="0"/>
          <w:bCs w:val="0"/>
          <w:color w:val="auto"/>
          <w:highlight w:val="none"/>
          <w:lang w:val="en-US" w:eastAsia="zh-CN"/>
        </w:rPr>
      </w:pPr>
      <w:r>
        <w:rPr>
          <w:rFonts w:hint="eastAsia" w:ascii="宋体" w:hAnsi="宋体" w:cs="宋体"/>
          <w:b w:val="0"/>
          <w:bCs w:val="0"/>
          <w:color w:val="auto"/>
          <w:szCs w:val="32"/>
          <w:highlight w:val="none"/>
        </w:rPr>
        <w:fldChar w:fldCharType="begin"/>
      </w:r>
      <w:r>
        <w:rPr>
          <w:rFonts w:hint="eastAsia" w:ascii="宋体" w:hAnsi="宋体" w:cs="宋体"/>
          <w:b w:val="0"/>
          <w:bCs w:val="0"/>
          <w:color w:val="auto"/>
          <w:szCs w:val="32"/>
          <w:highlight w:val="none"/>
        </w:rPr>
        <w:instrText xml:space="preserve"> HYPERLINK \l _Toc29756 </w:instrText>
      </w:r>
      <w:r>
        <w:rPr>
          <w:rFonts w:hint="eastAsia" w:ascii="宋体" w:hAnsi="宋体" w:cs="宋体"/>
          <w:b w:val="0"/>
          <w:bCs w:val="0"/>
          <w:color w:val="auto"/>
          <w:szCs w:val="32"/>
          <w:highlight w:val="none"/>
        </w:rPr>
        <w:fldChar w:fldCharType="separate"/>
      </w:r>
      <w:r>
        <w:rPr>
          <w:rFonts w:hint="eastAsia" w:ascii="宋体" w:hAnsi="宋体" w:cs="宋体"/>
          <w:b w:val="0"/>
          <w:bCs w:val="0"/>
          <w:color w:val="auto"/>
          <w:szCs w:val="21"/>
          <w:highlight w:val="none"/>
        </w:rPr>
        <w:t>2．竞争性磋商文件</w:t>
      </w:r>
      <w:r>
        <w:rPr>
          <w:b w:val="0"/>
          <w:bCs w:val="0"/>
          <w:color w:val="auto"/>
          <w:highlight w:val="none"/>
        </w:rPr>
        <w:tab/>
      </w:r>
      <w:r>
        <w:rPr>
          <w:rFonts w:hint="eastAsia"/>
          <w:b w:val="0"/>
          <w:bCs w:val="0"/>
          <w:color w:val="auto"/>
          <w:highlight w:val="none"/>
          <w:lang w:val="en-US" w:eastAsia="zh-CN"/>
        </w:rPr>
        <w:t>1</w:t>
      </w:r>
      <w:r>
        <w:rPr>
          <w:rFonts w:hint="eastAsia" w:ascii="宋体" w:hAnsi="宋体" w:cs="宋体"/>
          <w:b w:val="0"/>
          <w:bCs w:val="0"/>
          <w:color w:val="auto"/>
          <w:szCs w:val="32"/>
          <w:highlight w:val="none"/>
        </w:rPr>
        <w:fldChar w:fldCharType="end"/>
      </w:r>
      <w:r>
        <w:rPr>
          <w:rFonts w:hint="eastAsia" w:ascii="宋体" w:hAnsi="宋体" w:cs="宋体"/>
          <w:b w:val="0"/>
          <w:bCs w:val="0"/>
          <w:color w:val="auto"/>
          <w:szCs w:val="32"/>
          <w:highlight w:val="none"/>
          <w:lang w:val="en-US" w:eastAsia="zh-CN"/>
        </w:rPr>
        <w:t>5</w:t>
      </w:r>
    </w:p>
    <w:p w14:paraId="75255675">
      <w:pPr>
        <w:pStyle w:val="25"/>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rFonts w:hint="eastAsia" w:eastAsia="宋体"/>
          <w:color w:val="auto"/>
          <w:highlight w:val="none"/>
          <w:lang w:val="en-US" w:eastAsia="zh-CN"/>
        </w:rPr>
      </w:pPr>
      <w:r>
        <w:rPr>
          <w:rFonts w:hint="eastAsia" w:ascii="宋体" w:hAnsi="宋体" w:cs="宋体"/>
          <w:b w:val="0"/>
          <w:bCs w:val="0"/>
          <w:color w:val="auto"/>
          <w:szCs w:val="32"/>
          <w:highlight w:val="none"/>
        </w:rPr>
        <w:fldChar w:fldCharType="begin"/>
      </w:r>
      <w:r>
        <w:rPr>
          <w:rFonts w:hint="eastAsia" w:ascii="宋体" w:hAnsi="宋体" w:cs="宋体"/>
          <w:b w:val="0"/>
          <w:bCs w:val="0"/>
          <w:color w:val="auto"/>
          <w:szCs w:val="32"/>
          <w:highlight w:val="none"/>
        </w:rPr>
        <w:instrText xml:space="preserve"> HYPERLINK \l _Toc1515 </w:instrText>
      </w:r>
      <w:r>
        <w:rPr>
          <w:rFonts w:hint="eastAsia" w:ascii="宋体" w:hAnsi="宋体" w:cs="宋体"/>
          <w:b w:val="0"/>
          <w:bCs w:val="0"/>
          <w:color w:val="auto"/>
          <w:szCs w:val="32"/>
          <w:highlight w:val="none"/>
        </w:rPr>
        <w:fldChar w:fldCharType="separate"/>
      </w:r>
      <w:r>
        <w:rPr>
          <w:rFonts w:hint="eastAsia" w:ascii="宋体" w:hAnsi="宋体" w:cs="宋体"/>
          <w:b w:val="0"/>
          <w:bCs w:val="0"/>
          <w:color w:val="auto"/>
          <w:szCs w:val="21"/>
          <w:highlight w:val="none"/>
        </w:rPr>
        <w:t>3．响应文件编制</w:t>
      </w:r>
      <w:r>
        <w:rPr>
          <w:b w:val="0"/>
          <w:bCs w:val="0"/>
          <w:color w:val="auto"/>
          <w:highlight w:val="none"/>
        </w:rPr>
        <w:tab/>
      </w:r>
      <w:r>
        <w:rPr>
          <w:rFonts w:hint="eastAsia"/>
          <w:b w:val="0"/>
          <w:bCs w:val="0"/>
          <w:color w:val="auto"/>
          <w:highlight w:val="none"/>
          <w:lang w:val="en-US" w:eastAsia="zh-CN"/>
        </w:rPr>
        <w:t>1</w:t>
      </w:r>
      <w:r>
        <w:rPr>
          <w:rFonts w:hint="eastAsia" w:ascii="宋体" w:hAnsi="宋体" w:cs="宋体"/>
          <w:b w:val="0"/>
          <w:bCs w:val="0"/>
          <w:color w:val="auto"/>
          <w:szCs w:val="32"/>
          <w:highlight w:val="none"/>
        </w:rPr>
        <w:fldChar w:fldCharType="end"/>
      </w:r>
      <w:r>
        <w:rPr>
          <w:rFonts w:hint="eastAsia" w:ascii="宋体" w:hAnsi="宋体" w:cs="宋体"/>
          <w:b w:val="0"/>
          <w:bCs w:val="0"/>
          <w:color w:val="auto"/>
          <w:szCs w:val="32"/>
          <w:highlight w:val="none"/>
          <w:lang w:val="en-US" w:eastAsia="zh-CN"/>
        </w:rPr>
        <w:t>6</w:t>
      </w:r>
    </w:p>
    <w:p w14:paraId="1B62D831">
      <w:pPr>
        <w:pStyle w:val="25"/>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rFonts w:hint="eastAsia" w:eastAsia="宋体"/>
          <w:color w:val="auto"/>
          <w:highlight w:val="none"/>
          <w:lang w:val="en-US" w:eastAsia="zh-CN"/>
        </w:rPr>
      </w:pPr>
      <w:r>
        <w:rPr>
          <w:rFonts w:hint="eastAsia" w:ascii="宋体" w:hAnsi="宋体" w:cs="宋体"/>
          <w:color w:val="auto"/>
          <w:szCs w:val="32"/>
          <w:highlight w:val="none"/>
        </w:rPr>
        <w:fldChar w:fldCharType="begin"/>
      </w:r>
      <w:r>
        <w:rPr>
          <w:rFonts w:hint="eastAsia" w:ascii="宋体" w:hAnsi="宋体" w:cs="宋体"/>
          <w:color w:val="auto"/>
          <w:szCs w:val="32"/>
          <w:highlight w:val="none"/>
        </w:rPr>
        <w:instrText xml:space="preserve"> HYPERLINK \l _Toc439 </w:instrText>
      </w:r>
      <w:r>
        <w:rPr>
          <w:rFonts w:hint="eastAsia" w:ascii="宋体" w:hAnsi="宋体" w:cs="宋体"/>
          <w:color w:val="auto"/>
          <w:szCs w:val="32"/>
          <w:highlight w:val="none"/>
        </w:rPr>
        <w:fldChar w:fldCharType="separate"/>
      </w:r>
      <w:r>
        <w:rPr>
          <w:rFonts w:hint="eastAsia" w:ascii="宋体" w:hAnsi="宋体" w:cs="宋体"/>
          <w:color w:val="auto"/>
          <w:szCs w:val="21"/>
          <w:highlight w:val="none"/>
        </w:rPr>
        <w:t>4．首次响应文件</w:t>
      </w:r>
      <w:r>
        <w:rPr>
          <w:rFonts w:hint="eastAsia" w:ascii="宋体" w:hAnsi="宋体" w:cs="宋体"/>
          <w:color w:val="auto"/>
          <w:szCs w:val="21"/>
          <w:highlight w:val="none"/>
          <w:lang w:eastAsia="zh-CN"/>
        </w:rPr>
        <w:t>提交</w:t>
      </w:r>
      <w:r>
        <w:rPr>
          <w:color w:val="auto"/>
          <w:highlight w:val="none"/>
        </w:rPr>
        <w:tab/>
      </w:r>
      <w:r>
        <w:rPr>
          <w:rFonts w:hint="eastAsia"/>
          <w:color w:val="auto"/>
          <w:highlight w:val="none"/>
          <w:lang w:val="en-US" w:eastAsia="zh-CN"/>
        </w:rPr>
        <w:t>1</w:t>
      </w:r>
      <w:r>
        <w:rPr>
          <w:rFonts w:hint="eastAsia" w:ascii="宋体" w:hAnsi="宋体" w:cs="宋体"/>
          <w:color w:val="auto"/>
          <w:szCs w:val="32"/>
          <w:highlight w:val="none"/>
        </w:rPr>
        <w:fldChar w:fldCharType="end"/>
      </w:r>
      <w:r>
        <w:rPr>
          <w:rFonts w:hint="eastAsia" w:ascii="宋体" w:hAnsi="宋体" w:cs="宋体"/>
          <w:color w:val="auto"/>
          <w:szCs w:val="32"/>
          <w:highlight w:val="none"/>
          <w:lang w:val="en-US" w:eastAsia="zh-CN"/>
        </w:rPr>
        <w:t>8</w:t>
      </w:r>
    </w:p>
    <w:p w14:paraId="573E6BDA">
      <w:pPr>
        <w:pStyle w:val="25"/>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rFonts w:hint="eastAsia" w:eastAsia="宋体"/>
          <w:color w:val="auto"/>
          <w:highlight w:val="none"/>
          <w:lang w:val="en-US" w:eastAsia="zh-CN"/>
        </w:rPr>
      </w:pPr>
      <w:r>
        <w:rPr>
          <w:rFonts w:hint="eastAsia" w:ascii="宋体" w:hAnsi="宋体" w:cs="宋体"/>
          <w:color w:val="auto"/>
          <w:szCs w:val="32"/>
          <w:highlight w:val="none"/>
        </w:rPr>
        <w:fldChar w:fldCharType="begin"/>
      </w:r>
      <w:r>
        <w:rPr>
          <w:rFonts w:hint="eastAsia" w:ascii="宋体" w:hAnsi="宋体" w:cs="宋体"/>
          <w:color w:val="auto"/>
          <w:szCs w:val="32"/>
          <w:highlight w:val="none"/>
        </w:rPr>
        <w:instrText xml:space="preserve"> HYPERLINK \l _Toc13494 </w:instrText>
      </w:r>
      <w:r>
        <w:rPr>
          <w:rFonts w:hint="eastAsia" w:ascii="宋体" w:hAnsi="宋体" w:cs="宋体"/>
          <w:color w:val="auto"/>
          <w:szCs w:val="32"/>
          <w:highlight w:val="none"/>
        </w:rPr>
        <w:fldChar w:fldCharType="separate"/>
      </w:r>
      <w:r>
        <w:rPr>
          <w:rFonts w:hint="eastAsia" w:ascii="宋体" w:hAnsi="宋体" w:cs="宋体"/>
          <w:color w:val="auto"/>
          <w:szCs w:val="21"/>
          <w:highlight w:val="none"/>
        </w:rPr>
        <w:t>5．磋商</w:t>
      </w:r>
      <w:r>
        <w:rPr>
          <w:color w:val="auto"/>
          <w:highlight w:val="none"/>
        </w:rPr>
        <w:tab/>
      </w:r>
      <w:r>
        <w:rPr>
          <w:rFonts w:hint="eastAsia"/>
          <w:color w:val="auto"/>
          <w:highlight w:val="none"/>
          <w:lang w:val="en-US" w:eastAsia="zh-CN"/>
        </w:rPr>
        <w:t>1</w:t>
      </w:r>
      <w:r>
        <w:rPr>
          <w:rFonts w:hint="eastAsia" w:ascii="宋体" w:hAnsi="宋体" w:cs="宋体"/>
          <w:color w:val="auto"/>
          <w:szCs w:val="32"/>
          <w:highlight w:val="none"/>
        </w:rPr>
        <w:fldChar w:fldCharType="end"/>
      </w:r>
      <w:r>
        <w:rPr>
          <w:rFonts w:hint="eastAsia" w:ascii="宋体" w:hAnsi="宋体" w:cs="宋体"/>
          <w:color w:val="auto"/>
          <w:szCs w:val="32"/>
          <w:highlight w:val="none"/>
          <w:lang w:val="en-US" w:eastAsia="zh-CN"/>
        </w:rPr>
        <w:t>8</w:t>
      </w:r>
    </w:p>
    <w:p w14:paraId="1AB6D4BA">
      <w:pPr>
        <w:pStyle w:val="25"/>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rFonts w:hint="eastAsia" w:eastAsia="宋体"/>
          <w:color w:val="auto"/>
          <w:highlight w:val="none"/>
          <w:lang w:val="en-US" w:eastAsia="zh-CN"/>
        </w:rPr>
      </w:pPr>
      <w:r>
        <w:rPr>
          <w:rFonts w:hint="eastAsia" w:ascii="宋体" w:hAnsi="宋体" w:cs="宋体"/>
          <w:color w:val="auto"/>
          <w:szCs w:val="32"/>
          <w:highlight w:val="none"/>
        </w:rPr>
        <w:fldChar w:fldCharType="begin"/>
      </w:r>
      <w:r>
        <w:rPr>
          <w:rFonts w:hint="eastAsia" w:ascii="宋体" w:hAnsi="宋体" w:cs="宋体"/>
          <w:color w:val="auto"/>
          <w:szCs w:val="32"/>
          <w:highlight w:val="none"/>
        </w:rPr>
        <w:instrText xml:space="preserve"> HYPERLINK \l _Toc15807 </w:instrText>
      </w:r>
      <w:r>
        <w:rPr>
          <w:rFonts w:hint="eastAsia" w:ascii="宋体" w:hAnsi="宋体" w:cs="宋体"/>
          <w:color w:val="auto"/>
          <w:szCs w:val="32"/>
          <w:highlight w:val="none"/>
        </w:rPr>
        <w:fldChar w:fldCharType="separate"/>
      </w:r>
      <w:r>
        <w:rPr>
          <w:rFonts w:hint="eastAsia" w:ascii="宋体" w:hAnsi="宋体" w:cs="宋体"/>
          <w:color w:val="auto"/>
          <w:szCs w:val="21"/>
          <w:highlight w:val="none"/>
        </w:rPr>
        <w:t>6．评审</w:t>
      </w:r>
      <w:r>
        <w:rPr>
          <w:color w:val="auto"/>
          <w:highlight w:val="none"/>
        </w:rPr>
        <w:tab/>
      </w:r>
      <w:r>
        <w:rPr>
          <w:rFonts w:hint="eastAsia"/>
          <w:color w:val="auto"/>
          <w:highlight w:val="none"/>
          <w:lang w:val="en-US" w:eastAsia="zh-CN"/>
        </w:rPr>
        <w:t>1</w:t>
      </w:r>
      <w:r>
        <w:rPr>
          <w:rFonts w:hint="eastAsia" w:ascii="宋体" w:hAnsi="宋体" w:cs="宋体"/>
          <w:color w:val="auto"/>
          <w:szCs w:val="32"/>
          <w:highlight w:val="none"/>
        </w:rPr>
        <w:fldChar w:fldCharType="end"/>
      </w:r>
      <w:r>
        <w:rPr>
          <w:rFonts w:hint="eastAsia" w:ascii="宋体" w:hAnsi="宋体" w:cs="宋体"/>
          <w:color w:val="auto"/>
          <w:szCs w:val="32"/>
          <w:highlight w:val="none"/>
          <w:lang w:val="en-US" w:eastAsia="zh-CN"/>
        </w:rPr>
        <w:t>9</w:t>
      </w:r>
    </w:p>
    <w:p w14:paraId="5FC84DD0">
      <w:pPr>
        <w:pStyle w:val="25"/>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rFonts w:hint="eastAsia" w:eastAsia="宋体"/>
          <w:color w:val="auto"/>
          <w:highlight w:val="none"/>
          <w:lang w:val="en-US" w:eastAsia="zh-CN"/>
        </w:rPr>
      </w:pPr>
      <w:r>
        <w:rPr>
          <w:rFonts w:hint="eastAsia" w:ascii="宋体" w:hAnsi="宋体" w:cs="宋体"/>
          <w:color w:val="auto"/>
          <w:szCs w:val="32"/>
          <w:highlight w:val="none"/>
        </w:rPr>
        <w:fldChar w:fldCharType="begin"/>
      </w:r>
      <w:r>
        <w:rPr>
          <w:rFonts w:hint="eastAsia" w:ascii="宋体" w:hAnsi="宋体" w:cs="宋体"/>
          <w:color w:val="auto"/>
          <w:szCs w:val="32"/>
          <w:highlight w:val="none"/>
        </w:rPr>
        <w:instrText xml:space="preserve"> HYPERLINK \l _Toc15619 </w:instrText>
      </w:r>
      <w:r>
        <w:rPr>
          <w:rFonts w:hint="eastAsia" w:ascii="宋体" w:hAnsi="宋体" w:cs="宋体"/>
          <w:color w:val="auto"/>
          <w:szCs w:val="32"/>
          <w:highlight w:val="none"/>
        </w:rPr>
        <w:fldChar w:fldCharType="separate"/>
      </w:r>
      <w:r>
        <w:rPr>
          <w:rFonts w:ascii="宋体" w:hAnsi="宋体" w:cs="宋体"/>
          <w:color w:val="auto"/>
          <w:szCs w:val="21"/>
          <w:highlight w:val="none"/>
        </w:rPr>
        <w:t xml:space="preserve">7. </w:t>
      </w:r>
      <w:r>
        <w:rPr>
          <w:rFonts w:hint="eastAsia" w:ascii="宋体" w:hAnsi="宋体" w:cs="宋体"/>
          <w:color w:val="auto"/>
          <w:szCs w:val="21"/>
          <w:highlight w:val="none"/>
        </w:rPr>
        <w:t>成交信息公告</w:t>
      </w:r>
      <w:r>
        <w:rPr>
          <w:color w:val="auto"/>
          <w:highlight w:val="none"/>
        </w:rPr>
        <w:tab/>
      </w:r>
      <w:r>
        <w:rPr>
          <w:rFonts w:hint="eastAsia"/>
          <w:color w:val="auto"/>
          <w:highlight w:val="none"/>
          <w:lang w:val="en-US" w:eastAsia="zh-CN"/>
        </w:rPr>
        <w:t>2</w:t>
      </w:r>
      <w:r>
        <w:rPr>
          <w:rFonts w:hint="eastAsia" w:ascii="宋体" w:hAnsi="宋体" w:cs="宋体"/>
          <w:color w:val="auto"/>
          <w:szCs w:val="32"/>
          <w:highlight w:val="none"/>
        </w:rPr>
        <w:fldChar w:fldCharType="end"/>
      </w:r>
      <w:r>
        <w:rPr>
          <w:rFonts w:hint="eastAsia" w:ascii="宋体" w:hAnsi="宋体" w:cs="宋体"/>
          <w:color w:val="auto"/>
          <w:szCs w:val="32"/>
          <w:highlight w:val="none"/>
          <w:lang w:val="en-US" w:eastAsia="zh-CN"/>
        </w:rPr>
        <w:t>0</w:t>
      </w:r>
    </w:p>
    <w:p w14:paraId="6EFCC12D">
      <w:pPr>
        <w:pStyle w:val="25"/>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rFonts w:hint="eastAsia" w:eastAsia="宋体"/>
          <w:color w:val="auto"/>
          <w:highlight w:val="none"/>
          <w:lang w:val="en-US" w:eastAsia="zh-CN"/>
        </w:rPr>
      </w:pPr>
      <w:r>
        <w:rPr>
          <w:rFonts w:hint="eastAsia" w:ascii="宋体" w:hAnsi="宋体" w:cs="宋体"/>
          <w:color w:val="auto"/>
          <w:szCs w:val="32"/>
          <w:highlight w:val="none"/>
        </w:rPr>
        <w:fldChar w:fldCharType="begin"/>
      </w:r>
      <w:r>
        <w:rPr>
          <w:rFonts w:hint="eastAsia" w:ascii="宋体" w:hAnsi="宋体" w:cs="宋体"/>
          <w:color w:val="auto"/>
          <w:szCs w:val="32"/>
          <w:highlight w:val="none"/>
        </w:rPr>
        <w:instrText xml:space="preserve"> HYPERLINK \l _Toc11976 </w:instrText>
      </w:r>
      <w:r>
        <w:rPr>
          <w:rFonts w:hint="eastAsia" w:ascii="宋体" w:hAnsi="宋体" w:cs="宋体"/>
          <w:color w:val="auto"/>
          <w:szCs w:val="32"/>
          <w:highlight w:val="none"/>
        </w:rPr>
        <w:fldChar w:fldCharType="separate"/>
      </w:r>
      <w:r>
        <w:rPr>
          <w:rFonts w:hint="eastAsia" w:ascii="宋体" w:hAnsi="宋体" w:cs="宋体"/>
          <w:color w:val="auto"/>
          <w:szCs w:val="21"/>
          <w:highlight w:val="none"/>
        </w:rPr>
        <w:t>8．合同授予</w:t>
      </w:r>
      <w:r>
        <w:rPr>
          <w:color w:val="auto"/>
          <w:highlight w:val="none"/>
        </w:rPr>
        <w:tab/>
      </w:r>
      <w:r>
        <w:rPr>
          <w:rFonts w:hint="eastAsia"/>
          <w:color w:val="auto"/>
          <w:highlight w:val="none"/>
          <w:lang w:val="en-US" w:eastAsia="zh-CN"/>
        </w:rPr>
        <w:t>2</w:t>
      </w:r>
      <w:r>
        <w:rPr>
          <w:rFonts w:hint="eastAsia" w:ascii="宋体" w:hAnsi="宋体" w:cs="宋体"/>
          <w:color w:val="auto"/>
          <w:szCs w:val="32"/>
          <w:highlight w:val="none"/>
        </w:rPr>
        <w:fldChar w:fldCharType="end"/>
      </w:r>
      <w:r>
        <w:rPr>
          <w:rFonts w:hint="eastAsia" w:ascii="宋体" w:hAnsi="宋体" w:cs="宋体"/>
          <w:color w:val="auto"/>
          <w:szCs w:val="32"/>
          <w:highlight w:val="none"/>
          <w:lang w:val="en-US" w:eastAsia="zh-CN"/>
        </w:rPr>
        <w:t>1</w:t>
      </w:r>
    </w:p>
    <w:p w14:paraId="764E5056">
      <w:pPr>
        <w:pStyle w:val="25"/>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rFonts w:hint="eastAsia" w:eastAsia="宋体"/>
          <w:color w:val="auto"/>
          <w:highlight w:val="none"/>
          <w:lang w:val="en-US" w:eastAsia="zh-CN"/>
        </w:rPr>
      </w:pPr>
      <w:r>
        <w:rPr>
          <w:rFonts w:hint="eastAsia" w:ascii="宋体" w:hAnsi="宋体" w:cs="宋体"/>
          <w:color w:val="auto"/>
          <w:szCs w:val="32"/>
          <w:highlight w:val="none"/>
        </w:rPr>
        <w:fldChar w:fldCharType="begin"/>
      </w:r>
      <w:r>
        <w:rPr>
          <w:rFonts w:hint="eastAsia" w:ascii="宋体" w:hAnsi="宋体" w:cs="宋体"/>
          <w:color w:val="auto"/>
          <w:szCs w:val="32"/>
          <w:highlight w:val="none"/>
        </w:rPr>
        <w:instrText xml:space="preserve"> HYPERLINK \l _Toc3769 </w:instrText>
      </w:r>
      <w:r>
        <w:rPr>
          <w:rFonts w:hint="eastAsia" w:ascii="宋体" w:hAnsi="宋体" w:cs="宋体"/>
          <w:color w:val="auto"/>
          <w:szCs w:val="32"/>
          <w:highlight w:val="none"/>
        </w:rPr>
        <w:fldChar w:fldCharType="separate"/>
      </w:r>
      <w:r>
        <w:rPr>
          <w:rFonts w:hint="eastAsia" w:ascii="宋体" w:hAnsi="宋体" w:cs="宋体"/>
          <w:color w:val="auto"/>
          <w:szCs w:val="21"/>
          <w:highlight w:val="none"/>
        </w:rPr>
        <w:t>9．纪律和监督</w:t>
      </w:r>
      <w:r>
        <w:rPr>
          <w:color w:val="auto"/>
          <w:highlight w:val="none"/>
        </w:rPr>
        <w:tab/>
      </w:r>
      <w:r>
        <w:rPr>
          <w:rFonts w:hint="eastAsia"/>
          <w:color w:val="auto"/>
          <w:highlight w:val="none"/>
          <w:lang w:val="en-US" w:eastAsia="zh-CN"/>
        </w:rPr>
        <w:t>2</w:t>
      </w:r>
      <w:r>
        <w:rPr>
          <w:rFonts w:hint="eastAsia" w:ascii="宋体" w:hAnsi="宋体" w:cs="宋体"/>
          <w:color w:val="auto"/>
          <w:szCs w:val="32"/>
          <w:highlight w:val="none"/>
        </w:rPr>
        <w:fldChar w:fldCharType="end"/>
      </w:r>
      <w:r>
        <w:rPr>
          <w:rFonts w:hint="eastAsia" w:ascii="宋体" w:hAnsi="宋体" w:cs="宋体"/>
          <w:color w:val="auto"/>
          <w:szCs w:val="32"/>
          <w:highlight w:val="none"/>
          <w:lang w:val="en-US" w:eastAsia="zh-CN"/>
        </w:rPr>
        <w:t>2</w:t>
      </w:r>
    </w:p>
    <w:p w14:paraId="6DE97873">
      <w:pPr>
        <w:pStyle w:val="25"/>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rFonts w:hint="eastAsia" w:eastAsia="宋体"/>
          <w:color w:val="auto"/>
          <w:highlight w:val="none"/>
          <w:lang w:val="en-US" w:eastAsia="zh-CN"/>
        </w:rPr>
      </w:pPr>
      <w:r>
        <w:rPr>
          <w:rFonts w:hint="eastAsia" w:ascii="宋体" w:hAnsi="宋体" w:cs="宋体"/>
          <w:color w:val="auto"/>
          <w:szCs w:val="32"/>
          <w:highlight w:val="none"/>
        </w:rPr>
        <w:fldChar w:fldCharType="begin"/>
      </w:r>
      <w:r>
        <w:rPr>
          <w:rFonts w:hint="eastAsia" w:ascii="宋体" w:hAnsi="宋体" w:cs="宋体"/>
          <w:color w:val="auto"/>
          <w:szCs w:val="32"/>
          <w:highlight w:val="none"/>
        </w:rPr>
        <w:instrText xml:space="preserve"> HYPERLINK \l _Toc856 </w:instrText>
      </w:r>
      <w:r>
        <w:rPr>
          <w:rFonts w:hint="eastAsia" w:ascii="宋体" w:hAnsi="宋体" w:cs="宋体"/>
          <w:color w:val="auto"/>
          <w:szCs w:val="32"/>
          <w:highlight w:val="none"/>
        </w:rPr>
        <w:fldChar w:fldCharType="separate"/>
      </w:r>
      <w:r>
        <w:rPr>
          <w:rFonts w:hint="eastAsia" w:ascii="宋体" w:hAnsi="宋体" w:cs="宋体"/>
          <w:color w:val="auto"/>
          <w:szCs w:val="21"/>
          <w:highlight w:val="none"/>
        </w:rPr>
        <w:t>10．需要补充的其他内容</w:t>
      </w:r>
      <w:r>
        <w:rPr>
          <w:color w:val="auto"/>
          <w:highlight w:val="none"/>
        </w:rPr>
        <w:tab/>
      </w:r>
      <w:r>
        <w:rPr>
          <w:rFonts w:hint="eastAsia"/>
          <w:color w:val="auto"/>
          <w:highlight w:val="none"/>
          <w:lang w:val="en-US" w:eastAsia="zh-CN"/>
        </w:rPr>
        <w:t>2</w:t>
      </w:r>
      <w:r>
        <w:rPr>
          <w:rFonts w:hint="eastAsia" w:ascii="宋体" w:hAnsi="宋体" w:cs="宋体"/>
          <w:color w:val="auto"/>
          <w:szCs w:val="32"/>
          <w:highlight w:val="none"/>
        </w:rPr>
        <w:fldChar w:fldCharType="end"/>
      </w:r>
      <w:r>
        <w:rPr>
          <w:rFonts w:hint="eastAsia" w:ascii="宋体" w:hAnsi="宋体" w:cs="宋体"/>
          <w:color w:val="auto"/>
          <w:szCs w:val="32"/>
          <w:highlight w:val="none"/>
          <w:lang w:val="en-US" w:eastAsia="zh-CN"/>
        </w:rPr>
        <w:t>4</w:t>
      </w:r>
    </w:p>
    <w:p w14:paraId="50ADBA7A">
      <w:pPr>
        <w:pStyle w:val="34"/>
        <w:keepNext w:val="0"/>
        <w:keepLines w:val="0"/>
        <w:pageBreakBefore w:val="0"/>
        <w:widowControl w:val="0"/>
        <w:tabs>
          <w:tab w:val="right" w:leader="dot" w:pos="9070"/>
          <w:tab w:val="clear" w:pos="9000"/>
        </w:tabs>
        <w:kinsoku/>
        <w:wordWrap/>
        <w:overflowPunct/>
        <w:topLinePunct w:val="0"/>
        <w:autoSpaceDE/>
        <w:autoSpaceDN/>
        <w:bidi w:val="0"/>
        <w:adjustRightInd/>
        <w:spacing w:line="360" w:lineRule="auto"/>
        <w:textAlignment w:val="auto"/>
        <w:rPr>
          <w:rFonts w:hint="eastAsia" w:eastAsia="宋体"/>
          <w:b/>
          <w:bCs/>
          <w:color w:val="auto"/>
          <w:highlight w:val="none"/>
          <w:lang w:val="en-US" w:eastAsia="zh-CN"/>
        </w:rPr>
      </w:pPr>
      <w:r>
        <w:rPr>
          <w:rFonts w:hint="eastAsia" w:ascii="宋体" w:hAnsi="宋体" w:cs="宋体"/>
          <w:b/>
          <w:bCs/>
          <w:color w:val="auto"/>
          <w:szCs w:val="32"/>
          <w:highlight w:val="none"/>
        </w:rPr>
        <w:fldChar w:fldCharType="begin"/>
      </w:r>
      <w:r>
        <w:rPr>
          <w:rFonts w:hint="eastAsia" w:ascii="宋体" w:hAnsi="宋体" w:cs="宋体"/>
          <w:b/>
          <w:bCs/>
          <w:color w:val="auto"/>
          <w:szCs w:val="32"/>
          <w:highlight w:val="none"/>
        </w:rPr>
        <w:instrText xml:space="preserve"> HYPERLINK \l _Toc2964 </w:instrText>
      </w:r>
      <w:r>
        <w:rPr>
          <w:rFonts w:hint="eastAsia" w:ascii="宋体" w:hAnsi="宋体" w:cs="宋体"/>
          <w:b/>
          <w:bCs/>
          <w:color w:val="auto"/>
          <w:szCs w:val="32"/>
          <w:highlight w:val="none"/>
        </w:rPr>
        <w:fldChar w:fldCharType="separate"/>
      </w:r>
      <w:r>
        <w:rPr>
          <w:rFonts w:hint="eastAsia"/>
          <w:b/>
          <w:bCs/>
          <w:color w:val="auto"/>
          <w:highlight w:val="none"/>
        </w:rPr>
        <w:t>第三章</w:t>
      </w:r>
      <w:r>
        <w:rPr>
          <w:rFonts w:hint="eastAsia"/>
          <w:b/>
          <w:bCs/>
          <w:color w:val="auto"/>
          <w:highlight w:val="none"/>
          <w:lang w:val="en-US" w:eastAsia="zh-CN"/>
        </w:rPr>
        <w:t xml:space="preserve"> </w:t>
      </w:r>
      <w:r>
        <w:rPr>
          <w:rFonts w:hint="eastAsia"/>
          <w:b/>
          <w:bCs/>
          <w:color w:val="auto"/>
          <w:highlight w:val="none"/>
        </w:rPr>
        <w:t>竞争性磋商评审细则</w:t>
      </w:r>
      <w:r>
        <w:rPr>
          <w:b/>
          <w:bCs/>
          <w:color w:val="auto"/>
          <w:highlight w:val="none"/>
        </w:rPr>
        <w:tab/>
      </w:r>
      <w:r>
        <w:rPr>
          <w:rFonts w:hint="eastAsia"/>
          <w:b/>
          <w:bCs/>
          <w:color w:val="auto"/>
          <w:highlight w:val="none"/>
          <w:lang w:val="en-US" w:eastAsia="zh-CN"/>
        </w:rPr>
        <w:t>3</w:t>
      </w:r>
      <w:r>
        <w:rPr>
          <w:rFonts w:hint="eastAsia" w:ascii="宋体" w:hAnsi="宋体" w:cs="宋体"/>
          <w:b/>
          <w:bCs/>
          <w:color w:val="auto"/>
          <w:szCs w:val="32"/>
          <w:highlight w:val="none"/>
        </w:rPr>
        <w:fldChar w:fldCharType="end"/>
      </w:r>
      <w:r>
        <w:rPr>
          <w:rFonts w:hint="eastAsia" w:ascii="宋体" w:hAnsi="宋体" w:cs="宋体"/>
          <w:b/>
          <w:bCs/>
          <w:color w:val="auto"/>
          <w:szCs w:val="32"/>
          <w:highlight w:val="none"/>
          <w:lang w:val="en-US" w:eastAsia="zh-CN"/>
        </w:rPr>
        <w:t>6</w:t>
      </w:r>
    </w:p>
    <w:p w14:paraId="6D2B3BE0">
      <w:pPr>
        <w:pStyle w:val="34"/>
        <w:keepNext w:val="0"/>
        <w:keepLines w:val="0"/>
        <w:pageBreakBefore w:val="0"/>
        <w:widowControl w:val="0"/>
        <w:tabs>
          <w:tab w:val="right" w:leader="dot" w:pos="9070"/>
          <w:tab w:val="clear" w:pos="9000"/>
        </w:tabs>
        <w:kinsoku/>
        <w:wordWrap/>
        <w:overflowPunct/>
        <w:topLinePunct w:val="0"/>
        <w:autoSpaceDE/>
        <w:autoSpaceDN/>
        <w:bidi w:val="0"/>
        <w:adjustRightInd/>
        <w:spacing w:line="360" w:lineRule="auto"/>
        <w:textAlignment w:val="auto"/>
        <w:rPr>
          <w:rFonts w:hint="eastAsia" w:eastAsia="宋体"/>
          <w:color w:val="auto"/>
          <w:highlight w:val="none"/>
          <w:lang w:val="en-US" w:eastAsia="zh-CN"/>
        </w:rPr>
      </w:pPr>
      <w:r>
        <w:rPr>
          <w:rFonts w:hint="eastAsia" w:ascii="宋体" w:hAnsi="宋体" w:cs="宋体"/>
          <w:b/>
          <w:bCs/>
          <w:color w:val="auto"/>
          <w:szCs w:val="32"/>
          <w:highlight w:val="none"/>
        </w:rPr>
        <w:fldChar w:fldCharType="begin"/>
      </w:r>
      <w:r>
        <w:rPr>
          <w:rFonts w:hint="eastAsia" w:ascii="宋体" w:hAnsi="宋体" w:cs="宋体"/>
          <w:b/>
          <w:bCs/>
          <w:color w:val="auto"/>
          <w:szCs w:val="32"/>
          <w:highlight w:val="none"/>
        </w:rPr>
        <w:instrText xml:space="preserve"> HYPERLINK \l _Toc5701 </w:instrText>
      </w:r>
      <w:r>
        <w:rPr>
          <w:rFonts w:hint="eastAsia" w:ascii="宋体" w:hAnsi="宋体" w:cs="宋体"/>
          <w:b/>
          <w:bCs/>
          <w:color w:val="auto"/>
          <w:szCs w:val="32"/>
          <w:highlight w:val="none"/>
        </w:rPr>
        <w:fldChar w:fldCharType="separate"/>
      </w:r>
      <w:r>
        <w:rPr>
          <w:rFonts w:hint="eastAsia"/>
          <w:b/>
          <w:bCs/>
          <w:color w:val="auto"/>
          <w:szCs w:val="32"/>
          <w:highlight w:val="none"/>
        </w:rPr>
        <w:t xml:space="preserve">第四章 </w:t>
      </w:r>
      <w:r>
        <w:rPr>
          <w:rFonts w:hint="eastAsia"/>
          <w:b/>
          <w:bCs/>
          <w:color w:val="auto"/>
          <w:szCs w:val="32"/>
          <w:highlight w:val="none"/>
          <w:lang w:eastAsia="zh-CN"/>
        </w:rPr>
        <w:t>合同条款及格式</w:t>
      </w:r>
      <w:r>
        <w:rPr>
          <w:b/>
          <w:bCs/>
          <w:color w:val="auto"/>
          <w:highlight w:val="none"/>
        </w:rPr>
        <w:tab/>
      </w:r>
      <w:r>
        <w:rPr>
          <w:rFonts w:hint="eastAsia"/>
          <w:b/>
          <w:bCs/>
          <w:color w:val="auto"/>
          <w:highlight w:val="none"/>
          <w:lang w:val="en-US" w:eastAsia="zh-CN"/>
        </w:rPr>
        <w:t>5</w:t>
      </w:r>
      <w:r>
        <w:rPr>
          <w:rFonts w:hint="eastAsia" w:ascii="宋体" w:hAnsi="宋体" w:cs="宋体"/>
          <w:b/>
          <w:bCs/>
          <w:color w:val="auto"/>
          <w:szCs w:val="32"/>
          <w:highlight w:val="none"/>
        </w:rPr>
        <w:fldChar w:fldCharType="end"/>
      </w:r>
      <w:r>
        <w:rPr>
          <w:rFonts w:hint="eastAsia" w:ascii="宋体" w:hAnsi="宋体" w:cs="宋体"/>
          <w:b/>
          <w:bCs/>
          <w:color w:val="auto"/>
          <w:szCs w:val="32"/>
          <w:highlight w:val="none"/>
          <w:lang w:val="en-US" w:eastAsia="zh-CN"/>
        </w:rPr>
        <w:t>5</w:t>
      </w:r>
    </w:p>
    <w:p w14:paraId="0A5217C5">
      <w:pPr>
        <w:pStyle w:val="34"/>
        <w:keepNext w:val="0"/>
        <w:keepLines w:val="0"/>
        <w:pageBreakBefore w:val="0"/>
        <w:widowControl w:val="0"/>
        <w:tabs>
          <w:tab w:val="right" w:leader="dot" w:pos="9070"/>
          <w:tab w:val="clear" w:pos="9000"/>
        </w:tabs>
        <w:kinsoku/>
        <w:wordWrap/>
        <w:overflowPunct/>
        <w:topLinePunct w:val="0"/>
        <w:autoSpaceDE/>
        <w:autoSpaceDN/>
        <w:bidi w:val="0"/>
        <w:adjustRightInd/>
        <w:spacing w:line="360" w:lineRule="auto"/>
        <w:textAlignment w:val="auto"/>
        <w:rPr>
          <w:rFonts w:hint="eastAsia" w:eastAsia="宋体"/>
          <w:color w:val="auto"/>
          <w:highlight w:val="none"/>
          <w:lang w:val="en-US" w:eastAsia="zh-CN"/>
        </w:rPr>
      </w:pPr>
      <w:r>
        <w:rPr>
          <w:rFonts w:hint="eastAsia" w:ascii="宋体" w:hAnsi="宋体" w:cs="宋体"/>
          <w:b/>
          <w:bCs/>
          <w:color w:val="auto"/>
          <w:szCs w:val="32"/>
          <w:highlight w:val="none"/>
        </w:rPr>
        <w:fldChar w:fldCharType="begin"/>
      </w:r>
      <w:r>
        <w:rPr>
          <w:rFonts w:hint="eastAsia" w:ascii="宋体" w:hAnsi="宋体" w:cs="宋体"/>
          <w:b/>
          <w:bCs/>
          <w:color w:val="auto"/>
          <w:szCs w:val="32"/>
          <w:highlight w:val="none"/>
        </w:rPr>
        <w:instrText xml:space="preserve"> HYPERLINK \l _Toc12731 </w:instrText>
      </w:r>
      <w:r>
        <w:rPr>
          <w:rFonts w:hint="eastAsia" w:ascii="宋体" w:hAnsi="宋体" w:cs="宋体"/>
          <w:b/>
          <w:bCs/>
          <w:color w:val="auto"/>
          <w:szCs w:val="32"/>
          <w:highlight w:val="none"/>
        </w:rPr>
        <w:fldChar w:fldCharType="separate"/>
      </w:r>
      <w:r>
        <w:rPr>
          <w:rFonts w:hint="eastAsia"/>
          <w:b/>
          <w:bCs/>
          <w:color w:val="auto"/>
          <w:highlight w:val="none"/>
          <w:lang w:eastAsia="zh-CN"/>
        </w:rPr>
        <w:t>第五章 采购人</w:t>
      </w:r>
      <w:r>
        <w:rPr>
          <w:rFonts w:hint="eastAsia"/>
          <w:b/>
          <w:bCs/>
          <w:color w:val="auto"/>
          <w:highlight w:val="none"/>
          <w:lang w:val="en-US" w:eastAsia="zh-CN"/>
        </w:rPr>
        <w:t>需求</w:t>
      </w:r>
      <w:r>
        <w:rPr>
          <w:b/>
          <w:bCs/>
          <w:color w:val="auto"/>
          <w:highlight w:val="none"/>
        </w:rPr>
        <w:tab/>
      </w:r>
      <w:r>
        <w:rPr>
          <w:rFonts w:hint="eastAsia"/>
          <w:b/>
          <w:bCs/>
          <w:color w:val="auto"/>
          <w:highlight w:val="none"/>
          <w:lang w:val="en-US" w:eastAsia="zh-CN"/>
        </w:rPr>
        <w:t>6</w:t>
      </w:r>
      <w:r>
        <w:rPr>
          <w:rFonts w:hint="eastAsia" w:ascii="宋体" w:hAnsi="宋体" w:cs="宋体"/>
          <w:b/>
          <w:bCs/>
          <w:color w:val="auto"/>
          <w:szCs w:val="32"/>
          <w:highlight w:val="none"/>
        </w:rPr>
        <w:fldChar w:fldCharType="end"/>
      </w:r>
      <w:r>
        <w:rPr>
          <w:rFonts w:hint="eastAsia" w:ascii="宋体" w:hAnsi="宋体" w:cs="宋体"/>
          <w:b/>
          <w:bCs/>
          <w:color w:val="auto"/>
          <w:szCs w:val="32"/>
          <w:highlight w:val="none"/>
          <w:lang w:val="en-US" w:eastAsia="zh-CN"/>
        </w:rPr>
        <w:t>2</w:t>
      </w:r>
    </w:p>
    <w:p w14:paraId="769FAD4C">
      <w:pPr>
        <w:pStyle w:val="34"/>
        <w:keepNext w:val="0"/>
        <w:keepLines w:val="0"/>
        <w:pageBreakBefore w:val="0"/>
        <w:widowControl w:val="0"/>
        <w:tabs>
          <w:tab w:val="right" w:leader="dot" w:pos="9070"/>
          <w:tab w:val="clear" w:pos="9000"/>
        </w:tabs>
        <w:kinsoku/>
        <w:wordWrap/>
        <w:overflowPunct/>
        <w:topLinePunct w:val="0"/>
        <w:autoSpaceDE/>
        <w:autoSpaceDN/>
        <w:bidi w:val="0"/>
        <w:adjustRightInd/>
        <w:spacing w:line="360" w:lineRule="auto"/>
        <w:textAlignment w:val="auto"/>
        <w:rPr>
          <w:rFonts w:hint="eastAsia" w:eastAsia="宋体"/>
          <w:color w:val="auto"/>
          <w:highlight w:val="none"/>
          <w:lang w:val="en-US" w:eastAsia="zh-CN"/>
        </w:rPr>
      </w:pPr>
      <w:r>
        <w:rPr>
          <w:rFonts w:hint="eastAsia" w:ascii="宋体" w:hAnsi="宋体" w:cs="宋体"/>
          <w:b/>
          <w:bCs/>
          <w:color w:val="auto"/>
          <w:szCs w:val="32"/>
          <w:highlight w:val="none"/>
        </w:rPr>
        <w:fldChar w:fldCharType="begin"/>
      </w:r>
      <w:r>
        <w:rPr>
          <w:rFonts w:hint="eastAsia" w:ascii="宋体" w:hAnsi="宋体" w:cs="宋体"/>
          <w:b/>
          <w:bCs/>
          <w:color w:val="auto"/>
          <w:szCs w:val="32"/>
          <w:highlight w:val="none"/>
        </w:rPr>
        <w:instrText xml:space="preserve"> HYPERLINK \l _Toc28581 </w:instrText>
      </w:r>
      <w:r>
        <w:rPr>
          <w:rFonts w:hint="eastAsia" w:ascii="宋体" w:hAnsi="宋体" w:cs="宋体"/>
          <w:b/>
          <w:bCs/>
          <w:color w:val="auto"/>
          <w:szCs w:val="32"/>
          <w:highlight w:val="none"/>
        </w:rPr>
        <w:fldChar w:fldCharType="separate"/>
      </w:r>
      <w:r>
        <w:rPr>
          <w:rFonts w:hint="eastAsia"/>
          <w:b/>
          <w:bCs/>
          <w:color w:val="auto"/>
          <w:highlight w:val="none"/>
        </w:rPr>
        <w:t>第六章 竞争性磋商响应文件格式</w:t>
      </w:r>
      <w:r>
        <w:rPr>
          <w:b/>
          <w:bCs/>
          <w:color w:val="auto"/>
          <w:highlight w:val="none"/>
        </w:rPr>
        <w:tab/>
      </w:r>
      <w:r>
        <w:rPr>
          <w:rFonts w:hint="eastAsia"/>
          <w:b/>
          <w:bCs/>
          <w:color w:val="auto"/>
          <w:highlight w:val="none"/>
          <w:lang w:val="en-US" w:eastAsia="zh-CN"/>
        </w:rPr>
        <w:t>7</w:t>
      </w:r>
      <w:r>
        <w:rPr>
          <w:rFonts w:hint="eastAsia" w:ascii="宋体" w:hAnsi="宋体" w:cs="宋体"/>
          <w:b/>
          <w:bCs/>
          <w:color w:val="auto"/>
          <w:szCs w:val="32"/>
          <w:highlight w:val="none"/>
        </w:rPr>
        <w:fldChar w:fldCharType="end"/>
      </w:r>
      <w:r>
        <w:rPr>
          <w:rFonts w:hint="eastAsia" w:ascii="宋体" w:hAnsi="宋体" w:cs="宋体"/>
          <w:b/>
          <w:bCs/>
          <w:color w:val="auto"/>
          <w:szCs w:val="32"/>
          <w:highlight w:val="none"/>
          <w:lang w:val="en-US" w:eastAsia="zh-CN"/>
        </w:rPr>
        <w:t>6</w:t>
      </w:r>
    </w:p>
    <w:p w14:paraId="5C959C52">
      <w:pPr>
        <w:pStyle w:val="25"/>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rFonts w:hint="eastAsia" w:eastAsia="宋体"/>
          <w:color w:val="auto"/>
          <w:highlight w:val="none"/>
          <w:lang w:val="en-US" w:eastAsia="zh-CN"/>
        </w:rPr>
      </w:pPr>
      <w:r>
        <w:rPr>
          <w:rFonts w:hint="eastAsia" w:ascii="宋体" w:hAnsi="宋体" w:cs="宋体"/>
          <w:color w:val="auto"/>
          <w:szCs w:val="32"/>
          <w:highlight w:val="none"/>
        </w:rPr>
        <w:fldChar w:fldCharType="begin"/>
      </w:r>
      <w:r>
        <w:rPr>
          <w:rFonts w:hint="eastAsia" w:ascii="宋体" w:hAnsi="宋体" w:cs="宋体"/>
          <w:color w:val="auto"/>
          <w:szCs w:val="32"/>
          <w:highlight w:val="none"/>
        </w:rPr>
        <w:instrText xml:space="preserve"> HYPERLINK \l _Toc2912 </w:instrText>
      </w:r>
      <w:r>
        <w:rPr>
          <w:rFonts w:hint="eastAsia" w:ascii="宋体" w:hAnsi="宋体" w:cs="宋体"/>
          <w:color w:val="auto"/>
          <w:szCs w:val="32"/>
          <w:highlight w:val="none"/>
        </w:rPr>
        <w:fldChar w:fldCharType="separate"/>
      </w:r>
      <w:r>
        <w:rPr>
          <w:rFonts w:hint="eastAsia" w:ascii="宋体" w:hAnsi="宋体"/>
          <w:color w:val="auto"/>
          <w:szCs w:val="40"/>
          <w:highlight w:val="none"/>
        </w:rPr>
        <w:t>目  录</w:t>
      </w:r>
      <w:r>
        <w:rPr>
          <w:color w:val="auto"/>
          <w:highlight w:val="none"/>
        </w:rPr>
        <w:tab/>
      </w:r>
      <w:r>
        <w:rPr>
          <w:rFonts w:hint="eastAsia"/>
          <w:color w:val="auto"/>
          <w:highlight w:val="none"/>
          <w:lang w:val="en-US" w:eastAsia="zh-CN"/>
        </w:rPr>
        <w:t>7</w:t>
      </w:r>
      <w:r>
        <w:rPr>
          <w:rFonts w:hint="eastAsia" w:ascii="宋体" w:hAnsi="宋体" w:cs="宋体"/>
          <w:color w:val="auto"/>
          <w:szCs w:val="32"/>
          <w:highlight w:val="none"/>
        </w:rPr>
        <w:fldChar w:fldCharType="end"/>
      </w:r>
      <w:r>
        <w:rPr>
          <w:rFonts w:hint="eastAsia" w:ascii="宋体" w:hAnsi="宋体" w:cs="宋体"/>
          <w:color w:val="auto"/>
          <w:szCs w:val="32"/>
          <w:highlight w:val="none"/>
          <w:lang w:val="en-US" w:eastAsia="zh-CN"/>
        </w:rPr>
        <w:t>8</w:t>
      </w:r>
    </w:p>
    <w:p w14:paraId="6B308381">
      <w:pPr>
        <w:pStyle w:val="25"/>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rFonts w:hint="eastAsia" w:eastAsia="宋体"/>
          <w:color w:val="auto"/>
          <w:highlight w:val="none"/>
          <w:lang w:val="en-US" w:eastAsia="zh-CN"/>
        </w:rPr>
      </w:pPr>
      <w:r>
        <w:rPr>
          <w:rFonts w:hint="eastAsia" w:ascii="宋体" w:hAnsi="宋体" w:cs="宋体"/>
          <w:color w:val="auto"/>
          <w:szCs w:val="32"/>
          <w:highlight w:val="none"/>
        </w:rPr>
        <w:fldChar w:fldCharType="begin"/>
      </w:r>
      <w:r>
        <w:rPr>
          <w:rFonts w:hint="eastAsia" w:ascii="宋体" w:hAnsi="宋体" w:cs="宋体"/>
          <w:color w:val="auto"/>
          <w:szCs w:val="32"/>
          <w:highlight w:val="none"/>
        </w:rPr>
        <w:instrText xml:space="preserve"> HYPERLINK \l _Toc18988 </w:instrText>
      </w:r>
      <w:r>
        <w:rPr>
          <w:rFonts w:hint="eastAsia" w:ascii="宋体" w:hAnsi="宋体" w:cs="宋体"/>
          <w:color w:val="auto"/>
          <w:szCs w:val="32"/>
          <w:highlight w:val="none"/>
        </w:rPr>
        <w:fldChar w:fldCharType="separate"/>
      </w:r>
      <w:r>
        <w:rPr>
          <w:rFonts w:hint="eastAsia" w:ascii="宋体" w:hAnsi="宋体"/>
          <w:color w:val="auto"/>
          <w:szCs w:val="28"/>
          <w:highlight w:val="none"/>
        </w:rPr>
        <w:t xml:space="preserve">一、 </w:t>
      </w:r>
      <w:r>
        <w:rPr>
          <w:rFonts w:hint="eastAsia" w:ascii="宋体" w:hAnsi="宋体"/>
          <w:color w:val="auto"/>
          <w:szCs w:val="32"/>
          <w:highlight w:val="none"/>
          <w:lang w:eastAsia="zh-CN"/>
        </w:rPr>
        <w:t>投标函及投标函附录</w:t>
      </w:r>
      <w:r>
        <w:rPr>
          <w:color w:val="auto"/>
          <w:highlight w:val="none"/>
        </w:rPr>
        <w:tab/>
      </w:r>
      <w:r>
        <w:rPr>
          <w:rFonts w:hint="eastAsia"/>
          <w:color w:val="auto"/>
          <w:highlight w:val="none"/>
          <w:lang w:val="en-US" w:eastAsia="zh-CN"/>
        </w:rPr>
        <w:t>7</w:t>
      </w:r>
      <w:r>
        <w:rPr>
          <w:rFonts w:hint="eastAsia" w:ascii="宋体" w:hAnsi="宋体" w:cs="宋体"/>
          <w:color w:val="auto"/>
          <w:szCs w:val="32"/>
          <w:highlight w:val="none"/>
        </w:rPr>
        <w:fldChar w:fldCharType="end"/>
      </w:r>
      <w:r>
        <w:rPr>
          <w:rFonts w:hint="eastAsia" w:ascii="宋体" w:hAnsi="宋体" w:cs="宋体"/>
          <w:color w:val="auto"/>
          <w:szCs w:val="32"/>
          <w:highlight w:val="none"/>
          <w:lang w:val="en-US" w:eastAsia="zh-CN"/>
        </w:rPr>
        <w:t>9</w:t>
      </w:r>
    </w:p>
    <w:p w14:paraId="732271D5">
      <w:pPr>
        <w:pStyle w:val="25"/>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rFonts w:hint="eastAsia" w:eastAsia="宋体"/>
          <w:color w:val="auto"/>
          <w:highlight w:val="none"/>
          <w:lang w:val="en-US" w:eastAsia="zh-CN"/>
        </w:rPr>
      </w:pPr>
      <w:r>
        <w:rPr>
          <w:rFonts w:hint="eastAsia" w:ascii="宋体" w:hAnsi="宋体" w:cs="宋体"/>
          <w:color w:val="auto"/>
          <w:szCs w:val="32"/>
          <w:highlight w:val="none"/>
        </w:rPr>
        <w:fldChar w:fldCharType="begin"/>
      </w:r>
      <w:r>
        <w:rPr>
          <w:rFonts w:hint="eastAsia" w:ascii="宋体" w:hAnsi="宋体" w:cs="宋体"/>
          <w:color w:val="auto"/>
          <w:szCs w:val="32"/>
          <w:highlight w:val="none"/>
        </w:rPr>
        <w:instrText xml:space="preserve"> HYPERLINK \l _Toc4410 </w:instrText>
      </w:r>
      <w:r>
        <w:rPr>
          <w:rFonts w:hint="eastAsia" w:ascii="宋体" w:hAnsi="宋体" w:cs="宋体"/>
          <w:color w:val="auto"/>
          <w:szCs w:val="32"/>
          <w:highlight w:val="none"/>
        </w:rPr>
        <w:fldChar w:fldCharType="separate"/>
      </w:r>
      <w:r>
        <w:rPr>
          <w:rFonts w:hint="eastAsia"/>
          <w:color w:val="auto"/>
          <w:szCs w:val="32"/>
          <w:highlight w:val="none"/>
        </w:rPr>
        <w:t>二、法定代表人身份证明及授权委托书</w:t>
      </w:r>
      <w:r>
        <w:rPr>
          <w:color w:val="auto"/>
          <w:highlight w:val="none"/>
        </w:rPr>
        <w:tab/>
      </w:r>
      <w:r>
        <w:rPr>
          <w:rFonts w:hint="eastAsia"/>
          <w:color w:val="auto"/>
          <w:highlight w:val="none"/>
          <w:lang w:val="en-US" w:eastAsia="zh-CN"/>
        </w:rPr>
        <w:t>8</w:t>
      </w:r>
      <w:r>
        <w:rPr>
          <w:rFonts w:hint="eastAsia" w:ascii="宋体" w:hAnsi="宋体" w:cs="宋体"/>
          <w:color w:val="auto"/>
          <w:szCs w:val="32"/>
          <w:highlight w:val="none"/>
        </w:rPr>
        <w:fldChar w:fldCharType="end"/>
      </w:r>
      <w:r>
        <w:rPr>
          <w:rFonts w:hint="eastAsia" w:ascii="宋体" w:hAnsi="宋体" w:cs="宋体"/>
          <w:color w:val="auto"/>
          <w:szCs w:val="32"/>
          <w:highlight w:val="none"/>
          <w:lang w:val="en-US" w:eastAsia="zh-CN"/>
        </w:rPr>
        <w:t>0</w:t>
      </w:r>
    </w:p>
    <w:p w14:paraId="094D44BA">
      <w:pPr>
        <w:pStyle w:val="25"/>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rFonts w:hint="eastAsia" w:eastAsia="宋体"/>
          <w:color w:val="auto"/>
          <w:highlight w:val="none"/>
          <w:lang w:val="en-US" w:eastAsia="zh-CN"/>
        </w:rPr>
      </w:pPr>
      <w:r>
        <w:rPr>
          <w:rFonts w:hint="eastAsia" w:ascii="宋体" w:hAnsi="宋体" w:cs="宋体"/>
          <w:color w:val="auto"/>
          <w:szCs w:val="32"/>
          <w:highlight w:val="none"/>
        </w:rPr>
        <w:fldChar w:fldCharType="begin"/>
      </w:r>
      <w:r>
        <w:rPr>
          <w:rFonts w:hint="eastAsia" w:ascii="宋体" w:hAnsi="宋体" w:cs="宋体"/>
          <w:color w:val="auto"/>
          <w:szCs w:val="32"/>
          <w:highlight w:val="none"/>
        </w:rPr>
        <w:instrText xml:space="preserve"> HYPERLINK \l _Toc17774 </w:instrText>
      </w:r>
      <w:r>
        <w:rPr>
          <w:rFonts w:hint="eastAsia" w:ascii="宋体" w:hAnsi="宋体" w:cs="宋体"/>
          <w:color w:val="auto"/>
          <w:szCs w:val="32"/>
          <w:highlight w:val="none"/>
        </w:rPr>
        <w:fldChar w:fldCharType="separate"/>
      </w:r>
      <w:r>
        <w:rPr>
          <w:rFonts w:hint="eastAsia" w:ascii="宋体" w:hAnsi="宋体" w:eastAsia="宋体" w:cs="Times New Roman"/>
          <w:bCs w:val="0"/>
          <w:color w:val="auto"/>
          <w:kern w:val="2"/>
          <w:szCs w:val="32"/>
          <w:highlight w:val="none"/>
          <w:lang w:val="en-US" w:eastAsia="zh-CN" w:bidi="ar-SA"/>
        </w:rPr>
        <w:t>三、磋商响应保证金</w:t>
      </w:r>
      <w:r>
        <w:rPr>
          <w:color w:val="auto"/>
          <w:highlight w:val="none"/>
        </w:rPr>
        <w:tab/>
      </w:r>
      <w:r>
        <w:rPr>
          <w:rFonts w:hint="eastAsia"/>
          <w:color w:val="auto"/>
          <w:highlight w:val="none"/>
          <w:lang w:val="en-US" w:eastAsia="zh-CN"/>
        </w:rPr>
        <w:t>8</w:t>
      </w:r>
      <w:r>
        <w:rPr>
          <w:rFonts w:hint="eastAsia" w:ascii="宋体" w:hAnsi="宋体" w:cs="宋体"/>
          <w:color w:val="auto"/>
          <w:szCs w:val="32"/>
          <w:highlight w:val="none"/>
        </w:rPr>
        <w:fldChar w:fldCharType="end"/>
      </w:r>
      <w:r>
        <w:rPr>
          <w:rFonts w:hint="eastAsia" w:ascii="宋体" w:hAnsi="宋体" w:cs="宋体"/>
          <w:color w:val="auto"/>
          <w:szCs w:val="32"/>
          <w:highlight w:val="none"/>
          <w:lang w:val="en-US" w:eastAsia="zh-CN"/>
        </w:rPr>
        <w:t>2</w:t>
      </w:r>
    </w:p>
    <w:p w14:paraId="2931F685">
      <w:pPr>
        <w:pStyle w:val="25"/>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rFonts w:hint="eastAsia" w:eastAsia="宋体"/>
          <w:color w:val="auto"/>
          <w:highlight w:val="none"/>
          <w:lang w:val="en-US" w:eastAsia="zh-CN"/>
        </w:rPr>
      </w:pPr>
      <w:r>
        <w:rPr>
          <w:rFonts w:hint="eastAsia" w:ascii="宋体" w:hAnsi="宋体" w:cs="宋体"/>
          <w:color w:val="auto"/>
          <w:szCs w:val="32"/>
          <w:highlight w:val="none"/>
        </w:rPr>
        <w:fldChar w:fldCharType="begin"/>
      </w:r>
      <w:r>
        <w:rPr>
          <w:rFonts w:hint="eastAsia" w:ascii="宋体" w:hAnsi="宋体" w:cs="宋体"/>
          <w:color w:val="auto"/>
          <w:szCs w:val="32"/>
          <w:highlight w:val="none"/>
        </w:rPr>
        <w:instrText xml:space="preserve"> HYPERLINK \l _Toc4523 </w:instrText>
      </w:r>
      <w:r>
        <w:rPr>
          <w:rFonts w:hint="eastAsia" w:ascii="宋体" w:hAnsi="宋体" w:cs="宋体"/>
          <w:color w:val="auto"/>
          <w:szCs w:val="32"/>
          <w:highlight w:val="none"/>
        </w:rPr>
        <w:fldChar w:fldCharType="separate"/>
      </w:r>
      <w:r>
        <w:rPr>
          <w:rFonts w:hint="eastAsia" w:ascii="宋体" w:hAnsi="宋体" w:eastAsia="宋体" w:cs="Times New Roman"/>
          <w:bCs w:val="0"/>
          <w:color w:val="auto"/>
          <w:kern w:val="2"/>
          <w:szCs w:val="32"/>
          <w:highlight w:val="none"/>
          <w:lang w:val="en-US" w:eastAsia="zh-CN" w:bidi="ar-SA"/>
        </w:rPr>
        <w:t>四、</w:t>
      </w:r>
      <w:r>
        <w:rPr>
          <w:rFonts w:hint="eastAsia" w:ascii="宋体" w:hAnsi="宋体" w:cs="Times New Roman"/>
          <w:bCs w:val="0"/>
          <w:color w:val="auto"/>
          <w:kern w:val="2"/>
          <w:szCs w:val="32"/>
          <w:highlight w:val="none"/>
          <w:lang w:val="en-US" w:eastAsia="zh-CN" w:bidi="ar-SA"/>
        </w:rPr>
        <w:t>磋商报价</w:t>
      </w:r>
      <w:r>
        <w:rPr>
          <w:color w:val="auto"/>
          <w:highlight w:val="none"/>
        </w:rPr>
        <w:tab/>
      </w:r>
      <w:r>
        <w:rPr>
          <w:rFonts w:hint="eastAsia"/>
          <w:color w:val="auto"/>
          <w:highlight w:val="none"/>
          <w:lang w:val="en-US" w:eastAsia="zh-CN"/>
        </w:rPr>
        <w:t>8</w:t>
      </w:r>
      <w:r>
        <w:rPr>
          <w:rFonts w:hint="eastAsia" w:ascii="宋体" w:hAnsi="宋体" w:cs="宋体"/>
          <w:color w:val="auto"/>
          <w:szCs w:val="32"/>
          <w:highlight w:val="none"/>
        </w:rPr>
        <w:fldChar w:fldCharType="end"/>
      </w:r>
      <w:r>
        <w:rPr>
          <w:rFonts w:hint="eastAsia" w:ascii="宋体" w:hAnsi="宋体" w:cs="宋体"/>
          <w:color w:val="auto"/>
          <w:szCs w:val="32"/>
          <w:highlight w:val="none"/>
          <w:lang w:val="en-US" w:eastAsia="zh-CN"/>
        </w:rPr>
        <w:t>3</w:t>
      </w:r>
    </w:p>
    <w:p w14:paraId="1BC05A38">
      <w:pPr>
        <w:pStyle w:val="25"/>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rFonts w:hint="eastAsia" w:eastAsia="宋体"/>
          <w:color w:val="auto"/>
          <w:highlight w:val="none"/>
          <w:lang w:val="en-US" w:eastAsia="zh-CN"/>
        </w:rPr>
      </w:pPr>
      <w:r>
        <w:rPr>
          <w:rFonts w:hint="eastAsia" w:ascii="宋体" w:hAnsi="宋体" w:cs="宋体"/>
          <w:color w:val="auto"/>
          <w:szCs w:val="32"/>
          <w:highlight w:val="none"/>
        </w:rPr>
        <w:fldChar w:fldCharType="begin"/>
      </w:r>
      <w:r>
        <w:rPr>
          <w:rFonts w:hint="eastAsia" w:ascii="宋体" w:hAnsi="宋体" w:cs="宋体"/>
          <w:color w:val="auto"/>
          <w:szCs w:val="32"/>
          <w:highlight w:val="none"/>
        </w:rPr>
        <w:instrText xml:space="preserve"> HYPERLINK \l _Toc9108 </w:instrText>
      </w:r>
      <w:r>
        <w:rPr>
          <w:rFonts w:hint="eastAsia" w:ascii="宋体" w:hAnsi="宋体" w:cs="宋体"/>
          <w:color w:val="auto"/>
          <w:szCs w:val="32"/>
          <w:highlight w:val="none"/>
        </w:rPr>
        <w:fldChar w:fldCharType="separate"/>
      </w:r>
      <w:r>
        <w:rPr>
          <w:rFonts w:hint="eastAsia" w:ascii="宋体" w:hAnsi="宋体"/>
          <w:color w:val="auto"/>
          <w:szCs w:val="32"/>
          <w:highlight w:val="none"/>
        </w:rPr>
        <w:t>五、资格审查资料</w:t>
      </w:r>
      <w:r>
        <w:rPr>
          <w:color w:val="auto"/>
          <w:highlight w:val="none"/>
        </w:rPr>
        <w:tab/>
      </w:r>
      <w:r>
        <w:rPr>
          <w:rFonts w:hint="eastAsia"/>
          <w:color w:val="auto"/>
          <w:highlight w:val="none"/>
          <w:lang w:val="en-US" w:eastAsia="zh-CN"/>
        </w:rPr>
        <w:t>8</w:t>
      </w:r>
      <w:r>
        <w:rPr>
          <w:rFonts w:hint="eastAsia" w:ascii="宋体" w:hAnsi="宋体" w:cs="宋体"/>
          <w:color w:val="auto"/>
          <w:szCs w:val="32"/>
          <w:highlight w:val="none"/>
        </w:rPr>
        <w:fldChar w:fldCharType="end"/>
      </w:r>
      <w:r>
        <w:rPr>
          <w:rFonts w:hint="eastAsia" w:ascii="宋体" w:hAnsi="宋体" w:cs="宋体"/>
          <w:color w:val="auto"/>
          <w:szCs w:val="32"/>
          <w:highlight w:val="none"/>
          <w:lang w:val="en-US" w:eastAsia="zh-CN"/>
        </w:rPr>
        <w:t>6</w:t>
      </w:r>
    </w:p>
    <w:p w14:paraId="41D46C01">
      <w:pPr>
        <w:pStyle w:val="25"/>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rFonts w:hint="eastAsia" w:eastAsia="宋体"/>
          <w:color w:val="auto"/>
          <w:highlight w:val="none"/>
          <w:lang w:val="en-US" w:eastAsia="zh-CN"/>
        </w:rPr>
      </w:pPr>
      <w:r>
        <w:rPr>
          <w:rFonts w:hint="eastAsia" w:ascii="宋体" w:hAnsi="宋体" w:cs="宋体"/>
          <w:color w:val="auto"/>
          <w:szCs w:val="32"/>
          <w:highlight w:val="none"/>
        </w:rPr>
        <w:fldChar w:fldCharType="begin"/>
      </w:r>
      <w:r>
        <w:rPr>
          <w:rFonts w:hint="eastAsia" w:ascii="宋体" w:hAnsi="宋体" w:cs="宋体"/>
          <w:color w:val="auto"/>
          <w:szCs w:val="32"/>
          <w:highlight w:val="none"/>
        </w:rPr>
        <w:instrText xml:space="preserve"> HYPERLINK \l _Toc13928 </w:instrText>
      </w:r>
      <w:r>
        <w:rPr>
          <w:rFonts w:hint="eastAsia" w:ascii="宋体" w:hAnsi="宋体" w:cs="宋体"/>
          <w:color w:val="auto"/>
          <w:szCs w:val="32"/>
          <w:highlight w:val="none"/>
        </w:rPr>
        <w:fldChar w:fldCharType="separate"/>
      </w:r>
      <w:r>
        <w:rPr>
          <w:rFonts w:hint="eastAsia" w:hAnsi="宋体" w:cs="宋体"/>
          <w:color w:val="auto"/>
          <w:kern w:val="0"/>
          <w:szCs w:val="18"/>
          <w:highlight w:val="none"/>
          <w:lang w:val="en-US" w:eastAsia="zh-CN"/>
        </w:rPr>
        <w:t>六、 服务方案</w:t>
      </w:r>
      <w:r>
        <w:rPr>
          <w:color w:val="auto"/>
          <w:highlight w:val="none"/>
        </w:rPr>
        <w:tab/>
      </w:r>
      <w:r>
        <w:rPr>
          <w:rFonts w:hint="eastAsia"/>
          <w:color w:val="auto"/>
          <w:highlight w:val="none"/>
          <w:lang w:val="en-US" w:eastAsia="zh-CN"/>
        </w:rPr>
        <w:t>9</w:t>
      </w:r>
      <w:r>
        <w:rPr>
          <w:rFonts w:hint="eastAsia" w:ascii="宋体" w:hAnsi="宋体" w:cs="宋体"/>
          <w:color w:val="auto"/>
          <w:szCs w:val="32"/>
          <w:highlight w:val="none"/>
        </w:rPr>
        <w:fldChar w:fldCharType="end"/>
      </w:r>
      <w:r>
        <w:rPr>
          <w:rFonts w:hint="eastAsia" w:ascii="宋体" w:hAnsi="宋体" w:cs="宋体"/>
          <w:color w:val="auto"/>
          <w:szCs w:val="32"/>
          <w:highlight w:val="none"/>
          <w:lang w:val="en-US" w:eastAsia="zh-CN"/>
        </w:rPr>
        <w:t>2</w:t>
      </w:r>
    </w:p>
    <w:p w14:paraId="0EA6B3F4">
      <w:pPr>
        <w:pStyle w:val="25"/>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rFonts w:hint="eastAsia" w:eastAsia="宋体"/>
          <w:color w:val="auto"/>
          <w:highlight w:val="none"/>
          <w:lang w:val="en-US" w:eastAsia="zh-CN"/>
        </w:rPr>
      </w:pPr>
      <w:r>
        <w:rPr>
          <w:rFonts w:hint="eastAsia" w:ascii="宋体" w:hAnsi="宋体" w:cs="宋体"/>
          <w:color w:val="auto"/>
          <w:szCs w:val="32"/>
          <w:highlight w:val="none"/>
        </w:rPr>
        <w:fldChar w:fldCharType="begin"/>
      </w:r>
      <w:r>
        <w:rPr>
          <w:rFonts w:hint="eastAsia" w:ascii="宋体" w:hAnsi="宋体" w:cs="宋体"/>
          <w:color w:val="auto"/>
          <w:szCs w:val="32"/>
          <w:highlight w:val="none"/>
        </w:rPr>
        <w:instrText xml:space="preserve"> HYPERLINK \l _Toc24304 </w:instrText>
      </w:r>
      <w:r>
        <w:rPr>
          <w:rFonts w:hint="eastAsia" w:ascii="宋体" w:hAnsi="宋体" w:cs="宋体"/>
          <w:color w:val="auto"/>
          <w:szCs w:val="32"/>
          <w:highlight w:val="none"/>
        </w:rPr>
        <w:fldChar w:fldCharType="separate"/>
      </w:r>
      <w:r>
        <w:rPr>
          <w:rFonts w:hint="eastAsia" w:ascii="宋体" w:hAnsi="宋体" w:eastAsia="宋体" w:cs="Times New Roman"/>
          <w:color w:val="auto"/>
          <w:kern w:val="2"/>
          <w:szCs w:val="32"/>
          <w:highlight w:val="none"/>
          <w:lang w:val="zh-CN" w:eastAsia="zh-CN" w:bidi="ar-SA"/>
        </w:rPr>
        <w:t>七、 承诺书</w:t>
      </w:r>
      <w:r>
        <w:rPr>
          <w:color w:val="auto"/>
          <w:highlight w:val="none"/>
        </w:rPr>
        <w:tab/>
      </w:r>
      <w:r>
        <w:rPr>
          <w:rFonts w:hint="eastAsia"/>
          <w:color w:val="auto"/>
          <w:highlight w:val="none"/>
          <w:lang w:val="en-US" w:eastAsia="zh-CN"/>
        </w:rPr>
        <w:t>9</w:t>
      </w:r>
      <w:r>
        <w:rPr>
          <w:rFonts w:hint="eastAsia" w:ascii="宋体" w:hAnsi="宋体" w:cs="宋体"/>
          <w:color w:val="auto"/>
          <w:szCs w:val="32"/>
          <w:highlight w:val="none"/>
        </w:rPr>
        <w:fldChar w:fldCharType="end"/>
      </w:r>
      <w:r>
        <w:rPr>
          <w:rFonts w:hint="eastAsia" w:ascii="宋体" w:hAnsi="宋体" w:cs="宋体"/>
          <w:color w:val="auto"/>
          <w:szCs w:val="32"/>
          <w:highlight w:val="none"/>
          <w:lang w:val="en-US" w:eastAsia="zh-CN"/>
        </w:rPr>
        <w:t>3</w:t>
      </w:r>
    </w:p>
    <w:p w14:paraId="3CEB954D">
      <w:pPr>
        <w:pStyle w:val="25"/>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rFonts w:hint="default" w:eastAsia="宋体"/>
          <w:color w:val="auto"/>
          <w:highlight w:val="none"/>
          <w:lang w:val="en-US" w:eastAsia="zh-CN"/>
        </w:rPr>
      </w:pPr>
      <w:r>
        <w:rPr>
          <w:rFonts w:hint="eastAsia" w:ascii="宋体" w:hAnsi="宋体" w:cs="宋体"/>
          <w:color w:val="auto"/>
          <w:szCs w:val="32"/>
          <w:highlight w:val="none"/>
        </w:rPr>
        <w:fldChar w:fldCharType="begin"/>
      </w:r>
      <w:r>
        <w:rPr>
          <w:rFonts w:hint="eastAsia" w:ascii="宋体" w:hAnsi="宋体" w:cs="宋体"/>
          <w:color w:val="auto"/>
          <w:szCs w:val="32"/>
          <w:highlight w:val="none"/>
        </w:rPr>
        <w:instrText xml:space="preserve"> HYPERLINK \l _Toc12848 </w:instrText>
      </w:r>
      <w:r>
        <w:rPr>
          <w:rFonts w:hint="eastAsia" w:ascii="宋体" w:hAnsi="宋体" w:cs="宋体"/>
          <w:color w:val="auto"/>
          <w:szCs w:val="32"/>
          <w:highlight w:val="none"/>
        </w:rPr>
        <w:fldChar w:fldCharType="separate"/>
      </w:r>
      <w:r>
        <w:rPr>
          <w:rFonts w:hint="eastAsia" w:ascii="宋体" w:hAnsi="宋体" w:cs="宋体"/>
          <w:color w:val="auto"/>
          <w:kern w:val="0"/>
          <w:szCs w:val="18"/>
          <w:highlight w:val="none"/>
          <w:lang w:val="en-US" w:eastAsia="zh-CN"/>
        </w:rPr>
        <w:t>八</w:t>
      </w:r>
      <w:r>
        <w:rPr>
          <w:rFonts w:hint="eastAsia" w:ascii="宋体" w:hAnsi="宋体" w:cs="宋体"/>
          <w:color w:val="auto"/>
          <w:kern w:val="0"/>
          <w:szCs w:val="18"/>
          <w:highlight w:val="none"/>
          <w:lang w:val="zh-CN"/>
        </w:rPr>
        <w:t>、其他材料</w:t>
      </w:r>
      <w:r>
        <w:rPr>
          <w:color w:val="auto"/>
          <w:highlight w:val="none"/>
        </w:rPr>
        <w:tab/>
      </w:r>
      <w:r>
        <w:rPr>
          <w:rFonts w:hint="eastAsia"/>
          <w:color w:val="auto"/>
          <w:highlight w:val="none"/>
          <w:lang w:val="en-US" w:eastAsia="zh-CN"/>
        </w:rPr>
        <w:t>1</w:t>
      </w:r>
      <w:r>
        <w:rPr>
          <w:rFonts w:hint="eastAsia" w:ascii="宋体" w:hAnsi="宋体" w:cs="宋体"/>
          <w:color w:val="auto"/>
          <w:szCs w:val="32"/>
          <w:highlight w:val="none"/>
        </w:rPr>
        <w:fldChar w:fldCharType="end"/>
      </w:r>
      <w:r>
        <w:rPr>
          <w:rFonts w:hint="eastAsia" w:ascii="宋体" w:hAnsi="宋体" w:cs="宋体"/>
          <w:color w:val="auto"/>
          <w:szCs w:val="32"/>
          <w:highlight w:val="none"/>
          <w:lang w:val="en-US" w:eastAsia="zh-CN"/>
        </w:rPr>
        <w:t>00</w:t>
      </w:r>
    </w:p>
    <w:p w14:paraId="7FF027D3">
      <w:pPr>
        <w:rPr>
          <w:rFonts w:hint="eastAsia" w:ascii="Times New Roman" w:hAnsi="Times New Roman" w:eastAsia="宋体" w:cs="Times New Roman"/>
          <w:kern w:val="2"/>
          <w:sz w:val="21"/>
          <w:szCs w:val="24"/>
          <w:lang w:val="en-US" w:eastAsia="zh-CN" w:bidi="ar-SA"/>
        </w:rPr>
      </w:pPr>
      <w:r>
        <w:rPr>
          <w:rFonts w:hint="eastAsia" w:ascii="宋体" w:hAnsi="宋体" w:cs="宋体"/>
          <w:color w:val="auto"/>
          <w:szCs w:val="32"/>
          <w:highlight w:val="none"/>
        </w:rPr>
        <w:fldChar w:fldCharType="end"/>
      </w:r>
    </w:p>
    <w:p w14:paraId="63B05D63">
      <w:pPr>
        <w:rPr>
          <w:rFonts w:hint="eastAsia"/>
          <w:lang w:val="en-US" w:eastAsia="zh-CN"/>
        </w:rPr>
      </w:pPr>
    </w:p>
    <w:p w14:paraId="25E45BE7">
      <w:pPr>
        <w:rPr>
          <w:rFonts w:hint="default"/>
          <w:lang w:val="en-US" w:eastAsia="zh-CN"/>
        </w:rPr>
      </w:pPr>
    </w:p>
    <w:p w14:paraId="172B7924">
      <w:pPr>
        <w:rPr>
          <w:rFonts w:hint="default"/>
          <w:lang w:val="en-US" w:eastAsia="zh-CN"/>
        </w:rPr>
      </w:pPr>
    </w:p>
    <w:p w14:paraId="2B816400">
      <w:pPr>
        <w:rPr>
          <w:rFonts w:hint="default"/>
          <w:lang w:val="en-US" w:eastAsia="zh-CN"/>
        </w:rPr>
      </w:pPr>
    </w:p>
    <w:p w14:paraId="230C8A60">
      <w:pPr>
        <w:rPr>
          <w:rFonts w:hint="default"/>
          <w:lang w:val="en-US" w:eastAsia="zh-CN"/>
        </w:rPr>
      </w:pPr>
    </w:p>
    <w:p w14:paraId="72C25100">
      <w:pPr>
        <w:rPr>
          <w:rFonts w:hint="default"/>
          <w:lang w:val="en-US" w:eastAsia="zh-CN"/>
        </w:rPr>
      </w:pPr>
    </w:p>
    <w:p w14:paraId="51C46E09">
      <w:pPr>
        <w:rPr>
          <w:rFonts w:hint="default"/>
          <w:lang w:val="en-US" w:eastAsia="zh-CN"/>
        </w:rPr>
      </w:pPr>
    </w:p>
    <w:p w14:paraId="2C952784">
      <w:pPr>
        <w:pStyle w:val="2"/>
        <w:bidi w:val="0"/>
        <w:jc w:val="center"/>
        <w:rPr>
          <w:rFonts w:hint="eastAsia"/>
        </w:rPr>
      </w:pPr>
      <w:bookmarkStart w:id="1" w:name="_Toc208999228"/>
      <w:bookmarkStart w:id="2" w:name="_Toc30608"/>
      <w:r>
        <w:rPr>
          <w:rFonts w:hint="eastAsia"/>
        </w:rPr>
        <w:t xml:space="preserve">第一章 </w:t>
      </w:r>
      <w:bookmarkEnd w:id="1"/>
      <w:r>
        <w:rPr>
          <w:rFonts w:hint="eastAsia"/>
          <w:lang w:eastAsia="zh-CN"/>
        </w:rPr>
        <w:t>竞争</w:t>
      </w:r>
      <w:r>
        <w:rPr>
          <w:rFonts w:hint="eastAsia"/>
        </w:rPr>
        <w:t>性磋商公告</w:t>
      </w:r>
      <w:bookmarkEnd w:id="2"/>
    </w:p>
    <w:p w14:paraId="161C09AE">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p>
    <w:p w14:paraId="4176B21A">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bookmarkStart w:id="3" w:name="OLE_LINK1"/>
      <w:r>
        <w:rPr>
          <w:rFonts w:hint="eastAsia" w:ascii="宋体" w:hAnsi="宋体" w:eastAsia="宋体" w:cs="宋体"/>
          <w:color w:val="auto"/>
          <w:szCs w:val="21"/>
          <w:highlight w:val="none"/>
          <w:lang w:val="en-US" w:eastAsia="zh-CN"/>
        </w:rPr>
        <w:t>项目概况：汪清县国有林总场西大坡现代林场防火设备采购项目的潜在投标人应在“政采云”平台（http://www.zcygov.cn）获取招标文件，并于</w:t>
      </w:r>
      <w:r>
        <w:rPr>
          <w:rFonts w:hint="eastAsia" w:ascii="宋体" w:hAnsi="宋体" w:cs="宋体"/>
          <w:color w:val="auto"/>
          <w:szCs w:val="21"/>
          <w:highlight w:val="none"/>
          <w:lang w:val="en-US" w:eastAsia="zh-CN"/>
        </w:rPr>
        <w:t>2025年4月10日</w:t>
      </w:r>
      <w:r>
        <w:rPr>
          <w:rFonts w:hint="eastAsia" w:ascii="宋体" w:hAnsi="宋体" w:eastAsia="宋体" w:cs="宋体"/>
          <w:color w:val="auto"/>
          <w:szCs w:val="21"/>
          <w:highlight w:val="none"/>
          <w:lang w:val="en-US" w:eastAsia="zh-CN"/>
        </w:rPr>
        <w:t>,上午9时00分（北京时间）前递交投标文件。</w:t>
      </w:r>
    </w:p>
    <w:p w14:paraId="11736C07">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outlineLvl w:val="1"/>
        <w:rPr>
          <w:rFonts w:hint="eastAsia" w:ascii="宋体" w:hAnsi="宋体" w:cs="宋体"/>
          <w:color w:val="auto"/>
          <w:szCs w:val="21"/>
          <w:highlight w:val="none"/>
          <w:lang w:val="en-US" w:eastAsia="zh-CN"/>
        </w:rPr>
      </w:pPr>
      <w:bookmarkStart w:id="4" w:name="_Toc20278"/>
      <w:r>
        <w:rPr>
          <w:rFonts w:hint="eastAsia" w:ascii="宋体" w:hAnsi="宋体" w:cs="宋体"/>
          <w:color w:val="auto"/>
          <w:szCs w:val="21"/>
          <w:highlight w:val="none"/>
          <w:lang w:val="en-US" w:eastAsia="zh-CN"/>
        </w:rPr>
        <w:t>一、项目基本情况</w:t>
      </w:r>
      <w:bookmarkEnd w:id="4"/>
    </w:p>
    <w:p w14:paraId="3E2412F1">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1.项目编号：采购计划-[2025]-00015号-ZAX-2025-0005</w:t>
      </w:r>
    </w:p>
    <w:p w14:paraId="40775E46">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2.政府采购计划编号：[2025]-00015</w:t>
      </w:r>
    </w:p>
    <w:p w14:paraId="3A86A6E7">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3.项目名称：汪清县国有林总场西大坡现代林场防火设备采购项目</w:t>
      </w:r>
    </w:p>
    <w:p w14:paraId="10D679A2">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4.采购方式：竞争性磋商</w:t>
      </w:r>
    </w:p>
    <w:p w14:paraId="3A276E50">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5.预算金额（最高限价）：114.834万元</w:t>
      </w:r>
    </w:p>
    <w:p w14:paraId="4F3A96F4">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default" w:ascii="宋体" w:hAnsi="宋体" w:cs="宋体"/>
          <w:color w:val="auto"/>
          <w:szCs w:val="21"/>
          <w:highlight w:val="none"/>
          <w:lang w:val="en-US" w:eastAsia="zh-CN"/>
        </w:rPr>
      </w:pPr>
      <w:r>
        <w:rPr>
          <w:rFonts w:hint="eastAsia" w:ascii="宋体" w:hAnsi="宋体" w:cs="宋体"/>
          <w:color w:val="auto"/>
          <w:szCs w:val="21"/>
          <w:highlight w:val="none"/>
          <w:lang w:val="en-US" w:eastAsia="zh-CN"/>
        </w:rPr>
        <w:t>6.采购需求：防火监测设备 1批（详见磋商文件）</w:t>
      </w:r>
    </w:p>
    <w:p w14:paraId="182BFED2">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7.供货期限：自合同签订之日起30日内完成供货。</w:t>
      </w:r>
    </w:p>
    <w:p w14:paraId="78BC733A">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outlineLvl w:val="1"/>
        <w:rPr>
          <w:rFonts w:hint="eastAsia" w:ascii="宋体" w:hAnsi="宋体" w:cs="宋体"/>
          <w:color w:val="auto"/>
          <w:szCs w:val="21"/>
          <w:highlight w:val="none"/>
          <w:lang w:val="en-US" w:eastAsia="zh-CN"/>
        </w:rPr>
      </w:pPr>
      <w:bookmarkStart w:id="5" w:name="_Toc31639"/>
      <w:r>
        <w:rPr>
          <w:rFonts w:hint="eastAsia" w:ascii="宋体" w:hAnsi="宋体" w:cs="宋体"/>
          <w:color w:val="auto"/>
          <w:szCs w:val="21"/>
          <w:highlight w:val="none"/>
          <w:lang w:val="en-US" w:eastAsia="zh-CN"/>
        </w:rPr>
        <w:t>二、申请人的资格要求</w:t>
      </w:r>
      <w:bookmarkEnd w:id="5"/>
    </w:p>
    <w:p w14:paraId="499456F6">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1.满足《中华人民共和国政府采购法》第二十二条的规定；</w:t>
      </w:r>
    </w:p>
    <w:p w14:paraId="190A5863">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2.落实政府采购政策需满足的资格要求：本项目专门面向中小企业采购。</w:t>
      </w:r>
    </w:p>
    <w:p w14:paraId="6854737B">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3.本项目的特定资格要求：</w:t>
      </w:r>
    </w:p>
    <w:p w14:paraId="3AE80556">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（1）具有独立承担民事责任的能力：投标人必须是具有独立承担民事责任能力的在中华人民共和国境内注册的法人或其他组织，具有相应的人员、设备、资金、经验等方面的能力；</w:t>
      </w:r>
    </w:p>
    <w:p w14:paraId="5AEEB7F5">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（2）具有良好的商业信誉和健全的财务会计制度：供应商未被列入“信用中国”网站（www.creditchina.gov.cn）、中国政府采购网（www.ccgp.gov.cn）等渠道信用记录失信被执行人、</w:t>
      </w:r>
      <w:r>
        <w:rPr>
          <w:rFonts w:hint="eastAsia" w:ascii="宋体" w:hAnsi="宋体" w:eastAsia="宋体" w:cs="宋体"/>
          <w:color w:val="auto"/>
          <w:szCs w:val="21"/>
          <w:highlight w:val="none"/>
          <w:lang w:val="en-US" w:eastAsia="zh-CN"/>
        </w:rPr>
        <w:t>重大税收违法失信主体、政府采购严重违法失信行为记录名单（须提供网络截图加盖公章）；提供近三年（2022-2024）任意一年财务审计报告，2025年新成立企业提供当年验资报告或银行出具的公司资信证明；</w:t>
      </w:r>
    </w:p>
    <w:p w14:paraId="1E16193B">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（3）具有履行合同所必需的设备和专业技术能力：</w:t>
      </w:r>
    </w:p>
    <w:p w14:paraId="3AD52F50">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（4）有依法缴纳税收和社会保障资金的良好记录：投标人须提供投标截止日期前六个月内任意一个月的依法缴纳税收和社会保障资金相关证明材料；</w:t>
      </w:r>
    </w:p>
    <w:p w14:paraId="53011694">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（5）参加政府采购活动前三年内，在经营活动中没有重大违法记录；</w:t>
      </w:r>
    </w:p>
    <w:p w14:paraId="57062D7C">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（6）拒绝列入政府取消投标资格记录期间的企业或个人投标；</w:t>
      </w:r>
    </w:p>
    <w:p w14:paraId="4FE4C4A6">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（7）本项目中标人不允许转包、分包；</w:t>
      </w:r>
    </w:p>
    <w:p w14:paraId="517D651A">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8）企业名称不同但法定代表人为同一个自然人的两个或者两个以上的投标人不得参加同一采购项目的投标；单位负责人为同一人或者存在控股、管理关系的不同单位，不得参加同一标段投标或者未划分标段的同一招标项目投标。如果出现上述情况，相关投标人的投标均将被拒绝；</w:t>
      </w:r>
    </w:p>
    <w:p w14:paraId="3290A67E">
      <w:pPr>
        <w:tabs>
          <w:tab w:val="left" w:pos="-3675"/>
        </w:tabs>
        <w:autoSpaceDE w:val="0"/>
        <w:autoSpaceDN w:val="0"/>
        <w:adjustRightInd w:val="0"/>
        <w:spacing w:line="360" w:lineRule="exact"/>
        <w:ind w:firstLine="420" w:firstLineChars="200"/>
        <w:jc w:val="both"/>
        <w:rPr>
          <w:rFonts w:hint="eastAsia" w:ascii="宋体" w:hAnsi="宋体" w:cs="宋体"/>
          <w:color w:val="auto"/>
          <w:szCs w:val="21"/>
          <w:highlight w:val="none"/>
          <w:lang w:val="en-US" w:eastAsia="zh-CN"/>
        </w:rPr>
      </w:pPr>
      <w:r>
        <w:rPr>
          <w:rFonts w:hint="eastAsia" w:ascii="宋体" w:hAnsi="宋体" w:cs="宋体"/>
          <w:color w:val="auto"/>
          <w:kern w:val="0"/>
          <w:szCs w:val="21"/>
          <w:highlight w:val="none"/>
          <w:lang w:val="en-US" w:eastAsia="zh-CN"/>
        </w:rPr>
        <w:t>（9）具有《民用无人驾驶航空器运营合格证》；</w:t>
      </w:r>
    </w:p>
    <w:p w14:paraId="6A623EED">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（10）法律、行政法规规定的其他条件。</w:t>
      </w:r>
    </w:p>
    <w:p w14:paraId="00EF33C9">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outlineLvl w:val="1"/>
        <w:rPr>
          <w:rFonts w:hint="eastAsia" w:ascii="宋体" w:hAnsi="宋体" w:cs="宋体"/>
          <w:color w:val="auto"/>
          <w:szCs w:val="21"/>
          <w:highlight w:val="none"/>
          <w:lang w:val="en-US" w:eastAsia="zh-CN"/>
        </w:rPr>
      </w:pPr>
      <w:bookmarkStart w:id="6" w:name="_Toc14548"/>
      <w:r>
        <w:rPr>
          <w:rFonts w:hint="eastAsia" w:ascii="宋体" w:hAnsi="宋体" w:cs="宋体"/>
          <w:color w:val="auto"/>
          <w:szCs w:val="21"/>
          <w:highlight w:val="none"/>
          <w:lang w:val="en-US" w:eastAsia="zh-CN"/>
        </w:rPr>
        <w:t>三、采购文件的获取</w:t>
      </w:r>
      <w:bookmarkEnd w:id="6"/>
    </w:p>
    <w:p w14:paraId="020F01C0">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1.时间：2025年</w:t>
      </w:r>
      <w:r>
        <w:rPr>
          <w:rFonts w:hint="eastAsia" w:ascii="宋体" w:hAnsi="宋体" w:cs="宋体"/>
          <w:color w:val="auto"/>
          <w:szCs w:val="21"/>
          <w:highlight w:val="none"/>
          <w:lang w:val="en-US" w:eastAsia="zh-CN"/>
        </w:rPr>
        <w:t>03</w:t>
      </w:r>
      <w:r>
        <w:rPr>
          <w:rFonts w:hint="eastAsia" w:ascii="宋体" w:hAnsi="宋体" w:eastAsia="宋体" w:cs="宋体"/>
          <w:color w:val="auto"/>
          <w:szCs w:val="21"/>
          <w:highlight w:val="none"/>
          <w:lang w:val="en-US" w:eastAsia="zh-CN"/>
        </w:rPr>
        <w:t>月</w:t>
      </w:r>
      <w:r>
        <w:rPr>
          <w:rFonts w:hint="eastAsia" w:ascii="宋体" w:hAnsi="宋体" w:cs="宋体"/>
          <w:color w:val="auto"/>
          <w:szCs w:val="21"/>
          <w:highlight w:val="none"/>
          <w:lang w:val="en-US" w:eastAsia="zh-CN"/>
        </w:rPr>
        <w:t>27</w:t>
      </w:r>
      <w:r>
        <w:rPr>
          <w:rFonts w:hint="eastAsia" w:ascii="宋体" w:hAnsi="宋体" w:eastAsia="宋体" w:cs="宋体"/>
          <w:color w:val="auto"/>
          <w:szCs w:val="21"/>
          <w:highlight w:val="none"/>
          <w:lang w:val="en-US" w:eastAsia="zh-CN"/>
        </w:rPr>
        <w:t>日至2025年</w:t>
      </w:r>
      <w:r>
        <w:rPr>
          <w:rFonts w:hint="eastAsia" w:ascii="宋体" w:hAnsi="宋体" w:cs="宋体"/>
          <w:color w:val="auto"/>
          <w:szCs w:val="21"/>
          <w:highlight w:val="none"/>
          <w:lang w:val="en-US" w:eastAsia="zh-CN"/>
        </w:rPr>
        <w:t>4</w:t>
      </w:r>
      <w:r>
        <w:rPr>
          <w:rFonts w:hint="eastAsia" w:ascii="宋体" w:hAnsi="宋体" w:eastAsia="宋体" w:cs="宋体"/>
          <w:color w:val="auto"/>
          <w:szCs w:val="21"/>
          <w:highlight w:val="none"/>
          <w:lang w:val="en-US" w:eastAsia="zh-CN"/>
        </w:rPr>
        <w:t>月</w:t>
      </w:r>
      <w:r>
        <w:rPr>
          <w:rFonts w:hint="eastAsia" w:ascii="宋体" w:hAnsi="宋体" w:cs="宋体"/>
          <w:color w:val="auto"/>
          <w:szCs w:val="21"/>
          <w:highlight w:val="none"/>
          <w:lang w:val="en-US" w:eastAsia="zh-CN"/>
        </w:rPr>
        <w:t>3</w:t>
      </w:r>
      <w:r>
        <w:rPr>
          <w:rFonts w:hint="eastAsia" w:ascii="宋体" w:hAnsi="宋体" w:eastAsia="宋体" w:cs="宋体"/>
          <w:color w:val="auto"/>
          <w:szCs w:val="21"/>
          <w:highlight w:val="none"/>
          <w:lang w:val="en-US" w:eastAsia="zh-CN"/>
        </w:rPr>
        <w:t>日16:00时，每天上午00:00时至12:00时，下午12:00时至23:59时（北京时间，法定节假日除外）。</w:t>
      </w:r>
    </w:p>
    <w:p w14:paraId="4E0EE2E8">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2.地点：在“政采云”平台（http:// www.zcygov.cn）自行下载招标文件。</w:t>
      </w:r>
    </w:p>
    <w:p w14:paraId="7304F1DE">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3.方式：凡有意投标者，应当注册成为“政采云”平台供应商。凡已注册的供应商，按照授予的操作权限自行在“政采云”平台（http：//www.zcygov.cn）（操作路径：登录“政采云”平台-进入我的工作台-项目采购-获取采购文件-右上角搜索找到本项目-点击“申请获取采购文件”）按采购包下载采购文件并点击下载确认参加本项目采购招标。具体注册及下载采购文件方法请访问“政采云”平台查询相关信息。未进行网上注册的供应商将无法参加本次招标，其他途径获取的招标文件开标时一律按无效投标处理。</w:t>
      </w:r>
    </w:p>
    <w:p w14:paraId="49FD354A">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4.售价：0元。</w:t>
      </w:r>
    </w:p>
    <w:p w14:paraId="269E86E9">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5.投标语言：中文。</w:t>
      </w:r>
    </w:p>
    <w:p w14:paraId="55547A5B">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outlineLvl w:val="1"/>
        <w:rPr>
          <w:rFonts w:hint="eastAsia" w:ascii="宋体" w:hAnsi="宋体" w:cs="宋体"/>
          <w:color w:val="auto"/>
          <w:szCs w:val="21"/>
          <w:highlight w:val="none"/>
          <w:lang w:val="en-US" w:eastAsia="zh-CN"/>
        </w:rPr>
      </w:pPr>
      <w:bookmarkStart w:id="7" w:name="_Toc811"/>
      <w:r>
        <w:rPr>
          <w:rFonts w:hint="eastAsia" w:ascii="宋体" w:hAnsi="宋体" w:cs="宋体"/>
          <w:color w:val="auto"/>
          <w:szCs w:val="21"/>
          <w:highlight w:val="none"/>
          <w:lang w:val="en-US" w:eastAsia="zh-CN"/>
        </w:rPr>
        <w:t>四、响应文件提交截止时间、开标时间和地点</w:t>
      </w:r>
      <w:bookmarkEnd w:id="7"/>
    </w:p>
    <w:p w14:paraId="2C1BD7DE">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1.开启：2025年4月10日上午09时00分。</w:t>
      </w:r>
    </w:p>
    <w:p w14:paraId="643512B0">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2.提交投标文件方式：本项目为全流程电子化项目，通过“政采云”平台（http：//www.zcygov.cn）实行在线电子投标，投标文件应加密并在提交截止时间前通过政府采购云平台在线提交。</w:t>
      </w:r>
    </w:p>
    <w:p w14:paraId="1A3E846A">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操作步骤：</w:t>
      </w:r>
    </w:p>
    <w:p w14:paraId="3A64C946">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1）未进行政采云注册并办理数字证书（CA认证）的供应商将无法参与本项目政府采购活动，潜在供应商应当在响应截止时间前，完成政采云平台上的CA数字证书办理及响应文件的提交。完成CA数字证书办理预计7日左右，建议各供应商抓紧时间办理。</w:t>
      </w:r>
    </w:p>
    <w:p w14:paraId="061B1540">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（2）为确保网上操作合法、有效和安全，请供应商确保在电子响应过程中能够对相关数据电文进行加密和使用电子签章，妥善保管CA数字证书并使用有效的CA数字证书参与整个采购活动。</w:t>
      </w:r>
    </w:p>
    <w:p w14:paraId="355ACC33">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（3）若对项目采购电子交易系统操作有疑问，可登录政采云平台，点击右侧咨询小采获取采小蜜智能服务管家帮助或点击右侧帮助文档查看供应商指南或拨打政采云服务热线95763获取热线服务帮助。</w:t>
      </w:r>
    </w:p>
    <w:p w14:paraId="73A04D21">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（4）各供应商在投标截止前应确保成为政采云平台正式注册入库供应商，并完成CA数字证书申领。因未注册入库、未办理CA数字证书等原因造成无法投标或投标失败等后果由供应商自行承担。</w:t>
      </w:r>
    </w:p>
    <w:p w14:paraId="572125E3">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outlineLvl w:val="1"/>
        <w:rPr>
          <w:rFonts w:hint="eastAsia" w:ascii="宋体" w:hAnsi="宋体" w:cs="宋体"/>
          <w:color w:val="auto"/>
          <w:szCs w:val="21"/>
          <w:highlight w:val="none"/>
          <w:lang w:val="en-US" w:eastAsia="zh-CN"/>
        </w:rPr>
      </w:pPr>
      <w:bookmarkStart w:id="8" w:name="_Toc619"/>
      <w:r>
        <w:rPr>
          <w:rFonts w:hint="eastAsia" w:ascii="宋体" w:hAnsi="宋体" w:cs="宋体"/>
          <w:color w:val="auto"/>
          <w:szCs w:val="21"/>
          <w:highlight w:val="none"/>
          <w:lang w:val="en-US" w:eastAsia="zh-CN"/>
        </w:rPr>
        <w:t>五、开启</w:t>
      </w:r>
      <w:bookmarkEnd w:id="8"/>
    </w:p>
    <w:p w14:paraId="776B2A55">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1.时间：2025年4月10日,上午9时00分（北京时间）。</w:t>
      </w:r>
    </w:p>
    <w:p w14:paraId="46FB78A8">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2.开启（解密）方式：电子响应文件解密期限及方式：开启时间后30分钟内，由供应商持制作该电子响应文件的同一数字证书（CA锁）及电脑进行远程解密（各投标人开标前及网上开评标系统公布投标人名单前，不要提前进行远程解密），没有在规定时间内解密成功的，视为无效响应。</w:t>
      </w:r>
    </w:p>
    <w:p w14:paraId="5E7903FE">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3.开启（解密）时间：2025年4月10日，09时00分（北京时间）</w:t>
      </w:r>
    </w:p>
    <w:p w14:paraId="6682A170">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地点：汪清县公共资源交易服务中心（6楼开标1室）</w:t>
      </w:r>
    </w:p>
    <w:p w14:paraId="6CD56948">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地址：汪清县汪清镇长荣大街115号</w:t>
      </w:r>
    </w:p>
    <w:p w14:paraId="51091197">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outlineLvl w:val="1"/>
        <w:rPr>
          <w:rFonts w:hint="eastAsia" w:ascii="宋体" w:hAnsi="宋体" w:cs="宋体"/>
          <w:color w:val="auto"/>
          <w:szCs w:val="21"/>
          <w:highlight w:val="none"/>
          <w:lang w:val="en-US" w:eastAsia="zh-CN"/>
        </w:rPr>
      </w:pPr>
      <w:bookmarkStart w:id="9" w:name="_Toc31885"/>
      <w:r>
        <w:rPr>
          <w:rFonts w:hint="eastAsia" w:ascii="宋体" w:hAnsi="宋体" w:cs="宋体"/>
          <w:color w:val="auto"/>
          <w:szCs w:val="21"/>
          <w:highlight w:val="none"/>
          <w:lang w:val="en-US" w:eastAsia="zh-CN"/>
        </w:rPr>
        <w:t>六、公告期限</w:t>
      </w:r>
      <w:bookmarkEnd w:id="9"/>
    </w:p>
    <w:p w14:paraId="300EBE82">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自本公告发出之日起5个工作日。</w:t>
      </w:r>
    </w:p>
    <w:p w14:paraId="553DCB4B">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outlineLvl w:val="1"/>
        <w:rPr>
          <w:rFonts w:hint="eastAsia" w:ascii="宋体" w:hAnsi="宋体" w:cs="宋体"/>
          <w:color w:val="auto"/>
          <w:szCs w:val="21"/>
          <w:highlight w:val="none"/>
          <w:lang w:val="en-US" w:eastAsia="zh-CN"/>
        </w:rPr>
      </w:pPr>
      <w:bookmarkStart w:id="10" w:name="_Toc11891"/>
      <w:r>
        <w:rPr>
          <w:rFonts w:hint="eastAsia" w:ascii="宋体" w:hAnsi="宋体" w:cs="宋体"/>
          <w:color w:val="auto"/>
          <w:szCs w:val="21"/>
          <w:highlight w:val="none"/>
          <w:lang w:val="en-US" w:eastAsia="zh-CN"/>
        </w:rPr>
        <w:t>七、其他补充事宜</w:t>
      </w:r>
      <w:bookmarkEnd w:id="10"/>
    </w:p>
    <w:p w14:paraId="7185734E">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1.有效供应商不足法定数量时，采购人另行组织采购。</w:t>
      </w:r>
    </w:p>
    <w:p w14:paraId="350A524C">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2.CA办理方式：</w:t>
      </w:r>
    </w:p>
    <w:p w14:paraId="26ED0999">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（1）准备材料：①企业营业执照；② 法定代表人身份证；③经办人身份证；④数字证书申请表(在获取响应文件附件处下载模板)；⑤授权委托书(在获取响应文件附件处下载模板)。</w:t>
      </w:r>
    </w:p>
    <w:p w14:paraId="1709D38C">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2）办理流程：第一步：吉林省公共资源交易平台主体库注册：请先在主体库中注册、完善企业基本信息并上传企业相关资料，请进入以下链接进入供应商注册界面。http://139.215.214.77/PSPBidder/memberLogin；第二步：完成主体库注册的用户持以上材料联系软件公司现场或邮寄办理 CA 锁。</w:t>
      </w:r>
    </w:p>
    <w:p w14:paraId="0DC33DB9">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（3）软件公司联系方式：安信CA联系电话：0431-85177688；翔晟CA咨询电话：0431-88779428（长春）、15604331467（延边）。</w:t>
      </w:r>
    </w:p>
    <w:p w14:paraId="7221B763">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（4）收到CA以后在“政采云”登陆界面，点击CA登录-CA驱动下载-下载并安装政采云投标客户端和安信CA驱动，账号绑定CA后才能进行响应文件制作。</w:t>
      </w:r>
    </w:p>
    <w:p w14:paraId="72C50A2A">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（5）未进行网上注册并办理CA认证的供应商将无法参与本次采购活动。数字证书办理时限为3-5个工作日，供应商须自行考虑办理时间，由于供应商自身原因在开启前无法完成办理，后果自负。</w:t>
      </w:r>
    </w:p>
    <w:p w14:paraId="79C6D6E5">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3.本次磋商公告在“政采云”平台（http://www.zcygov.cn）上发布（同步推送到吉林省公共资源交易公共服务平台、吉林省政府采购网、中国政府采购网）。</w:t>
      </w:r>
    </w:p>
    <w:p w14:paraId="023E0D3E">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outlineLvl w:val="1"/>
        <w:rPr>
          <w:rFonts w:hint="eastAsia" w:ascii="宋体" w:hAnsi="宋体" w:cs="宋体"/>
          <w:color w:val="auto"/>
          <w:szCs w:val="21"/>
          <w:highlight w:val="none"/>
          <w:lang w:val="en-US" w:eastAsia="zh-CN"/>
        </w:rPr>
      </w:pPr>
      <w:bookmarkStart w:id="11" w:name="_Toc24589"/>
      <w:r>
        <w:rPr>
          <w:rFonts w:hint="eastAsia" w:ascii="宋体" w:hAnsi="宋体" w:cs="宋体"/>
          <w:color w:val="auto"/>
          <w:szCs w:val="21"/>
          <w:highlight w:val="none"/>
          <w:lang w:val="en-US" w:eastAsia="zh-CN"/>
        </w:rPr>
        <w:t>八、公告期限</w:t>
      </w:r>
      <w:bookmarkEnd w:id="11"/>
    </w:p>
    <w:p w14:paraId="2514DC0C">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自本公告发出之日起5个工作日。</w:t>
      </w:r>
    </w:p>
    <w:p w14:paraId="7D3EDD2C">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outlineLvl w:val="1"/>
        <w:rPr>
          <w:rFonts w:hint="eastAsia" w:ascii="宋体" w:hAnsi="宋体" w:cs="宋体"/>
          <w:color w:val="auto"/>
          <w:szCs w:val="21"/>
          <w:highlight w:val="none"/>
          <w:lang w:val="en-US" w:eastAsia="zh-CN"/>
        </w:rPr>
      </w:pPr>
      <w:bookmarkStart w:id="12" w:name="_Toc15566"/>
      <w:r>
        <w:rPr>
          <w:rFonts w:hint="eastAsia" w:ascii="宋体" w:hAnsi="宋体" w:cs="宋体"/>
          <w:color w:val="auto"/>
          <w:szCs w:val="21"/>
          <w:highlight w:val="none"/>
          <w:lang w:val="en-US" w:eastAsia="zh-CN"/>
        </w:rPr>
        <w:t>九、联系方式</w:t>
      </w:r>
      <w:bookmarkEnd w:id="12"/>
    </w:p>
    <w:p w14:paraId="586C2DBF">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outlineLvl w:val="2"/>
        <w:rPr>
          <w:rFonts w:hint="eastAsia" w:ascii="宋体" w:hAnsi="宋体" w:cs="宋体"/>
          <w:color w:val="auto"/>
          <w:szCs w:val="21"/>
          <w:highlight w:val="none"/>
          <w:lang w:val="en-US" w:eastAsia="zh-CN"/>
        </w:rPr>
      </w:pPr>
      <w:bookmarkStart w:id="13" w:name="_Toc15247"/>
      <w:r>
        <w:rPr>
          <w:rFonts w:hint="eastAsia" w:ascii="宋体" w:hAnsi="宋体" w:cs="宋体"/>
          <w:color w:val="auto"/>
          <w:szCs w:val="21"/>
          <w:highlight w:val="none"/>
          <w:lang w:val="en-US" w:eastAsia="zh-CN"/>
        </w:rPr>
        <w:t>1.采购人信息：</w:t>
      </w:r>
      <w:bookmarkEnd w:id="13"/>
    </w:p>
    <w:p w14:paraId="1B08608F">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汪清县国有林总场</w:t>
      </w:r>
    </w:p>
    <w:p w14:paraId="4AD95A5E">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地址：汪清县新民街道汪清街西588号</w:t>
      </w:r>
    </w:p>
    <w:p w14:paraId="4E325587">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default" w:ascii="宋体" w:hAnsi="宋体" w:cs="宋体"/>
          <w:color w:val="auto"/>
          <w:szCs w:val="21"/>
          <w:highlight w:val="none"/>
          <w:lang w:val="en-US" w:eastAsia="zh-CN"/>
        </w:rPr>
      </w:pPr>
      <w:r>
        <w:rPr>
          <w:rFonts w:hint="eastAsia" w:ascii="宋体" w:hAnsi="宋体" w:cs="宋体"/>
          <w:color w:val="auto"/>
          <w:szCs w:val="21"/>
          <w:highlight w:val="none"/>
          <w:lang w:val="en-US" w:eastAsia="zh-CN"/>
        </w:rPr>
        <w:t>联系人：谢立伟</w:t>
      </w:r>
    </w:p>
    <w:p w14:paraId="476BCAC6">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联系电话：0433-8820786</w:t>
      </w:r>
    </w:p>
    <w:p w14:paraId="000AAE9D">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outlineLvl w:val="2"/>
        <w:rPr>
          <w:rFonts w:hint="eastAsia" w:ascii="宋体" w:hAnsi="宋体" w:cs="宋体"/>
          <w:color w:val="auto"/>
          <w:szCs w:val="21"/>
          <w:highlight w:val="none"/>
          <w:lang w:val="en-US" w:eastAsia="zh-CN"/>
        </w:rPr>
      </w:pPr>
      <w:bookmarkStart w:id="14" w:name="_Toc817"/>
      <w:r>
        <w:rPr>
          <w:rFonts w:hint="eastAsia" w:ascii="宋体" w:hAnsi="宋体" w:cs="宋体"/>
          <w:color w:val="auto"/>
          <w:szCs w:val="21"/>
          <w:highlight w:val="none"/>
          <w:lang w:val="en-US" w:eastAsia="zh-CN"/>
        </w:rPr>
        <w:t>2.代理机构信息：</w:t>
      </w:r>
      <w:bookmarkEnd w:id="14"/>
    </w:p>
    <w:p w14:paraId="4B8B2FC6">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吉林省中安信招标代理有限公司</w:t>
      </w:r>
    </w:p>
    <w:p w14:paraId="2A2B6C3C">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地址：延边州汪清县汪清镇南山街175号</w:t>
      </w:r>
    </w:p>
    <w:p w14:paraId="64F038B6">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联系人：侯晓华</w:t>
      </w:r>
    </w:p>
    <w:p w14:paraId="699692F8">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联系电话：13324430505</w:t>
      </w:r>
    </w:p>
    <w:p w14:paraId="2E7D717E">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监督管理部门：汪清县财政局政府采购管理办公室</w:t>
      </w:r>
    </w:p>
    <w:p w14:paraId="2832561A">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cs="宋体"/>
          <w:color w:val="auto"/>
          <w:szCs w:val="21"/>
          <w:highlight w:val="none"/>
          <w:lang w:val="en-US" w:eastAsia="zh-CN"/>
        </w:rPr>
      </w:pPr>
    </w:p>
    <w:p w14:paraId="69C00293">
      <w:pPr>
        <w:keepNext w:val="0"/>
        <w:keepLines w:val="0"/>
        <w:pageBreakBefore w:val="0"/>
        <w:widowControl w:val="0"/>
        <w:kinsoku/>
        <w:wordWrap/>
        <w:overflowPunct/>
        <w:topLinePunct w:val="0"/>
        <w:autoSpaceDE/>
        <w:autoSpaceDN/>
        <w:bidi w:val="0"/>
        <w:adjustRightInd/>
        <w:snapToGrid/>
        <w:spacing w:line="380" w:lineRule="exact"/>
        <w:ind w:firstLine="4620" w:firstLineChars="2200"/>
        <w:textAlignment w:val="auto"/>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吉林省中安信招标代理有限公司</w:t>
      </w:r>
    </w:p>
    <w:p w14:paraId="57A852C1">
      <w:pPr>
        <w:keepNext w:val="0"/>
        <w:keepLines w:val="0"/>
        <w:pageBreakBefore w:val="0"/>
        <w:widowControl w:val="0"/>
        <w:kinsoku/>
        <w:wordWrap/>
        <w:overflowPunct/>
        <w:topLinePunct w:val="0"/>
        <w:autoSpaceDE/>
        <w:autoSpaceDN/>
        <w:bidi w:val="0"/>
        <w:adjustRightInd/>
        <w:snapToGrid/>
        <w:spacing w:line="380" w:lineRule="exact"/>
        <w:ind w:firstLine="4620" w:firstLineChars="2200"/>
        <w:textAlignment w:val="auto"/>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二〇二五年三月二十六日</w:t>
      </w:r>
    </w:p>
    <w:p w14:paraId="2E2C205D">
      <w:pPr>
        <w:keepNext/>
        <w:keepLines/>
        <w:widowControl w:val="0"/>
        <w:bidi w:val="0"/>
        <w:spacing w:line="360" w:lineRule="auto"/>
        <w:jc w:val="center"/>
        <w:outlineLvl w:val="9"/>
        <w:rPr>
          <w:rFonts w:hint="eastAsia" w:ascii="Times New Roman" w:hAnsi="Times New Roman" w:eastAsia="宋体" w:cs="Times New Roman"/>
          <w:b/>
          <w:bCs/>
          <w:kern w:val="44"/>
          <w:sz w:val="32"/>
          <w:szCs w:val="44"/>
          <w:lang w:val="en-US" w:eastAsia="zh-CN" w:bidi="ar-SA"/>
        </w:rPr>
      </w:pPr>
    </w:p>
    <w:bookmarkEnd w:id="3"/>
    <w:p w14:paraId="05C6EB65">
      <w:pPr>
        <w:pStyle w:val="2"/>
        <w:bidi w:val="0"/>
        <w:jc w:val="center"/>
        <w:rPr>
          <w:rFonts w:hint="eastAsia"/>
          <w:lang w:eastAsia="zh-CN"/>
        </w:rPr>
      </w:pPr>
      <w:bookmarkStart w:id="15" w:name="_Toc1295"/>
      <w:r>
        <w:rPr>
          <w:rFonts w:hint="eastAsia"/>
        </w:rPr>
        <w:t xml:space="preserve">第二章  </w:t>
      </w:r>
      <w:r>
        <w:rPr>
          <w:rFonts w:hint="eastAsia"/>
          <w:lang w:eastAsia="zh-CN"/>
        </w:rPr>
        <w:t>供应商须知</w:t>
      </w:r>
      <w:bookmarkEnd w:id="15"/>
    </w:p>
    <w:p w14:paraId="6D43788E">
      <w:pPr>
        <w:spacing w:line="360" w:lineRule="auto"/>
        <w:jc w:val="center"/>
        <w:rPr>
          <w:rFonts w:ascii="宋体" w:hAnsi="宋体"/>
          <w:b/>
          <w:color w:val="auto"/>
          <w:sz w:val="22"/>
          <w:szCs w:val="22"/>
          <w:highlight w:val="none"/>
        </w:rPr>
      </w:pPr>
      <w:bookmarkStart w:id="16" w:name="_Toc208999238"/>
      <w:bookmarkStart w:id="17" w:name="_Toc228871256"/>
      <w:bookmarkStart w:id="18" w:name="_Toc208974977"/>
      <w:bookmarkStart w:id="19" w:name="_Toc262045191"/>
      <w:bookmarkStart w:id="20" w:name="_Toc259191030"/>
      <w:bookmarkStart w:id="21" w:name="_Toc199384353"/>
      <w:r>
        <w:rPr>
          <w:rFonts w:hint="eastAsia" w:ascii="宋体" w:hAnsi="宋体"/>
          <w:b/>
          <w:color w:val="auto"/>
          <w:sz w:val="22"/>
          <w:szCs w:val="22"/>
          <w:highlight w:val="none"/>
          <w:lang w:eastAsia="zh-CN"/>
        </w:rPr>
        <w:t>供应商须知</w:t>
      </w:r>
      <w:r>
        <w:rPr>
          <w:rFonts w:hint="eastAsia" w:ascii="宋体" w:hAnsi="宋体"/>
          <w:b/>
          <w:color w:val="auto"/>
          <w:sz w:val="22"/>
          <w:szCs w:val="22"/>
          <w:highlight w:val="none"/>
        </w:rPr>
        <w:t>前附表</w:t>
      </w:r>
      <w:bookmarkEnd w:id="16"/>
      <w:bookmarkEnd w:id="17"/>
      <w:bookmarkEnd w:id="18"/>
      <w:bookmarkEnd w:id="19"/>
      <w:bookmarkEnd w:id="20"/>
      <w:bookmarkEnd w:id="21"/>
    </w:p>
    <w:tbl>
      <w:tblPr>
        <w:tblStyle w:val="50"/>
        <w:tblW w:w="913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3"/>
        <w:gridCol w:w="2480"/>
        <w:gridCol w:w="5787"/>
      </w:tblGrid>
      <w:tr w14:paraId="2AA4E2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03F9064C">
            <w:pPr>
              <w:spacing w:line="360" w:lineRule="exact"/>
              <w:jc w:val="center"/>
              <w:rPr>
                <w:rFonts w:ascii="宋体" w:hAnsi="宋体" w:cs="宋体"/>
                <w:b/>
                <w:color w:val="auto"/>
                <w:szCs w:val="21"/>
                <w:highlight w:val="none"/>
              </w:rPr>
            </w:pPr>
            <w:r>
              <w:rPr>
                <w:rFonts w:hint="eastAsia" w:ascii="宋体" w:hAnsi="宋体" w:cs="宋体"/>
                <w:b/>
                <w:color w:val="auto"/>
                <w:szCs w:val="21"/>
                <w:highlight w:val="none"/>
              </w:rPr>
              <w:t>条款号</w:t>
            </w:r>
          </w:p>
        </w:tc>
        <w:tc>
          <w:tcPr>
            <w:tcW w:w="2480" w:type="dxa"/>
            <w:vAlign w:val="center"/>
          </w:tcPr>
          <w:p w14:paraId="297703E6">
            <w:pPr>
              <w:spacing w:line="360" w:lineRule="exact"/>
              <w:jc w:val="center"/>
              <w:rPr>
                <w:rFonts w:ascii="宋体" w:hAnsi="宋体" w:cs="宋体"/>
                <w:b/>
                <w:color w:val="auto"/>
                <w:szCs w:val="21"/>
                <w:highlight w:val="none"/>
              </w:rPr>
            </w:pPr>
            <w:r>
              <w:rPr>
                <w:rFonts w:hint="eastAsia" w:ascii="宋体" w:hAnsi="宋体" w:cs="宋体"/>
                <w:b/>
                <w:color w:val="auto"/>
                <w:szCs w:val="21"/>
                <w:highlight w:val="none"/>
              </w:rPr>
              <w:t>条 款 名 称</w:t>
            </w:r>
          </w:p>
        </w:tc>
        <w:tc>
          <w:tcPr>
            <w:tcW w:w="5787" w:type="dxa"/>
            <w:vAlign w:val="center"/>
          </w:tcPr>
          <w:p w14:paraId="260ED86E">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编 列 内 容</w:t>
            </w:r>
          </w:p>
        </w:tc>
      </w:tr>
      <w:tr w14:paraId="27B16F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7B16FF1A">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1.1.2</w:t>
            </w:r>
          </w:p>
        </w:tc>
        <w:tc>
          <w:tcPr>
            <w:tcW w:w="2480" w:type="dxa"/>
            <w:vAlign w:val="center"/>
          </w:tcPr>
          <w:p w14:paraId="01566E1F">
            <w:pPr>
              <w:tabs>
                <w:tab w:val="left" w:pos="-3675"/>
              </w:tabs>
              <w:autoSpaceDE w:val="0"/>
              <w:autoSpaceDN w:val="0"/>
              <w:adjustRightInd w:val="0"/>
              <w:spacing w:line="360" w:lineRule="exact"/>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采购人</w:t>
            </w:r>
          </w:p>
        </w:tc>
        <w:tc>
          <w:tcPr>
            <w:tcW w:w="5787" w:type="dxa"/>
          </w:tcPr>
          <w:p w14:paraId="319EAE21">
            <w:pPr>
              <w:autoSpaceDE w:val="0"/>
              <w:autoSpaceDN w:val="0"/>
              <w:adjustRightInd w:val="0"/>
              <w:spacing w:line="360" w:lineRule="exact"/>
              <w:rPr>
                <w:rFonts w:hint="eastAsia" w:ascii="宋体" w:hAnsi="宋体" w:cs="宋体"/>
                <w:color w:val="auto"/>
                <w:kern w:val="0"/>
                <w:szCs w:val="21"/>
                <w:highlight w:val="none"/>
                <w:lang w:val="en-US" w:eastAsia="zh-CN"/>
              </w:rPr>
            </w:pPr>
            <w:r>
              <w:rPr>
                <w:rFonts w:hint="eastAsia" w:ascii="宋体" w:hAnsi="宋体" w:eastAsia="宋体" w:cs="宋体"/>
                <w:color w:val="auto"/>
                <w:kern w:val="0"/>
                <w:szCs w:val="21"/>
                <w:highlight w:val="none"/>
                <w:lang w:val="zh-CN" w:eastAsia="zh-CN"/>
              </w:rPr>
              <w:t>名  称：</w:t>
            </w:r>
            <w:r>
              <w:rPr>
                <w:rFonts w:hint="eastAsia" w:ascii="宋体" w:hAnsi="宋体" w:eastAsia="宋体" w:cs="宋体"/>
                <w:color w:val="auto"/>
                <w:kern w:val="0"/>
                <w:szCs w:val="21"/>
                <w:highlight w:val="none"/>
                <w:lang w:val="en-US" w:eastAsia="zh-CN"/>
              </w:rPr>
              <w:t>汪清县</w:t>
            </w:r>
            <w:r>
              <w:rPr>
                <w:rFonts w:hint="eastAsia" w:ascii="宋体" w:hAnsi="宋体" w:cs="宋体"/>
                <w:color w:val="auto"/>
                <w:kern w:val="0"/>
                <w:szCs w:val="21"/>
                <w:highlight w:val="none"/>
                <w:lang w:val="en-US" w:eastAsia="zh-CN"/>
              </w:rPr>
              <w:t>国有林总场</w:t>
            </w:r>
          </w:p>
          <w:p w14:paraId="1AB92553">
            <w:pPr>
              <w:autoSpaceDE w:val="0"/>
              <w:autoSpaceDN w:val="0"/>
              <w:adjustRightInd w:val="0"/>
              <w:spacing w:line="360" w:lineRule="exact"/>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地址：汪清县新民街道汪清街西588号</w:t>
            </w:r>
          </w:p>
          <w:p w14:paraId="13BA6035">
            <w:pPr>
              <w:autoSpaceDE w:val="0"/>
              <w:autoSpaceDN w:val="0"/>
              <w:adjustRightInd w:val="0"/>
              <w:spacing w:line="360" w:lineRule="exact"/>
              <w:rPr>
                <w:rFonts w:hint="default"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联系人：谢立伟</w:t>
            </w:r>
          </w:p>
          <w:p w14:paraId="490E2DFF">
            <w:pPr>
              <w:autoSpaceDE w:val="0"/>
              <w:autoSpaceDN w:val="0"/>
              <w:adjustRightInd w:val="0"/>
              <w:spacing w:line="360" w:lineRule="exact"/>
              <w:rPr>
                <w:rFonts w:hint="eastAsia" w:ascii="宋体" w:hAnsi="宋体" w:eastAsia="宋体" w:cs="宋体"/>
                <w:color w:val="auto"/>
                <w:sz w:val="21"/>
                <w:szCs w:val="21"/>
                <w:highlight w:val="none"/>
                <w:lang w:val="zh-CN" w:eastAsia="zh-CN"/>
              </w:rPr>
            </w:pPr>
            <w:r>
              <w:rPr>
                <w:rFonts w:hint="eastAsia" w:ascii="宋体" w:hAnsi="宋体" w:eastAsia="宋体" w:cs="宋体"/>
                <w:color w:val="auto"/>
                <w:kern w:val="0"/>
                <w:szCs w:val="21"/>
                <w:highlight w:val="none"/>
                <w:lang w:val="en-US" w:eastAsia="zh-CN"/>
              </w:rPr>
              <w:t>联系电话：</w:t>
            </w:r>
            <w:r>
              <w:rPr>
                <w:rFonts w:hint="eastAsia" w:ascii="宋体" w:hAnsi="宋体" w:cs="宋体"/>
                <w:color w:val="auto"/>
                <w:kern w:val="0"/>
                <w:szCs w:val="21"/>
                <w:highlight w:val="none"/>
                <w:lang w:val="en-US" w:eastAsia="zh-CN"/>
              </w:rPr>
              <w:t>0433-8820786</w:t>
            </w:r>
          </w:p>
        </w:tc>
      </w:tr>
      <w:tr w14:paraId="1846C2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065C35AD">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1.1.3</w:t>
            </w:r>
          </w:p>
        </w:tc>
        <w:tc>
          <w:tcPr>
            <w:tcW w:w="2480" w:type="dxa"/>
            <w:vAlign w:val="center"/>
          </w:tcPr>
          <w:p w14:paraId="05BBBBC5">
            <w:pPr>
              <w:autoSpaceDE w:val="0"/>
              <w:autoSpaceDN w:val="0"/>
              <w:adjustRightInd w:val="0"/>
              <w:spacing w:line="360" w:lineRule="exact"/>
              <w:jc w:val="center"/>
              <w:rPr>
                <w:rFonts w:hint="eastAsia" w:ascii="宋体" w:hAnsi="宋体" w:eastAsia="宋体" w:cs="宋体"/>
                <w:color w:val="auto"/>
                <w:kern w:val="0"/>
                <w:szCs w:val="21"/>
                <w:highlight w:val="none"/>
                <w:lang w:eastAsia="zh-CN"/>
              </w:rPr>
            </w:pPr>
            <w:r>
              <w:rPr>
                <w:rFonts w:hint="eastAsia" w:ascii="宋体" w:hAnsi="宋体" w:eastAsia="宋体" w:cs="宋体"/>
                <w:color w:val="auto"/>
                <w:kern w:val="0"/>
                <w:szCs w:val="21"/>
                <w:highlight w:val="none"/>
                <w:lang w:eastAsia="zh-CN"/>
              </w:rPr>
              <w:t>采购代理机构</w:t>
            </w:r>
          </w:p>
        </w:tc>
        <w:tc>
          <w:tcPr>
            <w:tcW w:w="5787" w:type="dxa"/>
          </w:tcPr>
          <w:p w14:paraId="0C1832B8">
            <w:pPr>
              <w:autoSpaceDE w:val="0"/>
              <w:autoSpaceDN w:val="0"/>
              <w:adjustRightInd w:val="0"/>
              <w:spacing w:line="360" w:lineRule="exact"/>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zh-CN" w:eastAsia="zh-CN"/>
              </w:rPr>
              <w:t>名    称：</w:t>
            </w:r>
            <w:r>
              <w:rPr>
                <w:rFonts w:hint="eastAsia" w:ascii="宋体" w:hAnsi="宋体" w:eastAsia="宋体" w:cs="宋体"/>
                <w:color w:val="auto"/>
                <w:kern w:val="0"/>
                <w:szCs w:val="21"/>
                <w:highlight w:val="none"/>
                <w:lang w:val="en-US" w:eastAsia="zh-CN"/>
              </w:rPr>
              <w:t>吉林省中安信招标代理有限公司</w:t>
            </w:r>
          </w:p>
          <w:p w14:paraId="38DEF856">
            <w:pPr>
              <w:autoSpaceDE w:val="0"/>
              <w:autoSpaceDN w:val="0"/>
              <w:adjustRightInd w:val="0"/>
              <w:spacing w:line="360" w:lineRule="exact"/>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地址：延边州汪清县汪清镇南山街175号</w:t>
            </w:r>
          </w:p>
          <w:p w14:paraId="4F9CBE1E">
            <w:pPr>
              <w:autoSpaceDE w:val="0"/>
              <w:autoSpaceDN w:val="0"/>
              <w:adjustRightInd w:val="0"/>
              <w:spacing w:line="360" w:lineRule="exact"/>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联系人：侯晓华</w:t>
            </w:r>
          </w:p>
          <w:p w14:paraId="29609D36">
            <w:pPr>
              <w:autoSpaceDE w:val="0"/>
              <w:autoSpaceDN w:val="0"/>
              <w:adjustRightInd w:val="0"/>
              <w:spacing w:line="360" w:lineRule="exact"/>
              <w:rPr>
                <w:rFonts w:hint="eastAsia" w:ascii="宋体" w:hAnsi="宋体" w:eastAsia="宋体" w:cs="宋体"/>
                <w:color w:val="auto"/>
                <w:kern w:val="0"/>
                <w:szCs w:val="21"/>
                <w:highlight w:val="none"/>
                <w:lang w:val="zh-CN" w:eastAsia="zh-CN"/>
              </w:rPr>
            </w:pPr>
            <w:r>
              <w:rPr>
                <w:rFonts w:hint="eastAsia" w:ascii="宋体" w:hAnsi="宋体" w:eastAsia="宋体" w:cs="宋体"/>
                <w:color w:val="auto"/>
                <w:kern w:val="0"/>
                <w:szCs w:val="21"/>
                <w:highlight w:val="none"/>
                <w:lang w:val="en-US" w:eastAsia="zh-CN"/>
              </w:rPr>
              <w:t>联系电话：13324430505</w:t>
            </w:r>
          </w:p>
        </w:tc>
      </w:tr>
      <w:tr w14:paraId="1D889E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65F8D806">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1.1.7</w:t>
            </w:r>
          </w:p>
        </w:tc>
        <w:tc>
          <w:tcPr>
            <w:tcW w:w="2480" w:type="dxa"/>
            <w:vAlign w:val="center"/>
          </w:tcPr>
          <w:p w14:paraId="54A88648">
            <w:pPr>
              <w:autoSpaceDE w:val="0"/>
              <w:autoSpaceDN w:val="0"/>
              <w:adjustRightInd w:val="0"/>
              <w:spacing w:line="360" w:lineRule="exact"/>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项目名称</w:t>
            </w:r>
          </w:p>
        </w:tc>
        <w:tc>
          <w:tcPr>
            <w:tcW w:w="5787" w:type="dxa"/>
            <w:vAlign w:val="center"/>
          </w:tcPr>
          <w:p w14:paraId="02779732">
            <w:pPr>
              <w:autoSpaceDE w:val="0"/>
              <w:autoSpaceDN w:val="0"/>
              <w:adjustRightInd w:val="0"/>
              <w:spacing w:line="360" w:lineRule="exact"/>
              <w:jc w:val="both"/>
              <w:rPr>
                <w:rFonts w:hint="eastAsia" w:ascii="宋体" w:hAnsi="宋体" w:eastAsia="宋体" w:cs="宋体"/>
                <w:color w:val="auto"/>
                <w:kern w:val="0"/>
                <w:szCs w:val="21"/>
                <w:highlight w:val="none"/>
                <w:lang w:eastAsia="zh-CN"/>
              </w:rPr>
            </w:pPr>
            <w:r>
              <w:rPr>
                <w:rFonts w:hint="eastAsia" w:ascii="宋体" w:hAnsi="宋体" w:cs="宋体"/>
                <w:color w:val="auto"/>
                <w:szCs w:val="21"/>
                <w:highlight w:val="none"/>
                <w:lang w:val="en-US" w:eastAsia="zh-CN"/>
              </w:rPr>
              <w:t>汪清县国有林总场西大坡现代林场防火设备采购项目</w:t>
            </w:r>
          </w:p>
        </w:tc>
      </w:tr>
      <w:tr w14:paraId="201DC9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jc w:val="center"/>
        </w:trPr>
        <w:tc>
          <w:tcPr>
            <w:tcW w:w="863" w:type="dxa"/>
            <w:vAlign w:val="center"/>
          </w:tcPr>
          <w:p w14:paraId="59312588">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1.1.8</w:t>
            </w:r>
          </w:p>
        </w:tc>
        <w:tc>
          <w:tcPr>
            <w:tcW w:w="2480" w:type="dxa"/>
            <w:vAlign w:val="center"/>
          </w:tcPr>
          <w:p w14:paraId="51626C6F">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kern w:val="0"/>
                <w:szCs w:val="21"/>
                <w:highlight w:val="none"/>
              </w:rPr>
              <w:t>服务地点</w:t>
            </w:r>
          </w:p>
        </w:tc>
        <w:tc>
          <w:tcPr>
            <w:tcW w:w="5787" w:type="dxa"/>
            <w:vAlign w:val="center"/>
          </w:tcPr>
          <w:p w14:paraId="71546F91">
            <w:pPr>
              <w:tabs>
                <w:tab w:val="left" w:pos="-3675"/>
              </w:tabs>
              <w:autoSpaceDE w:val="0"/>
              <w:autoSpaceDN w:val="0"/>
              <w:adjustRightInd w:val="0"/>
              <w:spacing w:line="360" w:lineRule="exact"/>
              <w:jc w:val="left"/>
              <w:rPr>
                <w:rFonts w:hint="eastAsia" w:ascii="宋体" w:hAnsi="宋体" w:eastAsia="宋体" w:cs="宋体"/>
                <w:color w:val="auto"/>
                <w:szCs w:val="21"/>
                <w:highlight w:val="none"/>
                <w:lang w:eastAsia="zh-CN"/>
              </w:rPr>
            </w:pPr>
            <w:r>
              <w:rPr>
                <w:rFonts w:hint="eastAsia" w:ascii="宋体" w:hAnsi="宋体" w:cs="宋体"/>
                <w:bCs/>
                <w:color w:val="auto"/>
                <w:kern w:val="0"/>
                <w:szCs w:val="21"/>
                <w:highlight w:val="none"/>
                <w:lang w:eastAsia="zh-CN"/>
              </w:rPr>
              <w:t>采购人指定地点</w:t>
            </w:r>
          </w:p>
        </w:tc>
      </w:tr>
      <w:tr w14:paraId="443747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1EED8C0D">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1.2.1</w:t>
            </w:r>
          </w:p>
        </w:tc>
        <w:tc>
          <w:tcPr>
            <w:tcW w:w="2480" w:type="dxa"/>
            <w:vAlign w:val="center"/>
          </w:tcPr>
          <w:p w14:paraId="6403A7EE">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资金来源</w:t>
            </w:r>
          </w:p>
        </w:tc>
        <w:tc>
          <w:tcPr>
            <w:tcW w:w="5787" w:type="dxa"/>
            <w:vAlign w:val="center"/>
          </w:tcPr>
          <w:p w14:paraId="791D990E">
            <w:pPr>
              <w:tabs>
                <w:tab w:val="left" w:pos="-3675"/>
              </w:tabs>
              <w:autoSpaceDE w:val="0"/>
              <w:autoSpaceDN w:val="0"/>
              <w:adjustRightInd w:val="0"/>
              <w:spacing w:line="36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财政资金</w:t>
            </w:r>
          </w:p>
        </w:tc>
      </w:tr>
      <w:tr w14:paraId="025316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 w:hRule="atLeast"/>
          <w:jc w:val="center"/>
        </w:trPr>
        <w:tc>
          <w:tcPr>
            <w:tcW w:w="863" w:type="dxa"/>
            <w:vAlign w:val="center"/>
          </w:tcPr>
          <w:p w14:paraId="6C014EE8">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1.2.2</w:t>
            </w:r>
          </w:p>
        </w:tc>
        <w:tc>
          <w:tcPr>
            <w:tcW w:w="2480" w:type="dxa"/>
            <w:vAlign w:val="center"/>
          </w:tcPr>
          <w:p w14:paraId="6B5B9BA3">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出资比例</w:t>
            </w:r>
          </w:p>
        </w:tc>
        <w:tc>
          <w:tcPr>
            <w:tcW w:w="5787" w:type="dxa"/>
            <w:vAlign w:val="center"/>
          </w:tcPr>
          <w:p w14:paraId="3281663A">
            <w:pPr>
              <w:tabs>
                <w:tab w:val="left" w:pos="-3675"/>
              </w:tabs>
              <w:autoSpaceDE w:val="0"/>
              <w:autoSpaceDN w:val="0"/>
              <w:adjustRightInd w:val="0"/>
              <w:spacing w:line="36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100%</w:t>
            </w:r>
          </w:p>
        </w:tc>
      </w:tr>
      <w:tr w14:paraId="0E395E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5DE772AB">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1.2.3</w:t>
            </w:r>
          </w:p>
        </w:tc>
        <w:tc>
          <w:tcPr>
            <w:tcW w:w="2480" w:type="dxa"/>
            <w:vAlign w:val="center"/>
          </w:tcPr>
          <w:p w14:paraId="37DA52E0">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资金落实情况</w:t>
            </w:r>
          </w:p>
        </w:tc>
        <w:tc>
          <w:tcPr>
            <w:tcW w:w="5787" w:type="dxa"/>
            <w:vAlign w:val="center"/>
          </w:tcPr>
          <w:p w14:paraId="115B30CA">
            <w:pPr>
              <w:tabs>
                <w:tab w:val="left" w:pos="-3675"/>
              </w:tabs>
              <w:autoSpaceDE w:val="0"/>
              <w:autoSpaceDN w:val="0"/>
              <w:adjustRightInd w:val="0"/>
              <w:spacing w:line="360" w:lineRule="exact"/>
              <w:jc w:val="both"/>
              <w:rPr>
                <w:rFonts w:ascii="宋体" w:hAnsi="宋体" w:cs="宋体"/>
                <w:color w:val="auto"/>
                <w:szCs w:val="21"/>
                <w:highlight w:val="none"/>
              </w:rPr>
            </w:pPr>
            <w:r>
              <w:rPr>
                <w:rFonts w:hint="eastAsia" w:ascii="宋体" w:hAnsi="宋体" w:cs="宋体"/>
                <w:color w:val="auto"/>
                <w:szCs w:val="21"/>
                <w:highlight w:val="none"/>
              </w:rPr>
              <w:t>已落实</w:t>
            </w:r>
          </w:p>
        </w:tc>
      </w:tr>
      <w:tr w14:paraId="512552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863" w:type="dxa"/>
            <w:vAlign w:val="center"/>
          </w:tcPr>
          <w:p w14:paraId="5F46B7FF">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1.3.1</w:t>
            </w:r>
          </w:p>
        </w:tc>
        <w:tc>
          <w:tcPr>
            <w:tcW w:w="2480" w:type="dxa"/>
            <w:vAlign w:val="center"/>
          </w:tcPr>
          <w:p w14:paraId="0356079C">
            <w:pPr>
              <w:autoSpaceDE w:val="0"/>
              <w:autoSpaceDN w:val="0"/>
              <w:adjustRightInd w:val="0"/>
              <w:spacing w:line="360" w:lineRule="exact"/>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采购需求</w:t>
            </w:r>
          </w:p>
        </w:tc>
        <w:tc>
          <w:tcPr>
            <w:tcW w:w="5787" w:type="dxa"/>
            <w:vAlign w:val="center"/>
          </w:tcPr>
          <w:p w14:paraId="620F8E5A">
            <w:pPr>
              <w:tabs>
                <w:tab w:val="left" w:pos="-3675"/>
              </w:tabs>
              <w:autoSpaceDE w:val="0"/>
              <w:autoSpaceDN w:val="0"/>
              <w:adjustRightInd w:val="0"/>
              <w:spacing w:line="360" w:lineRule="exact"/>
              <w:jc w:val="both"/>
              <w:rPr>
                <w:rFonts w:hint="default" w:hAnsi="宋体" w:cs="宋体"/>
                <w:color w:val="auto"/>
                <w:sz w:val="21"/>
                <w:szCs w:val="21"/>
                <w:highlight w:val="none"/>
                <w:lang w:val="en-US"/>
              </w:rPr>
            </w:pPr>
            <w:r>
              <w:rPr>
                <w:rFonts w:hint="eastAsia" w:ascii="宋体" w:hAnsi="宋体" w:cs="宋体"/>
                <w:color w:val="auto"/>
                <w:kern w:val="0"/>
                <w:szCs w:val="21"/>
                <w:highlight w:val="none"/>
                <w:lang w:val="en-US" w:eastAsia="zh-CN"/>
              </w:rPr>
              <w:t>防火监测设备</w:t>
            </w:r>
            <w:r>
              <w:rPr>
                <w:rFonts w:hint="eastAsia" w:ascii="宋体" w:hAnsi="宋体" w:eastAsia="宋体"/>
                <w:color w:val="auto"/>
                <w:highlight w:val="none"/>
              </w:rPr>
              <w:t>（详见磋商文件第五章采购人要求）</w:t>
            </w:r>
          </w:p>
        </w:tc>
      </w:tr>
      <w:tr w14:paraId="3FE6D6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6643FAE6">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1.3.2</w:t>
            </w:r>
          </w:p>
        </w:tc>
        <w:tc>
          <w:tcPr>
            <w:tcW w:w="2480" w:type="dxa"/>
            <w:vAlign w:val="center"/>
          </w:tcPr>
          <w:p w14:paraId="03A8CB78">
            <w:pPr>
              <w:autoSpaceDE w:val="0"/>
              <w:autoSpaceDN w:val="0"/>
              <w:adjustRightInd w:val="0"/>
              <w:spacing w:line="360" w:lineRule="exact"/>
              <w:jc w:val="center"/>
              <w:rPr>
                <w:rFonts w:hint="eastAsia" w:ascii="宋体" w:hAnsi="宋体" w:eastAsia="宋体" w:cs="宋体"/>
                <w:color w:val="auto"/>
                <w:szCs w:val="21"/>
                <w:highlight w:val="none"/>
              </w:rPr>
            </w:pPr>
            <w:r>
              <w:rPr>
                <w:rFonts w:hint="eastAsia" w:ascii="宋体" w:hAnsi="宋体" w:cs="宋体"/>
                <w:color w:val="auto"/>
                <w:szCs w:val="21"/>
                <w:highlight w:val="none"/>
                <w:lang w:val="en-US" w:eastAsia="zh-CN"/>
              </w:rPr>
              <w:t>供货</w:t>
            </w:r>
            <w:r>
              <w:rPr>
                <w:rFonts w:hint="eastAsia" w:ascii="宋体" w:hAnsi="宋体" w:eastAsia="宋体" w:cs="宋体"/>
                <w:color w:val="auto"/>
                <w:szCs w:val="21"/>
                <w:highlight w:val="none"/>
              </w:rPr>
              <w:t>期限</w:t>
            </w:r>
          </w:p>
        </w:tc>
        <w:tc>
          <w:tcPr>
            <w:tcW w:w="5787" w:type="dxa"/>
            <w:vAlign w:val="center"/>
          </w:tcPr>
          <w:p w14:paraId="690099A6">
            <w:pPr>
              <w:autoSpaceDE w:val="0"/>
              <w:autoSpaceDN w:val="0"/>
              <w:adjustRightInd w:val="0"/>
              <w:spacing w:line="360" w:lineRule="exact"/>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自合同签订之日起至</w:t>
            </w:r>
            <w:r>
              <w:rPr>
                <w:rFonts w:hint="eastAsia" w:ascii="宋体" w:hAnsi="宋体" w:cs="宋体"/>
                <w:color w:val="auto"/>
                <w:szCs w:val="21"/>
                <w:highlight w:val="none"/>
                <w:lang w:val="en-US" w:eastAsia="zh-CN"/>
              </w:rPr>
              <w:t>30日内完成供货</w:t>
            </w:r>
            <w:r>
              <w:rPr>
                <w:rFonts w:hint="eastAsia" w:ascii="宋体" w:hAnsi="宋体" w:eastAsia="宋体" w:cs="宋体"/>
                <w:color w:val="auto"/>
                <w:szCs w:val="21"/>
                <w:highlight w:val="none"/>
                <w:lang w:eastAsia="zh-CN"/>
              </w:rPr>
              <w:t>（以双方签订合同为准）</w:t>
            </w:r>
          </w:p>
        </w:tc>
      </w:tr>
      <w:tr w14:paraId="208C32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61CB4671">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1.3.3</w:t>
            </w:r>
          </w:p>
        </w:tc>
        <w:tc>
          <w:tcPr>
            <w:tcW w:w="2480" w:type="dxa"/>
            <w:vAlign w:val="center"/>
          </w:tcPr>
          <w:p w14:paraId="2B65D578">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服务标准</w:t>
            </w:r>
          </w:p>
        </w:tc>
        <w:tc>
          <w:tcPr>
            <w:tcW w:w="5787" w:type="dxa"/>
            <w:vAlign w:val="center"/>
          </w:tcPr>
          <w:p w14:paraId="19175244">
            <w:pPr>
              <w:tabs>
                <w:tab w:val="left" w:pos="-3675"/>
              </w:tabs>
              <w:autoSpaceDE w:val="0"/>
              <w:autoSpaceDN w:val="0"/>
              <w:adjustRightInd w:val="0"/>
              <w:spacing w:line="360" w:lineRule="exact"/>
              <w:jc w:val="both"/>
              <w:rPr>
                <w:rFonts w:ascii="宋体" w:hAnsi="宋体" w:cs="宋体"/>
                <w:color w:val="auto"/>
                <w:szCs w:val="21"/>
                <w:highlight w:val="none"/>
              </w:rPr>
            </w:pPr>
            <w:r>
              <w:rPr>
                <w:rFonts w:hint="eastAsia" w:ascii="宋体" w:hAnsi="宋体" w:cs="宋体"/>
                <w:color w:val="auto"/>
                <w:szCs w:val="21"/>
                <w:highlight w:val="none"/>
                <w:lang w:val="en-US" w:eastAsia="zh-CN"/>
              </w:rPr>
              <w:t>服务质量达到行业标准及采购人要求</w:t>
            </w:r>
          </w:p>
        </w:tc>
      </w:tr>
      <w:tr w14:paraId="345C84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2C3DBC7B">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1.4.1</w:t>
            </w:r>
          </w:p>
        </w:tc>
        <w:tc>
          <w:tcPr>
            <w:tcW w:w="2480" w:type="dxa"/>
            <w:vAlign w:val="center"/>
          </w:tcPr>
          <w:p w14:paraId="1F9A1A87">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供应商资格条件、能力、信誉</w:t>
            </w:r>
          </w:p>
        </w:tc>
        <w:tc>
          <w:tcPr>
            <w:tcW w:w="5787" w:type="dxa"/>
            <w:vAlign w:val="center"/>
          </w:tcPr>
          <w:p w14:paraId="0993BEEC">
            <w:pPr>
              <w:tabs>
                <w:tab w:val="left" w:pos="-3675"/>
              </w:tabs>
              <w:autoSpaceDE w:val="0"/>
              <w:autoSpaceDN w:val="0"/>
              <w:adjustRightInd w:val="0"/>
              <w:spacing w:line="360" w:lineRule="exact"/>
              <w:jc w:val="both"/>
              <w:rPr>
                <w:rFonts w:hint="eastAsia"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1.满足《中华人民共和国政府采购法》第二十二条的规定；</w:t>
            </w:r>
          </w:p>
          <w:p w14:paraId="01666DCE">
            <w:pPr>
              <w:tabs>
                <w:tab w:val="left" w:pos="-3675"/>
              </w:tabs>
              <w:autoSpaceDE w:val="0"/>
              <w:autoSpaceDN w:val="0"/>
              <w:adjustRightInd w:val="0"/>
              <w:spacing w:line="360" w:lineRule="exact"/>
              <w:jc w:val="both"/>
              <w:rPr>
                <w:rFonts w:hint="eastAsia"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2.落实政府采购政策需满足的资格要求：本项目专门面向中小企业采购。</w:t>
            </w:r>
          </w:p>
          <w:p w14:paraId="04D3A6D9">
            <w:pPr>
              <w:tabs>
                <w:tab w:val="left" w:pos="-3675"/>
              </w:tabs>
              <w:autoSpaceDE w:val="0"/>
              <w:autoSpaceDN w:val="0"/>
              <w:adjustRightInd w:val="0"/>
              <w:spacing w:line="360" w:lineRule="exact"/>
              <w:jc w:val="both"/>
              <w:rPr>
                <w:rFonts w:hint="eastAsia"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3.本项目的特定资格要求：</w:t>
            </w:r>
          </w:p>
          <w:p w14:paraId="05C0B2CF">
            <w:pPr>
              <w:tabs>
                <w:tab w:val="left" w:pos="-3675"/>
              </w:tabs>
              <w:autoSpaceDE w:val="0"/>
              <w:autoSpaceDN w:val="0"/>
              <w:adjustRightInd w:val="0"/>
              <w:spacing w:line="360" w:lineRule="exact"/>
              <w:jc w:val="both"/>
              <w:rPr>
                <w:rFonts w:hint="eastAsia"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（1）具有独立承担民事责任的能力：投标人必须是具有独立承担民事责任能力的在中华人民共和国境内注册的法人或其他组织；</w:t>
            </w:r>
          </w:p>
          <w:p w14:paraId="50A6DC65">
            <w:pPr>
              <w:tabs>
                <w:tab w:val="left" w:pos="-3675"/>
              </w:tabs>
              <w:autoSpaceDE w:val="0"/>
              <w:autoSpaceDN w:val="0"/>
              <w:adjustRightInd w:val="0"/>
              <w:spacing w:line="360" w:lineRule="exact"/>
              <w:jc w:val="both"/>
              <w:rPr>
                <w:rFonts w:hint="eastAsia"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2）具有良好的商业信誉和健全的财务会计制度：供应商未被列入“信用中国”网站（www.creditchina.gov.cn）、中国政府采购网（www.ccgp.gov.cn）等渠道信用记录失信被执行人、重大税收违法失信主体、政府采购严重违法失信行为记录名单（须提供网络截图加盖公章）；提供近三年（2022-2024）任意一年财务审计报告，2025年新成立企业提供当年验资报告或银行出具的公司资信证明；</w:t>
            </w:r>
          </w:p>
          <w:p w14:paraId="2E23E5D1">
            <w:pPr>
              <w:tabs>
                <w:tab w:val="left" w:pos="-3675"/>
              </w:tabs>
              <w:autoSpaceDE w:val="0"/>
              <w:autoSpaceDN w:val="0"/>
              <w:adjustRightInd w:val="0"/>
              <w:spacing w:line="360" w:lineRule="exact"/>
              <w:jc w:val="both"/>
              <w:rPr>
                <w:rFonts w:hint="eastAsia"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（3）具有履行合同所必需的设备和专业技术能力：</w:t>
            </w:r>
          </w:p>
          <w:p w14:paraId="3D1B214F">
            <w:pPr>
              <w:tabs>
                <w:tab w:val="left" w:pos="-3675"/>
              </w:tabs>
              <w:autoSpaceDE w:val="0"/>
              <w:autoSpaceDN w:val="0"/>
              <w:adjustRightInd w:val="0"/>
              <w:spacing w:line="360" w:lineRule="exact"/>
              <w:jc w:val="both"/>
              <w:rPr>
                <w:rFonts w:hint="eastAsia"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（4）有依法缴纳税收和社会保障资金的良好记录：投标人须提供投标截止日期前六个月内任意一个月的依法缴纳税收和社会保障资金相关证明材料；</w:t>
            </w:r>
          </w:p>
          <w:p w14:paraId="4F59BD4D">
            <w:pPr>
              <w:tabs>
                <w:tab w:val="left" w:pos="-3675"/>
              </w:tabs>
              <w:autoSpaceDE w:val="0"/>
              <w:autoSpaceDN w:val="0"/>
              <w:adjustRightInd w:val="0"/>
              <w:spacing w:line="360" w:lineRule="exact"/>
              <w:jc w:val="both"/>
              <w:rPr>
                <w:rFonts w:hint="eastAsia"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（5）参加政府采购活动前三年内，在经营活动中没有重大违法记录；</w:t>
            </w:r>
          </w:p>
          <w:p w14:paraId="1D9CA3A3">
            <w:pPr>
              <w:tabs>
                <w:tab w:val="left" w:pos="-3675"/>
              </w:tabs>
              <w:autoSpaceDE w:val="0"/>
              <w:autoSpaceDN w:val="0"/>
              <w:adjustRightInd w:val="0"/>
              <w:spacing w:line="360" w:lineRule="exact"/>
              <w:jc w:val="both"/>
              <w:rPr>
                <w:rFonts w:hint="eastAsia"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（6）拒绝列入政府取消投标资格记录期间的企业或个人投标；</w:t>
            </w:r>
          </w:p>
          <w:p w14:paraId="2A097557">
            <w:pPr>
              <w:tabs>
                <w:tab w:val="left" w:pos="-3675"/>
              </w:tabs>
              <w:autoSpaceDE w:val="0"/>
              <w:autoSpaceDN w:val="0"/>
              <w:adjustRightInd w:val="0"/>
              <w:spacing w:line="360" w:lineRule="exact"/>
              <w:jc w:val="both"/>
              <w:rPr>
                <w:rFonts w:hint="eastAsia"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（7）本项目中标人不允许转包、分包；</w:t>
            </w:r>
          </w:p>
          <w:p w14:paraId="5BDBF892">
            <w:pPr>
              <w:tabs>
                <w:tab w:val="left" w:pos="-3675"/>
              </w:tabs>
              <w:autoSpaceDE w:val="0"/>
              <w:autoSpaceDN w:val="0"/>
              <w:adjustRightInd w:val="0"/>
              <w:spacing w:line="360" w:lineRule="exact"/>
              <w:jc w:val="both"/>
              <w:rPr>
                <w:rFonts w:hint="eastAsia"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8）企业名称不同但法定代表人为同一个自然人的两个或者两个以上的投标人不得参加同一采购项目的投标；单位负责人为同一人或者存在控股、管理关系的不同单位，不得参加同一标段投标或者未划分标段的同一招标项目投标。如果出现上述情况，相关投标人的投标均将被拒绝；</w:t>
            </w:r>
          </w:p>
          <w:p w14:paraId="0E57C699">
            <w:pPr>
              <w:tabs>
                <w:tab w:val="left" w:pos="-3675"/>
              </w:tabs>
              <w:autoSpaceDE w:val="0"/>
              <w:autoSpaceDN w:val="0"/>
              <w:adjustRightInd w:val="0"/>
              <w:spacing w:line="360" w:lineRule="exact"/>
              <w:jc w:val="both"/>
              <w:rPr>
                <w:rFonts w:hint="eastAsia" w:ascii="宋体" w:hAnsi="宋体" w:cs="宋体"/>
                <w:b w:val="0"/>
                <w:bCs w:val="0"/>
                <w:color w:val="auto"/>
                <w:kern w:val="0"/>
                <w:szCs w:val="21"/>
                <w:highlight w:val="none"/>
                <w:lang w:val="en-US" w:eastAsia="zh-CN"/>
              </w:rPr>
            </w:pPr>
            <w:r>
              <w:rPr>
                <w:rFonts w:hint="eastAsia" w:ascii="宋体" w:hAnsi="宋体" w:cs="宋体"/>
                <w:b w:val="0"/>
                <w:bCs w:val="0"/>
                <w:color w:val="auto"/>
                <w:kern w:val="0"/>
                <w:szCs w:val="21"/>
                <w:highlight w:val="none"/>
                <w:lang w:val="en-US" w:eastAsia="zh-CN"/>
              </w:rPr>
              <w:t>（9）具有《民用无人驾驶航空器运营合格证》；</w:t>
            </w:r>
          </w:p>
          <w:p w14:paraId="7D3437DF">
            <w:pPr>
              <w:tabs>
                <w:tab w:val="left" w:pos="-3675"/>
              </w:tabs>
              <w:autoSpaceDE w:val="0"/>
              <w:autoSpaceDN w:val="0"/>
              <w:adjustRightInd w:val="0"/>
              <w:spacing w:line="360" w:lineRule="exact"/>
              <w:jc w:val="both"/>
              <w:rPr>
                <w:rFonts w:hint="eastAsia" w:ascii="宋体" w:hAnsi="宋体" w:cs="宋体"/>
                <w:b w:val="0"/>
                <w:bCs w:val="0"/>
                <w:color w:val="auto"/>
                <w:kern w:val="0"/>
                <w:szCs w:val="21"/>
                <w:highlight w:val="none"/>
                <w:lang w:val="en-US" w:eastAsia="zh-CN"/>
              </w:rPr>
            </w:pPr>
            <w:r>
              <w:rPr>
                <w:rFonts w:hint="eastAsia" w:ascii="宋体" w:hAnsi="宋体" w:cs="宋体"/>
                <w:b w:val="0"/>
                <w:bCs w:val="0"/>
                <w:color w:val="auto"/>
                <w:kern w:val="0"/>
                <w:szCs w:val="21"/>
                <w:highlight w:val="none"/>
                <w:lang w:val="en-US" w:eastAsia="zh-CN"/>
              </w:rPr>
              <w:t>（10）法律、行政法规规定的其他条件。</w:t>
            </w:r>
          </w:p>
          <w:p w14:paraId="4107730E">
            <w:pPr>
              <w:spacing w:line="360" w:lineRule="auto"/>
              <w:rPr>
                <w:rFonts w:hint="eastAsia" w:ascii="宋体" w:hAnsi="宋体" w:eastAsia="宋体"/>
                <w:color w:val="auto"/>
                <w:szCs w:val="21"/>
                <w:highlight w:val="none"/>
                <w:lang w:val="en-US" w:eastAsia="zh-CN"/>
              </w:rPr>
            </w:pPr>
            <w:r>
              <w:rPr>
                <w:rFonts w:hint="eastAsia" w:ascii="宋体" w:hAnsi="宋体" w:cs="宋体"/>
                <w:b w:val="0"/>
                <w:bCs w:val="0"/>
                <w:color w:val="auto"/>
                <w:szCs w:val="21"/>
                <w:highlight w:val="none"/>
                <w:lang w:val="en-US" w:eastAsia="zh-CN"/>
              </w:rPr>
              <w:t>注：</w:t>
            </w:r>
            <w:r>
              <w:rPr>
                <w:rFonts w:hint="eastAsia" w:ascii="宋体" w:hAnsi="宋体" w:cs="宋体"/>
                <w:b w:val="0"/>
                <w:bCs w:val="0"/>
                <w:color w:val="auto"/>
                <w:szCs w:val="21"/>
                <w:highlight w:val="none"/>
              </w:rPr>
              <w:t>以上材料属于复印件的扫描件的，必须加盖供应商电子公章，否则响应文件按无效响应处理。</w:t>
            </w:r>
          </w:p>
        </w:tc>
      </w:tr>
      <w:tr w14:paraId="6461DA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0C444F8F">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1.4.2</w:t>
            </w:r>
          </w:p>
        </w:tc>
        <w:tc>
          <w:tcPr>
            <w:tcW w:w="2480" w:type="dxa"/>
            <w:vAlign w:val="center"/>
          </w:tcPr>
          <w:p w14:paraId="50069DBB">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是否接受联合体磋商</w:t>
            </w:r>
          </w:p>
        </w:tc>
        <w:tc>
          <w:tcPr>
            <w:tcW w:w="5787" w:type="dxa"/>
            <w:vAlign w:val="center"/>
          </w:tcPr>
          <w:p w14:paraId="5FEB0665">
            <w:pPr>
              <w:spacing w:line="360" w:lineRule="exact"/>
              <w:rPr>
                <w:rFonts w:ascii="宋体" w:hAnsi="宋体" w:cs="宋体"/>
                <w:color w:val="auto"/>
                <w:szCs w:val="21"/>
                <w:highlight w:val="none"/>
              </w:rPr>
            </w:pPr>
            <w:r>
              <w:rPr>
                <w:rFonts w:hint="eastAsia" w:ascii="宋体" w:hAnsi="宋体" w:cs="宋体"/>
                <w:color w:val="auto"/>
                <w:szCs w:val="21"/>
                <w:highlight w:val="none"/>
              </w:rPr>
              <w:t>☑  不接受</w:t>
            </w:r>
          </w:p>
          <w:p w14:paraId="38BD3965">
            <w:pPr>
              <w:spacing w:line="360" w:lineRule="exact"/>
              <w:ind w:left="360" w:hanging="360"/>
              <w:rPr>
                <w:rFonts w:hint="eastAsia" w:ascii="宋体" w:hAnsi="宋体" w:eastAsia="宋体" w:cs="宋体"/>
                <w:color w:val="auto"/>
                <w:szCs w:val="21"/>
                <w:highlight w:val="none"/>
                <w:lang w:eastAsia="zh-CN"/>
              </w:rPr>
            </w:pPr>
            <w:r>
              <w:rPr>
                <w:rFonts w:hint="eastAsia" w:ascii="宋体" w:hAnsi="宋体"/>
                <w:color w:val="auto"/>
                <w:szCs w:val="21"/>
                <w:highlight w:val="none"/>
              </w:rPr>
              <w:t>□</w:t>
            </w:r>
            <w:r>
              <w:rPr>
                <w:rFonts w:hint="eastAsia" w:ascii="宋体" w:hAnsi="宋体" w:cs="宋体"/>
                <w:color w:val="auto"/>
                <w:szCs w:val="21"/>
                <w:highlight w:val="none"/>
              </w:rPr>
              <w:t>接受</w:t>
            </w:r>
            <w:r>
              <w:rPr>
                <w:rFonts w:hint="eastAsia" w:ascii="宋体" w:hAnsi="宋体" w:cs="宋体"/>
                <w:color w:val="auto"/>
                <w:szCs w:val="21"/>
                <w:highlight w:val="none"/>
                <w:lang w:eastAsia="zh-CN"/>
              </w:rPr>
              <w:t>，</w:t>
            </w:r>
            <w:r>
              <w:rPr>
                <w:rFonts w:hint="eastAsia" w:ascii="宋体" w:hAnsi="宋体" w:cs="宋体"/>
                <w:color w:val="auto"/>
                <w:szCs w:val="21"/>
                <w:highlight w:val="none"/>
              </w:rPr>
              <w:t>应满足下列要求</w:t>
            </w:r>
            <w:r>
              <w:rPr>
                <w:rFonts w:hint="eastAsia" w:ascii="宋体" w:hAnsi="宋体" w:cs="宋体"/>
                <w:color w:val="auto"/>
                <w:szCs w:val="21"/>
                <w:highlight w:val="none"/>
                <w:lang w:eastAsia="zh-CN"/>
              </w:rPr>
              <w:t>：</w:t>
            </w:r>
          </w:p>
        </w:tc>
      </w:tr>
      <w:tr w14:paraId="72E7B7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67DF33D2">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1.9.1</w:t>
            </w:r>
          </w:p>
        </w:tc>
        <w:tc>
          <w:tcPr>
            <w:tcW w:w="2480" w:type="dxa"/>
            <w:vAlign w:val="center"/>
          </w:tcPr>
          <w:p w14:paraId="6AC5575D">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踏勘现场</w:t>
            </w:r>
          </w:p>
        </w:tc>
        <w:tc>
          <w:tcPr>
            <w:tcW w:w="5787" w:type="dxa"/>
            <w:vAlign w:val="center"/>
          </w:tcPr>
          <w:p w14:paraId="67238CFA">
            <w:pPr>
              <w:spacing w:line="360" w:lineRule="exact"/>
              <w:rPr>
                <w:rFonts w:ascii="宋体" w:hAnsi="宋体" w:cs="宋体"/>
                <w:color w:val="auto"/>
                <w:szCs w:val="21"/>
                <w:highlight w:val="none"/>
              </w:rPr>
            </w:pPr>
            <w:r>
              <w:rPr>
                <w:rFonts w:hint="eastAsia" w:ascii="宋体" w:hAnsi="宋体" w:cs="宋体"/>
                <w:color w:val="auto"/>
                <w:szCs w:val="21"/>
                <w:highlight w:val="none"/>
                <w:lang w:eastAsia="zh-CN"/>
              </w:rPr>
              <w:t>☑</w:t>
            </w:r>
            <w:r>
              <w:rPr>
                <w:rFonts w:hint="eastAsia" w:ascii="宋体" w:hAnsi="宋体" w:cs="宋体"/>
                <w:color w:val="auto"/>
                <w:szCs w:val="21"/>
                <w:highlight w:val="none"/>
              </w:rPr>
              <w:t xml:space="preserve"> 不组织，供应商可自行踏勘</w:t>
            </w:r>
          </w:p>
          <w:p w14:paraId="0A74406A">
            <w:pPr>
              <w:spacing w:line="360" w:lineRule="exact"/>
              <w:rPr>
                <w:rFonts w:ascii="宋体" w:hAnsi="宋体" w:cs="宋体"/>
                <w:color w:val="auto"/>
                <w:szCs w:val="21"/>
                <w:highlight w:val="none"/>
              </w:rPr>
            </w:pPr>
            <w:r>
              <w:rPr>
                <w:rFonts w:hint="eastAsia" w:ascii="宋体" w:hAnsi="宋体" w:cs="宋体"/>
                <w:color w:val="auto"/>
                <w:szCs w:val="21"/>
                <w:highlight w:val="none"/>
                <w:lang w:eastAsia="zh-CN"/>
              </w:rPr>
              <w:t>□</w:t>
            </w:r>
            <w:r>
              <w:rPr>
                <w:rFonts w:ascii="宋体" w:hAnsi="宋体" w:cs="宋体"/>
                <w:color w:val="auto"/>
                <w:szCs w:val="21"/>
                <w:highlight w:val="none"/>
              </w:rPr>
              <w:t>组织</w:t>
            </w:r>
            <w:r>
              <w:rPr>
                <w:rFonts w:hint="eastAsia" w:ascii="宋体" w:hAnsi="宋体" w:cs="宋体"/>
                <w:color w:val="auto"/>
                <w:szCs w:val="21"/>
                <w:highlight w:val="none"/>
                <w:lang w:eastAsia="zh-CN"/>
              </w:rPr>
              <w:t>，</w:t>
            </w:r>
            <w:r>
              <w:rPr>
                <w:rFonts w:ascii="宋体" w:hAnsi="宋体" w:cs="宋体"/>
                <w:color w:val="auto"/>
                <w:szCs w:val="21"/>
                <w:highlight w:val="none"/>
              </w:rPr>
              <w:t>踏勘时间：</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rPr>
              <w:t>年</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rPr>
              <w:t>月</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rPr>
              <w:t>日</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lang w:val="zh-CN"/>
              </w:rPr>
              <w:t>时</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lang w:val="zh-CN"/>
              </w:rPr>
              <w:t>分</w:t>
            </w:r>
          </w:p>
          <w:p w14:paraId="50E1D90E">
            <w:pPr>
              <w:spacing w:line="360" w:lineRule="exact"/>
              <w:rPr>
                <w:rFonts w:hint="eastAsia" w:ascii="宋体" w:hAnsi="宋体" w:eastAsia="宋体" w:cs="宋体"/>
                <w:color w:val="auto"/>
                <w:szCs w:val="21"/>
                <w:highlight w:val="none"/>
                <w:lang w:eastAsia="zh-CN"/>
              </w:rPr>
            </w:pPr>
            <w:r>
              <w:rPr>
                <w:rFonts w:ascii="宋体" w:hAnsi="宋体" w:cs="宋体"/>
                <w:color w:val="auto"/>
                <w:szCs w:val="21"/>
                <w:highlight w:val="none"/>
              </w:rPr>
              <w:t xml:space="preserve"> 踏勘集中地点：</w:t>
            </w:r>
            <w:r>
              <w:rPr>
                <w:rFonts w:hint="eastAsia" w:ascii="宋体" w:hAnsi="宋体" w:cs="宋体"/>
                <w:color w:val="auto"/>
                <w:szCs w:val="21"/>
                <w:highlight w:val="none"/>
                <w:lang w:eastAsia="zh-CN"/>
              </w:rPr>
              <w:t>采购人指定地点</w:t>
            </w:r>
          </w:p>
        </w:tc>
      </w:tr>
      <w:tr w14:paraId="61A3ED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53106A23">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1.10.1</w:t>
            </w:r>
          </w:p>
        </w:tc>
        <w:tc>
          <w:tcPr>
            <w:tcW w:w="2480" w:type="dxa"/>
            <w:vAlign w:val="center"/>
          </w:tcPr>
          <w:p w14:paraId="5E4DE86C">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磋商答疑会</w:t>
            </w:r>
          </w:p>
        </w:tc>
        <w:tc>
          <w:tcPr>
            <w:tcW w:w="5787" w:type="dxa"/>
            <w:vAlign w:val="center"/>
          </w:tcPr>
          <w:p w14:paraId="38529B92">
            <w:pPr>
              <w:spacing w:line="360" w:lineRule="exact"/>
              <w:rPr>
                <w:rFonts w:ascii="宋体" w:hAnsi="宋体" w:cs="宋体"/>
                <w:color w:val="auto"/>
                <w:szCs w:val="21"/>
                <w:highlight w:val="none"/>
              </w:rPr>
            </w:pPr>
            <w:r>
              <w:rPr>
                <w:rFonts w:hint="eastAsia" w:ascii="宋体" w:hAnsi="宋体" w:cs="宋体"/>
                <w:color w:val="auto"/>
                <w:szCs w:val="21"/>
                <w:highlight w:val="none"/>
              </w:rPr>
              <w:t>□ 召开</w:t>
            </w:r>
          </w:p>
          <w:p w14:paraId="00F7094A">
            <w:pPr>
              <w:spacing w:line="360" w:lineRule="exact"/>
              <w:rPr>
                <w:rFonts w:ascii="宋体" w:hAnsi="宋体" w:cs="宋体"/>
                <w:color w:val="auto"/>
                <w:szCs w:val="21"/>
                <w:highlight w:val="none"/>
              </w:rPr>
            </w:pPr>
            <w:r>
              <w:rPr>
                <w:rFonts w:hint="eastAsia" w:ascii="宋体" w:hAnsi="宋体" w:cs="宋体"/>
                <w:color w:val="auto"/>
                <w:szCs w:val="21"/>
                <w:highlight w:val="none"/>
              </w:rPr>
              <w:t>☑ 不召开</w:t>
            </w:r>
          </w:p>
        </w:tc>
      </w:tr>
      <w:tr w14:paraId="78CA21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1FBCF050">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1.11</w:t>
            </w:r>
          </w:p>
        </w:tc>
        <w:tc>
          <w:tcPr>
            <w:tcW w:w="2480" w:type="dxa"/>
            <w:vAlign w:val="center"/>
          </w:tcPr>
          <w:p w14:paraId="6E1F53F0">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分包</w:t>
            </w:r>
          </w:p>
        </w:tc>
        <w:tc>
          <w:tcPr>
            <w:tcW w:w="5787" w:type="dxa"/>
            <w:vAlign w:val="center"/>
          </w:tcPr>
          <w:p w14:paraId="7F48FBB3">
            <w:pPr>
              <w:spacing w:line="360" w:lineRule="exact"/>
              <w:rPr>
                <w:rFonts w:ascii="宋体" w:hAnsi="宋体" w:cs="宋体"/>
                <w:color w:val="auto"/>
                <w:szCs w:val="21"/>
                <w:highlight w:val="none"/>
              </w:rPr>
            </w:pPr>
            <w:r>
              <w:rPr>
                <w:rFonts w:hint="eastAsia" w:ascii="宋体" w:hAnsi="宋体" w:cs="宋体"/>
                <w:color w:val="auto"/>
                <w:szCs w:val="21"/>
                <w:highlight w:val="none"/>
              </w:rPr>
              <w:t>☑ 不允许</w:t>
            </w:r>
          </w:p>
          <w:p w14:paraId="726747F8">
            <w:pPr>
              <w:numPr>
                <w:ilvl w:val="0"/>
                <w:numId w:val="2"/>
              </w:numPr>
              <w:spacing w:line="360" w:lineRule="exact"/>
              <w:rPr>
                <w:rFonts w:ascii="宋体" w:hAnsi="宋体" w:cs="宋体"/>
                <w:color w:val="auto"/>
                <w:szCs w:val="21"/>
                <w:highlight w:val="none"/>
              </w:rPr>
            </w:pPr>
            <w:r>
              <w:rPr>
                <w:rFonts w:hint="eastAsia" w:ascii="宋体" w:hAnsi="宋体" w:cs="宋体"/>
                <w:color w:val="auto"/>
                <w:szCs w:val="21"/>
                <w:highlight w:val="none"/>
              </w:rPr>
              <w:t>允许</w:t>
            </w:r>
            <w:r>
              <w:rPr>
                <w:rFonts w:hint="eastAsia" w:ascii="宋体" w:hAnsi="宋体" w:cs="宋体"/>
                <w:color w:val="auto"/>
                <w:szCs w:val="21"/>
                <w:highlight w:val="none"/>
                <w:lang w:eastAsia="zh-CN"/>
              </w:rPr>
              <w:t>，</w:t>
            </w:r>
            <w:r>
              <w:rPr>
                <w:rFonts w:hint="eastAsia" w:ascii="宋体" w:hAnsi="宋体" w:cs="宋体"/>
                <w:color w:val="auto"/>
                <w:szCs w:val="21"/>
                <w:highlight w:val="none"/>
              </w:rPr>
              <w:t>分包内容要求</w:t>
            </w:r>
            <w:r>
              <w:rPr>
                <w:rFonts w:hint="eastAsia" w:ascii="宋体" w:hAnsi="宋体" w:cs="宋体"/>
                <w:color w:val="auto"/>
                <w:szCs w:val="21"/>
                <w:highlight w:val="none"/>
                <w:lang w:eastAsia="zh-CN"/>
              </w:rPr>
              <w:t>：</w:t>
            </w:r>
          </w:p>
          <w:p w14:paraId="40B86DBE">
            <w:pPr>
              <w:spacing w:line="360" w:lineRule="exact"/>
              <w:ind w:firstLine="840" w:firstLineChars="400"/>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分包金额要求</w:t>
            </w:r>
            <w:r>
              <w:rPr>
                <w:rFonts w:hint="eastAsia" w:ascii="宋体" w:hAnsi="宋体" w:cs="宋体"/>
                <w:color w:val="auto"/>
                <w:szCs w:val="21"/>
                <w:highlight w:val="none"/>
                <w:lang w:eastAsia="zh-CN"/>
              </w:rPr>
              <w:t>：</w:t>
            </w:r>
          </w:p>
          <w:p w14:paraId="5327AE86">
            <w:pPr>
              <w:spacing w:line="360" w:lineRule="exact"/>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 xml:space="preserve">        接受分包的第三人资质要求</w:t>
            </w:r>
            <w:r>
              <w:rPr>
                <w:rFonts w:hint="eastAsia" w:ascii="宋体" w:hAnsi="宋体" w:cs="宋体"/>
                <w:color w:val="auto"/>
                <w:szCs w:val="21"/>
                <w:highlight w:val="none"/>
                <w:lang w:eastAsia="zh-CN"/>
              </w:rPr>
              <w:t>：</w:t>
            </w:r>
          </w:p>
        </w:tc>
      </w:tr>
      <w:tr w14:paraId="53F9A4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5A6F3E72">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1.12</w:t>
            </w:r>
          </w:p>
        </w:tc>
        <w:tc>
          <w:tcPr>
            <w:tcW w:w="2480" w:type="dxa"/>
            <w:vAlign w:val="center"/>
          </w:tcPr>
          <w:p w14:paraId="2A330746">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偏离</w:t>
            </w:r>
          </w:p>
        </w:tc>
        <w:tc>
          <w:tcPr>
            <w:tcW w:w="5787" w:type="dxa"/>
            <w:vAlign w:val="center"/>
          </w:tcPr>
          <w:p w14:paraId="6BF2291C">
            <w:pPr>
              <w:spacing w:line="360" w:lineRule="exact"/>
              <w:rPr>
                <w:rFonts w:ascii="宋体" w:hAnsi="宋体" w:cs="宋体"/>
                <w:color w:val="auto"/>
                <w:szCs w:val="21"/>
                <w:highlight w:val="none"/>
              </w:rPr>
            </w:pPr>
            <w:r>
              <w:rPr>
                <w:rFonts w:hint="eastAsia" w:ascii="宋体" w:hAnsi="宋体" w:cs="宋体"/>
                <w:color w:val="auto"/>
                <w:szCs w:val="21"/>
                <w:highlight w:val="none"/>
              </w:rPr>
              <w:t>☑ 不允许</w:t>
            </w:r>
          </w:p>
          <w:p w14:paraId="0A943342">
            <w:pPr>
              <w:spacing w:line="360" w:lineRule="exact"/>
              <w:ind w:left="360" w:hanging="360"/>
              <w:rPr>
                <w:rFonts w:ascii="宋体" w:hAnsi="宋体" w:cs="宋体"/>
                <w:color w:val="auto"/>
                <w:szCs w:val="21"/>
                <w:highlight w:val="none"/>
              </w:rPr>
            </w:pPr>
            <w:r>
              <w:rPr>
                <w:rFonts w:hint="eastAsia" w:ascii="宋体" w:hAnsi="宋体"/>
                <w:color w:val="auto"/>
                <w:szCs w:val="21"/>
                <w:highlight w:val="none"/>
              </w:rPr>
              <w:t>□</w:t>
            </w:r>
            <w:r>
              <w:rPr>
                <w:rFonts w:hint="eastAsia" w:ascii="宋体" w:hAnsi="宋体" w:cs="宋体"/>
                <w:color w:val="auto"/>
                <w:szCs w:val="21"/>
                <w:highlight w:val="none"/>
              </w:rPr>
              <w:t>允许</w:t>
            </w:r>
          </w:p>
        </w:tc>
      </w:tr>
      <w:tr w14:paraId="3C958E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2B18590A">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2.1</w:t>
            </w:r>
          </w:p>
        </w:tc>
        <w:tc>
          <w:tcPr>
            <w:tcW w:w="2480" w:type="dxa"/>
            <w:vAlign w:val="center"/>
          </w:tcPr>
          <w:p w14:paraId="4E1BD5F8">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构成竞争性磋商文件的其他材料</w:t>
            </w:r>
          </w:p>
        </w:tc>
        <w:tc>
          <w:tcPr>
            <w:tcW w:w="5787" w:type="dxa"/>
            <w:vAlign w:val="center"/>
          </w:tcPr>
          <w:p w14:paraId="51FB6610">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szCs w:val="21"/>
                <w:highlight w:val="none"/>
              </w:rPr>
              <w:t>无</w:t>
            </w:r>
          </w:p>
        </w:tc>
      </w:tr>
      <w:tr w14:paraId="1CEB27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575B7760">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2.2.1</w:t>
            </w:r>
          </w:p>
        </w:tc>
        <w:tc>
          <w:tcPr>
            <w:tcW w:w="2480" w:type="dxa"/>
            <w:vAlign w:val="center"/>
          </w:tcPr>
          <w:p w14:paraId="2E472F59">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供应商要求澄清竞争性磋商文件的截止时间</w:t>
            </w:r>
          </w:p>
        </w:tc>
        <w:tc>
          <w:tcPr>
            <w:tcW w:w="5787" w:type="dxa"/>
            <w:vAlign w:val="center"/>
          </w:tcPr>
          <w:p w14:paraId="65F7B5A1">
            <w:pPr>
              <w:autoSpaceDE w:val="0"/>
              <w:autoSpaceDN w:val="0"/>
              <w:adjustRightInd w:val="0"/>
              <w:spacing w:line="360" w:lineRule="exact"/>
              <w:jc w:val="left"/>
              <w:rPr>
                <w:rFonts w:ascii="宋体" w:hAnsi="宋体" w:cs="宋体"/>
                <w:color w:val="auto"/>
                <w:szCs w:val="21"/>
                <w:highlight w:val="none"/>
                <w:lang w:val="zh-CN"/>
              </w:rPr>
            </w:pPr>
            <w:r>
              <w:rPr>
                <w:rFonts w:hint="eastAsia" w:ascii="宋体" w:hAnsi="宋体" w:cs="宋体"/>
                <w:color w:val="auto"/>
                <w:szCs w:val="21"/>
                <w:highlight w:val="none"/>
                <w:lang w:val="zh-CN"/>
              </w:rPr>
              <w:t>提交首次响应文件截止时间</w:t>
            </w:r>
            <w:r>
              <w:rPr>
                <w:rFonts w:hint="eastAsia" w:ascii="宋体" w:hAnsi="宋体" w:cs="宋体"/>
                <w:color w:val="auto"/>
                <w:szCs w:val="21"/>
                <w:highlight w:val="none"/>
              </w:rPr>
              <w:t>5</w:t>
            </w:r>
            <w:r>
              <w:rPr>
                <w:rFonts w:hint="eastAsia" w:ascii="宋体" w:hAnsi="宋体" w:cs="宋体"/>
                <w:color w:val="auto"/>
                <w:szCs w:val="21"/>
                <w:highlight w:val="none"/>
                <w:lang w:val="zh-CN"/>
              </w:rPr>
              <w:t>日前</w:t>
            </w:r>
          </w:p>
        </w:tc>
      </w:tr>
      <w:tr w14:paraId="568160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5766E4F1">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2.2.2</w:t>
            </w:r>
          </w:p>
        </w:tc>
        <w:tc>
          <w:tcPr>
            <w:tcW w:w="2480" w:type="dxa"/>
            <w:vAlign w:val="center"/>
          </w:tcPr>
          <w:p w14:paraId="40AB9733">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竞争性磋商文件澄清的截止时间</w:t>
            </w:r>
          </w:p>
        </w:tc>
        <w:tc>
          <w:tcPr>
            <w:tcW w:w="5787" w:type="dxa"/>
            <w:vAlign w:val="center"/>
          </w:tcPr>
          <w:p w14:paraId="6BB8AB84">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szCs w:val="21"/>
                <w:highlight w:val="none"/>
                <w:lang w:val="zh-CN"/>
              </w:rPr>
              <w:t>提交首次响应文件截止时间5日前</w:t>
            </w:r>
          </w:p>
        </w:tc>
      </w:tr>
      <w:tr w14:paraId="1C146F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7922213D">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2.2.3</w:t>
            </w:r>
          </w:p>
        </w:tc>
        <w:tc>
          <w:tcPr>
            <w:tcW w:w="2480" w:type="dxa"/>
            <w:vAlign w:val="center"/>
          </w:tcPr>
          <w:p w14:paraId="673110BB">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供应商确认收到竞争性磋商文件澄清的时间</w:t>
            </w:r>
          </w:p>
        </w:tc>
        <w:tc>
          <w:tcPr>
            <w:tcW w:w="5787" w:type="dxa"/>
            <w:vAlign w:val="center"/>
          </w:tcPr>
          <w:p w14:paraId="53D17047">
            <w:pPr>
              <w:spacing w:line="0" w:lineRule="atLeast"/>
              <w:rPr>
                <w:rFonts w:asciiTheme="majorEastAsia" w:hAnsiTheme="majorEastAsia" w:eastAsiaTheme="majorEastAsia" w:cstheme="majorEastAsia"/>
                <w:bCs/>
                <w:color w:val="auto"/>
                <w:sz w:val="21"/>
                <w:szCs w:val="21"/>
                <w:highlight w:val="none"/>
              </w:rPr>
            </w:pPr>
            <w:r>
              <w:rPr>
                <w:rFonts w:hint="eastAsia" w:asciiTheme="majorEastAsia" w:hAnsiTheme="majorEastAsia" w:eastAsiaTheme="majorEastAsia" w:cstheme="majorEastAsia"/>
                <w:bCs/>
                <w:color w:val="auto"/>
                <w:sz w:val="21"/>
                <w:szCs w:val="21"/>
                <w:highlight w:val="none"/>
              </w:rPr>
              <w:t>时间：收到相关文件后24小时以内。</w:t>
            </w:r>
          </w:p>
          <w:p w14:paraId="6CA157FA">
            <w:pPr>
              <w:autoSpaceDE w:val="0"/>
              <w:autoSpaceDN w:val="0"/>
              <w:adjustRightInd w:val="0"/>
              <w:spacing w:line="360" w:lineRule="exact"/>
              <w:rPr>
                <w:rFonts w:ascii="宋体" w:hAnsi="宋体" w:cs="宋体"/>
                <w:color w:val="auto"/>
                <w:szCs w:val="21"/>
                <w:highlight w:val="none"/>
              </w:rPr>
            </w:pPr>
            <w:r>
              <w:rPr>
                <w:rFonts w:hint="eastAsia" w:asciiTheme="majorEastAsia" w:hAnsiTheme="majorEastAsia" w:eastAsiaTheme="majorEastAsia" w:cstheme="majorEastAsia"/>
                <w:bCs/>
                <w:color w:val="auto"/>
                <w:sz w:val="21"/>
                <w:szCs w:val="21"/>
                <w:highlight w:val="none"/>
              </w:rPr>
              <w:t>若供应商在磋商文件规定的时间内未回复确认收到，则视为已收到，由此产生的后果由供应商承担。</w:t>
            </w:r>
          </w:p>
        </w:tc>
      </w:tr>
      <w:tr w14:paraId="35C3EF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3823DB76">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2.3.1</w:t>
            </w:r>
          </w:p>
        </w:tc>
        <w:tc>
          <w:tcPr>
            <w:tcW w:w="2480" w:type="dxa"/>
            <w:vAlign w:val="center"/>
          </w:tcPr>
          <w:p w14:paraId="557367BF">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竞争性磋商文件修改的截止时间</w:t>
            </w:r>
          </w:p>
        </w:tc>
        <w:tc>
          <w:tcPr>
            <w:tcW w:w="5787" w:type="dxa"/>
            <w:vAlign w:val="center"/>
          </w:tcPr>
          <w:p w14:paraId="640CF8AD">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szCs w:val="21"/>
                <w:highlight w:val="none"/>
                <w:lang w:val="zh-CN"/>
              </w:rPr>
              <w:t>提交首次响应文件截止时间5日前</w:t>
            </w:r>
          </w:p>
        </w:tc>
      </w:tr>
      <w:tr w14:paraId="385F50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0F8C8396">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2.3.2</w:t>
            </w:r>
          </w:p>
        </w:tc>
        <w:tc>
          <w:tcPr>
            <w:tcW w:w="2480" w:type="dxa"/>
            <w:vAlign w:val="center"/>
          </w:tcPr>
          <w:p w14:paraId="6643C279">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供应商确认收到竞争性磋商文件修改的时间</w:t>
            </w:r>
          </w:p>
        </w:tc>
        <w:tc>
          <w:tcPr>
            <w:tcW w:w="5787" w:type="dxa"/>
            <w:vAlign w:val="center"/>
          </w:tcPr>
          <w:p w14:paraId="5903D777">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szCs w:val="21"/>
                <w:highlight w:val="none"/>
                <w:lang w:val="zh-CN"/>
              </w:rPr>
              <w:t>24小时以内</w:t>
            </w:r>
            <w:r>
              <w:rPr>
                <w:rFonts w:hint="eastAsia" w:ascii="宋体" w:hAnsi="宋体" w:cs="宋体"/>
                <w:bCs/>
                <w:color w:val="auto"/>
                <w:szCs w:val="21"/>
                <w:highlight w:val="none"/>
                <w:lang w:val="zh-CN"/>
              </w:rPr>
              <w:t>，请</w:t>
            </w:r>
            <w:r>
              <w:rPr>
                <w:rFonts w:hint="eastAsia" w:ascii="宋体" w:hAnsi="宋体" w:cs="宋体"/>
                <w:bCs/>
                <w:color w:val="auto"/>
                <w:szCs w:val="21"/>
                <w:highlight w:val="none"/>
                <w:lang w:val="en-US" w:eastAsia="zh-CN"/>
              </w:rPr>
              <w:t>供应商</w:t>
            </w:r>
            <w:r>
              <w:rPr>
                <w:rFonts w:hint="eastAsia" w:ascii="宋体" w:hAnsi="宋体" w:cs="宋体"/>
                <w:bCs/>
                <w:color w:val="auto"/>
                <w:szCs w:val="21"/>
                <w:highlight w:val="none"/>
                <w:lang w:val="zh-CN"/>
              </w:rPr>
              <w:t>在参加与本项目</w:t>
            </w:r>
            <w:r>
              <w:rPr>
                <w:rFonts w:hint="eastAsia" w:ascii="宋体" w:hAnsi="宋体" w:cs="宋体"/>
                <w:bCs/>
                <w:color w:val="auto"/>
                <w:szCs w:val="21"/>
                <w:highlight w:val="none"/>
                <w:lang w:val="zh-CN" w:eastAsia="zh-CN"/>
              </w:rPr>
              <w:t>招标</w:t>
            </w:r>
            <w:r>
              <w:rPr>
                <w:rFonts w:hint="eastAsia" w:ascii="宋体" w:hAnsi="宋体" w:cs="宋体"/>
                <w:bCs/>
                <w:color w:val="auto"/>
                <w:szCs w:val="21"/>
                <w:highlight w:val="none"/>
                <w:lang w:val="zh-CN"/>
              </w:rPr>
              <w:t>期间关注网站信息，所有有意愿的</w:t>
            </w:r>
            <w:r>
              <w:rPr>
                <w:rFonts w:hint="eastAsia" w:ascii="宋体" w:hAnsi="宋体" w:cs="宋体"/>
                <w:bCs/>
                <w:color w:val="auto"/>
                <w:szCs w:val="21"/>
                <w:highlight w:val="none"/>
                <w:lang w:val="en-US" w:eastAsia="zh-CN"/>
              </w:rPr>
              <w:t>供应商</w:t>
            </w:r>
            <w:r>
              <w:rPr>
                <w:rFonts w:hint="eastAsia" w:ascii="宋体" w:hAnsi="宋体" w:cs="宋体"/>
                <w:bCs/>
                <w:color w:val="auto"/>
                <w:szCs w:val="21"/>
                <w:highlight w:val="none"/>
                <w:lang w:val="zh-CN"/>
              </w:rPr>
              <w:t>有义务在网上自行查询，无需书面回复。</w:t>
            </w:r>
          </w:p>
        </w:tc>
      </w:tr>
      <w:tr w14:paraId="656178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75482633">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3.1.1</w:t>
            </w:r>
          </w:p>
        </w:tc>
        <w:tc>
          <w:tcPr>
            <w:tcW w:w="2480" w:type="dxa"/>
            <w:vAlign w:val="center"/>
          </w:tcPr>
          <w:p w14:paraId="7D007C65">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构成响应文件的其他材料</w:t>
            </w:r>
          </w:p>
        </w:tc>
        <w:tc>
          <w:tcPr>
            <w:tcW w:w="5787" w:type="dxa"/>
            <w:vAlign w:val="center"/>
          </w:tcPr>
          <w:p w14:paraId="04FB0BCE">
            <w:pPr>
              <w:pStyle w:val="13"/>
              <w:spacing w:line="360" w:lineRule="exact"/>
              <w:ind w:firstLine="0"/>
              <w:rPr>
                <w:rFonts w:ascii="宋体" w:hAnsi="宋体" w:cs="宋体"/>
                <w:color w:val="auto"/>
                <w:sz w:val="21"/>
                <w:szCs w:val="21"/>
                <w:highlight w:val="none"/>
              </w:rPr>
            </w:pPr>
            <w:r>
              <w:rPr>
                <w:rFonts w:hint="eastAsia" w:ascii="宋体" w:hAnsi="宋体" w:eastAsia="宋体" w:cs="宋体"/>
                <w:bCs/>
                <w:color w:val="auto"/>
                <w:kern w:val="2"/>
                <w:sz w:val="21"/>
                <w:szCs w:val="21"/>
                <w:highlight w:val="none"/>
                <w:lang w:val="zh-CN" w:eastAsia="zh-CN" w:bidi="ar-SA"/>
              </w:rPr>
              <w:t>磋商文件及评标办法要求的所有资料。</w:t>
            </w:r>
          </w:p>
        </w:tc>
      </w:tr>
      <w:tr w14:paraId="732D6B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05C9331F">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 xml:space="preserve">3.2.3 </w:t>
            </w:r>
          </w:p>
        </w:tc>
        <w:tc>
          <w:tcPr>
            <w:tcW w:w="2480" w:type="dxa"/>
            <w:vAlign w:val="center"/>
          </w:tcPr>
          <w:p w14:paraId="293AA676">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报价方式</w:t>
            </w:r>
          </w:p>
        </w:tc>
        <w:tc>
          <w:tcPr>
            <w:tcW w:w="5787" w:type="dxa"/>
            <w:vAlign w:val="center"/>
          </w:tcPr>
          <w:p w14:paraId="62F155E4">
            <w:pPr>
              <w:autoSpaceDE w:val="0"/>
              <w:autoSpaceDN w:val="0"/>
              <w:adjustRightInd w:val="0"/>
              <w:spacing w:line="360" w:lineRule="exact"/>
              <w:rPr>
                <w:rFonts w:ascii="宋体" w:hAnsi="宋体" w:cs="宋体"/>
                <w:color w:val="auto"/>
                <w:kern w:val="0"/>
                <w:szCs w:val="21"/>
                <w:highlight w:val="none"/>
              </w:rPr>
            </w:pPr>
            <w:r>
              <w:rPr>
                <w:rFonts w:hint="eastAsia" w:ascii="宋体" w:hAnsi="宋体" w:cs="宋体"/>
                <w:color w:val="auto"/>
                <w:kern w:val="0"/>
                <w:szCs w:val="21"/>
                <w:highlight w:val="none"/>
              </w:rPr>
              <w:t>不得超过</w:t>
            </w:r>
            <w:r>
              <w:rPr>
                <w:rFonts w:hint="eastAsia" w:ascii="宋体" w:hAnsi="宋体" w:cs="宋体"/>
                <w:color w:val="auto"/>
                <w:kern w:val="0"/>
                <w:szCs w:val="21"/>
                <w:highlight w:val="none"/>
                <w:lang w:val="en-US" w:eastAsia="zh-CN"/>
              </w:rPr>
              <w:t>预算</w:t>
            </w:r>
            <w:r>
              <w:rPr>
                <w:rFonts w:hint="eastAsia" w:ascii="宋体" w:hAnsi="宋体" w:cs="宋体"/>
                <w:color w:val="auto"/>
                <w:kern w:val="0"/>
                <w:szCs w:val="21"/>
                <w:highlight w:val="none"/>
              </w:rPr>
              <w:t>价</w:t>
            </w:r>
            <w:r>
              <w:rPr>
                <w:rFonts w:hint="eastAsia" w:ascii="宋体" w:hAnsi="宋体" w:cs="宋体"/>
                <w:b w:val="0"/>
                <w:bCs w:val="0"/>
                <w:color w:val="auto"/>
                <w:sz w:val="21"/>
                <w:szCs w:val="21"/>
                <w:highlight w:val="none"/>
                <w:u w:val="none"/>
                <w:lang w:val="en-US" w:eastAsia="zh-CN"/>
              </w:rPr>
              <w:t>114.834万元</w:t>
            </w:r>
            <w:r>
              <w:rPr>
                <w:rFonts w:hint="eastAsia" w:ascii="宋体" w:hAnsi="宋体" w:cs="宋体"/>
                <w:color w:val="auto"/>
                <w:kern w:val="0"/>
                <w:szCs w:val="21"/>
                <w:highlight w:val="none"/>
              </w:rPr>
              <w:t>，否则投标无效。</w:t>
            </w:r>
          </w:p>
        </w:tc>
      </w:tr>
      <w:tr w14:paraId="07B8AF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5E20936A">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3.3.1</w:t>
            </w:r>
          </w:p>
        </w:tc>
        <w:tc>
          <w:tcPr>
            <w:tcW w:w="2480" w:type="dxa"/>
            <w:vAlign w:val="center"/>
          </w:tcPr>
          <w:p w14:paraId="1E676B02">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磋商有效期</w:t>
            </w:r>
          </w:p>
        </w:tc>
        <w:tc>
          <w:tcPr>
            <w:tcW w:w="5787" w:type="dxa"/>
            <w:vAlign w:val="center"/>
          </w:tcPr>
          <w:p w14:paraId="6381EAFF">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kern w:val="0"/>
                <w:szCs w:val="21"/>
                <w:highlight w:val="none"/>
              </w:rPr>
              <w:t>自供应商提交磋商响应文件截止之日起90日历天</w:t>
            </w:r>
          </w:p>
        </w:tc>
      </w:tr>
      <w:tr w14:paraId="33B08F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601DD161">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3.4</w:t>
            </w:r>
          </w:p>
        </w:tc>
        <w:tc>
          <w:tcPr>
            <w:tcW w:w="2480" w:type="dxa"/>
            <w:vAlign w:val="center"/>
          </w:tcPr>
          <w:p w14:paraId="68DD7662">
            <w:pPr>
              <w:autoSpaceDE w:val="0"/>
              <w:autoSpaceDN w:val="0"/>
              <w:adjustRightInd w:val="0"/>
              <w:spacing w:line="360" w:lineRule="exact"/>
              <w:jc w:val="center"/>
              <w:rPr>
                <w:rFonts w:hint="eastAsia" w:ascii="宋体" w:hAnsi="宋体" w:eastAsia="宋体" w:cs="宋体"/>
                <w:color w:val="auto"/>
                <w:kern w:val="0"/>
                <w:szCs w:val="21"/>
                <w:highlight w:val="none"/>
                <w:lang w:val="en-US" w:eastAsia="zh-CN"/>
              </w:rPr>
            </w:pPr>
            <w:r>
              <w:rPr>
                <w:rFonts w:hint="eastAsia" w:ascii="宋体" w:hAnsi="宋体" w:cs="宋体"/>
                <w:color w:val="auto"/>
                <w:kern w:val="0"/>
                <w:szCs w:val="21"/>
                <w:highlight w:val="none"/>
              </w:rPr>
              <w:t>磋商响应保证</w:t>
            </w:r>
            <w:r>
              <w:rPr>
                <w:rFonts w:hint="eastAsia" w:ascii="宋体" w:hAnsi="宋体" w:cs="宋体"/>
                <w:color w:val="auto"/>
                <w:kern w:val="0"/>
                <w:szCs w:val="21"/>
                <w:highlight w:val="none"/>
                <w:lang w:val="en-US" w:eastAsia="zh-CN"/>
              </w:rPr>
              <w:t>金</w:t>
            </w:r>
          </w:p>
        </w:tc>
        <w:tc>
          <w:tcPr>
            <w:tcW w:w="5787" w:type="dxa"/>
            <w:vAlign w:val="center"/>
          </w:tcPr>
          <w:p w14:paraId="2A7DA4C2">
            <w:pPr>
              <w:pStyle w:val="33"/>
              <w:pBdr>
                <w:bottom w:val="none" w:color="auto" w:sz="0" w:space="0"/>
              </w:pBdr>
              <w:tabs>
                <w:tab w:val="clear" w:pos="4153"/>
                <w:tab w:val="clear" w:pos="8306"/>
              </w:tabs>
              <w:autoSpaceDE w:val="0"/>
              <w:autoSpaceDN w:val="0"/>
              <w:adjustRightInd w:val="0"/>
              <w:snapToGrid/>
              <w:spacing w:line="240" w:lineRule="auto"/>
              <w:jc w:val="both"/>
              <w:rPr>
                <w:rFonts w:hint="eastAsia" w:ascii="宋体" w:hAnsi="宋体" w:eastAsia="Malgun Gothic"/>
                <w:b w:val="0"/>
                <w:bCs w:val="0"/>
                <w:color w:val="auto"/>
                <w:sz w:val="21"/>
                <w:szCs w:val="21"/>
                <w:lang w:eastAsia="ko-KR"/>
              </w:rPr>
            </w:pPr>
            <w:r>
              <w:rPr>
                <w:rFonts w:ascii="宋体" w:hAnsi="宋体" w:cs="宋体"/>
                <w:b/>
                <w:bCs/>
                <w:color w:val="auto"/>
                <w:sz w:val="21"/>
                <w:szCs w:val="21"/>
                <w:lang w:val="zh-CN"/>
              </w:rPr>
              <w:fldChar w:fldCharType="begin"/>
            </w:r>
            <w:r>
              <w:rPr>
                <w:rFonts w:ascii="宋体" w:hAnsi="宋体" w:cs="宋体"/>
                <w:b/>
                <w:bCs/>
                <w:color w:val="auto"/>
                <w:sz w:val="21"/>
                <w:szCs w:val="21"/>
                <w:lang w:val="zh-CN"/>
              </w:rPr>
              <w:instrText xml:space="preserve"> </w:instrText>
            </w:r>
            <w:r>
              <w:rPr>
                <w:rFonts w:hint="eastAsia" w:ascii="宋体" w:hAnsi="宋体" w:cs="宋体"/>
                <w:b/>
                <w:bCs/>
                <w:color w:val="auto"/>
                <w:sz w:val="21"/>
                <w:szCs w:val="21"/>
                <w:lang w:val="zh-CN"/>
              </w:rPr>
              <w:instrText xml:space="preserve">eq \o\ac(</w:instrText>
            </w:r>
            <w:r>
              <w:rPr>
                <w:rFonts w:hint="eastAsia" w:ascii="宋体" w:hAnsi="宋体" w:cs="宋体"/>
                <w:b/>
                <w:bCs/>
                <w:color w:val="auto"/>
                <w:position w:val="-4"/>
                <w:sz w:val="31"/>
                <w:szCs w:val="21"/>
                <w:lang w:val="zh-CN"/>
              </w:rPr>
              <w:instrText xml:space="preserve">□</w:instrText>
            </w:r>
            <w:r>
              <w:rPr>
                <w:rFonts w:hint="eastAsia" w:ascii="宋体" w:hAnsi="宋体" w:cs="宋体"/>
                <w:b/>
                <w:bCs/>
                <w:color w:val="auto"/>
                <w:position w:val="0"/>
                <w:sz w:val="21"/>
                <w:szCs w:val="21"/>
                <w:lang w:val="zh-CN"/>
              </w:rPr>
              <w:instrText xml:space="preserve">,√)</w:instrText>
            </w:r>
            <w:r>
              <w:rPr>
                <w:rFonts w:ascii="宋体" w:hAnsi="宋体" w:cs="宋体"/>
                <w:b/>
                <w:bCs/>
                <w:color w:val="auto"/>
                <w:sz w:val="21"/>
                <w:szCs w:val="21"/>
                <w:lang w:val="zh-CN"/>
              </w:rPr>
              <w:fldChar w:fldCharType="end"/>
            </w:r>
            <w:r>
              <w:rPr>
                <w:rFonts w:hint="eastAsia" w:ascii="宋体" w:hAnsi="宋体" w:cs="宋体"/>
                <w:b w:val="0"/>
                <w:bCs w:val="0"/>
                <w:color w:val="auto"/>
                <w:sz w:val="21"/>
                <w:szCs w:val="21"/>
                <w:lang w:val="zh-CN"/>
              </w:rPr>
              <w:t>要求：</w:t>
            </w:r>
            <w:r>
              <w:rPr>
                <w:rFonts w:hint="eastAsia" w:ascii="宋体" w:hAnsi="宋体"/>
                <w:b w:val="0"/>
                <w:bCs w:val="0"/>
                <w:color w:val="auto"/>
                <w:sz w:val="21"/>
                <w:szCs w:val="21"/>
                <w:lang w:val="en-US" w:eastAsia="zh-CN"/>
              </w:rPr>
              <w:t>磋商</w:t>
            </w:r>
            <w:r>
              <w:rPr>
                <w:rFonts w:ascii="宋体" w:hAnsi="宋体"/>
                <w:b w:val="0"/>
                <w:bCs w:val="0"/>
                <w:color w:val="auto"/>
                <w:sz w:val="21"/>
                <w:szCs w:val="21"/>
              </w:rPr>
              <w:t>保证金的金额：</w:t>
            </w:r>
            <w:r>
              <w:rPr>
                <w:rFonts w:hint="eastAsia" w:ascii="宋体" w:hAnsi="宋体"/>
                <w:b w:val="0"/>
                <w:bCs w:val="0"/>
                <w:color w:val="auto"/>
                <w:sz w:val="21"/>
                <w:szCs w:val="21"/>
                <w:lang w:val="en-US" w:eastAsia="zh-CN"/>
              </w:rPr>
              <w:t>1</w:t>
            </w:r>
            <w:r>
              <w:rPr>
                <w:rFonts w:hint="eastAsia" w:ascii="宋体" w:hAnsi="宋体"/>
                <w:b w:val="0"/>
                <w:bCs w:val="0"/>
                <w:color w:val="auto"/>
                <w:sz w:val="21"/>
                <w:szCs w:val="21"/>
              </w:rPr>
              <w:t>万元/</w:t>
            </w:r>
            <w:r>
              <w:rPr>
                <w:rFonts w:hint="eastAsia" w:ascii="宋体" w:hAnsi="宋体"/>
                <w:b w:val="0"/>
                <w:bCs w:val="0"/>
                <w:color w:val="auto"/>
                <w:sz w:val="21"/>
                <w:szCs w:val="21"/>
                <w:lang w:val="en-US" w:eastAsia="zh-CN"/>
              </w:rPr>
              <w:t>潜在供应商</w:t>
            </w:r>
            <w:r>
              <w:rPr>
                <w:rFonts w:hint="eastAsia" w:ascii="宋体" w:hAnsi="宋体"/>
                <w:b w:val="0"/>
                <w:bCs w:val="0"/>
                <w:color w:val="auto"/>
                <w:sz w:val="21"/>
                <w:szCs w:val="21"/>
              </w:rPr>
              <w:t>。</w:t>
            </w:r>
          </w:p>
          <w:p w14:paraId="1FAF8C28">
            <w:pPr>
              <w:pageBreakBefore w:val="0"/>
              <w:widowControl/>
              <w:kinsoku/>
              <w:wordWrap/>
              <w:overflowPunct/>
              <w:topLinePunct w:val="0"/>
              <w:autoSpaceDE w:val="0"/>
              <w:autoSpaceDN w:val="0"/>
              <w:bidi w:val="0"/>
              <w:adjustRightInd w:val="0"/>
              <w:spacing w:line="240" w:lineRule="auto"/>
              <w:jc w:val="left"/>
              <w:rPr>
                <w:rFonts w:hint="eastAsia" w:ascii="宋体" w:hAnsi="宋体" w:eastAsia="宋体"/>
                <w:b w:val="0"/>
                <w:bCs w:val="0"/>
                <w:color w:val="auto"/>
                <w:sz w:val="20"/>
                <w:szCs w:val="20"/>
                <w:lang w:val="en-US" w:eastAsia="zh-CN"/>
              </w:rPr>
            </w:pPr>
            <w:r>
              <w:rPr>
                <w:rFonts w:hint="eastAsia" w:ascii="宋体" w:hAnsi="宋体" w:eastAsia="宋体" w:cs="宋体"/>
                <w:b w:val="0"/>
                <w:bCs w:val="0"/>
                <w:color w:val="auto"/>
                <w:sz w:val="20"/>
                <w:szCs w:val="20"/>
                <w:lang w:val="zh-CN"/>
              </w:rPr>
              <w:t>磋商保证金形式：采用</w:t>
            </w:r>
            <w:r>
              <w:rPr>
                <w:rFonts w:hint="eastAsia" w:ascii="宋体" w:hAnsi="宋体" w:cs="宋体"/>
                <w:b w:val="0"/>
                <w:bCs w:val="0"/>
                <w:color w:val="auto"/>
                <w:sz w:val="20"/>
                <w:szCs w:val="20"/>
                <w:lang w:val="en-US" w:eastAsia="zh-CN"/>
              </w:rPr>
              <w:t>网上银行转账</w:t>
            </w:r>
            <w:r>
              <w:rPr>
                <w:rFonts w:hint="eastAsia" w:ascii="宋体" w:hAnsi="宋体" w:cs="宋体"/>
                <w:b w:val="0"/>
                <w:bCs w:val="0"/>
                <w:color w:val="auto"/>
                <w:sz w:val="20"/>
                <w:szCs w:val="20"/>
                <w:lang w:val="zh-CN"/>
              </w:rPr>
              <w:t>（应注明项目名称）</w:t>
            </w:r>
            <w:r>
              <w:rPr>
                <w:rFonts w:hint="eastAsia" w:ascii="宋体" w:hAnsi="宋体" w:cs="宋体"/>
                <w:b w:val="0"/>
                <w:bCs w:val="0"/>
                <w:color w:val="auto"/>
                <w:sz w:val="20"/>
                <w:szCs w:val="20"/>
                <w:lang w:val="zh-CN" w:eastAsia="zh-CN"/>
              </w:rPr>
              <w:t>。</w:t>
            </w:r>
          </w:p>
          <w:p w14:paraId="3A7D3DCB">
            <w:pPr>
              <w:spacing w:line="240" w:lineRule="auto"/>
              <w:rPr>
                <w:rFonts w:hint="default" w:ascii="宋体" w:hAnsi="宋体" w:eastAsia="宋体"/>
                <w:color w:val="auto"/>
                <w:sz w:val="20"/>
                <w:szCs w:val="20"/>
                <w:highlight w:val="none"/>
                <w:lang w:val="en-US" w:eastAsia="zh-CN"/>
              </w:rPr>
            </w:pPr>
            <w:r>
              <w:rPr>
                <w:rFonts w:hint="eastAsia" w:ascii="宋体" w:hAnsi="宋体"/>
                <w:color w:val="auto"/>
                <w:sz w:val="20"/>
                <w:szCs w:val="20"/>
                <w:lang w:val="en-US" w:eastAsia="zh-CN"/>
              </w:rPr>
              <w:t>磋商</w:t>
            </w:r>
            <w:r>
              <w:rPr>
                <w:rFonts w:ascii="宋体" w:hAnsi="宋体"/>
                <w:color w:val="auto"/>
                <w:sz w:val="20"/>
                <w:szCs w:val="20"/>
              </w:rPr>
              <w:t>保证金的递交截止时间：</w:t>
            </w:r>
            <w:r>
              <w:rPr>
                <w:rFonts w:hint="eastAsia" w:ascii="宋体" w:hAnsi="宋体"/>
                <w:b w:val="0"/>
                <w:bCs/>
                <w:color w:val="auto"/>
                <w:sz w:val="20"/>
                <w:szCs w:val="20"/>
                <w:highlight w:val="none"/>
                <w:lang w:eastAsia="zh-CN"/>
              </w:rPr>
              <w:t>2025年4月10日</w:t>
            </w:r>
            <w:r>
              <w:rPr>
                <w:rFonts w:hint="eastAsia" w:ascii="宋体" w:hAnsi="宋体" w:cs="宋体"/>
                <w:color w:val="auto"/>
                <w:szCs w:val="21"/>
                <w:highlight w:val="none"/>
                <w:lang w:val="en-US" w:eastAsia="zh-CN"/>
              </w:rPr>
              <w:t>上午09时00分</w:t>
            </w:r>
          </w:p>
          <w:p w14:paraId="033AB6B5">
            <w:pPr>
              <w:rPr>
                <w:rFonts w:hint="eastAsia" w:ascii="宋体" w:hAnsi="宋体" w:eastAsia="宋体" w:cs="Times New Roman"/>
                <w:color w:val="auto"/>
                <w:lang w:val="en-US" w:eastAsia="zh-CN"/>
              </w:rPr>
            </w:pPr>
            <w:r>
              <w:rPr>
                <w:rFonts w:hint="eastAsia" w:ascii="宋体" w:hAnsi="宋体" w:eastAsia="宋体" w:cs="Times New Roman"/>
                <w:color w:val="auto"/>
                <w:lang w:val="en-US" w:eastAsia="zh-CN"/>
              </w:rPr>
              <w:t>注意：潜在供应商以转账形式递交的投标保证金必须通过潜在供应商法人单位基本账户开户银行递交，否则将不接受此投标担保，视为未递交投标担保。</w:t>
            </w:r>
          </w:p>
          <w:p w14:paraId="4D3D2663">
            <w:pPr>
              <w:rPr>
                <w:rFonts w:hint="eastAsia" w:ascii="宋体" w:hAnsi="宋体" w:eastAsia="宋体" w:cs="Times New Roman"/>
                <w:color w:val="auto"/>
                <w:lang w:val="en-US" w:eastAsia="zh-CN"/>
              </w:rPr>
            </w:pPr>
            <w:r>
              <w:rPr>
                <w:rFonts w:hint="eastAsia" w:ascii="宋体" w:hAnsi="宋体" w:eastAsia="宋体" w:cs="Times New Roman"/>
                <w:color w:val="auto"/>
                <w:lang w:val="en-US" w:eastAsia="zh-CN"/>
              </w:rPr>
              <w:t>经采购人的授权，由代理机构收取磋商保证金。</w:t>
            </w:r>
          </w:p>
          <w:p w14:paraId="39C5210F">
            <w:pPr>
              <w:rPr>
                <w:rFonts w:hint="eastAsia" w:ascii="宋体" w:hAnsi="宋体" w:eastAsia="宋体" w:cs="Times New Roman"/>
                <w:color w:val="auto"/>
                <w:lang w:val="en-US" w:eastAsia="zh-CN"/>
              </w:rPr>
            </w:pPr>
            <w:r>
              <w:rPr>
                <w:rFonts w:hint="eastAsia" w:ascii="宋体" w:hAnsi="宋体" w:eastAsia="宋体" w:cs="Times New Roman"/>
                <w:color w:val="auto"/>
                <w:lang w:val="en-US" w:eastAsia="zh-CN"/>
              </w:rPr>
              <w:t>代理机构名称：吉林省中安信招标代理有限公司</w:t>
            </w:r>
          </w:p>
          <w:p w14:paraId="65F8B957">
            <w:pPr>
              <w:rPr>
                <w:rFonts w:hint="eastAsia" w:ascii="宋体" w:hAnsi="宋体" w:eastAsia="宋体" w:cs="Times New Roman"/>
                <w:color w:val="auto"/>
                <w:lang w:val="en-US" w:eastAsia="zh-CN"/>
              </w:rPr>
            </w:pPr>
            <w:r>
              <w:rPr>
                <w:rFonts w:hint="eastAsia" w:ascii="宋体" w:hAnsi="宋体" w:eastAsia="宋体" w:cs="Times New Roman"/>
                <w:color w:val="auto"/>
                <w:lang w:val="en-US" w:eastAsia="zh-CN"/>
              </w:rPr>
              <w:t>账户如下：</w:t>
            </w:r>
          </w:p>
          <w:p w14:paraId="764BFCE6">
            <w:pPr>
              <w:rPr>
                <w:rFonts w:hint="eastAsia" w:ascii="宋体" w:hAnsi="宋体" w:eastAsia="宋体" w:cs="Times New Roman"/>
                <w:color w:val="auto"/>
                <w:lang w:val="en-US" w:eastAsia="zh-CN"/>
              </w:rPr>
            </w:pPr>
            <w:r>
              <w:rPr>
                <w:rFonts w:hint="eastAsia" w:ascii="宋体" w:hAnsi="宋体" w:eastAsia="宋体" w:cs="Times New Roman"/>
                <w:color w:val="auto"/>
                <w:lang w:val="en-US" w:eastAsia="zh-CN"/>
              </w:rPr>
              <w:t>收款单位：吉林省中安信招标代理有限公司</w:t>
            </w:r>
          </w:p>
          <w:p w14:paraId="00B2EB6D">
            <w:pPr>
              <w:rPr>
                <w:rFonts w:hint="eastAsia" w:ascii="宋体" w:hAnsi="宋体" w:eastAsia="宋体" w:cs="Times New Roman"/>
                <w:color w:val="auto"/>
                <w:lang w:val="en-US" w:eastAsia="zh-CN"/>
              </w:rPr>
            </w:pPr>
            <w:r>
              <w:rPr>
                <w:rFonts w:hint="eastAsia" w:ascii="宋体" w:hAnsi="宋体" w:eastAsia="宋体" w:cs="Times New Roman"/>
                <w:color w:val="auto"/>
                <w:lang w:val="en-US" w:eastAsia="zh-CN"/>
              </w:rPr>
              <w:t>开 户 行：吉林汪清农村商业银行股份有限公司营业部</w:t>
            </w:r>
          </w:p>
          <w:p w14:paraId="1C93FE7F">
            <w:pPr>
              <w:rPr>
                <w:rFonts w:hint="eastAsia" w:ascii="宋体" w:hAnsi="宋体" w:eastAsia="宋体" w:cs="Times New Roman"/>
                <w:color w:val="auto"/>
                <w:lang w:val="en-US" w:eastAsia="zh-CN"/>
              </w:rPr>
            </w:pPr>
            <w:r>
              <w:rPr>
                <w:rFonts w:hint="eastAsia" w:ascii="宋体" w:hAnsi="宋体" w:eastAsia="宋体" w:cs="Times New Roman"/>
                <w:color w:val="auto"/>
                <w:lang w:val="en-US" w:eastAsia="zh-CN"/>
              </w:rPr>
              <w:t>帐 号：0790602011015200032938</w:t>
            </w:r>
          </w:p>
          <w:p w14:paraId="7F2478DD">
            <w:pPr>
              <w:rPr>
                <w:rFonts w:hint="eastAsia" w:ascii="宋体" w:hAnsi="宋体" w:eastAsia="宋体" w:cs="Times New Roman"/>
                <w:color w:val="auto"/>
                <w:lang w:val="en-US" w:eastAsia="zh-CN"/>
              </w:rPr>
            </w:pPr>
            <w:r>
              <w:rPr>
                <w:rFonts w:hint="eastAsia" w:ascii="宋体" w:hAnsi="宋体" w:eastAsia="宋体" w:cs="Times New Roman"/>
                <w:color w:val="auto"/>
                <w:lang w:val="en-US" w:eastAsia="zh-CN"/>
              </w:rPr>
              <w:t>保证金金额为</w:t>
            </w:r>
            <w:r>
              <w:rPr>
                <w:rFonts w:hint="eastAsia" w:ascii="宋体" w:hAnsi="宋体" w:cs="Times New Roman"/>
                <w:color w:val="auto"/>
                <w:lang w:val="en-US" w:eastAsia="zh-CN"/>
              </w:rPr>
              <w:t>1</w:t>
            </w:r>
            <w:r>
              <w:rPr>
                <w:rFonts w:hint="eastAsia" w:ascii="宋体" w:hAnsi="宋体" w:eastAsia="宋体" w:cs="Times New Roman"/>
                <w:color w:val="auto"/>
                <w:lang w:val="en-US" w:eastAsia="zh-CN"/>
              </w:rPr>
              <w:t>万元 。</w:t>
            </w:r>
          </w:p>
          <w:p w14:paraId="302BCD48">
            <w:pPr>
              <w:rPr>
                <w:rFonts w:hint="eastAsia" w:ascii="宋体" w:hAnsi="宋体" w:eastAsia="宋体" w:cs="Times New Roman"/>
                <w:color w:val="auto"/>
                <w:lang w:val="en-US" w:eastAsia="zh-CN"/>
              </w:rPr>
            </w:pPr>
            <w:r>
              <w:rPr>
                <w:rFonts w:hint="eastAsia" w:ascii="宋体" w:hAnsi="宋体" w:eastAsia="宋体" w:cs="Times New Roman"/>
                <w:color w:val="auto"/>
                <w:lang w:val="en-US" w:eastAsia="zh-CN"/>
              </w:rPr>
              <w:t>退磋商保证金时退回到潜在供应商基本账户中。</w:t>
            </w:r>
          </w:p>
          <w:p w14:paraId="00B016CB">
            <w:pPr>
              <w:autoSpaceDE w:val="0"/>
              <w:autoSpaceDN w:val="0"/>
              <w:adjustRightInd w:val="0"/>
              <w:spacing w:line="360" w:lineRule="exact"/>
              <w:rPr>
                <w:rFonts w:hint="default"/>
                <w:color w:val="auto"/>
                <w:highlight w:val="none"/>
                <w:lang w:val="en-US"/>
              </w:rPr>
            </w:pPr>
            <w:r>
              <w:rPr>
                <w:rFonts w:hint="eastAsia" w:ascii="宋体" w:hAnsi="宋体"/>
                <w:color w:val="auto"/>
                <w:sz w:val="20"/>
                <w:szCs w:val="20"/>
              </w:rPr>
              <w:t>□不要求</w:t>
            </w:r>
          </w:p>
        </w:tc>
      </w:tr>
      <w:tr w14:paraId="56312B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00E5B100">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3.5.2</w:t>
            </w:r>
          </w:p>
        </w:tc>
        <w:tc>
          <w:tcPr>
            <w:tcW w:w="2480" w:type="dxa"/>
            <w:vAlign w:val="center"/>
          </w:tcPr>
          <w:p w14:paraId="33D28FC6">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近年完成的类似项目的年份要求</w:t>
            </w:r>
          </w:p>
        </w:tc>
        <w:tc>
          <w:tcPr>
            <w:tcW w:w="5787" w:type="dxa"/>
            <w:vAlign w:val="center"/>
          </w:tcPr>
          <w:p w14:paraId="4503CFC1">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szCs w:val="21"/>
                <w:highlight w:val="none"/>
                <w:lang w:val="zh-CN"/>
              </w:rPr>
              <w:t>202</w:t>
            </w:r>
            <w:r>
              <w:rPr>
                <w:rFonts w:hint="eastAsia" w:ascii="宋体" w:hAnsi="宋体" w:cs="宋体"/>
                <w:color w:val="auto"/>
                <w:szCs w:val="21"/>
                <w:highlight w:val="none"/>
                <w:lang w:val="en-US" w:eastAsia="zh-CN"/>
              </w:rPr>
              <w:t>2</w:t>
            </w:r>
            <w:r>
              <w:rPr>
                <w:rFonts w:hint="eastAsia" w:ascii="宋体" w:hAnsi="宋体" w:cs="宋体"/>
                <w:color w:val="auto"/>
                <w:szCs w:val="21"/>
                <w:highlight w:val="none"/>
                <w:lang w:val="zh-CN"/>
              </w:rPr>
              <w:t>年至今</w:t>
            </w:r>
          </w:p>
        </w:tc>
      </w:tr>
      <w:tr w14:paraId="76EC70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4FAC72CB">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3.6</w:t>
            </w:r>
          </w:p>
        </w:tc>
        <w:tc>
          <w:tcPr>
            <w:tcW w:w="2480" w:type="dxa"/>
            <w:vAlign w:val="center"/>
          </w:tcPr>
          <w:p w14:paraId="28F8452F">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是否允许</w:t>
            </w:r>
            <w:r>
              <w:rPr>
                <w:rFonts w:hint="eastAsia" w:ascii="宋体" w:hAnsi="宋体" w:cs="宋体"/>
                <w:color w:val="auto"/>
                <w:szCs w:val="21"/>
                <w:highlight w:val="none"/>
                <w:lang w:val="en-US" w:eastAsia="zh-CN"/>
              </w:rPr>
              <w:t>提</w:t>
            </w:r>
            <w:r>
              <w:rPr>
                <w:rFonts w:hint="eastAsia" w:ascii="宋体" w:hAnsi="宋体" w:cs="宋体"/>
                <w:color w:val="auto"/>
                <w:szCs w:val="21"/>
                <w:highlight w:val="none"/>
              </w:rPr>
              <w:t>交备选磋商方案</w:t>
            </w:r>
          </w:p>
        </w:tc>
        <w:tc>
          <w:tcPr>
            <w:tcW w:w="5787" w:type="dxa"/>
            <w:vAlign w:val="center"/>
          </w:tcPr>
          <w:p w14:paraId="59E13E83">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szCs w:val="21"/>
                <w:highlight w:val="none"/>
              </w:rPr>
              <w:t>☑ 不允许</w:t>
            </w:r>
          </w:p>
          <w:p w14:paraId="49D71252">
            <w:pPr>
              <w:autoSpaceDE w:val="0"/>
              <w:autoSpaceDN w:val="0"/>
              <w:adjustRightInd w:val="0"/>
              <w:spacing w:line="360" w:lineRule="exact"/>
              <w:ind w:left="360" w:hanging="360"/>
              <w:rPr>
                <w:rFonts w:ascii="宋体" w:hAnsi="宋体" w:cs="宋体"/>
                <w:color w:val="auto"/>
                <w:szCs w:val="21"/>
                <w:highlight w:val="none"/>
              </w:rPr>
            </w:pPr>
            <w:r>
              <w:rPr>
                <w:rFonts w:hint="eastAsia" w:ascii="宋体" w:hAnsi="宋体"/>
                <w:color w:val="auto"/>
                <w:szCs w:val="21"/>
                <w:highlight w:val="none"/>
              </w:rPr>
              <w:t>□</w:t>
            </w:r>
            <w:r>
              <w:rPr>
                <w:rFonts w:hint="eastAsia" w:ascii="宋体" w:hAnsi="宋体" w:cs="宋体"/>
                <w:color w:val="auto"/>
                <w:szCs w:val="21"/>
                <w:highlight w:val="none"/>
              </w:rPr>
              <w:t>允许</w:t>
            </w:r>
          </w:p>
        </w:tc>
      </w:tr>
      <w:tr w14:paraId="343807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2929E271">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3.7.3</w:t>
            </w:r>
          </w:p>
        </w:tc>
        <w:tc>
          <w:tcPr>
            <w:tcW w:w="2480" w:type="dxa"/>
            <w:vAlign w:val="center"/>
          </w:tcPr>
          <w:p w14:paraId="1F8F74DE">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签字或盖章要求</w:t>
            </w:r>
          </w:p>
        </w:tc>
        <w:tc>
          <w:tcPr>
            <w:tcW w:w="5787" w:type="dxa"/>
            <w:vAlign w:val="center"/>
          </w:tcPr>
          <w:p w14:paraId="310B81D9">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szCs w:val="21"/>
                <w:highlight w:val="none"/>
              </w:rPr>
              <w:t>响应文件封面、磋商函和其他需要签字或盖章的地方均应加盖供应商印章并经法定代表人或其委托代理人签字或盖章。由委托代理人签字或盖章的在响应文件中应同时</w:t>
            </w:r>
            <w:r>
              <w:rPr>
                <w:rFonts w:hint="eastAsia" w:ascii="宋体" w:hAnsi="宋体" w:cs="宋体"/>
                <w:color w:val="auto"/>
                <w:szCs w:val="21"/>
                <w:highlight w:val="none"/>
                <w:lang w:eastAsia="zh-CN"/>
              </w:rPr>
              <w:t>提交</w:t>
            </w:r>
            <w:r>
              <w:rPr>
                <w:rFonts w:hint="eastAsia" w:ascii="宋体" w:hAnsi="宋体" w:cs="宋体"/>
                <w:color w:val="auto"/>
                <w:szCs w:val="21"/>
                <w:highlight w:val="none"/>
              </w:rPr>
              <w:t>响应文件授权委托书。响应文件授权委托书格式、签字、盖章及内容均应符合要求，否则响应文件授权委托书无效。</w:t>
            </w:r>
          </w:p>
        </w:tc>
      </w:tr>
      <w:tr w14:paraId="64AF54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59DB750F">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3.7.4</w:t>
            </w:r>
          </w:p>
        </w:tc>
        <w:tc>
          <w:tcPr>
            <w:tcW w:w="2480" w:type="dxa"/>
            <w:vAlign w:val="center"/>
          </w:tcPr>
          <w:p w14:paraId="7B9911B4">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响应文件份数</w:t>
            </w:r>
          </w:p>
        </w:tc>
        <w:tc>
          <w:tcPr>
            <w:tcW w:w="5787" w:type="dxa"/>
            <w:vAlign w:val="center"/>
          </w:tcPr>
          <w:p w14:paraId="53846786">
            <w:pPr>
              <w:autoSpaceDE w:val="0"/>
              <w:autoSpaceDN w:val="0"/>
              <w:adjustRightInd w:val="0"/>
              <w:spacing w:line="360" w:lineRule="exact"/>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纸质版响应文件须</w:t>
            </w:r>
            <w:r>
              <w:rPr>
                <w:rFonts w:hint="eastAsia" w:ascii="宋体" w:hAnsi="宋体" w:eastAsia="宋体" w:cs="宋体"/>
                <w:b w:val="0"/>
                <w:bCs w:val="0"/>
                <w:color w:val="auto"/>
                <w:sz w:val="21"/>
                <w:szCs w:val="21"/>
                <w:highlight w:val="none"/>
                <w:u w:val="none"/>
                <w:lang w:eastAsia="zh-CN"/>
              </w:rPr>
              <w:t>在开标后三个工作日内</w:t>
            </w:r>
            <w:r>
              <w:rPr>
                <w:rFonts w:hint="eastAsia" w:ascii="宋体" w:hAnsi="宋体" w:eastAsia="宋体" w:cs="宋体"/>
                <w:b w:val="0"/>
                <w:bCs w:val="0"/>
                <w:color w:val="auto"/>
                <w:sz w:val="21"/>
                <w:szCs w:val="21"/>
                <w:highlight w:val="none"/>
                <w:lang w:val="en-US" w:eastAsia="zh-CN"/>
              </w:rPr>
              <w:t>送至（或邮寄）采购代理机构，地址及联系方式见公告。</w:t>
            </w:r>
          </w:p>
          <w:p w14:paraId="10A5246F">
            <w:pPr>
              <w:autoSpaceDE w:val="0"/>
              <w:autoSpaceDN w:val="0"/>
              <w:adjustRightInd w:val="0"/>
              <w:spacing w:line="360" w:lineRule="exact"/>
              <w:rPr>
                <w:rFonts w:hint="eastAsia" w:ascii="宋体" w:hAnsi="宋体" w:eastAsia="宋体" w:cs="宋体"/>
                <w:b w:val="0"/>
                <w:bCs w:val="0"/>
                <w:color w:val="auto"/>
                <w:szCs w:val="21"/>
                <w:highlight w:val="none"/>
              </w:rPr>
            </w:pPr>
            <w:r>
              <w:rPr>
                <w:rFonts w:hint="eastAsia" w:ascii="宋体" w:hAnsi="宋体" w:eastAsia="宋体" w:cs="宋体"/>
                <w:b w:val="0"/>
                <w:bCs w:val="0"/>
                <w:color w:val="auto"/>
                <w:szCs w:val="21"/>
                <w:highlight w:val="none"/>
                <w:lang w:val="en-US" w:eastAsia="zh-CN"/>
              </w:rPr>
              <w:t>1、份数要求：</w:t>
            </w:r>
          </w:p>
          <w:p w14:paraId="74B53496">
            <w:pPr>
              <w:autoSpaceDE w:val="0"/>
              <w:autoSpaceDN w:val="0"/>
              <w:adjustRightInd w:val="0"/>
              <w:spacing w:line="360" w:lineRule="exact"/>
              <w:rPr>
                <w:rFonts w:hint="eastAsia" w:ascii="宋体" w:hAnsi="宋体" w:eastAsia="宋体" w:cs="宋体"/>
                <w:b w:val="0"/>
                <w:bCs w:val="0"/>
                <w:color w:val="auto"/>
                <w:szCs w:val="21"/>
                <w:highlight w:val="none"/>
              </w:rPr>
            </w:pPr>
            <w:r>
              <w:rPr>
                <w:rFonts w:hint="eastAsia" w:ascii="宋体" w:hAnsi="宋体" w:eastAsia="宋体" w:cs="宋体"/>
                <w:b w:val="0"/>
                <w:bCs w:val="0"/>
                <w:color w:val="auto"/>
                <w:szCs w:val="21"/>
                <w:highlight w:val="none"/>
                <w:lang w:val="en-US" w:eastAsia="zh-CN"/>
              </w:rPr>
              <w:t>正本1份，副本3份，同时提供电子文件U盘1份（PDF为最终上传到政采云系统的签字盖章版本，WORD</w:t>
            </w:r>
            <w:r>
              <w:rPr>
                <w:rFonts w:hint="eastAsia" w:ascii="宋体" w:hAnsi="宋体" w:eastAsia="宋体" w:cs="宋体"/>
                <w:b w:val="0"/>
                <w:bCs w:val="0"/>
                <w:color w:val="auto"/>
                <w:szCs w:val="21"/>
                <w:highlight w:val="none"/>
                <w:lang w:eastAsia="zh-CN"/>
              </w:rPr>
              <w:t>为响应文件可编辑版本</w:t>
            </w:r>
            <w:r>
              <w:rPr>
                <w:rFonts w:hint="eastAsia" w:ascii="宋体" w:hAnsi="宋体" w:eastAsia="宋体" w:cs="宋体"/>
                <w:b w:val="0"/>
                <w:bCs w:val="0"/>
                <w:color w:val="auto"/>
                <w:szCs w:val="21"/>
                <w:highlight w:val="none"/>
                <w:lang w:val="en-US" w:eastAsia="zh-CN"/>
              </w:rPr>
              <w:t>），提交电子文件中要求的内容应包括纸质响应文件的全部内容。</w:t>
            </w:r>
          </w:p>
          <w:p w14:paraId="0104CC6A">
            <w:pPr>
              <w:autoSpaceDE w:val="0"/>
              <w:autoSpaceDN w:val="0"/>
              <w:adjustRightInd w:val="0"/>
              <w:spacing w:line="360" w:lineRule="exact"/>
              <w:rPr>
                <w:rFonts w:hint="eastAsia" w:ascii="宋体" w:hAnsi="宋体" w:eastAsia="宋体" w:cs="宋体"/>
                <w:b w:val="0"/>
                <w:bCs w:val="0"/>
                <w:color w:val="auto"/>
                <w:szCs w:val="21"/>
                <w:highlight w:val="none"/>
              </w:rPr>
            </w:pPr>
            <w:r>
              <w:rPr>
                <w:rFonts w:hint="eastAsia" w:ascii="宋体" w:hAnsi="宋体" w:eastAsia="宋体" w:cs="宋体"/>
                <w:b w:val="0"/>
                <w:bCs w:val="0"/>
                <w:color w:val="auto"/>
                <w:szCs w:val="21"/>
                <w:highlight w:val="none"/>
                <w:lang w:val="en-US" w:eastAsia="zh-CN"/>
              </w:rPr>
              <w:t>2、其他要求：</w:t>
            </w:r>
          </w:p>
          <w:p w14:paraId="2FCE9AA1">
            <w:pPr>
              <w:autoSpaceDE w:val="0"/>
              <w:autoSpaceDN w:val="0"/>
              <w:adjustRightIn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（1）供应商在“政采云”平台（https://www.zcygov.cn/）上制作响应文件1份（此响应文件须上传至“政采云”平台）。</w:t>
            </w:r>
          </w:p>
          <w:p w14:paraId="78794B61">
            <w:pPr>
              <w:autoSpaceDE w:val="0"/>
              <w:autoSpaceDN w:val="0"/>
              <w:adjustRightInd w:val="0"/>
              <w:spacing w:line="360" w:lineRule="exact"/>
              <w:rPr>
                <w:rFonts w:ascii="宋体" w:hAnsi="宋体" w:cs="宋体"/>
                <w:color w:val="auto"/>
                <w:szCs w:val="21"/>
                <w:highlight w:val="none"/>
                <w:lang w:val="zh-CN"/>
              </w:rPr>
            </w:pPr>
            <w:r>
              <w:rPr>
                <w:rFonts w:hint="eastAsia" w:ascii="宋体" w:hAnsi="宋体" w:eastAsia="宋体" w:cs="宋体"/>
                <w:color w:val="auto"/>
                <w:szCs w:val="21"/>
                <w:highlight w:val="none"/>
                <w:lang w:val="en-US" w:eastAsia="zh-CN"/>
              </w:rPr>
              <w:t>（2）供应商在制作响应文件时，电子响应文件与纸质版本响应文件均以“政采云”平台的响应文件格式为准，供应商上传至“政采云”平台的电子响应文件内容，在纸质响应文件中均应体现。</w:t>
            </w:r>
          </w:p>
        </w:tc>
      </w:tr>
      <w:tr w14:paraId="7F0605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73D6D074">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3.7.5</w:t>
            </w:r>
          </w:p>
        </w:tc>
        <w:tc>
          <w:tcPr>
            <w:tcW w:w="2480" w:type="dxa"/>
            <w:vAlign w:val="center"/>
          </w:tcPr>
          <w:p w14:paraId="6B3F892E">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响应文件的装订</w:t>
            </w:r>
          </w:p>
        </w:tc>
        <w:tc>
          <w:tcPr>
            <w:tcW w:w="5787" w:type="dxa"/>
            <w:vAlign w:val="center"/>
          </w:tcPr>
          <w:p w14:paraId="7DB775E8">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szCs w:val="21"/>
                <w:highlight w:val="none"/>
              </w:rPr>
              <w:t>响应文件规格为A4纸，应装订成册。装订应牢固、不易拆散和换页。不得采用活页装订。</w:t>
            </w:r>
          </w:p>
        </w:tc>
      </w:tr>
      <w:tr w14:paraId="4F27A5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13DE162F">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4.1.2</w:t>
            </w:r>
          </w:p>
        </w:tc>
        <w:tc>
          <w:tcPr>
            <w:tcW w:w="2480" w:type="dxa"/>
            <w:vAlign w:val="center"/>
          </w:tcPr>
          <w:p w14:paraId="75291476">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封套上写明</w:t>
            </w:r>
          </w:p>
        </w:tc>
        <w:tc>
          <w:tcPr>
            <w:tcW w:w="5787" w:type="dxa"/>
            <w:vAlign w:val="center"/>
          </w:tcPr>
          <w:p w14:paraId="2FC353D6">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szCs w:val="21"/>
                <w:highlight w:val="none"/>
              </w:rPr>
              <w:t>项目名称：</w:t>
            </w:r>
          </w:p>
          <w:p w14:paraId="72DCC66D">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szCs w:val="21"/>
                <w:highlight w:val="none"/>
              </w:rPr>
              <w:t>项目编号：</w:t>
            </w:r>
          </w:p>
          <w:p w14:paraId="33A44354">
            <w:pPr>
              <w:pStyle w:val="37"/>
              <w:snapToGrid/>
              <w:spacing w:line="360" w:lineRule="exact"/>
              <w:jc w:val="center"/>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响应文件</w:t>
            </w:r>
          </w:p>
          <w:p w14:paraId="46FD6318">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szCs w:val="21"/>
                <w:highlight w:val="none"/>
              </w:rPr>
              <w:t xml:space="preserve">供应商名称：                      </w:t>
            </w:r>
          </w:p>
          <w:p w14:paraId="7DCA8DFE">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szCs w:val="21"/>
                <w:highlight w:val="none"/>
              </w:rPr>
              <w:t xml:space="preserve">供应商地址：                      </w:t>
            </w:r>
          </w:p>
          <w:p w14:paraId="203FA5B7">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szCs w:val="21"/>
                <w:highlight w:val="none"/>
              </w:rPr>
              <w:t>在    年  月  日  时  分前不得开启</w:t>
            </w:r>
          </w:p>
        </w:tc>
      </w:tr>
      <w:tr w14:paraId="5BDDDE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06F19FBE">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 xml:space="preserve"> 4.2.1</w:t>
            </w:r>
          </w:p>
        </w:tc>
        <w:tc>
          <w:tcPr>
            <w:tcW w:w="2480" w:type="dxa"/>
            <w:vAlign w:val="center"/>
          </w:tcPr>
          <w:p w14:paraId="3D723B14">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lang w:val="zh-CN"/>
              </w:rPr>
              <w:t>首次响应文件提交</w:t>
            </w:r>
            <w:r>
              <w:rPr>
                <w:rFonts w:hint="eastAsia" w:ascii="宋体" w:hAnsi="宋体" w:cs="宋体"/>
                <w:color w:val="auto"/>
                <w:szCs w:val="21"/>
                <w:highlight w:val="none"/>
              </w:rPr>
              <w:t>截止时间</w:t>
            </w:r>
          </w:p>
        </w:tc>
        <w:tc>
          <w:tcPr>
            <w:tcW w:w="5787" w:type="dxa"/>
            <w:vAlign w:val="center"/>
          </w:tcPr>
          <w:p w14:paraId="7B1443C0">
            <w:pPr>
              <w:autoSpaceDE w:val="0"/>
              <w:autoSpaceDN w:val="0"/>
              <w:adjustRightInd w:val="0"/>
              <w:spacing w:line="360" w:lineRule="exact"/>
              <w:jc w:val="left"/>
              <w:rPr>
                <w:rFonts w:ascii="宋体" w:hAnsi="宋体" w:cs="宋体"/>
                <w:color w:val="auto"/>
                <w:szCs w:val="21"/>
                <w:highlight w:val="none"/>
              </w:rPr>
            </w:pPr>
            <w:r>
              <w:rPr>
                <w:rFonts w:hint="eastAsia" w:ascii="宋体" w:hAnsi="宋体" w:cs="宋体"/>
                <w:color w:val="auto"/>
                <w:szCs w:val="21"/>
                <w:highlight w:val="none"/>
                <w:lang w:eastAsia="zh-CN"/>
              </w:rPr>
              <w:t>2025年4月10日</w:t>
            </w:r>
            <w:r>
              <w:rPr>
                <w:rFonts w:hint="eastAsia" w:ascii="宋体" w:hAnsi="宋体" w:cs="宋体"/>
                <w:color w:val="auto"/>
                <w:szCs w:val="21"/>
                <w:highlight w:val="none"/>
                <w:lang w:val="en-US" w:eastAsia="zh-CN"/>
              </w:rPr>
              <w:t>上午</w:t>
            </w:r>
            <w:r>
              <w:rPr>
                <w:rFonts w:hint="eastAsia" w:ascii="宋体" w:hAnsi="宋体"/>
                <w:color w:val="auto"/>
                <w:highlight w:val="none"/>
                <w:u w:val="single"/>
                <w:lang w:eastAsia="zh-CN"/>
              </w:rPr>
              <w:t>9：</w:t>
            </w:r>
            <w:r>
              <w:rPr>
                <w:rFonts w:hint="eastAsia" w:ascii="宋体" w:hAnsi="宋体"/>
                <w:color w:val="auto"/>
                <w:highlight w:val="none"/>
                <w:u w:val="single"/>
                <w:lang w:val="en-US" w:eastAsia="zh-CN"/>
              </w:rPr>
              <w:t>00</w:t>
            </w:r>
            <w:r>
              <w:rPr>
                <w:rFonts w:hint="eastAsia" w:ascii="宋体" w:hAnsi="宋体"/>
                <w:color w:val="auto"/>
                <w:highlight w:val="none"/>
                <w:u w:val="single"/>
                <w:lang w:eastAsia="zh-CN"/>
              </w:rPr>
              <w:t>时</w:t>
            </w:r>
            <w:r>
              <w:rPr>
                <w:rFonts w:hint="eastAsia" w:ascii="宋体" w:hAnsi="宋体" w:cs="宋体"/>
                <w:color w:val="auto"/>
                <w:szCs w:val="21"/>
                <w:highlight w:val="none"/>
                <w:lang w:val="zh-CN"/>
              </w:rPr>
              <w:t>（北京时间）</w:t>
            </w:r>
          </w:p>
        </w:tc>
      </w:tr>
      <w:tr w14:paraId="4DB4E2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314F0D06">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4.2.2</w:t>
            </w:r>
          </w:p>
        </w:tc>
        <w:tc>
          <w:tcPr>
            <w:tcW w:w="2480" w:type="dxa"/>
            <w:vAlign w:val="center"/>
          </w:tcPr>
          <w:p w14:paraId="3C3BA78B">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lang w:val="zh-CN"/>
              </w:rPr>
              <w:t>首次响应文件提交</w:t>
            </w:r>
            <w:r>
              <w:rPr>
                <w:rFonts w:hint="eastAsia" w:ascii="宋体" w:hAnsi="宋体" w:cs="宋体"/>
                <w:color w:val="auto"/>
                <w:szCs w:val="21"/>
                <w:highlight w:val="none"/>
              </w:rPr>
              <w:t>地点</w:t>
            </w:r>
          </w:p>
        </w:tc>
        <w:tc>
          <w:tcPr>
            <w:tcW w:w="5787" w:type="dxa"/>
            <w:vAlign w:val="center"/>
          </w:tcPr>
          <w:p w14:paraId="537231B5">
            <w:pPr>
              <w:autoSpaceDE w:val="0"/>
              <w:autoSpaceDN w:val="0"/>
              <w:adjustRightInd w:val="0"/>
              <w:spacing w:line="420" w:lineRule="exact"/>
              <w:rPr>
                <w:rFonts w:ascii="宋体" w:hAnsi="宋体" w:cs="宋体"/>
                <w:color w:val="auto"/>
                <w:szCs w:val="21"/>
                <w:highlight w:val="none"/>
              </w:rPr>
            </w:pPr>
            <w:r>
              <w:rPr>
                <w:rFonts w:hint="eastAsia" w:ascii="宋体" w:hAnsi="宋体" w:cs="宋体"/>
                <w:bCs/>
                <w:color w:val="auto"/>
                <w:szCs w:val="21"/>
                <w:highlight w:val="none"/>
              </w:rPr>
              <w:t>在截止时间前，</w:t>
            </w:r>
            <w:r>
              <w:rPr>
                <w:rFonts w:hint="eastAsia" w:ascii="宋体" w:hAnsi="宋体" w:cs="宋体"/>
                <w:bCs/>
                <w:color w:val="auto"/>
                <w:szCs w:val="21"/>
                <w:highlight w:val="none"/>
                <w:lang w:val="zh-CN"/>
              </w:rPr>
              <w:t>通过“政采云”平台（http：//www.zcygov.cn）实行在线电子投标，供应商应先安装“政采云投标客户端”（请自行前往“政采云”平台进行下载），并按照本项目磋商文件和“政采云”平台的要求编制、加密后在截止时间前通过网络上传至“政采云”平台，供应商在“政采云”平台提交电子版响应文件时，请填写参加开启活动经办人联系方式</w:t>
            </w:r>
            <w:r>
              <w:rPr>
                <w:rFonts w:hint="eastAsia" w:ascii="宋体" w:hAnsi="宋体" w:cs="宋体"/>
                <w:bCs/>
                <w:color w:val="auto"/>
                <w:szCs w:val="21"/>
                <w:highlight w:val="none"/>
              </w:rPr>
              <w:t>。在制作</w:t>
            </w:r>
            <w:r>
              <w:rPr>
                <w:rFonts w:hint="eastAsia" w:ascii="宋体" w:hAnsi="宋体" w:cs="宋体"/>
                <w:bCs/>
                <w:color w:val="auto"/>
                <w:szCs w:val="21"/>
                <w:highlight w:val="none"/>
                <w:lang w:eastAsia="zh-CN"/>
              </w:rPr>
              <w:t>响应文件</w:t>
            </w:r>
            <w:r>
              <w:rPr>
                <w:rFonts w:hint="eastAsia" w:ascii="宋体" w:hAnsi="宋体" w:cs="宋体"/>
                <w:bCs/>
                <w:color w:val="auto"/>
                <w:szCs w:val="21"/>
                <w:highlight w:val="none"/>
              </w:rPr>
              <w:t>前，</w:t>
            </w:r>
            <w:r>
              <w:rPr>
                <w:rFonts w:hint="eastAsia" w:ascii="宋体" w:hAnsi="宋体" w:cs="宋体"/>
                <w:bCs/>
                <w:color w:val="auto"/>
                <w:szCs w:val="21"/>
                <w:highlight w:val="none"/>
                <w:lang w:eastAsia="zh-CN"/>
              </w:rPr>
              <w:t>供应商</w:t>
            </w:r>
            <w:r>
              <w:rPr>
                <w:rFonts w:hint="eastAsia" w:ascii="宋体" w:hAnsi="宋体" w:cs="宋体"/>
                <w:bCs/>
                <w:color w:val="auto"/>
                <w:szCs w:val="21"/>
                <w:highlight w:val="none"/>
              </w:rPr>
              <w:t>需申领CA，领取CA后与政采云平台的账号进行绑定，使用CA对</w:t>
            </w:r>
            <w:r>
              <w:rPr>
                <w:rFonts w:hint="eastAsia" w:ascii="宋体" w:hAnsi="宋体" w:cs="宋体"/>
                <w:bCs/>
                <w:color w:val="auto"/>
                <w:szCs w:val="21"/>
                <w:highlight w:val="none"/>
                <w:lang w:eastAsia="zh-CN"/>
              </w:rPr>
              <w:t>响应文件</w:t>
            </w:r>
            <w:r>
              <w:rPr>
                <w:rFonts w:hint="eastAsia" w:ascii="宋体" w:hAnsi="宋体" w:cs="宋体"/>
                <w:bCs/>
                <w:color w:val="auto"/>
                <w:szCs w:val="21"/>
                <w:highlight w:val="none"/>
              </w:rPr>
              <w:t>进行签章，否则，有可能导致无法在线编制</w:t>
            </w:r>
            <w:r>
              <w:rPr>
                <w:rFonts w:hint="eastAsia" w:ascii="宋体" w:hAnsi="宋体" w:cs="宋体"/>
                <w:bCs/>
                <w:color w:val="auto"/>
                <w:szCs w:val="21"/>
                <w:highlight w:val="none"/>
                <w:lang w:eastAsia="zh-CN"/>
              </w:rPr>
              <w:t>响应文件</w:t>
            </w:r>
            <w:r>
              <w:rPr>
                <w:rFonts w:hint="eastAsia" w:ascii="宋体" w:hAnsi="宋体" w:cs="宋体"/>
                <w:bCs/>
                <w:color w:val="auto"/>
                <w:szCs w:val="21"/>
                <w:highlight w:val="none"/>
              </w:rPr>
              <w:t>和参与投标，其后果由</w:t>
            </w:r>
            <w:r>
              <w:rPr>
                <w:rFonts w:hint="eastAsia" w:ascii="宋体" w:hAnsi="宋体" w:cs="宋体"/>
                <w:bCs/>
                <w:color w:val="auto"/>
                <w:szCs w:val="21"/>
                <w:highlight w:val="none"/>
                <w:lang w:eastAsia="zh-CN"/>
              </w:rPr>
              <w:t>供应商</w:t>
            </w:r>
            <w:r>
              <w:rPr>
                <w:rFonts w:hint="eastAsia" w:ascii="宋体" w:hAnsi="宋体" w:cs="宋体"/>
                <w:bCs/>
                <w:color w:val="auto"/>
                <w:szCs w:val="21"/>
                <w:highlight w:val="none"/>
              </w:rPr>
              <w:t>自行承担。</w:t>
            </w:r>
          </w:p>
        </w:tc>
      </w:tr>
      <w:tr w14:paraId="01BAAD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379A95C1">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4.2.3</w:t>
            </w:r>
          </w:p>
        </w:tc>
        <w:tc>
          <w:tcPr>
            <w:tcW w:w="2480" w:type="dxa"/>
            <w:vAlign w:val="center"/>
          </w:tcPr>
          <w:p w14:paraId="03F57C0F">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是否退还响应文件</w:t>
            </w:r>
          </w:p>
        </w:tc>
        <w:tc>
          <w:tcPr>
            <w:tcW w:w="5787" w:type="dxa"/>
            <w:vAlign w:val="center"/>
          </w:tcPr>
          <w:p w14:paraId="069D4B48">
            <w:pPr>
              <w:spacing w:line="360" w:lineRule="exact"/>
              <w:rPr>
                <w:rFonts w:ascii="宋体" w:hAnsi="宋体" w:cs="宋体"/>
                <w:color w:val="auto"/>
                <w:szCs w:val="21"/>
                <w:highlight w:val="none"/>
              </w:rPr>
            </w:pPr>
            <w:r>
              <w:rPr>
                <w:rFonts w:hint="eastAsia" w:ascii="宋体" w:hAnsi="宋体" w:cs="宋体"/>
                <w:color w:val="auto"/>
                <w:szCs w:val="21"/>
                <w:highlight w:val="none"/>
              </w:rPr>
              <w:t xml:space="preserve">☑  否 </w:t>
            </w:r>
          </w:p>
          <w:p w14:paraId="4C64FB3F">
            <w:pPr>
              <w:spacing w:line="360" w:lineRule="exact"/>
              <w:rPr>
                <w:rFonts w:ascii="宋体" w:hAnsi="宋体" w:cs="宋体"/>
                <w:color w:val="auto"/>
                <w:szCs w:val="21"/>
                <w:highlight w:val="none"/>
              </w:rPr>
            </w:pPr>
            <w:r>
              <w:rPr>
                <w:rFonts w:hint="eastAsia" w:ascii="宋体" w:hAnsi="宋体" w:cs="宋体"/>
                <w:color w:val="auto"/>
                <w:szCs w:val="21"/>
                <w:highlight w:val="none"/>
              </w:rPr>
              <w:t>□  是</w:t>
            </w:r>
          </w:p>
        </w:tc>
      </w:tr>
      <w:tr w14:paraId="16F527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2" w:hRule="atLeast"/>
          <w:jc w:val="center"/>
        </w:trPr>
        <w:tc>
          <w:tcPr>
            <w:tcW w:w="863" w:type="dxa"/>
            <w:vAlign w:val="center"/>
          </w:tcPr>
          <w:p w14:paraId="56866EC4">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5.1</w:t>
            </w:r>
          </w:p>
        </w:tc>
        <w:tc>
          <w:tcPr>
            <w:tcW w:w="2480" w:type="dxa"/>
            <w:vAlign w:val="center"/>
          </w:tcPr>
          <w:p w14:paraId="19CC0729">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磋商时间和地点</w:t>
            </w:r>
          </w:p>
        </w:tc>
        <w:tc>
          <w:tcPr>
            <w:tcW w:w="5787" w:type="dxa"/>
            <w:vAlign w:val="center"/>
          </w:tcPr>
          <w:p w14:paraId="27C1E4BA">
            <w:pPr>
              <w:autoSpaceDE w:val="0"/>
              <w:autoSpaceDN w:val="0"/>
              <w:adjustRightInd w:val="0"/>
              <w:spacing w:line="360" w:lineRule="auto"/>
              <w:rPr>
                <w:rFonts w:hint="eastAsia" w:ascii="宋体" w:hAnsi="宋体" w:eastAsia="宋体" w:cs="宋体"/>
                <w:b w:val="0"/>
                <w:bCs/>
                <w:color w:val="auto"/>
                <w:szCs w:val="21"/>
                <w:highlight w:val="none"/>
                <w:lang w:val="zh-CN" w:eastAsia="zh-CN"/>
              </w:rPr>
            </w:pPr>
            <w:r>
              <w:rPr>
                <w:rFonts w:hint="eastAsia" w:ascii="宋体" w:hAnsi="宋体" w:eastAsia="宋体" w:cs="宋体"/>
                <w:b w:val="0"/>
                <w:bCs/>
                <w:color w:val="auto"/>
                <w:szCs w:val="21"/>
                <w:highlight w:val="none"/>
                <w:lang w:val="zh-CN" w:eastAsia="zh-CN"/>
              </w:rPr>
              <w:t>磋商时间：</w:t>
            </w:r>
            <w:r>
              <w:rPr>
                <w:rFonts w:hint="eastAsia" w:ascii="宋体" w:hAnsi="宋体" w:cs="宋体"/>
                <w:b w:val="0"/>
                <w:bCs/>
                <w:color w:val="auto"/>
                <w:szCs w:val="21"/>
                <w:highlight w:val="none"/>
                <w:lang w:val="zh-CN" w:eastAsia="zh-CN"/>
              </w:rPr>
              <w:t>2025年4月10日</w:t>
            </w:r>
            <w:r>
              <w:rPr>
                <w:rFonts w:hint="eastAsia" w:ascii="宋体" w:hAnsi="宋体" w:eastAsia="宋体" w:cs="宋体"/>
                <w:b w:val="0"/>
                <w:bCs/>
                <w:color w:val="auto"/>
                <w:szCs w:val="21"/>
                <w:highlight w:val="none"/>
                <w:lang w:val="zh-CN" w:eastAsia="zh-CN"/>
              </w:rPr>
              <w:t>上午9：</w:t>
            </w:r>
            <w:r>
              <w:rPr>
                <w:rFonts w:hint="eastAsia" w:ascii="宋体" w:hAnsi="宋体" w:cs="宋体"/>
                <w:b w:val="0"/>
                <w:bCs/>
                <w:color w:val="auto"/>
                <w:szCs w:val="21"/>
                <w:highlight w:val="none"/>
                <w:lang w:val="en-US" w:eastAsia="zh-CN"/>
              </w:rPr>
              <w:t>00</w:t>
            </w:r>
            <w:r>
              <w:rPr>
                <w:rFonts w:hint="eastAsia" w:ascii="宋体" w:hAnsi="宋体" w:eastAsia="宋体" w:cs="宋体"/>
                <w:b w:val="0"/>
                <w:bCs/>
                <w:color w:val="auto"/>
                <w:szCs w:val="21"/>
                <w:highlight w:val="none"/>
                <w:lang w:val="zh-CN" w:eastAsia="zh-CN"/>
              </w:rPr>
              <w:t>时</w:t>
            </w:r>
          </w:p>
          <w:p w14:paraId="5CD1D762">
            <w:pPr>
              <w:autoSpaceDE w:val="0"/>
              <w:autoSpaceDN w:val="0"/>
              <w:adjustRightInd w:val="0"/>
              <w:spacing w:line="360" w:lineRule="auto"/>
              <w:rPr>
                <w:rFonts w:hint="eastAsia" w:ascii="宋体" w:hAnsi="宋体" w:eastAsia="宋体" w:cs="宋体"/>
                <w:b w:val="0"/>
                <w:bCs/>
                <w:color w:val="auto"/>
                <w:szCs w:val="21"/>
                <w:highlight w:val="none"/>
                <w:lang w:val="en-US" w:eastAsia="zh-CN"/>
              </w:rPr>
            </w:pPr>
            <w:r>
              <w:rPr>
                <w:rFonts w:hint="eastAsia" w:ascii="宋体" w:hAnsi="宋体" w:eastAsia="宋体" w:cs="宋体"/>
                <w:b w:val="0"/>
                <w:bCs/>
                <w:color w:val="auto"/>
                <w:szCs w:val="21"/>
                <w:highlight w:val="none"/>
                <w:lang w:val="zh-CN" w:eastAsia="zh-CN"/>
              </w:rPr>
              <w:t>磋商地点：</w:t>
            </w:r>
            <w:r>
              <w:rPr>
                <w:rFonts w:hint="eastAsia" w:ascii="宋体" w:hAnsi="宋体" w:eastAsia="宋体" w:cs="宋体"/>
                <w:b w:val="0"/>
                <w:bCs/>
                <w:color w:val="auto"/>
                <w:szCs w:val="21"/>
                <w:highlight w:val="none"/>
                <w:lang w:val="en-US" w:eastAsia="zh-CN"/>
              </w:rPr>
              <w:t>汪清县公共资源交易服务中心（6楼开标1室）</w:t>
            </w:r>
          </w:p>
          <w:p w14:paraId="2F6E05FF">
            <w:pPr>
              <w:autoSpaceDE w:val="0"/>
              <w:autoSpaceDN w:val="0"/>
              <w:adjustRightInd w:val="0"/>
              <w:spacing w:line="360" w:lineRule="auto"/>
              <w:rPr>
                <w:rFonts w:ascii="宋体" w:hAnsi="宋体" w:cs="宋体"/>
                <w:b w:val="0"/>
                <w:bCs/>
                <w:color w:val="auto"/>
                <w:szCs w:val="21"/>
                <w:highlight w:val="none"/>
              </w:rPr>
            </w:pPr>
            <w:r>
              <w:rPr>
                <w:rFonts w:hint="eastAsia" w:ascii="宋体" w:hAnsi="宋体" w:eastAsia="宋体" w:cs="宋体"/>
                <w:b w:val="0"/>
                <w:bCs/>
                <w:color w:val="auto"/>
                <w:szCs w:val="21"/>
                <w:highlight w:val="none"/>
                <w:lang w:val="zh-CN" w:eastAsia="zh-CN"/>
              </w:rPr>
              <w:t>磋商</w:t>
            </w:r>
            <w:r>
              <w:rPr>
                <w:rFonts w:hint="eastAsia" w:ascii="宋体" w:hAnsi="宋体" w:eastAsia="宋体" w:cs="宋体"/>
                <w:b w:val="0"/>
                <w:bCs/>
                <w:color w:val="auto"/>
                <w:szCs w:val="21"/>
                <w:highlight w:val="none"/>
                <w:lang w:val="en-US" w:eastAsia="zh-CN"/>
              </w:rPr>
              <w:t>地址：汪清县汪清镇长荣大街115号</w:t>
            </w:r>
          </w:p>
        </w:tc>
      </w:tr>
      <w:tr w14:paraId="3A186B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68B1DE96">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5.2</w:t>
            </w:r>
          </w:p>
        </w:tc>
        <w:tc>
          <w:tcPr>
            <w:tcW w:w="2480" w:type="dxa"/>
            <w:vAlign w:val="center"/>
          </w:tcPr>
          <w:p w14:paraId="5F0D7222">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磋商程序</w:t>
            </w:r>
          </w:p>
        </w:tc>
        <w:tc>
          <w:tcPr>
            <w:tcW w:w="5787" w:type="dxa"/>
            <w:vAlign w:val="center"/>
          </w:tcPr>
          <w:p w14:paraId="5D3F9680">
            <w:pPr>
              <w:autoSpaceDE w:val="0"/>
              <w:autoSpaceDN w:val="0"/>
              <w:adjustRightInd w:val="0"/>
              <w:spacing w:line="360" w:lineRule="auto"/>
              <w:rPr>
                <w:rFonts w:hint="eastAsia" w:ascii="宋体" w:hAnsi="宋体" w:eastAsia="宋体" w:cs="宋体"/>
                <w:b w:val="0"/>
                <w:bCs/>
                <w:color w:val="auto"/>
                <w:szCs w:val="21"/>
                <w:highlight w:val="none"/>
                <w:lang w:val="zh-CN"/>
              </w:rPr>
            </w:pPr>
            <w:r>
              <w:rPr>
                <w:rFonts w:hint="eastAsia" w:ascii="宋体" w:hAnsi="宋体" w:eastAsia="宋体" w:cs="宋体"/>
                <w:b w:val="0"/>
                <w:bCs/>
                <w:color w:val="auto"/>
                <w:szCs w:val="21"/>
                <w:highlight w:val="none"/>
                <w:lang w:val="zh-CN" w:eastAsia="zh-CN"/>
              </w:rPr>
              <w:t>供应商应当在</w:t>
            </w:r>
            <w:r>
              <w:rPr>
                <w:rFonts w:hint="eastAsia" w:ascii="宋体" w:hAnsi="宋体" w:eastAsia="宋体" w:cs="宋体"/>
                <w:b w:val="0"/>
                <w:bCs/>
                <w:color w:val="auto"/>
                <w:szCs w:val="21"/>
                <w:highlight w:val="none"/>
                <w:lang w:val="en-US" w:eastAsia="zh-CN"/>
              </w:rPr>
              <w:t>磋商</w:t>
            </w:r>
            <w:r>
              <w:rPr>
                <w:rFonts w:hint="eastAsia" w:ascii="宋体" w:hAnsi="宋体" w:eastAsia="宋体" w:cs="宋体"/>
                <w:b w:val="0"/>
                <w:bCs/>
                <w:color w:val="auto"/>
                <w:szCs w:val="21"/>
                <w:highlight w:val="none"/>
                <w:lang w:val="zh-CN" w:eastAsia="zh-CN"/>
              </w:rPr>
              <w:t>文件要求提交</w:t>
            </w:r>
            <w:r>
              <w:rPr>
                <w:rFonts w:hint="eastAsia" w:ascii="宋体" w:hAnsi="宋体" w:eastAsia="宋体" w:cs="宋体"/>
                <w:b w:val="0"/>
                <w:bCs/>
                <w:color w:val="auto"/>
                <w:szCs w:val="21"/>
                <w:highlight w:val="none"/>
                <w:lang w:val="en-US" w:eastAsia="zh-CN"/>
              </w:rPr>
              <w:t>响应</w:t>
            </w:r>
            <w:r>
              <w:rPr>
                <w:rFonts w:hint="eastAsia" w:ascii="宋体" w:hAnsi="宋体" w:eastAsia="宋体" w:cs="宋体"/>
                <w:b w:val="0"/>
                <w:bCs/>
                <w:color w:val="auto"/>
                <w:szCs w:val="21"/>
                <w:highlight w:val="none"/>
                <w:lang w:val="zh-CN" w:eastAsia="zh-CN"/>
              </w:rPr>
              <w:t>文件的截止时间前，提交电子版</w:t>
            </w:r>
            <w:r>
              <w:rPr>
                <w:rFonts w:hint="eastAsia" w:ascii="宋体" w:hAnsi="宋体" w:eastAsia="宋体" w:cs="宋体"/>
                <w:b w:val="0"/>
                <w:bCs/>
                <w:color w:val="auto"/>
                <w:szCs w:val="21"/>
                <w:highlight w:val="none"/>
                <w:lang w:val="en-US" w:eastAsia="zh-CN"/>
              </w:rPr>
              <w:t>响应</w:t>
            </w:r>
            <w:r>
              <w:rPr>
                <w:rFonts w:hint="eastAsia" w:ascii="宋体" w:hAnsi="宋体" w:eastAsia="宋体" w:cs="宋体"/>
                <w:b w:val="0"/>
                <w:bCs/>
                <w:color w:val="auto"/>
                <w:szCs w:val="21"/>
                <w:highlight w:val="none"/>
                <w:lang w:val="zh-CN" w:eastAsia="zh-CN"/>
              </w:rPr>
              <w:t>文件。</w:t>
            </w:r>
          </w:p>
          <w:p w14:paraId="75123F40">
            <w:pPr>
              <w:autoSpaceDE w:val="0"/>
              <w:autoSpaceDN w:val="0"/>
              <w:adjustRightInd w:val="0"/>
              <w:spacing w:line="360" w:lineRule="auto"/>
              <w:rPr>
                <w:rFonts w:hint="eastAsia" w:ascii="宋体" w:hAnsi="宋体" w:eastAsia="宋体" w:cs="宋体"/>
                <w:b w:val="0"/>
                <w:bCs/>
                <w:color w:val="auto"/>
                <w:szCs w:val="21"/>
                <w:highlight w:val="none"/>
                <w:lang w:val="zh-CN"/>
              </w:rPr>
            </w:pPr>
            <w:r>
              <w:rPr>
                <w:rFonts w:hint="eastAsia" w:ascii="宋体" w:hAnsi="宋体" w:eastAsia="宋体" w:cs="宋体"/>
                <w:b w:val="0"/>
                <w:bCs/>
                <w:color w:val="auto"/>
                <w:szCs w:val="21"/>
                <w:highlight w:val="none"/>
                <w:lang w:val="zh-CN" w:eastAsia="zh-CN"/>
              </w:rPr>
              <w:t>电子</w:t>
            </w:r>
            <w:r>
              <w:rPr>
                <w:rFonts w:hint="eastAsia" w:ascii="宋体" w:hAnsi="宋体" w:eastAsia="宋体" w:cs="宋体"/>
                <w:b w:val="0"/>
                <w:bCs/>
                <w:color w:val="auto"/>
                <w:szCs w:val="21"/>
                <w:highlight w:val="none"/>
                <w:lang w:val="en-US" w:eastAsia="zh-CN"/>
              </w:rPr>
              <w:t>响应</w:t>
            </w:r>
            <w:r>
              <w:rPr>
                <w:rFonts w:hint="eastAsia" w:ascii="宋体" w:hAnsi="宋体" w:eastAsia="宋体" w:cs="宋体"/>
                <w:b w:val="0"/>
                <w:bCs/>
                <w:color w:val="auto"/>
                <w:szCs w:val="21"/>
                <w:highlight w:val="none"/>
                <w:lang w:val="zh-CN" w:eastAsia="zh-CN"/>
              </w:rPr>
              <w:t>文件应在制作完成后，在</w:t>
            </w:r>
            <w:r>
              <w:rPr>
                <w:rFonts w:hint="eastAsia" w:ascii="宋体" w:hAnsi="宋体" w:eastAsia="宋体" w:cs="宋体"/>
                <w:b w:val="0"/>
                <w:bCs/>
                <w:color w:val="auto"/>
                <w:szCs w:val="21"/>
                <w:highlight w:val="none"/>
                <w:lang w:val="en-US" w:eastAsia="zh-CN"/>
              </w:rPr>
              <w:t>响应</w:t>
            </w:r>
            <w:r>
              <w:rPr>
                <w:rFonts w:hint="eastAsia" w:ascii="宋体" w:hAnsi="宋体" w:eastAsia="宋体" w:cs="宋体"/>
                <w:b w:val="0"/>
                <w:bCs/>
                <w:color w:val="auto"/>
                <w:szCs w:val="21"/>
                <w:highlight w:val="none"/>
                <w:lang w:val="zh-CN" w:eastAsia="zh-CN"/>
              </w:rPr>
              <w:t>文件提交截止时间前通过有效数字证书（CA 认证锁）进行电子签章、加密，然后通过网络将加密的电子</w:t>
            </w:r>
            <w:r>
              <w:rPr>
                <w:rFonts w:hint="eastAsia" w:ascii="宋体" w:hAnsi="宋体" w:eastAsia="宋体" w:cs="宋体"/>
                <w:b w:val="0"/>
                <w:bCs/>
                <w:color w:val="auto"/>
                <w:szCs w:val="21"/>
                <w:highlight w:val="none"/>
                <w:lang w:val="en-US" w:eastAsia="zh-CN"/>
              </w:rPr>
              <w:t>响应</w:t>
            </w:r>
            <w:r>
              <w:rPr>
                <w:rFonts w:hint="eastAsia" w:ascii="宋体" w:hAnsi="宋体" w:eastAsia="宋体" w:cs="宋体"/>
                <w:b w:val="0"/>
                <w:bCs/>
                <w:color w:val="auto"/>
                <w:szCs w:val="21"/>
                <w:highlight w:val="none"/>
                <w:lang w:val="zh-CN" w:eastAsia="zh-CN"/>
              </w:rPr>
              <w:t>文件</w:t>
            </w:r>
            <w:r>
              <w:rPr>
                <w:rFonts w:hint="eastAsia" w:ascii="宋体" w:hAnsi="宋体" w:cs="宋体"/>
                <w:b w:val="0"/>
                <w:bCs/>
                <w:color w:val="auto"/>
                <w:szCs w:val="21"/>
                <w:highlight w:val="none"/>
                <w:lang w:val="zh-CN" w:eastAsia="zh-CN"/>
              </w:rPr>
              <w:t>提交</w:t>
            </w:r>
            <w:r>
              <w:rPr>
                <w:rFonts w:hint="eastAsia" w:ascii="宋体" w:hAnsi="宋体" w:eastAsia="宋体" w:cs="宋体"/>
                <w:b w:val="0"/>
                <w:bCs/>
                <w:color w:val="auto"/>
                <w:szCs w:val="21"/>
                <w:highlight w:val="none"/>
                <w:lang w:val="zh-CN" w:eastAsia="zh-CN"/>
              </w:rPr>
              <w:t>至政采云平台（https://www.zcygov.cn/）。未在规定时间内提交或者未按照</w:t>
            </w:r>
            <w:r>
              <w:rPr>
                <w:rFonts w:hint="eastAsia" w:ascii="宋体" w:hAnsi="宋体" w:eastAsia="宋体" w:cs="宋体"/>
                <w:b w:val="0"/>
                <w:bCs/>
                <w:color w:val="auto"/>
                <w:szCs w:val="21"/>
                <w:highlight w:val="none"/>
                <w:lang w:val="en-US" w:eastAsia="zh-CN"/>
              </w:rPr>
              <w:t>磋商</w:t>
            </w:r>
            <w:r>
              <w:rPr>
                <w:rFonts w:hint="eastAsia" w:ascii="宋体" w:hAnsi="宋体" w:eastAsia="宋体" w:cs="宋体"/>
                <w:b w:val="0"/>
                <w:bCs/>
                <w:color w:val="auto"/>
                <w:szCs w:val="21"/>
                <w:highlight w:val="none"/>
                <w:lang w:val="zh-CN" w:eastAsia="zh-CN"/>
              </w:rPr>
              <w:t>文件要求签章、加密的电子</w:t>
            </w:r>
            <w:r>
              <w:rPr>
                <w:rFonts w:hint="eastAsia" w:ascii="宋体" w:hAnsi="宋体" w:eastAsia="宋体" w:cs="宋体"/>
                <w:b w:val="0"/>
                <w:bCs/>
                <w:color w:val="auto"/>
                <w:szCs w:val="21"/>
                <w:highlight w:val="none"/>
                <w:lang w:val="en-US" w:eastAsia="zh-CN"/>
              </w:rPr>
              <w:t>响应</w:t>
            </w:r>
            <w:r>
              <w:rPr>
                <w:rFonts w:hint="eastAsia" w:ascii="宋体" w:hAnsi="宋体" w:eastAsia="宋体" w:cs="宋体"/>
                <w:b w:val="0"/>
                <w:bCs/>
                <w:color w:val="auto"/>
                <w:szCs w:val="21"/>
                <w:highlight w:val="none"/>
                <w:lang w:val="zh-CN" w:eastAsia="zh-CN"/>
              </w:rPr>
              <w:t>文件，政采云平台（https://www.zcygov.cn/）将拒收。</w:t>
            </w:r>
          </w:p>
          <w:p w14:paraId="388F19FB">
            <w:pPr>
              <w:autoSpaceDE w:val="0"/>
              <w:autoSpaceDN w:val="0"/>
              <w:adjustRightInd w:val="0"/>
              <w:spacing w:line="360" w:lineRule="auto"/>
              <w:rPr>
                <w:rFonts w:hint="eastAsia" w:ascii="宋体" w:hAnsi="宋体" w:cs="宋体"/>
                <w:b w:val="0"/>
                <w:bCs/>
                <w:color w:val="auto"/>
                <w:szCs w:val="21"/>
                <w:highlight w:val="none"/>
                <w:lang w:val="zh-CN"/>
              </w:rPr>
            </w:pPr>
            <w:r>
              <w:rPr>
                <w:rFonts w:hint="eastAsia" w:ascii="宋体" w:hAnsi="宋体" w:cs="宋体"/>
                <w:b w:val="0"/>
                <w:bCs/>
                <w:color w:val="auto"/>
                <w:szCs w:val="21"/>
                <w:highlight w:val="none"/>
              </w:rPr>
              <w:t>磋商</w:t>
            </w:r>
            <w:r>
              <w:rPr>
                <w:rFonts w:hint="eastAsia" w:ascii="宋体" w:hAnsi="宋体" w:cs="宋体"/>
                <w:b w:val="0"/>
                <w:bCs/>
                <w:color w:val="auto"/>
                <w:szCs w:val="21"/>
                <w:highlight w:val="none"/>
                <w:lang w:val="zh-CN"/>
              </w:rPr>
              <w:t>顺序：按政采云平台顺序进行。</w:t>
            </w:r>
          </w:p>
          <w:p w14:paraId="70F735B2">
            <w:pPr>
              <w:autoSpaceDE w:val="0"/>
              <w:autoSpaceDN w:val="0"/>
              <w:adjustRightInd w:val="0"/>
              <w:spacing w:line="360" w:lineRule="exact"/>
              <w:rPr>
                <w:rFonts w:hint="eastAsia" w:ascii="宋体" w:hAnsi="宋体" w:eastAsia="宋体" w:cs="仿宋_GB2312"/>
                <w:b w:val="0"/>
                <w:bCs/>
                <w:color w:val="auto"/>
                <w:kern w:val="0"/>
                <w:szCs w:val="21"/>
                <w:highlight w:val="none"/>
                <w:lang w:val="zh-CN"/>
              </w:rPr>
            </w:pPr>
            <w:r>
              <w:rPr>
                <w:rFonts w:hint="eastAsia" w:ascii="宋体" w:hAnsi="宋体" w:cs="宋体"/>
                <w:b w:val="0"/>
                <w:bCs/>
                <w:color w:val="auto"/>
                <w:szCs w:val="21"/>
                <w:highlight w:val="none"/>
                <w:lang w:val="en-US" w:eastAsia="zh-CN"/>
              </w:rPr>
              <w:t>报价方式：</w:t>
            </w:r>
            <w:r>
              <w:rPr>
                <w:rFonts w:hint="eastAsia" w:ascii="宋体" w:hAnsi="宋体" w:eastAsia="宋体" w:cs="仿宋_GB2312"/>
                <w:b w:val="0"/>
                <w:bCs/>
                <w:color w:val="auto"/>
                <w:kern w:val="0"/>
                <w:szCs w:val="21"/>
                <w:highlight w:val="none"/>
                <w:lang w:val="zh-CN"/>
              </w:rPr>
              <w:t>实行两轮报价法，第二轮报价为最终报价，</w:t>
            </w:r>
            <w:r>
              <w:rPr>
                <w:rFonts w:hint="eastAsia" w:ascii="宋体" w:hAnsi="宋体" w:eastAsia="宋体" w:cs="仿宋_GB2312"/>
                <w:b w:val="0"/>
                <w:bCs/>
                <w:color w:val="auto"/>
                <w:kern w:val="0"/>
                <w:szCs w:val="21"/>
                <w:highlight w:val="none"/>
                <w:lang w:val="zh-CN" w:eastAsia="zh-CN"/>
              </w:rPr>
              <w:t>通过“政采云”平台（http：//www.zcygov.cn）系统上传第二轮报价电子版文件</w:t>
            </w:r>
            <w:r>
              <w:rPr>
                <w:rFonts w:hint="eastAsia" w:ascii="宋体" w:hAnsi="宋体" w:eastAsia="宋体" w:cs="仿宋_GB2312"/>
                <w:b w:val="0"/>
                <w:bCs/>
                <w:color w:val="auto"/>
                <w:kern w:val="0"/>
                <w:szCs w:val="21"/>
                <w:highlight w:val="none"/>
                <w:lang w:val="zh-CN"/>
              </w:rPr>
              <w:t>。供应商的首轮报价不得超过最高限价。参加磋商的供应商第二轮磋商报价(最终报价)不得高于其首轮报价。</w:t>
            </w:r>
          </w:p>
          <w:p w14:paraId="2C57A940">
            <w:pPr>
              <w:spacing w:line="400" w:lineRule="exact"/>
              <w:jc w:val="left"/>
              <w:rPr>
                <w:rFonts w:hint="eastAsia" w:ascii="宋体" w:hAnsi="宋体" w:cs="宋体"/>
                <w:b w:val="0"/>
                <w:bCs/>
                <w:color w:val="auto"/>
                <w:szCs w:val="21"/>
                <w:highlight w:val="none"/>
                <w:lang w:val="zh-CN"/>
              </w:rPr>
            </w:pPr>
            <w:r>
              <w:rPr>
                <w:rFonts w:hint="eastAsia" w:ascii="宋体" w:hAnsi="宋体" w:eastAsia="宋体" w:cs="宋体"/>
                <w:b w:val="0"/>
                <w:bCs/>
                <w:color w:val="auto"/>
                <w:szCs w:val="21"/>
                <w:highlight w:val="none"/>
              </w:rPr>
              <w:t>电子响应文件解密期限及方式：开标时间后</w:t>
            </w:r>
            <w:r>
              <w:rPr>
                <w:rFonts w:hint="eastAsia" w:ascii="宋体" w:hAnsi="宋体" w:cs="宋体"/>
                <w:b w:val="0"/>
                <w:bCs/>
                <w:color w:val="auto"/>
                <w:szCs w:val="21"/>
                <w:highlight w:val="none"/>
                <w:lang w:val="en-US" w:eastAsia="zh-CN"/>
              </w:rPr>
              <w:t>30</w:t>
            </w:r>
            <w:r>
              <w:rPr>
                <w:rFonts w:hint="eastAsia" w:ascii="宋体" w:hAnsi="宋体" w:eastAsia="宋体" w:cs="宋体"/>
                <w:b w:val="0"/>
                <w:bCs/>
                <w:color w:val="auto"/>
                <w:szCs w:val="21"/>
                <w:highlight w:val="none"/>
              </w:rPr>
              <w:t>分钟内，由供应商持制作该电子响应文件的同一数字证书（CA锁）及电脑进行远程解密（各供应商开标前及网上开评标系统公布供应商名单前，不要提前进行远程解密；当采购代理机构开启解密程序后，各供应商再进行解密）。</w:t>
            </w:r>
            <w:r>
              <w:rPr>
                <w:rFonts w:hint="eastAsia" w:ascii="宋体" w:hAnsi="宋体" w:cs="宋体"/>
                <w:b w:val="0"/>
                <w:bCs/>
                <w:color w:val="auto"/>
                <w:szCs w:val="21"/>
                <w:highlight w:val="none"/>
                <w:lang w:eastAsia="zh-CN"/>
              </w:rPr>
              <w:t>供应商</w:t>
            </w:r>
            <w:r>
              <w:rPr>
                <w:rFonts w:hint="eastAsia" w:ascii="宋体" w:hAnsi="宋体" w:eastAsia="宋体" w:cs="宋体"/>
                <w:b w:val="0"/>
                <w:bCs/>
                <w:color w:val="auto"/>
                <w:szCs w:val="21"/>
                <w:highlight w:val="none"/>
              </w:rPr>
              <w:t>代表须全程在线等候，随时关注系统提示的信息，</w:t>
            </w:r>
            <w:r>
              <w:rPr>
                <w:rFonts w:hint="eastAsia" w:ascii="宋体" w:hAnsi="宋体" w:cs="宋体"/>
                <w:b w:val="0"/>
                <w:bCs/>
                <w:color w:val="auto"/>
                <w:szCs w:val="21"/>
                <w:highlight w:val="none"/>
                <w:lang w:eastAsia="zh-CN"/>
              </w:rPr>
              <w:t>供应商</w:t>
            </w:r>
            <w:r>
              <w:rPr>
                <w:rFonts w:hint="eastAsia" w:ascii="宋体" w:hAnsi="宋体" w:eastAsia="宋体" w:cs="宋体"/>
                <w:b w:val="0"/>
                <w:bCs/>
                <w:color w:val="auto"/>
                <w:szCs w:val="21"/>
                <w:highlight w:val="none"/>
              </w:rPr>
              <w:t>得到磋商小组指令后在规定的时间内，网上进行填报最终报价。未按照磋商文件要求进行最终报价的</w:t>
            </w:r>
            <w:r>
              <w:rPr>
                <w:rFonts w:hint="eastAsia" w:ascii="宋体" w:hAnsi="宋体" w:cs="宋体"/>
                <w:b w:val="0"/>
                <w:bCs/>
                <w:color w:val="auto"/>
                <w:szCs w:val="21"/>
                <w:highlight w:val="none"/>
                <w:lang w:eastAsia="zh-CN"/>
              </w:rPr>
              <w:t>供应商</w:t>
            </w:r>
            <w:r>
              <w:rPr>
                <w:rFonts w:hint="eastAsia" w:ascii="宋体" w:hAnsi="宋体" w:eastAsia="宋体" w:cs="宋体"/>
                <w:b w:val="0"/>
                <w:bCs/>
                <w:color w:val="auto"/>
                <w:szCs w:val="21"/>
                <w:highlight w:val="none"/>
              </w:rPr>
              <w:t>视为放弃最终报价，由此引发的后果和责任由</w:t>
            </w:r>
            <w:r>
              <w:rPr>
                <w:rFonts w:hint="eastAsia" w:ascii="宋体" w:hAnsi="宋体" w:cs="宋体"/>
                <w:b w:val="0"/>
                <w:bCs/>
                <w:color w:val="auto"/>
                <w:szCs w:val="21"/>
                <w:highlight w:val="none"/>
                <w:lang w:eastAsia="zh-CN"/>
              </w:rPr>
              <w:t>供应商</w:t>
            </w:r>
            <w:r>
              <w:rPr>
                <w:rFonts w:hint="eastAsia" w:ascii="宋体" w:hAnsi="宋体" w:eastAsia="宋体" w:cs="宋体"/>
                <w:b w:val="0"/>
                <w:bCs/>
                <w:color w:val="auto"/>
                <w:szCs w:val="21"/>
                <w:highlight w:val="none"/>
              </w:rPr>
              <w:t>自行承担。响应文件解密截止时间后，“政采云”平台（http：//www.zcygov.cn）公布投标报价信息，供应商持企业数字证书登录“政采云”平台在线查询投标报价信息。因投标供应商自身原因未能按时完成解密的，视为逾期未提交响应文件，其投标无效。</w:t>
            </w:r>
          </w:p>
          <w:p w14:paraId="400BE5AE">
            <w:pPr>
              <w:spacing w:line="360" w:lineRule="exact"/>
              <w:rPr>
                <w:rFonts w:hint="default" w:ascii="宋体" w:hAnsi="宋体" w:eastAsia="宋体" w:cs="宋体"/>
                <w:b w:val="0"/>
                <w:bCs/>
                <w:color w:val="auto"/>
                <w:kern w:val="2"/>
                <w:sz w:val="21"/>
                <w:szCs w:val="21"/>
                <w:highlight w:val="none"/>
                <w:lang w:val="en-US" w:eastAsia="zh-CN" w:bidi="ar-SA"/>
              </w:rPr>
            </w:pPr>
            <w:r>
              <w:rPr>
                <w:rFonts w:hint="eastAsia" w:ascii="宋体" w:hAnsi="宋体" w:eastAsia="宋体" w:cs="宋体"/>
                <w:b w:val="0"/>
                <w:bCs/>
                <w:color w:val="auto"/>
                <w:kern w:val="2"/>
                <w:sz w:val="21"/>
                <w:szCs w:val="21"/>
                <w:highlight w:val="none"/>
                <w:lang w:val="zh-CN" w:eastAsia="zh-CN" w:bidi="ar-SA"/>
              </w:rPr>
              <w:t>腾讯会议：</w:t>
            </w:r>
            <w:r>
              <w:rPr>
                <w:rFonts w:hint="eastAsia" w:ascii="宋体" w:hAnsi="宋体" w:cs="宋体"/>
                <w:b w:val="0"/>
                <w:bCs/>
                <w:color w:val="auto"/>
                <w:kern w:val="2"/>
                <w:sz w:val="21"/>
                <w:szCs w:val="21"/>
                <w:highlight w:val="none"/>
                <w:lang w:val="en-US" w:eastAsia="zh-CN" w:bidi="ar-SA"/>
              </w:rPr>
              <w:t>983-714-037</w:t>
            </w:r>
          </w:p>
          <w:p w14:paraId="647F53F2">
            <w:pPr>
              <w:spacing w:line="360" w:lineRule="exact"/>
              <w:rPr>
                <w:rFonts w:ascii="宋体" w:hAnsi="宋体" w:cs="宋体"/>
                <w:b w:val="0"/>
                <w:bCs/>
                <w:color w:val="auto"/>
                <w:szCs w:val="21"/>
                <w:highlight w:val="none"/>
              </w:rPr>
            </w:pPr>
            <w:r>
              <w:rPr>
                <w:rFonts w:hint="eastAsia" w:ascii="宋体" w:hAnsi="宋体" w:eastAsia="宋体" w:cs="宋体"/>
                <w:b w:val="0"/>
                <w:bCs/>
                <w:color w:val="auto"/>
                <w:kern w:val="2"/>
                <w:sz w:val="21"/>
                <w:szCs w:val="21"/>
                <w:highlight w:val="none"/>
                <w:lang w:val="zh-CN" w:eastAsia="zh-CN" w:bidi="ar-SA"/>
              </w:rPr>
              <w:t>注：本项目采用电子开评标方式进行，各投标人无需到达开标现场，请各投标人提前10分钟进入视频会议室，并准备好响应文件解密锁，按现场指示进行文件解密。</w:t>
            </w:r>
          </w:p>
        </w:tc>
      </w:tr>
      <w:tr w14:paraId="12318A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689278A6">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6.1.1</w:t>
            </w:r>
          </w:p>
        </w:tc>
        <w:tc>
          <w:tcPr>
            <w:tcW w:w="2480" w:type="dxa"/>
            <w:vAlign w:val="center"/>
          </w:tcPr>
          <w:p w14:paraId="06B7D9C9">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磋商小组的组建</w:t>
            </w:r>
          </w:p>
        </w:tc>
        <w:tc>
          <w:tcPr>
            <w:tcW w:w="5787" w:type="dxa"/>
          </w:tcPr>
          <w:p w14:paraId="326DF099">
            <w:pPr>
              <w:spacing w:line="360" w:lineRule="exact"/>
              <w:rPr>
                <w:rFonts w:hint="eastAsia" w:ascii="宋体" w:hAnsi="宋体" w:eastAsia="宋体" w:cs="宋体"/>
                <w:color w:val="0000FF"/>
                <w:szCs w:val="21"/>
                <w:highlight w:val="none"/>
                <w:lang w:eastAsia="zh-CN"/>
              </w:rPr>
            </w:pPr>
            <w:r>
              <w:rPr>
                <w:rFonts w:hint="eastAsia" w:ascii="宋体" w:hAnsi="宋体" w:cs="宋体"/>
                <w:color w:val="0000FF"/>
                <w:szCs w:val="21"/>
                <w:highlight w:val="none"/>
              </w:rPr>
              <w:t>磋商小组成员构成：经济、技术专业</w:t>
            </w:r>
            <w:r>
              <w:rPr>
                <w:rFonts w:hint="eastAsia" w:ascii="宋体" w:hAnsi="宋体" w:cs="宋体"/>
                <w:color w:val="0000FF"/>
                <w:szCs w:val="21"/>
                <w:highlight w:val="none"/>
                <w:lang w:val="en-US" w:eastAsia="zh-CN"/>
              </w:rPr>
              <w:t>3</w:t>
            </w:r>
            <w:r>
              <w:rPr>
                <w:rFonts w:hint="eastAsia" w:ascii="宋体" w:hAnsi="宋体" w:cs="宋体"/>
                <w:color w:val="0000FF"/>
                <w:szCs w:val="21"/>
                <w:highlight w:val="none"/>
              </w:rPr>
              <w:t>人</w:t>
            </w:r>
            <w:r>
              <w:rPr>
                <w:rFonts w:hint="eastAsia" w:ascii="宋体" w:hAnsi="宋体" w:cs="宋体"/>
                <w:color w:val="0000FF"/>
                <w:szCs w:val="21"/>
                <w:highlight w:val="none"/>
                <w:lang w:eastAsia="zh-CN"/>
              </w:rPr>
              <w:t>。</w:t>
            </w:r>
          </w:p>
          <w:p w14:paraId="24A84269">
            <w:pPr>
              <w:spacing w:line="360" w:lineRule="exact"/>
              <w:rPr>
                <w:rFonts w:ascii="宋体" w:hAnsi="宋体" w:cs="宋体"/>
                <w:color w:val="auto"/>
                <w:szCs w:val="21"/>
                <w:highlight w:val="none"/>
              </w:rPr>
            </w:pPr>
            <w:r>
              <w:rPr>
                <w:rFonts w:hint="eastAsia" w:ascii="宋体" w:hAnsi="宋体" w:cs="宋体"/>
                <w:color w:val="0000FF"/>
                <w:szCs w:val="21"/>
                <w:highlight w:val="none"/>
                <w:lang w:val="zh-CN"/>
              </w:rPr>
              <w:t>确定方式：在政采云平台评审专家库中，通过随机方式抽取评审专家。</w:t>
            </w:r>
          </w:p>
        </w:tc>
      </w:tr>
      <w:tr w14:paraId="64628A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53A5BD7E">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7.1</w:t>
            </w:r>
          </w:p>
        </w:tc>
        <w:tc>
          <w:tcPr>
            <w:tcW w:w="2480" w:type="dxa"/>
            <w:vAlign w:val="center"/>
          </w:tcPr>
          <w:p w14:paraId="4530FD57">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是否授权磋商小组确定成交供应商</w:t>
            </w:r>
          </w:p>
        </w:tc>
        <w:tc>
          <w:tcPr>
            <w:tcW w:w="5787" w:type="dxa"/>
            <w:vAlign w:val="center"/>
          </w:tcPr>
          <w:p w14:paraId="078FA5D8">
            <w:pPr>
              <w:spacing w:line="360" w:lineRule="exact"/>
              <w:rPr>
                <w:rFonts w:ascii="宋体" w:hAnsi="宋体" w:cs="宋体"/>
                <w:color w:val="auto"/>
                <w:szCs w:val="21"/>
                <w:highlight w:val="none"/>
              </w:rPr>
            </w:pPr>
            <w:r>
              <w:rPr>
                <w:rFonts w:hint="eastAsia" w:ascii="宋体" w:hAnsi="宋体" w:cs="宋体"/>
                <w:color w:val="auto"/>
                <w:szCs w:val="21"/>
                <w:highlight w:val="none"/>
              </w:rPr>
              <w:t>□  是</w:t>
            </w:r>
          </w:p>
          <w:p w14:paraId="3647392D">
            <w:pPr>
              <w:spacing w:line="360" w:lineRule="exact"/>
              <w:rPr>
                <w:rFonts w:ascii="宋体" w:hAnsi="宋体" w:cs="宋体"/>
                <w:color w:val="auto"/>
                <w:szCs w:val="21"/>
                <w:highlight w:val="none"/>
              </w:rPr>
            </w:pPr>
            <w:r>
              <w:rPr>
                <w:rFonts w:hint="eastAsia" w:ascii="宋体" w:hAnsi="宋体" w:cs="宋体"/>
                <w:color w:val="auto"/>
                <w:szCs w:val="21"/>
                <w:highlight w:val="none"/>
              </w:rPr>
              <w:t>☑  否，推荐三名成交候选人。排名第一的为成交供应商。</w:t>
            </w:r>
          </w:p>
        </w:tc>
      </w:tr>
      <w:tr w14:paraId="34D82E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62CB6692">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7.2</w:t>
            </w:r>
          </w:p>
        </w:tc>
        <w:tc>
          <w:tcPr>
            <w:tcW w:w="2480" w:type="dxa"/>
            <w:vAlign w:val="center"/>
          </w:tcPr>
          <w:p w14:paraId="3738D0C6">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成交结果公告期限</w:t>
            </w:r>
          </w:p>
        </w:tc>
        <w:tc>
          <w:tcPr>
            <w:tcW w:w="5787" w:type="dxa"/>
            <w:vAlign w:val="center"/>
          </w:tcPr>
          <w:p w14:paraId="42631EC0">
            <w:pPr>
              <w:spacing w:line="360" w:lineRule="exact"/>
              <w:rPr>
                <w:rFonts w:ascii="宋体" w:hAnsi="宋体" w:cs="宋体"/>
                <w:color w:val="auto"/>
                <w:szCs w:val="21"/>
                <w:highlight w:val="none"/>
              </w:rPr>
            </w:pPr>
            <w:r>
              <w:rPr>
                <w:rFonts w:hint="eastAsia" w:ascii="宋体" w:hAnsi="宋体" w:cs="宋体"/>
                <w:color w:val="auto"/>
                <w:szCs w:val="21"/>
                <w:highlight w:val="none"/>
              </w:rPr>
              <w:t>1个工作日</w:t>
            </w:r>
          </w:p>
        </w:tc>
      </w:tr>
      <w:tr w14:paraId="41BE3D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3BA43928">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8.1.1</w:t>
            </w:r>
          </w:p>
        </w:tc>
        <w:tc>
          <w:tcPr>
            <w:tcW w:w="2480" w:type="dxa"/>
            <w:vAlign w:val="center"/>
          </w:tcPr>
          <w:p w14:paraId="16F5C795">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履约保证金</w:t>
            </w:r>
          </w:p>
        </w:tc>
        <w:tc>
          <w:tcPr>
            <w:tcW w:w="5787" w:type="dxa"/>
            <w:vAlign w:val="center"/>
          </w:tcPr>
          <w:p w14:paraId="7E1673B0">
            <w:pPr>
              <w:spacing w:line="360" w:lineRule="exac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 不要求提供</w:t>
            </w:r>
          </w:p>
          <w:p w14:paraId="5B16C3FC">
            <w:pPr>
              <w:spacing w:line="360" w:lineRule="exac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 要求提供，按成交金额的10%。收到成交通知书后，签订合同前，履约保证金形式：现金，银行出具的现金支票、保兑支票、银行汇票及银行、工程担保机构出具的保函，以现金或支票形式提交的保证金应当从成交单位的基本账户转出。</w:t>
            </w:r>
          </w:p>
        </w:tc>
      </w:tr>
      <w:tr w14:paraId="7E9533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0AC44E9A">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8.1.2</w:t>
            </w:r>
          </w:p>
        </w:tc>
        <w:tc>
          <w:tcPr>
            <w:tcW w:w="2480" w:type="dxa"/>
            <w:vAlign w:val="center"/>
          </w:tcPr>
          <w:p w14:paraId="36D9B0EE">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履约保证金返还方式</w:t>
            </w:r>
          </w:p>
        </w:tc>
        <w:tc>
          <w:tcPr>
            <w:tcW w:w="5787" w:type="dxa"/>
            <w:vAlign w:val="center"/>
          </w:tcPr>
          <w:p w14:paraId="567E6860">
            <w:pPr>
              <w:spacing w:line="360" w:lineRule="exact"/>
              <w:rPr>
                <w:rFonts w:hint="eastAsia" w:ascii="宋体" w:hAnsi="宋体" w:eastAsia="宋体" w:cs="宋体"/>
                <w:color w:val="auto"/>
                <w:szCs w:val="21"/>
                <w:highlight w:val="none"/>
                <w:lang w:eastAsia="zh-CN"/>
              </w:rPr>
            </w:pPr>
            <w:r>
              <w:rPr>
                <w:rFonts w:hint="eastAsia" w:ascii="宋体" w:hAnsi="宋体" w:cs="宋体"/>
                <w:color w:val="auto"/>
                <w:szCs w:val="21"/>
                <w:highlight w:val="none"/>
                <w:lang w:val="en-US" w:eastAsia="zh-CN"/>
              </w:rPr>
              <w:t>/</w:t>
            </w:r>
          </w:p>
        </w:tc>
      </w:tr>
      <w:tr w14:paraId="3EB5AC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5EB97A56">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10</w:t>
            </w:r>
          </w:p>
        </w:tc>
        <w:tc>
          <w:tcPr>
            <w:tcW w:w="8267" w:type="dxa"/>
            <w:gridSpan w:val="2"/>
            <w:vAlign w:val="center"/>
          </w:tcPr>
          <w:p w14:paraId="040C7DE9">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需要补充的其他内容</w:t>
            </w:r>
          </w:p>
        </w:tc>
      </w:tr>
      <w:tr w14:paraId="4F2B49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3CB8137B">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10.1</w:t>
            </w:r>
          </w:p>
        </w:tc>
        <w:tc>
          <w:tcPr>
            <w:tcW w:w="2480" w:type="dxa"/>
            <w:vAlign w:val="center"/>
          </w:tcPr>
          <w:p w14:paraId="0E7BF231">
            <w:pPr>
              <w:autoSpaceDE w:val="0"/>
              <w:autoSpaceDN w:val="0"/>
              <w:adjustRightInd w:val="0"/>
              <w:spacing w:line="360" w:lineRule="exact"/>
              <w:jc w:val="center"/>
              <w:rPr>
                <w:rFonts w:ascii="宋体" w:hAnsi="宋体" w:cs="宋体"/>
                <w:b/>
                <w:bCs/>
                <w:color w:val="auto"/>
                <w:szCs w:val="21"/>
                <w:highlight w:val="none"/>
                <w:lang w:val="zh-CN"/>
              </w:rPr>
            </w:pPr>
            <w:r>
              <w:rPr>
                <w:rFonts w:hint="eastAsia" w:ascii="宋体" w:hAnsi="宋体" w:cs="宋体"/>
                <w:color w:val="auto"/>
                <w:szCs w:val="21"/>
                <w:highlight w:val="none"/>
              </w:rPr>
              <w:t>采购预算，即最高投标限价（人民币）</w:t>
            </w:r>
          </w:p>
        </w:tc>
        <w:tc>
          <w:tcPr>
            <w:tcW w:w="5787" w:type="dxa"/>
            <w:vAlign w:val="center"/>
          </w:tcPr>
          <w:p w14:paraId="72DF69B7">
            <w:pPr>
              <w:autoSpaceDE w:val="0"/>
              <w:autoSpaceDN w:val="0"/>
              <w:adjustRightInd w:val="0"/>
              <w:spacing w:line="360" w:lineRule="exact"/>
              <w:rPr>
                <w:rFonts w:hint="eastAsia" w:ascii="宋体" w:hAnsi="宋体" w:eastAsia="宋体" w:cs="宋体"/>
                <w:color w:val="auto"/>
                <w:szCs w:val="21"/>
                <w:highlight w:val="none"/>
                <w:lang w:eastAsia="zh-CN"/>
              </w:rPr>
            </w:pPr>
            <w:r>
              <w:rPr>
                <w:rFonts w:hint="eastAsia" w:ascii="宋体" w:hAnsi="宋体" w:cs="宋体"/>
                <w:color w:val="auto"/>
                <w:kern w:val="0"/>
                <w:szCs w:val="21"/>
                <w:highlight w:val="none"/>
                <w:lang w:val="en-US" w:eastAsia="zh-CN"/>
              </w:rPr>
              <w:t>114.834万元</w:t>
            </w:r>
          </w:p>
        </w:tc>
      </w:tr>
      <w:tr w14:paraId="31A091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63AD4F94">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10.2</w:t>
            </w:r>
          </w:p>
        </w:tc>
        <w:tc>
          <w:tcPr>
            <w:tcW w:w="2480" w:type="dxa"/>
            <w:vAlign w:val="center"/>
          </w:tcPr>
          <w:p w14:paraId="4280F41F">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报价轮次</w:t>
            </w:r>
          </w:p>
        </w:tc>
        <w:tc>
          <w:tcPr>
            <w:tcW w:w="5787" w:type="dxa"/>
            <w:vAlign w:val="center"/>
          </w:tcPr>
          <w:p w14:paraId="00CBD72A">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szCs w:val="21"/>
                <w:highlight w:val="none"/>
              </w:rPr>
              <w:t>本次磋商共2轮报价（含首轮报价）</w:t>
            </w:r>
          </w:p>
        </w:tc>
      </w:tr>
      <w:tr w14:paraId="5885A6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383067A4">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10.3</w:t>
            </w:r>
          </w:p>
        </w:tc>
        <w:tc>
          <w:tcPr>
            <w:tcW w:w="2480" w:type="dxa"/>
            <w:vAlign w:val="center"/>
          </w:tcPr>
          <w:p w14:paraId="546A96D1">
            <w:pPr>
              <w:autoSpaceDE w:val="0"/>
              <w:autoSpaceDN w:val="0"/>
              <w:adjustRightInd w:val="0"/>
              <w:spacing w:line="360" w:lineRule="exact"/>
              <w:jc w:val="center"/>
              <w:rPr>
                <w:rFonts w:ascii="宋体" w:hAnsi="宋体" w:cs="宋体"/>
                <w:b/>
                <w:bCs/>
                <w:color w:val="auto"/>
                <w:szCs w:val="21"/>
                <w:highlight w:val="none"/>
                <w:lang w:val="zh-CN"/>
              </w:rPr>
            </w:pPr>
            <w:r>
              <w:rPr>
                <w:rFonts w:hint="eastAsia" w:ascii="宋体" w:hAnsi="宋体" w:cs="宋体"/>
                <w:color w:val="auto"/>
                <w:szCs w:val="21"/>
                <w:highlight w:val="none"/>
              </w:rPr>
              <w:t>第二轮报价</w:t>
            </w:r>
          </w:p>
        </w:tc>
        <w:tc>
          <w:tcPr>
            <w:tcW w:w="5787" w:type="dxa"/>
            <w:vAlign w:val="center"/>
          </w:tcPr>
          <w:p w14:paraId="5BF068F9">
            <w:pPr>
              <w:autoSpaceDE w:val="0"/>
              <w:autoSpaceDN w:val="0"/>
              <w:adjustRightInd w:val="0"/>
              <w:spacing w:line="360" w:lineRule="exact"/>
              <w:rPr>
                <w:rFonts w:hint="eastAsia" w:ascii="宋体" w:hAnsi="宋体" w:eastAsia="宋体" w:cs="宋体"/>
                <w:b/>
                <w:bCs/>
                <w:color w:val="auto"/>
                <w:szCs w:val="21"/>
                <w:highlight w:val="none"/>
                <w:lang w:val="en-US" w:eastAsia="zh-CN"/>
              </w:rPr>
            </w:pPr>
            <w:r>
              <w:rPr>
                <w:rFonts w:hint="eastAsia" w:ascii="宋体" w:hAnsi="宋体" w:cs="宋体"/>
                <w:color w:val="auto"/>
                <w:szCs w:val="21"/>
                <w:highlight w:val="none"/>
                <w:lang w:val="zh-CN" w:eastAsia="zh-CN"/>
              </w:rPr>
              <w:t>“政采云”平台（http：//www.zcygov.cn）系统</w:t>
            </w:r>
            <w:r>
              <w:rPr>
                <w:rFonts w:hint="eastAsia" w:ascii="宋体" w:hAnsi="宋体" w:cs="宋体"/>
                <w:color w:val="auto"/>
                <w:szCs w:val="21"/>
                <w:highlight w:val="none"/>
              </w:rPr>
              <w:t>格式</w:t>
            </w:r>
            <w:r>
              <w:rPr>
                <w:rFonts w:hint="eastAsia" w:ascii="宋体" w:hAnsi="宋体" w:cs="宋体"/>
                <w:color w:val="auto"/>
                <w:szCs w:val="21"/>
                <w:highlight w:val="none"/>
                <w:lang w:val="en-US" w:eastAsia="zh-CN"/>
              </w:rPr>
              <w:t>为准</w:t>
            </w:r>
          </w:p>
        </w:tc>
      </w:tr>
      <w:tr w14:paraId="46CF62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2BD7C62E">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10.4</w:t>
            </w:r>
          </w:p>
        </w:tc>
        <w:tc>
          <w:tcPr>
            <w:tcW w:w="2480" w:type="dxa"/>
            <w:vAlign w:val="center"/>
          </w:tcPr>
          <w:p w14:paraId="295B1D25">
            <w:pPr>
              <w:spacing w:line="360" w:lineRule="exact"/>
              <w:jc w:val="center"/>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采购代理服务费</w:t>
            </w:r>
          </w:p>
        </w:tc>
        <w:tc>
          <w:tcPr>
            <w:tcW w:w="5787" w:type="dxa"/>
            <w:vAlign w:val="center"/>
          </w:tcPr>
          <w:p w14:paraId="064A9475">
            <w:pPr>
              <w:spacing w:line="360" w:lineRule="exact"/>
              <w:rPr>
                <w:rFonts w:hint="eastAsia" w:ascii="宋体" w:hAnsi="宋体" w:eastAsia="宋体" w:cs="宋体"/>
                <w:color w:val="auto"/>
                <w:szCs w:val="21"/>
                <w:highlight w:val="none"/>
                <w:lang w:eastAsia="zh-CN"/>
              </w:rPr>
            </w:pPr>
            <w:r>
              <w:rPr>
                <w:rFonts w:hint="eastAsia" w:hAnsi="宋体"/>
                <w:szCs w:val="21"/>
                <w:highlight w:val="none"/>
                <w:lang w:val="zh-CN"/>
              </w:rPr>
              <w:t>执行国家发展改革委关于进一步放开建设项目专业服务价格的通知 发改价格〔2015〕299号文件，由中标单位向招标代理机构支付招标代理服务费。</w:t>
            </w:r>
          </w:p>
        </w:tc>
      </w:tr>
      <w:tr w14:paraId="128B15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132427CD">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10.5</w:t>
            </w:r>
          </w:p>
        </w:tc>
        <w:tc>
          <w:tcPr>
            <w:tcW w:w="2480" w:type="dxa"/>
            <w:vAlign w:val="center"/>
          </w:tcPr>
          <w:p w14:paraId="37803225">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特殊情况处置程序</w:t>
            </w:r>
          </w:p>
        </w:tc>
        <w:tc>
          <w:tcPr>
            <w:tcW w:w="5787" w:type="dxa"/>
            <w:vAlign w:val="center"/>
          </w:tcPr>
          <w:p w14:paraId="671EE651">
            <w:pPr>
              <w:spacing w:line="360" w:lineRule="exact"/>
              <w:rPr>
                <w:rFonts w:ascii="宋体" w:hAnsi="宋体" w:cs="宋体"/>
                <w:color w:val="auto"/>
                <w:szCs w:val="21"/>
                <w:highlight w:val="none"/>
              </w:rPr>
            </w:pPr>
            <w:r>
              <w:rPr>
                <w:rFonts w:hint="eastAsia" w:ascii="宋体" w:hAnsi="宋体" w:cs="宋体"/>
                <w:color w:val="auto"/>
                <w:szCs w:val="21"/>
                <w:highlight w:val="none"/>
              </w:rPr>
              <w:t>详见</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正文10.5款</w:t>
            </w:r>
          </w:p>
        </w:tc>
      </w:tr>
      <w:tr w14:paraId="3500F6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3CF5695C">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10.6</w:t>
            </w:r>
          </w:p>
        </w:tc>
        <w:tc>
          <w:tcPr>
            <w:tcW w:w="2480" w:type="dxa"/>
            <w:vAlign w:val="center"/>
          </w:tcPr>
          <w:p w14:paraId="24A53479">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违法违规情形</w:t>
            </w:r>
          </w:p>
        </w:tc>
        <w:tc>
          <w:tcPr>
            <w:tcW w:w="5787" w:type="dxa"/>
            <w:vAlign w:val="center"/>
          </w:tcPr>
          <w:p w14:paraId="28D617D3">
            <w:pPr>
              <w:spacing w:line="360" w:lineRule="exact"/>
              <w:rPr>
                <w:rFonts w:ascii="宋体" w:hAnsi="宋体" w:cs="宋体"/>
                <w:color w:val="auto"/>
                <w:szCs w:val="21"/>
                <w:highlight w:val="none"/>
              </w:rPr>
            </w:pPr>
            <w:r>
              <w:rPr>
                <w:rFonts w:hint="eastAsia" w:ascii="宋体" w:hAnsi="宋体" w:cs="宋体"/>
                <w:color w:val="auto"/>
                <w:szCs w:val="21"/>
                <w:highlight w:val="none"/>
              </w:rPr>
              <w:t>详见</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正文10.6款</w:t>
            </w:r>
          </w:p>
        </w:tc>
      </w:tr>
      <w:tr w14:paraId="4CACEB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241A0EFE">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10.7</w:t>
            </w:r>
          </w:p>
        </w:tc>
        <w:tc>
          <w:tcPr>
            <w:tcW w:w="2480" w:type="dxa"/>
            <w:vAlign w:val="center"/>
          </w:tcPr>
          <w:p w14:paraId="1DA166CA">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关于成交供应商瑕疵滞后发现的处理规则</w:t>
            </w:r>
          </w:p>
        </w:tc>
        <w:tc>
          <w:tcPr>
            <w:tcW w:w="5787" w:type="dxa"/>
            <w:vAlign w:val="center"/>
          </w:tcPr>
          <w:p w14:paraId="30BBDBFC">
            <w:pPr>
              <w:spacing w:line="360" w:lineRule="exact"/>
              <w:rPr>
                <w:rFonts w:ascii="宋体" w:hAnsi="宋体" w:cs="宋体"/>
                <w:color w:val="auto"/>
                <w:szCs w:val="21"/>
                <w:highlight w:val="none"/>
              </w:rPr>
            </w:pPr>
            <w:r>
              <w:rPr>
                <w:rFonts w:hint="eastAsia" w:ascii="宋体" w:hAnsi="宋体" w:cs="宋体"/>
                <w:color w:val="auto"/>
                <w:szCs w:val="21"/>
                <w:highlight w:val="none"/>
              </w:rPr>
              <w:t>详见</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正文10.7款</w:t>
            </w:r>
          </w:p>
        </w:tc>
      </w:tr>
      <w:tr w14:paraId="549CF8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0" w:hRule="atLeast"/>
          <w:jc w:val="center"/>
        </w:trPr>
        <w:tc>
          <w:tcPr>
            <w:tcW w:w="863" w:type="dxa"/>
            <w:vMerge w:val="restart"/>
            <w:vAlign w:val="center"/>
          </w:tcPr>
          <w:p w14:paraId="1214F368">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10.8</w:t>
            </w:r>
          </w:p>
        </w:tc>
        <w:tc>
          <w:tcPr>
            <w:tcW w:w="2480" w:type="dxa"/>
            <w:vAlign w:val="center"/>
          </w:tcPr>
          <w:p w14:paraId="49A4BFC4">
            <w:pPr>
              <w:autoSpaceDE w:val="0"/>
              <w:autoSpaceDN w:val="0"/>
              <w:adjustRightIn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付款方式</w:t>
            </w:r>
          </w:p>
        </w:tc>
        <w:tc>
          <w:tcPr>
            <w:tcW w:w="5787" w:type="dxa"/>
            <w:vAlign w:val="center"/>
          </w:tcPr>
          <w:p w14:paraId="6441D62C">
            <w:pPr>
              <w:autoSpaceDE w:val="0"/>
              <w:autoSpaceDN w:val="0"/>
              <w:adjustRightInd w:val="0"/>
              <w:spacing w:line="360" w:lineRule="exact"/>
              <w:jc w:val="left"/>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签订合同后，甲方（需方)向乙方(供方)支付30%预付款，货物运达指定地点后，甲方（需方)应向乙方(供方)支付40%进度款，验收合格后甲方（需方)向乙方(供方)支付40%合同尾款。</w:t>
            </w:r>
          </w:p>
        </w:tc>
      </w:tr>
      <w:tr w14:paraId="59836F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Merge w:val="continue"/>
            <w:vAlign w:val="center"/>
          </w:tcPr>
          <w:p w14:paraId="67521845">
            <w:pPr>
              <w:spacing w:line="360" w:lineRule="exact"/>
              <w:jc w:val="center"/>
              <w:rPr>
                <w:rFonts w:ascii="宋体" w:hAnsi="宋体" w:cs="宋体"/>
                <w:color w:val="auto"/>
                <w:szCs w:val="21"/>
                <w:highlight w:val="none"/>
              </w:rPr>
            </w:pPr>
          </w:p>
        </w:tc>
        <w:tc>
          <w:tcPr>
            <w:tcW w:w="2480" w:type="dxa"/>
            <w:vAlign w:val="center"/>
          </w:tcPr>
          <w:p w14:paraId="12AE40AF">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质保期</w:t>
            </w:r>
          </w:p>
        </w:tc>
        <w:tc>
          <w:tcPr>
            <w:tcW w:w="5787" w:type="dxa"/>
            <w:vAlign w:val="center"/>
          </w:tcPr>
          <w:p w14:paraId="0273EFB9">
            <w:pPr>
              <w:pStyle w:val="37"/>
              <w:snapToGrid/>
              <w:spacing w:line="360" w:lineRule="exact"/>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1年</w:t>
            </w:r>
          </w:p>
        </w:tc>
      </w:tr>
      <w:tr w14:paraId="31EEAC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4FEBC1D4">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10.9</w:t>
            </w:r>
          </w:p>
        </w:tc>
        <w:tc>
          <w:tcPr>
            <w:tcW w:w="2480" w:type="dxa"/>
            <w:vAlign w:val="center"/>
          </w:tcPr>
          <w:p w14:paraId="6EC3FF96">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合同价格形式</w:t>
            </w:r>
          </w:p>
        </w:tc>
        <w:tc>
          <w:tcPr>
            <w:tcW w:w="5787" w:type="dxa"/>
            <w:vAlign w:val="center"/>
          </w:tcPr>
          <w:p w14:paraId="7AD4399E">
            <w:pPr>
              <w:spacing w:line="360" w:lineRule="exact"/>
              <w:rPr>
                <w:rFonts w:ascii="宋体" w:hAnsi="宋体" w:cs="宋体"/>
                <w:color w:val="auto"/>
                <w:szCs w:val="21"/>
                <w:highlight w:val="none"/>
              </w:rPr>
            </w:pPr>
            <w:r>
              <w:rPr>
                <w:rFonts w:hint="eastAsia" w:ascii="宋体" w:hAnsi="宋体" w:cs="宋体"/>
                <w:color w:val="auto"/>
                <w:szCs w:val="21"/>
                <w:highlight w:val="none"/>
              </w:rPr>
              <w:t>固定总价合同。</w:t>
            </w:r>
          </w:p>
        </w:tc>
      </w:tr>
      <w:tr w14:paraId="22672A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1757E347">
            <w:pPr>
              <w:spacing w:line="360" w:lineRule="exact"/>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10.10</w:t>
            </w:r>
          </w:p>
        </w:tc>
        <w:tc>
          <w:tcPr>
            <w:tcW w:w="2480" w:type="dxa"/>
            <w:vAlign w:val="center"/>
          </w:tcPr>
          <w:p w14:paraId="6CD0176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center"/>
              <w:outlineLvl w:val="9"/>
              <w:rPr>
                <w:rFonts w:hint="eastAsia" w:ascii="宋体" w:hAnsi="宋体" w:cs="宋体"/>
                <w:color w:val="auto"/>
                <w:szCs w:val="21"/>
                <w:highlight w:val="none"/>
              </w:rPr>
            </w:pPr>
            <w:r>
              <w:rPr>
                <w:rFonts w:hint="eastAsia" w:ascii="宋体" w:hAnsi="宋体" w:eastAsia="宋体" w:cs="宋体"/>
                <w:b w:val="0"/>
                <w:bCs w:val="0"/>
                <w:caps w:val="0"/>
                <w:color w:val="auto"/>
                <w:kern w:val="2"/>
                <w:sz w:val="21"/>
                <w:szCs w:val="21"/>
                <w:highlight w:val="none"/>
                <w:vertAlign w:val="baseline"/>
                <w:lang w:val="en-US" w:eastAsia="zh-CN"/>
              </w:rPr>
              <w:t>合同存档</w:t>
            </w:r>
          </w:p>
        </w:tc>
        <w:tc>
          <w:tcPr>
            <w:tcW w:w="5787" w:type="dxa"/>
            <w:vAlign w:val="center"/>
          </w:tcPr>
          <w:p w14:paraId="2B49FC9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both"/>
              <w:outlineLvl w:val="9"/>
              <w:rPr>
                <w:rFonts w:hint="eastAsia" w:ascii="宋体" w:hAnsi="宋体" w:cs="宋体"/>
                <w:color w:val="auto"/>
                <w:szCs w:val="21"/>
                <w:highlight w:val="none"/>
              </w:rPr>
            </w:pPr>
            <w:r>
              <w:rPr>
                <w:rFonts w:hint="eastAsia" w:ascii="宋体" w:hAnsi="宋体" w:cs="宋体"/>
                <w:b w:val="0"/>
                <w:bCs w:val="0"/>
                <w:caps w:val="0"/>
                <w:color w:val="auto"/>
                <w:kern w:val="2"/>
                <w:sz w:val="21"/>
                <w:szCs w:val="21"/>
                <w:highlight w:val="none"/>
                <w:vertAlign w:val="baseline"/>
                <w:lang w:val="en-US" w:eastAsia="zh-CN"/>
              </w:rPr>
              <w:t>成交供应商</w:t>
            </w:r>
            <w:r>
              <w:rPr>
                <w:rFonts w:hint="eastAsia" w:ascii="宋体" w:hAnsi="宋体" w:eastAsia="宋体" w:cs="宋体"/>
                <w:b w:val="0"/>
                <w:bCs w:val="0"/>
                <w:caps w:val="0"/>
                <w:color w:val="auto"/>
                <w:kern w:val="2"/>
                <w:sz w:val="21"/>
                <w:szCs w:val="21"/>
                <w:highlight w:val="none"/>
                <w:vertAlign w:val="baseline"/>
                <w:lang w:val="en-US" w:eastAsia="zh-CN"/>
              </w:rPr>
              <w:t>与采购人签订合同后</w:t>
            </w:r>
            <w:r>
              <w:rPr>
                <w:rFonts w:hint="eastAsia" w:ascii="宋体" w:hAnsi="宋体" w:cs="宋体"/>
                <w:b w:val="0"/>
                <w:bCs w:val="0"/>
                <w:caps w:val="0"/>
                <w:color w:val="auto"/>
                <w:kern w:val="2"/>
                <w:sz w:val="21"/>
                <w:szCs w:val="21"/>
                <w:highlight w:val="none"/>
                <w:vertAlign w:val="baseline"/>
                <w:lang w:val="en-US" w:eastAsia="zh-CN"/>
              </w:rPr>
              <w:t>2</w:t>
            </w:r>
            <w:r>
              <w:rPr>
                <w:rFonts w:hint="eastAsia" w:ascii="宋体" w:hAnsi="宋体" w:eastAsia="宋体" w:cs="宋体"/>
                <w:b w:val="0"/>
                <w:bCs w:val="0"/>
                <w:caps w:val="0"/>
                <w:color w:val="auto"/>
                <w:kern w:val="2"/>
                <w:sz w:val="21"/>
                <w:szCs w:val="21"/>
                <w:highlight w:val="none"/>
                <w:vertAlign w:val="baseline"/>
                <w:lang w:val="en-US" w:eastAsia="zh-CN"/>
              </w:rPr>
              <w:t>个工作日内将采购合同复印件送至采购代理机构存档</w:t>
            </w:r>
            <w:r>
              <w:rPr>
                <w:rFonts w:hint="eastAsia" w:ascii="宋体" w:hAnsi="宋体" w:cs="宋体"/>
                <w:b w:val="0"/>
                <w:bCs w:val="0"/>
                <w:caps w:val="0"/>
                <w:color w:val="auto"/>
                <w:kern w:val="2"/>
                <w:sz w:val="21"/>
                <w:szCs w:val="21"/>
                <w:highlight w:val="none"/>
                <w:vertAlign w:val="baseline"/>
                <w:lang w:val="en-US" w:eastAsia="zh-CN"/>
              </w:rPr>
              <w:t>并上传至政采云平台</w:t>
            </w:r>
            <w:r>
              <w:rPr>
                <w:rFonts w:hint="eastAsia" w:ascii="宋体" w:hAnsi="宋体" w:eastAsia="宋体" w:cs="宋体"/>
                <w:b w:val="0"/>
                <w:bCs w:val="0"/>
                <w:caps w:val="0"/>
                <w:color w:val="auto"/>
                <w:kern w:val="2"/>
                <w:sz w:val="21"/>
                <w:szCs w:val="21"/>
                <w:highlight w:val="none"/>
                <w:vertAlign w:val="baseline"/>
                <w:lang w:val="en-US" w:eastAsia="zh-CN"/>
              </w:rPr>
              <w:t>。</w:t>
            </w:r>
          </w:p>
        </w:tc>
      </w:tr>
      <w:tr w14:paraId="093E86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7E202226">
            <w:pPr>
              <w:spacing w:line="360" w:lineRule="exact"/>
              <w:jc w:val="center"/>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10.1</w:t>
            </w:r>
            <w:r>
              <w:rPr>
                <w:rFonts w:hint="eastAsia" w:ascii="宋体" w:hAnsi="宋体" w:cs="宋体"/>
                <w:color w:val="auto"/>
                <w:szCs w:val="21"/>
                <w:highlight w:val="none"/>
                <w:lang w:val="en-US" w:eastAsia="zh-CN"/>
              </w:rPr>
              <w:t>1</w:t>
            </w:r>
          </w:p>
        </w:tc>
        <w:tc>
          <w:tcPr>
            <w:tcW w:w="2480" w:type="dxa"/>
            <w:vAlign w:val="center"/>
          </w:tcPr>
          <w:p w14:paraId="24A798AE">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所属行业</w:t>
            </w:r>
          </w:p>
        </w:tc>
        <w:tc>
          <w:tcPr>
            <w:tcW w:w="5787" w:type="dxa"/>
            <w:vAlign w:val="center"/>
          </w:tcPr>
          <w:p w14:paraId="2ED033A6">
            <w:pPr>
              <w:spacing w:line="360" w:lineRule="exact"/>
              <w:rPr>
                <w:rFonts w:ascii="宋体" w:hAnsi="宋体" w:cs="宋体"/>
                <w:color w:val="auto"/>
                <w:szCs w:val="21"/>
                <w:highlight w:val="none"/>
              </w:rPr>
            </w:pPr>
            <w:r>
              <w:rPr>
                <w:rFonts w:hint="eastAsia" w:ascii="宋体" w:hAnsi="宋体" w:cs="宋体"/>
                <w:color w:val="auto"/>
                <w:spacing w:val="8"/>
                <w:kern w:val="0"/>
                <w:szCs w:val="21"/>
                <w:highlight w:val="none"/>
              </w:rPr>
              <w:t>其他未列明行业。</w:t>
            </w:r>
          </w:p>
        </w:tc>
      </w:tr>
      <w:tr w14:paraId="1D69D0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4FD8792C">
            <w:pPr>
              <w:spacing w:line="360" w:lineRule="exact"/>
              <w:jc w:val="center"/>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10.1</w:t>
            </w:r>
            <w:r>
              <w:rPr>
                <w:rFonts w:hint="eastAsia" w:ascii="宋体" w:hAnsi="宋体" w:cs="宋体"/>
                <w:color w:val="auto"/>
                <w:szCs w:val="21"/>
                <w:highlight w:val="none"/>
                <w:lang w:val="en-US" w:eastAsia="zh-CN"/>
              </w:rPr>
              <w:t>2</w:t>
            </w:r>
          </w:p>
        </w:tc>
        <w:tc>
          <w:tcPr>
            <w:tcW w:w="2480" w:type="dxa"/>
            <w:shd w:val="clear" w:color="auto" w:fill="auto"/>
            <w:vAlign w:val="center"/>
          </w:tcPr>
          <w:p w14:paraId="7BF93604">
            <w:pPr>
              <w:spacing w:line="240" w:lineRule="auto"/>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eastAsia="zh-CN"/>
              </w:rPr>
              <w:t>其他说明</w:t>
            </w:r>
          </w:p>
        </w:tc>
        <w:tc>
          <w:tcPr>
            <w:tcW w:w="5787" w:type="dxa"/>
            <w:shd w:val="clear" w:color="auto" w:fill="auto"/>
            <w:vAlign w:val="center"/>
          </w:tcPr>
          <w:p w14:paraId="6224393A">
            <w:pPr>
              <w:keepNext w:val="0"/>
              <w:keepLines w:val="0"/>
              <w:pageBreakBefore w:val="0"/>
              <w:kinsoku/>
              <w:wordWrap/>
              <w:overflowPunct/>
              <w:bidi w:val="0"/>
              <w:spacing w:line="240" w:lineRule="auto"/>
              <w:jc w:val="both"/>
              <w:rPr>
                <w:rFonts w:hint="eastAsia" w:ascii="宋体" w:hAnsi="宋体" w:eastAsia="宋体" w:cs="宋体"/>
                <w:color w:val="auto"/>
                <w:sz w:val="21"/>
                <w:szCs w:val="21"/>
                <w:highlight w:val="none"/>
                <w:lang w:val="en-US" w:eastAsia="zh-CN" w:bidi="ar-SA"/>
              </w:rPr>
            </w:pPr>
            <w:r>
              <w:rPr>
                <w:rFonts w:hint="eastAsia" w:ascii="宋体" w:hAnsi="宋体" w:eastAsia="宋体" w:cs="宋体"/>
                <w:b/>
                <w:bCs w:val="0"/>
                <w:color w:val="auto"/>
                <w:kern w:val="15"/>
                <w:sz w:val="21"/>
                <w:szCs w:val="21"/>
                <w:highlight w:val="none"/>
                <w:lang w:eastAsia="zh-CN"/>
              </w:rPr>
              <w:t>电</w:t>
            </w:r>
            <w:r>
              <w:rPr>
                <w:rFonts w:hint="eastAsia" w:ascii="宋体" w:hAnsi="宋体" w:eastAsia="宋体" w:cs="宋体"/>
                <w:b/>
                <w:bCs w:val="0"/>
                <w:color w:val="auto"/>
                <w:kern w:val="15"/>
                <w:sz w:val="21"/>
                <w:szCs w:val="21"/>
                <w:highlight w:val="none"/>
              </w:rPr>
              <w:t>子标说明</w:t>
            </w:r>
            <w:r>
              <w:rPr>
                <w:rFonts w:hint="eastAsia" w:ascii="宋体" w:hAnsi="宋体" w:eastAsia="宋体" w:cs="宋体"/>
                <w:b/>
                <w:bCs w:val="0"/>
                <w:color w:val="auto"/>
                <w:kern w:val="15"/>
                <w:sz w:val="21"/>
                <w:szCs w:val="21"/>
                <w:highlight w:val="none"/>
                <w:lang w:eastAsia="zh-CN"/>
              </w:rPr>
              <w:t>：</w:t>
            </w:r>
            <w:r>
              <w:rPr>
                <w:rFonts w:hint="eastAsia" w:ascii="宋体" w:hAnsi="宋体" w:eastAsia="宋体" w:cs="宋体"/>
                <w:color w:val="auto"/>
                <w:sz w:val="21"/>
                <w:szCs w:val="21"/>
                <w:highlight w:val="none"/>
                <w:lang w:val="zh-CN" w:bidi="ar-SA"/>
              </w:rPr>
              <w:t>上传的电子证件及资料均需按要求签字盖章上传，否则按未签章处理。</w:t>
            </w:r>
            <w:r>
              <w:rPr>
                <w:rFonts w:hint="eastAsia" w:ascii="宋体" w:hAnsi="宋体" w:eastAsia="宋体" w:cs="宋体"/>
                <w:color w:val="auto"/>
                <w:sz w:val="21"/>
                <w:szCs w:val="21"/>
                <w:highlight w:val="none"/>
                <w:lang w:val="en-US" w:eastAsia="zh-CN" w:bidi="ar-SA"/>
              </w:rPr>
              <w:t>以上传至政采云平台的响应文件为准，进行评审。</w:t>
            </w:r>
          </w:p>
          <w:p w14:paraId="3B7C2D14">
            <w:pPr>
              <w:keepNext w:val="0"/>
              <w:keepLines w:val="0"/>
              <w:pageBreakBefore w:val="0"/>
              <w:kinsoku/>
              <w:wordWrap/>
              <w:overflowPunct/>
              <w:bidi w:val="0"/>
              <w:spacing w:line="240" w:lineRule="auto"/>
              <w:jc w:val="both"/>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zh-CN" w:bidi="ar-SA"/>
              </w:rPr>
              <w:t>响应文件电子版方面技术支持：95763</w:t>
            </w:r>
            <w:r>
              <w:rPr>
                <w:rFonts w:hint="eastAsia" w:ascii="宋体" w:hAnsi="宋体" w:eastAsia="宋体" w:cs="宋体"/>
                <w:color w:val="auto"/>
                <w:sz w:val="21"/>
                <w:szCs w:val="21"/>
                <w:highlight w:val="none"/>
                <w:lang w:val="zh-CN" w:eastAsia="zh-CN" w:bidi="ar-SA"/>
              </w:rPr>
              <w:t>。</w:t>
            </w:r>
          </w:p>
          <w:p w14:paraId="47EF5D0F">
            <w:pPr>
              <w:keepNext w:val="0"/>
              <w:keepLines w:val="0"/>
              <w:pageBreakBefore w:val="0"/>
              <w:kinsoku/>
              <w:wordWrap/>
              <w:overflowPunct/>
              <w:bidi w:val="0"/>
              <w:spacing w:line="240" w:lineRule="auto"/>
              <w:jc w:val="both"/>
              <w:rPr>
                <w:rFonts w:hint="eastAsia" w:ascii="宋体" w:hAnsi="宋体" w:eastAsia="宋体" w:cs="宋体"/>
                <w:color w:val="auto"/>
                <w:sz w:val="21"/>
                <w:szCs w:val="21"/>
                <w:highlight w:val="none"/>
                <w:lang w:val="zh-CN" w:bidi="ar-SA"/>
              </w:rPr>
            </w:pPr>
            <w:r>
              <w:rPr>
                <w:rFonts w:hint="eastAsia" w:ascii="宋体" w:hAnsi="宋体" w:cs="宋体"/>
                <w:color w:val="auto"/>
                <w:sz w:val="21"/>
                <w:szCs w:val="21"/>
                <w:highlight w:val="none"/>
                <w:lang w:val="zh-CN" w:bidi="ar-SA"/>
              </w:rPr>
              <w:t>供应商</w:t>
            </w:r>
            <w:r>
              <w:rPr>
                <w:rFonts w:hint="eastAsia" w:ascii="宋体" w:hAnsi="宋体" w:eastAsia="宋体" w:cs="宋体"/>
                <w:color w:val="auto"/>
                <w:sz w:val="21"/>
                <w:szCs w:val="21"/>
                <w:highlight w:val="none"/>
                <w:lang w:val="zh-CN" w:bidi="ar-SA"/>
              </w:rPr>
              <w:t>在政府采购云平台（网址：http:// www.zcygov.cn）通过数字证书制作响应文件1份（此响应文件需上传至政府采购云平台，并在开标</w:t>
            </w:r>
            <w:r>
              <w:rPr>
                <w:rFonts w:hint="eastAsia" w:ascii="宋体" w:hAnsi="宋体" w:eastAsia="宋体" w:cs="宋体"/>
                <w:color w:val="auto"/>
                <w:sz w:val="21"/>
                <w:szCs w:val="21"/>
                <w:highlight w:val="none"/>
                <w:lang w:val="en-US" w:eastAsia="zh-CN" w:bidi="ar-SA"/>
              </w:rPr>
              <w:t>时间</w:t>
            </w:r>
            <w:r>
              <w:rPr>
                <w:rFonts w:hint="eastAsia" w:ascii="宋体" w:hAnsi="宋体" w:eastAsia="宋体" w:cs="宋体"/>
                <w:color w:val="auto"/>
                <w:sz w:val="21"/>
                <w:szCs w:val="21"/>
                <w:highlight w:val="none"/>
                <w:lang w:val="zh-CN" w:bidi="ar-SA"/>
              </w:rPr>
              <w:t>持编制响应文件的供应商数字证书</w:t>
            </w:r>
            <w:r>
              <w:rPr>
                <w:rFonts w:hint="eastAsia" w:ascii="宋体" w:hAnsi="宋体" w:eastAsia="宋体" w:cs="宋体"/>
                <w:color w:val="auto"/>
                <w:sz w:val="21"/>
                <w:szCs w:val="21"/>
                <w:highlight w:val="none"/>
                <w:lang w:val="en-US" w:eastAsia="zh-CN" w:bidi="ar-SA"/>
              </w:rPr>
              <w:t>远程</w:t>
            </w:r>
            <w:r>
              <w:rPr>
                <w:rFonts w:hint="eastAsia" w:ascii="宋体" w:hAnsi="宋体" w:eastAsia="宋体" w:cs="宋体"/>
                <w:color w:val="auto"/>
                <w:sz w:val="21"/>
                <w:szCs w:val="21"/>
                <w:highlight w:val="none"/>
                <w:lang w:val="zh-CN" w:bidi="ar-SA"/>
              </w:rPr>
              <w:t>解密）。</w:t>
            </w:r>
          </w:p>
          <w:p w14:paraId="75BCEA24">
            <w:pPr>
              <w:keepNext w:val="0"/>
              <w:keepLines w:val="0"/>
              <w:pageBreakBefore w:val="0"/>
              <w:kinsoku/>
              <w:wordWrap/>
              <w:overflowPunct/>
              <w:bidi w:val="0"/>
              <w:spacing w:line="240" w:lineRule="auto"/>
              <w:jc w:val="both"/>
              <w:rPr>
                <w:rFonts w:hint="eastAsia" w:ascii="宋体" w:hAnsi="宋体" w:eastAsia="宋体" w:cs="宋体"/>
                <w:color w:val="auto"/>
                <w:sz w:val="21"/>
                <w:szCs w:val="21"/>
                <w:highlight w:val="none"/>
                <w:lang w:val="zh-CN" w:bidi="ar-SA"/>
              </w:rPr>
            </w:pPr>
            <w:r>
              <w:rPr>
                <w:rFonts w:hint="eastAsia" w:ascii="宋体" w:hAnsi="宋体" w:eastAsia="宋体" w:cs="宋体"/>
                <w:color w:val="auto"/>
                <w:sz w:val="21"/>
                <w:szCs w:val="21"/>
                <w:highlight w:val="none"/>
                <w:lang w:val="zh-CN" w:bidi="ar-SA"/>
              </w:rPr>
              <w:t>备注：</w:t>
            </w:r>
          </w:p>
          <w:p w14:paraId="4778B7DF">
            <w:pPr>
              <w:keepNext w:val="0"/>
              <w:keepLines w:val="0"/>
              <w:pageBreakBefore w:val="0"/>
              <w:kinsoku/>
              <w:wordWrap/>
              <w:overflowPunct/>
              <w:bidi w:val="0"/>
              <w:spacing w:line="240" w:lineRule="auto"/>
              <w:jc w:val="both"/>
              <w:rPr>
                <w:rFonts w:hint="eastAsia" w:ascii="宋体" w:hAnsi="宋体" w:eastAsia="宋体" w:cs="宋体"/>
                <w:color w:val="auto"/>
                <w:sz w:val="21"/>
                <w:szCs w:val="21"/>
                <w:highlight w:val="none"/>
                <w:lang w:val="zh-CN" w:bidi="ar-SA"/>
              </w:rPr>
            </w:pPr>
            <w:r>
              <w:rPr>
                <w:rFonts w:hint="eastAsia" w:ascii="宋体" w:hAnsi="宋体" w:eastAsia="宋体" w:cs="宋体"/>
                <w:color w:val="auto"/>
                <w:sz w:val="21"/>
                <w:szCs w:val="21"/>
                <w:highlight w:val="none"/>
                <w:lang w:val="zh-CN" w:bidi="ar-SA"/>
              </w:rPr>
              <w:t>1、如是联合体投标数字证书须同时携带。</w:t>
            </w:r>
          </w:p>
          <w:p w14:paraId="217B8E2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both"/>
              <w:outlineLvl w:val="9"/>
              <w:rPr>
                <w:rFonts w:hint="default" w:ascii="宋体" w:hAnsi="宋体" w:eastAsia="宋体" w:cs="宋体"/>
                <w:b w:val="0"/>
                <w:bCs w:val="0"/>
                <w:color w:val="auto"/>
                <w:spacing w:val="0"/>
                <w:kern w:val="2"/>
                <w:sz w:val="21"/>
                <w:szCs w:val="21"/>
                <w:highlight w:val="none"/>
                <w:lang w:val="en-US" w:eastAsia="zh-CN" w:bidi="ar-SA"/>
              </w:rPr>
            </w:pPr>
            <w:r>
              <w:rPr>
                <w:rFonts w:hint="eastAsia" w:ascii="宋体" w:hAnsi="宋体" w:eastAsia="宋体" w:cs="宋体"/>
                <w:color w:val="auto"/>
                <w:sz w:val="21"/>
                <w:szCs w:val="21"/>
                <w:highlight w:val="none"/>
                <w:lang w:val="zh-CN" w:bidi="ar-SA"/>
              </w:rPr>
              <w:t>2、响应文件电子版(U盘)按磋商文件规定执行，用数字证书编制的电子版按《政府采购项目电子交易管理操作指南-供应商》进行投标操作。</w:t>
            </w:r>
          </w:p>
        </w:tc>
      </w:tr>
      <w:tr w14:paraId="454213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130" w:type="dxa"/>
            <w:gridSpan w:val="3"/>
            <w:vAlign w:val="center"/>
          </w:tcPr>
          <w:p w14:paraId="1954EE4F">
            <w:pPr>
              <w:bidi w:val="0"/>
              <w:rPr>
                <w:rFonts w:hint="eastAsia"/>
                <w:color w:val="auto"/>
                <w:highlight w:val="none"/>
              </w:rPr>
            </w:pPr>
            <w:r>
              <w:rPr>
                <w:rFonts w:hint="eastAsia"/>
                <w:color w:val="auto"/>
                <w:highlight w:val="none"/>
                <w:lang w:val="en-US" w:eastAsia="zh-CN"/>
              </w:rPr>
              <w:t>注意事项：本项目磋商公告与磋商文件中内容有不符之处，以本磋商文件中内容为准。</w:t>
            </w:r>
          </w:p>
          <w:p w14:paraId="02FD43D1">
            <w:pPr>
              <w:bidi w:val="0"/>
              <w:rPr>
                <w:rFonts w:hint="eastAsia"/>
                <w:color w:val="auto"/>
                <w:highlight w:val="none"/>
              </w:rPr>
            </w:pPr>
            <w:r>
              <w:rPr>
                <w:rFonts w:hint="eastAsia"/>
                <w:color w:val="auto"/>
                <w:highlight w:val="none"/>
                <w:lang w:val="en-US" w:eastAsia="zh-CN"/>
              </w:rPr>
              <w:t>1、</w:t>
            </w:r>
            <w:r>
              <w:rPr>
                <w:rFonts w:hint="eastAsia"/>
                <w:color w:val="auto"/>
                <w:highlight w:val="none"/>
              </w:rPr>
              <w:t>电子</w:t>
            </w:r>
            <w:r>
              <w:rPr>
                <w:rFonts w:hint="eastAsia"/>
                <w:color w:val="auto"/>
                <w:highlight w:val="none"/>
                <w:lang w:eastAsia="zh-CN"/>
              </w:rPr>
              <w:t>响应文件</w:t>
            </w:r>
            <w:r>
              <w:rPr>
                <w:rFonts w:hint="eastAsia"/>
                <w:color w:val="auto"/>
                <w:highlight w:val="none"/>
              </w:rPr>
              <w:t>编制及报送要求：</w:t>
            </w:r>
          </w:p>
          <w:p w14:paraId="26E98FAC">
            <w:pPr>
              <w:spacing w:line="360" w:lineRule="exact"/>
              <w:rPr>
                <w:rFonts w:hint="eastAsia" w:ascii="宋体" w:hAnsi="宋体" w:eastAsia="宋体" w:cs="宋体"/>
                <w:b w:val="0"/>
                <w:bCs w:val="0"/>
                <w:color w:val="auto"/>
                <w:spacing w:val="0"/>
                <w:kern w:val="2"/>
                <w:sz w:val="21"/>
                <w:szCs w:val="21"/>
                <w:highlight w:val="none"/>
                <w:lang w:val="zh-CN" w:eastAsia="zh-CN" w:bidi="ar-SA"/>
              </w:rPr>
            </w:pPr>
            <w:r>
              <w:rPr>
                <w:rFonts w:hint="eastAsia"/>
                <w:color w:val="auto"/>
                <w:highlight w:val="none"/>
                <w:lang w:val="en-US" w:eastAsia="zh-CN"/>
              </w:rPr>
              <w:t>2、</w:t>
            </w:r>
            <w:r>
              <w:rPr>
                <w:rFonts w:hint="eastAsia" w:ascii="宋体" w:hAnsi="宋体" w:eastAsia="宋体" w:cs="宋体"/>
                <w:b w:val="0"/>
                <w:bCs w:val="0"/>
                <w:color w:val="auto"/>
                <w:spacing w:val="0"/>
                <w:kern w:val="2"/>
                <w:sz w:val="21"/>
                <w:szCs w:val="21"/>
                <w:highlight w:val="none"/>
                <w:lang w:val="zh-CN" w:eastAsia="zh-CN" w:bidi="ar-SA"/>
              </w:rPr>
              <w:t>供应商必须按照磋商文件的要求编制响应文件，将所有</w:t>
            </w:r>
            <w:r>
              <w:rPr>
                <w:rFonts w:hint="eastAsia" w:ascii="宋体" w:hAnsi="宋体" w:eastAsia="宋体" w:cs="宋体"/>
                <w:b w:val="0"/>
                <w:bCs w:val="0"/>
                <w:color w:val="auto"/>
                <w:spacing w:val="0"/>
                <w:kern w:val="2"/>
                <w:sz w:val="21"/>
                <w:szCs w:val="21"/>
                <w:highlight w:val="none"/>
                <w:lang w:val="en-US" w:eastAsia="zh-CN" w:bidi="ar-SA"/>
              </w:rPr>
              <w:t>响应</w:t>
            </w:r>
            <w:r>
              <w:rPr>
                <w:rFonts w:hint="eastAsia" w:ascii="宋体" w:hAnsi="宋体" w:eastAsia="宋体" w:cs="宋体"/>
                <w:b w:val="0"/>
                <w:bCs w:val="0"/>
                <w:color w:val="auto"/>
                <w:spacing w:val="0"/>
                <w:kern w:val="2"/>
                <w:sz w:val="21"/>
                <w:szCs w:val="21"/>
                <w:highlight w:val="none"/>
                <w:lang w:val="zh-CN" w:eastAsia="zh-CN" w:bidi="ar-SA"/>
              </w:rPr>
              <w:t>文件内容上传至“政采云”平台，并对其提交的响应文件的真实性、合法性承担法律责任。响应文件必须对磋商文件作出实质性响应。</w:t>
            </w:r>
          </w:p>
          <w:p w14:paraId="735B0B63">
            <w:pPr>
              <w:spacing w:line="360" w:lineRule="exact"/>
              <w:rPr>
                <w:rFonts w:hint="eastAsia" w:ascii="宋体" w:hAnsi="宋体" w:eastAsia="宋体" w:cs="宋体"/>
                <w:b w:val="0"/>
                <w:bCs w:val="0"/>
                <w:color w:val="auto"/>
                <w:spacing w:val="0"/>
                <w:kern w:val="2"/>
                <w:sz w:val="21"/>
                <w:szCs w:val="21"/>
                <w:highlight w:val="none"/>
                <w:lang w:val="zh-CN" w:eastAsia="zh-CN" w:bidi="ar-SA"/>
              </w:rPr>
            </w:pPr>
            <w:r>
              <w:rPr>
                <w:rFonts w:hint="eastAsia" w:ascii="宋体" w:hAnsi="宋体" w:cs="宋体"/>
                <w:b w:val="0"/>
                <w:bCs w:val="0"/>
                <w:color w:val="auto"/>
                <w:spacing w:val="0"/>
                <w:kern w:val="2"/>
                <w:sz w:val="21"/>
                <w:szCs w:val="21"/>
                <w:highlight w:val="none"/>
                <w:lang w:val="en-US" w:eastAsia="zh-CN" w:bidi="ar-SA"/>
              </w:rPr>
              <w:t>3</w:t>
            </w:r>
            <w:r>
              <w:rPr>
                <w:rFonts w:hint="eastAsia" w:ascii="宋体" w:hAnsi="宋体" w:eastAsia="宋体" w:cs="宋体"/>
                <w:b w:val="0"/>
                <w:bCs w:val="0"/>
                <w:color w:val="auto"/>
                <w:spacing w:val="0"/>
                <w:kern w:val="2"/>
                <w:sz w:val="21"/>
                <w:szCs w:val="21"/>
                <w:highlight w:val="none"/>
                <w:lang w:val="en-US" w:eastAsia="zh-CN" w:bidi="ar-SA"/>
              </w:rPr>
              <w:t>、</w:t>
            </w:r>
            <w:r>
              <w:rPr>
                <w:rFonts w:hint="eastAsia" w:ascii="宋体" w:hAnsi="宋体" w:eastAsia="宋体" w:cs="宋体"/>
                <w:b w:val="0"/>
                <w:bCs w:val="0"/>
                <w:color w:val="auto"/>
                <w:spacing w:val="0"/>
                <w:kern w:val="2"/>
                <w:sz w:val="21"/>
                <w:szCs w:val="21"/>
                <w:highlight w:val="none"/>
                <w:lang w:val="zh-CN" w:eastAsia="zh-CN" w:bidi="ar-SA"/>
              </w:rPr>
              <w:t>电子响应文件中反应供应商资格审查的图片、扫描件、文字描述等，必须清晰可见。其中所有证书和执照必须为原件扫描。</w:t>
            </w:r>
          </w:p>
          <w:p w14:paraId="1238EFF0">
            <w:pPr>
              <w:spacing w:line="360" w:lineRule="exact"/>
              <w:rPr>
                <w:rFonts w:hint="eastAsia" w:ascii="宋体" w:hAnsi="宋体" w:eastAsia="宋体" w:cs="宋体"/>
                <w:b w:val="0"/>
                <w:bCs w:val="0"/>
                <w:color w:val="auto"/>
                <w:spacing w:val="0"/>
                <w:kern w:val="2"/>
                <w:sz w:val="21"/>
                <w:szCs w:val="21"/>
                <w:highlight w:val="none"/>
                <w:lang w:val="zh-CN" w:eastAsia="zh-CN" w:bidi="ar-SA"/>
              </w:rPr>
            </w:pPr>
            <w:r>
              <w:rPr>
                <w:rFonts w:hint="eastAsia" w:ascii="宋体" w:hAnsi="宋体" w:cs="宋体"/>
                <w:b w:val="0"/>
                <w:bCs w:val="0"/>
                <w:color w:val="auto"/>
                <w:spacing w:val="0"/>
                <w:kern w:val="2"/>
                <w:sz w:val="21"/>
                <w:szCs w:val="21"/>
                <w:highlight w:val="none"/>
                <w:lang w:val="en-US" w:eastAsia="zh-CN" w:bidi="ar-SA"/>
              </w:rPr>
              <w:t>4</w:t>
            </w:r>
            <w:r>
              <w:rPr>
                <w:rFonts w:hint="eastAsia" w:ascii="宋体" w:hAnsi="宋体" w:eastAsia="宋体" w:cs="宋体"/>
                <w:b w:val="0"/>
                <w:bCs w:val="0"/>
                <w:color w:val="auto"/>
                <w:spacing w:val="0"/>
                <w:kern w:val="2"/>
                <w:sz w:val="21"/>
                <w:szCs w:val="21"/>
                <w:highlight w:val="none"/>
                <w:lang w:val="en-US" w:eastAsia="zh-CN" w:bidi="ar-SA"/>
              </w:rPr>
              <w:t>、</w:t>
            </w:r>
            <w:r>
              <w:rPr>
                <w:rFonts w:hint="eastAsia" w:ascii="宋体" w:hAnsi="宋体" w:eastAsia="宋体" w:cs="宋体"/>
                <w:b w:val="0"/>
                <w:bCs w:val="0"/>
                <w:color w:val="auto"/>
                <w:spacing w:val="0"/>
                <w:kern w:val="2"/>
                <w:sz w:val="21"/>
                <w:szCs w:val="21"/>
                <w:highlight w:val="none"/>
                <w:lang w:val="zh-CN" w:eastAsia="zh-CN" w:bidi="ar-SA"/>
              </w:rPr>
              <w:t>若供应商上传的电子响应文件因无法解密而对响应文件无法进行评价的，</w:t>
            </w:r>
            <w:r>
              <w:rPr>
                <w:rFonts w:hint="eastAsia" w:ascii="宋体" w:hAnsi="宋体" w:eastAsia="宋体" w:cs="宋体"/>
                <w:b w:val="0"/>
                <w:bCs w:val="0"/>
                <w:color w:val="auto"/>
                <w:spacing w:val="0"/>
                <w:kern w:val="2"/>
                <w:sz w:val="21"/>
                <w:szCs w:val="21"/>
                <w:highlight w:val="none"/>
                <w:lang w:val="en-US" w:eastAsia="zh-CN" w:bidi="ar-SA"/>
              </w:rPr>
              <w:t>采购人</w:t>
            </w:r>
            <w:r>
              <w:rPr>
                <w:rFonts w:hint="eastAsia" w:ascii="宋体" w:hAnsi="宋体" w:eastAsia="宋体" w:cs="宋体"/>
                <w:b w:val="0"/>
                <w:bCs w:val="0"/>
                <w:color w:val="auto"/>
                <w:spacing w:val="0"/>
                <w:kern w:val="2"/>
                <w:sz w:val="21"/>
                <w:szCs w:val="21"/>
                <w:highlight w:val="none"/>
                <w:lang w:val="zh-CN" w:eastAsia="zh-CN" w:bidi="ar-SA"/>
              </w:rPr>
              <w:t>可以拒绝该供应商投标。</w:t>
            </w:r>
          </w:p>
          <w:p w14:paraId="4874D86E">
            <w:pPr>
              <w:spacing w:line="360" w:lineRule="exact"/>
              <w:rPr>
                <w:rFonts w:hint="eastAsia" w:ascii="宋体" w:hAnsi="宋体" w:eastAsia="宋体" w:cs="宋体"/>
                <w:b w:val="0"/>
                <w:bCs w:val="0"/>
                <w:color w:val="auto"/>
                <w:spacing w:val="0"/>
                <w:kern w:val="2"/>
                <w:sz w:val="21"/>
                <w:szCs w:val="21"/>
                <w:highlight w:val="none"/>
                <w:lang w:val="zh-CN" w:eastAsia="zh-CN" w:bidi="ar-SA"/>
              </w:rPr>
            </w:pPr>
            <w:r>
              <w:rPr>
                <w:rFonts w:hint="eastAsia" w:ascii="宋体" w:hAnsi="宋体" w:cs="宋体"/>
                <w:b w:val="0"/>
                <w:bCs w:val="0"/>
                <w:color w:val="auto"/>
                <w:spacing w:val="0"/>
                <w:kern w:val="2"/>
                <w:sz w:val="21"/>
                <w:szCs w:val="21"/>
                <w:highlight w:val="none"/>
                <w:lang w:val="en-US" w:eastAsia="zh-CN" w:bidi="ar-SA"/>
              </w:rPr>
              <w:t>5</w:t>
            </w:r>
            <w:r>
              <w:rPr>
                <w:rFonts w:hint="eastAsia" w:ascii="宋体" w:hAnsi="宋体" w:eastAsia="宋体" w:cs="宋体"/>
                <w:b w:val="0"/>
                <w:bCs w:val="0"/>
                <w:color w:val="auto"/>
                <w:spacing w:val="0"/>
                <w:kern w:val="2"/>
                <w:sz w:val="21"/>
                <w:szCs w:val="21"/>
                <w:highlight w:val="none"/>
                <w:lang w:val="en-US" w:eastAsia="zh-CN" w:bidi="ar-SA"/>
              </w:rPr>
              <w:t>、</w:t>
            </w:r>
            <w:r>
              <w:rPr>
                <w:rFonts w:hint="eastAsia" w:ascii="宋体" w:hAnsi="宋体" w:eastAsia="宋体" w:cs="宋体"/>
                <w:b w:val="0"/>
                <w:bCs w:val="0"/>
                <w:color w:val="auto"/>
                <w:spacing w:val="0"/>
                <w:kern w:val="2"/>
                <w:sz w:val="21"/>
                <w:szCs w:val="21"/>
                <w:highlight w:val="none"/>
                <w:lang w:val="zh-CN" w:eastAsia="zh-CN" w:bidi="ar-SA"/>
              </w:rPr>
              <w:t>电子交易活动的中止。采购过程中出现以下情形，导致电子交易平台无法正常运行，或者无法保证电子交易的公平、公正和安全时，采购</w:t>
            </w:r>
            <w:r>
              <w:rPr>
                <w:rFonts w:hint="eastAsia" w:ascii="宋体" w:hAnsi="宋体" w:eastAsia="宋体" w:cs="宋体"/>
                <w:b w:val="0"/>
                <w:bCs w:val="0"/>
                <w:color w:val="auto"/>
                <w:spacing w:val="0"/>
                <w:kern w:val="2"/>
                <w:sz w:val="21"/>
                <w:szCs w:val="21"/>
                <w:highlight w:val="none"/>
                <w:lang w:val="en-US" w:eastAsia="zh-CN" w:bidi="ar-SA"/>
              </w:rPr>
              <w:t>代理</w:t>
            </w:r>
            <w:r>
              <w:rPr>
                <w:rFonts w:hint="eastAsia" w:ascii="宋体" w:hAnsi="宋体" w:eastAsia="宋体" w:cs="宋体"/>
                <w:b w:val="0"/>
                <w:bCs w:val="0"/>
                <w:color w:val="auto"/>
                <w:spacing w:val="0"/>
                <w:kern w:val="2"/>
                <w:sz w:val="21"/>
                <w:szCs w:val="21"/>
                <w:highlight w:val="none"/>
                <w:lang w:val="zh-CN" w:eastAsia="zh-CN" w:bidi="ar-SA"/>
              </w:rPr>
              <w:t>机构可中止电子交易活动：</w:t>
            </w:r>
          </w:p>
          <w:p w14:paraId="2AD2AF11">
            <w:pPr>
              <w:spacing w:line="360" w:lineRule="exact"/>
              <w:rPr>
                <w:rFonts w:hint="eastAsia" w:ascii="宋体" w:hAnsi="宋体" w:eastAsia="宋体" w:cs="宋体"/>
                <w:b w:val="0"/>
                <w:bCs w:val="0"/>
                <w:color w:val="auto"/>
                <w:spacing w:val="0"/>
                <w:kern w:val="2"/>
                <w:sz w:val="21"/>
                <w:szCs w:val="21"/>
                <w:highlight w:val="none"/>
                <w:lang w:val="zh-CN" w:eastAsia="zh-CN" w:bidi="ar-SA"/>
              </w:rPr>
            </w:pPr>
            <w:r>
              <w:rPr>
                <w:rFonts w:hint="eastAsia" w:ascii="宋体" w:hAnsi="宋体" w:eastAsia="宋体" w:cs="宋体"/>
                <w:b w:val="0"/>
                <w:bCs w:val="0"/>
                <w:color w:val="auto"/>
                <w:spacing w:val="0"/>
                <w:kern w:val="2"/>
                <w:sz w:val="21"/>
                <w:szCs w:val="21"/>
                <w:highlight w:val="none"/>
                <w:lang w:val="zh-CN" w:eastAsia="zh-CN" w:bidi="ar-SA"/>
              </w:rPr>
              <w:t xml:space="preserve">（1）电子交易平台发生故障而无法登录访问的； </w:t>
            </w:r>
          </w:p>
          <w:p w14:paraId="2CC4016C">
            <w:pPr>
              <w:spacing w:line="360" w:lineRule="exact"/>
              <w:rPr>
                <w:rFonts w:hint="eastAsia" w:ascii="宋体" w:hAnsi="宋体" w:eastAsia="宋体" w:cs="宋体"/>
                <w:b w:val="0"/>
                <w:bCs w:val="0"/>
                <w:color w:val="auto"/>
                <w:spacing w:val="0"/>
                <w:kern w:val="2"/>
                <w:sz w:val="21"/>
                <w:szCs w:val="21"/>
                <w:highlight w:val="none"/>
                <w:lang w:val="zh-CN" w:eastAsia="zh-CN" w:bidi="ar-SA"/>
              </w:rPr>
            </w:pPr>
            <w:r>
              <w:rPr>
                <w:rFonts w:hint="eastAsia" w:ascii="宋体" w:hAnsi="宋体" w:eastAsia="宋体" w:cs="宋体"/>
                <w:b w:val="0"/>
                <w:bCs w:val="0"/>
                <w:color w:val="auto"/>
                <w:spacing w:val="0"/>
                <w:kern w:val="2"/>
                <w:sz w:val="21"/>
                <w:szCs w:val="21"/>
                <w:highlight w:val="none"/>
                <w:lang w:val="zh-CN" w:eastAsia="zh-CN" w:bidi="ar-SA"/>
              </w:rPr>
              <w:t>（2）电子交易平台应用或数据库出现错误，不能进行正常操作的；</w:t>
            </w:r>
          </w:p>
          <w:p w14:paraId="2BC2142F">
            <w:pPr>
              <w:spacing w:line="360" w:lineRule="exact"/>
              <w:rPr>
                <w:rFonts w:hint="eastAsia" w:ascii="宋体" w:hAnsi="宋体" w:eastAsia="宋体" w:cs="宋体"/>
                <w:b w:val="0"/>
                <w:bCs w:val="0"/>
                <w:color w:val="auto"/>
                <w:spacing w:val="0"/>
                <w:kern w:val="2"/>
                <w:sz w:val="21"/>
                <w:szCs w:val="21"/>
                <w:highlight w:val="none"/>
                <w:lang w:val="zh-CN" w:eastAsia="zh-CN" w:bidi="ar-SA"/>
              </w:rPr>
            </w:pPr>
            <w:r>
              <w:rPr>
                <w:rFonts w:hint="eastAsia" w:ascii="宋体" w:hAnsi="宋体" w:eastAsia="宋体" w:cs="宋体"/>
                <w:b w:val="0"/>
                <w:bCs w:val="0"/>
                <w:color w:val="auto"/>
                <w:spacing w:val="0"/>
                <w:kern w:val="2"/>
                <w:sz w:val="21"/>
                <w:szCs w:val="21"/>
                <w:highlight w:val="none"/>
                <w:lang w:val="zh-CN" w:eastAsia="zh-CN" w:bidi="ar-SA"/>
              </w:rPr>
              <w:t>（3）电子交易平台发现严重安全漏洞，有潜在泄密危险的；</w:t>
            </w:r>
          </w:p>
          <w:p w14:paraId="51A69B4D">
            <w:pPr>
              <w:spacing w:line="360" w:lineRule="exact"/>
              <w:rPr>
                <w:rFonts w:hint="eastAsia" w:ascii="宋体" w:hAnsi="宋体" w:eastAsia="宋体" w:cs="宋体"/>
                <w:b w:val="0"/>
                <w:bCs w:val="0"/>
                <w:color w:val="auto"/>
                <w:spacing w:val="0"/>
                <w:kern w:val="2"/>
                <w:sz w:val="21"/>
                <w:szCs w:val="21"/>
                <w:highlight w:val="none"/>
                <w:lang w:val="zh-CN" w:eastAsia="zh-CN" w:bidi="ar-SA"/>
              </w:rPr>
            </w:pPr>
            <w:r>
              <w:rPr>
                <w:rFonts w:hint="eastAsia" w:ascii="宋体" w:hAnsi="宋体" w:eastAsia="宋体" w:cs="宋体"/>
                <w:b w:val="0"/>
                <w:bCs w:val="0"/>
                <w:color w:val="auto"/>
                <w:spacing w:val="0"/>
                <w:kern w:val="2"/>
                <w:sz w:val="21"/>
                <w:szCs w:val="21"/>
                <w:highlight w:val="none"/>
                <w:lang w:val="zh-CN" w:eastAsia="zh-CN" w:bidi="ar-SA"/>
              </w:rPr>
              <w:t xml:space="preserve">（4）病毒发作导致不能进行正常操作的； </w:t>
            </w:r>
          </w:p>
          <w:p w14:paraId="045BA22E">
            <w:pPr>
              <w:spacing w:line="360" w:lineRule="exact"/>
              <w:rPr>
                <w:rFonts w:hint="eastAsia" w:ascii="宋体" w:hAnsi="宋体" w:eastAsia="宋体" w:cs="宋体"/>
                <w:b w:val="0"/>
                <w:bCs w:val="0"/>
                <w:color w:val="auto"/>
                <w:spacing w:val="0"/>
                <w:kern w:val="2"/>
                <w:sz w:val="21"/>
                <w:szCs w:val="21"/>
                <w:highlight w:val="none"/>
                <w:lang w:val="zh-CN" w:eastAsia="zh-CN" w:bidi="ar-SA"/>
              </w:rPr>
            </w:pPr>
            <w:r>
              <w:rPr>
                <w:rFonts w:hint="eastAsia" w:ascii="宋体" w:hAnsi="宋体" w:eastAsia="宋体" w:cs="宋体"/>
                <w:b w:val="0"/>
                <w:bCs w:val="0"/>
                <w:color w:val="auto"/>
                <w:spacing w:val="0"/>
                <w:kern w:val="2"/>
                <w:sz w:val="21"/>
                <w:szCs w:val="21"/>
                <w:highlight w:val="none"/>
                <w:lang w:val="zh-CN" w:eastAsia="zh-CN" w:bidi="ar-SA"/>
              </w:rPr>
              <w:t>（5）其他无法保证电子交易的公平、公正和安全的情况。</w:t>
            </w:r>
          </w:p>
          <w:p w14:paraId="4E68931A">
            <w:pPr>
              <w:bidi w:val="0"/>
              <w:rPr>
                <w:rFonts w:hint="eastAsia" w:ascii="宋体" w:hAnsi="宋体" w:eastAsia="宋体" w:cs="宋体"/>
                <w:color w:val="auto"/>
                <w:szCs w:val="21"/>
                <w:highlight w:val="none"/>
                <w:lang w:val="zh-CN" w:bidi="ar-SA"/>
              </w:rPr>
            </w:pPr>
            <w:r>
              <w:rPr>
                <w:rFonts w:hint="eastAsia" w:ascii="宋体" w:hAnsi="宋体" w:eastAsia="宋体" w:cs="宋体"/>
                <w:b w:val="0"/>
                <w:bCs w:val="0"/>
                <w:color w:val="auto"/>
                <w:spacing w:val="0"/>
                <w:kern w:val="2"/>
                <w:sz w:val="21"/>
                <w:szCs w:val="21"/>
                <w:highlight w:val="none"/>
                <w:lang w:val="zh-CN" w:eastAsia="zh-CN" w:bidi="ar-SA"/>
              </w:rPr>
              <w:t>出现以上情形，不影响采购公平、公正性的，采购</w:t>
            </w:r>
            <w:r>
              <w:rPr>
                <w:rFonts w:hint="eastAsia" w:ascii="宋体" w:hAnsi="宋体" w:eastAsia="宋体" w:cs="宋体"/>
                <w:b w:val="0"/>
                <w:bCs w:val="0"/>
                <w:color w:val="auto"/>
                <w:spacing w:val="0"/>
                <w:kern w:val="2"/>
                <w:sz w:val="21"/>
                <w:szCs w:val="21"/>
                <w:highlight w:val="none"/>
                <w:lang w:val="en-US" w:eastAsia="zh-CN" w:bidi="ar-SA"/>
              </w:rPr>
              <w:t>代理</w:t>
            </w:r>
            <w:r>
              <w:rPr>
                <w:rFonts w:hint="eastAsia" w:ascii="宋体" w:hAnsi="宋体" w:eastAsia="宋体" w:cs="宋体"/>
                <w:b w:val="0"/>
                <w:bCs w:val="0"/>
                <w:color w:val="auto"/>
                <w:spacing w:val="0"/>
                <w:kern w:val="2"/>
                <w:sz w:val="21"/>
                <w:szCs w:val="21"/>
                <w:highlight w:val="none"/>
                <w:lang w:val="zh-CN" w:eastAsia="zh-CN" w:bidi="ar-SA"/>
              </w:rPr>
              <w:t>机构可以待上述情形消除后继续组织电子交易活动；影响或可能影响采购公平、公正性的，经采购代理机构确认后，应当重新采购。采购代理机构必须对原有的资料及信息作出妥善保密处理，并报财政部门备案。</w:t>
            </w:r>
          </w:p>
        </w:tc>
      </w:tr>
      <w:tr w14:paraId="269B06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130" w:type="dxa"/>
            <w:gridSpan w:val="3"/>
            <w:vAlign w:val="center"/>
          </w:tcPr>
          <w:p w14:paraId="6C8E3FAC">
            <w:pPr>
              <w:bidi w:val="0"/>
              <w:jc w:val="center"/>
              <w:rPr>
                <w:rFonts w:hint="eastAsia" w:ascii="宋体" w:hAnsi="宋体" w:eastAsia="宋体" w:cs="宋体"/>
                <w:b w:val="0"/>
                <w:bCs w:val="0"/>
                <w:color w:val="auto"/>
                <w:spacing w:val="0"/>
                <w:kern w:val="2"/>
                <w:sz w:val="21"/>
                <w:szCs w:val="21"/>
                <w:highlight w:val="none"/>
                <w:lang w:val="zh-CN" w:eastAsia="zh-CN" w:bidi="ar-SA"/>
              </w:rPr>
            </w:pPr>
            <w:bookmarkStart w:id="22" w:name="_Toc199384354"/>
            <w:bookmarkStart w:id="23" w:name="_Toc208999239"/>
            <w:bookmarkStart w:id="24" w:name="_Toc208974978"/>
            <w:bookmarkStart w:id="25" w:name="_Toc259191031"/>
            <w:bookmarkStart w:id="26" w:name="_Toc228871257"/>
            <w:bookmarkStart w:id="27" w:name="_Toc262045192"/>
            <w:r>
              <w:rPr>
                <w:rFonts w:hint="eastAsia"/>
                <w:b w:val="0"/>
                <w:bCs w:val="0"/>
                <w:color w:val="auto"/>
                <w:highlight w:val="none"/>
                <w:lang w:val="en-US" w:eastAsia="zh-CN"/>
              </w:rPr>
              <w:t>本项目磋商公告与磋商文件中内容有不符之处，以本磋商文件中内容为准。</w:t>
            </w:r>
          </w:p>
        </w:tc>
      </w:tr>
    </w:tbl>
    <w:p w14:paraId="48D39669">
      <w:pPr>
        <w:spacing w:line="360" w:lineRule="auto"/>
        <w:outlineLvl w:val="9"/>
        <w:rPr>
          <w:rFonts w:hint="eastAsia" w:ascii="宋体" w:hAnsi="宋体" w:cs="宋体"/>
          <w:b w:val="0"/>
          <w:bCs w:val="0"/>
          <w:color w:val="auto"/>
          <w:szCs w:val="21"/>
          <w:highlight w:val="none"/>
        </w:rPr>
      </w:pPr>
    </w:p>
    <w:p w14:paraId="26B201D1">
      <w:pPr>
        <w:spacing w:line="360" w:lineRule="auto"/>
        <w:outlineLvl w:val="9"/>
        <w:rPr>
          <w:rFonts w:hint="eastAsia" w:ascii="宋体" w:hAnsi="宋体" w:cs="宋体"/>
          <w:b w:val="0"/>
          <w:bCs w:val="0"/>
          <w:color w:val="auto"/>
          <w:szCs w:val="21"/>
          <w:highlight w:val="none"/>
        </w:rPr>
      </w:pPr>
    </w:p>
    <w:p w14:paraId="33FE0151">
      <w:pPr>
        <w:spacing w:line="360" w:lineRule="auto"/>
        <w:outlineLvl w:val="9"/>
        <w:rPr>
          <w:rFonts w:hint="eastAsia" w:ascii="宋体" w:hAnsi="宋体" w:cs="宋体"/>
          <w:b w:val="0"/>
          <w:bCs w:val="0"/>
          <w:color w:val="auto"/>
          <w:szCs w:val="21"/>
          <w:highlight w:val="none"/>
        </w:rPr>
      </w:pPr>
    </w:p>
    <w:p w14:paraId="05BB20E8">
      <w:pPr>
        <w:spacing w:line="360" w:lineRule="auto"/>
        <w:outlineLvl w:val="9"/>
        <w:rPr>
          <w:rFonts w:hint="eastAsia" w:ascii="宋体" w:hAnsi="宋体" w:cs="宋体"/>
          <w:b w:val="0"/>
          <w:bCs w:val="0"/>
          <w:color w:val="auto"/>
          <w:szCs w:val="21"/>
          <w:highlight w:val="none"/>
        </w:rPr>
      </w:pPr>
    </w:p>
    <w:p w14:paraId="79CC4DD5">
      <w:pPr>
        <w:spacing w:line="360" w:lineRule="auto"/>
        <w:outlineLvl w:val="9"/>
        <w:rPr>
          <w:rFonts w:hint="eastAsia" w:ascii="宋体" w:hAnsi="宋体" w:cs="宋体"/>
          <w:b w:val="0"/>
          <w:bCs w:val="0"/>
          <w:color w:val="auto"/>
          <w:szCs w:val="21"/>
          <w:highlight w:val="none"/>
        </w:rPr>
      </w:pPr>
    </w:p>
    <w:p w14:paraId="1E38DF04">
      <w:pPr>
        <w:spacing w:line="360" w:lineRule="auto"/>
        <w:outlineLvl w:val="9"/>
        <w:rPr>
          <w:rFonts w:hint="eastAsia" w:ascii="宋体" w:hAnsi="宋体" w:cs="宋体"/>
          <w:b w:val="0"/>
          <w:bCs w:val="0"/>
          <w:color w:val="auto"/>
          <w:szCs w:val="21"/>
          <w:highlight w:val="none"/>
        </w:rPr>
      </w:pPr>
    </w:p>
    <w:p w14:paraId="4336C83C">
      <w:pPr>
        <w:spacing w:line="360" w:lineRule="auto"/>
        <w:outlineLvl w:val="9"/>
        <w:rPr>
          <w:rFonts w:hint="eastAsia" w:ascii="宋体" w:hAnsi="宋体" w:cs="宋体"/>
          <w:b w:val="0"/>
          <w:bCs w:val="0"/>
          <w:color w:val="auto"/>
          <w:szCs w:val="21"/>
          <w:highlight w:val="none"/>
        </w:rPr>
      </w:pPr>
    </w:p>
    <w:p w14:paraId="51A71F8C">
      <w:pPr>
        <w:spacing w:line="360" w:lineRule="auto"/>
        <w:outlineLvl w:val="9"/>
        <w:rPr>
          <w:rFonts w:hint="eastAsia" w:ascii="宋体" w:hAnsi="宋体" w:cs="宋体"/>
          <w:b w:val="0"/>
          <w:bCs w:val="0"/>
          <w:color w:val="auto"/>
          <w:szCs w:val="21"/>
          <w:highlight w:val="none"/>
        </w:rPr>
      </w:pPr>
    </w:p>
    <w:p w14:paraId="69785B5F">
      <w:pPr>
        <w:spacing w:line="360" w:lineRule="auto"/>
        <w:outlineLvl w:val="9"/>
        <w:rPr>
          <w:rFonts w:hint="eastAsia" w:ascii="宋体" w:hAnsi="宋体" w:cs="宋体"/>
          <w:b w:val="0"/>
          <w:bCs w:val="0"/>
          <w:color w:val="auto"/>
          <w:szCs w:val="21"/>
          <w:highlight w:val="none"/>
        </w:rPr>
      </w:pPr>
    </w:p>
    <w:p w14:paraId="5650A97F">
      <w:pPr>
        <w:spacing w:line="360" w:lineRule="auto"/>
        <w:outlineLvl w:val="9"/>
        <w:rPr>
          <w:rFonts w:hint="eastAsia" w:ascii="宋体" w:hAnsi="宋体" w:cs="宋体"/>
          <w:b w:val="0"/>
          <w:bCs w:val="0"/>
          <w:color w:val="auto"/>
          <w:szCs w:val="21"/>
          <w:highlight w:val="none"/>
        </w:rPr>
      </w:pPr>
    </w:p>
    <w:p w14:paraId="2BF13637">
      <w:pPr>
        <w:spacing w:line="360" w:lineRule="auto"/>
        <w:outlineLvl w:val="9"/>
        <w:rPr>
          <w:rFonts w:hint="eastAsia" w:ascii="宋体" w:hAnsi="宋体" w:cs="宋体"/>
          <w:b w:val="0"/>
          <w:bCs w:val="0"/>
          <w:color w:val="auto"/>
          <w:szCs w:val="21"/>
          <w:highlight w:val="none"/>
        </w:rPr>
      </w:pPr>
    </w:p>
    <w:p w14:paraId="72FCCC6C">
      <w:pPr>
        <w:spacing w:line="360" w:lineRule="auto"/>
        <w:outlineLvl w:val="9"/>
        <w:rPr>
          <w:rFonts w:hint="eastAsia" w:ascii="宋体" w:hAnsi="宋体" w:cs="宋体"/>
          <w:b w:val="0"/>
          <w:bCs w:val="0"/>
          <w:color w:val="auto"/>
          <w:szCs w:val="21"/>
          <w:highlight w:val="none"/>
        </w:rPr>
      </w:pPr>
    </w:p>
    <w:p w14:paraId="1570BCC9">
      <w:pPr>
        <w:spacing w:line="360" w:lineRule="auto"/>
        <w:outlineLvl w:val="9"/>
        <w:rPr>
          <w:rFonts w:hint="eastAsia" w:ascii="宋体" w:hAnsi="宋体" w:cs="宋体"/>
          <w:b w:val="0"/>
          <w:bCs w:val="0"/>
          <w:color w:val="auto"/>
          <w:szCs w:val="21"/>
          <w:highlight w:val="none"/>
        </w:rPr>
      </w:pPr>
    </w:p>
    <w:p w14:paraId="28EFA226">
      <w:pPr>
        <w:spacing w:line="360" w:lineRule="auto"/>
        <w:outlineLvl w:val="9"/>
        <w:rPr>
          <w:rFonts w:hint="eastAsia" w:ascii="宋体" w:hAnsi="宋体" w:cs="宋体"/>
          <w:b w:val="0"/>
          <w:bCs w:val="0"/>
          <w:color w:val="auto"/>
          <w:szCs w:val="21"/>
          <w:highlight w:val="none"/>
        </w:rPr>
      </w:pPr>
    </w:p>
    <w:p w14:paraId="40C3C58E">
      <w:pPr>
        <w:spacing w:line="360" w:lineRule="auto"/>
        <w:outlineLvl w:val="9"/>
        <w:rPr>
          <w:rFonts w:hint="eastAsia" w:ascii="宋体" w:hAnsi="宋体" w:cs="宋体"/>
          <w:b w:val="0"/>
          <w:bCs w:val="0"/>
          <w:color w:val="auto"/>
          <w:szCs w:val="21"/>
          <w:highlight w:val="none"/>
        </w:rPr>
      </w:pPr>
    </w:p>
    <w:p w14:paraId="68644EFA">
      <w:pPr>
        <w:spacing w:line="360" w:lineRule="auto"/>
        <w:outlineLvl w:val="9"/>
        <w:rPr>
          <w:rFonts w:hint="eastAsia" w:ascii="宋体" w:hAnsi="宋体" w:cs="宋体"/>
          <w:b w:val="0"/>
          <w:bCs w:val="0"/>
          <w:color w:val="auto"/>
          <w:szCs w:val="21"/>
          <w:highlight w:val="none"/>
        </w:rPr>
      </w:pPr>
    </w:p>
    <w:p w14:paraId="7F87F1B6">
      <w:pPr>
        <w:spacing w:line="360" w:lineRule="auto"/>
        <w:outlineLvl w:val="9"/>
        <w:rPr>
          <w:rFonts w:hint="eastAsia" w:ascii="宋体" w:hAnsi="宋体" w:cs="宋体"/>
          <w:b w:val="0"/>
          <w:bCs w:val="0"/>
          <w:color w:val="auto"/>
          <w:szCs w:val="21"/>
          <w:highlight w:val="none"/>
        </w:rPr>
      </w:pPr>
    </w:p>
    <w:p w14:paraId="4440B993">
      <w:pPr>
        <w:spacing w:line="360" w:lineRule="auto"/>
        <w:outlineLvl w:val="9"/>
        <w:rPr>
          <w:rFonts w:hint="eastAsia" w:ascii="宋体" w:hAnsi="宋体" w:cs="宋体"/>
          <w:b w:val="0"/>
          <w:bCs w:val="0"/>
          <w:color w:val="auto"/>
          <w:szCs w:val="21"/>
          <w:highlight w:val="none"/>
        </w:rPr>
      </w:pPr>
    </w:p>
    <w:p w14:paraId="7A7CD7F2">
      <w:pPr>
        <w:spacing w:line="360" w:lineRule="auto"/>
        <w:outlineLvl w:val="9"/>
        <w:rPr>
          <w:rFonts w:hint="eastAsia" w:ascii="宋体" w:hAnsi="宋体" w:cs="宋体"/>
          <w:b w:val="0"/>
          <w:bCs w:val="0"/>
          <w:color w:val="auto"/>
          <w:szCs w:val="21"/>
          <w:highlight w:val="none"/>
        </w:rPr>
      </w:pPr>
    </w:p>
    <w:p w14:paraId="538EA672">
      <w:pPr>
        <w:spacing w:line="360" w:lineRule="auto"/>
        <w:outlineLvl w:val="9"/>
        <w:rPr>
          <w:rFonts w:hint="eastAsia" w:ascii="宋体" w:hAnsi="宋体" w:cs="宋体"/>
          <w:b w:val="0"/>
          <w:bCs w:val="0"/>
          <w:color w:val="auto"/>
          <w:szCs w:val="21"/>
          <w:highlight w:val="none"/>
        </w:rPr>
      </w:pPr>
    </w:p>
    <w:p w14:paraId="24CD68F0">
      <w:pPr>
        <w:spacing w:line="360" w:lineRule="auto"/>
        <w:outlineLvl w:val="9"/>
        <w:rPr>
          <w:rFonts w:hint="eastAsia" w:ascii="宋体" w:hAnsi="宋体" w:cs="宋体"/>
          <w:b w:val="0"/>
          <w:bCs w:val="0"/>
          <w:color w:val="auto"/>
          <w:szCs w:val="21"/>
          <w:highlight w:val="none"/>
        </w:rPr>
      </w:pPr>
    </w:p>
    <w:p w14:paraId="65E52F85">
      <w:pPr>
        <w:spacing w:line="360" w:lineRule="auto"/>
        <w:outlineLvl w:val="1"/>
        <w:rPr>
          <w:rFonts w:ascii="宋体" w:hAnsi="宋体" w:cs="宋体"/>
          <w:b w:val="0"/>
          <w:bCs w:val="0"/>
          <w:color w:val="auto"/>
          <w:szCs w:val="21"/>
          <w:highlight w:val="none"/>
        </w:rPr>
      </w:pPr>
      <w:bookmarkStart w:id="28" w:name="_Toc3426"/>
      <w:r>
        <w:rPr>
          <w:rFonts w:hint="eastAsia" w:ascii="宋体" w:hAnsi="宋体" w:cs="宋体"/>
          <w:b w:val="0"/>
          <w:bCs w:val="0"/>
          <w:color w:val="auto"/>
          <w:szCs w:val="21"/>
          <w:highlight w:val="none"/>
        </w:rPr>
        <w:t>1．总则</w:t>
      </w:r>
      <w:bookmarkEnd w:id="22"/>
      <w:bookmarkEnd w:id="23"/>
      <w:bookmarkEnd w:id="24"/>
      <w:bookmarkEnd w:id="25"/>
      <w:bookmarkEnd w:id="26"/>
      <w:bookmarkEnd w:id="27"/>
      <w:bookmarkEnd w:id="28"/>
    </w:p>
    <w:p w14:paraId="64E398C5">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供应商应仔细阅读本磋商文件的所有内容（包括答疑、补充、澄清以及修改等），按照磋商文件要求以及格式编制响应文件，并保证其真实性，否则一切后果自负。</w:t>
      </w:r>
    </w:p>
    <w:p w14:paraId="6E032E81">
      <w:pPr>
        <w:spacing w:line="360" w:lineRule="auto"/>
        <w:outlineLvl w:val="2"/>
        <w:rPr>
          <w:rFonts w:ascii="宋体" w:hAnsi="宋体" w:cs="宋体"/>
          <w:b w:val="0"/>
          <w:bCs w:val="0"/>
          <w:color w:val="auto"/>
          <w:szCs w:val="21"/>
          <w:highlight w:val="none"/>
        </w:rPr>
      </w:pPr>
      <w:bookmarkStart w:id="29" w:name="_Toc19644"/>
      <w:r>
        <w:rPr>
          <w:rFonts w:hint="eastAsia" w:ascii="宋体" w:hAnsi="宋体" w:cs="宋体"/>
          <w:b w:val="0"/>
          <w:bCs w:val="0"/>
          <w:color w:val="auto"/>
          <w:szCs w:val="21"/>
          <w:highlight w:val="none"/>
        </w:rPr>
        <w:t>1.1 项目概况</w:t>
      </w:r>
      <w:bookmarkEnd w:id="29"/>
    </w:p>
    <w:p w14:paraId="21A93D49">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1.1.1根据《中华人民共和国政府采购法》、《中华人民共和国政府采购法实施条例》、《财政部关于印发政府采购竞争性磋商采购方式管理暂行办法的通知》等有关法律、法规和规章的规定，本采购项目已具备采购条件，现以竞争性磋商方式对本项目进行采购。</w:t>
      </w:r>
    </w:p>
    <w:p w14:paraId="699384DD">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1.1.2 本采购项目采购人：见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38B60947">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1.1.3 本采购项目采购代理机构：见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4D071176">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1.1.4 供应商：系指响应采购要求且符合磋商文件规定的资格条件和参加磋商报价竞争的法人、其他组织或者自然人。</w:t>
      </w:r>
    </w:p>
    <w:p w14:paraId="16AF0AF3">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1.1.5 磋商小组：系指根据法律法规规定，由采购人代表和有关专家组成以确定成交供应商的临时组织。</w:t>
      </w:r>
    </w:p>
    <w:p w14:paraId="5E88DB9C">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1.1.6 成交供应商：系指经磋商确定的满足磋商文件实质性响应要求且经评审综合得分最高的，取得与采购人签订合同资格的供应商。</w:t>
      </w:r>
    </w:p>
    <w:p w14:paraId="32CCD8B3">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1.1.7本采购项目名称：见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4C283F9B">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1.1.8本采购项目服务地点：见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6FBFE9C9">
      <w:pPr>
        <w:spacing w:line="360" w:lineRule="auto"/>
        <w:outlineLvl w:val="2"/>
        <w:rPr>
          <w:rFonts w:ascii="宋体" w:hAnsi="宋体" w:cs="宋体"/>
          <w:b w:val="0"/>
          <w:bCs w:val="0"/>
          <w:color w:val="auto"/>
          <w:szCs w:val="21"/>
          <w:highlight w:val="none"/>
        </w:rPr>
      </w:pPr>
      <w:bookmarkStart w:id="30" w:name="_Toc12027"/>
      <w:r>
        <w:rPr>
          <w:rFonts w:hint="eastAsia" w:ascii="宋体" w:hAnsi="宋体" w:cs="宋体"/>
          <w:b w:val="0"/>
          <w:bCs w:val="0"/>
          <w:color w:val="auto"/>
          <w:szCs w:val="21"/>
          <w:highlight w:val="none"/>
        </w:rPr>
        <w:t>1.2 资金来源和落实情况</w:t>
      </w:r>
      <w:bookmarkEnd w:id="30"/>
    </w:p>
    <w:p w14:paraId="2A7B0B44">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1.2.1 本采购项目的资金来源：见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5A3BB0C3">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1.2.2 本采购项目的出资比例：见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39BF01DF">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1.2.3 本采购项目的资金落实情况：见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5AF91011">
      <w:pPr>
        <w:spacing w:line="360" w:lineRule="auto"/>
        <w:outlineLvl w:val="2"/>
        <w:rPr>
          <w:rFonts w:ascii="宋体" w:hAnsi="宋体" w:cs="宋体"/>
          <w:b w:val="0"/>
          <w:bCs w:val="0"/>
          <w:color w:val="auto"/>
          <w:szCs w:val="21"/>
          <w:highlight w:val="none"/>
        </w:rPr>
      </w:pPr>
      <w:bookmarkStart w:id="31" w:name="_Toc26040"/>
      <w:r>
        <w:rPr>
          <w:rFonts w:hint="eastAsia" w:ascii="宋体" w:hAnsi="宋体" w:cs="宋体"/>
          <w:b w:val="0"/>
          <w:bCs w:val="0"/>
          <w:color w:val="auto"/>
          <w:szCs w:val="21"/>
          <w:highlight w:val="none"/>
        </w:rPr>
        <w:t xml:space="preserve">1.3 </w:t>
      </w:r>
      <w:r>
        <w:rPr>
          <w:rFonts w:hint="eastAsia" w:ascii="宋体" w:hAnsi="宋体" w:cs="宋体"/>
          <w:b w:val="0"/>
          <w:bCs w:val="0"/>
          <w:color w:val="auto"/>
          <w:szCs w:val="21"/>
          <w:highlight w:val="none"/>
          <w:lang w:eastAsia="zh-CN"/>
        </w:rPr>
        <w:t>服务内容</w:t>
      </w:r>
      <w:r>
        <w:rPr>
          <w:rFonts w:hint="eastAsia" w:ascii="宋体" w:hAnsi="宋体" w:cs="宋体"/>
          <w:b w:val="0"/>
          <w:bCs w:val="0"/>
          <w:color w:val="auto"/>
          <w:szCs w:val="21"/>
          <w:highlight w:val="none"/>
        </w:rPr>
        <w:t>、</w:t>
      </w:r>
      <w:r>
        <w:rPr>
          <w:rFonts w:hint="eastAsia" w:ascii="宋体" w:hAnsi="宋体" w:cs="宋体"/>
          <w:b w:val="0"/>
          <w:bCs w:val="0"/>
          <w:color w:val="auto"/>
          <w:szCs w:val="21"/>
          <w:highlight w:val="none"/>
          <w:lang w:val="en-US" w:eastAsia="zh-CN"/>
        </w:rPr>
        <w:t>合同履行期限</w:t>
      </w:r>
      <w:r>
        <w:rPr>
          <w:rFonts w:hint="eastAsia" w:ascii="宋体" w:hAnsi="宋体" w:cs="宋体"/>
          <w:b w:val="0"/>
          <w:bCs w:val="0"/>
          <w:color w:val="auto"/>
          <w:szCs w:val="21"/>
          <w:highlight w:val="none"/>
        </w:rPr>
        <w:t>和服务标准</w:t>
      </w:r>
      <w:bookmarkEnd w:id="31"/>
    </w:p>
    <w:p w14:paraId="581F0278">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1.3.1 本次</w:t>
      </w:r>
      <w:r>
        <w:rPr>
          <w:rFonts w:hint="eastAsia" w:ascii="宋体" w:hAnsi="宋体" w:cs="宋体"/>
          <w:b w:val="0"/>
          <w:bCs w:val="0"/>
          <w:color w:val="auto"/>
          <w:szCs w:val="21"/>
          <w:highlight w:val="none"/>
          <w:lang w:eastAsia="zh-CN"/>
        </w:rPr>
        <w:t>服务内容</w:t>
      </w:r>
      <w:r>
        <w:rPr>
          <w:rFonts w:hint="eastAsia" w:ascii="宋体" w:hAnsi="宋体" w:cs="宋体"/>
          <w:b w:val="0"/>
          <w:bCs w:val="0"/>
          <w:color w:val="auto"/>
          <w:szCs w:val="21"/>
          <w:highlight w:val="none"/>
        </w:rPr>
        <w:t>：见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20F52478">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1.3.2 本采购项目的合同履行期限：见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3C347BE0">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1.3.3 本采购项目的服务标准：见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005FFCA9">
      <w:pPr>
        <w:spacing w:line="360" w:lineRule="auto"/>
        <w:outlineLvl w:val="2"/>
        <w:rPr>
          <w:rFonts w:ascii="宋体" w:hAnsi="宋体" w:cs="宋体"/>
          <w:b w:val="0"/>
          <w:bCs w:val="0"/>
          <w:color w:val="auto"/>
          <w:szCs w:val="21"/>
          <w:highlight w:val="none"/>
        </w:rPr>
      </w:pPr>
      <w:bookmarkStart w:id="32" w:name="_Toc1670"/>
      <w:r>
        <w:rPr>
          <w:rFonts w:hint="eastAsia" w:ascii="宋体" w:hAnsi="宋体" w:cs="宋体"/>
          <w:b w:val="0"/>
          <w:bCs w:val="0"/>
          <w:color w:val="auto"/>
          <w:szCs w:val="21"/>
          <w:highlight w:val="none"/>
        </w:rPr>
        <w:t>1.4 供应商资格要求</w:t>
      </w:r>
      <w:bookmarkEnd w:id="32"/>
    </w:p>
    <w:p w14:paraId="0DAA7C59">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1.4.1 供应商应具备承担本项目的资质条件、能力和信誉。</w:t>
      </w:r>
    </w:p>
    <w:p w14:paraId="78C2EA8D">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(l）资质条件：见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340A37DE">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(2）信誉要求：见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3DCD0039">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(3）其他要求：见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6A6553A1">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1.4.2</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前附表规定接受联合体投标的，联合体除应符合本章第 1.4.1项和</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前附表的要求外，还应遵守以下规定：</w:t>
      </w:r>
    </w:p>
    <w:p w14:paraId="43DD1AF0">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（1）联合体各方应按竞争性磋商文件提供的格式签订联合体协议书，明确联合体牵头人和各方权利义务，并承诺就中标项目向采购人承担连带责任；</w:t>
      </w:r>
    </w:p>
    <w:p w14:paraId="71D53E56">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（2）由同一专业的单位组成的联合体，按照资质等级较低的单位确定资质等级；</w:t>
      </w:r>
    </w:p>
    <w:p w14:paraId="0C18B407">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（3）联合体各方不得再以自己名义单独或参加其他联合体在同一标段中磋商；</w:t>
      </w:r>
    </w:p>
    <w:p w14:paraId="19F7A574">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4）联合体各方应分别按照本竞争性磋商文件的要求，填写竞争性磋商响应文件中的相应表格，并由联合体牵头人负责对联合体各成员的资料进行统一汇总后一并提交给采购人；联合体牵头人所提交的竞争性磋商响应文件应认为已代表了联合体各成员的真实情况；</w:t>
      </w:r>
    </w:p>
    <w:p w14:paraId="346BC9CF">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（5）尽管委任了联合体牵头人，但联合体各成员在投标、签订合同与履行合同过程中，仍负有连带的和各自的法律责任。</w:t>
      </w:r>
    </w:p>
    <w:p w14:paraId="14598D0F">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1.4.3供应商（包括联合体各成员）不得与本标段相关单位存在下列关联关系：</w:t>
      </w:r>
    </w:p>
    <w:p w14:paraId="08189864">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（1）为采购人不具有独立法人资格的附属机构（单位）；</w:t>
      </w:r>
    </w:p>
    <w:p w14:paraId="6BCF9A14">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（2）与采购人存在利害关系且可能影响磋商公正性；</w:t>
      </w:r>
    </w:p>
    <w:p w14:paraId="737A0BDD">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（3）与本标段的其他供应商同为一个单位负责人；</w:t>
      </w:r>
    </w:p>
    <w:p w14:paraId="58AFF9CF">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（4）与本标段的其他供应商存在控股、管理关系；</w:t>
      </w:r>
    </w:p>
    <w:p w14:paraId="39DA6F45">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（5）为本标段前期准备提供咨询服务的法人或其任何附属机构（单位）；</w:t>
      </w:r>
    </w:p>
    <w:p w14:paraId="363D0C5C">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（6）法律法规或</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前附表规定的其他情形。</w:t>
      </w:r>
    </w:p>
    <w:p w14:paraId="2E57E640">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1.4.4 供应商（包括联合体各成员）不得存在下列不良状况或不良信用记录：</w:t>
      </w:r>
    </w:p>
    <w:p w14:paraId="138D3F02">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（1）被省级主管部门取消磋商项目所在地的投标资格且处于有效期内；</w:t>
      </w:r>
    </w:p>
    <w:p w14:paraId="66D32336">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（2）被责令停业，暂扣或吊销执照，或吊销资质证书；</w:t>
      </w:r>
    </w:p>
    <w:p w14:paraId="3F791F8B">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（3）进入清算程序，或被宣告破产，或其他丧失履约能力的情形；</w:t>
      </w:r>
    </w:p>
    <w:p w14:paraId="74B0A0DF">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（4）在</w:t>
      </w:r>
      <w:r>
        <w:rPr>
          <w:rFonts w:hint="eastAsia" w:ascii="宋体" w:hAnsi="宋体" w:cs="宋体"/>
          <w:b w:val="0"/>
          <w:bCs w:val="0"/>
          <w:color w:val="auto"/>
          <w:szCs w:val="21"/>
          <w:highlight w:val="none"/>
          <w:lang w:val="zh-CN"/>
        </w:rPr>
        <w:t>“信用中国” 网站、全国企业信用信息公示系统</w:t>
      </w:r>
      <w:r>
        <w:rPr>
          <w:rFonts w:hint="eastAsia" w:ascii="宋体" w:hAnsi="宋体" w:cs="宋体"/>
          <w:b w:val="0"/>
          <w:bCs w:val="0"/>
          <w:color w:val="auto"/>
          <w:szCs w:val="21"/>
          <w:highlight w:val="none"/>
        </w:rPr>
        <w:t>中被列入失信被执行人名单；</w:t>
      </w:r>
    </w:p>
    <w:p w14:paraId="3021F775">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（5）法律法规或</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前附表规定的其他情形。</w:t>
      </w:r>
    </w:p>
    <w:p w14:paraId="7A80A2B9">
      <w:pPr>
        <w:spacing w:line="360" w:lineRule="auto"/>
        <w:outlineLvl w:val="2"/>
        <w:rPr>
          <w:rFonts w:ascii="宋体" w:hAnsi="宋体" w:cs="宋体"/>
          <w:b w:val="0"/>
          <w:bCs w:val="0"/>
          <w:color w:val="auto"/>
          <w:szCs w:val="21"/>
          <w:highlight w:val="none"/>
        </w:rPr>
      </w:pPr>
      <w:bookmarkStart w:id="33" w:name="_Toc31929"/>
      <w:r>
        <w:rPr>
          <w:rFonts w:hint="eastAsia" w:ascii="宋体" w:hAnsi="宋体" w:cs="宋体"/>
          <w:b w:val="0"/>
          <w:bCs w:val="0"/>
          <w:color w:val="auto"/>
          <w:szCs w:val="21"/>
          <w:highlight w:val="none"/>
        </w:rPr>
        <w:t>1.5 费用承担</w:t>
      </w:r>
      <w:bookmarkEnd w:id="33"/>
    </w:p>
    <w:p w14:paraId="6A0B041F">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供应商准备和参加投标活动发生的费用自理。</w:t>
      </w:r>
    </w:p>
    <w:p w14:paraId="41E40FAD">
      <w:pPr>
        <w:spacing w:line="360" w:lineRule="auto"/>
        <w:outlineLvl w:val="2"/>
        <w:rPr>
          <w:rFonts w:ascii="宋体" w:hAnsi="宋体" w:cs="宋体"/>
          <w:b w:val="0"/>
          <w:bCs w:val="0"/>
          <w:color w:val="auto"/>
          <w:szCs w:val="21"/>
          <w:highlight w:val="none"/>
        </w:rPr>
      </w:pPr>
      <w:bookmarkStart w:id="34" w:name="_Toc22840"/>
      <w:r>
        <w:rPr>
          <w:rFonts w:hint="eastAsia" w:ascii="宋体" w:hAnsi="宋体" w:cs="宋体"/>
          <w:b w:val="0"/>
          <w:bCs w:val="0"/>
          <w:color w:val="auto"/>
          <w:szCs w:val="21"/>
          <w:highlight w:val="none"/>
        </w:rPr>
        <w:t>1.6 保密</w:t>
      </w:r>
      <w:bookmarkEnd w:id="34"/>
    </w:p>
    <w:p w14:paraId="0EA7EF61">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参与磋商活动的各方应对竞争性磋商文件和响应文件中的商业和技术等秘密保密，违者应对由此造成的后果承担法律责任。</w:t>
      </w:r>
    </w:p>
    <w:p w14:paraId="03CE8662">
      <w:pPr>
        <w:spacing w:line="360" w:lineRule="auto"/>
        <w:outlineLvl w:val="2"/>
        <w:rPr>
          <w:rFonts w:ascii="宋体" w:hAnsi="宋体" w:cs="宋体"/>
          <w:b w:val="0"/>
          <w:bCs w:val="0"/>
          <w:color w:val="auto"/>
          <w:szCs w:val="21"/>
          <w:highlight w:val="none"/>
        </w:rPr>
      </w:pPr>
      <w:bookmarkStart w:id="35" w:name="_Toc27557"/>
      <w:r>
        <w:rPr>
          <w:rFonts w:hint="eastAsia" w:ascii="宋体" w:hAnsi="宋体" w:cs="宋体"/>
          <w:b w:val="0"/>
          <w:bCs w:val="0"/>
          <w:color w:val="auto"/>
          <w:szCs w:val="21"/>
          <w:highlight w:val="none"/>
        </w:rPr>
        <w:t>1.7 语言文字</w:t>
      </w:r>
      <w:bookmarkEnd w:id="35"/>
    </w:p>
    <w:p w14:paraId="188E768F">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除专用术语外，与磋商有关的语言均使用中文。必要时专用术语应附有中文注释。</w:t>
      </w:r>
    </w:p>
    <w:p w14:paraId="2D12585F">
      <w:pPr>
        <w:spacing w:line="360" w:lineRule="auto"/>
        <w:outlineLvl w:val="2"/>
        <w:rPr>
          <w:rFonts w:ascii="宋体" w:hAnsi="宋体" w:cs="宋体"/>
          <w:b w:val="0"/>
          <w:bCs w:val="0"/>
          <w:color w:val="auto"/>
          <w:szCs w:val="21"/>
          <w:highlight w:val="none"/>
        </w:rPr>
      </w:pPr>
      <w:bookmarkStart w:id="36" w:name="_Toc19730"/>
      <w:r>
        <w:rPr>
          <w:rFonts w:hint="eastAsia" w:ascii="宋体" w:hAnsi="宋体" w:cs="宋体"/>
          <w:b w:val="0"/>
          <w:bCs w:val="0"/>
          <w:color w:val="auto"/>
          <w:szCs w:val="21"/>
          <w:highlight w:val="none"/>
        </w:rPr>
        <w:t>1.8 计量单位</w:t>
      </w:r>
      <w:bookmarkEnd w:id="36"/>
    </w:p>
    <w:p w14:paraId="1596DBE4">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所有计量均采用中华人民共和国法定计量单位。</w:t>
      </w:r>
    </w:p>
    <w:p w14:paraId="1D1A4763">
      <w:pPr>
        <w:spacing w:line="360" w:lineRule="auto"/>
        <w:outlineLvl w:val="2"/>
        <w:rPr>
          <w:rFonts w:ascii="宋体" w:hAnsi="宋体" w:cs="宋体"/>
          <w:b w:val="0"/>
          <w:bCs w:val="0"/>
          <w:color w:val="auto"/>
          <w:szCs w:val="21"/>
          <w:highlight w:val="none"/>
        </w:rPr>
      </w:pPr>
      <w:bookmarkStart w:id="37" w:name="_Toc27999"/>
      <w:r>
        <w:rPr>
          <w:rFonts w:hint="eastAsia" w:ascii="宋体" w:hAnsi="宋体" w:cs="宋体"/>
          <w:b w:val="0"/>
          <w:bCs w:val="0"/>
          <w:color w:val="auto"/>
          <w:szCs w:val="21"/>
          <w:highlight w:val="none"/>
        </w:rPr>
        <w:t>1.9 踏勘现场</w:t>
      </w:r>
      <w:bookmarkEnd w:id="37"/>
    </w:p>
    <w:p w14:paraId="63E5F714">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 xml:space="preserve">1.9.1 </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前附表规定组织踏勘现场的，采购人按</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前附表规定的时间、地点组织供应商踏勘项目现场。</w:t>
      </w:r>
    </w:p>
    <w:p w14:paraId="22B354DB">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1.9.2 供应商踏勘现场发生的费用自理。</w:t>
      </w:r>
    </w:p>
    <w:p w14:paraId="48CFC8B0">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1.9.3 除采购人的原因外，供应商自行负责在踏勘现场中所发生的人员伤亡和财产损失。</w:t>
      </w:r>
    </w:p>
    <w:p w14:paraId="3817F477">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1.9.4 采购人在踏勘现场中介绍的工程场地和相关的周边环境情况，仅供供应商在编制响应文件时参考，采购人不对供应商据此作出的判断和决策负责。</w:t>
      </w:r>
    </w:p>
    <w:p w14:paraId="3A391308">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1.9.5 采购人提供的本合同工程的水文、地质、气象和料场分布、取土场、弃土场位置等参考资料，并不构成合同文件的组成部分，供应商应对自己对上述资料的解释、推论和应用负责，采购人不对供应商据此作出的判断和决策承担任何责任。</w:t>
      </w:r>
    </w:p>
    <w:p w14:paraId="413761E6">
      <w:pPr>
        <w:spacing w:line="360" w:lineRule="auto"/>
        <w:outlineLvl w:val="2"/>
        <w:rPr>
          <w:rFonts w:ascii="宋体" w:hAnsi="宋体" w:cs="宋体"/>
          <w:b w:val="0"/>
          <w:bCs w:val="0"/>
          <w:color w:val="auto"/>
          <w:szCs w:val="21"/>
          <w:highlight w:val="none"/>
        </w:rPr>
      </w:pPr>
      <w:bookmarkStart w:id="38" w:name="_Toc21164"/>
      <w:r>
        <w:rPr>
          <w:rFonts w:hint="eastAsia" w:ascii="宋体" w:hAnsi="宋体" w:cs="宋体"/>
          <w:b w:val="0"/>
          <w:bCs w:val="0"/>
          <w:color w:val="auto"/>
          <w:szCs w:val="21"/>
          <w:highlight w:val="none"/>
        </w:rPr>
        <w:t>1.10 磋商答疑会</w:t>
      </w:r>
      <w:bookmarkEnd w:id="38"/>
    </w:p>
    <w:p w14:paraId="1DB6F6B5">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 xml:space="preserve">1.10.1 </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前附表规定召开磋商答疑会的，采购人按</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前附表规定的时间和地点召开磋商答疑会，澄清供应商提出的问题。</w:t>
      </w:r>
    </w:p>
    <w:p w14:paraId="194F5B86">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1.10.2 供应商应在</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前附表规定的时间前，以书面形式将提出的问题送达采购人，以便采购人澄清。</w:t>
      </w:r>
    </w:p>
    <w:p w14:paraId="16975F20">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1.10.3 磋商答疑会后，采购人在</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前附表规定的时间内，对供应商所提问题的澄清，将以书面形式通知所有潜在供应商。该澄清内容为竞争性磋商文件的组成部分。</w:t>
      </w:r>
    </w:p>
    <w:p w14:paraId="568C0888">
      <w:pPr>
        <w:spacing w:line="360" w:lineRule="auto"/>
        <w:outlineLvl w:val="2"/>
        <w:rPr>
          <w:rFonts w:ascii="宋体" w:hAnsi="宋体" w:cs="宋体"/>
          <w:b w:val="0"/>
          <w:bCs w:val="0"/>
          <w:color w:val="auto"/>
          <w:szCs w:val="21"/>
          <w:highlight w:val="none"/>
        </w:rPr>
      </w:pPr>
      <w:bookmarkStart w:id="39" w:name="_Toc21593"/>
      <w:r>
        <w:rPr>
          <w:rFonts w:hint="eastAsia" w:ascii="宋体" w:hAnsi="宋体" w:cs="宋体"/>
          <w:b w:val="0"/>
          <w:bCs w:val="0"/>
          <w:color w:val="auto"/>
          <w:szCs w:val="21"/>
          <w:highlight w:val="none"/>
        </w:rPr>
        <w:t>1.11 分包</w:t>
      </w:r>
      <w:bookmarkEnd w:id="39"/>
    </w:p>
    <w:p w14:paraId="4CBDD843">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供应商拟在成交后将成交项目的部分非主体、非关键性工作进行分包的，应符合</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前附表规定的分包内容、分包金额和接受分包的第三人资质要求等限制性条件。</w:t>
      </w:r>
    </w:p>
    <w:p w14:paraId="40BD1967">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供应商成交后直至验收止，成交供应商不得以任何形式和理由转包或者分包，如出现上述情形，采购人向财政部门提出申请并经批准后，可取消其成交资格，并与其解除合同，由此引起的经济损失全部由成交供应商承担。</w:t>
      </w:r>
    </w:p>
    <w:p w14:paraId="6F0B6897">
      <w:pPr>
        <w:spacing w:line="360" w:lineRule="auto"/>
        <w:outlineLvl w:val="2"/>
        <w:rPr>
          <w:rFonts w:ascii="宋体" w:hAnsi="宋体" w:cs="宋体"/>
          <w:b w:val="0"/>
          <w:bCs w:val="0"/>
          <w:color w:val="auto"/>
          <w:szCs w:val="21"/>
          <w:highlight w:val="none"/>
        </w:rPr>
      </w:pPr>
      <w:bookmarkStart w:id="40" w:name="_Toc28161"/>
      <w:r>
        <w:rPr>
          <w:rFonts w:hint="eastAsia" w:ascii="宋体" w:hAnsi="宋体" w:cs="宋体"/>
          <w:b w:val="0"/>
          <w:bCs w:val="0"/>
          <w:color w:val="auto"/>
          <w:szCs w:val="21"/>
          <w:highlight w:val="none"/>
        </w:rPr>
        <w:t>1.12 偏离</w:t>
      </w:r>
      <w:bookmarkEnd w:id="40"/>
    </w:p>
    <w:p w14:paraId="1D5B9131">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前附表允许响应文件偏离竞争性磋商文件某些要求的，偏离应当符合竞争性磋商文件规定的偏离范围和幅度。</w:t>
      </w:r>
    </w:p>
    <w:p w14:paraId="229A3C41">
      <w:pPr>
        <w:spacing w:line="360" w:lineRule="auto"/>
        <w:outlineLvl w:val="1"/>
        <w:rPr>
          <w:rFonts w:ascii="宋体" w:hAnsi="宋体" w:cs="宋体"/>
          <w:b w:val="0"/>
          <w:bCs w:val="0"/>
          <w:color w:val="auto"/>
          <w:szCs w:val="21"/>
          <w:highlight w:val="none"/>
        </w:rPr>
      </w:pPr>
      <w:bookmarkStart w:id="41" w:name="_Toc259191032"/>
      <w:bookmarkStart w:id="42" w:name="_Toc262045193"/>
      <w:bookmarkStart w:id="43" w:name="_Toc18728"/>
      <w:bookmarkStart w:id="44" w:name="_Toc208974979"/>
      <w:bookmarkStart w:id="45" w:name="_Toc199384355"/>
      <w:bookmarkStart w:id="46" w:name="_Toc208999240"/>
      <w:bookmarkStart w:id="47" w:name="_Toc228871258"/>
      <w:r>
        <w:rPr>
          <w:rFonts w:hint="eastAsia" w:ascii="宋体" w:hAnsi="宋体" w:cs="宋体"/>
          <w:b w:val="0"/>
          <w:bCs w:val="0"/>
          <w:color w:val="auto"/>
          <w:szCs w:val="21"/>
          <w:highlight w:val="none"/>
        </w:rPr>
        <w:t>2．竞争性磋商文件</w:t>
      </w:r>
      <w:bookmarkEnd w:id="41"/>
      <w:bookmarkEnd w:id="42"/>
      <w:bookmarkEnd w:id="43"/>
      <w:bookmarkEnd w:id="44"/>
      <w:bookmarkEnd w:id="45"/>
      <w:bookmarkEnd w:id="46"/>
      <w:bookmarkEnd w:id="47"/>
    </w:p>
    <w:p w14:paraId="68D0117E">
      <w:pPr>
        <w:spacing w:line="360" w:lineRule="auto"/>
        <w:outlineLvl w:val="2"/>
        <w:rPr>
          <w:rFonts w:ascii="宋体" w:hAnsi="宋体" w:cs="宋体"/>
          <w:b w:val="0"/>
          <w:bCs w:val="0"/>
          <w:color w:val="auto"/>
          <w:szCs w:val="21"/>
          <w:highlight w:val="none"/>
        </w:rPr>
      </w:pPr>
      <w:bookmarkStart w:id="48" w:name="_Toc26269"/>
      <w:r>
        <w:rPr>
          <w:rFonts w:hint="eastAsia" w:ascii="宋体" w:hAnsi="宋体" w:cs="宋体"/>
          <w:b w:val="0"/>
          <w:bCs w:val="0"/>
          <w:color w:val="auto"/>
          <w:szCs w:val="21"/>
          <w:highlight w:val="none"/>
        </w:rPr>
        <w:t>2.1 竞争性磋商文件的组成</w:t>
      </w:r>
      <w:bookmarkEnd w:id="48"/>
    </w:p>
    <w:p w14:paraId="63524680">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本竞争性磋商文件包括：</w:t>
      </w:r>
    </w:p>
    <w:p w14:paraId="37D8F89C">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(1）竞争性磋商公告；</w:t>
      </w:r>
    </w:p>
    <w:p w14:paraId="3BABD56C">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(2）</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w:t>
      </w:r>
    </w:p>
    <w:p w14:paraId="10AA4523">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(3）竞争性磋商评审细则；</w:t>
      </w:r>
    </w:p>
    <w:p w14:paraId="7AC719D9">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(4）合同条款及格式；</w:t>
      </w:r>
    </w:p>
    <w:p w14:paraId="332F5B6D">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(5）采购人要求；</w:t>
      </w:r>
    </w:p>
    <w:p w14:paraId="55CCA943">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(6）竞争性磋商响应文件格式。</w:t>
      </w:r>
    </w:p>
    <w:p w14:paraId="4FFC8392">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根据本章第1.10 款、第2.2 款和第2.3 款对竞争性磋商文件所作的澄清、修改，构成竞争性磋商文件的组成部分。</w:t>
      </w:r>
    </w:p>
    <w:p w14:paraId="26F59CAE">
      <w:pPr>
        <w:spacing w:line="360" w:lineRule="auto"/>
        <w:outlineLvl w:val="2"/>
        <w:rPr>
          <w:rFonts w:hint="default" w:ascii="宋体" w:hAnsi="宋体" w:eastAsia="宋体" w:cs="宋体"/>
          <w:b w:val="0"/>
          <w:bCs w:val="0"/>
          <w:color w:val="auto"/>
          <w:szCs w:val="21"/>
          <w:highlight w:val="none"/>
          <w:lang w:val="en-US" w:eastAsia="zh-CN"/>
        </w:rPr>
      </w:pPr>
      <w:bookmarkStart w:id="49" w:name="_Toc28693"/>
      <w:r>
        <w:rPr>
          <w:rFonts w:hint="eastAsia" w:ascii="宋体" w:hAnsi="宋体" w:cs="宋体"/>
          <w:b w:val="0"/>
          <w:bCs w:val="0"/>
          <w:color w:val="auto"/>
          <w:szCs w:val="21"/>
          <w:highlight w:val="none"/>
        </w:rPr>
        <w:t>2.2 竞争性磋商文件的澄清</w:t>
      </w:r>
      <w:r>
        <w:rPr>
          <w:rFonts w:hint="eastAsia" w:ascii="宋体" w:hAnsi="宋体" w:cs="宋体"/>
          <w:b w:val="0"/>
          <w:bCs w:val="0"/>
          <w:color w:val="auto"/>
          <w:szCs w:val="21"/>
          <w:highlight w:val="none"/>
          <w:lang w:val="en-US" w:eastAsia="zh-CN"/>
        </w:rPr>
        <w:t>和修改</w:t>
      </w:r>
      <w:bookmarkEnd w:id="49"/>
    </w:p>
    <w:p w14:paraId="06EA4788">
      <w:pPr>
        <w:spacing w:line="360" w:lineRule="auto"/>
        <w:ind w:firstLine="420" w:firstLineChars="200"/>
        <w:rPr>
          <w:rFonts w:hint="eastAsia" w:ascii="宋体" w:hAnsi="宋体"/>
          <w:b w:val="0"/>
          <w:bCs w:val="0"/>
          <w:color w:val="auto"/>
          <w:szCs w:val="21"/>
          <w:highlight w:val="none"/>
        </w:rPr>
      </w:pPr>
      <w:r>
        <w:rPr>
          <w:rFonts w:hint="eastAsia" w:ascii="宋体" w:hAnsi="宋体" w:cs="宋体"/>
          <w:b w:val="0"/>
          <w:bCs w:val="0"/>
          <w:color w:val="auto"/>
          <w:szCs w:val="21"/>
          <w:highlight w:val="none"/>
        </w:rPr>
        <w:t xml:space="preserve">2.2.1 </w:t>
      </w:r>
      <w:r>
        <w:rPr>
          <w:rFonts w:hint="eastAsia" w:ascii="宋体" w:hAnsi="宋体"/>
          <w:b w:val="0"/>
          <w:bCs w:val="0"/>
          <w:color w:val="auto"/>
          <w:szCs w:val="21"/>
          <w:highlight w:val="none"/>
        </w:rPr>
        <w:t>已获取磋商文件的潜在供应商，若有问题需要澄清，应于应标截止时间前，以书面形式向采购代理机构提出，采购代理机构与采购人研究后，对认为有必要回答的问题，按照本章10.3的内容处理。</w:t>
      </w:r>
    </w:p>
    <w:p w14:paraId="69FD1D64">
      <w:pPr>
        <w:spacing w:line="360" w:lineRule="auto"/>
        <w:ind w:firstLine="420" w:firstLineChars="200"/>
        <w:rPr>
          <w:rFonts w:hint="eastAsia" w:ascii="宋体" w:hAnsi="宋体"/>
          <w:b w:val="0"/>
          <w:bCs w:val="0"/>
          <w:color w:val="auto"/>
          <w:szCs w:val="21"/>
          <w:highlight w:val="none"/>
        </w:rPr>
      </w:pPr>
      <w:r>
        <w:rPr>
          <w:rFonts w:hint="eastAsia" w:ascii="宋体" w:hAnsi="宋体"/>
          <w:b w:val="0"/>
          <w:bCs w:val="0"/>
          <w:color w:val="auto"/>
          <w:szCs w:val="21"/>
          <w:highlight w:val="none"/>
          <w:lang w:val="en-US" w:eastAsia="zh-CN"/>
        </w:rPr>
        <w:t>2.2.2</w:t>
      </w:r>
      <w:r>
        <w:rPr>
          <w:rFonts w:hint="eastAsia" w:ascii="宋体" w:hAnsi="宋体"/>
          <w:b w:val="0"/>
          <w:bCs w:val="0"/>
          <w:color w:val="auto"/>
          <w:szCs w:val="21"/>
          <w:highlight w:val="none"/>
        </w:rPr>
        <w:t>采购人或者采购代理机构可以对已发出的磋商文件进行必要的澄清或者修改，但不得改变采购标的和资格条件。澄清或者修改应当在原公告发布媒体上发布澄清公告。澄清或者修改的内容为磋商文件的组成部分。</w:t>
      </w:r>
    </w:p>
    <w:p w14:paraId="47787D6A">
      <w:pPr>
        <w:spacing w:line="360" w:lineRule="auto"/>
        <w:ind w:firstLine="420" w:firstLineChars="200"/>
        <w:rPr>
          <w:rFonts w:hint="eastAsia" w:ascii="宋体" w:hAnsi="宋体"/>
          <w:b w:val="0"/>
          <w:bCs w:val="0"/>
          <w:color w:val="auto"/>
          <w:szCs w:val="21"/>
          <w:highlight w:val="none"/>
        </w:rPr>
      </w:pPr>
      <w:r>
        <w:rPr>
          <w:rFonts w:hint="eastAsia" w:ascii="宋体" w:hAnsi="宋体"/>
          <w:b w:val="0"/>
          <w:bCs w:val="0"/>
          <w:color w:val="auto"/>
          <w:szCs w:val="21"/>
          <w:highlight w:val="none"/>
          <w:lang w:val="en-US" w:eastAsia="zh-CN"/>
        </w:rPr>
        <w:t>2.2.3</w:t>
      </w:r>
      <w:r>
        <w:rPr>
          <w:rFonts w:hint="eastAsia" w:ascii="宋体" w:hAnsi="宋体"/>
          <w:b w:val="0"/>
          <w:bCs w:val="0"/>
          <w:color w:val="auto"/>
          <w:szCs w:val="21"/>
          <w:highlight w:val="none"/>
        </w:rPr>
        <w:t>提交首次响应文件截止之日前，采购人、采购代理机构或者磋商小组可以对已发出的磋商文件进行必要的澄清或者修改，澄清或者修改的内容作为磋商文件的组成部分。澄清或者修改的内容可能影响响应文件编制的，采购人、采购代理机构或者磋商小组在提交首次响应文件截止之日3个工作日前，以书面形式（目前为网上公告和系统短信等形式）通知所有获取磋商文件的供应商，不足3个工作日的，应当顺延提交首次响应文件截止之日。</w:t>
      </w:r>
    </w:p>
    <w:p w14:paraId="23483961">
      <w:pPr>
        <w:spacing w:line="360" w:lineRule="auto"/>
        <w:ind w:firstLine="420" w:firstLineChars="200"/>
        <w:rPr>
          <w:rFonts w:hint="eastAsia" w:ascii="宋体" w:hAnsi="宋体"/>
          <w:b w:val="0"/>
          <w:bCs w:val="0"/>
          <w:color w:val="auto"/>
          <w:szCs w:val="21"/>
          <w:highlight w:val="none"/>
        </w:rPr>
      </w:pPr>
      <w:r>
        <w:rPr>
          <w:rFonts w:hint="eastAsia" w:ascii="宋体" w:hAnsi="宋体"/>
          <w:b w:val="0"/>
          <w:bCs w:val="0"/>
          <w:color w:val="auto"/>
          <w:szCs w:val="21"/>
          <w:highlight w:val="none"/>
          <w:lang w:val="en-US" w:eastAsia="zh-CN"/>
        </w:rPr>
        <w:t>2.2.4</w:t>
      </w:r>
      <w:r>
        <w:rPr>
          <w:rFonts w:hint="eastAsia" w:ascii="Arial" w:hAnsi="Arial" w:cs="Arial"/>
          <w:b w:val="0"/>
          <w:bCs w:val="0"/>
          <w:color w:val="auto"/>
          <w:highlight w:val="none"/>
          <w:shd w:val="clear" w:color="auto" w:fill="FFFFFF"/>
        </w:rPr>
        <w:t>采购信息更正公告的内容应当包括采购人和采购代理机构名称、地址、联系方式，原公告的采购项目名称及首次公告日期，更正事项、内容及日期，采购项目联系人和电话。</w:t>
      </w:r>
    </w:p>
    <w:p w14:paraId="5200F0FC">
      <w:pPr>
        <w:spacing w:line="360" w:lineRule="auto"/>
        <w:ind w:firstLine="420" w:firstLineChars="200"/>
        <w:rPr>
          <w:rFonts w:hint="eastAsia"/>
          <w:b w:val="0"/>
          <w:bCs w:val="0"/>
          <w:color w:val="auto"/>
          <w:highlight w:val="none"/>
        </w:rPr>
      </w:pPr>
      <w:r>
        <w:rPr>
          <w:rFonts w:hint="eastAsia" w:ascii="宋体" w:hAnsi="宋体"/>
          <w:b w:val="0"/>
          <w:bCs w:val="0"/>
          <w:color w:val="auto"/>
          <w:szCs w:val="21"/>
          <w:highlight w:val="none"/>
          <w:lang w:val="en-US" w:eastAsia="zh-CN"/>
        </w:rPr>
        <w:t>2.2.5</w:t>
      </w:r>
      <w:r>
        <w:rPr>
          <w:rFonts w:hint="eastAsia"/>
          <w:b w:val="0"/>
          <w:bCs w:val="0"/>
          <w:color w:val="auto"/>
          <w:highlight w:val="none"/>
        </w:rPr>
        <w:t>采购人和采购代理机构可以视采购具体情况，变更</w:t>
      </w:r>
      <w:r>
        <w:rPr>
          <w:rFonts w:hint="eastAsia" w:hAnsi="宋体"/>
          <w:b w:val="0"/>
          <w:bCs w:val="0"/>
          <w:color w:val="auto"/>
          <w:highlight w:val="none"/>
        </w:rPr>
        <w:t>提交首次响应文件</w:t>
      </w:r>
      <w:r>
        <w:rPr>
          <w:rFonts w:hint="eastAsia"/>
          <w:b w:val="0"/>
          <w:bCs w:val="0"/>
          <w:color w:val="auto"/>
          <w:highlight w:val="none"/>
        </w:rPr>
        <w:t>截止时间和竞谈时间，将变更时间将在</w:t>
      </w:r>
      <w:r>
        <w:rPr>
          <w:rFonts w:hint="eastAsia" w:hAnsi="宋体"/>
          <w:b w:val="0"/>
          <w:bCs w:val="0"/>
          <w:color w:val="auto"/>
          <w:highlight w:val="none"/>
        </w:rPr>
        <w:t>“采购文件公告”中“七、其他补充事宜”</w:t>
      </w:r>
      <w:r>
        <w:rPr>
          <w:rFonts w:hint="eastAsia" w:cs="宋体"/>
          <w:b w:val="0"/>
          <w:bCs w:val="0"/>
          <w:color w:val="auto"/>
          <w:highlight w:val="none"/>
        </w:rPr>
        <w:t>规定的政府采购信息发布媒体上</w:t>
      </w:r>
      <w:r>
        <w:rPr>
          <w:rFonts w:hint="eastAsia"/>
          <w:b w:val="0"/>
          <w:bCs w:val="0"/>
          <w:color w:val="auto"/>
          <w:highlight w:val="none"/>
        </w:rPr>
        <w:t>发布更正公告。</w:t>
      </w:r>
    </w:p>
    <w:p w14:paraId="2D00D60A">
      <w:pPr>
        <w:spacing w:line="360" w:lineRule="auto"/>
        <w:ind w:firstLine="420" w:firstLineChars="200"/>
        <w:rPr>
          <w:rFonts w:ascii="宋体" w:hAnsi="宋体" w:cs="宋体"/>
          <w:b w:val="0"/>
          <w:bCs w:val="0"/>
          <w:color w:val="auto"/>
          <w:sz w:val="21"/>
          <w:szCs w:val="21"/>
          <w:highlight w:val="none"/>
        </w:rPr>
      </w:pPr>
      <w:r>
        <w:rPr>
          <w:rFonts w:hint="eastAsia" w:ascii="宋体" w:hAnsi="Courier New"/>
          <w:b w:val="0"/>
          <w:bCs w:val="0"/>
          <w:color w:val="auto"/>
          <w:kern w:val="0"/>
          <w:sz w:val="21"/>
          <w:szCs w:val="21"/>
          <w:highlight w:val="none"/>
          <w:lang w:val="en-US" w:eastAsia="zh-CN"/>
        </w:rPr>
        <w:t>注：</w:t>
      </w:r>
      <w:r>
        <w:rPr>
          <w:rFonts w:hint="eastAsia" w:ascii="宋体" w:hAnsi="Courier New"/>
          <w:b w:val="0"/>
          <w:bCs w:val="0"/>
          <w:color w:val="auto"/>
          <w:kern w:val="0"/>
          <w:sz w:val="21"/>
          <w:szCs w:val="21"/>
          <w:highlight w:val="none"/>
        </w:rPr>
        <w:t>响应文件未按磋商文件的澄清、修改的内容编制，又不符合实质性要求的，其响应文件作无效处理。</w:t>
      </w:r>
    </w:p>
    <w:p w14:paraId="084616F6">
      <w:pPr>
        <w:spacing w:line="360" w:lineRule="auto"/>
        <w:outlineLvl w:val="2"/>
        <w:rPr>
          <w:rFonts w:ascii="宋体" w:hAnsi="宋体" w:cs="宋体"/>
          <w:b w:val="0"/>
          <w:bCs w:val="0"/>
          <w:color w:val="auto"/>
          <w:szCs w:val="21"/>
          <w:highlight w:val="none"/>
        </w:rPr>
      </w:pPr>
      <w:bookmarkStart w:id="50" w:name="_Toc3088"/>
      <w:r>
        <w:rPr>
          <w:rFonts w:hint="eastAsia" w:ascii="宋体" w:hAnsi="宋体" w:cs="宋体"/>
          <w:b w:val="0"/>
          <w:bCs w:val="0"/>
          <w:color w:val="auto"/>
          <w:szCs w:val="21"/>
          <w:highlight w:val="none"/>
        </w:rPr>
        <w:t>2.</w:t>
      </w:r>
      <w:r>
        <w:rPr>
          <w:rFonts w:hint="eastAsia" w:ascii="宋体" w:hAnsi="宋体" w:cs="宋体"/>
          <w:b w:val="0"/>
          <w:bCs w:val="0"/>
          <w:color w:val="auto"/>
          <w:szCs w:val="21"/>
          <w:highlight w:val="none"/>
          <w:lang w:val="en-US" w:eastAsia="zh-CN"/>
        </w:rPr>
        <w:t>3</w:t>
      </w:r>
      <w:r>
        <w:rPr>
          <w:rFonts w:hint="eastAsia" w:ascii="宋体" w:hAnsi="宋体" w:cs="宋体"/>
          <w:b w:val="0"/>
          <w:bCs w:val="0"/>
          <w:color w:val="auto"/>
          <w:szCs w:val="21"/>
          <w:highlight w:val="none"/>
        </w:rPr>
        <w:t>延长首次响应文件</w:t>
      </w:r>
      <w:r>
        <w:rPr>
          <w:rFonts w:hint="eastAsia" w:ascii="宋体" w:hAnsi="宋体" w:cs="宋体"/>
          <w:b w:val="0"/>
          <w:bCs w:val="0"/>
          <w:color w:val="auto"/>
          <w:szCs w:val="21"/>
          <w:highlight w:val="none"/>
          <w:lang w:eastAsia="zh-CN"/>
        </w:rPr>
        <w:t>提交</w:t>
      </w:r>
      <w:r>
        <w:rPr>
          <w:rFonts w:hint="eastAsia" w:ascii="宋体" w:hAnsi="宋体" w:cs="宋体"/>
          <w:b w:val="0"/>
          <w:bCs w:val="0"/>
          <w:color w:val="auto"/>
          <w:szCs w:val="21"/>
          <w:highlight w:val="none"/>
        </w:rPr>
        <w:t>截止时间和二次报价时间</w:t>
      </w:r>
      <w:bookmarkEnd w:id="50"/>
    </w:p>
    <w:p w14:paraId="31AC7FFF">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2.4.1采购人可以视采购具体情况，延长首次响应文件</w:t>
      </w:r>
      <w:r>
        <w:rPr>
          <w:rFonts w:hint="eastAsia" w:ascii="宋体" w:hAnsi="宋体" w:cs="宋体"/>
          <w:b w:val="0"/>
          <w:bCs w:val="0"/>
          <w:color w:val="auto"/>
          <w:szCs w:val="21"/>
          <w:highlight w:val="none"/>
          <w:lang w:eastAsia="zh-CN"/>
        </w:rPr>
        <w:t>提交</w:t>
      </w:r>
      <w:r>
        <w:rPr>
          <w:rFonts w:hint="eastAsia" w:ascii="宋体" w:hAnsi="宋体" w:cs="宋体"/>
          <w:b w:val="0"/>
          <w:bCs w:val="0"/>
          <w:color w:val="auto"/>
          <w:szCs w:val="21"/>
          <w:highlight w:val="none"/>
        </w:rPr>
        <w:t>截止时间和二次报价时间，但至少应当在竞争性磋商文件要求</w:t>
      </w:r>
      <w:r>
        <w:rPr>
          <w:rFonts w:hint="eastAsia" w:ascii="宋体" w:hAnsi="宋体" w:cs="宋体"/>
          <w:b w:val="0"/>
          <w:bCs w:val="0"/>
          <w:color w:val="auto"/>
          <w:szCs w:val="21"/>
          <w:highlight w:val="none"/>
          <w:lang w:eastAsia="zh-CN"/>
        </w:rPr>
        <w:t>提交</w:t>
      </w:r>
      <w:r>
        <w:rPr>
          <w:rFonts w:hint="eastAsia" w:ascii="宋体" w:hAnsi="宋体" w:cs="宋体"/>
          <w:b w:val="0"/>
          <w:bCs w:val="0"/>
          <w:color w:val="auto"/>
          <w:szCs w:val="21"/>
          <w:highlight w:val="none"/>
        </w:rPr>
        <w:t>首次响应文件截止之日5日前，在发布竞争性磋商公告的网站发布变更或者更正公告，并书面通知所有已获取磋商文件的供应商，不足5日的，应当顺延</w:t>
      </w:r>
      <w:r>
        <w:rPr>
          <w:rFonts w:hint="eastAsia" w:ascii="宋体" w:hAnsi="宋体" w:cs="宋体"/>
          <w:b w:val="0"/>
          <w:bCs w:val="0"/>
          <w:color w:val="auto"/>
          <w:szCs w:val="21"/>
          <w:highlight w:val="none"/>
          <w:lang w:eastAsia="zh-CN"/>
        </w:rPr>
        <w:t>提交</w:t>
      </w:r>
      <w:r>
        <w:rPr>
          <w:rFonts w:hint="eastAsia" w:ascii="宋体" w:hAnsi="宋体" w:cs="宋体"/>
          <w:b w:val="0"/>
          <w:bCs w:val="0"/>
          <w:color w:val="auto"/>
          <w:szCs w:val="21"/>
          <w:highlight w:val="none"/>
        </w:rPr>
        <w:t>首次响应文件截止之日。</w:t>
      </w:r>
    </w:p>
    <w:p w14:paraId="2611EED3">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2.4.2竞争性磋商文件的答疑、澄清或者修改内容较多时，采购人应重新组织竞争性磋商或者延长</w:t>
      </w:r>
      <w:r>
        <w:rPr>
          <w:rFonts w:hint="eastAsia" w:ascii="宋体" w:hAnsi="宋体" w:cs="宋体"/>
          <w:b w:val="0"/>
          <w:bCs w:val="0"/>
          <w:color w:val="auto"/>
          <w:szCs w:val="21"/>
          <w:highlight w:val="none"/>
          <w:lang w:eastAsia="zh-CN"/>
        </w:rPr>
        <w:t>提交</w:t>
      </w:r>
      <w:r>
        <w:rPr>
          <w:rFonts w:hint="eastAsia" w:ascii="宋体" w:hAnsi="宋体" w:cs="宋体"/>
          <w:b w:val="0"/>
          <w:bCs w:val="0"/>
          <w:color w:val="auto"/>
          <w:szCs w:val="21"/>
          <w:highlight w:val="none"/>
        </w:rPr>
        <w:t>首次响应文件截止时间和二次报价时间，采购人延长</w:t>
      </w:r>
      <w:r>
        <w:rPr>
          <w:rFonts w:hint="eastAsia" w:ascii="宋体" w:hAnsi="宋体" w:cs="宋体"/>
          <w:b w:val="0"/>
          <w:bCs w:val="0"/>
          <w:color w:val="auto"/>
          <w:szCs w:val="21"/>
          <w:highlight w:val="none"/>
          <w:lang w:eastAsia="zh-CN"/>
        </w:rPr>
        <w:t>提交</w:t>
      </w:r>
      <w:r>
        <w:rPr>
          <w:rFonts w:hint="eastAsia" w:ascii="宋体" w:hAnsi="宋体" w:cs="宋体"/>
          <w:b w:val="0"/>
          <w:bCs w:val="0"/>
          <w:color w:val="auto"/>
          <w:szCs w:val="21"/>
          <w:highlight w:val="none"/>
        </w:rPr>
        <w:t>首次响应文件截止时间和二次报价时间的，至少应当在竞争性磋商文件要求</w:t>
      </w:r>
      <w:r>
        <w:rPr>
          <w:rFonts w:hint="eastAsia" w:ascii="宋体" w:hAnsi="宋体" w:cs="宋体"/>
          <w:b w:val="0"/>
          <w:bCs w:val="0"/>
          <w:color w:val="auto"/>
          <w:szCs w:val="21"/>
          <w:highlight w:val="none"/>
          <w:lang w:eastAsia="zh-CN"/>
        </w:rPr>
        <w:t>提交</w:t>
      </w:r>
      <w:r>
        <w:rPr>
          <w:rFonts w:hint="eastAsia" w:ascii="宋体" w:hAnsi="宋体" w:cs="宋体"/>
          <w:b w:val="0"/>
          <w:bCs w:val="0"/>
          <w:color w:val="auto"/>
          <w:szCs w:val="21"/>
          <w:highlight w:val="none"/>
        </w:rPr>
        <w:t>首次响应文件的截止之日5日前，在发布竞争性磋商公告的网站发布变更或者更正公告，并书面通知所有已获取磋商文件的供应商，不足5日的，应当顺延</w:t>
      </w:r>
      <w:r>
        <w:rPr>
          <w:rFonts w:hint="eastAsia" w:ascii="宋体" w:hAnsi="宋体" w:cs="宋体"/>
          <w:b w:val="0"/>
          <w:bCs w:val="0"/>
          <w:color w:val="auto"/>
          <w:szCs w:val="21"/>
          <w:highlight w:val="none"/>
          <w:lang w:eastAsia="zh-CN"/>
        </w:rPr>
        <w:t>提交</w:t>
      </w:r>
      <w:r>
        <w:rPr>
          <w:rFonts w:hint="eastAsia" w:ascii="宋体" w:hAnsi="宋体" w:cs="宋体"/>
          <w:b w:val="0"/>
          <w:bCs w:val="0"/>
          <w:color w:val="auto"/>
          <w:szCs w:val="21"/>
          <w:highlight w:val="none"/>
        </w:rPr>
        <w:t>首次响应文件截止之日，以给予供应商充足的时间编制响应文件。</w:t>
      </w:r>
    </w:p>
    <w:p w14:paraId="30FDB8D9">
      <w:pPr>
        <w:spacing w:line="360" w:lineRule="auto"/>
        <w:outlineLvl w:val="1"/>
        <w:rPr>
          <w:rFonts w:ascii="宋体" w:hAnsi="宋体" w:cs="宋体"/>
          <w:b/>
          <w:bCs/>
          <w:color w:val="auto"/>
          <w:szCs w:val="21"/>
          <w:highlight w:val="none"/>
        </w:rPr>
      </w:pPr>
      <w:bookmarkStart w:id="51" w:name="_Toc228871259"/>
      <w:bookmarkStart w:id="52" w:name="_Toc208974980"/>
      <w:bookmarkStart w:id="53" w:name="_Toc208999241"/>
      <w:bookmarkStart w:id="54" w:name="_Toc199384356"/>
      <w:bookmarkStart w:id="55" w:name="_Toc262045194"/>
      <w:bookmarkStart w:id="56" w:name="_Toc259191033"/>
      <w:bookmarkStart w:id="57" w:name="_Toc8709"/>
      <w:r>
        <w:rPr>
          <w:rFonts w:hint="eastAsia" w:ascii="宋体" w:hAnsi="宋体" w:cs="宋体"/>
          <w:b/>
          <w:bCs/>
          <w:color w:val="auto"/>
          <w:szCs w:val="21"/>
          <w:highlight w:val="none"/>
        </w:rPr>
        <w:t>3．响应文件</w:t>
      </w:r>
      <w:bookmarkEnd w:id="51"/>
      <w:bookmarkEnd w:id="52"/>
      <w:bookmarkEnd w:id="53"/>
      <w:bookmarkEnd w:id="54"/>
      <w:bookmarkEnd w:id="55"/>
      <w:bookmarkEnd w:id="56"/>
      <w:r>
        <w:rPr>
          <w:rFonts w:hint="eastAsia" w:ascii="宋体" w:hAnsi="宋体" w:cs="宋体"/>
          <w:b/>
          <w:bCs/>
          <w:color w:val="auto"/>
          <w:szCs w:val="21"/>
          <w:highlight w:val="none"/>
        </w:rPr>
        <w:t>编制</w:t>
      </w:r>
      <w:bookmarkEnd w:id="57"/>
    </w:p>
    <w:p w14:paraId="3676111E">
      <w:pPr>
        <w:spacing w:line="360" w:lineRule="auto"/>
        <w:outlineLvl w:val="2"/>
        <w:rPr>
          <w:rFonts w:ascii="宋体" w:hAnsi="宋体" w:cs="宋体"/>
          <w:b w:val="0"/>
          <w:bCs w:val="0"/>
          <w:color w:val="auto"/>
          <w:szCs w:val="21"/>
          <w:highlight w:val="none"/>
        </w:rPr>
      </w:pPr>
      <w:bookmarkStart w:id="58" w:name="_Toc32616"/>
      <w:r>
        <w:rPr>
          <w:rFonts w:hint="eastAsia" w:ascii="宋体" w:hAnsi="宋体" w:cs="宋体"/>
          <w:b w:val="0"/>
          <w:bCs w:val="0"/>
          <w:color w:val="auto"/>
          <w:szCs w:val="21"/>
          <w:highlight w:val="none"/>
        </w:rPr>
        <w:t>3.1 响应文件的组成</w:t>
      </w:r>
      <w:bookmarkEnd w:id="58"/>
    </w:p>
    <w:p w14:paraId="14487AD7">
      <w:pPr>
        <w:spacing w:line="360" w:lineRule="auto"/>
        <w:ind w:firstLine="420" w:firstLineChars="200"/>
        <w:outlineLvl w:val="3"/>
        <w:rPr>
          <w:rFonts w:ascii="宋体" w:hAnsi="宋体" w:cs="宋体"/>
          <w:b w:val="0"/>
          <w:bCs w:val="0"/>
          <w:color w:val="auto"/>
          <w:szCs w:val="21"/>
          <w:highlight w:val="none"/>
        </w:rPr>
      </w:pPr>
      <w:r>
        <w:rPr>
          <w:rFonts w:hint="eastAsia" w:ascii="宋体" w:hAnsi="宋体" w:cs="宋体"/>
          <w:b w:val="0"/>
          <w:bCs w:val="0"/>
          <w:color w:val="auto"/>
          <w:szCs w:val="21"/>
          <w:highlight w:val="none"/>
        </w:rPr>
        <w:t>3.1.1包括下列内容：</w:t>
      </w:r>
    </w:p>
    <w:p w14:paraId="12310391">
      <w:pPr>
        <w:spacing w:line="360" w:lineRule="auto"/>
        <w:ind w:firstLine="420" w:firstLineChars="200"/>
        <w:rPr>
          <w:rFonts w:hint="eastAsia" w:ascii="宋体" w:hAnsi="宋体" w:eastAsia="宋体" w:cs="宋体"/>
          <w:b w:val="0"/>
          <w:bCs w:val="0"/>
          <w:color w:val="auto"/>
          <w:szCs w:val="21"/>
          <w:highlight w:val="none"/>
          <w:lang w:eastAsia="zh-CN"/>
        </w:rPr>
      </w:pPr>
      <w:r>
        <w:rPr>
          <w:rFonts w:hint="eastAsia" w:ascii="宋体" w:hAnsi="宋体" w:cs="宋体"/>
          <w:b w:val="0"/>
          <w:bCs w:val="0"/>
          <w:color w:val="auto"/>
          <w:szCs w:val="21"/>
          <w:highlight w:val="none"/>
        </w:rPr>
        <w:t>（1）</w:t>
      </w:r>
      <w:r>
        <w:rPr>
          <w:rFonts w:hint="eastAsia" w:ascii="宋体" w:hAnsi="宋体" w:cs="宋体"/>
          <w:b w:val="0"/>
          <w:bCs w:val="0"/>
          <w:color w:val="auto"/>
          <w:szCs w:val="21"/>
          <w:highlight w:val="none"/>
          <w:lang w:eastAsia="zh-CN"/>
        </w:rPr>
        <w:t>投标函及投标函附录</w:t>
      </w:r>
    </w:p>
    <w:p w14:paraId="4D03A30E">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（2）法定代表人身份证明及授权委托书</w:t>
      </w:r>
    </w:p>
    <w:p w14:paraId="707CD4D9">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（3）磋商响应保证金</w:t>
      </w:r>
    </w:p>
    <w:p w14:paraId="4EA287D9">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（4）</w:t>
      </w:r>
      <w:r>
        <w:rPr>
          <w:rFonts w:hint="eastAsia" w:ascii="宋体" w:hAnsi="宋体" w:cs="宋体"/>
          <w:b w:val="0"/>
          <w:bCs w:val="0"/>
          <w:color w:val="auto"/>
          <w:szCs w:val="21"/>
          <w:highlight w:val="none"/>
          <w:lang w:eastAsia="zh-CN"/>
        </w:rPr>
        <w:t>磋商报价</w:t>
      </w:r>
    </w:p>
    <w:p w14:paraId="0E06E0A8">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（5）资格审查资料</w:t>
      </w:r>
    </w:p>
    <w:p w14:paraId="1348C4EF">
      <w:pPr>
        <w:spacing w:line="360" w:lineRule="auto"/>
        <w:ind w:firstLine="420" w:firstLineChars="200"/>
        <w:rPr>
          <w:rFonts w:hint="default" w:ascii="宋体" w:hAnsi="宋体" w:cs="宋体"/>
          <w:b w:val="0"/>
          <w:bCs w:val="0"/>
          <w:color w:val="auto"/>
          <w:szCs w:val="21"/>
          <w:highlight w:val="none"/>
          <w:lang w:val="en-US" w:eastAsia="zh-CN"/>
        </w:rPr>
      </w:pPr>
      <w:r>
        <w:rPr>
          <w:rFonts w:hint="eastAsia" w:ascii="宋体" w:hAnsi="宋体" w:cs="宋体"/>
          <w:b w:val="0"/>
          <w:bCs w:val="0"/>
          <w:color w:val="auto"/>
          <w:szCs w:val="21"/>
          <w:highlight w:val="none"/>
        </w:rPr>
        <w:t>（6）</w:t>
      </w:r>
      <w:r>
        <w:rPr>
          <w:rFonts w:hint="eastAsia" w:ascii="宋体" w:hAnsi="宋体" w:cs="宋体"/>
          <w:b w:val="0"/>
          <w:bCs w:val="0"/>
          <w:color w:val="auto"/>
          <w:szCs w:val="21"/>
          <w:highlight w:val="none"/>
          <w:lang w:val="en-US" w:eastAsia="zh-CN"/>
        </w:rPr>
        <w:t>服务方案</w:t>
      </w:r>
    </w:p>
    <w:p w14:paraId="77BE7FEF">
      <w:pPr>
        <w:spacing w:line="360" w:lineRule="auto"/>
        <w:ind w:firstLine="420" w:firstLineChars="200"/>
        <w:jc w:val="left"/>
        <w:rPr>
          <w:rFonts w:ascii="宋体" w:hAnsi="宋体" w:cs="宋体"/>
          <w:b w:val="0"/>
          <w:bCs w:val="0"/>
          <w:color w:val="auto"/>
          <w:szCs w:val="21"/>
          <w:highlight w:val="none"/>
        </w:rPr>
      </w:pPr>
      <w:r>
        <w:rPr>
          <w:rFonts w:hint="eastAsia" w:ascii="宋体" w:hAnsi="宋体" w:cs="宋体"/>
          <w:b w:val="0"/>
          <w:bCs w:val="0"/>
          <w:color w:val="auto"/>
          <w:szCs w:val="21"/>
          <w:highlight w:val="none"/>
          <w:lang w:eastAsia="zh-CN"/>
        </w:rPr>
        <w:t>（</w:t>
      </w:r>
      <w:r>
        <w:rPr>
          <w:rFonts w:hint="eastAsia" w:ascii="宋体" w:hAnsi="宋体" w:cs="宋体"/>
          <w:b w:val="0"/>
          <w:bCs w:val="0"/>
          <w:color w:val="auto"/>
          <w:szCs w:val="21"/>
          <w:highlight w:val="none"/>
          <w:lang w:val="en-US" w:eastAsia="zh-CN"/>
        </w:rPr>
        <w:t>7</w:t>
      </w:r>
      <w:r>
        <w:rPr>
          <w:rFonts w:hint="eastAsia" w:ascii="宋体" w:hAnsi="宋体" w:cs="宋体"/>
          <w:b w:val="0"/>
          <w:bCs w:val="0"/>
          <w:color w:val="auto"/>
          <w:szCs w:val="21"/>
          <w:highlight w:val="none"/>
          <w:lang w:eastAsia="zh-CN"/>
        </w:rPr>
        <w:t>）</w:t>
      </w:r>
      <w:r>
        <w:rPr>
          <w:rFonts w:hint="eastAsia" w:ascii="宋体" w:hAnsi="宋体" w:cs="宋体"/>
          <w:b w:val="0"/>
          <w:bCs w:val="0"/>
          <w:color w:val="auto"/>
          <w:szCs w:val="21"/>
          <w:highlight w:val="none"/>
        </w:rPr>
        <w:t>承诺书</w:t>
      </w:r>
    </w:p>
    <w:p w14:paraId="29F28243">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w:t>
      </w:r>
      <w:r>
        <w:rPr>
          <w:rFonts w:hint="eastAsia" w:ascii="宋体" w:hAnsi="宋体" w:cs="宋体"/>
          <w:b w:val="0"/>
          <w:bCs w:val="0"/>
          <w:color w:val="auto"/>
          <w:szCs w:val="21"/>
          <w:highlight w:val="none"/>
          <w:lang w:val="en-US" w:eastAsia="zh-CN"/>
        </w:rPr>
        <w:t>8</w:t>
      </w:r>
      <w:r>
        <w:rPr>
          <w:rFonts w:hint="eastAsia" w:ascii="宋体" w:hAnsi="宋体" w:cs="宋体"/>
          <w:b w:val="0"/>
          <w:bCs w:val="0"/>
          <w:color w:val="auto"/>
          <w:szCs w:val="21"/>
          <w:highlight w:val="none"/>
        </w:rPr>
        <w:t>）其他材料</w:t>
      </w:r>
    </w:p>
    <w:p w14:paraId="00E64E66">
      <w:pPr>
        <w:spacing w:line="360" w:lineRule="auto"/>
        <w:outlineLvl w:val="2"/>
        <w:rPr>
          <w:rFonts w:ascii="宋体" w:hAnsi="宋体" w:cs="宋体"/>
          <w:b w:val="0"/>
          <w:bCs w:val="0"/>
          <w:color w:val="auto"/>
          <w:szCs w:val="21"/>
          <w:highlight w:val="none"/>
        </w:rPr>
      </w:pPr>
      <w:bookmarkStart w:id="59" w:name="_Toc25428"/>
      <w:r>
        <w:rPr>
          <w:rFonts w:hint="eastAsia" w:ascii="宋体" w:hAnsi="宋体" w:cs="宋体"/>
          <w:b w:val="0"/>
          <w:bCs w:val="0"/>
          <w:color w:val="auto"/>
          <w:szCs w:val="21"/>
          <w:highlight w:val="none"/>
        </w:rPr>
        <w:t>3.2 磋商报价</w:t>
      </w:r>
      <w:bookmarkEnd w:id="59"/>
    </w:p>
    <w:p w14:paraId="1CF99232">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3.2.1 供应商应按第六章竞争性磋商响应文件格式要求填写相应表格。</w:t>
      </w:r>
    </w:p>
    <w:p w14:paraId="6ED86250">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3.2.2 供应商应充分了解本项目的总体情况以及影响磋商报价的其他要素。</w:t>
      </w:r>
    </w:p>
    <w:p w14:paraId="6CD7FDE4">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3.2.3 本项目的报价方式见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前附表。供应商在投标截止时间前修改磋商函中的投标总报价。此修改应符合本章第 4.3 款的有关要求。</w:t>
      </w:r>
    </w:p>
    <w:p w14:paraId="6947CD00">
      <w:pPr>
        <w:spacing w:line="360" w:lineRule="auto"/>
        <w:outlineLvl w:val="2"/>
        <w:rPr>
          <w:rFonts w:ascii="宋体" w:hAnsi="宋体" w:cs="宋体"/>
          <w:b w:val="0"/>
          <w:bCs w:val="0"/>
          <w:color w:val="auto"/>
          <w:szCs w:val="21"/>
          <w:highlight w:val="none"/>
        </w:rPr>
      </w:pPr>
      <w:bookmarkStart w:id="60" w:name="_Toc30130"/>
      <w:r>
        <w:rPr>
          <w:rFonts w:hint="eastAsia" w:ascii="宋体" w:hAnsi="宋体" w:cs="宋体"/>
          <w:b w:val="0"/>
          <w:bCs w:val="0"/>
          <w:color w:val="auto"/>
          <w:szCs w:val="21"/>
          <w:highlight w:val="none"/>
        </w:rPr>
        <w:t>3.3 磋商有效期</w:t>
      </w:r>
      <w:bookmarkEnd w:id="60"/>
    </w:p>
    <w:p w14:paraId="44A2676E">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3.3.1 在</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前附表规定的磋商有效期内，供应商不得要求撤销或修改其响应文件。</w:t>
      </w:r>
    </w:p>
    <w:p w14:paraId="52911E82">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3.3.2 出现特殊情况需要延长磋商有效期的，采购人将以书面形式发出通知。通知供应商延长磋商有效期。供应商同意延长的，应相应延长其磋商响应保证金的有效期，但不得要求或被允许修改或撤销其响应文件；供应商拒绝延长的，其投标失效，但供应商有权收回其磋商响应保证金。</w:t>
      </w:r>
    </w:p>
    <w:p w14:paraId="64D34335">
      <w:pPr>
        <w:spacing w:line="360" w:lineRule="auto"/>
        <w:outlineLvl w:val="2"/>
        <w:rPr>
          <w:rFonts w:ascii="宋体" w:hAnsi="宋体" w:cs="宋体"/>
          <w:b w:val="0"/>
          <w:bCs w:val="0"/>
          <w:color w:val="auto"/>
          <w:szCs w:val="21"/>
          <w:highlight w:val="none"/>
        </w:rPr>
      </w:pPr>
      <w:bookmarkStart w:id="61" w:name="_Toc6440"/>
      <w:r>
        <w:rPr>
          <w:rFonts w:hint="eastAsia" w:ascii="宋体" w:hAnsi="宋体" w:cs="宋体"/>
          <w:b w:val="0"/>
          <w:bCs w:val="0"/>
          <w:color w:val="auto"/>
          <w:szCs w:val="21"/>
          <w:highlight w:val="none"/>
        </w:rPr>
        <w:t>3.4 磋商响应保证金</w:t>
      </w:r>
      <w:bookmarkEnd w:id="61"/>
    </w:p>
    <w:p w14:paraId="1C1595B8">
      <w:pPr>
        <w:spacing w:line="360" w:lineRule="auto"/>
        <w:ind w:firstLine="420" w:firstLineChars="200"/>
        <w:rPr>
          <w:rFonts w:hint="default" w:ascii="宋体" w:hAnsi="宋体" w:eastAsia="宋体" w:cs="宋体"/>
          <w:b w:val="0"/>
          <w:bCs w:val="0"/>
          <w:color w:val="auto"/>
          <w:szCs w:val="21"/>
          <w:highlight w:val="none"/>
          <w:lang w:val="en-US" w:eastAsia="zh-CN"/>
        </w:rPr>
      </w:pPr>
      <w:r>
        <w:rPr>
          <w:rFonts w:hint="eastAsia" w:ascii="宋体" w:hAnsi="宋体" w:cs="宋体"/>
          <w:b w:val="0"/>
          <w:bCs w:val="0"/>
          <w:color w:val="auto"/>
          <w:szCs w:val="21"/>
          <w:highlight w:val="none"/>
        </w:rPr>
        <w:t>磋商响应保证金</w:t>
      </w:r>
      <w:r>
        <w:rPr>
          <w:rFonts w:hint="eastAsia" w:ascii="宋体" w:hAnsi="宋体" w:cs="宋体"/>
          <w:b w:val="0"/>
          <w:bCs w:val="0"/>
          <w:color w:val="auto"/>
          <w:szCs w:val="21"/>
          <w:highlight w:val="none"/>
          <w:lang w:val="en-US" w:eastAsia="zh-CN"/>
        </w:rPr>
        <w:t>:见供应商须知前附表。</w:t>
      </w:r>
    </w:p>
    <w:p w14:paraId="42519785">
      <w:pPr>
        <w:spacing w:line="360" w:lineRule="auto"/>
        <w:outlineLvl w:val="2"/>
        <w:rPr>
          <w:rFonts w:ascii="宋体" w:hAnsi="宋体" w:cs="宋体"/>
          <w:b w:val="0"/>
          <w:bCs w:val="0"/>
          <w:color w:val="auto"/>
          <w:szCs w:val="21"/>
          <w:highlight w:val="none"/>
        </w:rPr>
      </w:pPr>
      <w:bookmarkStart w:id="62" w:name="_Toc8265"/>
      <w:r>
        <w:rPr>
          <w:rFonts w:hint="eastAsia" w:ascii="宋体" w:hAnsi="宋体" w:cs="宋体"/>
          <w:b w:val="0"/>
          <w:bCs w:val="0"/>
          <w:color w:val="auto"/>
          <w:szCs w:val="21"/>
          <w:highlight w:val="none"/>
        </w:rPr>
        <w:t>3.5 资格审查资料</w:t>
      </w:r>
      <w:bookmarkEnd w:id="62"/>
    </w:p>
    <w:p w14:paraId="2CD00E4B">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3.5.1 “供应商基本情况表”应附供应商营业执照副本等材料的</w:t>
      </w:r>
      <w:r>
        <w:rPr>
          <w:rFonts w:hint="eastAsia" w:ascii="宋体" w:hAnsi="宋体" w:cs="宋体"/>
          <w:b w:val="0"/>
          <w:bCs w:val="0"/>
          <w:color w:val="auto"/>
          <w:szCs w:val="21"/>
          <w:highlight w:val="none"/>
          <w:lang w:val="en-US" w:eastAsia="zh-CN"/>
        </w:rPr>
        <w:t>扫描件加盖电子章</w:t>
      </w:r>
      <w:r>
        <w:rPr>
          <w:rFonts w:hint="eastAsia" w:ascii="宋体" w:hAnsi="宋体" w:cs="宋体"/>
          <w:b w:val="0"/>
          <w:bCs w:val="0"/>
          <w:color w:val="auto"/>
          <w:szCs w:val="21"/>
          <w:highlight w:val="none"/>
        </w:rPr>
        <w:t>。</w:t>
      </w:r>
    </w:p>
    <w:p w14:paraId="0932055E">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3.5.2 “近年完成的类似项目情况表”应附</w:t>
      </w:r>
      <w:r>
        <w:rPr>
          <w:rFonts w:hint="eastAsia" w:ascii="宋体" w:hAnsi="宋体" w:cs="宋体"/>
          <w:b w:val="0"/>
          <w:bCs w:val="0"/>
          <w:color w:val="auto"/>
          <w:szCs w:val="21"/>
          <w:highlight w:val="none"/>
          <w:lang w:eastAsia="zh-CN"/>
        </w:rPr>
        <w:t>中标通知书（成交通知书）</w:t>
      </w:r>
      <w:r>
        <w:rPr>
          <w:rFonts w:hint="eastAsia" w:ascii="宋体" w:hAnsi="宋体" w:cs="宋体"/>
          <w:b w:val="0"/>
          <w:bCs w:val="0"/>
          <w:color w:val="auto"/>
          <w:szCs w:val="21"/>
          <w:highlight w:val="none"/>
        </w:rPr>
        <w:t>或合同协议书复印件，具体年份要求见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41F7169C">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 xml:space="preserve">3.5.3  </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前附表规定接受联合体投标的，本章第3.5.1项至第3.5.3项规定的表格和资料应包括联合体各方相关情况。</w:t>
      </w:r>
    </w:p>
    <w:p w14:paraId="76AA103E">
      <w:pPr>
        <w:spacing w:line="360" w:lineRule="auto"/>
        <w:outlineLvl w:val="2"/>
        <w:rPr>
          <w:rFonts w:ascii="宋体" w:hAnsi="宋体" w:cs="宋体"/>
          <w:b w:val="0"/>
          <w:bCs w:val="0"/>
          <w:color w:val="auto"/>
          <w:szCs w:val="21"/>
          <w:highlight w:val="none"/>
        </w:rPr>
      </w:pPr>
      <w:bookmarkStart w:id="63" w:name="_Toc29385"/>
      <w:r>
        <w:rPr>
          <w:rFonts w:hint="eastAsia" w:ascii="宋体" w:hAnsi="宋体" w:cs="宋体"/>
          <w:b w:val="0"/>
          <w:bCs w:val="0"/>
          <w:color w:val="auto"/>
          <w:szCs w:val="21"/>
          <w:highlight w:val="none"/>
        </w:rPr>
        <w:t>3.6 备选磋商方案</w:t>
      </w:r>
      <w:bookmarkEnd w:id="63"/>
    </w:p>
    <w:p w14:paraId="0EFB12EE">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除</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前附表另有规定外，供应商不得</w:t>
      </w:r>
      <w:r>
        <w:rPr>
          <w:rFonts w:hint="eastAsia" w:ascii="宋体" w:hAnsi="宋体" w:cs="宋体"/>
          <w:b w:val="0"/>
          <w:bCs w:val="0"/>
          <w:color w:val="auto"/>
          <w:szCs w:val="21"/>
          <w:highlight w:val="none"/>
          <w:lang w:eastAsia="zh-CN"/>
        </w:rPr>
        <w:t>提交</w:t>
      </w:r>
      <w:r>
        <w:rPr>
          <w:rFonts w:hint="eastAsia" w:ascii="宋体" w:hAnsi="宋体" w:cs="宋体"/>
          <w:b w:val="0"/>
          <w:bCs w:val="0"/>
          <w:color w:val="auto"/>
          <w:szCs w:val="21"/>
          <w:highlight w:val="none"/>
        </w:rPr>
        <w:t>备选磋商方案。允许供应商</w:t>
      </w:r>
      <w:r>
        <w:rPr>
          <w:rFonts w:hint="eastAsia" w:ascii="宋体" w:hAnsi="宋体" w:cs="宋体"/>
          <w:b w:val="0"/>
          <w:bCs w:val="0"/>
          <w:color w:val="auto"/>
          <w:szCs w:val="21"/>
          <w:highlight w:val="none"/>
          <w:lang w:eastAsia="zh-CN"/>
        </w:rPr>
        <w:t>提交</w:t>
      </w:r>
      <w:r>
        <w:rPr>
          <w:rFonts w:hint="eastAsia" w:ascii="宋体" w:hAnsi="宋体" w:cs="宋体"/>
          <w:b w:val="0"/>
          <w:bCs w:val="0"/>
          <w:color w:val="auto"/>
          <w:szCs w:val="21"/>
          <w:highlight w:val="none"/>
        </w:rPr>
        <w:t>备选磋商方案的，只有成交供应商所</w:t>
      </w:r>
      <w:r>
        <w:rPr>
          <w:rFonts w:hint="eastAsia" w:ascii="宋体" w:hAnsi="宋体" w:cs="宋体"/>
          <w:b w:val="0"/>
          <w:bCs w:val="0"/>
          <w:color w:val="auto"/>
          <w:szCs w:val="21"/>
          <w:highlight w:val="none"/>
          <w:lang w:eastAsia="zh-CN"/>
        </w:rPr>
        <w:t>提交</w:t>
      </w:r>
      <w:r>
        <w:rPr>
          <w:rFonts w:hint="eastAsia" w:ascii="宋体" w:hAnsi="宋体" w:cs="宋体"/>
          <w:b w:val="0"/>
          <w:bCs w:val="0"/>
          <w:color w:val="auto"/>
          <w:szCs w:val="21"/>
          <w:highlight w:val="none"/>
        </w:rPr>
        <w:t>的备选磋商方案方可予以考虑。磋商小组认为成交供应商的备选磋商方案优于其按照竞争性磋商文件要求编制的磋商方案的，采购人可以接受该备选磋商方案。</w:t>
      </w:r>
    </w:p>
    <w:p w14:paraId="2A8A2767">
      <w:pPr>
        <w:spacing w:line="360" w:lineRule="auto"/>
        <w:outlineLvl w:val="2"/>
        <w:rPr>
          <w:rFonts w:ascii="宋体" w:hAnsi="宋体" w:cs="宋体"/>
          <w:b w:val="0"/>
          <w:bCs w:val="0"/>
          <w:color w:val="auto"/>
          <w:szCs w:val="21"/>
          <w:highlight w:val="none"/>
        </w:rPr>
      </w:pPr>
      <w:bookmarkStart w:id="64" w:name="_Toc20048"/>
      <w:r>
        <w:rPr>
          <w:rFonts w:hint="eastAsia" w:ascii="宋体" w:hAnsi="宋体" w:cs="宋体"/>
          <w:b w:val="0"/>
          <w:bCs w:val="0"/>
          <w:color w:val="auto"/>
          <w:szCs w:val="21"/>
          <w:highlight w:val="none"/>
        </w:rPr>
        <w:t>3.7 响应文件的编制</w:t>
      </w:r>
      <w:bookmarkEnd w:id="64"/>
    </w:p>
    <w:p w14:paraId="3223E34E">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3.7.1 响应文件应按第六章“竞争性磋商响应文件格式”进行编写，如有必要，可以增加附页，作为响应文件的组成部分。其中，磋商函在满足竞争性磋商文件实质性要求的基础上，可以提出比竞争性磋商文件要求更有利于采购人的承诺。</w:t>
      </w:r>
    </w:p>
    <w:p w14:paraId="7522F6B5">
      <w:pPr>
        <w:spacing w:line="360" w:lineRule="auto"/>
        <w:ind w:firstLine="420" w:firstLineChars="200"/>
        <w:rPr>
          <w:rFonts w:ascii="宋体" w:hAnsi="宋体"/>
          <w:b w:val="0"/>
          <w:bCs w:val="0"/>
          <w:color w:val="auto"/>
          <w:szCs w:val="21"/>
          <w:highlight w:val="none"/>
        </w:rPr>
      </w:pPr>
      <w:r>
        <w:rPr>
          <w:rFonts w:hint="eastAsia" w:ascii="宋体" w:hAnsi="宋体" w:cs="宋体"/>
          <w:b w:val="0"/>
          <w:bCs w:val="0"/>
          <w:color w:val="auto"/>
          <w:szCs w:val="21"/>
          <w:highlight w:val="none"/>
        </w:rPr>
        <w:t>3.7.2 响应文件应当对竞争性磋商文件</w:t>
      </w:r>
      <w:r>
        <w:rPr>
          <w:rFonts w:ascii="宋体" w:hAnsi="宋体"/>
          <w:b w:val="0"/>
          <w:bCs w:val="0"/>
          <w:color w:val="auto"/>
          <w:szCs w:val="21"/>
          <w:highlight w:val="none"/>
        </w:rPr>
        <w:t>有关服务期限、</w:t>
      </w:r>
      <w:r>
        <w:rPr>
          <w:rFonts w:hint="eastAsia" w:ascii="宋体" w:hAnsi="宋体"/>
          <w:b w:val="0"/>
          <w:bCs w:val="0"/>
          <w:color w:val="auto"/>
          <w:szCs w:val="21"/>
          <w:highlight w:val="none"/>
          <w:lang w:eastAsia="zh-CN"/>
        </w:rPr>
        <w:t>磋商有效期</w:t>
      </w:r>
      <w:r>
        <w:rPr>
          <w:rFonts w:ascii="宋体" w:hAnsi="宋体"/>
          <w:b w:val="0"/>
          <w:bCs w:val="0"/>
          <w:color w:val="auto"/>
          <w:szCs w:val="21"/>
          <w:highlight w:val="none"/>
        </w:rPr>
        <w:t>、</w:t>
      </w:r>
      <w:r>
        <w:rPr>
          <w:rFonts w:hint="eastAsia" w:ascii="宋体" w:hAnsi="宋体"/>
          <w:b w:val="0"/>
          <w:bCs w:val="0"/>
          <w:color w:val="auto"/>
          <w:szCs w:val="21"/>
          <w:highlight w:val="none"/>
          <w:lang w:eastAsia="zh-CN"/>
        </w:rPr>
        <w:t>采购人要求（委托人要求）</w:t>
      </w:r>
      <w:r>
        <w:rPr>
          <w:rFonts w:ascii="宋体" w:hAnsi="宋体"/>
          <w:b w:val="0"/>
          <w:bCs w:val="0"/>
          <w:color w:val="auto"/>
          <w:szCs w:val="21"/>
          <w:highlight w:val="none"/>
        </w:rPr>
        <w:t>、招标范围等实质性内容作出响应。</w:t>
      </w:r>
    </w:p>
    <w:p w14:paraId="7F41A95D">
      <w:pPr>
        <w:spacing w:line="360" w:lineRule="auto"/>
        <w:ind w:firstLine="420" w:firstLineChars="200"/>
        <w:rPr>
          <w:rFonts w:ascii="宋体" w:hAnsi="宋体" w:cs="宋体"/>
          <w:b w:val="0"/>
          <w:bCs w:val="0"/>
          <w:color w:val="auto"/>
          <w:szCs w:val="21"/>
          <w:highlight w:val="none"/>
        </w:rPr>
      </w:pPr>
      <w:r>
        <w:rPr>
          <w:rFonts w:hint="eastAsia" w:ascii="宋体" w:hAnsi="宋体" w:eastAsia="宋体" w:cs="宋体"/>
          <w:b w:val="0"/>
          <w:bCs w:val="0"/>
          <w:color w:val="auto"/>
          <w:szCs w:val="21"/>
          <w:highlight w:val="none"/>
        </w:rPr>
        <w:t xml:space="preserve">3.7.3 </w:t>
      </w:r>
      <w:r>
        <w:rPr>
          <w:rFonts w:hint="eastAsia" w:ascii="宋体" w:hAnsi="宋体" w:eastAsia="宋体" w:cs="宋体"/>
          <w:b w:val="0"/>
          <w:bCs w:val="0"/>
          <w:color w:val="auto"/>
          <w:szCs w:val="21"/>
          <w:highlight w:val="none"/>
          <w:lang w:val="en-US" w:eastAsia="zh-CN"/>
        </w:rPr>
        <w:t>响应</w:t>
      </w:r>
      <w:r>
        <w:rPr>
          <w:rFonts w:hint="eastAsia" w:ascii="宋体" w:hAnsi="宋体" w:eastAsia="宋体" w:cs="宋体"/>
          <w:b w:val="0"/>
          <w:bCs w:val="0"/>
          <w:color w:val="auto"/>
          <w:szCs w:val="21"/>
          <w:highlight w:val="none"/>
        </w:rPr>
        <w:t>文件全部采用电子文档，除</w:t>
      </w:r>
      <w:r>
        <w:rPr>
          <w:rFonts w:hint="eastAsia" w:ascii="宋体" w:hAnsi="宋体" w:eastAsia="宋体" w:cs="宋体"/>
          <w:b w:val="0"/>
          <w:bCs w:val="0"/>
          <w:color w:val="auto"/>
          <w:szCs w:val="21"/>
          <w:highlight w:val="none"/>
          <w:lang w:val="en-US" w:eastAsia="zh-CN"/>
        </w:rPr>
        <w:t>供应商</w:t>
      </w:r>
      <w:r>
        <w:rPr>
          <w:rFonts w:hint="eastAsia" w:ascii="宋体" w:hAnsi="宋体" w:eastAsia="宋体" w:cs="宋体"/>
          <w:b w:val="0"/>
          <w:bCs w:val="0"/>
          <w:color w:val="auto"/>
          <w:szCs w:val="21"/>
          <w:highlight w:val="none"/>
        </w:rPr>
        <w:t>须知前附表另有规定外，</w:t>
      </w:r>
      <w:r>
        <w:rPr>
          <w:rFonts w:hint="eastAsia" w:ascii="宋体" w:hAnsi="宋体" w:eastAsia="宋体" w:cs="宋体"/>
          <w:b w:val="0"/>
          <w:bCs w:val="0"/>
          <w:color w:val="auto"/>
          <w:szCs w:val="21"/>
          <w:highlight w:val="none"/>
          <w:lang w:val="en-US" w:eastAsia="zh-CN"/>
        </w:rPr>
        <w:t>响应</w:t>
      </w:r>
      <w:r>
        <w:rPr>
          <w:rFonts w:hint="eastAsia" w:ascii="宋体" w:hAnsi="宋体" w:eastAsia="宋体" w:cs="宋体"/>
          <w:b w:val="0"/>
          <w:bCs w:val="0"/>
          <w:color w:val="auto"/>
          <w:szCs w:val="21"/>
          <w:highlight w:val="none"/>
        </w:rPr>
        <w:t>文件所附证书证件均为原件扫描件，并采用单位和个人数字证书，按招标文件要求在相应位置加盖电子印章。由</w:t>
      </w:r>
      <w:r>
        <w:rPr>
          <w:rFonts w:hint="eastAsia" w:ascii="宋体" w:hAnsi="宋体" w:cs="宋体"/>
          <w:b w:val="0"/>
          <w:bCs w:val="0"/>
          <w:color w:val="auto"/>
          <w:szCs w:val="21"/>
          <w:highlight w:val="none"/>
          <w:lang w:eastAsia="zh-CN"/>
        </w:rPr>
        <w:t>供应商</w:t>
      </w:r>
      <w:r>
        <w:rPr>
          <w:rFonts w:hint="eastAsia" w:ascii="宋体" w:hAnsi="宋体" w:eastAsia="宋体" w:cs="宋体"/>
          <w:b w:val="0"/>
          <w:bCs w:val="0"/>
          <w:color w:val="auto"/>
          <w:szCs w:val="21"/>
          <w:highlight w:val="none"/>
        </w:rPr>
        <w:t>的法定代表人签字或加盖电子印章的，应附法定代表人身份证明，由代理人签字或加盖电子印章的，应附由法定代表人签署的授权委托书。签字或盖章的具体要求见</w:t>
      </w:r>
      <w:r>
        <w:rPr>
          <w:rFonts w:hint="eastAsia" w:ascii="宋体" w:hAnsi="宋体" w:cs="宋体"/>
          <w:b w:val="0"/>
          <w:bCs w:val="0"/>
          <w:color w:val="auto"/>
          <w:szCs w:val="21"/>
          <w:highlight w:val="none"/>
          <w:lang w:eastAsia="zh-CN"/>
        </w:rPr>
        <w:t>供应商</w:t>
      </w:r>
      <w:r>
        <w:rPr>
          <w:rFonts w:hint="eastAsia" w:ascii="宋体" w:hAnsi="宋体" w:eastAsia="宋体" w:cs="宋体"/>
          <w:b w:val="0"/>
          <w:bCs w:val="0"/>
          <w:color w:val="auto"/>
          <w:szCs w:val="21"/>
          <w:highlight w:val="none"/>
        </w:rPr>
        <w:t>须知前附表。</w:t>
      </w:r>
    </w:p>
    <w:p w14:paraId="437EC63A">
      <w:pPr>
        <w:spacing w:line="360" w:lineRule="auto"/>
        <w:outlineLvl w:val="1"/>
        <w:rPr>
          <w:rFonts w:hint="eastAsia" w:ascii="宋体" w:hAnsi="宋体" w:eastAsia="宋体" w:cs="宋体"/>
          <w:b/>
          <w:bCs/>
          <w:color w:val="auto"/>
          <w:szCs w:val="21"/>
          <w:highlight w:val="none"/>
          <w:lang w:eastAsia="zh-CN"/>
        </w:rPr>
      </w:pPr>
      <w:bookmarkStart w:id="65" w:name="_Toc208974981"/>
      <w:bookmarkStart w:id="66" w:name="_Toc228871260"/>
      <w:bookmarkStart w:id="67" w:name="_Toc208999242"/>
      <w:bookmarkStart w:id="68" w:name="_Toc262045195"/>
      <w:bookmarkStart w:id="69" w:name="_Toc259191034"/>
      <w:bookmarkStart w:id="70" w:name="_Toc199384357"/>
      <w:bookmarkStart w:id="71" w:name="_Toc5006"/>
      <w:r>
        <w:rPr>
          <w:rFonts w:hint="eastAsia" w:ascii="宋体" w:hAnsi="宋体" w:cs="宋体"/>
          <w:b/>
          <w:bCs/>
          <w:color w:val="auto"/>
          <w:szCs w:val="21"/>
          <w:highlight w:val="none"/>
        </w:rPr>
        <w:t>4．</w:t>
      </w:r>
      <w:bookmarkEnd w:id="65"/>
      <w:bookmarkEnd w:id="66"/>
      <w:bookmarkEnd w:id="67"/>
      <w:bookmarkEnd w:id="68"/>
      <w:bookmarkEnd w:id="69"/>
      <w:bookmarkEnd w:id="70"/>
      <w:r>
        <w:rPr>
          <w:rFonts w:hint="eastAsia" w:ascii="宋体" w:hAnsi="宋体" w:cs="宋体"/>
          <w:b/>
          <w:bCs/>
          <w:color w:val="auto"/>
          <w:szCs w:val="21"/>
          <w:highlight w:val="none"/>
        </w:rPr>
        <w:t>首次响应文件</w:t>
      </w:r>
      <w:r>
        <w:rPr>
          <w:rFonts w:hint="eastAsia" w:ascii="宋体" w:hAnsi="宋体" w:cs="宋体"/>
          <w:b/>
          <w:bCs/>
          <w:color w:val="auto"/>
          <w:szCs w:val="21"/>
          <w:highlight w:val="none"/>
          <w:lang w:eastAsia="zh-CN"/>
        </w:rPr>
        <w:t>提交</w:t>
      </w:r>
      <w:bookmarkEnd w:id="71"/>
    </w:p>
    <w:p w14:paraId="51BCCC0D">
      <w:pPr>
        <w:spacing w:line="360" w:lineRule="auto"/>
        <w:outlineLvl w:val="2"/>
        <w:rPr>
          <w:rFonts w:ascii="宋体" w:hAnsi="宋体" w:cs="宋体"/>
          <w:b w:val="0"/>
          <w:bCs w:val="0"/>
          <w:color w:val="auto"/>
          <w:szCs w:val="21"/>
          <w:highlight w:val="none"/>
        </w:rPr>
      </w:pPr>
      <w:bookmarkStart w:id="72" w:name="_Toc4451"/>
      <w:r>
        <w:rPr>
          <w:rFonts w:hint="eastAsia" w:ascii="宋体" w:hAnsi="宋体" w:cs="宋体"/>
          <w:b w:val="0"/>
          <w:bCs w:val="0"/>
          <w:color w:val="auto"/>
          <w:szCs w:val="21"/>
          <w:highlight w:val="none"/>
        </w:rPr>
        <w:t>4.1 响应文件的</w:t>
      </w:r>
      <w:r>
        <w:rPr>
          <w:rFonts w:hint="eastAsia" w:ascii="宋体" w:hAnsi="宋体" w:cs="宋体"/>
          <w:b w:val="0"/>
          <w:bCs w:val="0"/>
          <w:color w:val="auto"/>
          <w:szCs w:val="21"/>
          <w:highlight w:val="none"/>
          <w:lang w:val="en-US" w:eastAsia="zh-CN"/>
        </w:rPr>
        <w:t>加密</w:t>
      </w:r>
      <w:r>
        <w:rPr>
          <w:rFonts w:hint="eastAsia" w:ascii="宋体" w:hAnsi="宋体" w:cs="宋体"/>
          <w:b w:val="0"/>
          <w:bCs w:val="0"/>
          <w:color w:val="auto"/>
          <w:szCs w:val="21"/>
          <w:highlight w:val="none"/>
        </w:rPr>
        <w:t>和标记</w:t>
      </w:r>
      <w:bookmarkEnd w:id="72"/>
    </w:p>
    <w:p w14:paraId="630268B2">
      <w:pPr>
        <w:spacing w:line="360" w:lineRule="auto"/>
        <w:ind w:firstLine="420" w:firstLineChars="200"/>
        <w:rPr>
          <w:rFonts w:ascii="Times New Roman" w:hAnsi="Times New Roman" w:eastAsia="Times New Roman"/>
          <w:b w:val="0"/>
          <w:bCs w:val="0"/>
          <w:color w:val="auto"/>
          <w:sz w:val="21"/>
          <w:highlight w:val="none"/>
        </w:rPr>
      </w:pPr>
      <w:r>
        <w:rPr>
          <w:rFonts w:hint="eastAsia" w:ascii="宋体" w:hAnsi="宋体" w:eastAsia="宋体" w:cs="宋体"/>
          <w:b w:val="0"/>
          <w:bCs w:val="0"/>
          <w:color w:val="auto"/>
          <w:szCs w:val="21"/>
          <w:highlight w:val="none"/>
        </w:rPr>
        <w:t>4.1.1</w:t>
      </w:r>
      <w:r>
        <w:rPr>
          <w:rFonts w:hint="eastAsia" w:ascii="宋体" w:hAnsi="宋体" w:eastAsia="宋体" w:cs="宋体"/>
          <w:b w:val="0"/>
          <w:bCs w:val="0"/>
          <w:color w:val="auto"/>
          <w:szCs w:val="21"/>
          <w:highlight w:val="none"/>
          <w:lang w:val="en-US" w:eastAsia="zh-CN"/>
        </w:rPr>
        <w:t>供应商</w:t>
      </w:r>
      <w:r>
        <w:rPr>
          <w:rFonts w:hint="eastAsia" w:ascii="宋体" w:hAnsi="宋体" w:eastAsia="宋体" w:cs="宋体"/>
          <w:b w:val="0"/>
          <w:bCs w:val="0"/>
          <w:color w:val="auto"/>
          <w:szCs w:val="21"/>
          <w:highlight w:val="none"/>
        </w:rPr>
        <w:t>应当按照</w:t>
      </w:r>
      <w:r>
        <w:rPr>
          <w:rFonts w:hint="eastAsia" w:ascii="宋体" w:hAnsi="宋体" w:eastAsia="宋体" w:cs="宋体"/>
          <w:b w:val="0"/>
          <w:bCs w:val="0"/>
          <w:color w:val="auto"/>
          <w:szCs w:val="21"/>
          <w:highlight w:val="none"/>
          <w:lang w:eastAsia="zh-CN"/>
        </w:rPr>
        <w:t>磋商文件</w:t>
      </w:r>
      <w:r>
        <w:rPr>
          <w:rFonts w:hint="eastAsia" w:ascii="宋体" w:hAnsi="宋体" w:eastAsia="宋体" w:cs="宋体"/>
          <w:b w:val="0"/>
          <w:bCs w:val="0"/>
          <w:color w:val="auto"/>
          <w:szCs w:val="21"/>
          <w:highlight w:val="none"/>
        </w:rPr>
        <w:t>和电子招标投标交易平台的要求加密</w:t>
      </w:r>
      <w:r>
        <w:rPr>
          <w:rFonts w:hint="eastAsia" w:ascii="宋体" w:hAnsi="宋体" w:eastAsia="宋体" w:cs="宋体"/>
          <w:b w:val="0"/>
          <w:bCs w:val="0"/>
          <w:color w:val="auto"/>
          <w:szCs w:val="21"/>
          <w:highlight w:val="none"/>
          <w:lang w:val="en-US" w:eastAsia="zh-CN"/>
        </w:rPr>
        <w:t>响应</w:t>
      </w:r>
      <w:r>
        <w:rPr>
          <w:rFonts w:hint="eastAsia" w:ascii="宋体" w:hAnsi="宋体" w:eastAsia="宋体" w:cs="宋体"/>
          <w:b w:val="0"/>
          <w:bCs w:val="0"/>
          <w:color w:val="auto"/>
          <w:szCs w:val="21"/>
          <w:highlight w:val="none"/>
        </w:rPr>
        <w:t>文件，具体要求见</w:t>
      </w:r>
      <w:r>
        <w:rPr>
          <w:rFonts w:hint="eastAsia" w:ascii="宋体" w:hAnsi="宋体" w:eastAsia="宋体" w:cs="宋体"/>
          <w:b w:val="0"/>
          <w:bCs w:val="0"/>
          <w:color w:val="auto"/>
          <w:szCs w:val="21"/>
          <w:highlight w:val="none"/>
          <w:lang w:eastAsia="zh-CN"/>
        </w:rPr>
        <w:t>供应商</w:t>
      </w:r>
      <w:r>
        <w:rPr>
          <w:rFonts w:hint="eastAsia" w:ascii="宋体" w:hAnsi="宋体" w:eastAsia="宋体" w:cs="宋体"/>
          <w:b w:val="0"/>
          <w:bCs w:val="0"/>
          <w:color w:val="auto"/>
          <w:szCs w:val="21"/>
          <w:highlight w:val="none"/>
        </w:rPr>
        <w:t>须知前附表。</w:t>
      </w:r>
    </w:p>
    <w:p w14:paraId="3857555E">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4.1.2</w:t>
      </w:r>
      <w:r>
        <w:rPr>
          <w:rFonts w:hint="eastAsia" w:ascii="宋体" w:hAnsi="宋体" w:cs="宋体"/>
          <w:b w:val="0"/>
          <w:bCs w:val="0"/>
          <w:color w:val="auto"/>
          <w:szCs w:val="21"/>
          <w:highlight w:val="none"/>
          <w:lang w:val="en-US" w:eastAsia="zh-CN"/>
        </w:rPr>
        <w:t xml:space="preserve"> </w:t>
      </w:r>
      <w:r>
        <w:rPr>
          <w:rFonts w:hint="eastAsia" w:ascii="宋体" w:hAnsi="宋体" w:cs="宋体"/>
          <w:b w:val="0"/>
          <w:bCs w:val="0"/>
          <w:color w:val="auto"/>
          <w:szCs w:val="21"/>
          <w:highlight w:val="none"/>
        </w:rPr>
        <w:t>响应文件封套上应写明的内容见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202EC8B6">
      <w:pPr>
        <w:spacing w:line="360" w:lineRule="auto"/>
        <w:ind w:firstLine="420" w:firstLineChars="200"/>
        <w:rPr>
          <w:rFonts w:hint="eastAsia" w:ascii="宋体" w:hAnsi="宋体" w:eastAsia="宋体" w:cs="宋体"/>
          <w:b w:val="0"/>
          <w:bCs w:val="0"/>
          <w:color w:val="auto"/>
          <w:szCs w:val="21"/>
          <w:highlight w:val="none"/>
        </w:rPr>
      </w:pPr>
      <w:r>
        <w:rPr>
          <w:rFonts w:hint="eastAsia" w:ascii="宋体" w:hAnsi="宋体" w:eastAsia="宋体" w:cs="宋体"/>
          <w:b w:val="0"/>
          <w:bCs w:val="0"/>
          <w:color w:val="auto"/>
          <w:szCs w:val="21"/>
          <w:highlight w:val="none"/>
        </w:rPr>
        <w:t>4.1.3 未按本章第4.1.1项要求</w:t>
      </w:r>
      <w:r>
        <w:rPr>
          <w:rFonts w:hint="eastAsia" w:ascii="宋体" w:hAnsi="宋体" w:cs="宋体"/>
          <w:b w:val="0"/>
          <w:bCs w:val="0"/>
          <w:color w:val="auto"/>
          <w:szCs w:val="21"/>
          <w:highlight w:val="none"/>
          <w:lang w:val="en-US" w:eastAsia="zh-CN"/>
        </w:rPr>
        <w:t>加密</w:t>
      </w:r>
      <w:r>
        <w:rPr>
          <w:rFonts w:hint="eastAsia" w:ascii="宋体" w:hAnsi="宋体" w:eastAsia="宋体" w:cs="宋体"/>
          <w:b w:val="0"/>
          <w:bCs w:val="0"/>
          <w:color w:val="auto"/>
          <w:szCs w:val="21"/>
          <w:highlight w:val="none"/>
        </w:rPr>
        <w:t>的</w:t>
      </w:r>
      <w:r>
        <w:rPr>
          <w:rFonts w:hint="eastAsia" w:ascii="宋体" w:hAnsi="宋体" w:eastAsia="宋体" w:cs="宋体"/>
          <w:b w:val="0"/>
          <w:bCs w:val="0"/>
          <w:color w:val="auto"/>
          <w:szCs w:val="21"/>
          <w:highlight w:val="none"/>
          <w:lang w:val="en-US" w:eastAsia="zh-CN"/>
        </w:rPr>
        <w:t>响应</w:t>
      </w:r>
      <w:r>
        <w:rPr>
          <w:rFonts w:hint="eastAsia" w:ascii="宋体" w:hAnsi="宋体" w:eastAsia="宋体" w:cs="宋体"/>
          <w:b w:val="0"/>
          <w:bCs w:val="0"/>
          <w:color w:val="auto"/>
          <w:szCs w:val="21"/>
          <w:highlight w:val="none"/>
        </w:rPr>
        <w:t>文件，采购人将予以拒收。</w:t>
      </w:r>
    </w:p>
    <w:p w14:paraId="5286CBF8">
      <w:pPr>
        <w:spacing w:line="360" w:lineRule="auto"/>
        <w:outlineLvl w:val="2"/>
        <w:rPr>
          <w:rFonts w:hint="eastAsia" w:ascii="宋体" w:hAnsi="宋体" w:eastAsia="宋体" w:cs="宋体"/>
          <w:b w:val="0"/>
          <w:bCs w:val="0"/>
          <w:color w:val="auto"/>
          <w:szCs w:val="21"/>
          <w:highlight w:val="none"/>
          <w:lang w:eastAsia="zh-CN"/>
        </w:rPr>
      </w:pPr>
      <w:bookmarkStart w:id="73" w:name="_Toc24970"/>
      <w:r>
        <w:rPr>
          <w:rFonts w:hint="eastAsia" w:ascii="宋体" w:hAnsi="宋体" w:cs="宋体"/>
          <w:b w:val="0"/>
          <w:bCs w:val="0"/>
          <w:color w:val="auto"/>
          <w:szCs w:val="21"/>
          <w:highlight w:val="none"/>
        </w:rPr>
        <w:t>4.2 响应文件的</w:t>
      </w:r>
      <w:r>
        <w:rPr>
          <w:rFonts w:hint="eastAsia" w:ascii="宋体" w:hAnsi="宋体" w:cs="宋体"/>
          <w:b w:val="0"/>
          <w:bCs w:val="0"/>
          <w:color w:val="auto"/>
          <w:szCs w:val="21"/>
          <w:highlight w:val="none"/>
          <w:lang w:eastAsia="zh-CN"/>
        </w:rPr>
        <w:t>提交</w:t>
      </w:r>
      <w:bookmarkEnd w:id="73"/>
    </w:p>
    <w:p w14:paraId="18FB2522">
      <w:pPr>
        <w:spacing w:line="360" w:lineRule="auto"/>
        <w:ind w:firstLine="420" w:firstLineChars="200"/>
        <w:rPr>
          <w:rFonts w:hint="eastAsia" w:ascii="宋体" w:hAnsi="宋体" w:cs="宋体"/>
          <w:b w:val="0"/>
          <w:bCs w:val="0"/>
          <w:color w:val="auto"/>
          <w:szCs w:val="21"/>
          <w:highlight w:val="none"/>
        </w:rPr>
      </w:pPr>
      <w:r>
        <w:rPr>
          <w:rFonts w:hint="eastAsia" w:ascii="宋体" w:hAnsi="宋体" w:cs="宋体"/>
          <w:b w:val="0"/>
          <w:bCs w:val="0"/>
          <w:color w:val="auto"/>
          <w:szCs w:val="21"/>
          <w:highlight w:val="none"/>
          <w:lang w:val="en-US" w:eastAsia="zh-CN"/>
        </w:rPr>
        <w:t>4.2.1</w:t>
      </w:r>
      <w:r>
        <w:rPr>
          <w:rFonts w:hint="eastAsia" w:ascii="宋体" w:hAnsi="宋体" w:cs="宋体"/>
          <w:b w:val="0"/>
          <w:bCs w:val="0"/>
          <w:color w:val="auto"/>
          <w:szCs w:val="21"/>
          <w:highlight w:val="none"/>
        </w:rPr>
        <w:t>供应商必须在“供应商须知前附表”规定的时间和地点提交响应文件。</w:t>
      </w:r>
    </w:p>
    <w:p w14:paraId="3E7811C8">
      <w:pPr>
        <w:spacing w:line="360" w:lineRule="auto"/>
        <w:ind w:firstLine="420" w:firstLineChars="200"/>
        <w:rPr>
          <w:rFonts w:hint="eastAsia" w:ascii="宋体" w:hAnsi="宋体"/>
          <w:b w:val="0"/>
          <w:bCs w:val="0"/>
          <w:color w:val="auto"/>
          <w:szCs w:val="21"/>
          <w:highlight w:val="none"/>
        </w:rPr>
      </w:pPr>
      <w:r>
        <w:rPr>
          <w:rFonts w:hint="eastAsia" w:ascii="宋体" w:hAnsi="宋体" w:cs="宋体"/>
          <w:b w:val="0"/>
          <w:bCs w:val="0"/>
          <w:color w:val="auto"/>
          <w:szCs w:val="21"/>
          <w:highlight w:val="none"/>
          <w:lang w:val="en-US" w:eastAsia="zh-CN"/>
        </w:rPr>
        <w:t>4.2</w:t>
      </w:r>
      <w:r>
        <w:rPr>
          <w:rFonts w:hint="eastAsia" w:ascii="宋体" w:hAnsi="宋体"/>
          <w:b w:val="0"/>
          <w:bCs w:val="0"/>
          <w:color w:val="auto"/>
          <w:szCs w:val="21"/>
          <w:highlight w:val="none"/>
        </w:rPr>
        <w:t>.2 在响应文件提交截止时间以后，不能补充、修改响应文件。</w:t>
      </w:r>
    </w:p>
    <w:p w14:paraId="57F7EFBB">
      <w:pPr>
        <w:spacing w:line="360" w:lineRule="auto"/>
        <w:ind w:firstLine="420" w:firstLineChars="200"/>
        <w:rPr>
          <w:rFonts w:hint="eastAsia" w:ascii="宋体" w:hAnsi="宋体"/>
          <w:b w:val="0"/>
          <w:bCs w:val="0"/>
          <w:color w:val="auto"/>
          <w:szCs w:val="21"/>
          <w:highlight w:val="none"/>
        </w:rPr>
      </w:pPr>
      <w:r>
        <w:rPr>
          <w:rFonts w:hint="eastAsia" w:ascii="宋体" w:hAnsi="宋体"/>
          <w:b w:val="0"/>
          <w:bCs w:val="0"/>
          <w:color w:val="auto"/>
          <w:szCs w:val="21"/>
          <w:highlight w:val="none"/>
          <w:lang w:val="en-US" w:eastAsia="zh-CN"/>
        </w:rPr>
        <w:t>4.2</w:t>
      </w:r>
      <w:r>
        <w:rPr>
          <w:rFonts w:hint="eastAsia" w:ascii="宋体" w:hAnsi="宋体"/>
          <w:b w:val="0"/>
          <w:bCs w:val="0"/>
          <w:color w:val="auto"/>
          <w:szCs w:val="21"/>
          <w:highlight w:val="none"/>
        </w:rPr>
        <w:t>.3 在提交“最后报价”后，供应商不能退出谈判。</w:t>
      </w:r>
    </w:p>
    <w:p w14:paraId="23C2ED13">
      <w:pPr>
        <w:spacing w:line="360" w:lineRule="auto"/>
        <w:ind w:firstLine="420" w:firstLineChars="200"/>
        <w:rPr>
          <w:rFonts w:hint="eastAsia" w:ascii="宋体" w:hAnsi="宋体"/>
          <w:b w:val="0"/>
          <w:bCs w:val="0"/>
          <w:color w:val="auto"/>
          <w:szCs w:val="21"/>
          <w:highlight w:val="none"/>
        </w:rPr>
      </w:pPr>
      <w:r>
        <w:rPr>
          <w:rFonts w:hint="eastAsia" w:ascii="宋体" w:hAnsi="宋体"/>
          <w:b w:val="0"/>
          <w:bCs w:val="0"/>
          <w:color w:val="auto"/>
          <w:szCs w:val="21"/>
          <w:highlight w:val="none"/>
          <w:lang w:val="en-US" w:eastAsia="zh-CN"/>
        </w:rPr>
        <w:t>4.2</w:t>
      </w:r>
      <w:r>
        <w:rPr>
          <w:rFonts w:hint="eastAsia" w:ascii="宋体" w:hAnsi="宋体"/>
          <w:b w:val="0"/>
          <w:bCs w:val="0"/>
          <w:color w:val="auto"/>
          <w:szCs w:val="21"/>
          <w:highlight w:val="none"/>
        </w:rPr>
        <w:t>.4 电子交易平台收到响应文件，将妥善保存并即时向供应商发出确认回执通知。在响应文件提交截止时间前，除供应商补充、修改或者撤回响应文件外，任何单位和个人不得解密或提取响应文件。</w:t>
      </w:r>
    </w:p>
    <w:p w14:paraId="137184DD">
      <w:pPr>
        <w:spacing w:line="360" w:lineRule="auto"/>
        <w:ind w:firstLine="420" w:firstLineChars="200"/>
        <w:rPr>
          <w:rFonts w:hint="eastAsia" w:ascii="宋体" w:hAnsi="宋体"/>
          <w:b w:val="0"/>
          <w:bCs w:val="0"/>
          <w:color w:val="auto"/>
          <w:szCs w:val="21"/>
          <w:highlight w:val="none"/>
        </w:rPr>
      </w:pPr>
      <w:r>
        <w:rPr>
          <w:rFonts w:hint="eastAsia" w:ascii="宋体" w:hAnsi="宋体"/>
          <w:b w:val="0"/>
          <w:bCs w:val="0"/>
          <w:color w:val="auto"/>
          <w:szCs w:val="21"/>
          <w:highlight w:val="none"/>
          <w:lang w:val="en-US" w:eastAsia="zh-CN"/>
        </w:rPr>
        <w:t>4.2</w:t>
      </w:r>
      <w:r>
        <w:rPr>
          <w:rFonts w:hint="eastAsia" w:ascii="宋体" w:hAnsi="宋体"/>
          <w:b w:val="0"/>
          <w:bCs w:val="0"/>
          <w:color w:val="auto"/>
          <w:szCs w:val="21"/>
          <w:highlight w:val="none"/>
        </w:rPr>
        <w:t>.5 采购机构不可视情况延长提交响应文件的截止时间。</w:t>
      </w:r>
    </w:p>
    <w:p w14:paraId="7A78E93A">
      <w:pPr>
        <w:spacing w:line="360" w:lineRule="auto"/>
        <w:ind w:firstLine="420" w:firstLineChars="200"/>
        <w:rPr>
          <w:rFonts w:hint="eastAsia" w:ascii="黑体" w:hAnsi="黑体" w:eastAsia="黑体"/>
          <w:b w:val="0"/>
          <w:bCs w:val="0"/>
          <w:color w:val="auto"/>
          <w:sz w:val="24"/>
          <w:highlight w:val="none"/>
        </w:rPr>
      </w:pPr>
      <w:r>
        <w:rPr>
          <w:rFonts w:hint="eastAsia" w:ascii="宋体" w:hAnsi="宋体"/>
          <w:b w:val="0"/>
          <w:bCs w:val="0"/>
          <w:color w:val="auto"/>
          <w:szCs w:val="21"/>
          <w:highlight w:val="none"/>
          <w:lang w:val="en-US" w:eastAsia="zh-CN"/>
        </w:rPr>
        <w:t>4.2</w:t>
      </w:r>
      <w:r>
        <w:rPr>
          <w:rFonts w:hint="eastAsia" w:ascii="宋体" w:hAnsi="宋体"/>
          <w:b w:val="0"/>
          <w:bCs w:val="0"/>
          <w:color w:val="auto"/>
          <w:szCs w:val="21"/>
          <w:highlight w:val="none"/>
        </w:rPr>
        <w:t>.6备份响应文件。</w:t>
      </w:r>
      <w:r>
        <w:rPr>
          <w:rFonts w:hint="eastAsia" w:hAnsi="宋体"/>
          <w:b w:val="0"/>
          <w:bCs w:val="0"/>
          <w:color w:val="auto"/>
          <w:szCs w:val="21"/>
          <w:highlight w:val="none"/>
        </w:rPr>
        <w:t>详见在“供应商须知前附表”。</w:t>
      </w:r>
    </w:p>
    <w:p w14:paraId="1EEBD59F">
      <w:pPr>
        <w:spacing w:line="360" w:lineRule="auto"/>
        <w:outlineLvl w:val="2"/>
        <w:rPr>
          <w:rFonts w:ascii="宋体" w:hAnsi="宋体" w:cs="宋体"/>
          <w:b w:val="0"/>
          <w:bCs w:val="0"/>
          <w:color w:val="auto"/>
          <w:szCs w:val="21"/>
          <w:highlight w:val="none"/>
        </w:rPr>
      </w:pPr>
      <w:bookmarkStart w:id="74" w:name="_Toc15647"/>
      <w:r>
        <w:rPr>
          <w:rFonts w:hint="eastAsia" w:ascii="宋体" w:hAnsi="宋体" w:cs="宋体"/>
          <w:b w:val="0"/>
          <w:bCs w:val="0"/>
          <w:color w:val="auto"/>
          <w:szCs w:val="21"/>
          <w:highlight w:val="none"/>
        </w:rPr>
        <w:t>4.3 响应文件的修改与撤回</w:t>
      </w:r>
      <w:bookmarkEnd w:id="74"/>
    </w:p>
    <w:p w14:paraId="0D3FE5D2">
      <w:pPr>
        <w:spacing w:line="360" w:lineRule="auto"/>
        <w:ind w:firstLine="420" w:firstLineChars="200"/>
        <w:rPr>
          <w:rFonts w:hint="eastAsia" w:ascii="宋体" w:hAnsi="宋体" w:cs="宋体"/>
          <w:b w:val="0"/>
          <w:bCs w:val="0"/>
          <w:color w:val="auto"/>
          <w:szCs w:val="21"/>
          <w:highlight w:val="none"/>
        </w:rPr>
      </w:pPr>
      <w:r>
        <w:rPr>
          <w:rFonts w:hint="eastAsia" w:ascii="宋体" w:hAnsi="宋体" w:cs="宋体"/>
          <w:b w:val="0"/>
          <w:bCs w:val="0"/>
          <w:color w:val="auto"/>
          <w:szCs w:val="21"/>
          <w:highlight w:val="none"/>
        </w:rPr>
        <w:t>4.3.1在首次响应文件提交截止时间止提交响应文件的供应商不足3家时电子响应文件由代理机构在“政采云”平台操作退回，除此之外采购人和采购代理机构对已提交的电子响应文件概不退回。</w:t>
      </w:r>
    </w:p>
    <w:p w14:paraId="09B3DFAE">
      <w:pPr>
        <w:spacing w:line="360" w:lineRule="auto"/>
        <w:ind w:firstLine="420" w:firstLineChars="200"/>
        <w:rPr>
          <w:rFonts w:hint="default" w:ascii="宋体" w:hAnsi="宋体" w:eastAsia="宋体" w:cs="宋体"/>
          <w:b w:val="0"/>
          <w:bCs w:val="0"/>
          <w:color w:val="auto"/>
          <w:szCs w:val="21"/>
          <w:highlight w:val="none"/>
          <w:lang w:val="en-US" w:eastAsia="zh-CN"/>
        </w:rPr>
      </w:pPr>
      <w:r>
        <w:rPr>
          <w:rFonts w:hint="eastAsia" w:ascii="宋体" w:hAnsi="宋体" w:cs="宋体"/>
          <w:b w:val="0"/>
          <w:bCs w:val="0"/>
          <w:color w:val="auto"/>
          <w:szCs w:val="21"/>
          <w:highlight w:val="none"/>
          <w:lang w:val="en-US" w:eastAsia="zh-CN"/>
        </w:rPr>
        <w:t>4.3.2</w:t>
      </w:r>
      <w:r>
        <w:rPr>
          <w:rFonts w:hint="eastAsia" w:ascii="宋体" w:hAnsi="宋体" w:cs="宋体"/>
          <w:b w:val="0"/>
          <w:bCs w:val="0"/>
          <w:color w:val="auto"/>
          <w:szCs w:val="21"/>
          <w:highlight w:val="none"/>
        </w:rPr>
        <w:t>供应商在首次响应文件提交截止时间后可向采购人、采购代理机构书面申请撤回电子响应文件。</w:t>
      </w:r>
    </w:p>
    <w:p w14:paraId="5D106A6C">
      <w:pPr>
        <w:spacing w:line="360" w:lineRule="auto"/>
        <w:outlineLvl w:val="1"/>
        <w:rPr>
          <w:rFonts w:ascii="宋体" w:hAnsi="宋体" w:cs="宋体"/>
          <w:b/>
          <w:bCs/>
          <w:color w:val="auto"/>
          <w:szCs w:val="21"/>
          <w:highlight w:val="none"/>
        </w:rPr>
      </w:pPr>
      <w:bookmarkStart w:id="75" w:name="_Toc208974982"/>
      <w:bookmarkStart w:id="76" w:name="_Toc228871261"/>
      <w:bookmarkStart w:id="77" w:name="_Toc208999243"/>
      <w:bookmarkStart w:id="78" w:name="_Toc259191035"/>
      <w:bookmarkStart w:id="79" w:name="_Toc262045196"/>
      <w:bookmarkStart w:id="80" w:name="_Toc199384358"/>
      <w:bookmarkStart w:id="81" w:name="_Toc10375"/>
      <w:r>
        <w:rPr>
          <w:rFonts w:hint="eastAsia" w:ascii="宋体" w:hAnsi="宋体" w:cs="宋体"/>
          <w:b/>
          <w:bCs/>
          <w:color w:val="auto"/>
          <w:szCs w:val="21"/>
          <w:highlight w:val="none"/>
        </w:rPr>
        <w:t>5．磋商</w:t>
      </w:r>
      <w:bookmarkEnd w:id="75"/>
      <w:bookmarkEnd w:id="76"/>
      <w:bookmarkEnd w:id="77"/>
      <w:bookmarkEnd w:id="78"/>
      <w:bookmarkEnd w:id="79"/>
      <w:bookmarkEnd w:id="80"/>
      <w:bookmarkEnd w:id="81"/>
    </w:p>
    <w:p w14:paraId="1CA11E12">
      <w:pPr>
        <w:spacing w:line="360" w:lineRule="auto"/>
        <w:outlineLvl w:val="2"/>
        <w:rPr>
          <w:rFonts w:ascii="宋体" w:hAnsi="宋体" w:cs="宋体"/>
          <w:b w:val="0"/>
          <w:bCs w:val="0"/>
          <w:color w:val="auto"/>
          <w:szCs w:val="21"/>
          <w:highlight w:val="none"/>
        </w:rPr>
      </w:pPr>
      <w:bookmarkStart w:id="82" w:name="_Toc16304"/>
      <w:r>
        <w:rPr>
          <w:rFonts w:hint="eastAsia" w:ascii="宋体" w:hAnsi="宋体" w:cs="宋体"/>
          <w:b w:val="0"/>
          <w:bCs w:val="0"/>
          <w:color w:val="auto"/>
          <w:szCs w:val="21"/>
          <w:highlight w:val="none"/>
        </w:rPr>
        <w:t>5.1 磋商时间和地点</w:t>
      </w:r>
      <w:bookmarkEnd w:id="82"/>
    </w:p>
    <w:p w14:paraId="2B9970C5">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采购人在本章第4.2.1项规定的递交首次响应文件截止时间（磋商时间）和</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前附表规定的地点磋商，并要求法人或授权委托人准时参加</w:t>
      </w:r>
      <w:r>
        <w:rPr>
          <w:rFonts w:hint="eastAsia" w:ascii="宋体" w:hAnsi="宋体" w:cs="宋体"/>
          <w:b w:val="0"/>
          <w:bCs w:val="0"/>
          <w:color w:val="auto"/>
          <w:highlight w:val="none"/>
          <w:lang w:val="en-US" w:eastAsia="zh-CN"/>
        </w:rPr>
        <w:t>线上开标</w:t>
      </w:r>
      <w:r>
        <w:rPr>
          <w:rFonts w:hint="eastAsia" w:ascii="宋体" w:hAnsi="宋体" w:eastAsia="宋体" w:cs="宋体"/>
          <w:b w:val="0"/>
          <w:bCs w:val="0"/>
          <w:color w:val="auto"/>
          <w:highlight w:val="none"/>
        </w:rPr>
        <w:t>。</w:t>
      </w:r>
    </w:p>
    <w:p w14:paraId="32A0EEA5">
      <w:pPr>
        <w:spacing w:line="360" w:lineRule="auto"/>
        <w:outlineLvl w:val="2"/>
        <w:rPr>
          <w:rFonts w:ascii="宋体" w:hAnsi="宋体" w:cs="宋体"/>
          <w:b w:val="0"/>
          <w:bCs w:val="0"/>
          <w:color w:val="auto"/>
          <w:szCs w:val="21"/>
          <w:highlight w:val="none"/>
        </w:rPr>
      </w:pPr>
      <w:bookmarkStart w:id="83" w:name="_Toc13948"/>
      <w:r>
        <w:rPr>
          <w:rFonts w:hint="eastAsia" w:ascii="宋体" w:hAnsi="宋体" w:cs="宋体"/>
          <w:b w:val="0"/>
          <w:bCs w:val="0"/>
          <w:color w:val="auto"/>
          <w:szCs w:val="21"/>
          <w:highlight w:val="none"/>
        </w:rPr>
        <w:t>5.2 磋商程序</w:t>
      </w:r>
      <w:bookmarkEnd w:id="83"/>
    </w:p>
    <w:p w14:paraId="024B1D0B">
      <w:pPr>
        <w:spacing w:line="360" w:lineRule="auto"/>
        <w:ind w:firstLine="420" w:firstLineChars="200"/>
        <w:rPr>
          <w:rFonts w:hint="eastAsia" w:ascii="宋体" w:hAnsi="宋体" w:eastAsia="宋体" w:cs="宋体"/>
          <w:b w:val="0"/>
          <w:bCs w:val="0"/>
          <w:color w:val="auto"/>
          <w:szCs w:val="21"/>
          <w:highlight w:val="none"/>
        </w:rPr>
      </w:pPr>
      <w:r>
        <w:rPr>
          <w:rFonts w:hint="eastAsia" w:ascii="宋体" w:hAnsi="宋体" w:eastAsia="宋体" w:cs="宋体"/>
          <w:b w:val="0"/>
          <w:bCs w:val="0"/>
          <w:color w:val="auto"/>
          <w:szCs w:val="21"/>
          <w:highlight w:val="none"/>
        </w:rPr>
        <w:t>主持人按下列程序进行开标：</w:t>
      </w:r>
    </w:p>
    <w:p w14:paraId="38D18D7D">
      <w:pPr>
        <w:spacing w:line="360" w:lineRule="auto"/>
        <w:ind w:firstLine="420" w:firstLineChars="200"/>
        <w:rPr>
          <w:rFonts w:hint="eastAsia" w:ascii="宋体" w:hAnsi="宋体" w:eastAsia="宋体" w:cs="宋体"/>
          <w:b w:val="0"/>
          <w:bCs w:val="0"/>
          <w:color w:val="auto"/>
          <w:szCs w:val="21"/>
          <w:highlight w:val="none"/>
        </w:rPr>
      </w:pPr>
      <w:r>
        <w:rPr>
          <w:rFonts w:hint="eastAsia" w:ascii="宋体" w:hAnsi="宋体" w:eastAsia="宋体" w:cs="宋体"/>
          <w:b w:val="0"/>
          <w:bCs w:val="0"/>
          <w:color w:val="auto"/>
          <w:szCs w:val="21"/>
          <w:highlight w:val="none"/>
        </w:rPr>
        <w:t>（1）宣布开标纪律；</w:t>
      </w:r>
    </w:p>
    <w:p w14:paraId="5AD62BC8">
      <w:pPr>
        <w:spacing w:line="360" w:lineRule="auto"/>
        <w:ind w:firstLine="420" w:firstLineChars="200"/>
        <w:rPr>
          <w:rFonts w:hint="eastAsia" w:ascii="宋体" w:hAnsi="宋体" w:eastAsia="宋体" w:cs="宋体"/>
          <w:b w:val="0"/>
          <w:bCs w:val="0"/>
          <w:color w:val="auto"/>
          <w:szCs w:val="21"/>
          <w:highlight w:val="none"/>
        </w:rPr>
      </w:pPr>
      <w:r>
        <w:rPr>
          <w:rFonts w:hint="eastAsia" w:ascii="宋体" w:hAnsi="宋体" w:eastAsia="宋体" w:cs="宋体"/>
          <w:b w:val="0"/>
          <w:bCs w:val="0"/>
          <w:color w:val="auto"/>
          <w:szCs w:val="21"/>
          <w:highlight w:val="none"/>
        </w:rPr>
        <w:t>（2）公布在投标截止时间前递交响应文件的供应商名称；</w:t>
      </w:r>
    </w:p>
    <w:p w14:paraId="7C852AEB">
      <w:pPr>
        <w:spacing w:line="360" w:lineRule="auto"/>
        <w:ind w:firstLine="420" w:firstLineChars="200"/>
        <w:rPr>
          <w:rFonts w:hint="eastAsia" w:ascii="宋体" w:hAnsi="宋体" w:eastAsia="宋体" w:cs="宋体"/>
          <w:b w:val="0"/>
          <w:bCs w:val="0"/>
          <w:color w:val="auto"/>
          <w:szCs w:val="21"/>
          <w:highlight w:val="none"/>
        </w:rPr>
      </w:pPr>
      <w:r>
        <w:rPr>
          <w:rFonts w:hint="eastAsia" w:ascii="宋体" w:hAnsi="宋体" w:eastAsia="宋体" w:cs="宋体"/>
          <w:b w:val="0"/>
          <w:bCs w:val="0"/>
          <w:color w:val="auto"/>
          <w:szCs w:val="21"/>
          <w:highlight w:val="none"/>
        </w:rPr>
        <w:t>（</w:t>
      </w:r>
      <w:r>
        <w:rPr>
          <w:rFonts w:hint="eastAsia" w:ascii="宋体" w:hAnsi="宋体" w:eastAsia="宋体" w:cs="宋体"/>
          <w:b w:val="0"/>
          <w:bCs w:val="0"/>
          <w:color w:val="auto"/>
          <w:szCs w:val="21"/>
          <w:highlight w:val="none"/>
          <w:lang w:val="en-US" w:eastAsia="zh-CN"/>
        </w:rPr>
        <w:t>3</w:t>
      </w:r>
      <w:r>
        <w:rPr>
          <w:rFonts w:hint="eastAsia" w:ascii="宋体" w:hAnsi="宋体" w:eastAsia="宋体" w:cs="宋体"/>
          <w:b w:val="0"/>
          <w:bCs w:val="0"/>
          <w:color w:val="auto"/>
          <w:szCs w:val="21"/>
          <w:highlight w:val="none"/>
        </w:rPr>
        <w:t>）</w:t>
      </w:r>
      <w:r>
        <w:rPr>
          <w:rFonts w:hint="eastAsia" w:ascii="宋体" w:hAnsi="宋体" w:eastAsia="宋体" w:cs="宋体"/>
          <w:b w:val="0"/>
          <w:bCs w:val="0"/>
          <w:color w:val="auto"/>
          <w:szCs w:val="21"/>
          <w:highlight w:val="none"/>
          <w:lang w:eastAsia="zh-CN"/>
        </w:rPr>
        <w:t>“</w:t>
      </w:r>
      <w:r>
        <w:rPr>
          <w:rFonts w:hint="eastAsia" w:ascii="宋体" w:hAnsi="宋体" w:eastAsia="宋体" w:cs="宋体"/>
          <w:b w:val="0"/>
          <w:bCs w:val="0"/>
          <w:color w:val="auto"/>
          <w:szCs w:val="21"/>
          <w:highlight w:val="none"/>
          <w:lang w:val="en-US" w:eastAsia="zh-CN"/>
        </w:rPr>
        <w:t>政采云</w:t>
      </w:r>
      <w:r>
        <w:rPr>
          <w:rFonts w:hint="eastAsia" w:ascii="宋体" w:hAnsi="宋体" w:eastAsia="宋体" w:cs="宋体"/>
          <w:b w:val="0"/>
          <w:bCs w:val="0"/>
          <w:color w:val="auto"/>
          <w:szCs w:val="21"/>
          <w:highlight w:val="none"/>
          <w:lang w:eastAsia="zh-CN"/>
        </w:rPr>
        <w:t>”</w:t>
      </w:r>
      <w:r>
        <w:rPr>
          <w:rFonts w:hint="eastAsia" w:ascii="宋体" w:hAnsi="宋体" w:eastAsia="宋体" w:cs="宋体"/>
          <w:b w:val="0"/>
          <w:bCs w:val="0"/>
          <w:color w:val="auto"/>
          <w:szCs w:val="21"/>
          <w:highlight w:val="none"/>
          <w:lang w:val="en-US" w:eastAsia="zh-CN"/>
        </w:rPr>
        <w:t>线上远程对响应文件进行解密</w:t>
      </w:r>
      <w:r>
        <w:rPr>
          <w:rFonts w:hint="eastAsia" w:ascii="宋体" w:hAnsi="宋体" w:eastAsia="宋体" w:cs="宋体"/>
          <w:b w:val="0"/>
          <w:bCs w:val="0"/>
          <w:color w:val="auto"/>
          <w:szCs w:val="21"/>
          <w:highlight w:val="none"/>
        </w:rPr>
        <w:t>；</w:t>
      </w:r>
    </w:p>
    <w:p w14:paraId="7ADAEE0E">
      <w:pPr>
        <w:spacing w:line="360" w:lineRule="auto"/>
        <w:ind w:firstLine="420" w:firstLineChars="200"/>
        <w:rPr>
          <w:rFonts w:ascii="宋体" w:hAnsi="宋体" w:cs="宋体"/>
          <w:b w:val="0"/>
          <w:bCs w:val="0"/>
          <w:color w:val="auto"/>
          <w:szCs w:val="21"/>
          <w:highlight w:val="none"/>
        </w:rPr>
      </w:pPr>
      <w:r>
        <w:rPr>
          <w:rFonts w:hint="eastAsia" w:ascii="宋体" w:hAnsi="宋体" w:eastAsia="宋体" w:cs="宋体"/>
          <w:b w:val="0"/>
          <w:bCs w:val="0"/>
          <w:color w:val="auto"/>
          <w:szCs w:val="21"/>
          <w:highlight w:val="none"/>
          <w:lang w:val="en-US" w:eastAsia="zh-CN"/>
        </w:rPr>
        <w:t>（4）本项目不再进行唱标环节；接收响应文件后进入评标；</w:t>
      </w:r>
    </w:p>
    <w:p w14:paraId="736BDEE6">
      <w:pPr>
        <w:spacing w:line="360" w:lineRule="auto"/>
        <w:outlineLvl w:val="2"/>
        <w:rPr>
          <w:rFonts w:ascii="宋体" w:hAnsi="宋体" w:cs="宋体"/>
          <w:b w:val="0"/>
          <w:bCs w:val="0"/>
          <w:color w:val="auto"/>
          <w:szCs w:val="21"/>
          <w:highlight w:val="none"/>
        </w:rPr>
      </w:pPr>
      <w:bookmarkStart w:id="84" w:name="_Toc1026"/>
      <w:r>
        <w:rPr>
          <w:rFonts w:hint="eastAsia" w:ascii="宋体" w:hAnsi="宋体" w:cs="宋体"/>
          <w:b w:val="0"/>
          <w:bCs w:val="0"/>
          <w:color w:val="auto"/>
          <w:szCs w:val="21"/>
          <w:highlight w:val="none"/>
        </w:rPr>
        <w:t>5.3 响应文件解密</w:t>
      </w:r>
      <w:bookmarkEnd w:id="84"/>
    </w:p>
    <w:p w14:paraId="5E697308">
      <w:pPr>
        <w:spacing w:line="360" w:lineRule="auto"/>
        <w:ind w:firstLine="420" w:firstLineChars="200"/>
        <w:rPr>
          <w:rFonts w:hint="eastAsia" w:hAnsi="宋体"/>
          <w:b w:val="0"/>
          <w:bCs w:val="0"/>
          <w:color w:val="auto"/>
          <w:sz w:val="21"/>
          <w:highlight w:val="none"/>
        </w:rPr>
      </w:pPr>
      <w:r>
        <w:rPr>
          <w:rFonts w:hint="eastAsia" w:hAnsi="宋体"/>
          <w:b w:val="0"/>
          <w:bCs w:val="0"/>
          <w:color w:val="auto"/>
          <w:sz w:val="21"/>
          <w:highlight w:val="none"/>
        </w:rPr>
        <w:t>采购代理机构将在“供应商须知前附表”规定的时间通过电子交易平台组织响应文件开启，采购机构依托电子交易平台发起开始解密指令，供应商的法定代表人或其委托代理人须携带加密时所用的CA锁按平台提示和采购文件的规定登录到“政采云”平台电子开标大厅签到并在发起解密指令之时起</w:t>
      </w:r>
      <w:r>
        <w:rPr>
          <w:rFonts w:hint="eastAsia" w:hAnsi="宋体"/>
          <w:b w:val="0"/>
          <w:bCs w:val="0"/>
          <w:color w:val="auto"/>
          <w:sz w:val="21"/>
          <w:highlight w:val="none"/>
          <w:lang w:val="en-US" w:eastAsia="zh-CN"/>
        </w:rPr>
        <w:t>30</w:t>
      </w:r>
      <w:r>
        <w:rPr>
          <w:rFonts w:hint="eastAsia" w:hAnsi="宋体"/>
          <w:b w:val="0"/>
          <w:bCs w:val="0"/>
          <w:color w:val="auto"/>
          <w:sz w:val="21"/>
          <w:highlight w:val="none"/>
        </w:rPr>
        <w:t>分钟内完成对电子响应文件在线解密。发起解密指令之时起5分钟内供应商还未进行解密的，代理机构要通知供应商，供应商没预留联系方式或预留联系方式无效，导致代理机构无法联系到供应商进行解密的，视为响应文件无效。</w:t>
      </w:r>
    </w:p>
    <w:p w14:paraId="61D8C1CF">
      <w:pPr>
        <w:spacing w:line="360" w:lineRule="auto"/>
        <w:ind w:firstLine="420" w:firstLineChars="200"/>
        <w:rPr>
          <w:rFonts w:hint="eastAsia" w:ascii="宋体" w:hAnsi="宋体" w:eastAsia="宋体" w:cs="宋体"/>
          <w:b w:val="0"/>
          <w:bCs w:val="0"/>
          <w:color w:val="auto"/>
          <w:szCs w:val="21"/>
          <w:highlight w:val="none"/>
        </w:rPr>
      </w:pPr>
      <w:r>
        <w:rPr>
          <w:rFonts w:hint="eastAsia" w:ascii="宋体" w:hAnsi="宋体" w:eastAsia="宋体" w:cs="宋体"/>
          <w:b w:val="0"/>
          <w:bCs w:val="0"/>
          <w:color w:val="auto"/>
          <w:szCs w:val="21"/>
          <w:highlight w:val="none"/>
        </w:rPr>
        <w:t>（1）供应商对开标有异议的，应当在开标现场提出，采购人当场作出答复，并制作记录。</w:t>
      </w:r>
    </w:p>
    <w:p w14:paraId="2236B96D">
      <w:pPr>
        <w:spacing w:line="360" w:lineRule="auto"/>
        <w:ind w:firstLine="420" w:firstLineChars="200"/>
        <w:rPr>
          <w:b w:val="0"/>
          <w:bCs w:val="0"/>
          <w:color w:val="auto"/>
          <w:highlight w:val="none"/>
        </w:rPr>
      </w:pPr>
      <w:r>
        <w:rPr>
          <w:rFonts w:hint="eastAsia" w:ascii="宋体" w:hAnsi="宋体" w:eastAsia="宋体" w:cs="宋体"/>
          <w:b w:val="0"/>
          <w:bCs w:val="0"/>
          <w:color w:val="auto"/>
          <w:szCs w:val="21"/>
          <w:highlight w:val="none"/>
        </w:rPr>
        <w:t>（2）通过初步评审的供应商少于三家的，采购人或者采购代理机构依法重新组织采购，且不承担任何费用和责任。</w:t>
      </w:r>
    </w:p>
    <w:p w14:paraId="105FAB2E">
      <w:pPr>
        <w:spacing w:line="360" w:lineRule="auto"/>
        <w:outlineLvl w:val="1"/>
        <w:rPr>
          <w:rFonts w:ascii="宋体" w:hAnsi="宋体" w:cs="宋体"/>
          <w:b/>
          <w:bCs/>
          <w:color w:val="auto"/>
          <w:szCs w:val="21"/>
          <w:highlight w:val="none"/>
        </w:rPr>
      </w:pPr>
      <w:bookmarkStart w:id="85" w:name="_Toc262045197"/>
      <w:bookmarkStart w:id="86" w:name="_Toc21264"/>
      <w:bookmarkStart w:id="87" w:name="_Toc259191036"/>
      <w:bookmarkStart w:id="88" w:name="_Toc208974983"/>
      <w:bookmarkStart w:id="89" w:name="_Toc199384359"/>
      <w:bookmarkStart w:id="90" w:name="_Toc228871262"/>
      <w:bookmarkStart w:id="91" w:name="_Toc208999244"/>
      <w:r>
        <w:rPr>
          <w:rFonts w:hint="eastAsia" w:ascii="宋体" w:hAnsi="宋体" w:cs="宋体"/>
          <w:b/>
          <w:bCs/>
          <w:color w:val="auto"/>
          <w:szCs w:val="21"/>
          <w:highlight w:val="none"/>
        </w:rPr>
        <w:t>6．评审</w:t>
      </w:r>
      <w:bookmarkEnd w:id="85"/>
      <w:bookmarkEnd w:id="86"/>
      <w:bookmarkEnd w:id="87"/>
      <w:bookmarkEnd w:id="88"/>
      <w:bookmarkEnd w:id="89"/>
      <w:bookmarkEnd w:id="90"/>
      <w:bookmarkEnd w:id="91"/>
    </w:p>
    <w:p w14:paraId="397A551C">
      <w:pPr>
        <w:spacing w:line="360" w:lineRule="auto"/>
        <w:outlineLvl w:val="2"/>
        <w:rPr>
          <w:rFonts w:ascii="宋体" w:hAnsi="宋体" w:cs="宋体"/>
          <w:b w:val="0"/>
          <w:bCs w:val="0"/>
          <w:color w:val="auto"/>
          <w:szCs w:val="21"/>
          <w:highlight w:val="none"/>
        </w:rPr>
      </w:pPr>
      <w:bookmarkStart w:id="92" w:name="_Toc21065"/>
      <w:r>
        <w:rPr>
          <w:rFonts w:hint="eastAsia" w:ascii="宋体" w:hAnsi="宋体" w:cs="宋体"/>
          <w:b w:val="0"/>
          <w:bCs w:val="0"/>
          <w:color w:val="auto"/>
          <w:szCs w:val="21"/>
          <w:highlight w:val="none"/>
        </w:rPr>
        <w:t>6.1 磋商小组</w:t>
      </w:r>
      <w:bookmarkEnd w:id="92"/>
    </w:p>
    <w:p w14:paraId="4094B171">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6.1.1采购人按照《中华人民共和国政府采购法》、《政府采购非招标采购方式管理办法》以及有关规定组建磋商小组。评审由采购人依法组建的磋商小组负责。磋商小组由采购人代表和评审专家共三人以上单数组成，其中技术、经济等方面的专家不得少于磋商小组成员总数的三分之二。磋商小组成员人数以及技术、经济等方面专家的确定方式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5A8ED189">
      <w:pPr>
        <w:spacing w:line="360" w:lineRule="auto"/>
        <w:ind w:firstLine="525" w:firstLineChars="250"/>
        <w:rPr>
          <w:rFonts w:ascii="宋体" w:hAnsi="宋体" w:cs="宋体"/>
          <w:b w:val="0"/>
          <w:bCs w:val="0"/>
          <w:color w:val="auto"/>
          <w:szCs w:val="21"/>
          <w:highlight w:val="none"/>
        </w:rPr>
      </w:pPr>
      <w:r>
        <w:rPr>
          <w:rFonts w:hint="eastAsia" w:ascii="宋体" w:hAnsi="宋体" w:cs="宋体"/>
          <w:b w:val="0"/>
          <w:bCs w:val="0"/>
          <w:color w:val="auto"/>
          <w:szCs w:val="21"/>
          <w:highlight w:val="none"/>
        </w:rPr>
        <w:t>参加评审专家抽取的有关人员对被抽取的专家的姓名、单位和联系方式等内容负有保密的义务。磋商小组成员的名单在成交结果确定前必应严格保密。</w:t>
      </w:r>
    </w:p>
    <w:p w14:paraId="49551081">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6.1.2 磋商小组成员不得参加与自己有利害关系的评审活动，与自己有利害关系的应当回避，已经进入的必应更换。</w:t>
      </w:r>
    </w:p>
    <w:p w14:paraId="0A419AA2">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6.1.3 磋商小组负责对各响应文件进行评审、比较、评定，并按本磋商文件的规定确定成交供应商。</w:t>
      </w:r>
    </w:p>
    <w:p w14:paraId="003D8B36">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6.1.4 磋商小组具有依据磋商文件进行独立评审的权利，且不受外界任何因素的干扰。磋商小组成员必应独立、负责地提出评审意见，并对自己的评审意见承担责任。对磋商结果有不同意见的磋商小组成员应当以书面形式说明其不同意见和理由，评审报告应当注明不同意见。磋商小组成员拒绝评审或者拒绝在评审报告上签字且不书面说明其不同意见和理由的，视为同意评审结果。磋商小组应当对此作出书面说明并记录在案。</w:t>
      </w:r>
    </w:p>
    <w:p w14:paraId="421BA9D9">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6.1.5 磋商小组的职责：</w:t>
      </w:r>
    </w:p>
    <w:p w14:paraId="586A300B">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（1）审查响应文件是否符合磋商文件要求，进行资格及</w:t>
      </w:r>
      <w:r>
        <w:rPr>
          <w:rFonts w:hint="eastAsia" w:ascii="宋体" w:hAnsi="宋体" w:cs="宋体"/>
          <w:b w:val="0"/>
          <w:bCs w:val="0"/>
          <w:color w:val="auto"/>
          <w:szCs w:val="21"/>
          <w:highlight w:val="none"/>
          <w:lang w:val="en-US" w:eastAsia="zh-CN"/>
        </w:rPr>
        <w:t>符合</w:t>
      </w:r>
      <w:r>
        <w:rPr>
          <w:rFonts w:hint="eastAsia" w:ascii="宋体" w:hAnsi="宋体" w:cs="宋体"/>
          <w:b w:val="0"/>
          <w:bCs w:val="0"/>
          <w:color w:val="auto"/>
          <w:szCs w:val="21"/>
          <w:highlight w:val="none"/>
        </w:rPr>
        <w:t>性评审，并作出评价；</w:t>
      </w:r>
    </w:p>
    <w:p w14:paraId="2C23B41D">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（2）要求供应商解释或澄清其响应文件；</w:t>
      </w:r>
    </w:p>
    <w:p w14:paraId="4E6035F6">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（3）编写评审报告，受采购人委托按照事先确定的办法直接确定成交供应商；</w:t>
      </w:r>
    </w:p>
    <w:p w14:paraId="39D4AE73">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（4）告知采购人、采购代理机构在评审过程中发现的供应商的违法违规行为。</w:t>
      </w:r>
    </w:p>
    <w:p w14:paraId="6A386ECB">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6.1.6 磋商小组的义务：</w:t>
      </w:r>
    </w:p>
    <w:p w14:paraId="37EA0AA6">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（1）遵纪守法，客观、公正、廉洁地履行职责；</w:t>
      </w:r>
    </w:p>
    <w:p w14:paraId="6FEE7F2B">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（2）提出真实、可靠的评审意见；</w:t>
      </w:r>
    </w:p>
    <w:p w14:paraId="73D87CF4">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（3）严格遵守评审纪律，不得向外界泄露评审情况；</w:t>
      </w:r>
    </w:p>
    <w:p w14:paraId="4BAB47A7">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（4）发现供应商在磋商活动中有不正当竞争或者恶意串通等违规行为，应及时向政府采购监督管理部门报告并加以制止；</w:t>
      </w:r>
    </w:p>
    <w:p w14:paraId="32A6B5CB">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（5）按照磋商文件的规定进行独立评审，对个人的评审意见承担法律责任；</w:t>
      </w:r>
    </w:p>
    <w:p w14:paraId="58C18CBE">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（6）编写并审定评审报告；</w:t>
      </w:r>
    </w:p>
    <w:p w14:paraId="24008923">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（7）配合采购人或者采购代理机构答复供应商提出的质疑；</w:t>
      </w:r>
    </w:p>
    <w:p w14:paraId="2AFF6B1E">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（8）对评审过程和结果，以及采购人、供应商的商业秘密保密；</w:t>
      </w:r>
    </w:p>
    <w:p w14:paraId="2B9368EB">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（9）配合财政部门的投诉处理和监督检查工作。</w:t>
      </w:r>
    </w:p>
    <w:p w14:paraId="7D461FBB">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6.1.7 磋商小组成员有下列情形之一的，应当回避：</w:t>
      </w:r>
    </w:p>
    <w:p w14:paraId="58718737">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(1）采购人或供应商的主要负责人的近亲属；</w:t>
      </w:r>
    </w:p>
    <w:p w14:paraId="40BD1E97">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(2）项目主管部门或者行政监督部门的人员；</w:t>
      </w:r>
    </w:p>
    <w:p w14:paraId="37170B46">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(3）与供应商有经济利益关系，可能影响对投标公正评审的；</w:t>
      </w:r>
    </w:p>
    <w:p w14:paraId="1C8E8C1B">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(4）曾因在采购、评审以及其他与采购有关活动中从事违法行为而受过行政处罚或刑事处罚的。</w:t>
      </w:r>
    </w:p>
    <w:p w14:paraId="6FBD7DFB">
      <w:pPr>
        <w:spacing w:line="360" w:lineRule="auto"/>
        <w:outlineLvl w:val="2"/>
        <w:rPr>
          <w:rFonts w:ascii="宋体" w:hAnsi="宋体" w:cs="宋体"/>
          <w:b w:val="0"/>
          <w:bCs w:val="0"/>
          <w:color w:val="auto"/>
          <w:szCs w:val="21"/>
          <w:highlight w:val="none"/>
        </w:rPr>
      </w:pPr>
      <w:bookmarkStart w:id="93" w:name="_Toc6945"/>
      <w:r>
        <w:rPr>
          <w:rFonts w:hint="eastAsia" w:ascii="宋体" w:hAnsi="宋体" w:cs="宋体"/>
          <w:b w:val="0"/>
          <w:bCs w:val="0"/>
          <w:color w:val="auto"/>
          <w:szCs w:val="21"/>
          <w:highlight w:val="none"/>
        </w:rPr>
        <w:t>6.2 评审原则</w:t>
      </w:r>
      <w:bookmarkEnd w:id="93"/>
    </w:p>
    <w:p w14:paraId="16D34267">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评审活动遵循公平、公正、科学和择优的原则。</w:t>
      </w:r>
    </w:p>
    <w:p w14:paraId="113C3E4C">
      <w:pPr>
        <w:spacing w:line="360" w:lineRule="auto"/>
        <w:outlineLvl w:val="2"/>
        <w:rPr>
          <w:rFonts w:ascii="宋体" w:hAnsi="宋体" w:cs="宋体"/>
          <w:b w:val="0"/>
          <w:bCs w:val="0"/>
          <w:color w:val="auto"/>
          <w:szCs w:val="21"/>
          <w:highlight w:val="none"/>
        </w:rPr>
      </w:pPr>
      <w:bookmarkStart w:id="94" w:name="_Toc2557"/>
      <w:r>
        <w:rPr>
          <w:rFonts w:hint="eastAsia" w:ascii="宋体" w:hAnsi="宋体" w:cs="宋体"/>
          <w:b w:val="0"/>
          <w:bCs w:val="0"/>
          <w:color w:val="auto"/>
          <w:szCs w:val="21"/>
          <w:highlight w:val="none"/>
        </w:rPr>
        <w:t>6.3 评审</w:t>
      </w:r>
      <w:bookmarkEnd w:id="94"/>
    </w:p>
    <w:p w14:paraId="708CC57F">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磋商小组按照第三章“评审办法”规定的方法、评审因素、标准和程序对响应文件进行评审。第三章“评审办法”没有规定的方法、评审因素和标准，不作为评审依据。</w:t>
      </w:r>
    </w:p>
    <w:p w14:paraId="2E9836F3">
      <w:pPr>
        <w:spacing w:line="360" w:lineRule="auto"/>
        <w:ind w:firstLine="420" w:firstLineChars="200"/>
        <w:rPr>
          <w:rFonts w:hint="eastAsia" w:ascii="宋体" w:hAnsi="宋体" w:cs="宋体"/>
          <w:b w:val="0"/>
          <w:bCs w:val="0"/>
          <w:color w:val="auto"/>
          <w:szCs w:val="21"/>
          <w:highlight w:val="none"/>
        </w:rPr>
      </w:pPr>
      <w:r>
        <w:rPr>
          <w:rFonts w:hint="eastAsia" w:ascii="宋体" w:hAnsi="宋体" w:cs="宋体"/>
          <w:b w:val="0"/>
          <w:bCs w:val="0"/>
          <w:color w:val="auto"/>
          <w:szCs w:val="21"/>
          <w:highlight w:val="none"/>
        </w:rPr>
        <w:t>评审完成后，磋商小组向采购人提出评审报告，评审报告由磋商小组全体成员签字确认。</w:t>
      </w:r>
    </w:p>
    <w:p w14:paraId="5947F491">
      <w:pPr>
        <w:spacing w:line="360" w:lineRule="auto"/>
        <w:ind w:firstLine="420" w:firstLineChars="200"/>
        <w:rPr>
          <w:rFonts w:hint="eastAsia" w:ascii="宋体" w:hAnsi="宋体"/>
          <w:b w:val="0"/>
          <w:bCs w:val="0"/>
          <w:color w:val="auto"/>
          <w:highlight w:val="none"/>
        </w:rPr>
      </w:pPr>
      <w:r>
        <w:rPr>
          <w:rFonts w:hint="eastAsia" w:ascii="宋体" w:hAnsi="宋体"/>
          <w:b w:val="0"/>
          <w:bCs w:val="0"/>
          <w:color w:val="auto"/>
          <w:highlight w:val="none"/>
        </w:rPr>
        <w:t>电子交易活动的中止。采购过程中出现以下情形，导致电子交易平台无法正常运行，或者无法保证电子交易的公平、公正和安全时，采购机构可中止电子交易活动：</w:t>
      </w:r>
    </w:p>
    <w:p w14:paraId="23774E08">
      <w:pPr>
        <w:spacing w:line="360" w:lineRule="auto"/>
        <w:ind w:firstLine="420" w:firstLineChars="200"/>
        <w:rPr>
          <w:rFonts w:hint="eastAsia" w:ascii="宋体" w:hAnsi="宋体"/>
          <w:b w:val="0"/>
          <w:bCs w:val="0"/>
          <w:color w:val="auto"/>
          <w:highlight w:val="none"/>
        </w:rPr>
      </w:pPr>
      <w:r>
        <w:rPr>
          <w:rFonts w:hint="eastAsia" w:ascii="宋体" w:hAnsi="宋体"/>
          <w:b w:val="0"/>
          <w:bCs w:val="0"/>
          <w:color w:val="auto"/>
          <w:highlight w:val="none"/>
        </w:rPr>
        <w:t xml:space="preserve">（1）电子交易平台发生故障而无法登录访问的； </w:t>
      </w:r>
    </w:p>
    <w:p w14:paraId="1DCE3247">
      <w:pPr>
        <w:spacing w:line="360" w:lineRule="auto"/>
        <w:ind w:firstLine="420" w:firstLineChars="200"/>
        <w:rPr>
          <w:rFonts w:hint="eastAsia" w:ascii="宋体" w:hAnsi="宋体"/>
          <w:b w:val="0"/>
          <w:bCs w:val="0"/>
          <w:color w:val="auto"/>
          <w:highlight w:val="none"/>
        </w:rPr>
      </w:pPr>
      <w:r>
        <w:rPr>
          <w:rFonts w:hint="eastAsia" w:ascii="宋体" w:hAnsi="宋体"/>
          <w:b w:val="0"/>
          <w:bCs w:val="0"/>
          <w:color w:val="auto"/>
          <w:highlight w:val="none"/>
        </w:rPr>
        <w:t>（2）电子交易平台应用或数据库出现错误，不能进行正常操作的；</w:t>
      </w:r>
    </w:p>
    <w:p w14:paraId="432ECE05">
      <w:pPr>
        <w:spacing w:line="360" w:lineRule="auto"/>
        <w:ind w:firstLine="420" w:firstLineChars="200"/>
        <w:rPr>
          <w:rFonts w:hint="eastAsia" w:ascii="宋体" w:hAnsi="宋体"/>
          <w:b w:val="0"/>
          <w:bCs w:val="0"/>
          <w:color w:val="auto"/>
          <w:highlight w:val="none"/>
        </w:rPr>
      </w:pPr>
      <w:r>
        <w:rPr>
          <w:rFonts w:hint="eastAsia" w:ascii="宋体" w:hAnsi="宋体"/>
          <w:b w:val="0"/>
          <w:bCs w:val="0"/>
          <w:color w:val="auto"/>
          <w:highlight w:val="none"/>
        </w:rPr>
        <w:t>（3）电子交易平台发现严重安全漏洞，有潜在泄密危险的；</w:t>
      </w:r>
    </w:p>
    <w:p w14:paraId="546FAD69">
      <w:pPr>
        <w:spacing w:line="360" w:lineRule="auto"/>
        <w:ind w:firstLine="420" w:firstLineChars="200"/>
        <w:rPr>
          <w:rFonts w:hint="eastAsia" w:ascii="宋体" w:hAnsi="宋体"/>
          <w:b w:val="0"/>
          <w:bCs w:val="0"/>
          <w:color w:val="auto"/>
          <w:highlight w:val="none"/>
        </w:rPr>
      </w:pPr>
      <w:r>
        <w:rPr>
          <w:rFonts w:hint="eastAsia" w:ascii="宋体" w:hAnsi="宋体"/>
          <w:b w:val="0"/>
          <w:bCs w:val="0"/>
          <w:color w:val="auto"/>
          <w:highlight w:val="none"/>
        </w:rPr>
        <w:t xml:space="preserve">（4）病毒发作导致不能进行正常操作的； </w:t>
      </w:r>
    </w:p>
    <w:p w14:paraId="48095250">
      <w:pPr>
        <w:spacing w:line="360" w:lineRule="auto"/>
        <w:ind w:firstLine="420" w:firstLineChars="200"/>
        <w:rPr>
          <w:rFonts w:hint="eastAsia" w:ascii="宋体" w:hAnsi="宋体"/>
          <w:b w:val="0"/>
          <w:bCs w:val="0"/>
          <w:color w:val="auto"/>
          <w:highlight w:val="none"/>
        </w:rPr>
      </w:pPr>
      <w:r>
        <w:rPr>
          <w:rFonts w:hint="eastAsia" w:ascii="宋体" w:hAnsi="宋体"/>
          <w:b w:val="0"/>
          <w:bCs w:val="0"/>
          <w:color w:val="auto"/>
          <w:highlight w:val="none"/>
        </w:rPr>
        <w:t>（5）其他无法保证电子交易的公平、公正和安全的情况。</w:t>
      </w:r>
    </w:p>
    <w:p w14:paraId="28EB729C">
      <w:pPr>
        <w:spacing w:line="360" w:lineRule="auto"/>
        <w:ind w:firstLine="630" w:firstLineChars="300"/>
        <w:rPr>
          <w:rFonts w:hint="eastAsia" w:ascii="宋体" w:hAnsi="宋体" w:cs="宋体"/>
          <w:b w:val="0"/>
          <w:bCs w:val="0"/>
          <w:color w:val="auto"/>
          <w:szCs w:val="21"/>
          <w:highlight w:val="none"/>
        </w:rPr>
      </w:pPr>
      <w:r>
        <w:rPr>
          <w:rFonts w:hint="eastAsia" w:ascii="宋体" w:hAnsi="宋体"/>
          <w:b w:val="0"/>
          <w:bCs w:val="0"/>
          <w:color w:val="auto"/>
          <w:highlight w:val="none"/>
        </w:rPr>
        <w:t>出现以上情形，不影响采购公平、公正性的，采购组织机构可以待上述情形消除后继续组织电子交易活动；影响或可能影响采购公平、公正性的，经采购代理机构确认后，应当重新采购。采购代理机构必须对原有的资料及信息作出妥善保密处理，并报财政部门备案。</w:t>
      </w:r>
    </w:p>
    <w:p w14:paraId="41ADA011">
      <w:pPr>
        <w:numPr>
          <w:ilvl w:val="0"/>
          <w:numId w:val="3"/>
        </w:numPr>
        <w:spacing w:line="360" w:lineRule="auto"/>
        <w:outlineLvl w:val="1"/>
        <w:rPr>
          <w:rFonts w:ascii="宋体" w:hAnsi="宋体" w:cs="宋体"/>
          <w:b/>
          <w:bCs/>
          <w:color w:val="auto"/>
          <w:szCs w:val="21"/>
          <w:highlight w:val="none"/>
        </w:rPr>
      </w:pPr>
      <w:bookmarkStart w:id="95" w:name="_Toc25735"/>
      <w:r>
        <w:rPr>
          <w:rFonts w:hint="eastAsia" w:ascii="宋体" w:hAnsi="宋体" w:cs="宋体"/>
          <w:b/>
          <w:bCs/>
          <w:color w:val="auto"/>
          <w:szCs w:val="21"/>
          <w:highlight w:val="none"/>
        </w:rPr>
        <w:t>成交信息公告</w:t>
      </w:r>
      <w:bookmarkEnd w:id="95"/>
    </w:p>
    <w:p w14:paraId="6B26A424">
      <w:pPr>
        <w:spacing w:line="360" w:lineRule="auto"/>
        <w:rPr>
          <w:rFonts w:ascii="宋体" w:hAnsi="宋体" w:cs="宋体"/>
          <w:b w:val="0"/>
          <w:bCs w:val="0"/>
          <w:color w:val="auto"/>
          <w:szCs w:val="21"/>
          <w:highlight w:val="none"/>
        </w:rPr>
      </w:pPr>
      <w:r>
        <w:rPr>
          <w:rFonts w:hint="eastAsia" w:ascii="宋体" w:hAnsi="宋体" w:cs="宋体"/>
          <w:b w:val="0"/>
          <w:bCs w:val="0"/>
          <w:color w:val="auto"/>
          <w:szCs w:val="21"/>
          <w:highlight w:val="none"/>
        </w:rPr>
        <w:t>7.1 确定成交供应商方式</w:t>
      </w:r>
    </w:p>
    <w:p w14:paraId="1A8264C9">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采购代理机构应当在评标结束之日起2个工作日内将评标报告送采购人。</w:t>
      </w:r>
    </w:p>
    <w:p w14:paraId="1EF38DF7">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采购人应当在收到评标报告之日起5个工作日内，按照评标报告中推荐的成交候选供应商顺序确定成交供应商；也可以事先授权评标委员会直接确定成交供应商。</w:t>
      </w:r>
    </w:p>
    <w:p w14:paraId="079C8F04">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采购人自行组织招标的，应当在评标结束之日起5个工作日内确定成交供应商。</w:t>
      </w:r>
    </w:p>
    <w:p w14:paraId="057F6F8D">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除</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前附表规定磋商小组直接确定成交供应商外，采购人依据磋商小组推荐的成交候选供应商确定成交供应商，磋商小组推荐成交候选供应商的人数见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1B15893B">
      <w:pPr>
        <w:spacing w:line="360" w:lineRule="auto"/>
        <w:rPr>
          <w:rFonts w:ascii="宋体" w:hAnsi="宋体" w:cs="宋体"/>
          <w:b w:val="0"/>
          <w:bCs w:val="0"/>
          <w:color w:val="auto"/>
          <w:szCs w:val="21"/>
          <w:highlight w:val="none"/>
        </w:rPr>
      </w:pPr>
      <w:r>
        <w:rPr>
          <w:rFonts w:hint="eastAsia" w:ascii="宋体" w:hAnsi="宋体" w:cs="宋体"/>
          <w:b w:val="0"/>
          <w:bCs w:val="0"/>
          <w:color w:val="auto"/>
          <w:szCs w:val="21"/>
          <w:highlight w:val="none"/>
        </w:rPr>
        <w:t>7.2成交结果公告期限：1个工作日。</w:t>
      </w:r>
    </w:p>
    <w:p w14:paraId="5135B39F">
      <w:pPr>
        <w:spacing w:line="360" w:lineRule="auto"/>
        <w:rPr>
          <w:rFonts w:ascii="宋体" w:hAnsi="宋体" w:cs="宋体"/>
          <w:b w:val="0"/>
          <w:bCs w:val="0"/>
          <w:color w:val="auto"/>
          <w:szCs w:val="21"/>
          <w:highlight w:val="none"/>
        </w:rPr>
      </w:pPr>
      <w:bookmarkStart w:id="96" w:name="_Toc259191037"/>
      <w:bookmarkStart w:id="97" w:name="_Toc228871263"/>
      <w:bookmarkStart w:id="98" w:name="_Toc208974984"/>
      <w:bookmarkStart w:id="99" w:name="_Toc208999245"/>
      <w:bookmarkStart w:id="100" w:name="_Toc262045198"/>
      <w:bookmarkStart w:id="101" w:name="_Toc199384360"/>
      <w:r>
        <w:rPr>
          <w:rFonts w:hint="eastAsia" w:ascii="宋体" w:hAnsi="宋体" w:cs="宋体"/>
          <w:b w:val="0"/>
          <w:bCs w:val="0"/>
          <w:color w:val="auto"/>
          <w:szCs w:val="21"/>
          <w:highlight w:val="none"/>
        </w:rPr>
        <w:t>7.3成交通知</w:t>
      </w:r>
    </w:p>
    <w:p w14:paraId="2059390D">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在公示成交结果的同时，采购人或者采购代理机构应当向成交供应商发出成交通知书，成交通知书对采购人和成交供应商具有同等法律效力。</w:t>
      </w:r>
    </w:p>
    <w:p w14:paraId="13392049">
      <w:pPr>
        <w:spacing w:line="360" w:lineRule="auto"/>
        <w:outlineLvl w:val="1"/>
        <w:rPr>
          <w:rFonts w:ascii="宋体" w:hAnsi="宋体" w:cs="宋体"/>
          <w:b/>
          <w:bCs/>
          <w:color w:val="auto"/>
          <w:szCs w:val="21"/>
          <w:highlight w:val="none"/>
        </w:rPr>
      </w:pPr>
      <w:bookmarkStart w:id="102" w:name="_Toc21659"/>
      <w:r>
        <w:rPr>
          <w:rFonts w:hint="eastAsia" w:ascii="宋体" w:hAnsi="宋体" w:cs="宋体"/>
          <w:b/>
          <w:bCs/>
          <w:color w:val="auto"/>
          <w:szCs w:val="21"/>
          <w:highlight w:val="none"/>
        </w:rPr>
        <w:t>8．合同授予</w:t>
      </w:r>
      <w:bookmarkEnd w:id="96"/>
      <w:bookmarkEnd w:id="97"/>
      <w:bookmarkEnd w:id="98"/>
      <w:bookmarkEnd w:id="99"/>
      <w:bookmarkEnd w:id="100"/>
      <w:bookmarkEnd w:id="101"/>
      <w:bookmarkEnd w:id="102"/>
    </w:p>
    <w:p w14:paraId="388E5F4B">
      <w:pPr>
        <w:spacing w:line="360" w:lineRule="auto"/>
        <w:outlineLvl w:val="2"/>
        <w:rPr>
          <w:rFonts w:ascii="宋体" w:hAnsi="宋体" w:cs="宋体"/>
          <w:b w:val="0"/>
          <w:bCs w:val="0"/>
          <w:color w:val="auto"/>
          <w:szCs w:val="21"/>
          <w:highlight w:val="none"/>
        </w:rPr>
      </w:pPr>
      <w:bookmarkStart w:id="103" w:name="_Toc12641"/>
      <w:r>
        <w:rPr>
          <w:rFonts w:hint="eastAsia" w:ascii="宋体" w:hAnsi="宋体" w:cs="宋体"/>
          <w:b w:val="0"/>
          <w:bCs w:val="0"/>
          <w:color w:val="auto"/>
          <w:szCs w:val="21"/>
          <w:highlight w:val="none"/>
        </w:rPr>
        <w:t>8.1 履约担保</w:t>
      </w:r>
      <w:bookmarkEnd w:id="103"/>
    </w:p>
    <w:p w14:paraId="51D5F86E">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8.1.1 在签订合同前，成交供应商应按</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前附表规定的金额、担保形式和竞争性磋商文件第四章“合同条款及格式”规定的履约担保格式向采购人递交履约担保。联合体成交的，其履约担保由牵头人递交，并应符合</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前附表规定的金额、担保形式和竞争性磋商文件第四章“合同条款及格式”规定的履约担保格式要求。</w:t>
      </w:r>
    </w:p>
    <w:p w14:paraId="42BC2DD1">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8.1.2 成交供应商不能按本章第7.3.1 项要求递交履约担保的，视为放弃成交，其磋商响应保证金不予退还，给采购人造成的损失超过磋商响应保证金数额的，成交供应商还应当对超过部分予以赔偿。</w:t>
      </w:r>
    </w:p>
    <w:p w14:paraId="4BC0A5AD">
      <w:pPr>
        <w:spacing w:line="360" w:lineRule="auto"/>
        <w:outlineLvl w:val="2"/>
        <w:rPr>
          <w:rFonts w:ascii="宋体" w:hAnsi="宋体" w:cs="宋体"/>
          <w:b w:val="0"/>
          <w:bCs w:val="0"/>
          <w:color w:val="auto"/>
          <w:szCs w:val="21"/>
          <w:highlight w:val="none"/>
        </w:rPr>
      </w:pPr>
      <w:bookmarkStart w:id="104" w:name="_Toc27117"/>
      <w:r>
        <w:rPr>
          <w:rFonts w:hint="eastAsia" w:ascii="宋体" w:hAnsi="宋体" w:cs="宋体"/>
          <w:b w:val="0"/>
          <w:bCs w:val="0"/>
          <w:color w:val="auto"/>
          <w:szCs w:val="21"/>
          <w:highlight w:val="none"/>
        </w:rPr>
        <w:t>8.2 签订合同</w:t>
      </w:r>
      <w:bookmarkEnd w:id="104"/>
    </w:p>
    <w:p w14:paraId="26810FF1">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8.2.1 采购人和成交供应商应当自成交通知书发出之日起30天内，根据竞争性磋商文件和成交供应商的响应文件订立书面合同。成交供应商无正当理由拒签合同的，采购人取消其成交资格，其磋商响应保证金不予退还；给采购人造成的损失超过磋商响应保证金数额的，成交供应商还应当对超过部分予以赔偿。</w:t>
      </w:r>
    </w:p>
    <w:p w14:paraId="1A801F51">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8.2.2 发出成交通知书后，采购人无正当理由拒签合同的，采购人向成交供应商退还磋商响应保证金；给成交供应商造成损失的，还应当赔偿损失。</w:t>
      </w:r>
    </w:p>
    <w:p w14:paraId="77FA6B55">
      <w:pPr>
        <w:spacing w:line="360" w:lineRule="auto"/>
        <w:outlineLvl w:val="2"/>
        <w:rPr>
          <w:rFonts w:ascii="宋体" w:hAnsi="宋体" w:cs="宋体"/>
          <w:b w:val="0"/>
          <w:bCs w:val="0"/>
          <w:color w:val="auto"/>
          <w:szCs w:val="21"/>
          <w:highlight w:val="none"/>
        </w:rPr>
      </w:pPr>
      <w:bookmarkStart w:id="105" w:name="_Toc259191038"/>
      <w:bookmarkStart w:id="106" w:name="_Toc208999246"/>
      <w:bookmarkStart w:id="107" w:name="_Toc199384361"/>
      <w:bookmarkStart w:id="108" w:name="_Toc262045199"/>
      <w:bookmarkStart w:id="109" w:name="_Toc228871264"/>
      <w:bookmarkStart w:id="110" w:name="_Toc208974985"/>
      <w:bookmarkStart w:id="111" w:name="_Toc29322"/>
      <w:r>
        <w:rPr>
          <w:rFonts w:hint="eastAsia" w:ascii="宋体" w:hAnsi="宋体" w:cs="宋体"/>
          <w:b w:val="0"/>
          <w:bCs w:val="0"/>
          <w:color w:val="auto"/>
          <w:szCs w:val="21"/>
          <w:highlight w:val="none"/>
        </w:rPr>
        <w:t>8</w:t>
      </w:r>
      <w:bookmarkEnd w:id="105"/>
      <w:bookmarkEnd w:id="106"/>
      <w:bookmarkEnd w:id="107"/>
      <w:bookmarkEnd w:id="108"/>
      <w:bookmarkEnd w:id="109"/>
      <w:bookmarkEnd w:id="110"/>
      <w:r>
        <w:rPr>
          <w:rFonts w:hint="eastAsia" w:ascii="宋体" w:hAnsi="宋体" w:cs="宋体"/>
          <w:b w:val="0"/>
          <w:bCs w:val="0"/>
          <w:color w:val="auto"/>
          <w:szCs w:val="21"/>
          <w:highlight w:val="none"/>
        </w:rPr>
        <w:t>.3</w:t>
      </w:r>
      <w:r>
        <w:rPr>
          <w:rFonts w:hint="eastAsia" w:ascii="宋体" w:hAnsi="宋体" w:cs="宋体"/>
          <w:b w:val="0"/>
          <w:bCs w:val="0"/>
          <w:color w:val="auto"/>
          <w:szCs w:val="21"/>
          <w:highlight w:val="none"/>
          <w:lang w:val="zh-CN"/>
        </w:rPr>
        <w:t>报价无效及废标</w:t>
      </w:r>
      <w:bookmarkEnd w:id="111"/>
    </w:p>
    <w:p w14:paraId="55A525DA">
      <w:pPr>
        <w:spacing w:line="360" w:lineRule="auto"/>
        <w:ind w:firstLine="420" w:firstLineChars="200"/>
        <w:outlineLvl w:val="3"/>
        <w:rPr>
          <w:rFonts w:ascii="宋体" w:hAnsi="宋体" w:cs="宋体"/>
          <w:b w:val="0"/>
          <w:bCs w:val="0"/>
          <w:color w:val="auto"/>
          <w:szCs w:val="21"/>
          <w:highlight w:val="none"/>
        </w:rPr>
      </w:pPr>
      <w:r>
        <w:rPr>
          <w:rFonts w:hint="eastAsia" w:ascii="宋体" w:hAnsi="宋体" w:cs="宋体"/>
          <w:b w:val="0"/>
          <w:bCs w:val="0"/>
          <w:color w:val="auto"/>
          <w:szCs w:val="21"/>
          <w:highlight w:val="none"/>
        </w:rPr>
        <w:t>8.3.1出现下列情形之一的，报价无效：</w:t>
      </w:r>
    </w:p>
    <w:p w14:paraId="5340324C">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（1）列入失信被执行人、重大税收违法案件当事人名单、政府采购严重违法失信行为记录名单；</w:t>
      </w:r>
    </w:p>
    <w:p w14:paraId="4B3D08F8">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（2）响应文件未按磋商文件规定要求格式表格制作、</w:t>
      </w:r>
      <w:r>
        <w:rPr>
          <w:rFonts w:hint="eastAsia" w:ascii="宋体" w:hAnsi="宋体" w:cs="宋体"/>
          <w:b w:val="0"/>
          <w:bCs w:val="0"/>
          <w:color w:val="auto"/>
          <w:szCs w:val="21"/>
          <w:highlight w:val="none"/>
          <w:lang w:val="en-US" w:eastAsia="zh-CN"/>
        </w:rPr>
        <w:t>加密</w:t>
      </w:r>
      <w:r>
        <w:rPr>
          <w:rFonts w:hint="eastAsia" w:ascii="宋体" w:hAnsi="宋体" w:cs="宋体"/>
          <w:b w:val="0"/>
          <w:bCs w:val="0"/>
          <w:color w:val="auto"/>
          <w:szCs w:val="21"/>
          <w:highlight w:val="none"/>
        </w:rPr>
        <w:t>、签署、盖章；</w:t>
      </w:r>
    </w:p>
    <w:p w14:paraId="6B62F8CF">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（3）不按磋商小组要求澄清、说明或补正的。</w:t>
      </w:r>
    </w:p>
    <w:p w14:paraId="7D2650B4">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（4）未按照磋商文件中报价文件要求的内容填写报价、拒绝报价、报价不确定、有选择性报价和附有条件的报价、报价等于或高于最高投标限价；</w:t>
      </w:r>
    </w:p>
    <w:p w14:paraId="74D36AB8">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（5）法定代表人或其授权代表未按时参加二次报价会议或参加二次报价会议未提供有效证明；</w:t>
      </w:r>
    </w:p>
    <w:p w14:paraId="7C158AF6">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（6）未按规定缴纳磋商响应保证金；</w:t>
      </w:r>
    </w:p>
    <w:p w14:paraId="4B43EB31">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（7）相关资格资质证明的</w:t>
      </w:r>
      <w:r>
        <w:rPr>
          <w:rFonts w:hint="eastAsia" w:ascii="宋体" w:hAnsi="宋体" w:cs="宋体"/>
          <w:b w:val="0"/>
          <w:bCs w:val="0"/>
          <w:color w:val="auto"/>
          <w:szCs w:val="21"/>
          <w:highlight w:val="none"/>
          <w:lang w:val="en-US" w:eastAsia="zh-CN"/>
        </w:rPr>
        <w:t>扫描</w:t>
      </w:r>
      <w:r>
        <w:rPr>
          <w:rFonts w:hint="eastAsia" w:ascii="宋体" w:hAnsi="宋体" w:cs="宋体"/>
          <w:b w:val="0"/>
          <w:bCs w:val="0"/>
          <w:color w:val="auto"/>
          <w:szCs w:val="21"/>
          <w:highlight w:val="none"/>
        </w:rPr>
        <w:t>件未按磋商文件约定提交或提交的</w:t>
      </w:r>
      <w:r>
        <w:rPr>
          <w:rFonts w:hint="eastAsia" w:ascii="宋体" w:hAnsi="宋体" w:cs="宋体"/>
          <w:b w:val="0"/>
          <w:bCs w:val="0"/>
          <w:color w:val="auto"/>
          <w:szCs w:val="21"/>
          <w:highlight w:val="none"/>
          <w:lang w:val="en-US" w:eastAsia="zh-CN"/>
        </w:rPr>
        <w:t>扫描</w:t>
      </w:r>
      <w:r>
        <w:rPr>
          <w:rFonts w:hint="eastAsia" w:ascii="宋体" w:hAnsi="宋体" w:cs="宋体"/>
          <w:b w:val="0"/>
          <w:bCs w:val="0"/>
          <w:color w:val="auto"/>
          <w:szCs w:val="21"/>
          <w:highlight w:val="none"/>
        </w:rPr>
        <w:t>件不一致；</w:t>
      </w:r>
    </w:p>
    <w:p w14:paraId="4F83C78E">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（8）在资格及</w:t>
      </w:r>
      <w:r>
        <w:rPr>
          <w:rFonts w:hint="eastAsia" w:ascii="宋体" w:hAnsi="宋体" w:cs="宋体"/>
          <w:b w:val="0"/>
          <w:bCs w:val="0"/>
          <w:color w:val="auto"/>
          <w:szCs w:val="21"/>
          <w:highlight w:val="none"/>
          <w:lang w:val="en-US" w:eastAsia="zh-CN"/>
        </w:rPr>
        <w:t>符合</w:t>
      </w:r>
      <w:r>
        <w:rPr>
          <w:rFonts w:hint="eastAsia" w:ascii="宋体" w:hAnsi="宋体" w:cs="宋体"/>
          <w:b w:val="0"/>
          <w:bCs w:val="0"/>
          <w:color w:val="auto"/>
          <w:szCs w:val="21"/>
          <w:highlight w:val="none"/>
        </w:rPr>
        <w:t>性评审中，磋商小组认定供应商的响应文件不符合评审办法中规定的任何一项评审标准。</w:t>
      </w:r>
    </w:p>
    <w:p w14:paraId="63C9BE57">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（9）响应文件正副本未区分或者内容严重不一致；</w:t>
      </w:r>
    </w:p>
    <w:p w14:paraId="1CC83F4C">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（10）磋商有效期不满足磋商文件要求；</w:t>
      </w:r>
    </w:p>
    <w:p w14:paraId="4DB8FCD9">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（11）无供应商法定代表人或其授权代表签字或盖章；</w:t>
      </w:r>
    </w:p>
    <w:p w14:paraId="529005A4">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（12）联合体未提交联合体协议书（本项目不适用）；</w:t>
      </w:r>
    </w:p>
    <w:p w14:paraId="11F2D260">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（13）响应文件未完全满足磋商文件中实质性要求；</w:t>
      </w:r>
    </w:p>
    <w:p w14:paraId="099540E9">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（14）低于成本价且无法提供相关证明材料；</w:t>
      </w:r>
    </w:p>
    <w:p w14:paraId="6FC7E446">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（15）磋商小组认定</w:t>
      </w:r>
      <w:r>
        <w:rPr>
          <w:rFonts w:hint="eastAsia" w:ascii="宋体" w:hAnsi="宋体" w:cs="宋体"/>
          <w:b w:val="0"/>
          <w:bCs w:val="0"/>
          <w:color w:val="auto"/>
          <w:szCs w:val="21"/>
          <w:highlight w:val="none"/>
          <w:lang w:eastAsia="zh-CN"/>
        </w:rPr>
        <w:t>服务</w:t>
      </w:r>
      <w:r>
        <w:rPr>
          <w:rFonts w:hint="eastAsia" w:ascii="宋体" w:hAnsi="宋体" w:cs="宋体"/>
          <w:b w:val="0"/>
          <w:bCs w:val="0"/>
          <w:color w:val="auto"/>
          <w:szCs w:val="21"/>
          <w:highlight w:val="none"/>
        </w:rPr>
        <w:t>方案不符合磋商文件要求；</w:t>
      </w:r>
    </w:p>
    <w:p w14:paraId="676A6196">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（16）评审期间，没有按磋商小组要求提交经法定代表人或授权代表签字的澄清、说明、补正或改变了响应文件实质性内容；</w:t>
      </w:r>
    </w:p>
    <w:p w14:paraId="26E9B726">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（17）供应商未提交最终报价；</w:t>
      </w:r>
    </w:p>
    <w:p w14:paraId="6F0A84D8">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（18）供应商存在弄虚作假的行为；</w:t>
      </w:r>
    </w:p>
    <w:p w14:paraId="24C607D7">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（19）属于采购人与供应商、供应商与供应商相互串通投标情形；</w:t>
      </w:r>
    </w:p>
    <w:p w14:paraId="16E5F63F">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（20）对采购人、采购代理机构、磋商小组及其他工作人员施加影响，有碍公平、公正；</w:t>
      </w:r>
    </w:p>
    <w:p w14:paraId="5F9F5CC1">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（21）磋商文件规定的其他报价无效情形；</w:t>
      </w:r>
    </w:p>
    <w:p w14:paraId="037B45D2">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（22）法律、法规、规章规定属于报价无效的其他情形。</w:t>
      </w:r>
    </w:p>
    <w:p w14:paraId="3742D12A">
      <w:pPr>
        <w:spacing w:line="360" w:lineRule="auto"/>
        <w:ind w:firstLine="420" w:firstLineChars="200"/>
        <w:outlineLvl w:val="3"/>
        <w:rPr>
          <w:rFonts w:ascii="宋体" w:hAnsi="宋体" w:cs="宋体"/>
          <w:b w:val="0"/>
          <w:bCs w:val="0"/>
          <w:color w:val="auto"/>
          <w:szCs w:val="21"/>
          <w:highlight w:val="none"/>
        </w:rPr>
      </w:pPr>
      <w:r>
        <w:rPr>
          <w:rFonts w:hint="eastAsia" w:ascii="宋体" w:hAnsi="宋体" w:cs="宋体"/>
          <w:b w:val="0"/>
          <w:bCs w:val="0"/>
          <w:color w:val="auto"/>
          <w:szCs w:val="21"/>
          <w:highlight w:val="none"/>
        </w:rPr>
        <w:t>8.3.2 有下列情形之一的，应予废标：</w:t>
      </w:r>
    </w:p>
    <w:p w14:paraId="56BA1301">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（1）到</w:t>
      </w:r>
      <w:r>
        <w:rPr>
          <w:rFonts w:hint="eastAsia" w:ascii="宋体" w:hAnsi="宋体" w:cs="宋体"/>
          <w:b w:val="0"/>
          <w:bCs w:val="0"/>
          <w:color w:val="auto"/>
          <w:szCs w:val="21"/>
          <w:highlight w:val="none"/>
          <w:lang w:eastAsia="zh-CN"/>
        </w:rPr>
        <w:t>提交</w:t>
      </w:r>
      <w:r>
        <w:rPr>
          <w:rFonts w:hint="eastAsia" w:ascii="宋体" w:hAnsi="宋体" w:cs="宋体"/>
          <w:b w:val="0"/>
          <w:bCs w:val="0"/>
          <w:color w:val="auto"/>
          <w:szCs w:val="21"/>
          <w:highlight w:val="none"/>
        </w:rPr>
        <w:t>首次响应文件截止时间止，供应商少于3个的；</w:t>
      </w:r>
    </w:p>
    <w:p w14:paraId="14133C85">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（2）符合条件的供应商或者对磋商文件作实质响应的供应商不足三家的；</w:t>
      </w:r>
    </w:p>
    <w:p w14:paraId="6204C45D">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（3）经磋商小组评审后否决所有响应文件的；</w:t>
      </w:r>
    </w:p>
    <w:p w14:paraId="326A2426">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（4）出现影响采购公正的违法、违规行为；</w:t>
      </w:r>
    </w:p>
    <w:p w14:paraId="55F3C966">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（5）因重大变故，采购任务取消；</w:t>
      </w:r>
    </w:p>
    <w:p w14:paraId="09616D03">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（6）法律、法规以及磋商文件规定其他情形。</w:t>
      </w:r>
    </w:p>
    <w:p w14:paraId="28D5EFE8">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废标必应经磋商小组集体作出决定，经磋商小组全体成员签字确认后生效。废标后，采购人或者采购代理机构应当将废标理由告知所有供应商。</w:t>
      </w:r>
    </w:p>
    <w:p w14:paraId="6316FEC8">
      <w:pPr>
        <w:spacing w:line="360" w:lineRule="auto"/>
        <w:outlineLvl w:val="1"/>
        <w:rPr>
          <w:rFonts w:ascii="宋体" w:hAnsi="宋体" w:cs="宋体"/>
          <w:b/>
          <w:bCs/>
          <w:color w:val="auto"/>
          <w:szCs w:val="21"/>
          <w:highlight w:val="none"/>
        </w:rPr>
      </w:pPr>
      <w:bookmarkStart w:id="112" w:name="_Toc199384362"/>
      <w:bookmarkStart w:id="113" w:name="_Toc262045200"/>
      <w:bookmarkStart w:id="114" w:name="_Toc259191039"/>
      <w:bookmarkStart w:id="115" w:name="_Toc20453"/>
      <w:bookmarkStart w:id="116" w:name="_Toc208999247"/>
      <w:bookmarkStart w:id="117" w:name="_Toc208974986"/>
      <w:bookmarkStart w:id="118" w:name="_Toc228871265"/>
      <w:r>
        <w:rPr>
          <w:rFonts w:hint="eastAsia" w:ascii="宋体" w:hAnsi="宋体" w:cs="宋体"/>
          <w:b/>
          <w:bCs/>
          <w:color w:val="auto"/>
          <w:szCs w:val="21"/>
          <w:highlight w:val="none"/>
        </w:rPr>
        <w:t>9．纪律和监督</w:t>
      </w:r>
      <w:bookmarkEnd w:id="112"/>
      <w:bookmarkEnd w:id="113"/>
      <w:bookmarkEnd w:id="114"/>
      <w:bookmarkEnd w:id="115"/>
      <w:bookmarkEnd w:id="116"/>
      <w:bookmarkEnd w:id="117"/>
      <w:bookmarkEnd w:id="118"/>
    </w:p>
    <w:p w14:paraId="6ED8DE33">
      <w:pPr>
        <w:spacing w:line="360" w:lineRule="auto"/>
        <w:outlineLvl w:val="2"/>
        <w:rPr>
          <w:rFonts w:ascii="宋体" w:hAnsi="宋体" w:cs="宋体"/>
          <w:b w:val="0"/>
          <w:bCs w:val="0"/>
          <w:color w:val="auto"/>
          <w:szCs w:val="21"/>
          <w:highlight w:val="none"/>
        </w:rPr>
      </w:pPr>
      <w:bookmarkStart w:id="119" w:name="_Toc30347"/>
      <w:r>
        <w:rPr>
          <w:rFonts w:hint="eastAsia" w:ascii="宋体" w:hAnsi="宋体" w:cs="宋体"/>
          <w:b w:val="0"/>
          <w:bCs w:val="0"/>
          <w:color w:val="auto"/>
          <w:szCs w:val="21"/>
          <w:highlight w:val="none"/>
        </w:rPr>
        <w:t>9.1 对采购人的纪律要求</w:t>
      </w:r>
      <w:bookmarkEnd w:id="119"/>
    </w:p>
    <w:p w14:paraId="49CD65A0">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采购人不得泄漏采购活动中应当保密的情况和资料，不得与供应商串通损害国家利益、社会公共利益或者他人合法权益。</w:t>
      </w:r>
    </w:p>
    <w:p w14:paraId="7677ED82">
      <w:pPr>
        <w:spacing w:line="360" w:lineRule="auto"/>
        <w:outlineLvl w:val="2"/>
        <w:rPr>
          <w:rFonts w:ascii="宋体" w:hAnsi="宋体" w:cs="宋体"/>
          <w:b w:val="0"/>
          <w:bCs w:val="0"/>
          <w:color w:val="auto"/>
          <w:szCs w:val="21"/>
          <w:highlight w:val="none"/>
        </w:rPr>
      </w:pPr>
      <w:bookmarkStart w:id="120" w:name="_Toc22903"/>
      <w:r>
        <w:rPr>
          <w:rFonts w:hint="eastAsia" w:ascii="宋体" w:hAnsi="宋体" w:cs="宋体"/>
          <w:b w:val="0"/>
          <w:bCs w:val="0"/>
          <w:color w:val="auto"/>
          <w:szCs w:val="21"/>
          <w:highlight w:val="none"/>
        </w:rPr>
        <w:t>9.2 对供应商的纪律要求</w:t>
      </w:r>
      <w:bookmarkEnd w:id="120"/>
    </w:p>
    <w:p w14:paraId="1A00B8E1">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供应商不得相互串通投标或者与采购人串通投标，不得向采购人或者磋商小组成员行贿谋取成交，不得以他人名义投标或者以其他方式弄虚作假骗取成交；供应商不得以任何方式干扰、影响评审工作。</w:t>
      </w:r>
    </w:p>
    <w:p w14:paraId="2AB14BEE">
      <w:pPr>
        <w:spacing w:line="360" w:lineRule="auto"/>
        <w:outlineLvl w:val="2"/>
        <w:rPr>
          <w:rFonts w:ascii="宋体" w:hAnsi="宋体" w:cs="宋体"/>
          <w:b w:val="0"/>
          <w:bCs w:val="0"/>
          <w:color w:val="auto"/>
          <w:szCs w:val="21"/>
          <w:highlight w:val="none"/>
        </w:rPr>
      </w:pPr>
      <w:bookmarkStart w:id="121" w:name="_Toc13083"/>
      <w:r>
        <w:rPr>
          <w:rFonts w:hint="eastAsia" w:ascii="宋体" w:hAnsi="宋体" w:cs="宋体"/>
          <w:b w:val="0"/>
          <w:bCs w:val="0"/>
          <w:color w:val="auto"/>
          <w:szCs w:val="21"/>
          <w:highlight w:val="none"/>
        </w:rPr>
        <w:t>9.3 对磋商小组成员的纪律要求</w:t>
      </w:r>
      <w:bookmarkEnd w:id="121"/>
    </w:p>
    <w:p w14:paraId="05C2FEAB">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磋商小组成员不得收受他人的财物或者其他好处，不得向他人透漏对响应文件的评审和比较、成交候选供应商的推荐情况以及评审有关的其他情况。在评审活动中，磋商小组成员应当客观、公正地履行职责，遵守职业道德，不得擅离职守，影响评审程序正常进行，不得使用第三章“评审办法”没有规定的评审因素和标准进行评审。</w:t>
      </w:r>
    </w:p>
    <w:p w14:paraId="6C98557F">
      <w:pPr>
        <w:spacing w:line="360" w:lineRule="auto"/>
        <w:outlineLvl w:val="2"/>
        <w:rPr>
          <w:rFonts w:ascii="宋体" w:hAnsi="宋体" w:cs="宋体"/>
          <w:b w:val="0"/>
          <w:bCs w:val="0"/>
          <w:color w:val="auto"/>
          <w:szCs w:val="21"/>
          <w:highlight w:val="none"/>
        </w:rPr>
      </w:pPr>
      <w:bookmarkStart w:id="122" w:name="_Toc10789"/>
      <w:r>
        <w:rPr>
          <w:rFonts w:hint="eastAsia" w:ascii="宋体" w:hAnsi="宋体" w:cs="宋体"/>
          <w:b w:val="0"/>
          <w:bCs w:val="0"/>
          <w:color w:val="auto"/>
          <w:szCs w:val="21"/>
          <w:highlight w:val="none"/>
        </w:rPr>
        <w:t>9.4 对与评审活动有关的工作人员的纪律要求</w:t>
      </w:r>
      <w:bookmarkEnd w:id="122"/>
    </w:p>
    <w:p w14:paraId="17F6FF2F">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与评审活动有关的工作人员不得收受他人的财物或者其他好处，不得向他人透漏对响应文件的评审和比较、成交候选供应商的推荐情况以及评审有关的其他情况。在评审活动中，与评审活动有关的工作人员不得擅离职守，影响评审程序正常进行。</w:t>
      </w:r>
    </w:p>
    <w:p w14:paraId="63F19EB9">
      <w:pPr>
        <w:spacing w:line="360" w:lineRule="auto"/>
        <w:outlineLvl w:val="2"/>
        <w:rPr>
          <w:rFonts w:ascii="宋体" w:hAnsi="宋体" w:cs="宋体"/>
          <w:b w:val="0"/>
          <w:bCs w:val="0"/>
          <w:color w:val="auto"/>
          <w:szCs w:val="21"/>
          <w:highlight w:val="none"/>
        </w:rPr>
      </w:pPr>
      <w:bookmarkStart w:id="123" w:name="_Toc22423"/>
      <w:bookmarkStart w:id="124" w:name="_Toc208974987"/>
      <w:bookmarkStart w:id="125" w:name="_Toc262045201"/>
      <w:bookmarkStart w:id="126" w:name="_Toc228871266"/>
      <w:bookmarkStart w:id="127" w:name="_Toc259191040"/>
      <w:bookmarkStart w:id="128" w:name="_Toc208999248"/>
      <w:bookmarkStart w:id="129" w:name="_Toc199384363"/>
      <w:r>
        <w:rPr>
          <w:rFonts w:hint="eastAsia" w:ascii="宋体" w:hAnsi="宋体" w:cs="宋体"/>
          <w:b w:val="0"/>
          <w:bCs w:val="0"/>
          <w:color w:val="auto"/>
          <w:szCs w:val="21"/>
          <w:highlight w:val="none"/>
        </w:rPr>
        <w:t>9.5</w:t>
      </w:r>
      <w:r>
        <w:rPr>
          <w:rFonts w:hint="eastAsia" w:ascii="宋体" w:hAnsi="宋体" w:cs="宋体"/>
          <w:b w:val="0"/>
          <w:bCs w:val="0"/>
          <w:color w:val="auto"/>
          <w:szCs w:val="21"/>
          <w:highlight w:val="none"/>
          <w:lang w:val="zh-CN"/>
        </w:rPr>
        <w:t>质疑与投诉</w:t>
      </w:r>
      <w:bookmarkEnd w:id="123"/>
    </w:p>
    <w:p w14:paraId="45A5CFCB">
      <w:pPr>
        <w:spacing w:line="360" w:lineRule="auto"/>
        <w:ind w:firstLine="420" w:firstLineChars="200"/>
        <w:outlineLvl w:val="3"/>
        <w:rPr>
          <w:rFonts w:ascii="宋体" w:hAnsi="宋体" w:cs="宋体"/>
          <w:b w:val="0"/>
          <w:bCs w:val="0"/>
          <w:color w:val="auto"/>
          <w:szCs w:val="21"/>
          <w:highlight w:val="none"/>
        </w:rPr>
      </w:pPr>
      <w:r>
        <w:rPr>
          <w:rFonts w:hint="eastAsia" w:ascii="宋体" w:hAnsi="宋体" w:cs="宋体"/>
          <w:b w:val="0"/>
          <w:bCs w:val="0"/>
          <w:color w:val="auto"/>
          <w:szCs w:val="21"/>
          <w:highlight w:val="none"/>
        </w:rPr>
        <w:t>9.5.1 质疑</w:t>
      </w:r>
    </w:p>
    <w:p w14:paraId="5AC8A2BC">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按照《中华人民共和国政府采购法》、《政府采购供应商质疑和投诉办法》有关规定，参加本次政府采购活动的供应商认为竞争性磋商文件、采购过程、中标或者成交结果使自己的权益受到损害的，可以在知道或者应知其权益受到损害之日起7个工作日内，以书面形式向采购人、采购代理机构提出质疑。</w:t>
      </w:r>
    </w:p>
    <w:p w14:paraId="0340FC11">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供应商应在法定质疑期内一次性提出针对同一采购程序环节的质疑。</w:t>
      </w:r>
    </w:p>
    <w:p w14:paraId="31D315DF">
      <w:pPr>
        <w:spacing w:line="360" w:lineRule="auto"/>
        <w:ind w:firstLine="420" w:firstLineChars="200"/>
        <w:rPr>
          <w:rFonts w:hint="eastAsia" w:ascii="宋体" w:hAnsi="宋体" w:eastAsia="宋体" w:cs="宋体"/>
          <w:b w:val="0"/>
          <w:bCs w:val="0"/>
          <w:color w:val="auto"/>
          <w:szCs w:val="21"/>
          <w:highlight w:val="none"/>
          <w:lang w:eastAsia="zh-CN"/>
        </w:rPr>
      </w:pPr>
      <w:r>
        <w:rPr>
          <w:rFonts w:hint="eastAsia" w:ascii="宋体" w:hAnsi="宋体" w:cs="宋体"/>
          <w:b w:val="0"/>
          <w:bCs w:val="0"/>
          <w:color w:val="auto"/>
          <w:szCs w:val="21"/>
          <w:highlight w:val="none"/>
        </w:rPr>
        <w:t>9.5.1.1供应商提出质疑应当提交质疑函和必要的证明材料。质疑函应当包括下列内容</w:t>
      </w:r>
      <w:r>
        <w:rPr>
          <w:rFonts w:hint="eastAsia" w:ascii="宋体" w:hAnsi="宋体" w:cs="宋体"/>
          <w:b w:val="0"/>
          <w:bCs w:val="0"/>
          <w:color w:val="auto"/>
          <w:szCs w:val="21"/>
          <w:highlight w:val="none"/>
          <w:lang w:eastAsia="zh-CN"/>
        </w:rPr>
        <w:t>：</w:t>
      </w:r>
    </w:p>
    <w:p w14:paraId="58A83C18">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(一)供应商的姓名或者名称、地址、邮编、联系人及联系电话；</w:t>
      </w:r>
    </w:p>
    <w:p w14:paraId="23A3AD13">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(二)质疑项目的名称、编号；</w:t>
      </w:r>
    </w:p>
    <w:p w14:paraId="09574FAE">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(三)具体、明确的质疑事项和与质疑事项相关的请求；</w:t>
      </w:r>
    </w:p>
    <w:p w14:paraId="1C93968C">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(四)事实依据；</w:t>
      </w:r>
    </w:p>
    <w:p w14:paraId="5C50E28B">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(五)必要的法律依据；</w:t>
      </w:r>
    </w:p>
    <w:p w14:paraId="4E5B8654">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(六)提出质疑的日期。</w:t>
      </w:r>
    </w:p>
    <w:p w14:paraId="377E4EAD">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9.5.1.2供应商为自然人的，应当由本人签字；供应商为法人或者其他组织的，应当由法定代表人、主要负责人，或者其授权代表签字或者盖章，并加盖公章。否则采购人或者采购代理机构不予受理。</w:t>
      </w:r>
    </w:p>
    <w:p w14:paraId="05EBC40E">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9.5.1.3除书面形式外，其他任何方式的质疑，采购人或者采购代理机构均不予接受和回复。</w:t>
      </w:r>
    </w:p>
    <w:p w14:paraId="5CE587BC">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9.5.1.4采购人或者采购代理机构在收到质疑书后七个工作日内作出书面答复，并以书面形式通知质疑人和其他有关当事人，但答复不得涉及商业秘密。</w:t>
      </w:r>
    </w:p>
    <w:p w14:paraId="05497B77">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9.5.1.5质疑人对采购人、采购代理机构的答复不满意或者采购人、采购代理机构未在规定的时间内做出答复的，可以在答复期满后十五个工作日内向同级财政部门投诉。</w:t>
      </w:r>
    </w:p>
    <w:p w14:paraId="066ABA63">
      <w:pPr>
        <w:spacing w:line="360" w:lineRule="auto"/>
        <w:ind w:firstLine="420" w:firstLineChars="200"/>
        <w:outlineLvl w:val="3"/>
        <w:rPr>
          <w:rFonts w:ascii="宋体" w:hAnsi="宋体" w:cs="宋体"/>
          <w:b w:val="0"/>
          <w:bCs w:val="0"/>
          <w:color w:val="auto"/>
          <w:szCs w:val="21"/>
          <w:highlight w:val="none"/>
        </w:rPr>
      </w:pPr>
      <w:r>
        <w:rPr>
          <w:rFonts w:hint="eastAsia" w:ascii="宋体" w:hAnsi="宋体" w:cs="宋体"/>
          <w:b w:val="0"/>
          <w:bCs w:val="0"/>
          <w:color w:val="auto"/>
          <w:szCs w:val="21"/>
          <w:highlight w:val="none"/>
        </w:rPr>
        <w:t>9.5.2投诉</w:t>
      </w:r>
    </w:p>
    <w:p w14:paraId="25DC5CD0">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按照《中华人民共和国政府采购法》、《政府采购供应商质疑和投诉办法》以及相关的法律法规规定，质疑人对采购人、采购代理机构的答复不满意或者采购人、采购代理机构未在规定的时间内做出答复的，可以在答复期满后十五个工作日内向同级财政部门投诉。</w:t>
      </w:r>
    </w:p>
    <w:p w14:paraId="5C8EF836">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9.5.2.1投诉人提起投诉应符合下列条件：</w:t>
      </w:r>
    </w:p>
    <w:p w14:paraId="0FA4BE11">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(一)提起投诉前已依法进行质疑；</w:t>
      </w:r>
    </w:p>
    <w:p w14:paraId="1190CFCE">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(二)投诉书内容符合《政府采购供应商质疑和投诉办法》的规定；</w:t>
      </w:r>
    </w:p>
    <w:p w14:paraId="2ADF0E0C">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(三)在投诉有效期限内提起投诉；</w:t>
      </w:r>
    </w:p>
    <w:p w14:paraId="59D40D1C">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(四)同一投诉事项未经财政部门投诉处理；</w:t>
      </w:r>
    </w:p>
    <w:p w14:paraId="554262BE">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(五)财政部规定的其他条件。</w:t>
      </w:r>
    </w:p>
    <w:p w14:paraId="405DFC92">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9.5.2.2供应商投诉的事项不得超出已质疑事项的范围，但基于质疑答复内容提出的投诉事项除外。</w:t>
      </w:r>
    </w:p>
    <w:p w14:paraId="0C8BACDE">
      <w:pPr>
        <w:spacing w:line="360" w:lineRule="auto"/>
        <w:ind w:firstLine="420" w:firstLineChars="200"/>
        <w:rPr>
          <w:rFonts w:hint="eastAsia" w:ascii="宋体" w:hAnsi="宋体" w:eastAsia="宋体" w:cs="宋体"/>
          <w:b w:val="0"/>
          <w:bCs w:val="0"/>
          <w:color w:val="auto"/>
          <w:szCs w:val="21"/>
          <w:highlight w:val="none"/>
          <w:lang w:eastAsia="zh-CN"/>
        </w:rPr>
      </w:pPr>
      <w:r>
        <w:rPr>
          <w:rFonts w:hint="eastAsia" w:ascii="宋体" w:hAnsi="宋体" w:cs="宋体"/>
          <w:b w:val="0"/>
          <w:bCs w:val="0"/>
          <w:color w:val="auto"/>
          <w:szCs w:val="21"/>
          <w:highlight w:val="none"/>
        </w:rPr>
        <w:t>9.5.2.3投诉人投诉时</w:t>
      </w:r>
      <w:r>
        <w:rPr>
          <w:rFonts w:hint="eastAsia" w:ascii="宋体" w:hAnsi="宋体" w:cs="宋体"/>
          <w:b w:val="0"/>
          <w:bCs w:val="0"/>
          <w:color w:val="auto"/>
          <w:szCs w:val="21"/>
          <w:highlight w:val="none"/>
          <w:lang w:eastAsia="zh-CN"/>
        </w:rPr>
        <w:t>，</w:t>
      </w:r>
      <w:r>
        <w:rPr>
          <w:rFonts w:hint="eastAsia" w:ascii="宋体" w:hAnsi="宋体" w:cs="宋体"/>
          <w:b w:val="0"/>
          <w:bCs w:val="0"/>
          <w:color w:val="auto"/>
          <w:szCs w:val="21"/>
          <w:highlight w:val="none"/>
        </w:rPr>
        <w:t>应当提交投诉书和必要的证明材料，并按照被投诉采购人、采购代理机构(以下简称被投诉人)和与投诉事项有关的供应商数量提供投诉书的副本。投诉书应当包括下列内容</w:t>
      </w:r>
      <w:r>
        <w:rPr>
          <w:rFonts w:hint="eastAsia" w:ascii="宋体" w:hAnsi="宋体" w:cs="宋体"/>
          <w:b w:val="0"/>
          <w:bCs w:val="0"/>
          <w:color w:val="auto"/>
          <w:szCs w:val="21"/>
          <w:highlight w:val="none"/>
          <w:lang w:eastAsia="zh-CN"/>
        </w:rPr>
        <w:t>：</w:t>
      </w:r>
    </w:p>
    <w:p w14:paraId="5C406F97">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(一)投诉人和被投诉人的姓名或者名称、通讯地址、邮编、联系人及联系电话；</w:t>
      </w:r>
    </w:p>
    <w:p w14:paraId="0E8A49E2">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(二)质疑和质疑答复情况说明及相关证明材料；</w:t>
      </w:r>
    </w:p>
    <w:p w14:paraId="5882BECD">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(三)具体、明确的投诉事项和与投诉事项相关的投诉请求；</w:t>
      </w:r>
    </w:p>
    <w:p w14:paraId="4420EAFA">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(四)事实依据；</w:t>
      </w:r>
    </w:p>
    <w:p w14:paraId="7BDD8C4C">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(五)法律依据；</w:t>
      </w:r>
    </w:p>
    <w:p w14:paraId="7236D2C7">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(六)提起投诉的日期。</w:t>
      </w:r>
    </w:p>
    <w:p w14:paraId="433F3352">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9.5.2.4投诉人为自然人的，应当由本人签字；投诉人为法人或者其他组织的，应当由法定代表人、主要负责人，或者其授权代表签字或者盖章，并加盖公章。</w:t>
      </w:r>
    </w:p>
    <w:p w14:paraId="1DCF57F4">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9.5.2.5投诉人不符合上述规定提起的投诉，财政部门不予受理。</w:t>
      </w:r>
    </w:p>
    <w:p w14:paraId="0D29BA33">
      <w:pPr>
        <w:spacing w:line="360" w:lineRule="auto"/>
        <w:outlineLvl w:val="1"/>
        <w:rPr>
          <w:rFonts w:ascii="宋体" w:hAnsi="宋体" w:cs="宋体"/>
          <w:b/>
          <w:bCs/>
          <w:color w:val="auto"/>
          <w:szCs w:val="21"/>
          <w:highlight w:val="none"/>
        </w:rPr>
      </w:pPr>
      <w:bookmarkStart w:id="130" w:name="_Toc4267"/>
      <w:r>
        <w:rPr>
          <w:rFonts w:hint="eastAsia" w:ascii="宋体" w:hAnsi="宋体" w:cs="宋体"/>
          <w:b/>
          <w:bCs/>
          <w:color w:val="auto"/>
          <w:szCs w:val="21"/>
          <w:highlight w:val="none"/>
        </w:rPr>
        <w:t>10．需要补充的其他内容</w:t>
      </w:r>
      <w:bookmarkEnd w:id="124"/>
      <w:bookmarkEnd w:id="125"/>
      <w:bookmarkEnd w:id="126"/>
      <w:bookmarkEnd w:id="127"/>
      <w:bookmarkEnd w:id="128"/>
      <w:bookmarkEnd w:id="129"/>
      <w:bookmarkEnd w:id="130"/>
    </w:p>
    <w:p w14:paraId="67E24C23">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10.1采购预算，即最高投标限价（人民币）：详见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5614F1D9">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10.2报价轮次：详见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67269697">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10.3第二轮报价：格式附后。</w:t>
      </w:r>
    </w:p>
    <w:p w14:paraId="7BE40577">
      <w:pPr>
        <w:spacing w:line="360" w:lineRule="auto"/>
        <w:ind w:firstLine="420" w:firstLineChars="200"/>
        <w:rPr>
          <w:rFonts w:hint="eastAsia" w:hAnsi="宋体" w:eastAsia="宋体" w:cs="宋体"/>
          <w:b w:val="0"/>
          <w:bCs w:val="0"/>
          <w:color w:val="auto"/>
          <w:kern w:val="0"/>
          <w:highlight w:val="none"/>
          <w:lang w:val="en-US" w:eastAsia="zh-CN"/>
        </w:rPr>
      </w:pPr>
      <w:r>
        <w:rPr>
          <w:rFonts w:hint="eastAsia" w:ascii="宋体" w:hAnsi="宋体" w:cs="宋体"/>
          <w:b w:val="0"/>
          <w:bCs w:val="0"/>
          <w:color w:val="auto"/>
          <w:szCs w:val="21"/>
          <w:highlight w:val="none"/>
        </w:rPr>
        <w:t>10.4采购代理服务费：</w:t>
      </w:r>
      <w:r>
        <w:rPr>
          <w:rFonts w:hint="eastAsia" w:hAnsi="宋体" w:cs="宋体"/>
          <w:b w:val="0"/>
          <w:bCs w:val="0"/>
          <w:color w:val="auto"/>
          <w:kern w:val="0"/>
          <w:highlight w:val="none"/>
          <w:lang w:val="en-US" w:eastAsia="zh-CN"/>
        </w:rPr>
        <w:t>详见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r>
        <w:rPr>
          <w:rFonts w:hint="eastAsia" w:ascii="宋体" w:hAnsi="宋体" w:cs="宋体"/>
          <w:b w:val="0"/>
          <w:bCs w:val="0"/>
          <w:color w:val="auto"/>
          <w:szCs w:val="21"/>
          <w:highlight w:val="none"/>
          <w:lang w:eastAsia="zh-CN"/>
        </w:rPr>
        <w:t>。</w:t>
      </w:r>
    </w:p>
    <w:p w14:paraId="13E5FAEB">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10.5特殊情况处置程序</w:t>
      </w:r>
    </w:p>
    <w:p w14:paraId="3235AEDA">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10.5.1评审活动终止</w:t>
      </w:r>
    </w:p>
    <w:p w14:paraId="2B260CFE">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磋商小组应当执行连续评审的原则，按照磋商文件规定的程序、内容、方法、标准完成全部评审工作。出现评审专家临时缺席、回避等情形导致评审现场专家数量不符合法定标准的，采购人或者采购代理机构要按照有关程序及时补抽专家，继续组织评审。如无法及时补齐专家，则要立即停止评审工作，封存磋商文件和所有响应文件，择期重新组建磋商小组进行评审，前期参加评审的磋商小组成员应回避。</w:t>
      </w:r>
    </w:p>
    <w:p w14:paraId="54B3100C">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（2）发生下列情况之一的，磋商小组应终止评审：</w:t>
      </w:r>
    </w:p>
    <w:p w14:paraId="6AFD0462">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①发生了不可抗力事件；</w:t>
      </w:r>
    </w:p>
    <w:p w14:paraId="4F8C7015">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②发生磋商小组名单泄密、评审信息泄露；</w:t>
      </w:r>
    </w:p>
    <w:p w14:paraId="11793440">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③出现非法干预评审工作；</w:t>
      </w:r>
    </w:p>
    <w:p w14:paraId="6CBF2902">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④发现磋商小组或者成员未按照磋商文件规定评审或者存在违反法律法规规定行为，且拒绝改正。</w:t>
      </w:r>
    </w:p>
    <w:p w14:paraId="23E3A85E">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出现上述情形的，政府采购监督管理部门有权予以废标或者建议采购人和采购代理机构封存磋商文件和所有响应文件，择期重新组建磋商小组进行评审。</w:t>
      </w:r>
    </w:p>
    <w:p w14:paraId="3D3FCF60">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10.5.2磋商小组中途更换成员</w:t>
      </w:r>
    </w:p>
    <w:p w14:paraId="6F59CA88">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（1）除非发生下列情况之一，磋商小组成员不得中途更换：</w:t>
      </w:r>
    </w:p>
    <w:p w14:paraId="12D8C174">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①因不可抗拒的客观原因，不能到场或者需在评审过程中退出评审活动；</w:t>
      </w:r>
    </w:p>
    <w:p w14:paraId="3E39A6A1">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②根据法律法规规定，某个或者某几个磋商小组成员需要回避；</w:t>
      </w:r>
    </w:p>
    <w:p w14:paraId="16970073">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（2）退出磋商小组的成员，其已完成的评审行为无效。由采购人向政府采购监督管理部门提出更换磋商小组成员意见并获准后，根据本磋商文件规定的磋商小组成员产生方式另行确定替代者进行评审。</w:t>
      </w:r>
    </w:p>
    <w:p w14:paraId="6763CBAF">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10.5.3记名投票</w:t>
      </w:r>
    </w:p>
    <w:p w14:paraId="69CF8195">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在评审过程中，磋商小组发生分歧或者评审结论有异议需表决的，按照少数服从多数的原则，由磋商小组全体成员以记名投票方式表决。</w:t>
      </w:r>
    </w:p>
    <w:p w14:paraId="0FBCE167">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10.6违法违规情形</w:t>
      </w:r>
    </w:p>
    <w:p w14:paraId="4B73D848">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10.6.1有下列情形之一的，属于供应商相互串通报价：</w:t>
      </w:r>
    </w:p>
    <w:p w14:paraId="3EF1CBAB">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（1）供应商之间协商报价等响应文件的实质性内容；</w:t>
      </w:r>
    </w:p>
    <w:p w14:paraId="5EE079EC">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（2）供应商之间约定成交供应商；</w:t>
      </w:r>
    </w:p>
    <w:p w14:paraId="1D889D0B">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（3）供应商之间约定部分供应商放弃报价或者成交；</w:t>
      </w:r>
    </w:p>
    <w:p w14:paraId="3EAC7CA6">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（4）属于同一集团、协会、商会等组织成员的供应商按照该组织要求协同报价；</w:t>
      </w:r>
    </w:p>
    <w:p w14:paraId="5B3BD810">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（5）供应商之间为谋取成交或者排斥特定供应商而采取的其他联合行动。</w:t>
      </w:r>
    </w:p>
    <w:p w14:paraId="316C5DC5">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10.6.2有下列情形之一的，视为供应商相互串通报价：</w:t>
      </w:r>
    </w:p>
    <w:p w14:paraId="33F07700">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（1）不同供应商的响应文件由同一单位或者个人编制；</w:t>
      </w:r>
    </w:p>
    <w:p w14:paraId="020871A1">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（2）不同供应商委托同一单位或者个人办理报价事宜；</w:t>
      </w:r>
    </w:p>
    <w:p w14:paraId="4AD69513">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（3）不同供应商的响应文件载明的项目管理成员为同一人；</w:t>
      </w:r>
    </w:p>
    <w:p w14:paraId="418EF235">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（4）不同供应商的响应文件异常一致或者报价呈规律性差异；</w:t>
      </w:r>
    </w:p>
    <w:p w14:paraId="3474975B">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（5）不同供应商的响应文件相互混装；</w:t>
      </w:r>
    </w:p>
    <w:p w14:paraId="5E3C90A5">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（6）不同供应商的磋商响应保证金从同一单位或者个人的账户转出。</w:t>
      </w:r>
    </w:p>
    <w:p w14:paraId="141640E9">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10.6.3有下列情形之一的，属于采购人与供应商串通报价：</w:t>
      </w:r>
    </w:p>
    <w:p w14:paraId="52CD53A9">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（1）采购人在二次报价前开启响应文件并将有关信息泄露给其他供应商;</w:t>
      </w:r>
    </w:p>
    <w:p w14:paraId="783154D8">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（2）采购人直接或者间接向供应商泄露磋商小组成员等信息；</w:t>
      </w:r>
    </w:p>
    <w:p w14:paraId="4908E524">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（3）采购人明示或者暗示供应商压低或者抬高报价；</w:t>
      </w:r>
    </w:p>
    <w:p w14:paraId="7D65F6BD">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（4）采购人授意供应商撤换、修改响应文件；</w:t>
      </w:r>
    </w:p>
    <w:p w14:paraId="44194620">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（5）采购人明示或者暗示供应商为特定供应商成交提供方便；</w:t>
      </w:r>
    </w:p>
    <w:p w14:paraId="29FF2FD3">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（6）采购人与供应商为谋求特定供应商成交而采取的其他串通行为。</w:t>
      </w:r>
    </w:p>
    <w:p w14:paraId="54E55158">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10.6.4供应商有下列情形之一的，属于供应商弄虚作假的行为：</w:t>
      </w:r>
    </w:p>
    <w:p w14:paraId="74F0B778">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（1）使用伪造、变造的许可证件；</w:t>
      </w:r>
    </w:p>
    <w:p w14:paraId="542E035A">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（2）提供虚假的财务状况或者业绩；</w:t>
      </w:r>
    </w:p>
    <w:p w14:paraId="43BC185B">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（3）提供虚假的主要技术人员简历、劳动关系证明；</w:t>
      </w:r>
    </w:p>
    <w:p w14:paraId="42BE8AD7">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（4）提供虚假的信用状况；</w:t>
      </w:r>
    </w:p>
    <w:p w14:paraId="6DDC040D">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（5）其他弄虚作假的行为。</w:t>
      </w:r>
    </w:p>
    <w:p w14:paraId="4A187AE9">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10.6.5 违规处理</w:t>
      </w:r>
    </w:p>
    <w:p w14:paraId="711AD010">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供应商有下列情形之一的，列入不良行为记录名单，在一至三年内禁止参加政府采购活动：</w:t>
      </w:r>
    </w:p>
    <w:p w14:paraId="7B43EDE5">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（1）提供虚假材料谋取成交；</w:t>
      </w:r>
    </w:p>
    <w:p w14:paraId="63BB5B4C">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（2）采取不正当手段诋毁、排挤其他供应商；</w:t>
      </w:r>
    </w:p>
    <w:p w14:paraId="0B205062">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（3）与采购人、其他供应商或者采购代理机构恶意串通；</w:t>
      </w:r>
    </w:p>
    <w:p w14:paraId="1336DB1C">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（4）向采购人、采购代理机构行贿或者提供其他不正当利益；</w:t>
      </w:r>
    </w:p>
    <w:p w14:paraId="0E8F78E7">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（5）在采购过程中与采购人进行协商磋商；</w:t>
      </w:r>
    </w:p>
    <w:p w14:paraId="270D2651">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（6）拒绝有关部门监督检查或者提供虚假情况；</w:t>
      </w:r>
    </w:p>
    <w:p w14:paraId="1A8FEC65">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（7）一年内累计三次以上投诉均查无实据，并带有明显故意行为；</w:t>
      </w:r>
    </w:p>
    <w:p w14:paraId="206145BF">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（8）捏造事实或者提供虚假投诉材料；</w:t>
      </w:r>
    </w:p>
    <w:p w14:paraId="3BB69DCF">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（9）不按照规定程序以及正常途径质疑、投诉，采用匿名信、匿名电话、短信等手段，威胁、恫吓、辱骂、恶意中伤其他相关当事人；</w:t>
      </w:r>
    </w:p>
    <w:p w14:paraId="0EAD594A">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（10）法律、法规和磋商文件中规定的其他情形。</w:t>
      </w:r>
    </w:p>
    <w:p w14:paraId="3C1AC9D9">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10.7关于成交供应商瑕疵滞后发现的处理规则</w:t>
      </w:r>
    </w:p>
    <w:p w14:paraId="24D5D6F8">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10.7.1无论基于何种原因，本应作无效或废标处理的情形即便未被及时发现而使该供应商进入初审、详细评审或者其他后续程序，包括已经签约的情形，一旦在任何时间被发现存在上述情形，磋商小组均有权随时视情形决定是否取消该供应商的此前评议结果，或者随时视情形决定该报价无效，并有权决定采取相应的补救、纠正措施；若通过补救、纠正措施能够满足磋商文件或者采购人要求，磋商小组可以维持既定结果并要求成交供应商出具补救、纠正措施等承诺，由此产生的一切费用由成交供应商承担；若通过补救、纠正措施仍不能够满足磋商文件或者</w:t>
      </w:r>
      <w:r>
        <w:rPr>
          <w:rFonts w:hint="eastAsia" w:ascii="宋体" w:hAnsi="宋体" w:cs="宋体"/>
          <w:b w:val="0"/>
          <w:bCs w:val="0"/>
          <w:color w:val="auto"/>
          <w:szCs w:val="21"/>
          <w:highlight w:val="none"/>
          <w:lang w:eastAsia="zh-CN"/>
        </w:rPr>
        <w:t>采购人要求</w:t>
      </w:r>
      <w:r>
        <w:rPr>
          <w:rFonts w:hint="eastAsia" w:ascii="宋体" w:hAnsi="宋体" w:cs="宋体"/>
          <w:b w:val="0"/>
          <w:bCs w:val="0"/>
          <w:color w:val="auto"/>
          <w:szCs w:val="21"/>
          <w:highlight w:val="none"/>
        </w:rPr>
        <w:t>，磋商小组应出具取消该供应商的此前评议结果的复审结论，并予以废标，由此产生的一切损失均由成交供应商承担。</w:t>
      </w:r>
    </w:p>
    <w:p w14:paraId="66121A68">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磋商小组认定成交供应商报价无效、废标或成交供应商的此前评议结果被取消的，应予以废标，由采购人依法重新组织采购，成交供应商按照相关规定处理。出现上述情形的一切损失均由被取消成交资格的供应商承担。</w:t>
      </w:r>
    </w:p>
    <w:p w14:paraId="5C8167B7">
      <w:pPr>
        <w:spacing w:line="360" w:lineRule="auto"/>
        <w:ind w:firstLine="420" w:firstLineChars="200"/>
        <w:rPr>
          <w:b w:val="0"/>
          <w:bCs w:val="0"/>
          <w:color w:val="auto"/>
          <w:highlight w:val="none"/>
        </w:rPr>
      </w:pPr>
      <w:r>
        <w:rPr>
          <w:rFonts w:hint="eastAsia" w:ascii="宋体" w:hAnsi="宋体" w:cs="宋体"/>
          <w:b w:val="0"/>
          <w:bCs w:val="0"/>
          <w:color w:val="auto"/>
          <w:szCs w:val="21"/>
          <w:highlight w:val="none"/>
        </w:rPr>
        <w:t>10.7.2若已经超过质疑期限而未被发现，签署了相关的合同之后才发现存在上述情形，经磋商小组再行审查认为其在技术、必要资质等方面并不存在问题而仅属于商务方面存在瑕疵的问题，若取消该供应商的此前评议结果或者采取类似的处理措施将对本次采购更为不利的情形（包括：予以无效报价、废标或采取类似的处理措施将使本次采购成本大幅上升、延误期限以至可能给采购人造成较大损失的），维持成交结果的，采购人必应出具维持成交结果以及是否要求提供特别担保金的书面意见，磋商小组可以维持既定结果并要求成交供应商出具提供特别担保金承诺，以承担可能产生的赔偿责任；若成交供应商拒绝提供特别担保金、实际提供的担保金额不足或者采购人不同意维持成交结果的，磋商小组应当决定取消成交供应商的此前评议结果或者采取类似的处理措施，由此产生的一切损失均由成交供应商承担。</w:t>
      </w:r>
      <w:bookmarkStart w:id="131" w:name="_Toc262045203"/>
      <w:bookmarkStart w:id="132" w:name="_Toc208974989"/>
      <w:bookmarkStart w:id="133" w:name="_Toc228871268"/>
      <w:bookmarkStart w:id="134" w:name="_Toc259191042"/>
      <w:bookmarkStart w:id="135" w:name="_Toc199384365"/>
      <w:bookmarkStart w:id="136" w:name="_Toc208999250"/>
    </w:p>
    <w:p w14:paraId="34280AA8">
      <w:pPr>
        <w:spacing w:line="360" w:lineRule="auto"/>
        <w:ind w:firstLine="420" w:firstLineChars="200"/>
        <w:rPr>
          <w:rFonts w:hint="eastAsia" w:ascii="宋体" w:hAnsi="宋体" w:cs="宋体"/>
          <w:b w:val="0"/>
          <w:bCs w:val="0"/>
          <w:color w:val="auto"/>
          <w:szCs w:val="21"/>
          <w:highlight w:val="none"/>
        </w:rPr>
      </w:pPr>
      <w:r>
        <w:rPr>
          <w:rFonts w:hint="eastAsia" w:ascii="宋体" w:hAnsi="宋体" w:cs="宋体"/>
          <w:b w:val="0"/>
          <w:bCs w:val="0"/>
          <w:color w:val="auto"/>
          <w:szCs w:val="21"/>
          <w:highlight w:val="none"/>
          <w:lang w:val="zh-CN"/>
        </w:rPr>
        <w:t>10.8付款方式、</w:t>
      </w:r>
      <w:r>
        <w:rPr>
          <w:rFonts w:hint="eastAsia" w:ascii="宋体" w:hAnsi="宋体" w:cs="宋体"/>
          <w:b w:val="0"/>
          <w:bCs w:val="0"/>
          <w:color w:val="auto"/>
          <w:szCs w:val="21"/>
          <w:highlight w:val="none"/>
        </w:rPr>
        <w:t>质保期</w:t>
      </w:r>
      <w:r>
        <w:rPr>
          <w:rFonts w:hint="eastAsia" w:ascii="宋体" w:hAnsi="宋体" w:cs="宋体"/>
          <w:b w:val="0"/>
          <w:bCs w:val="0"/>
          <w:color w:val="auto"/>
          <w:szCs w:val="21"/>
          <w:highlight w:val="none"/>
          <w:lang w:eastAsia="zh-CN"/>
        </w:rPr>
        <w:t>：</w:t>
      </w:r>
      <w:r>
        <w:rPr>
          <w:rFonts w:hint="eastAsia" w:ascii="宋体" w:hAnsi="宋体" w:cs="宋体"/>
          <w:b w:val="0"/>
          <w:bCs w:val="0"/>
          <w:color w:val="auto"/>
          <w:szCs w:val="21"/>
          <w:highlight w:val="none"/>
        </w:rPr>
        <w:t>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444CDF40">
      <w:pPr>
        <w:spacing w:line="360" w:lineRule="auto"/>
        <w:ind w:firstLine="420" w:firstLineChars="200"/>
        <w:rPr>
          <w:rFonts w:hint="eastAsia" w:ascii="宋体" w:hAnsi="宋体" w:cs="宋体"/>
          <w:b w:val="0"/>
          <w:bCs w:val="0"/>
          <w:color w:val="auto"/>
          <w:szCs w:val="21"/>
          <w:highlight w:val="none"/>
        </w:rPr>
      </w:pPr>
      <w:r>
        <w:rPr>
          <w:rFonts w:hint="eastAsia" w:ascii="宋体" w:hAnsi="宋体" w:cs="宋体"/>
          <w:b w:val="0"/>
          <w:bCs w:val="0"/>
          <w:color w:val="auto"/>
          <w:szCs w:val="21"/>
          <w:highlight w:val="none"/>
          <w:lang w:val="zh-CN"/>
        </w:rPr>
        <w:t>10.9合同价格形式</w:t>
      </w:r>
      <w:r>
        <w:rPr>
          <w:rFonts w:hint="eastAsia" w:ascii="宋体" w:hAnsi="宋体" w:cs="宋体"/>
          <w:b w:val="0"/>
          <w:bCs w:val="0"/>
          <w:color w:val="auto"/>
          <w:szCs w:val="21"/>
          <w:highlight w:val="none"/>
          <w:lang w:eastAsia="zh-CN"/>
        </w:rPr>
        <w:t>：</w:t>
      </w:r>
      <w:r>
        <w:rPr>
          <w:rFonts w:hint="eastAsia" w:ascii="宋体" w:hAnsi="宋体" w:cs="宋体"/>
          <w:b w:val="0"/>
          <w:bCs w:val="0"/>
          <w:color w:val="auto"/>
          <w:szCs w:val="21"/>
          <w:highlight w:val="none"/>
        </w:rPr>
        <w:t>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5041263C">
      <w:pPr>
        <w:spacing w:line="360" w:lineRule="auto"/>
        <w:ind w:firstLine="420" w:firstLineChars="200"/>
        <w:rPr>
          <w:rFonts w:hint="default" w:ascii="宋体" w:hAnsi="宋体" w:eastAsia="宋体" w:cs="宋体"/>
          <w:b w:val="0"/>
          <w:bCs w:val="0"/>
          <w:color w:val="auto"/>
          <w:szCs w:val="21"/>
          <w:highlight w:val="none"/>
          <w:lang w:val="en-US" w:eastAsia="zh-CN"/>
        </w:rPr>
      </w:pPr>
      <w:r>
        <w:rPr>
          <w:rFonts w:hint="eastAsia" w:ascii="宋体" w:hAnsi="宋体" w:cs="宋体"/>
          <w:b w:val="0"/>
          <w:bCs w:val="0"/>
          <w:color w:val="auto"/>
          <w:szCs w:val="21"/>
          <w:highlight w:val="none"/>
          <w:lang w:val="en-US" w:eastAsia="zh-CN"/>
        </w:rPr>
        <w:t>10.10</w:t>
      </w:r>
      <w:r>
        <w:rPr>
          <w:rFonts w:hint="eastAsia" w:ascii="宋体" w:hAnsi="宋体" w:eastAsia="宋体" w:cs="宋体"/>
          <w:b w:val="0"/>
          <w:bCs w:val="0"/>
          <w:caps w:val="0"/>
          <w:color w:val="auto"/>
          <w:kern w:val="2"/>
          <w:sz w:val="21"/>
          <w:szCs w:val="21"/>
          <w:highlight w:val="none"/>
          <w:vertAlign w:val="baseline"/>
          <w:lang w:val="en-US" w:eastAsia="zh-CN"/>
        </w:rPr>
        <w:t>合同存档：</w:t>
      </w:r>
      <w:r>
        <w:rPr>
          <w:rFonts w:hint="eastAsia" w:ascii="宋体" w:hAnsi="宋体" w:cs="宋体"/>
          <w:b w:val="0"/>
          <w:bCs w:val="0"/>
          <w:color w:val="auto"/>
          <w:szCs w:val="21"/>
          <w:highlight w:val="none"/>
        </w:rPr>
        <w:t>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45E0F473">
      <w:pPr>
        <w:spacing w:line="360" w:lineRule="auto"/>
        <w:ind w:firstLine="420" w:firstLineChars="200"/>
        <w:rPr>
          <w:rFonts w:hint="eastAsia" w:ascii="宋体" w:hAnsi="宋体" w:cs="宋体"/>
          <w:b w:val="0"/>
          <w:bCs w:val="0"/>
          <w:color w:val="auto"/>
          <w:szCs w:val="21"/>
          <w:highlight w:val="none"/>
          <w:lang w:eastAsia="zh-CN"/>
        </w:rPr>
      </w:pPr>
      <w:r>
        <w:rPr>
          <w:rFonts w:hint="eastAsia" w:ascii="宋体" w:hAnsi="宋体" w:cs="宋体"/>
          <w:b w:val="0"/>
          <w:bCs w:val="0"/>
          <w:color w:val="auto"/>
          <w:szCs w:val="21"/>
          <w:highlight w:val="none"/>
          <w:lang w:val="zh-CN"/>
        </w:rPr>
        <w:t>10.1</w:t>
      </w:r>
      <w:r>
        <w:rPr>
          <w:rFonts w:hint="eastAsia" w:ascii="宋体" w:hAnsi="宋体" w:cs="宋体"/>
          <w:b w:val="0"/>
          <w:bCs w:val="0"/>
          <w:color w:val="auto"/>
          <w:szCs w:val="21"/>
          <w:highlight w:val="none"/>
          <w:lang w:val="en-US" w:eastAsia="zh-CN"/>
        </w:rPr>
        <w:t>1</w:t>
      </w:r>
      <w:r>
        <w:rPr>
          <w:rFonts w:hint="eastAsia" w:ascii="宋体" w:hAnsi="宋体" w:cs="宋体"/>
          <w:b w:val="0"/>
          <w:bCs w:val="0"/>
          <w:color w:val="auto"/>
          <w:szCs w:val="21"/>
          <w:highlight w:val="none"/>
          <w:lang w:val="zh-CN"/>
        </w:rPr>
        <w:t>所属行业</w:t>
      </w:r>
      <w:r>
        <w:rPr>
          <w:rFonts w:hint="eastAsia" w:ascii="宋体" w:hAnsi="宋体" w:cs="宋体"/>
          <w:b w:val="0"/>
          <w:bCs w:val="0"/>
          <w:color w:val="auto"/>
          <w:szCs w:val="21"/>
          <w:highlight w:val="none"/>
          <w:lang w:eastAsia="zh-CN"/>
        </w:rPr>
        <w:t>：</w:t>
      </w:r>
      <w:r>
        <w:rPr>
          <w:rFonts w:hint="eastAsia" w:ascii="宋体" w:hAnsi="宋体" w:cs="宋体"/>
          <w:b w:val="0"/>
          <w:bCs w:val="0"/>
          <w:color w:val="auto"/>
          <w:szCs w:val="21"/>
          <w:highlight w:val="none"/>
        </w:rPr>
        <w:t>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0181BB6D">
      <w:pPr>
        <w:spacing w:line="360" w:lineRule="auto"/>
        <w:ind w:firstLine="420" w:firstLineChars="200"/>
        <w:rPr>
          <w:b w:val="0"/>
          <w:bCs w:val="0"/>
          <w:color w:val="auto"/>
          <w:highlight w:val="none"/>
        </w:rPr>
      </w:pPr>
      <w:r>
        <w:rPr>
          <w:rFonts w:hint="eastAsia" w:ascii="宋体" w:hAnsi="宋体" w:cs="宋体"/>
          <w:b w:val="0"/>
          <w:bCs w:val="0"/>
          <w:color w:val="auto"/>
          <w:szCs w:val="21"/>
          <w:highlight w:val="none"/>
          <w:lang w:val="zh-CN"/>
        </w:rPr>
        <w:t>10.1</w:t>
      </w:r>
      <w:r>
        <w:rPr>
          <w:rFonts w:hint="eastAsia" w:ascii="宋体" w:hAnsi="宋体" w:cs="宋体"/>
          <w:b w:val="0"/>
          <w:bCs w:val="0"/>
          <w:color w:val="auto"/>
          <w:szCs w:val="21"/>
          <w:highlight w:val="none"/>
          <w:lang w:val="en-US" w:eastAsia="zh-CN"/>
        </w:rPr>
        <w:t>2</w:t>
      </w:r>
      <w:r>
        <w:rPr>
          <w:rFonts w:hint="eastAsia" w:ascii="宋体" w:hAnsi="宋体" w:cs="宋体"/>
          <w:b w:val="0"/>
          <w:bCs w:val="0"/>
          <w:color w:val="auto"/>
          <w:szCs w:val="21"/>
          <w:highlight w:val="none"/>
          <w:lang w:val="zh-CN"/>
        </w:rPr>
        <w:t>需要补充的其他内容</w:t>
      </w:r>
      <w:r>
        <w:rPr>
          <w:rFonts w:hint="eastAsia" w:ascii="宋体" w:hAnsi="宋体" w:cs="宋体"/>
          <w:b w:val="0"/>
          <w:bCs w:val="0"/>
          <w:color w:val="auto"/>
          <w:szCs w:val="21"/>
          <w:highlight w:val="none"/>
          <w:lang w:eastAsia="zh-CN"/>
        </w:rPr>
        <w:t>：</w:t>
      </w:r>
      <w:r>
        <w:rPr>
          <w:rFonts w:hint="eastAsia" w:ascii="宋体" w:hAnsi="宋体" w:cs="宋体"/>
          <w:b w:val="0"/>
          <w:bCs w:val="0"/>
          <w:color w:val="auto"/>
          <w:szCs w:val="21"/>
          <w:highlight w:val="none"/>
        </w:rPr>
        <w:t>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1E463724">
      <w:pPr>
        <w:spacing w:line="360" w:lineRule="auto"/>
        <w:ind w:firstLine="420" w:firstLineChars="200"/>
        <w:rPr>
          <w:rFonts w:hint="eastAsia" w:ascii="宋体" w:hAnsi="宋体" w:cs="宋体"/>
          <w:b w:val="0"/>
          <w:bCs w:val="0"/>
          <w:color w:val="auto"/>
          <w:szCs w:val="21"/>
          <w:highlight w:val="none"/>
        </w:rPr>
      </w:pPr>
      <w:r>
        <w:rPr>
          <w:rFonts w:hint="eastAsia" w:ascii="宋体" w:hAnsi="宋体" w:cs="宋体"/>
          <w:b w:val="0"/>
          <w:bCs w:val="0"/>
          <w:color w:val="auto"/>
          <w:szCs w:val="21"/>
          <w:highlight w:val="none"/>
          <w:lang w:val="en-US" w:eastAsia="zh-CN"/>
        </w:rPr>
        <w:t>10.13其他说明：</w:t>
      </w:r>
      <w:r>
        <w:rPr>
          <w:rFonts w:hint="eastAsia" w:ascii="宋体" w:hAnsi="宋体" w:cs="宋体"/>
          <w:b w:val="0"/>
          <w:bCs w:val="0"/>
          <w:color w:val="auto"/>
          <w:szCs w:val="21"/>
          <w:highlight w:val="none"/>
        </w:rPr>
        <w:t>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72C6C6D3">
      <w:pPr>
        <w:spacing w:line="360" w:lineRule="auto"/>
        <w:ind w:firstLine="420" w:firstLineChars="200"/>
        <w:rPr>
          <w:rFonts w:hint="eastAsia" w:ascii="宋体" w:hAnsi="宋体" w:cs="宋体"/>
          <w:b w:val="0"/>
          <w:bCs w:val="0"/>
          <w:color w:val="auto"/>
          <w:szCs w:val="21"/>
          <w:highlight w:val="none"/>
          <w:lang w:val="zh-CN"/>
        </w:rPr>
      </w:pPr>
      <w:r>
        <w:rPr>
          <w:rFonts w:hint="eastAsia" w:ascii="宋体" w:hAnsi="宋体" w:eastAsia="宋体" w:cs="宋体"/>
          <w:b w:val="0"/>
          <w:bCs w:val="0"/>
          <w:color w:val="auto"/>
          <w:szCs w:val="21"/>
          <w:highlight w:val="none"/>
          <w:lang w:val="en-US" w:eastAsia="zh-CN"/>
        </w:rPr>
        <w:t>10.14</w:t>
      </w:r>
      <w:r>
        <w:rPr>
          <w:rFonts w:hint="eastAsia" w:ascii="宋体" w:hAnsi="宋体" w:eastAsia="宋体" w:cs="宋体"/>
          <w:b w:val="0"/>
          <w:bCs w:val="0"/>
          <w:color w:val="auto"/>
          <w:szCs w:val="21"/>
          <w:highlight w:val="none"/>
          <w:lang w:val="zh-CN" w:eastAsia="zh-CN"/>
        </w:rPr>
        <w:t>政府采购相关政策要求</w:t>
      </w:r>
    </w:p>
    <w:p w14:paraId="25738AB5">
      <w:pPr>
        <w:autoSpaceDE w:val="0"/>
        <w:autoSpaceDN w:val="0"/>
        <w:adjustRightInd w:val="0"/>
        <w:spacing w:line="360" w:lineRule="auto"/>
        <w:ind w:firstLine="420" w:firstLineChars="200"/>
        <w:jc w:val="left"/>
        <w:rPr>
          <w:rFonts w:hint="eastAsia" w:ascii="宋体" w:hAnsi="宋体" w:eastAsia="宋体" w:cs="宋体"/>
          <w:b w:val="0"/>
          <w:bCs w:val="0"/>
          <w:color w:val="auto"/>
          <w:szCs w:val="21"/>
          <w:highlight w:val="none"/>
          <w:lang w:val="zh-CN"/>
        </w:rPr>
      </w:pPr>
      <w:r>
        <w:rPr>
          <w:rFonts w:hint="eastAsia" w:ascii="宋体" w:hAnsi="宋体" w:eastAsia="宋体" w:cs="宋体"/>
          <w:b w:val="0"/>
          <w:bCs w:val="0"/>
          <w:color w:val="auto"/>
          <w:szCs w:val="21"/>
          <w:highlight w:val="none"/>
          <w:lang w:val="zh-CN"/>
        </w:rPr>
        <w:t>磋商小组在评审时，</w:t>
      </w:r>
      <w:r>
        <w:rPr>
          <w:rFonts w:hint="eastAsia" w:ascii="宋体" w:hAnsi="宋体" w:cs="宋体"/>
          <w:b w:val="0"/>
          <w:bCs w:val="0"/>
          <w:color w:val="auto"/>
          <w:szCs w:val="21"/>
          <w:highlight w:val="none"/>
          <w:lang w:val="en-US" w:eastAsia="zh-CN"/>
        </w:rPr>
        <w:t>涉及价格扣除的</w:t>
      </w:r>
      <w:r>
        <w:rPr>
          <w:rFonts w:hint="eastAsia" w:ascii="宋体" w:hAnsi="宋体" w:eastAsia="宋体" w:cs="宋体"/>
          <w:b w:val="0"/>
          <w:bCs w:val="0"/>
          <w:color w:val="auto"/>
          <w:szCs w:val="21"/>
          <w:highlight w:val="none"/>
          <w:lang w:val="zh-CN"/>
        </w:rPr>
        <w:t>将按下列规定计算价格扣除：</w:t>
      </w:r>
    </w:p>
    <w:p w14:paraId="594CF2C1">
      <w:pPr>
        <w:autoSpaceDE w:val="0"/>
        <w:autoSpaceDN w:val="0"/>
        <w:adjustRightInd w:val="0"/>
        <w:spacing w:line="360" w:lineRule="auto"/>
        <w:ind w:firstLine="420" w:firstLineChars="200"/>
        <w:jc w:val="left"/>
        <w:rPr>
          <w:rFonts w:hint="eastAsia" w:ascii="宋体" w:hAnsi="宋体" w:eastAsia="宋体" w:cs="宋体"/>
          <w:b w:val="0"/>
          <w:bCs w:val="0"/>
          <w:color w:val="auto"/>
          <w:szCs w:val="21"/>
          <w:highlight w:val="none"/>
          <w:lang w:val="zh-CN"/>
        </w:rPr>
      </w:pPr>
      <w:r>
        <w:rPr>
          <w:rFonts w:hint="eastAsia" w:ascii="宋体" w:hAnsi="宋体" w:eastAsia="宋体" w:cs="宋体"/>
          <w:b w:val="0"/>
          <w:bCs w:val="0"/>
          <w:color w:val="auto"/>
          <w:szCs w:val="21"/>
          <w:highlight w:val="none"/>
          <w:lang w:val="zh-CN"/>
        </w:rPr>
        <w:t>（</w:t>
      </w:r>
      <w:r>
        <w:rPr>
          <w:rFonts w:hint="eastAsia" w:ascii="宋体" w:hAnsi="宋体" w:eastAsia="宋体" w:cs="宋体"/>
          <w:b w:val="0"/>
          <w:bCs w:val="0"/>
          <w:color w:val="auto"/>
          <w:szCs w:val="21"/>
          <w:highlight w:val="none"/>
          <w:lang w:val="en-US" w:eastAsia="zh-CN"/>
        </w:rPr>
        <w:t>1</w:t>
      </w:r>
      <w:r>
        <w:rPr>
          <w:rFonts w:hint="eastAsia" w:ascii="宋体" w:hAnsi="宋体" w:eastAsia="宋体" w:cs="宋体"/>
          <w:b w:val="0"/>
          <w:bCs w:val="0"/>
          <w:color w:val="auto"/>
          <w:szCs w:val="21"/>
          <w:highlight w:val="none"/>
          <w:lang w:val="zh-CN"/>
        </w:rPr>
        <w:t>）对于列入财政部、国家环保总局发布的《环境标志产品政府采购清单》的产品，对其投标价格给予3%的价格扣除，并按照扣除后的价格参加排序。采购项目或者分包中既包含环境标志产品也包含非环境标志产品的，只对列入《环境标志产品政府采购清单》的产品按其在总报价中所占的比例给予价格扣除。</w:t>
      </w:r>
    </w:p>
    <w:p w14:paraId="002645F6">
      <w:pPr>
        <w:autoSpaceDE w:val="0"/>
        <w:autoSpaceDN w:val="0"/>
        <w:adjustRightInd w:val="0"/>
        <w:spacing w:line="360" w:lineRule="auto"/>
        <w:ind w:firstLine="420" w:firstLineChars="200"/>
        <w:jc w:val="left"/>
        <w:rPr>
          <w:rFonts w:hint="eastAsia" w:ascii="宋体" w:hAnsi="宋体" w:eastAsia="宋体" w:cs="宋体"/>
          <w:b w:val="0"/>
          <w:bCs w:val="0"/>
          <w:color w:val="auto"/>
          <w:szCs w:val="21"/>
          <w:highlight w:val="none"/>
          <w:lang w:val="zh-CN"/>
        </w:rPr>
      </w:pPr>
      <w:r>
        <w:rPr>
          <w:rFonts w:hint="eastAsia" w:ascii="宋体" w:hAnsi="宋体" w:eastAsia="宋体" w:cs="宋体"/>
          <w:b w:val="0"/>
          <w:bCs w:val="0"/>
          <w:color w:val="auto"/>
          <w:szCs w:val="21"/>
          <w:highlight w:val="none"/>
          <w:lang w:val="zh-CN"/>
        </w:rPr>
        <w:t>注：优先采购《环境标志产品政府采购清单》最新一期内容中的产品，查询网站为：</w:t>
      </w:r>
    </w:p>
    <w:p w14:paraId="6B506FA0">
      <w:pPr>
        <w:autoSpaceDE w:val="0"/>
        <w:autoSpaceDN w:val="0"/>
        <w:adjustRightInd w:val="0"/>
        <w:spacing w:line="360" w:lineRule="auto"/>
        <w:ind w:firstLine="420" w:firstLineChars="200"/>
        <w:jc w:val="left"/>
        <w:rPr>
          <w:rFonts w:hint="eastAsia" w:ascii="宋体" w:hAnsi="宋体" w:eastAsia="宋体" w:cs="宋体"/>
          <w:b w:val="0"/>
          <w:bCs w:val="0"/>
          <w:color w:val="auto"/>
          <w:szCs w:val="21"/>
          <w:highlight w:val="none"/>
          <w:lang w:val="zh-CN"/>
        </w:rPr>
      </w:pPr>
      <w:r>
        <w:rPr>
          <w:rFonts w:hint="eastAsia" w:ascii="宋体" w:hAnsi="宋体" w:eastAsia="宋体" w:cs="宋体"/>
          <w:b w:val="0"/>
          <w:bCs w:val="0"/>
          <w:color w:val="auto"/>
          <w:szCs w:val="21"/>
          <w:highlight w:val="none"/>
          <w:lang w:val="zh-CN"/>
        </w:rPr>
        <w:t>中华人民共和国财政部网站（http：//www.mof.gov.cn ）；</w:t>
      </w:r>
    </w:p>
    <w:p w14:paraId="6B8828A8">
      <w:pPr>
        <w:autoSpaceDE w:val="0"/>
        <w:autoSpaceDN w:val="0"/>
        <w:adjustRightInd w:val="0"/>
        <w:spacing w:line="360" w:lineRule="auto"/>
        <w:ind w:firstLine="420" w:firstLineChars="200"/>
        <w:jc w:val="left"/>
        <w:rPr>
          <w:rFonts w:hint="eastAsia" w:ascii="宋体" w:hAnsi="宋体" w:eastAsia="宋体" w:cs="宋体"/>
          <w:b w:val="0"/>
          <w:bCs w:val="0"/>
          <w:color w:val="auto"/>
          <w:szCs w:val="21"/>
          <w:highlight w:val="none"/>
          <w:lang w:val="zh-CN"/>
        </w:rPr>
      </w:pPr>
      <w:r>
        <w:rPr>
          <w:rFonts w:hint="eastAsia" w:ascii="宋体" w:hAnsi="宋体" w:eastAsia="宋体" w:cs="宋体"/>
          <w:b w:val="0"/>
          <w:bCs w:val="0"/>
          <w:color w:val="auto"/>
          <w:szCs w:val="21"/>
          <w:highlight w:val="none"/>
          <w:lang w:val="zh-CN"/>
        </w:rPr>
        <w:t>中国政府采购网（http：//www.ccgp.gov.cn）；</w:t>
      </w:r>
    </w:p>
    <w:p w14:paraId="1B99E615">
      <w:pPr>
        <w:autoSpaceDE w:val="0"/>
        <w:autoSpaceDN w:val="0"/>
        <w:adjustRightInd w:val="0"/>
        <w:spacing w:line="360" w:lineRule="auto"/>
        <w:ind w:firstLine="420" w:firstLineChars="200"/>
        <w:jc w:val="left"/>
        <w:rPr>
          <w:rFonts w:hint="eastAsia" w:ascii="宋体" w:hAnsi="宋体" w:eastAsia="宋体" w:cs="宋体"/>
          <w:b w:val="0"/>
          <w:bCs w:val="0"/>
          <w:color w:val="auto"/>
          <w:szCs w:val="21"/>
          <w:highlight w:val="none"/>
          <w:lang w:val="zh-CN"/>
        </w:rPr>
      </w:pPr>
      <w:r>
        <w:rPr>
          <w:rFonts w:hint="eastAsia" w:ascii="宋体" w:hAnsi="宋体" w:eastAsia="宋体" w:cs="宋体"/>
          <w:b w:val="0"/>
          <w:bCs w:val="0"/>
          <w:color w:val="auto"/>
          <w:szCs w:val="21"/>
          <w:highlight w:val="none"/>
          <w:lang w:val="zh-CN"/>
        </w:rPr>
        <w:t>中华人民共和国环境保护部网站（http：//www.zhb.gov.cn ）；</w:t>
      </w:r>
    </w:p>
    <w:p w14:paraId="7F45D301">
      <w:pPr>
        <w:autoSpaceDE w:val="0"/>
        <w:autoSpaceDN w:val="0"/>
        <w:adjustRightInd w:val="0"/>
        <w:spacing w:line="360" w:lineRule="auto"/>
        <w:ind w:firstLine="420" w:firstLineChars="200"/>
        <w:jc w:val="left"/>
        <w:rPr>
          <w:rFonts w:hint="eastAsia" w:ascii="宋体" w:hAnsi="宋体" w:eastAsia="宋体" w:cs="宋体"/>
          <w:b w:val="0"/>
          <w:bCs w:val="0"/>
          <w:color w:val="auto"/>
          <w:szCs w:val="21"/>
          <w:highlight w:val="none"/>
          <w:lang w:val="zh-CN"/>
        </w:rPr>
      </w:pPr>
      <w:r>
        <w:rPr>
          <w:rFonts w:hint="eastAsia" w:ascii="宋体" w:hAnsi="宋体" w:eastAsia="宋体" w:cs="宋体"/>
          <w:b w:val="0"/>
          <w:bCs w:val="0"/>
          <w:color w:val="auto"/>
          <w:szCs w:val="21"/>
          <w:highlight w:val="none"/>
          <w:lang w:val="zh-CN"/>
        </w:rPr>
        <w:t>中国绿色采购网（http：//www.cgpn.org）。</w:t>
      </w:r>
    </w:p>
    <w:p w14:paraId="40E5FA37">
      <w:pPr>
        <w:autoSpaceDE w:val="0"/>
        <w:autoSpaceDN w:val="0"/>
        <w:adjustRightInd w:val="0"/>
        <w:spacing w:line="360" w:lineRule="auto"/>
        <w:ind w:firstLine="420" w:firstLineChars="200"/>
        <w:jc w:val="left"/>
        <w:rPr>
          <w:rFonts w:hint="eastAsia" w:ascii="宋体" w:hAnsi="宋体" w:eastAsia="宋体" w:cs="宋体"/>
          <w:b w:val="0"/>
          <w:bCs w:val="0"/>
          <w:color w:val="auto"/>
          <w:szCs w:val="21"/>
          <w:highlight w:val="none"/>
          <w:lang w:val="zh-CN"/>
        </w:rPr>
      </w:pPr>
      <w:r>
        <w:rPr>
          <w:rFonts w:hint="eastAsia" w:ascii="宋体" w:hAnsi="宋体" w:eastAsia="宋体" w:cs="宋体"/>
          <w:b w:val="0"/>
          <w:bCs w:val="0"/>
          <w:color w:val="auto"/>
          <w:szCs w:val="21"/>
          <w:highlight w:val="none"/>
          <w:lang w:val="zh-CN"/>
        </w:rPr>
        <w:t>（2）对于列入财政部、国家发改委发布的《节能产品政府采购清单》但不属于国家强制采购的产品，对其投标价格给予3%的价格扣除，并按照扣除后的价格参加排序。采购项目或者分包中既包含节能产品也包含非节能产品的，只对列入《节能产品政府采购清单》但不属于国家强制采购的产品按其在总报价中所占的比例给予价格扣除。</w:t>
      </w:r>
    </w:p>
    <w:p w14:paraId="1C99E4FF">
      <w:pPr>
        <w:autoSpaceDE w:val="0"/>
        <w:autoSpaceDN w:val="0"/>
        <w:adjustRightInd w:val="0"/>
        <w:spacing w:line="360" w:lineRule="auto"/>
        <w:ind w:firstLine="420" w:firstLineChars="200"/>
        <w:jc w:val="left"/>
        <w:rPr>
          <w:rFonts w:hint="eastAsia" w:ascii="宋体" w:hAnsi="宋体" w:eastAsia="宋体" w:cs="宋体"/>
          <w:b w:val="0"/>
          <w:bCs w:val="0"/>
          <w:color w:val="auto"/>
          <w:szCs w:val="21"/>
          <w:highlight w:val="none"/>
          <w:lang w:val="zh-CN"/>
        </w:rPr>
      </w:pPr>
      <w:r>
        <w:rPr>
          <w:rFonts w:hint="eastAsia" w:ascii="宋体" w:hAnsi="宋体" w:eastAsia="宋体" w:cs="宋体"/>
          <w:b w:val="0"/>
          <w:bCs w:val="0"/>
          <w:color w:val="auto"/>
          <w:szCs w:val="21"/>
          <w:highlight w:val="none"/>
          <w:lang w:val="zh-CN"/>
        </w:rPr>
        <w:t>注：采购货物中含《节能产品政府采购清单》最新一期附件规定的强制性采购产品的，必须采购清单指定产品，否则投标无效。其它货物优先采购《节能产品政府采购清单》最新一期内容中的产品。查询网站为：</w:t>
      </w:r>
    </w:p>
    <w:p w14:paraId="56431BF5">
      <w:pPr>
        <w:autoSpaceDE w:val="0"/>
        <w:autoSpaceDN w:val="0"/>
        <w:adjustRightInd w:val="0"/>
        <w:spacing w:line="360" w:lineRule="auto"/>
        <w:ind w:firstLine="420" w:firstLineChars="200"/>
        <w:jc w:val="left"/>
        <w:rPr>
          <w:rFonts w:hint="eastAsia" w:ascii="宋体" w:hAnsi="宋体" w:eastAsia="宋体" w:cs="宋体"/>
          <w:b w:val="0"/>
          <w:bCs w:val="0"/>
          <w:color w:val="auto"/>
          <w:szCs w:val="21"/>
          <w:highlight w:val="none"/>
          <w:lang w:val="zh-CN"/>
        </w:rPr>
      </w:pPr>
      <w:r>
        <w:rPr>
          <w:rFonts w:hint="eastAsia" w:ascii="宋体" w:hAnsi="宋体" w:eastAsia="宋体" w:cs="宋体"/>
          <w:b w:val="0"/>
          <w:bCs w:val="0"/>
          <w:color w:val="auto"/>
          <w:szCs w:val="21"/>
          <w:highlight w:val="none"/>
          <w:lang w:val="zh-CN"/>
        </w:rPr>
        <w:t>中华人民共和国财政部网站（http：//www.mof.gov.cn ）；</w:t>
      </w:r>
    </w:p>
    <w:p w14:paraId="5BF4C1CF">
      <w:pPr>
        <w:autoSpaceDE w:val="0"/>
        <w:autoSpaceDN w:val="0"/>
        <w:adjustRightInd w:val="0"/>
        <w:spacing w:line="360" w:lineRule="auto"/>
        <w:ind w:firstLine="420" w:firstLineChars="200"/>
        <w:jc w:val="left"/>
        <w:rPr>
          <w:rFonts w:hint="eastAsia" w:ascii="宋体" w:hAnsi="宋体" w:eastAsia="宋体" w:cs="宋体"/>
          <w:b w:val="0"/>
          <w:bCs w:val="0"/>
          <w:color w:val="auto"/>
          <w:szCs w:val="21"/>
          <w:highlight w:val="none"/>
          <w:lang w:val="zh-CN"/>
        </w:rPr>
      </w:pPr>
      <w:r>
        <w:rPr>
          <w:rFonts w:hint="eastAsia" w:ascii="宋体" w:hAnsi="宋体" w:eastAsia="宋体" w:cs="宋体"/>
          <w:b w:val="0"/>
          <w:bCs w:val="0"/>
          <w:color w:val="auto"/>
          <w:szCs w:val="21"/>
          <w:highlight w:val="none"/>
          <w:lang w:val="zh-CN"/>
        </w:rPr>
        <w:t>中国政府采购网（http：//www.ccgp.gov.cn ）；</w:t>
      </w:r>
    </w:p>
    <w:p w14:paraId="6FF28CBC">
      <w:pPr>
        <w:autoSpaceDE w:val="0"/>
        <w:autoSpaceDN w:val="0"/>
        <w:adjustRightInd w:val="0"/>
        <w:spacing w:line="360" w:lineRule="auto"/>
        <w:ind w:firstLine="420" w:firstLineChars="200"/>
        <w:jc w:val="left"/>
        <w:rPr>
          <w:rFonts w:hint="eastAsia" w:ascii="宋体" w:hAnsi="宋体" w:eastAsia="宋体" w:cs="宋体"/>
          <w:b w:val="0"/>
          <w:bCs w:val="0"/>
          <w:color w:val="auto"/>
          <w:szCs w:val="21"/>
          <w:highlight w:val="none"/>
          <w:lang w:val="zh-CN"/>
        </w:rPr>
      </w:pPr>
      <w:r>
        <w:rPr>
          <w:rFonts w:hint="eastAsia" w:ascii="宋体" w:hAnsi="宋体" w:eastAsia="宋体" w:cs="宋体"/>
          <w:b w:val="0"/>
          <w:bCs w:val="0"/>
          <w:color w:val="auto"/>
          <w:szCs w:val="21"/>
          <w:highlight w:val="none"/>
          <w:lang w:val="zh-CN"/>
        </w:rPr>
        <w:t>国家发展改革委网站（http：//www.ndrc.gov.cn ）；</w:t>
      </w:r>
    </w:p>
    <w:p w14:paraId="7256F979">
      <w:pPr>
        <w:autoSpaceDE w:val="0"/>
        <w:autoSpaceDN w:val="0"/>
        <w:adjustRightInd w:val="0"/>
        <w:spacing w:line="360" w:lineRule="auto"/>
        <w:ind w:firstLine="420" w:firstLineChars="200"/>
        <w:jc w:val="left"/>
        <w:rPr>
          <w:rFonts w:hint="eastAsia" w:ascii="宋体" w:hAnsi="宋体" w:eastAsia="宋体" w:cs="宋体"/>
          <w:b w:val="0"/>
          <w:bCs w:val="0"/>
          <w:color w:val="auto"/>
          <w:szCs w:val="21"/>
          <w:highlight w:val="none"/>
          <w:lang w:val="zh-CN"/>
        </w:rPr>
      </w:pPr>
      <w:r>
        <w:rPr>
          <w:rFonts w:hint="eastAsia" w:ascii="宋体" w:hAnsi="宋体" w:eastAsia="宋体" w:cs="宋体"/>
          <w:b w:val="0"/>
          <w:bCs w:val="0"/>
          <w:color w:val="auto"/>
          <w:szCs w:val="21"/>
          <w:highlight w:val="none"/>
          <w:lang w:val="zh-CN"/>
        </w:rPr>
        <w:t>中国质量认证中心网站（http：//www.cqc.com.cn ）。</w:t>
      </w:r>
    </w:p>
    <w:p w14:paraId="5507BFD3">
      <w:pPr>
        <w:autoSpaceDE w:val="0"/>
        <w:autoSpaceDN w:val="0"/>
        <w:adjustRightInd w:val="0"/>
        <w:spacing w:line="360" w:lineRule="auto"/>
        <w:ind w:firstLine="420" w:firstLineChars="200"/>
        <w:jc w:val="left"/>
        <w:rPr>
          <w:rFonts w:hint="eastAsia" w:ascii="宋体" w:hAnsi="宋体" w:eastAsia="宋体" w:cs="宋体"/>
          <w:b w:val="0"/>
          <w:bCs w:val="0"/>
          <w:color w:val="auto"/>
          <w:szCs w:val="21"/>
          <w:highlight w:val="none"/>
          <w:lang w:val="zh-CN"/>
        </w:rPr>
      </w:pPr>
      <w:r>
        <w:rPr>
          <w:rFonts w:hint="eastAsia" w:ascii="宋体" w:hAnsi="宋体" w:eastAsia="宋体" w:cs="宋体"/>
          <w:b w:val="0"/>
          <w:bCs w:val="0"/>
          <w:color w:val="auto"/>
          <w:szCs w:val="21"/>
          <w:highlight w:val="none"/>
          <w:lang w:val="zh-CN"/>
        </w:rPr>
        <w:t>（3）对于列入财政部、国家发改委、信息产业部发布的《无线局域网认证产品政府采购清单》的产品，对其投标价格给予3%的价格扣除，并按扣除后的价格参加排序。采购项目或者分包中既包含清单中产品也包含非清单中产品的，只对列入清单的产品按其在总报价中所占的比例给予价格扣除。</w:t>
      </w:r>
    </w:p>
    <w:p w14:paraId="4470D8B6">
      <w:pPr>
        <w:autoSpaceDE w:val="0"/>
        <w:autoSpaceDN w:val="0"/>
        <w:adjustRightInd w:val="0"/>
        <w:spacing w:line="360" w:lineRule="auto"/>
        <w:ind w:firstLine="420" w:firstLineChars="200"/>
        <w:jc w:val="left"/>
        <w:rPr>
          <w:rFonts w:hint="eastAsia" w:ascii="宋体" w:hAnsi="宋体" w:eastAsia="宋体" w:cs="宋体"/>
          <w:b w:val="0"/>
          <w:bCs w:val="0"/>
          <w:color w:val="auto"/>
          <w:szCs w:val="21"/>
          <w:highlight w:val="none"/>
          <w:lang w:val="zh-CN"/>
        </w:rPr>
      </w:pPr>
      <w:r>
        <w:rPr>
          <w:rFonts w:hint="eastAsia" w:ascii="宋体" w:hAnsi="宋体" w:eastAsia="宋体" w:cs="宋体"/>
          <w:b w:val="0"/>
          <w:bCs w:val="0"/>
          <w:color w:val="auto"/>
          <w:szCs w:val="21"/>
          <w:highlight w:val="none"/>
          <w:lang w:val="zh-CN"/>
        </w:rPr>
        <w:t>（4）投标产品同时列入上述多个清单的，将上述规定的价格扣除比例叠加后计算价格扣除。</w:t>
      </w:r>
    </w:p>
    <w:p w14:paraId="41E1FC2A">
      <w:pPr>
        <w:autoSpaceDE w:val="0"/>
        <w:autoSpaceDN w:val="0"/>
        <w:adjustRightInd w:val="0"/>
        <w:spacing w:line="360" w:lineRule="auto"/>
        <w:ind w:firstLine="420" w:firstLineChars="200"/>
        <w:jc w:val="left"/>
        <w:rPr>
          <w:rFonts w:hint="eastAsia" w:ascii="宋体" w:hAnsi="宋体" w:cs="宋体"/>
          <w:b w:val="0"/>
          <w:bCs w:val="0"/>
          <w:color w:val="auto"/>
          <w:szCs w:val="21"/>
          <w:highlight w:val="none"/>
          <w:lang w:val="zh-CN"/>
        </w:rPr>
      </w:pPr>
      <w:r>
        <w:rPr>
          <w:rFonts w:hint="eastAsia" w:ascii="宋体" w:hAnsi="宋体" w:eastAsia="宋体" w:cs="宋体"/>
          <w:b w:val="0"/>
          <w:bCs w:val="0"/>
          <w:color w:val="auto"/>
          <w:szCs w:val="21"/>
          <w:highlight w:val="none"/>
          <w:lang w:val="zh-CN"/>
        </w:rPr>
        <w:t>（5）中小企业参加本项目投标须按照工信部联【2011】300号《中小企业划型标准规定》的标准，如实填写《中小企业声明函》，并附相关有效证明文件。经磋商小组评审确认后，根据财库【20</w:t>
      </w:r>
      <w:r>
        <w:rPr>
          <w:rFonts w:hint="eastAsia" w:ascii="宋体" w:hAnsi="宋体" w:eastAsia="宋体" w:cs="宋体"/>
          <w:b w:val="0"/>
          <w:bCs w:val="0"/>
          <w:color w:val="auto"/>
          <w:szCs w:val="21"/>
          <w:highlight w:val="none"/>
          <w:lang w:val="en-US" w:eastAsia="zh-CN"/>
        </w:rPr>
        <w:t>20</w:t>
      </w:r>
      <w:r>
        <w:rPr>
          <w:rFonts w:hint="eastAsia" w:ascii="宋体" w:hAnsi="宋体" w:eastAsia="宋体" w:cs="宋体"/>
          <w:b w:val="0"/>
          <w:bCs w:val="0"/>
          <w:color w:val="auto"/>
          <w:szCs w:val="21"/>
          <w:highlight w:val="none"/>
          <w:lang w:val="zh-CN"/>
        </w:rPr>
        <w:t>】</w:t>
      </w:r>
      <w:r>
        <w:rPr>
          <w:rFonts w:hint="eastAsia" w:ascii="宋体" w:hAnsi="宋体" w:eastAsia="宋体" w:cs="宋体"/>
          <w:b w:val="0"/>
          <w:bCs w:val="0"/>
          <w:color w:val="auto"/>
          <w:szCs w:val="21"/>
          <w:highlight w:val="none"/>
          <w:lang w:val="en-US" w:eastAsia="zh-CN"/>
        </w:rPr>
        <w:t>46</w:t>
      </w:r>
      <w:r>
        <w:rPr>
          <w:rFonts w:hint="eastAsia" w:ascii="宋体" w:hAnsi="宋体" w:eastAsia="宋体" w:cs="宋体"/>
          <w:b w:val="0"/>
          <w:bCs w:val="0"/>
          <w:color w:val="auto"/>
          <w:szCs w:val="21"/>
          <w:highlight w:val="none"/>
          <w:lang w:val="zh-CN"/>
        </w:rPr>
        <w:t>号文件、</w:t>
      </w:r>
      <w:r>
        <w:rPr>
          <w:rFonts w:hint="eastAsia" w:ascii="宋体" w:hAnsi="宋体" w:cs="宋体"/>
          <w:b w:val="0"/>
          <w:bCs w:val="0"/>
          <w:color w:val="auto"/>
          <w:szCs w:val="21"/>
          <w:highlight w:val="none"/>
          <w:lang w:val="en-US" w:eastAsia="zh-CN"/>
        </w:rPr>
        <w:t>吉财采购【2022】50号文件</w:t>
      </w:r>
      <w:r>
        <w:rPr>
          <w:rFonts w:hint="eastAsia" w:ascii="宋体" w:hAnsi="宋体" w:cs="宋体"/>
          <w:b w:val="0"/>
          <w:bCs w:val="0"/>
          <w:color w:val="auto"/>
          <w:szCs w:val="21"/>
          <w:highlight w:val="none"/>
          <w:lang w:val="zh-CN"/>
        </w:rPr>
        <w:t>规定</w:t>
      </w:r>
      <w:r>
        <w:rPr>
          <w:rFonts w:hint="eastAsia" w:ascii="宋体" w:hAnsi="宋体" w:eastAsia="宋体" w:cs="宋体"/>
          <w:b w:val="0"/>
          <w:bCs w:val="0"/>
          <w:color w:val="auto"/>
          <w:szCs w:val="21"/>
          <w:highlight w:val="none"/>
          <w:lang w:val="zh-CN"/>
        </w:rPr>
        <w:t>进行评审</w:t>
      </w:r>
      <w:r>
        <w:rPr>
          <w:rFonts w:hint="eastAsia" w:ascii="宋体" w:hAnsi="宋体" w:cs="宋体"/>
          <w:b w:val="0"/>
          <w:bCs w:val="0"/>
          <w:color w:val="auto"/>
          <w:szCs w:val="21"/>
          <w:highlight w:val="none"/>
          <w:lang w:val="zh-CN"/>
        </w:rPr>
        <w:t>。</w:t>
      </w:r>
    </w:p>
    <w:p w14:paraId="270F28CA">
      <w:pPr>
        <w:autoSpaceDE w:val="0"/>
        <w:autoSpaceDN w:val="0"/>
        <w:adjustRightInd w:val="0"/>
        <w:spacing w:line="360" w:lineRule="auto"/>
        <w:ind w:firstLine="420" w:firstLineChars="200"/>
        <w:jc w:val="left"/>
        <w:rPr>
          <w:rFonts w:hint="eastAsia" w:ascii="宋体" w:hAnsi="宋体" w:eastAsia="宋体" w:cs="宋体"/>
          <w:b w:val="0"/>
          <w:bCs w:val="0"/>
          <w:color w:val="auto"/>
          <w:szCs w:val="21"/>
          <w:highlight w:val="none"/>
          <w:lang w:val="zh-CN"/>
        </w:rPr>
      </w:pPr>
      <w:r>
        <w:rPr>
          <w:rFonts w:hint="eastAsia" w:ascii="宋体" w:hAnsi="宋体" w:eastAsia="宋体" w:cs="宋体"/>
          <w:b w:val="0"/>
          <w:bCs w:val="0"/>
          <w:color w:val="auto"/>
          <w:szCs w:val="21"/>
          <w:highlight w:val="none"/>
          <w:lang w:val="zh-CN"/>
        </w:rPr>
        <w:t>（6）残疾人福利性单位参加政府采购时，按照《关于促进残疾人就业政府采购政策的通知》（财库[2017]141号）如实填写《残疾人福利性单位声明函》，并附相关有效证明文件。经磋商小组评审确认后，视同小型、微型企业进行评审。</w:t>
      </w:r>
    </w:p>
    <w:p w14:paraId="41465DB3">
      <w:pPr>
        <w:autoSpaceDE w:val="0"/>
        <w:autoSpaceDN w:val="0"/>
        <w:adjustRightInd w:val="0"/>
        <w:spacing w:line="360" w:lineRule="auto"/>
        <w:ind w:firstLine="420" w:firstLineChars="200"/>
        <w:jc w:val="left"/>
        <w:rPr>
          <w:rFonts w:hint="eastAsia" w:ascii="宋体" w:hAnsi="宋体" w:eastAsia="宋体" w:cs="宋体"/>
          <w:b w:val="0"/>
          <w:bCs w:val="0"/>
          <w:color w:val="auto"/>
          <w:szCs w:val="21"/>
          <w:highlight w:val="none"/>
          <w:lang w:val="zh-CN"/>
        </w:rPr>
      </w:pPr>
      <w:r>
        <w:rPr>
          <w:rFonts w:hint="eastAsia" w:ascii="宋体" w:hAnsi="宋体" w:eastAsia="宋体" w:cs="宋体"/>
          <w:b w:val="0"/>
          <w:bCs w:val="0"/>
          <w:color w:val="auto"/>
          <w:szCs w:val="21"/>
          <w:highlight w:val="none"/>
          <w:lang w:val="zh-CN"/>
        </w:rPr>
        <w:t>（7）监狱企业参加政府采购活动时，按照《关于政府采购支持监狱企业发展有关问题的通知》(财库[2014]68号)提供属于监狱企业的证明文件。经磋商小组评审确认后，视同小型、微型企业进行评审。</w:t>
      </w:r>
    </w:p>
    <w:p w14:paraId="2CF69307">
      <w:pPr>
        <w:autoSpaceDE w:val="0"/>
        <w:autoSpaceDN w:val="0"/>
        <w:adjustRightInd w:val="0"/>
        <w:spacing w:line="360" w:lineRule="auto"/>
        <w:ind w:firstLine="420" w:firstLineChars="200"/>
        <w:jc w:val="left"/>
        <w:rPr>
          <w:rFonts w:hint="eastAsia" w:ascii="宋体" w:hAnsi="宋体" w:eastAsia="宋体" w:cs="宋体"/>
          <w:b w:val="0"/>
          <w:bCs w:val="0"/>
          <w:color w:val="auto"/>
          <w:szCs w:val="21"/>
          <w:highlight w:val="none"/>
          <w:lang w:val="zh-CN"/>
        </w:rPr>
      </w:pPr>
      <w:r>
        <w:rPr>
          <w:rFonts w:hint="eastAsia" w:ascii="宋体" w:hAnsi="宋体" w:eastAsia="宋体" w:cs="宋体"/>
          <w:b w:val="0"/>
          <w:bCs w:val="0"/>
          <w:color w:val="auto"/>
          <w:szCs w:val="21"/>
          <w:highlight w:val="none"/>
          <w:lang w:val="zh-CN"/>
        </w:rPr>
        <w:t>（8）采购项目中如含有计算机，必须预装正版操作系统软件产品，所采购的其它软件必须为正版软件，否则投标无效。</w:t>
      </w:r>
    </w:p>
    <w:p w14:paraId="6DC1A524">
      <w:pPr>
        <w:autoSpaceDE w:val="0"/>
        <w:autoSpaceDN w:val="0"/>
        <w:adjustRightInd w:val="0"/>
        <w:spacing w:line="360" w:lineRule="auto"/>
        <w:ind w:firstLine="420" w:firstLineChars="200"/>
        <w:jc w:val="left"/>
        <w:rPr>
          <w:rFonts w:hint="eastAsia" w:ascii="宋体" w:hAnsi="宋体" w:eastAsia="宋体" w:cs="宋体"/>
          <w:b w:val="0"/>
          <w:bCs w:val="0"/>
          <w:color w:val="auto"/>
          <w:szCs w:val="21"/>
          <w:highlight w:val="none"/>
          <w:lang w:val="zh-CN"/>
        </w:rPr>
      </w:pPr>
      <w:r>
        <w:rPr>
          <w:rFonts w:hint="eastAsia" w:ascii="宋体" w:hAnsi="宋体" w:eastAsia="宋体" w:cs="宋体"/>
          <w:b w:val="0"/>
          <w:bCs w:val="0"/>
          <w:color w:val="auto"/>
          <w:szCs w:val="21"/>
          <w:highlight w:val="none"/>
          <w:lang w:val="zh-CN"/>
        </w:rPr>
        <w:t>（9）采购货物中含信息安全产品，必须是列入财政部会同有关部门制定下发的《信息安全产品强制性认证目录》的产品，供应商须附中国信息安全认证中心按国家标准认证颁发的有效认证证书，否则投标无效。</w:t>
      </w:r>
    </w:p>
    <w:p w14:paraId="6D2D5545">
      <w:pPr>
        <w:autoSpaceDE w:val="0"/>
        <w:autoSpaceDN w:val="0"/>
        <w:adjustRightInd w:val="0"/>
        <w:spacing w:line="360" w:lineRule="auto"/>
        <w:ind w:firstLine="420" w:firstLineChars="200"/>
        <w:jc w:val="left"/>
        <w:rPr>
          <w:rFonts w:hint="default" w:ascii="宋体" w:hAnsi="宋体" w:eastAsia="宋体" w:cs="宋体"/>
          <w:b w:val="0"/>
          <w:bCs w:val="0"/>
          <w:color w:val="auto"/>
          <w:szCs w:val="21"/>
          <w:highlight w:val="none"/>
          <w:lang w:val="en-US" w:eastAsia="zh-CN"/>
        </w:rPr>
        <w:sectPr>
          <w:headerReference r:id="rId4" w:type="first"/>
          <w:footerReference r:id="rId6" w:type="first"/>
          <w:headerReference r:id="rId3" w:type="default"/>
          <w:footerReference r:id="rId5" w:type="default"/>
          <w:pgSz w:w="11906" w:h="16838"/>
          <w:pgMar w:top="1418" w:right="1418" w:bottom="1418" w:left="1418" w:header="851" w:footer="1077" w:gutter="0"/>
          <w:pgNumType w:fmt="decimal"/>
          <w:cols w:space="720" w:num="1"/>
          <w:titlePg/>
          <w:docGrid w:linePitch="312" w:charSpace="0"/>
        </w:sectPr>
      </w:pPr>
      <w:r>
        <w:rPr>
          <w:rFonts w:hint="eastAsia" w:ascii="宋体" w:hAnsi="宋体" w:eastAsia="宋体" w:cs="宋体"/>
          <w:b w:val="0"/>
          <w:bCs w:val="0"/>
          <w:color w:val="auto"/>
          <w:szCs w:val="21"/>
          <w:highlight w:val="none"/>
          <w:lang w:val="zh-CN"/>
        </w:rPr>
        <w:t>（10）第（1）至（4）条提供投标货物相关认证证书复印件加盖供应商公章。第（5）至（9）条提供中小企业声明函等证明文件。</w:t>
      </w:r>
    </w:p>
    <w:p w14:paraId="4FD5DFEB">
      <w:pPr>
        <w:spacing w:line="360" w:lineRule="auto"/>
        <w:outlineLvl w:val="0"/>
        <w:rPr>
          <w:rFonts w:hint="eastAsia" w:ascii="宋体" w:hAnsi="宋体" w:eastAsia="宋体" w:cs="Times New Roman"/>
          <w:b/>
          <w:color w:val="auto"/>
          <w:szCs w:val="21"/>
          <w:highlight w:val="none"/>
        </w:rPr>
      </w:pPr>
      <w:bookmarkStart w:id="137" w:name="_Toc6467"/>
      <w:r>
        <w:rPr>
          <w:rFonts w:hint="eastAsia" w:ascii="宋体" w:hAnsi="宋体" w:eastAsia="宋体" w:cs="Times New Roman"/>
          <w:b/>
          <w:color w:val="auto"/>
          <w:szCs w:val="21"/>
          <w:highlight w:val="none"/>
        </w:rPr>
        <w:t>附</w:t>
      </w:r>
      <w:r>
        <w:rPr>
          <w:rFonts w:hint="eastAsia" w:ascii="宋体" w:hAnsi="宋体" w:eastAsia="宋体" w:cs="Times New Roman"/>
          <w:b/>
          <w:color w:val="auto"/>
          <w:szCs w:val="21"/>
          <w:highlight w:val="none"/>
          <w:lang w:val="en-US" w:eastAsia="zh-CN"/>
        </w:rPr>
        <w:t>件</w:t>
      </w:r>
      <w:r>
        <w:rPr>
          <w:rFonts w:hint="eastAsia" w:ascii="宋体" w:hAnsi="宋体" w:eastAsia="宋体" w:cs="Times New Roman"/>
          <w:b/>
          <w:color w:val="auto"/>
          <w:szCs w:val="21"/>
          <w:highlight w:val="none"/>
        </w:rPr>
        <w:t>一：</w:t>
      </w:r>
      <w:bookmarkEnd w:id="137"/>
    </w:p>
    <w:p w14:paraId="7BCFA297">
      <w:pPr>
        <w:autoSpaceDE w:val="0"/>
        <w:autoSpaceDN w:val="0"/>
        <w:adjustRightInd w:val="0"/>
        <w:spacing w:line="400" w:lineRule="exact"/>
        <w:jc w:val="center"/>
        <w:rPr>
          <w:rFonts w:ascii="宋体" w:hAnsi="宋体" w:cs="宋体"/>
          <w:b/>
          <w:bCs/>
          <w:color w:val="auto"/>
          <w:sz w:val="32"/>
          <w:szCs w:val="18"/>
          <w:highlight w:val="none"/>
          <w:lang w:val="zh-CN"/>
        </w:rPr>
      </w:pPr>
    </w:p>
    <w:p w14:paraId="0D7E4E38">
      <w:pPr>
        <w:autoSpaceDE w:val="0"/>
        <w:autoSpaceDN w:val="0"/>
        <w:adjustRightInd w:val="0"/>
        <w:spacing w:line="400" w:lineRule="exact"/>
        <w:jc w:val="center"/>
        <w:rPr>
          <w:rFonts w:ascii="宋体" w:hAnsi="宋体" w:cs="宋体"/>
          <w:b/>
          <w:bCs/>
          <w:color w:val="auto"/>
          <w:sz w:val="32"/>
          <w:szCs w:val="18"/>
          <w:highlight w:val="none"/>
          <w:lang w:val="zh-CN"/>
        </w:rPr>
      </w:pPr>
      <w:r>
        <w:rPr>
          <w:rFonts w:hint="eastAsia" w:ascii="宋体" w:hAnsi="宋体" w:cs="宋体"/>
          <w:b/>
          <w:bCs/>
          <w:color w:val="auto"/>
          <w:sz w:val="32"/>
          <w:szCs w:val="18"/>
          <w:highlight w:val="none"/>
          <w:lang w:val="zh-CN"/>
        </w:rPr>
        <w:t>问题澄清通知</w:t>
      </w:r>
    </w:p>
    <w:p w14:paraId="504D9466">
      <w:pPr>
        <w:autoSpaceDE w:val="0"/>
        <w:autoSpaceDN w:val="0"/>
        <w:adjustRightInd w:val="0"/>
        <w:spacing w:line="400" w:lineRule="exact"/>
        <w:jc w:val="center"/>
        <w:rPr>
          <w:rFonts w:ascii="宋体" w:hAnsi="宋体" w:cs="宋体"/>
          <w:color w:val="auto"/>
          <w:szCs w:val="21"/>
          <w:highlight w:val="none"/>
          <w:lang w:val="zh-CN"/>
        </w:rPr>
      </w:pPr>
    </w:p>
    <w:p w14:paraId="19FF5B31">
      <w:pPr>
        <w:autoSpaceDE w:val="0"/>
        <w:autoSpaceDN w:val="0"/>
        <w:adjustRightInd w:val="0"/>
        <w:spacing w:line="400" w:lineRule="exact"/>
        <w:jc w:val="center"/>
        <w:rPr>
          <w:rFonts w:ascii="宋体" w:hAnsi="宋体" w:cs="宋体"/>
          <w:color w:val="auto"/>
          <w:szCs w:val="21"/>
          <w:highlight w:val="none"/>
          <w:lang w:val="zh-CN"/>
        </w:rPr>
      </w:pPr>
      <w:r>
        <w:rPr>
          <w:rFonts w:hint="eastAsia" w:ascii="宋体" w:hAnsi="宋体" w:cs="宋体"/>
          <w:color w:val="auto"/>
          <w:szCs w:val="21"/>
          <w:highlight w:val="none"/>
          <w:lang w:val="zh-CN"/>
        </w:rPr>
        <w:t>编号：</w:t>
      </w:r>
    </w:p>
    <w:p w14:paraId="54D56F39">
      <w:pPr>
        <w:autoSpaceDE w:val="0"/>
        <w:autoSpaceDN w:val="0"/>
        <w:adjustRightInd w:val="0"/>
        <w:spacing w:line="400" w:lineRule="exact"/>
        <w:jc w:val="left"/>
        <w:rPr>
          <w:rFonts w:ascii="宋体" w:hAnsi="宋体" w:cs="宋体"/>
          <w:color w:val="auto"/>
          <w:szCs w:val="21"/>
          <w:highlight w:val="none"/>
          <w:lang w:val="zh-CN"/>
        </w:rPr>
      </w:pPr>
    </w:p>
    <w:p w14:paraId="1B0040DC">
      <w:pPr>
        <w:autoSpaceDE w:val="0"/>
        <w:autoSpaceDN w:val="0"/>
        <w:adjustRightInd w:val="0"/>
        <w:spacing w:line="400" w:lineRule="exact"/>
        <w:jc w:val="left"/>
        <w:rPr>
          <w:rFonts w:ascii="宋体" w:hAnsi="宋体" w:cs="宋体"/>
          <w:color w:val="auto"/>
          <w:szCs w:val="21"/>
          <w:highlight w:val="none"/>
          <w:lang w:val="zh-CN"/>
        </w:rPr>
      </w:pPr>
      <w:r>
        <w:rPr>
          <w:rFonts w:hint="eastAsia" w:ascii="宋体" w:hAnsi="宋体" w:cs="宋体"/>
          <w:color w:val="auto"/>
          <w:szCs w:val="21"/>
          <w:highlight w:val="none"/>
          <w:lang w:val="zh-CN"/>
        </w:rPr>
        <w:t>（供应商名称）：</w:t>
      </w:r>
    </w:p>
    <w:p w14:paraId="5D029DD4">
      <w:pPr>
        <w:autoSpaceDE w:val="0"/>
        <w:autoSpaceDN w:val="0"/>
        <w:adjustRightInd w:val="0"/>
        <w:spacing w:line="400" w:lineRule="exact"/>
        <w:ind w:firstLine="420" w:firstLineChars="200"/>
        <w:jc w:val="left"/>
        <w:rPr>
          <w:rFonts w:ascii="宋体" w:hAnsi="宋体" w:cs="宋体"/>
          <w:color w:val="auto"/>
          <w:szCs w:val="21"/>
          <w:highlight w:val="none"/>
          <w:lang w:val="zh-CN"/>
        </w:rPr>
      </w:pPr>
      <w:r>
        <w:rPr>
          <w:rFonts w:ascii="宋体" w:hAnsi="宋体" w:cs="宋体"/>
          <w:color w:val="auto"/>
          <w:szCs w:val="21"/>
          <w:highlight w:val="none"/>
          <w:u w:val="single"/>
          <w:lang w:val="zh-CN"/>
        </w:rPr>
        <w:t>(</w:t>
      </w:r>
      <w:r>
        <w:rPr>
          <w:rFonts w:hint="eastAsia" w:ascii="宋体" w:hAnsi="宋体" w:cs="宋体"/>
          <w:color w:val="auto"/>
          <w:szCs w:val="21"/>
          <w:highlight w:val="none"/>
          <w:u w:val="single"/>
          <w:lang w:val="zh-CN"/>
        </w:rPr>
        <w:t>项目名称</w:t>
      </w:r>
      <w:r>
        <w:rPr>
          <w:rFonts w:ascii="宋体" w:hAnsi="宋体" w:cs="宋体"/>
          <w:color w:val="auto"/>
          <w:szCs w:val="21"/>
          <w:highlight w:val="none"/>
          <w:u w:val="single"/>
          <w:lang w:val="zh-CN"/>
        </w:rPr>
        <w:t>)</w:t>
      </w:r>
      <w:r>
        <w:rPr>
          <w:rFonts w:hint="eastAsia" w:ascii="宋体" w:hAnsi="宋体" w:cs="宋体"/>
          <w:color w:val="auto"/>
          <w:szCs w:val="21"/>
          <w:highlight w:val="none"/>
          <w:lang w:val="zh-CN"/>
        </w:rPr>
        <w:t>的磋商小组</w:t>
      </w:r>
      <w:r>
        <w:rPr>
          <w:rFonts w:ascii="宋体" w:hAnsi="宋体" w:cs="宋体"/>
          <w:color w:val="auto"/>
          <w:szCs w:val="21"/>
          <w:highlight w:val="none"/>
          <w:lang w:val="zh-CN"/>
        </w:rPr>
        <w:t>，</w:t>
      </w:r>
      <w:r>
        <w:rPr>
          <w:rFonts w:hint="eastAsia" w:ascii="宋体" w:hAnsi="宋体" w:cs="宋体"/>
          <w:color w:val="auto"/>
          <w:szCs w:val="21"/>
          <w:highlight w:val="none"/>
          <w:lang w:val="zh-CN"/>
        </w:rPr>
        <w:t>通过下载磋商文件的电子磋商交易平台上传对你方的响应文件进行了仔细的审查，现需你方对下列问题予以澄清：</w:t>
      </w:r>
    </w:p>
    <w:p w14:paraId="5BA528CE">
      <w:pPr>
        <w:autoSpaceDE w:val="0"/>
        <w:autoSpaceDN w:val="0"/>
        <w:adjustRightInd w:val="0"/>
        <w:spacing w:line="400" w:lineRule="exact"/>
        <w:jc w:val="left"/>
        <w:rPr>
          <w:rFonts w:ascii="宋体" w:hAnsi="宋体" w:cs="宋体"/>
          <w:color w:val="auto"/>
          <w:szCs w:val="21"/>
          <w:highlight w:val="none"/>
          <w:lang w:val="zh-CN"/>
        </w:rPr>
      </w:pPr>
    </w:p>
    <w:p w14:paraId="7DD3DC53">
      <w:pPr>
        <w:autoSpaceDE w:val="0"/>
        <w:autoSpaceDN w:val="0"/>
        <w:adjustRightInd w:val="0"/>
        <w:spacing w:line="400" w:lineRule="exact"/>
        <w:ind w:firstLine="420" w:firstLineChars="200"/>
        <w:jc w:val="left"/>
        <w:rPr>
          <w:rFonts w:ascii="宋体" w:hAnsi="宋体" w:cs="宋体"/>
          <w:color w:val="auto"/>
          <w:szCs w:val="21"/>
          <w:highlight w:val="none"/>
          <w:lang w:val="zh-CN"/>
        </w:rPr>
      </w:pPr>
      <w:r>
        <w:rPr>
          <w:rFonts w:hint="eastAsia" w:ascii="宋体" w:hAnsi="宋体" w:cs="宋体"/>
          <w:color w:val="auto"/>
          <w:szCs w:val="21"/>
          <w:highlight w:val="none"/>
          <w:lang w:val="zh-CN"/>
        </w:rPr>
        <w:t>1．</w:t>
      </w:r>
    </w:p>
    <w:p w14:paraId="5BD11477">
      <w:pPr>
        <w:autoSpaceDE w:val="0"/>
        <w:autoSpaceDN w:val="0"/>
        <w:adjustRightInd w:val="0"/>
        <w:spacing w:line="400" w:lineRule="exact"/>
        <w:ind w:firstLine="420" w:firstLineChars="200"/>
        <w:jc w:val="left"/>
        <w:rPr>
          <w:rFonts w:ascii="宋体" w:hAnsi="宋体" w:cs="宋体"/>
          <w:color w:val="auto"/>
          <w:szCs w:val="21"/>
          <w:highlight w:val="none"/>
          <w:lang w:val="zh-CN"/>
        </w:rPr>
      </w:pPr>
      <w:r>
        <w:rPr>
          <w:rFonts w:hint="eastAsia" w:ascii="宋体" w:hAnsi="宋体" w:cs="宋体"/>
          <w:color w:val="auto"/>
          <w:szCs w:val="21"/>
          <w:highlight w:val="none"/>
          <w:lang w:val="zh-CN"/>
        </w:rPr>
        <w:t>2．</w:t>
      </w:r>
    </w:p>
    <w:p w14:paraId="7BF8ED41">
      <w:pPr>
        <w:autoSpaceDE w:val="0"/>
        <w:autoSpaceDN w:val="0"/>
        <w:adjustRightInd w:val="0"/>
        <w:spacing w:line="400" w:lineRule="exact"/>
        <w:ind w:firstLine="420" w:firstLineChars="200"/>
        <w:jc w:val="left"/>
        <w:rPr>
          <w:rFonts w:ascii="宋体" w:hAnsi="宋体" w:cs="宋体"/>
          <w:color w:val="auto"/>
          <w:szCs w:val="21"/>
          <w:highlight w:val="none"/>
          <w:lang w:val="zh-CN"/>
        </w:rPr>
      </w:pPr>
      <w:r>
        <w:rPr>
          <w:rFonts w:hint="eastAsia" w:ascii="宋体" w:hAnsi="宋体" w:cs="宋体"/>
          <w:color w:val="auto"/>
          <w:szCs w:val="21"/>
          <w:highlight w:val="none"/>
          <w:lang w:val="zh-CN"/>
        </w:rPr>
        <w:t>……</w:t>
      </w:r>
    </w:p>
    <w:p w14:paraId="7EB9CEE6">
      <w:pPr>
        <w:autoSpaceDE w:val="0"/>
        <w:autoSpaceDN w:val="0"/>
        <w:adjustRightInd w:val="0"/>
        <w:spacing w:line="400" w:lineRule="exact"/>
        <w:ind w:firstLine="420" w:firstLineChars="200"/>
        <w:jc w:val="left"/>
        <w:rPr>
          <w:rFonts w:ascii="宋体" w:hAnsi="宋体" w:cs="宋体"/>
          <w:color w:val="auto"/>
          <w:szCs w:val="21"/>
          <w:highlight w:val="none"/>
          <w:lang w:val="zh-CN"/>
        </w:rPr>
      </w:pPr>
    </w:p>
    <w:p w14:paraId="7BBC3A82">
      <w:pPr>
        <w:autoSpaceDE w:val="0"/>
        <w:autoSpaceDN w:val="0"/>
        <w:adjustRightInd w:val="0"/>
        <w:spacing w:line="400" w:lineRule="exact"/>
        <w:jc w:val="left"/>
        <w:rPr>
          <w:rFonts w:ascii="宋体" w:hAnsi="宋体" w:cs="宋体"/>
          <w:color w:val="auto"/>
          <w:szCs w:val="21"/>
          <w:highlight w:val="none"/>
          <w:lang w:val="zh-CN"/>
        </w:rPr>
      </w:pPr>
    </w:p>
    <w:p w14:paraId="02BD5D96">
      <w:pPr>
        <w:autoSpaceDE w:val="0"/>
        <w:autoSpaceDN w:val="0"/>
        <w:adjustRightInd w:val="0"/>
        <w:spacing w:line="400" w:lineRule="exact"/>
        <w:jc w:val="left"/>
        <w:rPr>
          <w:rFonts w:ascii="宋体" w:hAnsi="宋体" w:cs="宋体"/>
          <w:color w:val="auto"/>
          <w:szCs w:val="21"/>
          <w:highlight w:val="none"/>
          <w:lang w:val="zh-CN"/>
        </w:rPr>
      </w:pPr>
    </w:p>
    <w:p w14:paraId="2FED5F0B">
      <w:pPr>
        <w:autoSpaceDE w:val="0"/>
        <w:autoSpaceDN w:val="0"/>
        <w:adjustRightInd w:val="0"/>
        <w:spacing w:line="400" w:lineRule="exact"/>
        <w:jc w:val="left"/>
        <w:rPr>
          <w:rFonts w:ascii="宋体" w:hAnsi="宋体" w:cs="宋体"/>
          <w:color w:val="auto"/>
          <w:szCs w:val="21"/>
          <w:highlight w:val="none"/>
          <w:lang w:val="zh-CN"/>
        </w:rPr>
      </w:pPr>
    </w:p>
    <w:p w14:paraId="62FAC423">
      <w:pPr>
        <w:spacing w:line="44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w:t>
      </w:r>
      <w:r>
        <w:rPr>
          <w:rFonts w:hint="eastAsia" w:ascii="宋体" w:hAnsi="宋体" w:cs="宋体"/>
          <w:color w:val="auto"/>
          <w:szCs w:val="21"/>
          <w:highlight w:val="none"/>
          <w:lang w:val="en-US" w:eastAsia="zh-CN"/>
        </w:rPr>
        <w:t xml:space="preserve">                                           </w:t>
      </w:r>
      <w:r>
        <w:rPr>
          <w:rFonts w:hint="eastAsia" w:ascii="宋体" w:hAnsi="宋体" w:eastAsia="宋体" w:cs="宋体"/>
          <w:color w:val="auto"/>
          <w:szCs w:val="21"/>
          <w:highlight w:val="none"/>
          <w:u w:val="single"/>
        </w:rPr>
        <w:t xml:space="preserve"> </w:t>
      </w:r>
      <w:r>
        <w:rPr>
          <w:rFonts w:hint="eastAsia" w:ascii="宋体" w:hAnsi="宋体" w:cs="宋体"/>
          <w:color w:val="auto"/>
          <w:szCs w:val="21"/>
          <w:highlight w:val="none"/>
          <w:u w:val="single"/>
          <w:lang w:val="en-US" w:eastAsia="zh-CN"/>
        </w:rPr>
        <w:t xml:space="preserve">   </w:t>
      </w:r>
      <w:r>
        <w:rPr>
          <w:rFonts w:hint="eastAsia" w:ascii="宋体" w:hAnsi="宋体" w:eastAsia="宋体" w:cs="宋体"/>
          <w:color w:val="auto"/>
          <w:szCs w:val="21"/>
          <w:highlight w:val="none"/>
          <w:u w:val="single"/>
        </w:rPr>
        <w:t xml:space="preserve">  （项目名称）    </w:t>
      </w:r>
      <w:r>
        <w:rPr>
          <w:rFonts w:hint="eastAsia" w:ascii="宋体" w:hAnsi="宋体" w:cs="宋体"/>
          <w:color w:val="auto"/>
          <w:szCs w:val="21"/>
          <w:highlight w:val="none"/>
          <w:u w:val="single"/>
          <w:lang w:val="en-US" w:eastAsia="zh-CN"/>
        </w:rPr>
        <w:t xml:space="preserve">  </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磋商小组</w:t>
      </w:r>
    </w:p>
    <w:p w14:paraId="7EF03FB4">
      <w:pPr>
        <w:spacing w:line="440" w:lineRule="exact"/>
        <w:rPr>
          <w:rFonts w:hint="eastAsia" w:ascii="宋体" w:hAnsi="宋体" w:eastAsia="宋体" w:cs="宋体"/>
          <w:color w:val="auto"/>
          <w:szCs w:val="21"/>
          <w:highlight w:val="none"/>
          <w:u w:val="single"/>
        </w:rPr>
      </w:pPr>
    </w:p>
    <w:p w14:paraId="72D249E5">
      <w:pPr>
        <w:spacing w:line="440" w:lineRule="exact"/>
        <w:ind w:firstLine="4620" w:firstLineChars="2200"/>
        <w:rPr>
          <w:rFonts w:hint="eastAsia" w:ascii="宋体" w:hAnsi="宋体" w:eastAsia="宋体" w:cs="宋体"/>
          <w:color w:val="auto"/>
          <w:szCs w:val="21"/>
          <w:highlight w:val="none"/>
        </w:rPr>
      </w:pP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（签字）</w:t>
      </w:r>
    </w:p>
    <w:p w14:paraId="6F3194D8">
      <w:pPr>
        <w:spacing w:line="44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w:t>
      </w:r>
    </w:p>
    <w:p w14:paraId="30A806F3">
      <w:pPr>
        <w:autoSpaceDE w:val="0"/>
        <w:autoSpaceDN w:val="0"/>
        <w:adjustRightInd w:val="0"/>
        <w:spacing w:line="400" w:lineRule="exact"/>
        <w:jc w:val="left"/>
        <w:rPr>
          <w:rFonts w:ascii="宋体" w:hAnsi="宋体" w:cs="宋体"/>
          <w:color w:val="auto"/>
          <w:szCs w:val="18"/>
          <w:highlight w:val="none"/>
          <w:lang w:val="zh-CN"/>
        </w:rPr>
      </w:pPr>
      <w:r>
        <w:rPr>
          <w:rFonts w:hint="eastAsia" w:ascii="宋体" w:hAnsi="宋体" w:eastAsia="宋体" w:cs="宋体"/>
          <w:color w:val="auto"/>
          <w:szCs w:val="21"/>
          <w:highlight w:val="none"/>
        </w:rPr>
        <w:t xml:space="preserve">                                             </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 xml:space="preserve"> 年 </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 xml:space="preserve">月 </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日</w:t>
      </w:r>
    </w:p>
    <w:p w14:paraId="15FF5E84">
      <w:pPr>
        <w:autoSpaceDE w:val="0"/>
        <w:autoSpaceDN w:val="0"/>
        <w:adjustRightInd w:val="0"/>
        <w:spacing w:line="400" w:lineRule="exact"/>
        <w:jc w:val="left"/>
        <w:rPr>
          <w:rFonts w:ascii="宋体" w:hAnsi="宋体" w:cs="宋体"/>
          <w:b/>
          <w:bCs/>
          <w:color w:val="auto"/>
          <w:sz w:val="28"/>
          <w:szCs w:val="18"/>
          <w:highlight w:val="none"/>
          <w:lang w:val="zh-CN"/>
        </w:rPr>
      </w:pPr>
    </w:p>
    <w:p w14:paraId="62F3A69C">
      <w:pPr>
        <w:autoSpaceDE w:val="0"/>
        <w:autoSpaceDN w:val="0"/>
        <w:adjustRightInd w:val="0"/>
        <w:spacing w:line="400" w:lineRule="exact"/>
        <w:ind w:firstLine="210" w:firstLineChars="100"/>
        <w:jc w:val="left"/>
        <w:rPr>
          <w:rFonts w:ascii="宋体" w:hAnsi="宋体" w:cs="宋体"/>
          <w:color w:val="auto"/>
          <w:szCs w:val="21"/>
          <w:highlight w:val="none"/>
          <w:lang w:val="zh-CN"/>
        </w:rPr>
      </w:pPr>
      <w:r>
        <w:rPr>
          <w:rFonts w:hint="eastAsia" w:ascii="宋体" w:hAnsi="宋体" w:cs="宋体"/>
          <w:color w:val="auto"/>
          <w:szCs w:val="21"/>
          <w:highlight w:val="none"/>
          <w:lang w:val="zh-CN"/>
        </w:rPr>
        <w:t>注：以</w:t>
      </w:r>
      <w:r>
        <w:rPr>
          <w:rFonts w:hint="eastAsia" w:ascii="宋体" w:hAnsi="宋体" w:eastAsia="宋体" w:cs="宋体"/>
          <w:color w:val="auto"/>
          <w:szCs w:val="21"/>
          <w:highlight w:val="none"/>
          <w:lang w:val="zh-CN"/>
        </w:rPr>
        <w:t>“政采云”平台格式</w:t>
      </w:r>
      <w:r>
        <w:rPr>
          <w:rFonts w:hint="eastAsia" w:ascii="宋体" w:hAnsi="宋体" w:eastAsia="宋体" w:cs="宋体"/>
          <w:color w:val="auto"/>
          <w:szCs w:val="21"/>
          <w:highlight w:val="none"/>
          <w:lang w:val="en-US" w:eastAsia="zh-CN"/>
        </w:rPr>
        <w:t>为准</w:t>
      </w:r>
    </w:p>
    <w:p w14:paraId="4EBCE245">
      <w:pPr>
        <w:spacing w:line="360" w:lineRule="auto"/>
        <w:outlineLvl w:val="0"/>
        <w:rPr>
          <w:rFonts w:ascii="宋体" w:hAnsi="宋体"/>
          <w:b/>
          <w:color w:val="auto"/>
          <w:szCs w:val="21"/>
          <w:highlight w:val="none"/>
        </w:rPr>
      </w:pPr>
      <w:r>
        <w:rPr>
          <w:rFonts w:hint="eastAsia" w:ascii="宋体" w:hAnsi="宋体"/>
          <w:b/>
          <w:color w:val="auto"/>
          <w:szCs w:val="21"/>
          <w:highlight w:val="none"/>
        </w:rPr>
        <w:br w:type="page"/>
      </w:r>
      <w:bookmarkStart w:id="138" w:name="_Toc11120"/>
      <w:r>
        <w:rPr>
          <w:rFonts w:hint="eastAsia" w:ascii="宋体" w:hAnsi="宋体"/>
          <w:b/>
          <w:color w:val="auto"/>
          <w:szCs w:val="21"/>
          <w:highlight w:val="none"/>
        </w:rPr>
        <w:t>附</w:t>
      </w:r>
      <w:r>
        <w:rPr>
          <w:rFonts w:hint="eastAsia" w:ascii="宋体" w:hAnsi="宋体"/>
          <w:b/>
          <w:color w:val="auto"/>
          <w:szCs w:val="21"/>
          <w:highlight w:val="none"/>
          <w:lang w:val="en-US" w:eastAsia="zh-CN"/>
        </w:rPr>
        <w:t>件</w:t>
      </w:r>
      <w:r>
        <w:rPr>
          <w:rFonts w:hint="eastAsia" w:ascii="宋体" w:hAnsi="宋体"/>
          <w:b/>
          <w:color w:val="auto"/>
          <w:szCs w:val="21"/>
          <w:highlight w:val="none"/>
        </w:rPr>
        <w:t>二</w:t>
      </w:r>
      <w:r>
        <w:rPr>
          <w:rFonts w:hint="eastAsia" w:ascii="宋体" w:hAnsi="宋体"/>
          <w:b/>
          <w:color w:val="auto"/>
          <w:szCs w:val="21"/>
          <w:highlight w:val="none"/>
          <w:lang w:eastAsia="zh-CN"/>
        </w:rPr>
        <w:t>：</w:t>
      </w:r>
      <w:r>
        <w:rPr>
          <w:rFonts w:hint="eastAsia" w:ascii="宋体" w:hAnsi="宋体"/>
          <w:b/>
          <w:color w:val="auto"/>
          <w:szCs w:val="21"/>
          <w:highlight w:val="none"/>
        </w:rPr>
        <w:t>问题的澄清</w:t>
      </w:r>
      <w:bookmarkEnd w:id="138"/>
    </w:p>
    <w:p w14:paraId="0E0FE0BC">
      <w:pPr>
        <w:autoSpaceDE w:val="0"/>
        <w:autoSpaceDN w:val="0"/>
        <w:adjustRightInd w:val="0"/>
        <w:spacing w:line="400" w:lineRule="exact"/>
        <w:jc w:val="left"/>
        <w:rPr>
          <w:rFonts w:ascii="宋体" w:hAnsi="宋体" w:cs="宋体"/>
          <w:b/>
          <w:bCs/>
          <w:color w:val="auto"/>
          <w:sz w:val="32"/>
          <w:szCs w:val="18"/>
          <w:highlight w:val="none"/>
          <w:lang w:val="zh-CN"/>
        </w:rPr>
      </w:pPr>
    </w:p>
    <w:p w14:paraId="7BCB7899">
      <w:pPr>
        <w:autoSpaceDE w:val="0"/>
        <w:autoSpaceDN w:val="0"/>
        <w:adjustRightInd w:val="0"/>
        <w:spacing w:line="400" w:lineRule="exact"/>
        <w:jc w:val="center"/>
        <w:rPr>
          <w:rFonts w:ascii="宋体" w:hAnsi="宋体" w:cs="宋体"/>
          <w:b/>
          <w:bCs/>
          <w:color w:val="auto"/>
          <w:sz w:val="32"/>
          <w:szCs w:val="18"/>
          <w:highlight w:val="none"/>
          <w:lang w:val="zh-CN"/>
        </w:rPr>
      </w:pPr>
      <w:r>
        <w:rPr>
          <w:rFonts w:hint="eastAsia" w:ascii="宋体" w:hAnsi="宋体" w:cs="宋体"/>
          <w:b/>
          <w:bCs/>
          <w:color w:val="auto"/>
          <w:sz w:val="32"/>
          <w:szCs w:val="18"/>
          <w:highlight w:val="none"/>
          <w:lang w:val="zh-CN"/>
        </w:rPr>
        <w:t>问题的澄清</w:t>
      </w:r>
    </w:p>
    <w:p w14:paraId="32BA9258">
      <w:pPr>
        <w:autoSpaceDE w:val="0"/>
        <w:autoSpaceDN w:val="0"/>
        <w:adjustRightInd w:val="0"/>
        <w:spacing w:line="400" w:lineRule="exact"/>
        <w:jc w:val="center"/>
        <w:rPr>
          <w:rFonts w:ascii="宋体" w:hAnsi="宋体" w:cs="宋体"/>
          <w:b/>
          <w:color w:val="auto"/>
          <w:szCs w:val="21"/>
          <w:highlight w:val="none"/>
          <w:lang w:val="zh-CN"/>
        </w:rPr>
      </w:pPr>
    </w:p>
    <w:p w14:paraId="6AB96BF9">
      <w:pPr>
        <w:autoSpaceDE w:val="0"/>
        <w:autoSpaceDN w:val="0"/>
        <w:adjustRightInd w:val="0"/>
        <w:spacing w:line="400" w:lineRule="exact"/>
        <w:jc w:val="center"/>
        <w:rPr>
          <w:rFonts w:ascii="宋体" w:hAnsi="宋体" w:cs="宋体"/>
          <w:color w:val="auto"/>
          <w:szCs w:val="21"/>
          <w:highlight w:val="none"/>
          <w:lang w:val="zh-CN"/>
        </w:rPr>
      </w:pPr>
      <w:r>
        <w:rPr>
          <w:rFonts w:hint="eastAsia" w:ascii="宋体" w:hAnsi="宋体" w:cs="宋体"/>
          <w:color w:val="auto"/>
          <w:szCs w:val="21"/>
          <w:highlight w:val="none"/>
          <w:lang w:val="zh-CN"/>
        </w:rPr>
        <w:t>编号：</w:t>
      </w:r>
    </w:p>
    <w:p w14:paraId="3B3FCDFD">
      <w:pPr>
        <w:autoSpaceDE w:val="0"/>
        <w:autoSpaceDN w:val="0"/>
        <w:adjustRightInd w:val="0"/>
        <w:spacing w:line="400" w:lineRule="exact"/>
        <w:jc w:val="left"/>
        <w:rPr>
          <w:rFonts w:ascii="宋体" w:hAnsi="宋体" w:cs="宋体"/>
          <w:color w:val="auto"/>
          <w:szCs w:val="21"/>
          <w:highlight w:val="none"/>
          <w:u w:val="single"/>
          <w:lang w:val="zh-CN"/>
        </w:rPr>
      </w:pPr>
    </w:p>
    <w:p w14:paraId="6248C680">
      <w:pPr>
        <w:autoSpaceDE w:val="0"/>
        <w:autoSpaceDN w:val="0"/>
        <w:adjustRightInd w:val="0"/>
        <w:spacing w:line="400" w:lineRule="exact"/>
        <w:jc w:val="left"/>
        <w:rPr>
          <w:rFonts w:ascii="宋体" w:hAnsi="宋体" w:cs="宋体"/>
          <w:color w:val="auto"/>
          <w:szCs w:val="21"/>
          <w:highlight w:val="none"/>
          <w:lang w:val="zh-CN"/>
        </w:rPr>
      </w:pPr>
      <w:r>
        <w:rPr>
          <w:rFonts w:ascii="宋体" w:hAnsi="宋体" w:cs="宋体"/>
          <w:color w:val="auto"/>
          <w:szCs w:val="21"/>
          <w:highlight w:val="none"/>
          <w:u w:val="single"/>
          <w:lang w:val="zh-CN"/>
        </w:rPr>
        <w:t>(</w:t>
      </w:r>
      <w:r>
        <w:rPr>
          <w:rFonts w:hint="eastAsia" w:ascii="宋体" w:hAnsi="宋体" w:cs="宋体"/>
          <w:color w:val="auto"/>
          <w:szCs w:val="21"/>
          <w:highlight w:val="none"/>
          <w:u w:val="single"/>
          <w:lang w:val="zh-CN"/>
        </w:rPr>
        <w:t>项目名称</w:t>
      </w:r>
      <w:r>
        <w:rPr>
          <w:rFonts w:ascii="宋体" w:hAnsi="宋体" w:cs="宋体"/>
          <w:color w:val="auto"/>
          <w:szCs w:val="21"/>
          <w:highlight w:val="none"/>
          <w:u w:val="single"/>
          <w:lang w:val="zh-CN"/>
        </w:rPr>
        <w:t>)</w:t>
      </w:r>
      <w:r>
        <w:rPr>
          <w:rFonts w:hint="eastAsia" w:ascii="宋体" w:hAnsi="宋体" w:cs="宋体"/>
          <w:color w:val="auto"/>
          <w:szCs w:val="21"/>
          <w:highlight w:val="none"/>
          <w:lang w:val="zh-CN"/>
        </w:rPr>
        <w:t>磋商小组：</w:t>
      </w:r>
    </w:p>
    <w:p w14:paraId="219A80D2">
      <w:pPr>
        <w:autoSpaceDE w:val="0"/>
        <w:autoSpaceDN w:val="0"/>
        <w:adjustRightInd w:val="0"/>
        <w:spacing w:line="400" w:lineRule="exact"/>
        <w:jc w:val="left"/>
        <w:rPr>
          <w:rFonts w:ascii="宋体" w:hAnsi="宋体" w:cs="宋体"/>
          <w:color w:val="auto"/>
          <w:szCs w:val="21"/>
          <w:highlight w:val="none"/>
          <w:lang w:val="zh-CN"/>
        </w:rPr>
      </w:pPr>
    </w:p>
    <w:p w14:paraId="55B99450">
      <w:pPr>
        <w:autoSpaceDE w:val="0"/>
        <w:autoSpaceDN w:val="0"/>
        <w:adjustRightInd w:val="0"/>
        <w:spacing w:line="400" w:lineRule="exact"/>
        <w:ind w:firstLine="420" w:firstLineChars="200"/>
        <w:jc w:val="left"/>
        <w:rPr>
          <w:rFonts w:ascii="宋体" w:hAnsi="宋体" w:cs="宋体"/>
          <w:color w:val="auto"/>
          <w:szCs w:val="21"/>
          <w:highlight w:val="none"/>
          <w:lang w:val="zh-CN"/>
        </w:rPr>
      </w:pPr>
      <w:r>
        <w:rPr>
          <w:rFonts w:hint="eastAsia" w:ascii="宋体" w:hAnsi="宋体" w:cs="宋体"/>
          <w:color w:val="auto"/>
          <w:szCs w:val="21"/>
          <w:highlight w:val="none"/>
          <w:lang w:val="zh-CN"/>
        </w:rPr>
        <w:t>问题澄清通知</w:t>
      </w:r>
      <w:r>
        <w:rPr>
          <w:rFonts w:ascii="宋体" w:hAnsi="宋体" w:cs="宋体"/>
          <w:color w:val="auto"/>
          <w:szCs w:val="21"/>
          <w:highlight w:val="none"/>
          <w:u w:val="single"/>
          <w:lang w:val="zh-CN"/>
        </w:rPr>
        <w:t>(</w:t>
      </w:r>
      <w:r>
        <w:rPr>
          <w:rFonts w:hint="eastAsia" w:ascii="宋体" w:hAnsi="宋体" w:cs="宋体"/>
          <w:color w:val="auto"/>
          <w:szCs w:val="21"/>
          <w:highlight w:val="none"/>
          <w:u w:val="single"/>
          <w:lang w:val="zh-CN"/>
        </w:rPr>
        <w:t>编号：              )</w:t>
      </w:r>
      <w:r>
        <w:rPr>
          <w:rFonts w:hint="eastAsia" w:ascii="宋体" w:hAnsi="宋体" w:cs="宋体"/>
          <w:color w:val="auto"/>
          <w:szCs w:val="21"/>
          <w:highlight w:val="none"/>
          <w:lang w:val="zh-CN"/>
        </w:rPr>
        <w:t>已收悉，现澄清如下：</w:t>
      </w:r>
    </w:p>
    <w:p w14:paraId="5AB3BC97">
      <w:pPr>
        <w:autoSpaceDE w:val="0"/>
        <w:autoSpaceDN w:val="0"/>
        <w:adjustRightInd w:val="0"/>
        <w:spacing w:line="400" w:lineRule="exact"/>
        <w:ind w:firstLine="420"/>
        <w:jc w:val="left"/>
        <w:rPr>
          <w:rFonts w:ascii="宋体" w:hAnsi="宋体" w:cs="宋体"/>
          <w:color w:val="auto"/>
          <w:szCs w:val="21"/>
          <w:highlight w:val="none"/>
          <w:lang w:val="zh-CN"/>
        </w:rPr>
      </w:pPr>
      <w:r>
        <w:rPr>
          <w:rFonts w:hint="eastAsia" w:ascii="宋体" w:hAnsi="宋体" w:cs="宋体"/>
          <w:color w:val="auto"/>
          <w:szCs w:val="21"/>
          <w:highlight w:val="none"/>
          <w:lang w:val="zh-CN"/>
        </w:rPr>
        <w:t>1．</w:t>
      </w:r>
    </w:p>
    <w:p w14:paraId="41C0A74B">
      <w:pPr>
        <w:autoSpaceDE w:val="0"/>
        <w:autoSpaceDN w:val="0"/>
        <w:adjustRightInd w:val="0"/>
        <w:spacing w:line="400" w:lineRule="exact"/>
        <w:ind w:firstLine="420"/>
        <w:jc w:val="left"/>
        <w:rPr>
          <w:rFonts w:ascii="宋体" w:hAnsi="宋体" w:cs="宋体"/>
          <w:color w:val="auto"/>
          <w:szCs w:val="21"/>
          <w:highlight w:val="none"/>
          <w:lang w:val="zh-CN"/>
        </w:rPr>
      </w:pPr>
      <w:r>
        <w:rPr>
          <w:rFonts w:hint="eastAsia" w:ascii="宋体" w:hAnsi="宋体" w:cs="宋体"/>
          <w:color w:val="auto"/>
          <w:szCs w:val="21"/>
          <w:highlight w:val="none"/>
          <w:lang w:val="zh-CN"/>
        </w:rPr>
        <w:t>2．</w:t>
      </w:r>
    </w:p>
    <w:p w14:paraId="13BEA08D">
      <w:pPr>
        <w:autoSpaceDE w:val="0"/>
        <w:autoSpaceDN w:val="0"/>
        <w:adjustRightInd w:val="0"/>
        <w:spacing w:line="400" w:lineRule="exact"/>
        <w:ind w:firstLine="420"/>
        <w:jc w:val="left"/>
        <w:rPr>
          <w:rFonts w:ascii="宋体" w:hAnsi="宋体" w:cs="宋体"/>
          <w:color w:val="auto"/>
          <w:szCs w:val="21"/>
          <w:highlight w:val="none"/>
          <w:u w:val="single"/>
          <w:lang w:val="zh-CN"/>
        </w:rPr>
      </w:pPr>
      <w:r>
        <w:rPr>
          <w:rFonts w:hint="eastAsia" w:ascii="宋体" w:hAnsi="宋体" w:cs="宋体"/>
          <w:color w:val="auto"/>
          <w:szCs w:val="21"/>
          <w:highlight w:val="none"/>
          <w:lang w:val="zh-CN"/>
        </w:rPr>
        <w:t>……</w:t>
      </w:r>
    </w:p>
    <w:p w14:paraId="54AC4EC7">
      <w:pPr>
        <w:autoSpaceDE w:val="0"/>
        <w:autoSpaceDN w:val="0"/>
        <w:adjustRightInd w:val="0"/>
        <w:spacing w:line="400" w:lineRule="exact"/>
        <w:jc w:val="left"/>
        <w:rPr>
          <w:rFonts w:ascii="宋体" w:hAnsi="宋体" w:cs="宋体"/>
          <w:color w:val="auto"/>
          <w:szCs w:val="21"/>
          <w:highlight w:val="none"/>
          <w:u w:val="single"/>
          <w:lang w:val="zh-CN"/>
        </w:rPr>
      </w:pPr>
    </w:p>
    <w:p w14:paraId="0FA6B093">
      <w:pPr>
        <w:autoSpaceDE w:val="0"/>
        <w:autoSpaceDN w:val="0"/>
        <w:adjustRightInd w:val="0"/>
        <w:spacing w:line="400" w:lineRule="exact"/>
        <w:jc w:val="left"/>
        <w:rPr>
          <w:rFonts w:ascii="宋体" w:hAnsi="宋体" w:cs="宋体"/>
          <w:color w:val="auto"/>
          <w:szCs w:val="21"/>
          <w:highlight w:val="none"/>
          <w:lang w:val="zh-CN"/>
        </w:rPr>
      </w:pPr>
    </w:p>
    <w:p w14:paraId="0676D22F">
      <w:pPr>
        <w:autoSpaceDE w:val="0"/>
        <w:autoSpaceDN w:val="0"/>
        <w:adjustRightInd w:val="0"/>
        <w:spacing w:line="400" w:lineRule="exact"/>
        <w:jc w:val="left"/>
        <w:rPr>
          <w:rFonts w:ascii="宋体" w:hAnsi="宋体" w:cs="宋体"/>
          <w:color w:val="auto"/>
          <w:szCs w:val="21"/>
          <w:highlight w:val="none"/>
          <w:lang w:val="zh-CN"/>
        </w:rPr>
      </w:pPr>
    </w:p>
    <w:p w14:paraId="6BAD1C9C">
      <w:pPr>
        <w:autoSpaceDE w:val="0"/>
        <w:autoSpaceDN w:val="0"/>
        <w:adjustRightInd w:val="0"/>
        <w:spacing w:line="400" w:lineRule="exact"/>
        <w:jc w:val="left"/>
        <w:rPr>
          <w:rFonts w:ascii="宋体" w:hAnsi="宋体" w:cs="宋体"/>
          <w:color w:val="auto"/>
          <w:szCs w:val="21"/>
          <w:highlight w:val="none"/>
          <w:lang w:val="zh-CN"/>
        </w:rPr>
      </w:pPr>
    </w:p>
    <w:p w14:paraId="2FBAAB9E">
      <w:pPr>
        <w:autoSpaceDE w:val="0"/>
        <w:autoSpaceDN w:val="0"/>
        <w:adjustRightInd w:val="0"/>
        <w:spacing w:line="400" w:lineRule="exact"/>
        <w:ind w:firstLine="3990" w:firstLineChars="1900"/>
        <w:jc w:val="left"/>
        <w:rPr>
          <w:rFonts w:ascii="宋体" w:hAnsi="宋体" w:cs="宋体"/>
          <w:color w:val="auto"/>
          <w:szCs w:val="21"/>
          <w:highlight w:val="none"/>
          <w:lang w:val="zh-CN"/>
        </w:rPr>
      </w:pPr>
      <w:r>
        <w:rPr>
          <w:rFonts w:hint="eastAsia" w:ascii="宋体" w:hAnsi="宋体" w:cs="宋体"/>
          <w:color w:val="auto"/>
          <w:szCs w:val="21"/>
          <w:highlight w:val="none"/>
          <w:lang w:val="zh-CN"/>
        </w:rPr>
        <w:t>供应商：</w:t>
      </w:r>
      <w:r>
        <w:rPr>
          <w:rFonts w:ascii="宋体" w:hAnsi="宋体" w:cs="宋体"/>
          <w:color w:val="auto"/>
          <w:szCs w:val="21"/>
          <w:highlight w:val="none"/>
          <w:lang w:val="zh-CN"/>
        </w:rPr>
        <w:t>(</w:t>
      </w:r>
      <w:r>
        <w:rPr>
          <w:rFonts w:hint="eastAsia" w:ascii="宋体" w:hAnsi="宋体" w:cs="宋体"/>
          <w:color w:val="auto"/>
          <w:szCs w:val="21"/>
          <w:highlight w:val="none"/>
          <w:lang w:val="zh-CN"/>
        </w:rPr>
        <w:t>盖单位章</w:t>
      </w:r>
      <w:r>
        <w:rPr>
          <w:rFonts w:ascii="宋体" w:hAnsi="宋体" w:cs="宋体"/>
          <w:color w:val="auto"/>
          <w:szCs w:val="21"/>
          <w:highlight w:val="none"/>
          <w:lang w:val="zh-CN"/>
        </w:rPr>
        <w:t>)</w:t>
      </w:r>
    </w:p>
    <w:p w14:paraId="4DD6B08F">
      <w:pPr>
        <w:autoSpaceDE w:val="0"/>
        <w:autoSpaceDN w:val="0"/>
        <w:adjustRightInd w:val="0"/>
        <w:spacing w:line="400" w:lineRule="exact"/>
        <w:ind w:firstLine="3990" w:firstLineChars="1900"/>
        <w:jc w:val="left"/>
        <w:rPr>
          <w:rFonts w:ascii="宋体" w:hAnsi="宋体" w:cs="宋体"/>
          <w:color w:val="auto"/>
          <w:szCs w:val="21"/>
          <w:highlight w:val="none"/>
          <w:lang w:val="zh-CN"/>
        </w:rPr>
      </w:pPr>
    </w:p>
    <w:p w14:paraId="7890F059">
      <w:pPr>
        <w:autoSpaceDE w:val="0"/>
        <w:autoSpaceDN w:val="0"/>
        <w:adjustRightInd w:val="0"/>
        <w:spacing w:line="400" w:lineRule="exact"/>
        <w:ind w:firstLine="3990" w:firstLineChars="1900"/>
        <w:jc w:val="left"/>
        <w:rPr>
          <w:rFonts w:ascii="宋体" w:hAnsi="宋体" w:cs="宋体"/>
          <w:color w:val="auto"/>
          <w:szCs w:val="21"/>
          <w:highlight w:val="none"/>
          <w:u w:val="single"/>
          <w:lang w:val="zh-CN"/>
        </w:rPr>
      </w:pPr>
      <w:r>
        <w:rPr>
          <w:rFonts w:hint="eastAsia" w:ascii="宋体" w:hAnsi="宋体" w:cs="宋体"/>
          <w:color w:val="auto"/>
          <w:szCs w:val="21"/>
          <w:highlight w:val="none"/>
          <w:lang w:val="zh-CN"/>
        </w:rPr>
        <w:t>法定代表人或其委托代理人：</w:t>
      </w:r>
      <w:r>
        <w:rPr>
          <w:rFonts w:ascii="宋体" w:hAnsi="宋体" w:cs="宋体"/>
          <w:color w:val="auto"/>
          <w:szCs w:val="21"/>
          <w:highlight w:val="none"/>
          <w:lang w:val="zh-CN"/>
        </w:rPr>
        <w:t>(</w:t>
      </w:r>
      <w:r>
        <w:rPr>
          <w:rFonts w:hint="eastAsia" w:ascii="宋体" w:hAnsi="宋体" w:cs="宋体"/>
          <w:color w:val="auto"/>
          <w:szCs w:val="21"/>
          <w:highlight w:val="none"/>
          <w:lang w:val="zh-CN"/>
        </w:rPr>
        <w:t>签字</w:t>
      </w:r>
      <w:r>
        <w:rPr>
          <w:rFonts w:ascii="宋体" w:hAnsi="宋体" w:cs="宋体"/>
          <w:color w:val="auto"/>
          <w:szCs w:val="21"/>
          <w:highlight w:val="none"/>
          <w:lang w:val="zh-CN"/>
        </w:rPr>
        <w:t>)</w:t>
      </w:r>
    </w:p>
    <w:p w14:paraId="55119796">
      <w:pPr>
        <w:autoSpaceDE w:val="0"/>
        <w:autoSpaceDN w:val="0"/>
        <w:adjustRightInd w:val="0"/>
        <w:spacing w:line="400" w:lineRule="exact"/>
        <w:jc w:val="left"/>
        <w:rPr>
          <w:rFonts w:ascii="宋体" w:hAnsi="宋体" w:cs="宋体"/>
          <w:color w:val="auto"/>
          <w:szCs w:val="21"/>
          <w:highlight w:val="none"/>
          <w:lang w:val="zh-CN"/>
        </w:rPr>
      </w:pPr>
    </w:p>
    <w:p w14:paraId="22A98445">
      <w:pPr>
        <w:autoSpaceDE w:val="0"/>
        <w:autoSpaceDN w:val="0"/>
        <w:adjustRightInd w:val="0"/>
        <w:spacing w:line="400" w:lineRule="exact"/>
        <w:ind w:firstLine="6300" w:firstLineChars="3000"/>
        <w:jc w:val="left"/>
        <w:rPr>
          <w:rFonts w:ascii="宋体" w:hAnsi="宋体" w:cs="宋体"/>
          <w:b/>
          <w:color w:val="auto"/>
          <w:szCs w:val="21"/>
          <w:highlight w:val="none"/>
          <w:lang w:val="zh-CN"/>
        </w:rPr>
      </w:pPr>
      <w:r>
        <w:rPr>
          <w:rFonts w:hint="eastAsia" w:ascii="宋体" w:hAnsi="宋体" w:cs="宋体"/>
          <w:color w:val="auto"/>
          <w:szCs w:val="21"/>
          <w:highlight w:val="none"/>
          <w:lang w:val="zh-CN"/>
        </w:rPr>
        <w:t>年月日</w:t>
      </w:r>
    </w:p>
    <w:p w14:paraId="206823D3">
      <w:pPr>
        <w:spacing w:line="360" w:lineRule="auto"/>
        <w:rPr>
          <w:rFonts w:ascii="宋体" w:hAnsi="宋体" w:cs="宋体"/>
          <w:b/>
          <w:color w:val="auto"/>
          <w:szCs w:val="21"/>
          <w:highlight w:val="none"/>
          <w:lang w:val="zh-CN"/>
        </w:rPr>
      </w:pPr>
    </w:p>
    <w:p w14:paraId="46219CF2">
      <w:pPr>
        <w:spacing w:line="360" w:lineRule="auto"/>
        <w:rPr>
          <w:rFonts w:ascii="宋体" w:hAnsi="宋体" w:cs="宋体"/>
          <w:b/>
          <w:color w:val="auto"/>
          <w:szCs w:val="21"/>
          <w:highlight w:val="none"/>
          <w:lang w:val="zh-CN"/>
        </w:rPr>
      </w:pPr>
    </w:p>
    <w:p w14:paraId="6B15283D">
      <w:pPr>
        <w:spacing w:line="360" w:lineRule="auto"/>
        <w:rPr>
          <w:rFonts w:ascii="宋体" w:hAnsi="宋体" w:cs="宋体"/>
          <w:b/>
          <w:color w:val="auto"/>
          <w:szCs w:val="21"/>
          <w:highlight w:val="none"/>
          <w:lang w:val="zh-CN"/>
        </w:rPr>
      </w:pPr>
    </w:p>
    <w:p w14:paraId="1319AB57">
      <w:pPr>
        <w:spacing w:line="360" w:lineRule="auto"/>
        <w:rPr>
          <w:rFonts w:ascii="宋体" w:hAnsi="宋体" w:cs="宋体"/>
          <w:b/>
          <w:color w:val="auto"/>
          <w:szCs w:val="21"/>
          <w:highlight w:val="none"/>
          <w:lang w:val="zh-CN"/>
        </w:rPr>
      </w:pPr>
    </w:p>
    <w:p w14:paraId="470F4260">
      <w:pPr>
        <w:spacing w:line="360" w:lineRule="auto"/>
        <w:rPr>
          <w:rFonts w:ascii="宋体" w:hAnsi="宋体" w:cs="宋体"/>
          <w:b/>
          <w:color w:val="auto"/>
          <w:szCs w:val="21"/>
          <w:highlight w:val="none"/>
          <w:lang w:val="zh-CN"/>
        </w:rPr>
      </w:pPr>
    </w:p>
    <w:p w14:paraId="1F85B7F0">
      <w:pPr>
        <w:spacing w:line="360" w:lineRule="auto"/>
        <w:rPr>
          <w:rFonts w:ascii="宋体" w:hAnsi="宋体" w:cs="宋体"/>
          <w:b/>
          <w:color w:val="auto"/>
          <w:szCs w:val="21"/>
          <w:highlight w:val="none"/>
          <w:lang w:val="zh-CN"/>
        </w:rPr>
      </w:pPr>
    </w:p>
    <w:p w14:paraId="503712E7">
      <w:pPr>
        <w:spacing w:line="360" w:lineRule="auto"/>
        <w:rPr>
          <w:rFonts w:ascii="宋体" w:hAnsi="宋体" w:cs="宋体"/>
          <w:b/>
          <w:color w:val="auto"/>
          <w:szCs w:val="21"/>
          <w:highlight w:val="none"/>
          <w:lang w:val="zh-CN"/>
        </w:rPr>
      </w:pPr>
    </w:p>
    <w:p w14:paraId="5797A8C0">
      <w:pPr>
        <w:autoSpaceDE w:val="0"/>
        <w:autoSpaceDN w:val="0"/>
        <w:adjustRightInd w:val="0"/>
        <w:spacing w:line="400" w:lineRule="exact"/>
        <w:ind w:firstLine="210" w:firstLineChars="100"/>
        <w:jc w:val="left"/>
        <w:rPr>
          <w:rFonts w:ascii="宋体" w:hAnsi="宋体" w:cs="宋体"/>
          <w:color w:val="auto"/>
          <w:szCs w:val="21"/>
          <w:highlight w:val="none"/>
          <w:lang w:val="zh-CN"/>
        </w:rPr>
      </w:pPr>
      <w:r>
        <w:rPr>
          <w:rFonts w:hint="eastAsia" w:ascii="宋体" w:hAnsi="宋体" w:cs="宋体"/>
          <w:color w:val="auto"/>
          <w:szCs w:val="21"/>
          <w:highlight w:val="none"/>
          <w:lang w:val="zh-CN"/>
        </w:rPr>
        <w:t>注：以</w:t>
      </w:r>
      <w:r>
        <w:rPr>
          <w:rFonts w:hint="eastAsia" w:ascii="宋体" w:hAnsi="宋体" w:eastAsia="宋体" w:cs="宋体"/>
          <w:color w:val="auto"/>
          <w:szCs w:val="21"/>
          <w:highlight w:val="none"/>
          <w:lang w:val="zh-CN"/>
        </w:rPr>
        <w:t>“政采云”平台格式</w:t>
      </w:r>
      <w:r>
        <w:rPr>
          <w:rFonts w:hint="eastAsia" w:ascii="宋体" w:hAnsi="宋体" w:eastAsia="宋体" w:cs="宋体"/>
          <w:color w:val="auto"/>
          <w:szCs w:val="21"/>
          <w:highlight w:val="none"/>
          <w:lang w:val="en-US" w:eastAsia="zh-CN"/>
        </w:rPr>
        <w:t>为准</w:t>
      </w:r>
    </w:p>
    <w:p w14:paraId="733E2C09">
      <w:pPr>
        <w:spacing w:line="360" w:lineRule="auto"/>
        <w:rPr>
          <w:rFonts w:ascii="宋体" w:hAnsi="宋体" w:cs="宋体"/>
          <w:b/>
          <w:bCs/>
          <w:color w:val="auto"/>
          <w:sz w:val="28"/>
          <w:szCs w:val="18"/>
          <w:highlight w:val="none"/>
          <w:lang w:val="zh-CN"/>
        </w:rPr>
      </w:pPr>
      <w:r>
        <w:rPr>
          <w:rFonts w:ascii="宋体" w:hAnsi="宋体" w:cs="宋体"/>
          <w:b/>
          <w:color w:val="auto"/>
          <w:szCs w:val="21"/>
          <w:highlight w:val="none"/>
          <w:lang w:val="zh-CN"/>
        </w:rPr>
        <w:br w:type="page"/>
      </w:r>
    </w:p>
    <w:p w14:paraId="24928C05">
      <w:pPr>
        <w:spacing w:line="360" w:lineRule="auto"/>
        <w:outlineLvl w:val="0"/>
        <w:rPr>
          <w:rFonts w:ascii="宋体" w:hAnsi="宋体"/>
          <w:b/>
          <w:color w:val="auto"/>
          <w:szCs w:val="21"/>
          <w:highlight w:val="none"/>
        </w:rPr>
      </w:pPr>
      <w:bookmarkStart w:id="139" w:name="_Toc23214"/>
      <w:r>
        <w:rPr>
          <w:rFonts w:hint="eastAsia" w:ascii="宋体" w:hAnsi="宋体"/>
          <w:b/>
          <w:color w:val="auto"/>
          <w:szCs w:val="21"/>
          <w:highlight w:val="none"/>
        </w:rPr>
        <w:t>附</w:t>
      </w:r>
      <w:r>
        <w:rPr>
          <w:rFonts w:hint="eastAsia" w:ascii="宋体" w:hAnsi="宋体"/>
          <w:b/>
          <w:color w:val="auto"/>
          <w:szCs w:val="21"/>
          <w:highlight w:val="none"/>
          <w:lang w:val="en-US" w:eastAsia="zh-CN"/>
        </w:rPr>
        <w:t>件</w:t>
      </w:r>
      <w:r>
        <w:rPr>
          <w:rFonts w:hint="eastAsia" w:ascii="宋体" w:hAnsi="宋体"/>
          <w:b/>
          <w:color w:val="auto"/>
          <w:szCs w:val="21"/>
          <w:highlight w:val="none"/>
        </w:rPr>
        <w:t>三</w:t>
      </w:r>
      <w:r>
        <w:rPr>
          <w:rFonts w:hint="eastAsia" w:ascii="宋体" w:hAnsi="宋体"/>
          <w:b/>
          <w:color w:val="auto"/>
          <w:szCs w:val="21"/>
          <w:highlight w:val="none"/>
          <w:lang w:eastAsia="zh-CN"/>
        </w:rPr>
        <w:t>：</w:t>
      </w:r>
      <w:r>
        <w:rPr>
          <w:rFonts w:hint="eastAsia" w:ascii="宋体" w:hAnsi="宋体"/>
          <w:b/>
          <w:color w:val="auto"/>
          <w:szCs w:val="21"/>
          <w:highlight w:val="none"/>
        </w:rPr>
        <w:t>确认通知</w:t>
      </w:r>
      <w:bookmarkEnd w:id="139"/>
    </w:p>
    <w:p w14:paraId="307A3091">
      <w:pPr>
        <w:autoSpaceDE w:val="0"/>
        <w:autoSpaceDN w:val="0"/>
        <w:adjustRightInd w:val="0"/>
        <w:spacing w:line="400" w:lineRule="exact"/>
        <w:jc w:val="left"/>
        <w:rPr>
          <w:rFonts w:ascii="宋体" w:hAnsi="宋体" w:cs="宋体"/>
          <w:color w:val="auto"/>
          <w:szCs w:val="18"/>
          <w:highlight w:val="none"/>
          <w:lang w:val="zh-CN"/>
        </w:rPr>
      </w:pPr>
    </w:p>
    <w:p w14:paraId="280BA57A">
      <w:pPr>
        <w:autoSpaceDE w:val="0"/>
        <w:autoSpaceDN w:val="0"/>
        <w:adjustRightInd w:val="0"/>
        <w:spacing w:line="400" w:lineRule="exact"/>
        <w:jc w:val="center"/>
        <w:rPr>
          <w:rFonts w:ascii="宋体" w:hAnsi="宋体" w:cs="宋体"/>
          <w:b/>
          <w:bCs/>
          <w:color w:val="auto"/>
          <w:sz w:val="32"/>
          <w:szCs w:val="18"/>
          <w:highlight w:val="none"/>
          <w:lang w:val="zh-CN"/>
        </w:rPr>
      </w:pPr>
      <w:r>
        <w:rPr>
          <w:rFonts w:hint="eastAsia" w:ascii="宋体" w:hAnsi="宋体" w:cs="宋体"/>
          <w:b/>
          <w:bCs/>
          <w:color w:val="auto"/>
          <w:sz w:val="32"/>
          <w:szCs w:val="18"/>
          <w:highlight w:val="none"/>
          <w:lang w:val="zh-CN"/>
        </w:rPr>
        <w:t>确认通知</w:t>
      </w:r>
    </w:p>
    <w:p w14:paraId="00646B12">
      <w:pPr>
        <w:autoSpaceDE w:val="0"/>
        <w:autoSpaceDN w:val="0"/>
        <w:adjustRightInd w:val="0"/>
        <w:spacing w:line="400" w:lineRule="exact"/>
        <w:jc w:val="left"/>
        <w:rPr>
          <w:rFonts w:ascii="宋体" w:hAnsi="宋体" w:cs="宋体"/>
          <w:color w:val="auto"/>
          <w:szCs w:val="18"/>
          <w:highlight w:val="none"/>
          <w:u w:val="single"/>
          <w:lang w:val="zh-CN"/>
        </w:rPr>
      </w:pPr>
    </w:p>
    <w:p w14:paraId="4638AB38">
      <w:pPr>
        <w:autoSpaceDE w:val="0"/>
        <w:autoSpaceDN w:val="0"/>
        <w:adjustRightInd w:val="0"/>
        <w:spacing w:line="400" w:lineRule="exact"/>
        <w:jc w:val="left"/>
        <w:rPr>
          <w:rFonts w:ascii="宋体" w:hAnsi="宋体" w:cs="宋体"/>
          <w:color w:val="auto"/>
          <w:szCs w:val="21"/>
          <w:highlight w:val="none"/>
          <w:lang w:val="zh-CN"/>
        </w:rPr>
      </w:pPr>
      <w:r>
        <w:rPr>
          <w:rFonts w:ascii="宋体" w:hAnsi="宋体" w:cs="宋体"/>
          <w:color w:val="auto"/>
          <w:szCs w:val="21"/>
          <w:highlight w:val="none"/>
          <w:lang w:val="zh-CN"/>
        </w:rPr>
        <w:t>(</w:t>
      </w:r>
      <w:r>
        <w:rPr>
          <w:rFonts w:hint="eastAsia" w:ascii="宋体" w:hAnsi="宋体" w:cs="宋体"/>
          <w:color w:val="auto"/>
          <w:szCs w:val="21"/>
          <w:highlight w:val="none"/>
          <w:lang w:val="zh-CN"/>
        </w:rPr>
        <w:t>采购人名称</w:t>
      </w:r>
      <w:r>
        <w:rPr>
          <w:rFonts w:ascii="宋体" w:hAnsi="宋体" w:cs="宋体"/>
          <w:color w:val="auto"/>
          <w:szCs w:val="21"/>
          <w:highlight w:val="none"/>
          <w:lang w:val="zh-CN"/>
        </w:rPr>
        <w:t>)</w:t>
      </w:r>
      <w:r>
        <w:rPr>
          <w:rFonts w:hint="eastAsia" w:ascii="宋体" w:hAnsi="宋体" w:cs="宋体"/>
          <w:color w:val="auto"/>
          <w:szCs w:val="21"/>
          <w:highlight w:val="none"/>
          <w:lang w:val="zh-CN"/>
        </w:rPr>
        <w:t>：</w:t>
      </w:r>
    </w:p>
    <w:p w14:paraId="1ECE5200">
      <w:pPr>
        <w:autoSpaceDE w:val="0"/>
        <w:autoSpaceDN w:val="0"/>
        <w:adjustRightInd w:val="0"/>
        <w:spacing w:line="400" w:lineRule="exact"/>
        <w:ind w:firstLine="420" w:firstLineChars="200"/>
        <w:jc w:val="left"/>
        <w:rPr>
          <w:rFonts w:ascii="宋体" w:hAnsi="宋体" w:cs="宋体"/>
          <w:color w:val="auto"/>
          <w:szCs w:val="21"/>
          <w:highlight w:val="none"/>
          <w:lang w:val="zh-CN"/>
        </w:rPr>
      </w:pPr>
    </w:p>
    <w:p w14:paraId="6E279239">
      <w:pPr>
        <w:autoSpaceDE w:val="0"/>
        <w:autoSpaceDN w:val="0"/>
        <w:adjustRightInd w:val="0"/>
        <w:spacing w:line="400" w:lineRule="exact"/>
        <w:ind w:firstLine="420" w:firstLineChars="200"/>
        <w:jc w:val="left"/>
        <w:rPr>
          <w:rFonts w:ascii="宋体" w:hAnsi="宋体" w:cs="宋体"/>
          <w:color w:val="auto"/>
          <w:szCs w:val="21"/>
          <w:highlight w:val="none"/>
          <w:lang w:val="zh-CN"/>
        </w:rPr>
      </w:pPr>
      <w:r>
        <w:rPr>
          <w:rFonts w:hint="eastAsia" w:ascii="宋体" w:hAnsi="宋体" w:cs="宋体"/>
          <w:color w:val="auto"/>
          <w:szCs w:val="21"/>
          <w:highlight w:val="none"/>
          <w:lang w:val="zh-CN"/>
        </w:rPr>
        <w:t>我方已接到你方 年</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lang w:val="zh-CN"/>
        </w:rPr>
        <w:t>月</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lang w:val="zh-CN"/>
        </w:rPr>
        <w:t>日发出的</w:t>
      </w:r>
      <w:r>
        <w:rPr>
          <w:rFonts w:ascii="宋体" w:hAnsi="宋体" w:cs="宋体"/>
          <w:color w:val="auto"/>
          <w:szCs w:val="21"/>
          <w:highlight w:val="none"/>
          <w:u w:val="single"/>
          <w:lang w:val="zh-CN"/>
        </w:rPr>
        <w:t>(</w:t>
      </w:r>
      <w:r>
        <w:rPr>
          <w:rFonts w:hint="eastAsia" w:ascii="宋体" w:hAnsi="宋体" w:cs="宋体"/>
          <w:color w:val="auto"/>
          <w:szCs w:val="21"/>
          <w:highlight w:val="none"/>
          <w:u w:val="single"/>
          <w:lang w:val="zh-CN"/>
        </w:rPr>
        <w:t>项目名称</w:t>
      </w:r>
      <w:r>
        <w:rPr>
          <w:rFonts w:ascii="宋体" w:hAnsi="宋体" w:cs="宋体"/>
          <w:color w:val="auto"/>
          <w:szCs w:val="21"/>
          <w:highlight w:val="none"/>
          <w:u w:val="single"/>
          <w:lang w:val="zh-CN"/>
        </w:rPr>
        <w:t>)</w:t>
      </w:r>
      <w:r>
        <w:rPr>
          <w:rFonts w:hint="eastAsia" w:ascii="宋体" w:hAnsi="宋体" w:cs="宋体"/>
          <w:color w:val="auto"/>
          <w:szCs w:val="21"/>
          <w:highlight w:val="none"/>
          <w:lang w:val="zh-CN"/>
        </w:rPr>
        <w:t>关于的通知，我方已于 年</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lang w:val="zh-CN"/>
        </w:rPr>
        <w:t>月</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lang w:val="zh-CN"/>
        </w:rPr>
        <w:t>日收到。</w:t>
      </w:r>
    </w:p>
    <w:p w14:paraId="133641CE">
      <w:pPr>
        <w:autoSpaceDE w:val="0"/>
        <w:autoSpaceDN w:val="0"/>
        <w:adjustRightInd w:val="0"/>
        <w:spacing w:line="400" w:lineRule="exact"/>
        <w:ind w:firstLine="420" w:firstLineChars="200"/>
        <w:jc w:val="left"/>
        <w:rPr>
          <w:rFonts w:ascii="宋体" w:hAnsi="宋体" w:cs="宋体"/>
          <w:color w:val="auto"/>
          <w:szCs w:val="21"/>
          <w:highlight w:val="none"/>
          <w:lang w:val="zh-CN"/>
        </w:rPr>
      </w:pPr>
      <w:r>
        <w:rPr>
          <w:rFonts w:hint="eastAsia" w:ascii="宋体" w:hAnsi="宋体" w:cs="宋体"/>
          <w:color w:val="auto"/>
          <w:szCs w:val="21"/>
          <w:highlight w:val="none"/>
          <w:lang w:val="zh-CN"/>
        </w:rPr>
        <w:t>特此确认。</w:t>
      </w:r>
    </w:p>
    <w:p w14:paraId="21112A7F">
      <w:pPr>
        <w:autoSpaceDE w:val="0"/>
        <w:autoSpaceDN w:val="0"/>
        <w:adjustRightInd w:val="0"/>
        <w:spacing w:line="400" w:lineRule="exact"/>
        <w:jc w:val="left"/>
        <w:rPr>
          <w:rFonts w:ascii="宋体" w:hAnsi="宋体" w:cs="宋体"/>
          <w:color w:val="auto"/>
          <w:szCs w:val="21"/>
          <w:highlight w:val="none"/>
          <w:lang w:val="zh-CN"/>
        </w:rPr>
      </w:pPr>
    </w:p>
    <w:p w14:paraId="4F2F9234">
      <w:pPr>
        <w:autoSpaceDE w:val="0"/>
        <w:autoSpaceDN w:val="0"/>
        <w:adjustRightInd w:val="0"/>
        <w:spacing w:line="400" w:lineRule="exact"/>
        <w:ind w:firstLine="4410" w:firstLineChars="2100"/>
        <w:jc w:val="left"/>
        <w:rPr>
          <w:rFonts w:ascii="宋体" w:hAnsi="宋体" w:cs="宋体"/>
          <w:color w:val="auto"/>
          <w:szCs w:val="21"/>
          <w:highlight w:val="none"/>
          <w:lang w:val="zh-CN"/>
        </w:rPr>
      </w:pPr>
      <w:r>
        <w:rPr>
          <w:rFonts w:hint="eastAsia" w:ascii="宋体" w:hAnsi="宋体" w:cs="宋体"/>
          <w:color w:val="auto"/>
          <w:szCs w:val="21"/>
          <w:highlight w:val="none"/>
          <w:lang w:val="zh-CN"/>
        </w:rPr>
        <w:t>供应商：</w:t>
      </w:r>
      <w:r>
        <w:rPr>
          <w:rFonts w:ascii="宋体" w:hAnsi="宋体" w:cs="宋体"/>
          <w:color w:val="auto"/>
          <w:szCs w:val="21"/>
          <w:highlight w:val="none"/>
          <w:lang w:val="zh-CN"/>
        </w:rPr>
        <w:t>(</w:t>
      </w:r>
      <w:r>
        <w:rPr>
          <w:rFonts w:hint="eastAsia" w:ascii="宋体" w:hAnsi="宋体" w:cs="宋体"/>
          <w:color w:val="auto"/>
          <w:szCs w:val="21"/>
          <w:highlight w:val="none"/>
          <w:lang w:val="zh-CN"/>
        </w:rPr>
        <w:t>盖单位章</w:t>
      </w:r>
      <w:r>
        <w:rPr>
          <w:rFonts w:ascii="宋体" w:hAnsi="宋体" w:cs="宋体"/>
          <w:color w:val="auto"/>
          <w:szCs w:val="21"/>
          <w:highlight w:val="none"/>
          <w:lang w:val="zh-CN"/>
        </w:rPr>
        <w:t>)</w:t>
      </w:r>
    </w:p>
    <w:p w14:paraId="7DA10BC4">
      <w:pPr>
        <w:autoSpaceDE w:val="0"/>
        <w:autoSpaceDN w:val="0"/>
        <w:adjustRightInd w:val="0"/>
        <w:spacing w:line="400" w:lineRule="exact"/>
        <w:jc w:val="left"/>
        <w:rPr>
          <w:rFonts w:ascii="宋体" w:hAnsi="宋体" w:cs="宋体"/>
          <w:color w:val="auto"/>
          <w:szCs w:val="21"/>
          <w:highlight w:val="none"/>
          <w:u w:val="single"/>
          <w:lang w:val="zh-CN"/>
        </w:rPr>
      </w:pPr>
    </w:p>
    <w:p w14:paraId="43CEC0AF">
      <w:pPr>
        <w:spacing w:line="360" w:lineRule="auto"/>
        <w:ind w:firstLine="5145" w:firstLineChars="2450"/>
        <w:rPr>
          <w:rFonts w:ascii="宋体" w:hAnsi="宋体"/>
          <w:color w:val="auto"/>
          <w:szCs w:val="21"/>
          <w:highlight w:val="none"/>
        </w:rPr>
      </w:pPr>
      <w:r>
        <w:rPr>
          <w:rFonts w:hint="eastAsia" w:ascii="宋体" w:hAnsi="宋体" w:cs="宋体"/>
          <w:color w:val="auto"/>
          <w:szCs w:val="21"/>
          <w:highlight w:val="none"/>
          <w:lang w:val="zh-CN"/>
        </w:rPr>
        <w:t xml:space="preserve"> 年</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lang w:val="zh-CN"/>
        </w:rPr>
        <w:t>月</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lang w:val="zh-CN"/>
        </w:rPr>
        <w:t>日</w:t>
      </w:r>
    </w:p>
    <w:p w14:paraId="7B6B5C6A">
      <w:pPr>
        <w:pStyle w:val="2"/>
        <w:tabs>
          <w:tab w:val="center" w:pos="4535"/>
          <w:tab w:val="left" w:pos="6795"/>
        </w:tabs>
        <w:ind w:firstLine="210" w:firstLineChars="100"/>
        <w:jc w:val="left"/>
        <w:outlineLvl w:val="9"/>
        <w:rPr>
          <w:rFonts w:hint="eastAsia" w:ascii="宋体" w:hAnsi="宋体" w:eastAsia="宋体" w:cs="宋体"/>
          <w:b w:val="0"/>
          <w:bCs w:val="0"/>
          <w:color w:val="auto"/>
          <w:kern w:val="2"/>
          <w:sz w:val="21"/>
          <w:szCs w:val="21"/>
          <w:highlight w:val="none"/>
          <w:lang w:val="zh-CN" w:eastAsia="zh-CN" w:bidi="ar-SA"/>
        </w:rPr>
      </w:pPr>
      <w:bookmarkStart w:id="140" w:name="_Toc14040"/>
      <w:r>
        <w:rPr>
          <w:rFonts w:hint="eastAsia" w:ascii="宋体" w:hAnsi="宋体" w:eastAsia="宋体" w:cs="宋体"/>
          <w:b w:val="0"/>
          <w:bCs w:val="0"/>
          <w:color w:val="auto"/>
          <w:kern w:val="2"/>
          <w:sz w:val="21"/>
          <w:szCs w:val="21"/>
          <w:highlight w:val="none"/>
          <w:lang w:val="zh-CN" w:eastAsia="zh-CN" w:bidi="ar-SA"/>
        </w:rPr>
        <w:t>注：以“政采云”平台格式</w:t>
      </w:r>
      <w:r>
        <w:rPr>
          <w:rFonts w:hint="eastAsia" w:ascii="宋体" w:hAnsi="宋体" w:eastAsia="宋体" w:cs="宋体"/>
          <w:b w:val="0"/>
          <w:bCs w:val="0"/>
          <w:color w:val="auto"/>
          <w:kern w:val="2"/>
          <w:sz w:val="21"/>
          <w:szCs w:val="21"/>
          <w:highlight w:val="none"/>
          <w:lang w:val="en-US" w:eastAsia="zh-CN" w:bidi="ar-SA"/>
        </w:rPr>
        <w:t>为准</w:t>
      </w:r>
      <w:bookmarkEnd w:id="140"/>
    </w:p>
    <w:p w14:paraId="4DB002EA">
      <w:pPr>
        <w:keepNext/>
        <w:keepLines/>
        <w:widowControl w:val="0"/>
        <w:tabs>
          <w:tab w:val="center" w:pos="4535"/>
          <w:tab w:val="left" w:pos="6795"/>
        </w:tabs>
        <w:spacing w:line="360" w:lineRule="auto"/>
        <w:jc w:val="center"/>
        <w:outlineLvl w:val="9"/>
        <w:rPr>
          <w:rFonts w:ascii="宋体" w:hAnsi="宋体" w:eastAsia="宋体" w:cs="Times New Roman"/>
          <w:b/>
          <w:bCs/>
          <w:color w:val="auto"/>
          <w:kern w:val="44"/>
          <w:sz w:val="32"/>
          <w:szCs w:val="21"/>
          <w:highlight w:val="none"/>
          <w:lang w:val="en-US" w:eastAsia="zh-CN" w:bidi="ar-SA"/>
        </w:rPr>
      </w:pPr>
    </w:p>
    <w:p w14:paraId="40312FAA">
      <w:pPr>
        <w:keepNext/>
        <w:keepLines/>
        <w:widowControl w:val="0"/>
        <w:tabs>
          <w:tab w:val="center" w:pos="4535"/>
          <w:tab w:val="left" w:pos="6795"/>
        </w:tabs>
        <w:spacing w:line="360" w:lineRule="auto"/>
        <w:jc w:val="center"/>
        <w:outlineLvl w:val="9"/>
        <w:rPr>
          <w:rFonts w:ascii="宋体" w:hAnsi="宋体" w:eastAsia="宋体" w:cs="Times New Roman"/>
          <w:b/>
          <w:bCs/>
          <w:color w:val="auto"/>
          <w:kern w:val="44"/>
          <w:sz w:val="32"/>
          <w:szCs w:val="21"/>
          <w:highlight w:val="none"/>
          <w:lang w:val="en-US" w:eastAsia="zh-CN" w:bidi="ar-SA"/>
        </w:rPr>
      </w:pPr>
    </w:p>
    <w:p w14:paraId="29D63244">
      <w:pPr>
        <w:keepNext/>
        <w:keepLines/>
        <w:widowControl w:val="0"/>
        <w:tabs>
          <w:tab w:val="center" w:pos="4535"/>
          <w:tab w:val="left" w:pos="6795"/>
        </w:tabs>
        <w:spacing w:line="360" w:lineRule="auto"/>
        <w:jc w:val="center"/>
        <w:outlineLvl w:val="9"/>
        <w:rPr>
          <w:rFonts w:ascii="宋体" w:hAnsi="宋体" w:eastAsia="宋体" w:cs="Times New Roman"/>
          <w:b/>
          <w:bCs/>
          <w:color w:val="auto"/>
          <w:kern w:val="44"/>
          <w:sz w:val="32"/>
          <w:szCs w:val="21"/>
          <w:highlight w:val="none"/>
          <w:lang w:val="en-US" w:eastAsia="zh-CN" w:bidi="ar-SA"/>
        </w:rPr>
      </w:pPr>
    </w:p>
    <w:p w14:paraId="0CF9C0A9">
      <w:pPr>
        <w:keepNext/>
        <w:keepLines/>
        <w:widowControl w:val="0"/>
        <w:tabs>
          <w:tab w:val="center" w:pos="4535"/>
          <w:tab w:val="left" w:pos="6795"/>
        </w:tabs>
        <w:spacing w:line="360" w:lineRule="auto"/>
        <w:jc w:val="center"/>
        <w:outlineLvl w:val="9"/>
        <w:rPr>
          <w:rFonts w:ascii="宋体" w:hAnsi="宋体" w:eastAsia="宋体" w:cs="Times New Roman"/>
          <w:b/>
          <w:bCs/>
          <w:color w:val="auto"/>
          <w:kern w:val="44"/>
          <w:sz w:val="32"/>
          <w:szCs w:val="21"/>
          <w:highlight w:val="none"/>
          <w:lang w:val="en-US" w:eastAsia="zh-CN" w:bidi="ar-SA"/>
        </w:rPr>
      </w:pPr>
    </w:p>
    <w:p w14:paraId="5B295EC6">
      <w:pPr>
        <w:keepNext/>
        <w:keepLines/>
        <w:widowControl w:val="0"/>
        <w:tabs>
          <w:tab w:val="center" w:pos="4535"/>
          <w:tab w:val="left" w:pos="6795"/>
        </w:tabs>
        <w:spacing w:line="360" w:lineRule="auto"/>
        <w:jc w:val="center"/>
        <w:outlineLvl w:val="9"/>
        <w:rPr>
          <w:rFonts w:ascii="宋体" w:hAnsi="宋体" w:eastAsia="宋体" w:cs="Times New Roman"/>
          <w:b/>
          <w:bCs/>
          <w:color w:val="auto"/>
          <w:kern w:val="44"/>
          <w:sz w:val="32"/>
          <w:szCs w:val="21"/>
          <w:highlight w:val="none"/>
          <w:lang w:val="en-US" w:eastAsia="zh-CN" w:bidi="ar-SA"/>
        </w:rPr>
      </w:pPr>
    </w:p>
    <w:p w14:paraId="297112C0">
      <w:pPr>
        <w:keepNext/>
        <w:keepLines/>
        <w:widowControl w:val="0"/>
        <w:tabs>
          <w:tab w:val="center" w:pos="4535"/>
          <w:tab w:val="left" w:pos="6795"/>
        </w:tabs>
        <w:spacing w:line="360" w:lineRule="auto"/>
        <w:jc w:val="center"/>
        <w:outlineLvl w:val="9"/>
        <w:rPr>
          <w:rFonts w:ascii="宋体" w:hAnsi="宋体" w:eastAsia="宋体" w:cs="Times New Roman"/>
          <w:b/>
          <w:bCs/>
          <w:color w:val="auto"/>
          <w:kern w:val="44"/>
          <w:sz w:val="32"/>
          <w:szCs w:val="21"/>
          <w:highlight w:val="none"/>
          <w:lang w:val="en-US" w:eastAsia="zh-CN" w:bidi="ar-SA"/>
        </w:rPr>
      </w:pPr>
    </w:p>
    <w:p w14:paraId="7B79C3A9">
      <w:pPr>
        <w:keepNext/>
        <w:keepLines/>
        <w:widowControl w:val="0"/>
        <w:tabs>
          <w:tab w:val="center" w:pos="4535"/>
          <w:tab w:val="left" w:pos="6795"/>
        </w:tabs>
        <w:spacing w:line="360" w:lineRule="auto"/>
        <w:jc w:val="center"/>
        <w:outlineLvl w:val="9"/>
        <w:rPr>
          <w:rFonts w:ascii="宋体" w:hAnsi="宋体" w:eastAsia="宋体" w:cs="Times New Roman"/>
          <w:b/>
          <w:bCs/>
          <w:color w:val="auto"/>
          <w:kern w:val="44"/>
          <w:sz w:val="32"/>
          <w:szCs w:val="21"/>
          <w:highlight w:val="none"/>
          <w:lang w:val="en-US" w:eastAsia="zh-CN" w:bidi="ar-SA"/>
        </w:rPr>
      </w:pPr>
    </w:p>
    <w:p w14:paraId="154F5513">
      <w:pPr>
        <w:keepNext/>
        <w:keepLines/>
        <w:widowControl w:val="0"/>
        <w:tabs>
          <w:tab w:val="center" w:pos="4535"/>
          <w:tab w:val="left" w:pos="6795"/>
        </w:tabs>
        <w:spacing w:line="360" w:lineRule="auto"/>
        <w:jc w:val="center"/>
        <w:outlineLvl w:val="9"/>
        <w:rPr>
          <w:rFonts w:ascii="宋体" w:hAnsi="宋体" w:eastAsia="宋体" w:cs="Times New Roman"/>
          <w:b/>
          <w:bCs/>
          <w:color w:val="auto"/>
          <w:kern w:val="44"/>
          <w:sz w:val="32"/>
          <w:szCs w:val="21"/>
          <w:highlight w:val="none"/>
          <w:lang w:val="en-US" w:eastAsia="zh-CN" w:bidi="ar-SA"/>
        </w:rPr>
      </w:pPr>
    </w:p>
    <w:p w14:paraId="79B90403">
      <w:pPr>
        <w:rPr>
          <w:rFonts w:ascii="宋体" w:hAnsi="宋体"/>
          <w:color w:val="auto"/>
          <w:szCs w:val="21"/>
          <w:highlight w:val="none"/>
        </w:rPr>
      </w:pPr>
    </w:p>
    <w:p w14:paraId="7BEC413E">
      <w:pPr>
        <w:pStyle w:val="72"/>
        <w:rPr>
          <w:rFonts w:ascii="宋体" w:hAnsi="宋体"/>
          <w:color w:val="auto"/>
          <w:szCs w:val="21"/>
          <w:highlight w:val="none"/>
        </w:rPr>
      </w:pPr>
    </w:p>
    <w:p w14:paraId="6D2E3255">
      <w:pPr>
        <w:pStyle w:val="72"/>
        <w:rPr>
          <w:rFonts w:ascii="宋体" w:hAnsi="宋体"/>
          <w:color w:val="auto"/>
          <w:szCs w:val="21"/>
          <w:highlight w:val="none"/>
        </w:rPr>
      </w:pPr>
    </w:p>
    <w:p w14:paraId="523FA108">
      <w:pPr>
        <w:pStyle w:val="72"/>
        <w:rPr>
          <w:rFonts w:ascii="宋体" w:hAnsi="宋体"/>
          <w:color w:val="auto"/>
          <w:szCs w:val="21"/>
          <w:highlight w:val="none"/>
        </w:rPr>
      </w:pPr>
    </w:p>
    <w:p w14:paraId="29FE7474">
      <w:pPr>
        <w:pStyle w:val="72"/>
        <w:rPr>
          <w:rFonts w:ascii="宋体" w:hAnsi="宋体"/>
          <w:color w:val="auto"/>
          <w:szCs w:val="21"/>
          <w:highlight w:val="none"/>
        </w:rPr>
      </w:pPr>
    </w:p>
    <w:p w14:paraId="51D684BC">
      <w:pPr>
        <w:pStyle w:val="72"/>
        <w:rPr>
          <w:rFonts w:ascii="宋体" w:hAnsi="宋体"/>
          <w:color w:val="auto"/>
          <w:szCs w:val="21"/>
          <w:highlight w:val="none"/>
        </w:rPr>
      </w:pPr>
    </w:p>
    <w:p w14:paraId="1DEC1A80">
      <w:pPr>
        <w:pStyle w:val="72"/>
        <w:rPr>
          <w:rFonts w:ascii="宋体" w:hAnsi="宋体"/>
          <w:color w:val="auto"/>
          <w:szCs w:val="21"/>
          <w:highlight w:val="none"/>
        </w:rPr>
      </w:pPr>
    </w:p>
    <w:p w14:paraId="49736CD2">
      <w:pPr>
        <w:pStyle w:val="72"/>
        <w:rPr>
          <w:rFonts w:ascii="宋体" w:hAnsi="宋体"/>
          <w:color w:val="auto"/>
          <w:szCs w:val="21"/>
          <w:highlight w:val="none"/>
        </w:rPr>
      </w:pPr>
    </w:p>
    <w:p w14:paraId="379ECF95">
      <w:pPr>
        <w:pStyle w:val="72"/>
        <w:rPr>
          <w:rFonts w:ascii="宋体" w:hAnsi="宋体"/>
          <w:color w:val="auto"/>
          <w:szCs w:val="21"/>
          <w:highlight w:val="none"/>
        </w:rPr>
      </w:pPr>
    </w:p>
    <w:p w14:paraId="32B94D0A">
      <w:pPr>
        <w:pStyle w:val="72"/>
        <w:rPr>
          <w:rFonts w:ascii="宋体" w:hAnsi="宋体"/>
          <w:color w:val="auto"/>
          <w:szCs w:val="21"/>
          <w:highlight w:val="none"/>
        </w:rPr>
      </w:pPr>
    </w:p>
    <w:p w14:paraId="7DDDC1E0">
      <w:pPr>
        <w:pStyle w:val="72"/>
        <w:rPr>
          <w:rFonts w:ascii="宋体" w:hAnsi="宋体"/>
          <w:color w:val="auto"/>
          <w:szCs w:val="21"/>
          <w:highlight w:val="none"/>
        </w:rPr>
      </w:pPr>
    </w:p>
    <w:p w14:paraId="516805F4">
      <w:pPr>
        <w:pStyle w:val="72"/>
        <w:rPr>
          <w:rFonts w:ascii="宋体" w:hAnsi="宋体"/>
          <w:color w:val="auto"/>
          <w:szCs w:val="21"/>
          <w:highlight w:val="none"/>
        </w:rPr>
      </w:pPr>
    </w:p>
    <w:p w14:paraId="043BE8BB">
      <w:pPr>
        <w:spacing w:line="360" w:lineRule="auto"/>
        <w:outlineLvl w:val="0"/>
        <w:rPr>
          <w:rFonts w:hint="eastAsia" w:ascii="宋体" w:hAnsi="宋体" w:eastAsia="宋体" w:cs="Times New Roman"/>
          <w:b/>
          <w:color w:val="auto"/>
          <w:szCs w:val="21"/>
          <w:highlight w:val="none"/>
          <w:lang w:val="zh-CN" w:eastAsia="zh-CN"/>
        </w:rPr>
      </w:pPr>
      <w:bookmarkStart w:id="141" w:name="_Toc30554"/>
      <w:r>
        <w:rPr>
          <w:rFonts w:hint="eastAsia" w:ascii="宋体" w:hAnsi="宋体" w:eastAsia="宋体" w:cs="Times New Roman"/>
          <w:b/>
          <w:color w:val="auto"/>
          <w:szCs w:val="21"/>
          <w:highlight w:val="none"/>
          <w:lang w:val="en-US" w:eastAsia="zh-CN"/>
        </w:rPr>
        <w:t>附件四：</w:t>
      </w:r>
      <w:bookmarkEnd w:id="141"/>
    </w:p>
    <w:p w14:paraId="4D4F4B7D">
      <w:pPr>
        <w:spacing w:line="360" w:lineRule="auto"/>
        <w:jc w:val="center"/>
        <w:rPr>
          <w:rFonts w:hint="eastAsia" w:ascii="宋体" w:hAnsi="宋体"/>
          <w:b/>
          <w:bCs/>
          <w:color w:val="auto"/>
          <w:sz w:val="32"/>
          <w:szCs w:val="32"/>
          <w:highlight w:val="none"/>
        </w:rPr>
      </w:pPr>
      <w:r>
        <w:rPr>
          <w:rFonts w:hint="eastAsia" w:ascii="宋体" w:hAnsi="宋体"/>
          <w:b/>
          <w:bCs/>
          <w:color w:val="auto"/>
          <w:sz w:val="28"/>
          <w:szCs w:val="28"/>
          <w:highlight w:val="none"/>
        </w:rPr>
        <w:t>质疑函（格式）</w:t>
      </w:r>
    </w:p>
    <w:p w14:paraId="570C6139">
      <w:pPr>
        <w:pStyle w:val="26"/>
        <w:spacing w:line="360" w:lineRule="auto"/>
        <w:ind w:firstLine="422" w:firstLineChars="200"/>
        <w:rPr>
          <w:rFonts w:hint="eastAsia" w:hAnsi="宋体"/>
          <w:b/>
          <w:bCs/>
          <w:color w:val="auto"/>
          <w:sz w:val="21"/>
          <w:szCs w:val="21"/>
          <w:highlight w:val="none"/>
        </w:rPr>
      </w:pPr>
      <w:r>
        <w:rPr>
          <w:rFonts w:hint="eastAsia" w:hAnsi="宋体"/>
          <w:b/>
          <w:bCs/>
          <w:color w:val="auto"/>
          <w:sz w:val="21"/>
          <w:szCs w:val="21"/>
          <w:highlight w:val="none"/>
        </w:rPr>
        <w:t>一、质疑供应商基本信息：</w:t>
      </w:r>
    </w:p>
    <w:p w14:paraId="36E3C087">
      <w:pPr>
        <w:pStyle w:val="26"/>
        <w:spacing w:line="360" w:lineRule="auto"/>
        <w:ind w:firstLine="420" w:firstLineChars="200"/>
        <w:rPr>
          <w:rFonts w:hint="eastAsia" w:hAnsi="宋体"/>
          <w:bCs/>
          <w:color w:val="auto"/>
          <w:sz w:val="21"/>
          <w:szCs w:val="21"/>
          <w:highlight w:val="none"/>
          <w:u w:val="single"/>
        </w:rPr>
      </w:pPr>
      <w:r>
        <w:rPr>
          <w:rFonts w:hint="eastAsia" w:hAnsi="宋体"/>
          <w:bCs/>
          <w:color w:val="auto"/>
          <w:sz w:val="21"/>
          <w:szCs w:val="21"/>
          <w:highlight w:val="none"/>
        </w:rPr>
        <w:t>质疑供应商：</w:t>
      </w:r>
      <w:r>
        <w:rPr>
          <w:rFonts w:hint="eastAsia" w:hAnsi="宋体"/>
          <w:bCs/>
          <w:color w:val="auto"/>
          <w:sz w:val="21"/>
          <w:szCs w:val="21"/>
          <w:highlight w:val="none"/>
          <w:u w:val="single"/>
        </w:rPr>
        <w:t xml:space="preserve">                                       </w:t>
      </w:r>
      <w:r>
        <w:rPr>
          <w:rFonts w:hint="eastAsia" w:hAnsi="宋体"/>
          <w:bCs/>
          <w:color w:val="auto"/>
          <w:sz w:val="21"/>
          <w:szCs w:val="21"/>
          <w:highlight w:val="none"/>
        </w:rPr>
        <w:t xml:space="preserve">                 </w:t>
      </w:r>
    </w:p>
    <w:p w14:paraId="19CF8050">
      <w:pPr>
        <w:pStyle w:val="26"/>
        <w:spacing w:line="360" w:lineRule="auto"/>
        <w:ind w:firstLine="420" w:firstLineChars="200"/>
        <w:rPr>
          <w:rFonts w:hint="eastAsia" w:hAnsi="宋体"/>
          <w:bCs/>
          <w:color w:val="auto"/>
          <w:sz w:val="21"/>
          <w:szCs w:val="21"/>
          <w:highlight w:val="none"/>
        </w:rPr>
      </w:pPr>
      <w:r>
        <w:rPr>
          <w:rFonts w:hint="eastAsia" w:hAnsi="宋体"/>
          <w:bCs/>
          <w:color w:val="auto"/>
          <w:sz w:val="21"/>
          <w:szCs w:val="21"/>
          <w:highlight w:val="none"/>
        </w:rPr>
        <w:t>地址：</w:t>
      </w:r>
      <w:r>
        <w:rPr>
          <w:rFonts w:hint="eastAsia" w:hAnsi="宋体"/>
          <w:bCs/>
          <w:color w:val="auto"/>
          <w:sz w:val="21"/>
          <w:szCs w:val="21"/>
          <w:highlight w:val="none"/>
          <w:u w:val="single"/>
        </w:rPr>
        <w:t xml:space="preserve">                                          </w:t>
      </w:r>
      <w:r>
        <w:rPr>
          <w:rFonts w:hint="eastAsia" w:hAnsi="宋体"/>
          <w:bCs/>
          <w:color w:val="auto"/>
          <w:sz w:val="21"/>
          <w:szCs w:val="21"/>
          <w:highlight w:val="none"/>
        </w:rPr>
        <w:t>邮编：</w:t>
      </w:r>
      <w:r>
        <w:rPr>
          <w:rFonts w:hint="eastAsia" w:hAnsi="宋体"/>
          <w:bCs/>
          <w:color w:val="auto"/>
          <w:sz w:val="21"/>
          <w:szCs w:val="21"/>
          <w:highlight w:val="none"/>
          <w:u w:val="single"/>
        </w:rPr>
        <w:t xml:space="preserve">                  </w:t>
      </w:r>
      <w:r>
        <w:rPr>
          <w:rFonts w:hint="eastAsia" w:hAnsi="宋体"/>
          <w:bCs/>
          <w:color w:val="auto"/>
          <w:sz w:val="21"/>
          <w:szCs w:val="21"/>
          <w:highlight w:val="none"/>
        </w:rPr>
        <w:t xml:space="preserve">                 </w:t>
      </w:r>
    </w:p>
    <w:p w14:paraId="12303B0B">
      <w:pPr>
        <w:pStyle w:val="26"/>
        <w:spacing w:line="360" w:lineRule="auto"/>
        <w:ind w:firstLine="420" w:firstLineChars="200"/>
        <w:rPr>
          <w:rFonts w:hint="eastAsia" w:hAnsi="宋体"/>
          <w:bCs/>
          <w:color w:val="auto"/>
          <w:sz w:val="21"/>
          <w:szCs w:val="21"/>
          <w:highlight w:val="none"/>
        </w:rPr>
      </w:pPr>
      <w:r>
        <w:rPr>
          <w:rFonts w:hint="eastAsia" w:hAnsi="宋体"/>
          <w:bCs/>
          <w:color w:val="auto"/>
          <w:sz w:val="21"/>
          <w:szCs w:val="21"/>
          <w:highlight w:val="none"/>
        </w:rPr>
        <w:t>联系人：</w:t>
      </w:r>
      <w:r>
        <w:rPr>
          <w:rFonts w:hint="eastAsia" w:hAnsi="宋体"/>
          <w:bCs/>
          <w:color w:val="auto"/>
          <w:sz w:val="21"/>
          <w:szCs w:val="21"/>
          <w:highlight w:val="none"/>
          <w:u w:val="single"/>
        </w:rPr>
        <w:t xml:space="preserve">                     </w:t>
      </w:r>
      <w:r>
        <w:rPr>
          <w:rFonts w:hint="eastAsia" w:hAnsi="宋体"/>
          <w:bCs/>
          <w:color w:val="auto"/>
          <w:sz w:val="21"/>
          <w:szCs w:val="21"/>
          <w:highlight w:val="none"/>
        </w:rPr>
        <w:t>联系电话：</w:t>
      </w:r>
      <w:r>
        <w:rPr>
          <w:rFonts w:hint="eastAsia" w:hAnsi="宋体"/>
          <w:bCs/>
          <w:color w:val="auto"/>
          <w:sz w:val="21"/>
          <w:szCs w:val="21"/>
          <w:highlight w:val="none"/>
          <w:u w:val="single"/>
        </w:rPr>
        <w:t xml:space="preserve">                 </w:t>
      </w:r>
    </w:p>
    <w:p w14:paraId="2C53D9A3">
      <w:pPr>
        <w:pStyle w:val="26"/>
        <w:spacing w:line="360" w:lineRule="auto"/>
        <w:ind w:firstLine="420" w:firstLineChars="200"/>
        <w:rPr>
          <w:rFonts w:hint="eastAsia" w:hAnsi="宋体"/>
          <w:bCs/>
          <w:color w:val="auto"/>
          <w:sz w:val="21"/>
          <w:szCs w:val="21"/>
          <w:highlight w:val="none"/>
        </w:rPr>
      </w:pPr>
      <w:r>
        <w:rPr>
          <w:rFonts w:hint="eastAsia" w:hAnsi="宋体"/>
          <w:bCs/>
          <w:color w:val="auto"/>
          <w:sz w:val="21"/>
          <w:szCs w:val="21"/>
          <w:highlight w:val="none"/>
        </w:rPr>
        <w:t>授权代表：</w:t>
      </w:r>
      <w:r>
        <w:rPr>
          <w:rFonts w:hint="eastAsia" w:hAnsi="宋体"/>
          <w:bCs/>
          <w:color w:val="auto"/>
          <w:sz w:val="21"/>
          <w:szCs w:val="21"/>
          <w:highlight w:val="none"/>
          <w:u w:val="single"/>
        </w:rPr>
        <w:t xml:space="preserve">                      </w:t>
      </w:r>
    </w:p>
    <w:p w14:paraId="249708DD">
      <w:pPr>
        <w:pStyle w:val="26"/>
        <w:spacing w:line="360" w:lineRule="auto"/>
        <w:ind w:firstLine="420" w:firstLineChars="200"/>
        <w:rPr>
          <w:rFonts w:hint="eastAsia" w:hAnsi="宋体"/>
          <w:bCs/>
          <w:color w:val="auto"/>
          <w:sz w:val="21"/>
          <w:szCs w:val="21"/>
          <w:highlight w:val="none"/>
          <w:u w:val="single"/>
        </w:rPr>
      </w:pPr>
      <w:r>
        <w:rPr>
          <w:rFonts w:hint="eastAsia" w:hAnsi="宋体"/>
          <w:bCs/>
          <w:color w:val="auto"/>
          <w:sz w:val="21"/>
          <w:szCs w:val="21"/>
          <w:highlight w:val="none"/>
        </w:rPr>
        <w:t>联系电话：</w:t>
      </w:r>
      <w:r>
        <w:rPr>
          <w:rFonts w:hint="eastAsia" w:hAnsi="宋体"/>
          <w:bCs/>
          <w:color w:val="auto"/>
          <w:sz w:val="21"/>
          <w:szCs w:val="21"/>
          <w:highlight w:val="none"/>
          <w:u w:val="single"/>
        </w:rPr>
        <w:t xml:space="preserve">                      </w:t>
      </w:r>
    </w:p>
    <w:p w14:paraId="1290A7DD">
      <w:pPr>
        <w:pStyle w:val="26"/>
        <w:spacing w:line="360" w:lineRule="auto"/>
        <w:ind w:firstLine="420" w:firstLineChars="200"/>
        <w:rPr>
          <w:rFonts w:hint="eastAsia" w:hAnsi="宋体"/>
          <w:bCs/>
          <w:color w:val="auto"/>
          <w:sz w:val="21"/>
          <w:szCs w:val="21"/>
          <w:highlight w:val="none"/>
        </w:rPr>
      </w:pPr>
      <w:r>
        <w:rPr>
          <w:rFonts w:hint="eastAsia" w:hAnsi="宋体"/>
          <w:bCs/>
          <w:color w:val="auto"/>
          <w:sz w:val="21"/>
          <w:szCs w:val="21"/>
          <w:highlight w:val="none"/>
        </w:rPr>
        <w:t>地址：</w:t>
      </w:r>
      <w:r>
        <w:rPr>
          <w:rFonts w:hint="eastAsia" w:hAnsi="宋体"/>
          <w:bCs/>
          <w:color w:val="auto"/>
          <w:sz w:val="21"/>
          <w:szCs w:val="21"/>
          <w:highlight w:val="none"/>
          <w:u w:val="single"/>
        </w:rPr>
        <w:t xml:space="preserve">                 </w:t>
      </w:r>
      <w:r>
        <w:rPr>
          <w:rFonts w:hint="eastAsia" w:hAnsi="宋体"/>
          <w:bCs/>
          <w:color w:val="auto"/>
          <w:sz w:val="21"/>
          <w:szCs w:val="21"/>
          <w:highlight w:val="none"/>
        </w:rPr>
        <w:t>邮编：</w:t>
      </w:r>
      <w:r>
        <w:rPr>
          <w:rFonts w:hint="eastAsia" w:hAnsi="宋体"/>
          <w:bCs/>
          <w:color w:val="auto"/>
          <w:sz w:val="21"/>
          <w:szCs w:val="21"/>
          <w:highlight w:val="none"/>
          <w:u w:val="single"/>
        </w:rPr>
        <w:t xml:space="preserve">                  </w:t>
      </w:r>
      <w:r>
        <w:rPr>
          <w:rFonts w:hint="eastAsia" w:hAnsi="宋体"/>
          <w:bCs/>
          <w:color w:val="auto"/>
          <w:sz w:val="21"/>
          <w:szCs w:val="21"/>
          <w:highlight w:val="none"/>
        </w:rPr>
        <w:t xml:space="preserve">     </w:t>
      </w:r>
    </w:p>
    <w:p w14:paraId="104D2FA5">
      <w:pPr>
        <w:pStyle w:val="26"/>
        <w:spacing w:line="360" w:lineRule="auto"/>
        <w:ind w:firstLine="422" w:firstLineChars="200"/>
        <w:rPr>
          <w:rFonts w:hint="eastAsia" w:hAnsi="宋体"/>
          <w:b/>
          <w:bCs/>
          <w:color w:val="auto"/>
          <w:sz w:val="21"/>
          <w:szCs w:val="21"/>
          <w:highlight w:val="none"/>
        </w:rPr>
      </w:pPr>
      <w:r>
        <w:rPr>
          <w:rFonts w:hint="eastAsia" w:hAnsi="宋体"/>
          <w:b/>
          <w:bCs/>
          <w:color w:val="auto"/>
          <w:sz w:val="21"/>
          <w:szCs w:val="21"/>
          <w:highlight w:val="none"/>
        </w:rPr>
        <w:t>二、质疑项目基本情况：</w:t>
      </w:r>
    </w:p>
    <w:p w14:paraId="7B8390A5">
      <w:pPr>
        <w:pStyle w:val="26"/>
        <w:spacing w:line="360" w:lineRule="auto"/>
        <w:ind w:left="25" w:leftChars="12" w:firstLine="413" w:firstLineChars="197"/>
        <w:contextualSpacing/>
        <w:rPr>
          <w:rFonts w:hint="eastAsia" w:hAnsi="宋体"/>
          <w:color w:val="auto"/>
          <w:sz w:val="21"/>
          <w:szCs w:val="21"/>
          <w:highlight w:val="none"/>
        </w:rPr>
      </w:pPr>
      <w:r>
        <w:rPr>
          <w:rFonts w:hint="eastAsia" w:hAnsi="宋体"/>
          <w:bCs/>
          <w:color w:val="auto"/>
          <w:sz w:val="21"/>
          <w:szCs w:val="21"/>
          <w:highlight w:val="none"/>
        </w:rPr>
        <w:t>质疑</w:t>
      </w:r>
      <w:r>
        <w:rPr>
          <w:rFonts w:hint="eastAsia" w:hAnsi="宋体"/>
          <w:color w:val="auto"/>
          <w:sz w:val="21"/>
          <w:szCs w:val="21"/>
          <w:highlight w:val="none"/>
        </w:rPr>
        <w:t>项目的名称：</w:t>
      </w:r>
      <w:r>
        <w:rPr>
          <w:rFonts w:hint="eastAsia" w:hAnsi="宋体"/>
          <w:bCs/>
          <w:color w:val="auto"/>
          <w:sz w:val="21"/>
          <w:szCs w:val="21"/>
          <w:highlight w:val="none"/>
          <w:u w:val="single"/>
          <w:lang w:val="en-US" w:eastAsia="zh-CN"/>
        </w:rPr>
        <w:t xml:space="preserve">                        </w:t>
      </w:r>
    </w:p>
    <w:p w14:paraId="0F49DE8D">
      <w:pPr>
        <w:pStyle w:val="26"/>
        <w:spacing w:line="360" w:lineRule="auto"/>
        <w:ind w:left="25" w:leftChars="12" w:firstLine="413" w:firstLineChars="197"/>
        <w:contextualSpacing/>
        <w:rPr>
          <w:rFonts w:hint="default" w:hAnsi="宋体" w:eastAsia="宋体"/>
          <w:color w:val="auto"/>
          <w:sz w:val="21"/>
          <w:szCs w:val="21"/>
          <w:highlight w:val="none"/>
          <w:lang w:val="en-US" w:eastAsia="zh-CN"/>
        </w:rPr>
      </w:pPr>
      <w:r>
        <w:rPr>
          <w:rFonts w:hint="eastAsia" w:hAnsi="宋体"/>
          <w:bCs/>
          <w:color w:val="auto"/>
          <w:sz w:val="21"/>
          <w:szCs w:val="21"/>
          <w:highlight w:val="none"/>
        </w:rPr>
        <w:t>质疑</w:t>
      </w:r>
      <w:r>
        <w:rPr>
          <w:rFonts w:hint="eastAsia" w:hAnsi="宋体"/>
          <w:color w:val="auto"/>
          <w:sz w:val="21"/>
          <w:szCs w:val="21"/>
          <w:highlight w:val="none"/>
        </w:rPr>
        <w:t>项目的编号：</w:t>
      </w:r>
      <w:r>
        <w:rPr>
          <w:rFonts w:hint="eastAsia" w:hAnsi="宋体"/>
          <w:bCs/>
          <w:color w:val="auto"/>
          <w:sz w:val="21"/>
          <w:szCs w:val="21"/>
          <w:highlight w:val="none"/>
          <w:u w:val="single"/>
          <w:lang w:val="en-US" w:eastAsia="zh-CN"/>
        </w:rPr>
        <w:t xml:space="preserve">                        </w:t>
      </w:r>
    </w:p>
    <w:p w14:paraId="639B64EA">
      <w:pPr>
        <w:pStyle w:val="26"/>
        <w:spacing w:line="360" w:lineRule="auto"/>
        <w:ind w:left="25" w:leftChars="12" w:firstLine="413" w:firstLineChars="197"/>
        <w:contextualSpacing/>
        <w:rPr>
          <w:rFonts w:hint="eastAsia" w:hAnsi="宋体"/>
          <w:color w:val="auto"/>
          <w:sz w:val="21"/>
          <w:szCs w:val="21"/>
          <w:highlight w:val="none"/>
        </w:rPr>
      </w:pPr>
      <w:r>
        <w:rPr>
          <w:rFonts w:hint="eastAsia" w:hAnsi="宋体"/>
          <w:color w:val="auto"/>
          <w:sz w:val="21"/>
          <w:szCs w:val="21"/>
          <w:highlight w:val="none"/>
        </w:rPr>
        <w:t>采购人名称：</w:t>
      </w:r>
      <w:r>
        <w:rPr>
          <w:rFonts w:hint="eastAsia" w:hAnsi="宋体"/>
          <w:bCs/>
          <w:color w:val="auto"/>
          <w:sz w:val="21"/>
          <w:szCs w:val="21"/>
          <w:highlight w:val="none"/>
          <w:u w:val="single"/>
        </w:rPr>
        <w:t xml:space="preserve">  </w:t>
      </w:r>
      <w:r>
        <w:rPr>
          <w:rFonts w:hint="eastAsia" w:hAnsi="宋体"/>
          <w:bCs/>
          <w:color w:val="auto"/>
          <w:sz w:val="21"/>
          <w:szCs w:val="21"/>
          <w:highlight w:val="none"/>
          <w:u w:val="single"/>
          <w:lang w:val="en-US" w:eastAsia="zh-CN"/>
        </w:rPr>
        <w:t xml:space="preserve">                        </w:t>
      </w:r>
      <w:r>
        <w:rPr>
          <w:rFonts w:hint="eastAsia" w:hAnsi="宋体"/>
          <w:bCs/>
          <w:color w:val="auto"/>
          <w:sz w:val="21"/>
          <w:szCs w:val="21"/>
          <w:highlight w:val="none"/>
          <w:u w:val="single"/>
        </w:rPr>
        <w:t xml:space="preserve">  </w:t>
      </w:r>
    </w:p>
    <w:p w14:paraId="5F2585DD">
      <w:pPr>
        <w:pStyle w:val="26"/>
        <w:spacing w:line="360" w:lineRule="auto"/>
        <w:ind w:left="25" w:leftChars="12" w:firstLine="413" w:firstLineChars="197"/>
        <w:contextualSpacing/>
        <w:rPr>
          <w:rFonts w:hint="eastAsia" w:hAnsi="宋体"/>
          <w:color w:val="auto"/>
          <w:sz w:val="21"/>
          <w:szCs w:val="21"/>
          <w:highlight w:val="none"/>
        </w:rPr>
      </w:pPr>
      <w:r>
        <w:rPr>
          <w:rFonts w:hint="eastAsia" w:hAnsi="宋体"/>
          <w:color w:val="auto"/>
          <w:sz w:val="21"/>
          <w:szCs w:val="21"/>
          <w:highlight w:val="none"/>
        </w:rPr>
        <w:t>质疑事项：</w:t>
      </w:r>
    </w:p>
    <w:p w14:paraId="4A0B50E8">
      <w:pPr>
        <w:pStyle w:val="26"/>
        <w:spacing w:line="360" w:lineRule="auto"/>
        <w:ind w:left="25" w:leftChars="12" w:firstLine="413" w:firstLineChars="197"/>
        <w:contextualSpacing/>
        <w:rPr>
          <w:rFonts w:hint="eastAsia" w:hAnsi="宋体"/>
          <w:color w:val="auto"/>
          <w:sz w:val="21"/>
          <w:szCs w:val="21"/>
          <w:highlight w:val="none"/>
        </w:rPr>
      </w:pPr>
      <w:r>
        <w:rPr>
          <w:rFonts w:hint="eastAsia" w:hAnsi="宋体"/>
          <w:color w:val="auto"/>
          <w:sz w:val="21"/>
          <w:szCs w:val="21"/>
          <w:highlight w:val="none"/>
        </w:rPr>
        <w:t>□采购文件   采购文件获取日期：</w:t>
      </w:r>
      <w:r>
        <w:rPr>
          <w:rFonts w:hint="eastAsia" w:hAnsi="宋体"/>
          <w:bCs/>
          <w:color w:val="auto"/>
          <w:sz w:val="21"/>
          <w:szCs w:val="21"/>
          <w:highlight w:val="none"/>
          <w:u w:val="single"/>
        </w:rPr>
        <w:t xml:space="preserve">                                   </w:t>
      </w:r>
    </w:p>
    <w:p w14:paraId="5830086D">
      <w:pPr>
        <w:pStyle w:val="26"/>
        <w:spacing w:line="360" w:lineRule="auto"/>
        <w:ind w:left="25" w:leftChars="12" w:firstLine="413" w:firstLineChars="197"/>
        <w:contextualSpacing/>
        <w:rPr>
          <w:rFonts w:hint="eastAsia" w:hAnsi="宋体"/>
          <w:color w:val="auto"/>
          <w:sz w:val="21"/>
          <w:szCs w:val="21"/>
          <w:highlight w:val="none"/>
        </w:rPr>
      </w:pPr>
      <w:r>
        <w:rPr>
          <w:rFonts w:hint="eastAsia" w:hAnsi="宋体"/>
          <w:color w:val="auto"/>
          <w:sz w:val="21"/>
          <w:szCs w:val="21"/>
          <w:highlight w:val="none"/>
        </w:rPr>
        <w:t xml:space="preserve">□采购过程   </w:t>
      </w:r>
    </w:p>
    <w:p w14:paraId="32D6990B">
      <w:pPr>
        <w:pStyle w:val="26"/>
        <w:spacing w:line="360" w:lineRule="auto"/>
        <w:ind w:left="25" w:leftChars="12" w:firstLine="413" w:firstLineChars="197"/>
        <w:contextualSpacing/>
        <w:rPr>
          <w:rFonts w:hint="eastAsia" w:hAnsi="宋体"/>
          <w:bCs/>
          <w:color w:val="auto"/>
          <w:sz w:val="21"/>
          <w:szCs w:val="21"/>
          <w:highlight w:val="none"/>
          <w:u w:val="single"/>
        </w:rPr>
      </w:pPr>
      <w:r>
        <w:rPr>
          <w:rFonts w:hint="eastAsia" w:hAnsi="宋体"/>
          <w:color w:val="auto"/>
          <w:sz w:val="21"/>
          <w:szCs w:val="21"/>
          <w:highlight w:val="none"/>
          <w:lang w:eastAsia="zh-CN"/>
        </w:rPr>
        <w:t>□</w:t>
      </w:r>
      <w:r>
        <w:rPr>
          <w:rFonts w:hint="eastAsia" w:hAnsi="宋体"/>
          <w:color w:val="auto"/>
          <w:sz w:val="21"/>
          <w:szCs w:val="21"/>
          <w:highlight w:val="none"/>
        </w:rPr>
        <w:t xml:space="preserve">成交结果   </w:t>
      </w:r>
    </w:p>
    <w:p w14:paraId="244E93EF">
      <w:pPr>
        <w:pStyle w:val="26"/>
        <w:spacing w:line="360" w:lineRule="auto"/>
        <w:ind w:left="25" w:leftChars="12" w:firstLine="413" w:firstLineChars="196"/>
        <w:contextualSpacing/>
        <w:rPr>
          <w:rFonts w:hint="eastAsia" w:hAnsi="宋体"/>
          <w:b/>
          <w:color w:val="auto"/>
          <w:sz w:val="21"/>
          <w:szCs w:val="21"/>
          <w:highlight w:val="none"/>
        </w:rPr>
      </w:pPr>
      <w:r>
        <w:rPr>
          <w:rFonts w:hint="eastAsia" w:hAnsi="宋体"/>
          <w:b/>
          <w:color w:val="auto"/>
          <w:sz w:val="21"/>
          <w:szCs w:val="21"/>
          <w:highlight w:val="none"/>
        </w:rPr>
        <w:t>三、质疑事项具体内容</w:t>
      </w:r>
    </w:p>
    <w:p w14:paraId="6A717EC9">
      <w:pPr>
        <w:pStyle w:val="26"/>
        <w:spacing w:line="360" w:lineRule="auto"/>
        <w:ind w:left="25" w:leftChars="12" w:firstLine="413" w:firstLineChars="197"/>
        <w:contextualSpacing/>
        <w:rPr>
          <w:rFonts w:hint="eastAsia" w:hAnsi="宋体"/>
          <w:color w:val="auto"/>
          <w:sz w:val="21"/>
          <w:szCs w:val="21"/>
          <w:highlight w:val="none"/>
        </w:rPr>
      </w:pPr>
      <w:r>
        <w:rPr>
          <w:rFonts w:hint="eastAsia" w:hAnsi="宋体"/>
          <w:color w:val="auto"/>
          <w:sz w:val="21"/>
          <w:szCs w:val="21"/>
          <w:highlight w:val="none"/>
        </w:rPr>
        <w:t>质疑事项1：</w:t>
      </w:r>
      <w:r>
        <w:rPr>
          <w:rFonts w:hint="eastAsia" w:hAnsi="宋体"/>
          <w:bCs/>
          <w:color w:val="auto"/>
          <w:sz w:val="21"/>
          <w:szCs w:val="21"/>
          <w:highlight w:val="none"/>
          <w:u w:val="single"/>
        </w:rPr>
        <w:t xml:space="preserve">                                                                    </w:t>
      </w:r>
    </w:p>
    <w:p w14:paraId="11A76BB6">
      <w:pPr>
        <w:pStyle w:val="26"/>
        <w:spacing w:line="360" w:lineRule="auto"/>
        <w:ind w:left="25" w:leftChars="12" w:firstLine="413" w:firstLineChars="197"/>
        <w:contextualSpacing/>
        <w:rPr>
          <w:rFonts w:hint="eastAsia" w:hAnsi="宋体"/>
          <w:color w:val="auto"/>
          <w:sz w:val="21"/>
          <w:szCs w:val="21"/>
          <w:highlight w:val="none"/>
        </w:rPr>
      </w:pPr>
      <w:r>
        <w:rPr>
          <w:rFonts w:hint="eastAsia" w:hAnsi="宋体"/>
          <w:color w:val="auto"/>
          <w:sz w:val="21"/>
          <w:szCs w:val="21"/>
          <w:highlight w:val="none"/>
        </w:rPr>
        <w:t>事实依据：</w:t>
      </w:r>
      <w:r>
        <w:rPr>
          <w:rFonts w:hint="eastAsia" w:hAnsi="宋体"/>
          <w:bCs/>
          <w:color w:val="auto"/>
          <w:sz w:val="21"/>
          <w:szCs w:val="21"/>
          <w:highlight w:val="none"/>
          <w:u w:val="single"/>
        </w:rPr>
        <w:t xml:space="preserve">                                                                      </w:t>
      </w:r>
    </w:p>
    <w:p w14:paraId="6FF356C1">
      <w:pPr>
        <w:pStyle w:val="26"/>
        <w:spacing w:line="360" w:lineRule="auto"/>
        <w:ind w:left="25" w:leftChars="12" w:firstLine="413" w:firstLineChars="197"/>
        <w:contextualSpacing/>
        <w:rPr>
          <w:rFonts w:hint="eastAsia" w:hAnsi="宋体"/>
          <w:color w:val="auto"/>
          <w:sz w:val="21"/>
          <w:szCs w:val="21"/>
          <w:highlight w:val="none"/>
        </w:rPr>
      </w:pPr>
      <w:r>
        <w:rPr>
          <w:rFonts w:hint="eastAsia" w:hAnsi="宋体"/>
          <w:color w:val="auto"/>
          <w:sz w:val="21"/>
          <w:szCs w:val="21"/>
          <w:highlight w:val="none"/>
        </w:rPr>
        <w:t>法律依据：</w:t>
      </w:r>
      <w:r>
        <w:rPr>
          <w:rFonts w:hint="eastAsia" w:hAnsi="宋体"/>
          <w:color w:val="auto"/>
          <w:sz w:val="21"/>
          <w:szCs w:val="21"/>
          <w:highlight w:val="none"/>
          <w:u w:val="single"/>
        </w:rPr>
        <w:t xml:space="preserve">                                                        </w:t>
      </w:r>
      <w:r>
        <w:rPr>
          <w:rFonts w:hint="eastAsia" w:hAnsi="宋体"/>
          <w:bCs/>
          <w:color w:val="auto"/>
          <w:sz w:val="21"/>
          <w:szCs w:val="21"/>
          <w:highlight w:val="none"/>
          <w:u w:val="single"/>
        </w:rPr>
        <w:t xml:space="preserve">               </w:t>
      </w:r>
    </w:p>
    <w:p w14:paraId="3BBB4028">
      <w:pPr>
        <w:pStyle w:val="26"/>
        <w:spacing w:line="360" w:lineRule="auto"/>
        <w:ind w:left="25" w:leftChars="12" w:firstLine="413" w:firstLineChars="197"/>
        <w:contextualSpacing/>
        <w:rPr>
          <w:rFonts w:hint="eastAsia" w:hAnsi="宋体"/>
          <w:color w:val="auto"/>
          <w:sz w:val="21"/>
          <w:szCs w:val="21"/>
          <w:highlight w:val="none"/>
        </w:rPr>
      </w:pPr>
      <w:r>
        <w:rPr>
          <w:rFonts w:hint="eastAsia" w:hAnsi="宋体"/>
          <w:color w:val="auto"/>
          <w:sz w:val="21"/>
          <w:szCs w:val="21"/>
          <w:highlight w:val="none"/>
        </w:rPr>
        <w:t>质疑事项2</w:t>
      </w:r>
    </w:p>
    <w:p w14:paraId="1C44422E">
      <w:pPr>
        <w:pStyle w:val="26"/>
        <w:spacing w:line="360" w:lineRule="auto"/>
        <w:ind w:left="25" w:leftChars="12" w:firstLine="413" w:firstLineChars="197"/>
        <w:contextualSpacing/>
        <w:rPr>
          <w:rFonts w:hint="eastAsia" w:hAnsi="宋体"/>
          <w:color w:val="auto"/>
          <w:sz w:val="21"/>
          <w:szCs w:val="21"/>
          <w:highlight w:val="none"/>
        </w:rPr>
      </w:pPr>
      <w:r>
        <w:rPr>
          <w:rFonts w:hint="eastAsia" w:hAnsi="宋体"/>
          <w:color w:val="auto"/>
          <w:sz w:val="21"/>
          <w:szCs w:val="21"/>
          <w:highlight w:val="none"/>
        </w:rPr>
        <w:t>……</w:t>
      </w:r>
    </w:p>
    <w:p w14:paraId="66543970">
      <w:pPr>
        <w:pStyle w:val="26"/>
        <w:spacing w:line="360" w:lineRule="auto"/>
        <w:ind w:left="25" w:leftChars="12" w:firstLine="413" w:firstLineChars="197"/>
        <w:contextualSpacing/>
        <w:rPr>
          <w:rFonts w:hint="eastAsia" w:hAnsi="宋体"/>
          <w:color w:val="auto"/>
          <w:sz w:val="21"/>
          <w:szCs w:val="21"/>
          <w:highlight w:val="none"/>
        </w:rPr>
      </w:pPr>
      <w:r>
        <w:rPr>
          <w:rFonts w:hint="eastAsia" w:hAnsi="宋体"/>
          <w:color w:val="auto"/>
          <w:sz w:val="21"/>
          <w:szCs w:val="21"/>
          <w:highlight w:val="none"/>
        </w:rPr>
        <w:t>四、与质疑事项相关的质疑请求：</w:t>
      </w:r>
    </w:p>
    <w:p w14:paraId="722691A3">
      <w:pPr>
        <w:pStyle w:val="26"/>
        <w:spacing w:line="360" w:lineRule="auto"/>
        <w:ind w:left="25" w:leftChars="12" w:firstLine="413" w:firstLineChars="197"/>
        <w:contextualSpacing/>
        <w:rPr>
          <w:rFonts w:hint="eastAsia" w:hAnsi="宋体"/>
          <w:color w:val="auto"/>
          <w:sz w:val="21"/>
          <w:szCs w:val="21"/>
          <w:highlight w:val="none"/>
        </w:rPr>
      </w:pPr>
      <w:r>
        <w:rPr>
          <w:rFonts w:hint="eastAsia" w:hAnsi="宋体"/>
          <w:color w:val="auto"/>
          <w:sz w:val="21"/>
          <w:szCs w:val="21"/>
          <w:highlight w:val="none"/>
        </w:rPr>
        <w:t>请求：</w:t>
      </w:r>
      <w:r>
        <w:rPr>
          <w:rFonts w:hint="eastAsia" w:hAnsi="宋体"/>
          <w:bCs/>
          <w:color w:val="auto"/>
          <w:sz w:val="21"/>
          <w:szCs w:val="21"/>
          <w:highlight w:val="none"/>
          <w:u w:val="single"/>
        </w:rPr>
        <w:t xml:space="preserve">                                                                </w:t>
      </w:r>
    </w:p>
    <w:p w14:paraId="3DEB55B8">
      <w:pPr>
        <w:pStyle w:val="26"/>
        <w:spacing w:line="360" w:lineRule="auto"/>
        <w:ind w:left="25" w:leftChars="12" w:firstLine="308" w:firstLineChars="147"/>
        <w:contextualSpacing/>
        <w:rPr>
          <w:rFonts w:hint="eastAsia" w:hAnsi="宋体"/>
          <w:color w:val="auto"/>
          <w:sz w:val="21"/>
          <w:szCs w:val="21"/>
          <w:highlight w:val="none"/>
        </w:rPr>
      </w:pPr>
    </w:p>
    <w:p w14:paraId="171D560B">
      <w:pPr>
        <w:pStyle w:val="26"/>
        <w:spacing w:line="360" w:lineRule="auto"/>
        <w:ind w:left="25" w:leftChars="12" w:firstLine="413" w:firstLineChars="197"/>
        <w:contextualSpacing/>
        <w:rPr>
          <w:rFonts w:hint="eastAsia" w:hAnsi="宋体"/>
          <w:color w:val="auto"/>
          <w:sz w:val="21"/>
          <w:szCs w:val="21"/>
          <w:highlight w:val="none"/>
        </w:rPr>
      </w:pPr>
      <w:r>
        <w:rPr>
          <w:rFonts w:hint="eastAsia" w:hAnsi="宋体"/>
          <w:color w:val="auto"/>
          <w:sz w:val="21"/>
          <w:szCs w:val="21"/>
          <w:highlight w:val="none"/>
        </w:rPr>
        <w:t>签字（签章）：                                       公章：</w:t>
      </w:r>
    </w:p>
    <w:p w14:paraId="396B6013">
      <w:pPr>
        <w:pStyle w:val="26"/>
        <w:spacing w:line="360" w:lineRule="auto"/>
        <w:ind w:left="25" w:leftChars="12" w:firstLine="308" w:firstLineChars="147"/>
        <w:contextualSpacing/>
        <w:rPr>
          <w:rFonts w:hint="eastAsia" w:hAnsi="宋体"/>
          <w:color w:val="auto"/>
          <w:sz w:val="21"/>
          <w:szCs w:val="21"/>
          <w:highlight w:val="none"/>
        </w:rPr>
      </w:pPr>
    </w:p>
    <w:p w14:paraId="6CFE06AD">
      <w:pPr>
        <w:pStyle w:val="26"/>
        <w:spacing w:line="360" w:lineRule="auto"/>
        <w:ind w:left="25" w:leftChars="12" w:firstLine="413" w:firstLineChars="197"/>
        <w:contextualSpacing/>
        <w:rPr>
          <w:rFonts w:hint="eastAsia" w:hAnsi="宋体"/>
          <w:color w:val="auto"/>
          <w:sz w:val="21"/>
          <w:szCs w:val="21"/>
          <w:highlight w:val="none"/>
        </w:rPr>
      </w:pPr>
      <w:r>
        <w:rPr>
          <w:rFonts w:hint="eastAsia" w:hAnsi="宋体"/>
          <w:color w:val="auto"/>
          <w:sz w:val="21"/>
          <w:szCs w:val="21"/>
          <w:highlight w:val="none"/>
        </w:rPr>
        <w:t>日期：</w:t>
      </w:r>
    </w:p>
    <w:p w14:paraId="3903D84E">
      <w:pPr>
        <w:pStyle w:val="26"/>
        <w:spacing w:line="360" w:lineRule="auto"/>
        <w:rPr>
          <w:rFonts w:hint="eastAsia" w:hAnsi="宋体"/>
          <w:b/>
          <w:color w:val="auto"/>
          <w:sz w:val="21"/>
          <w:szCs w:val="21"/>
          <w:highlight w:val="none"/>
        </w:rPr>
      </w:pPr>
    </w:p>
    <w:p w14:paraId="06E71DFF">
      <w:pPr>
        <w:pStyle w:val="26"/>
        <w:spacing w:line="360" w:lineRule="auto"/>
        <w:rPr>
          <w:rFonts w:hint="eastAsia" w:hAnsi="宋体"/>
          <w:b/>
          <w:color w:val="auto"/>
          <w:sz w:val="21"/>
          <w:szCs w:val="21"/>
          <w:highlight w:val="none"/>
        </w:rPr>
      </w:pPr>
    </w:p>
    <w:p w14:paraId="7350BD87">
      <w:pPr>
        <w:pStyle w:val="26"/>
        <w:spacing w:line="360" w:lineRule="auto"/>
        <w:rPr>
          <w:rFonts w:hint="eastAsia" w:hAnsi="宋体"/>
          <w:b/>
          <w:color w:val="auto"/>
          <w:sz w:val="21"/>
          <w:szCs w:val="21"/>
          <w:highlight w:val="none"/>
        </w:rPr>
      </w:pPr>
    </w:p>
    <w:p w14:paraId="0CD1D712">
      <w:pPr>
        <w:pStyle w:val="26"/>
        <w:spacing w:line="360" w:lineRule="auto"/>
        <w:rPr>
          <w:rFonts w:hint="eastAsia" w:hAnsi="宋体"/>
          <w:b/>
          <w:color w:val="auto"/>
          <w:sz w:val="21"/>
          <w:szCs w:val="21"/>
          <w:highlight w:val="none"/>
        </w:rPr>
      </w:pPr>
    </w:p>
    <w:p w14:paraId="2FA0D86F">
      <w:pPr>
        <w:pStyle w:val="26"/>
        <w:spacing w:line="360" w:lineRule="auto"/>
        <w:rPr>
          <w:rFonts w:hint="eastAsia" w:hAnsi="宋体"/>
          <w:b/>
          <w:color w:val="auto"/>
          <w:sz w:val="21"/>
          <w:szCs w:val="21"/>
          <w:highlight w:val="none"/>
        </w:rPr>
      </w:pPr>
    </w:p>
    <w:p w14:paraId="68553910">
      <w:pPr>
        <w:pStyle w:val="26"/>
        <w:spacing w:line="360" w:lineRule="auto"/>
        <w:rPr>
          <w:rFonts w:hint="eastAsia" w:hAnsi="宋体"/>
          <w:b/>
          <w:bCs w:val="0"/>
          <w:color w:val="auto"/>
          <w:sz w:val="21"/>
          <w:szCs w:val="21"/>
          <w:highlight w:val="none"/>
        </w:rPr>
      </w:pPr>
      <w:r>
        <w:rPr>
          <w:rFonts w:hint="eastAsia" w:hAnsi="宋体"/>
          <w:b/>
          <w:bCs w:val="0"/>
          <w:color w:val="auto"/>
          <w:sz w:val="21"/>
          <w:szCs w:val="21"/>
          <w:highlight w:val="none"/>
        </w:rPr>
        <w:t>说明：</w:t>
      </w:r>
    </w:p>
    <w:p w14:paraId="467AB2E2">
      <w:pPr>
        <w:pStyle w:val="26"/>
        <w:spacing w:line="360" w:lineRule="auto"/>
        <w:ind w:left="25" w:leftChars="12" w:firstLine="310" w:firstLineChars="147"/>
        <w:contextualSpacing/>
        <w:rPr>
          <w:rFonts w:hint="eastAsia" w:hAnsi="宋体"/>
          <w:b/>
          <w:bCs w:val="0"/>
          <w:color w:val="auto"/>
          <w:sz w:val="21"/>
          <w:szCs w:val="21"/>
          <w:highlight w:val="none"/>
        </w:rPr>
      </w:pPr>
      <w:r>
        <w:rPr>
          <w:rFonts w:hint="eastAsia" w:hAnsi="宋体"/>
          <w:b/>
          <w:bCs w:val="0"/>
          <w:color w:val="auto"/>
          <w:sz w:val="21"/>
          <w:szCs w:val="21"/>
          <w:highlight w:val="none"/>
        </w:rPr>
        <w:t>1.供应商提出质疑时，应提交质疑函和必要的证明材料。</w:t>
      </w:r>
    </w:p>
    <w:p w14:paraId="5B56E9D3">
      <w:pPr>
        <w:pStyle w:val="26"/>
        <w:spacing w:line="360" w:lineRule="auto"/>
        <w:ind w:left="25" w:leftChars="12" w:firstLine="310" w:firstLineChars="147"/>
        <w:contextualSpacing/>
        <w:rPr>
          <w:rFonts w:hint="eastAsia" w:hAnsi="宋体"/>
          <w:b/>
          <w:bCs w:val="0"/>
          <w:color w:val="auto"/>
          <w:sz w:val="21"/>
          <w:szCs w:val="21"/>
          <w:highlight w:val="none"/>
        </w:rPr>
      </w:pPr>
      <w:r>
        <w:rPr>
          <w:rFonts w:hint="eastAsia" w:hAnsi="宋体"/>
          <w:b/>
          <w:bCs w:val="0"/>
          <w:color w:val="auto"/>
          <w:sz w:val="21"/>
          <w:szCs w:val="21"/>
          <w:highlight w:val="none"/>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148C2AFE">
      <w:pPr>
        <w:pStyle w:val="26"/>
        <w:spacing w:line="360" w:lineRule="auto"/>
        <w:ind w:left="25" w:leftChars="12" w:firstLine="310" w:firstLineChars="147"/>
        <w:contextualSpacing/>
        <w:rPr>
          <w:rFonts w:hint="eastAsia" w:hAnsi="宋体"/>
          <w:b/>
          <w:bCs w:val="0"/>
          <w:color w:val="auto"/>
          <w:sz w:val="21"/>
          <w:szCs w:val="21"/>
          <w:highlight w:val="none"/>
        </w:rPr>
      </w:pPr>
      <w:r>
        <w:rPr>
          <w:rFonts w:hint="eastAsia" w:hAnsi="宋体"/>
          <w:b/>
          <w:bCs w:val="0"/>
          <w:color w:val="auto"/>
          <w:sz w:val="21"/>
          <w:szCs w:val="21"/>
          <w:highlight w:val="none"/>
        </w:rPr>
        <w:t>3.质疑函的质疑事项应具体、明确，并有必要的事实依据和法律依据。</w:t>
      </w:r>
    </w:p>
    <w:p w14:paraId="6C57025A">
      <w:pPr>
        <w:pStyle w:val="26"/>
        <w:spacing w:line="360" w:lineRule="auto"/>
        <w:ind w:left="25" w:leftChars="12" w:firstLine="310" w:firstLineChars="147"/>
        <w:contextualSpacing/>
        <w:rPr>
          <w:rFonts w:hint="eastAsia" w:hAnsi="宋体"/>
          <w:b/>
          <w:bCs w:val="0"/>
          <w:color w:val="auto"/>
          <w:sz w:val="21"/>
          <w:szCs w:val="21"/>
          <w:highlight w:val="none"/>
        </w:rPr>
      </w:pPr>
      <w:r>
        <w:rPr>
          <w:rFonts w:hint="eastAsia" w:hAnsi="宋体"/>
          <w:b/>
          <w:bCs w:val="0"/>
          <w:color w:val="auto"/>
          <w:sz w:val="21"/>
          <w:szCs w:val="21"/>
          <w:highlight w:val="none"/>
        </w:rPr>
        <w:t>4.质疑函的质疑请求应与质疑事项相关。</w:t>
      </w:r>
    </w:p>
    <w:p w14:paraId="330ED971">
      <w:pPr>
        <w:pStyle w:val="26"/>
        <w:spacing w:line="360" w:lineRule="auto"/>
        <w:ind w:left="25" w:leftChars="12" w:firstLine="310" w:firstLineChars="147"/>
        <w:contextualSpacing/>
        <w:rPr>
          <w:rFonts w:hint="eastAsia" w:hAnsi="宋体"/>
          <w:b/>
          <w:bCs w:val="0"/>
          <w:color w:val="auto"/>
          <w:sz w:val="21"/>
          <w:szCs w:val="21"/>
          <w:highlight w:val="none"/>
        </w:rPr>
      </w:pPr>
      <w:r>
        <w:rPr>
          <w:rFonts w:hint="eastAsia" w:hAnsi="宋体"/>
          <w:b/>
          <w:bCs w:val="0"/>
          <w:color w:val="auto"/>
          <w:sz w:val="21"/>
          <w:szCs w:val="21"/>
          <w:highlight w:val="none"/>
        </w:rPr>
        <w:t>5.质疑供应商为法人或者其他组织的，质疑函应由法定代表人、主要负责人，或者其授权代表签字或者盖章，并加盖公章。</w:t>
      </w:r>
    </w:p>
    <w:p w14:paraId="762C9569">
      <w:pPr>
        <w:pStyle w:val="26"/>
        <w:spacing w:line="360" w:lineRule="auto"/>
        <w:ind w:left="25" w:leftChars="12" w:firstLine="310" w:firstLineChars="147"/>
        <w:contextualSpacing/>
        <w:rPr>
          <w:rFonts w:hint="eastAsia" w:hAnsi="宋体" w:eastAsia="宋体"/>
          <w:b/>
          <w:bCs w:val="0"/>
          <w:color w:val="auto"/>
          <w:sz w:val="21"/>
          <w:szCs w:val="21"/>
          <w:highlight w:val="none"/>
          <w:lang w:val="en-US" w:eastAsia="zh-CN"/>
        </w:rPr>
      </w:pPr>
      <w:r>
        <w:rPr>
          <w:rFonts w:hint="eastAsia" w:hAnsi="宋体"/>
          <w:b/>
          <w:bCs w:val="0"/>
          <w:color w:val="auto"/>
          <w:sz w:val="21"/>
          <w:szCs w:val="21"/>
          <w:highlight w:val="none"/>
          <w:lang w:val="en-US" w:eastAsia="zh-CN"/>
        </w:rPr>
        <w:t>6</w:t>
      </w:r>
      <w:r>
        <w:rPr>
          <w:rFonts w:hint="eastAsia" w:hAnsi="宋体"/>
          <w:b/>
          <w:bCs w:val="0"/>
          <w:color w:val="auto"/>
          <w:sz w:val="21"/>
          <w:szCs w:val="21"/>
          <w:highlight w:val="none"/>
        </w:rPr>
        <w:t>、直接送达的异议函必须是原件；发电子邮件的异议函必须是原件的彩色扫描件</w:t>
      </w:r>
      <w:r>
        <w:rPr>
          <w:rFonts w:hint="eastAsia" w:hAnsi="宋体"/>
          <w:b/>
          <w:bCs w:val="0"/>
          <w:color w:val="auto"/>
          <w:sz w:val="21"/>
          <w:szCs w:val="21"/>
          <w:highlight w:val="none"/>
          <w:lang w:eastAsia="zh-CN"/>
        </w:rPr>
        <w:t>。</w:t>
      </w:r>
    </w:p>
    <w:p w14:paraId="0DE61008">
      <w:pPr>
        <w:pStyle w:val="26"/>
        <w:snapToGrid w:val="0"/>
        <w:rPr>
          <w:rFonts w:hint="eastAsia"/>
          <w:b/>
          <w:bCs w:val="0"/>
          <w:color w:val="auto"/>
          <w:sz w:val="21"/>
          <w:szCs w:val="21"/>
          <w:highlight w:val="none"/>
        </w:rPr>
      </w:pPr>
    </w:p>
    <w:p w14:paraId="71B8E391">
      <w:pPr>
        <w:spacing w:line="460" w:lineRule="exact"/>
        <w:jc w:val="center"/>
        <w:rPr>
          <w:rFonts w:hint="eastAsia" w:eastAsia="隶书"/>
          <w:color w:val="auto"/>
          <w:sz w:val="21"/>
          <w:szCs w:val="21"/>
          <w:highlight w:val="none"/>
        </w:rPr>
      </w:pPr>
      <w:r>
        <w:rPr>
          <w:rFonts w:eastAsia="隶书"/>
          <w:color w:val="auto"/>
          <w:sz w:val="21"/>
          <w:szCs w:val="21"/>
          <w:highlight w:val="none"/>
        </w:rPr>
        <w:br w:type="page"/>
      </w:r>
    </w:p>
    <w:p w14:paraId="3C11B27F">
      <w:pPr>
        <w:spacing w:line="360" w:lineRule="auto"/>
        <w:outlineLvl w:val="0"/>
        <w:rPr>
          <w:rFonts w:hint="eastAsia" w:ascii="宋体" w:hAnsi="宋体" w:eastAsia="宋体" w:cs="Times New Roman"/>
          <w:b/>
          <w:color w:val="auto"/>
          <w:szCs w:val="21"/>
          <w:highlight w:val="none"/>
          <w:lang w:val="zh-CN" w:eastAsia="zh-CN"/>
        </w:rPr>
      </w:pPr>
      <w:bookmarkStart w:id="142" w:name="_Toc20242"/>
      <w:r>
        <w:rPr>
          <w:rFonts w:hint="eastAsia" w:ascii="宋体" w:hAnsi="宋体" w:eastAsia="宋体" w:cs="Times New Roman"/>
          <w:b/>
          <w:color w:val="auto"/>
          <w:szCs w:val="21"/>
          <w:highlight w:val="none"/>
          <w:lang w:val="en-US" w:eastAsia="zh-CN"/>
        </w:rPr>
        <w:t>附件五：</w:t>
      </w:r>
      <w:r>
        <w:rPr>
          <w:rFonts w:hint="eastAsia" w:ascii="宋体" w:hAnsi="宋体"/>
          <w:b/>
          <w:bCs/>
          <w:color w:val="auto"/>
          <w:sz w:val="21"/>
          <w:szCs w:val="21"/>
          <w:highlight w:val="none"/>
        </w:rPr>
        <w:t>投诉书</w:t>
      </w:r>
      <w:bookmarkEnd w:id="142"/>
    </w:p>
    <w:p w14:paraId="418D44A8">
      <w:pPr>
        <w:spacing w:line="360" w:lineRule="auto"/>
        <w:jc w:val="center"/>
        <w:rPr>
          <w:rFonts w:hint="eastAsia" w:ascii="宋体" w:hAnsi="宋体" w:eastAsia="宋体" w:cs="Times New Roman"/>
          <w:b/>
          <w:bCs/>
          <w:color w:val="auto"/>
          <w:sz w:val="28"/>
          <w:szCs w:val="28"/>
          <w:highlight w:val="none"/>
        </w:rPr>
      </w:pPr>
      <w:r>
        <w:rPr>
          <w:rFonts w:hint="eastAsia" w:ascii="宋体" w:hAnsi="宋体" w:eastAsia="宋体" w:cs="Times New Roman"/>
          <w:b/>
          <w:bCs/>
          <w:color w:val="auto"/>
          <w:sz w:val="28"/>
          <w:szCs w:val="28"/>
          <w:highlight w:val="none"/>
        </w:rPr>
        <w:t>投诉书（格式）</w:t>
      </w:r>
    </w:p>
    <w:p w14:paraId="061430E6">
      <w:pPr>
        <w:pStyle w:val="26"/>
        <w:snapToGrid w:val="0"/>
        <w:spacing w:line="360" w:lineRule="auto"/>
        <w:ind w:firstLine="422" w:firstLineChars="200"/>
        <w:rPr>
          <w:rFonts w:hint="eastAsia" w:hAnsi="宋体"/>
          <w:b/>
          <w:bCs/>
          <w:color w:val="auto"/>
          <w:sz w:val="21"/>
          <w:szCs w:val="21"/>
          <w:highlight w:val="none"/>
        </w:rPr>
      </w:pPr>
      <w:r>
        <w:rPr>
          <w:rFonts w:hint="eastAsia" w:hAnsi="宋体"/>
          <w:b/>
          <w:bCs/>
          <w:color w:val="auto"/>
          <w:sz w:val="21"/>
          <w:szCs w:val="21"/>
          <w:highlight w:val="none"/>
        </w:rPr>
        <w:t>一、投诉相关主体基本情况：</w:t>
      </w:r>
    </w:p>
    <w:p w14:paraId="7347FB5E">
      <w:pPr>
        <w:pStyle w:val="26"/>
        <w:snapToGrid w:val="0"/>
        <w:spacing w:line="360" w:lineRule="auto"/>
        <w:ind w:firstLine="420" w:firstLineChars="200"/>
        <w:rPr>
          <w:rFonts w:hint="eastAsia" w:hAnsi="宋体"/>
          <w:bCs/>
          <w:color w:val="auto"/>
          <w:sz w:val="21"/>
          <w:szCs w:val="21"/>
          <w:highlight w:val="none"/>
          <w:u w:val="single"/>
        </w:rPr>
      </w:pPr>
      <w:r>
        <w:rPr>
          <w:rFonts w:hint="eastAsia" w:hAnsi="宋体"/>
          <w:bCs/>
          <w:color w:val="auto"/>
          <w:sz w:val="21"/>
          <w:szCs w:val="21"/>
          <w:highlight w:val="none"/>
        </w:rPr>
        <w:t>供应商：</w:t>
      </w:r>
      <w:r>
        <w:rPr>
          <w:rFonts w:hint="eastAsia" w:hAnsi="宋体"/>
          <w:bCs/>
          <w:color w:val="auto"/>
          <w:sz w:val="21"/>
          <w:szCs w:val="21"/>
          <w:highlight w:val="none"/>
          <w:u w:val="single"/>
        </w:rPr>
        <w:t xml:space="preserve">                                                                        </w:t>
      </w:r>
      <w:r>
        <w:rPr>
          <w:rFonts w:hint="eastAsia" w:hAnsi="宋体"/>
          <w:bCs/>
          <w:color w:val="auto"/>
          <w:sz w:val="21"/>
          <w:szCs w:val="21"/>
          <w:highlight w:val="none"/>
        </w:rPr>
        <w:t xml:space="preserve">                 </w:t>
      </w:r>
    </w:p>
    <w:p w14:paraId="40D2B24F">
      <w:pPr>
        <w:pStyle w:val="26"/>
        <w:snapToGrid w:val="0"/>
        <w:spacing w:line="360" w:lineRule="auto"/>
        <w:ind w:firstLine="420" w:firstLineChars="200"/>
        <w:rPr>
          <w:rFonts w:hint="eastAsia" w:hAnsi="宋体"/>
          <w:bCs/>
          <w:color w:val="auto"/>
          <w:sz w:val="21"/>
          <w:szCs w:val="21"/>
          <w:highlight w:val="none"/>
        </w:rPr>
      </w:pPr>
      <w:r>
        <w:rPr>
          <w:rFonts w:hint="eastAsia" w:hAnsi="宋体"/>
          <w:bCs/>
          <w:color w:val="auto"/>
          <w:sz w:val="21"/>
          <w:szCs w:val="21"/>
          <w:highlight w:val="none"/>
        </w:rPr>
        <w:t>地址：</w:t>
      </w:r>
      <w:r>
        <w:rPr>
          <w:rFonts w:hint="eastAsia" w:hAnsi="宋体"/>
          <w:bCs/>
          <w:color w:val="auto"/>
          <w:sz w:val="21"/>
          <w:szCs w:val="21"/>
          <w:highlight w:val="none"/>
          <w:u w:val="single"/>
        </w:rPr>
        <w:t xml:space="preserve">                                          </w:t>
      </w:r>
      <w:r>
        <w:rPr>
          <w:rFonts w:hint="eastAsia" w:hAnsi="宋体"/>
          <w:bCs/>
          <w:color w:val="auto"/>
          <w:sz w:val="21"/>
          <w:szCs w:val="21"/>
          <w:highlight w:val="none"/>
        </w:rPr>
        <w:t>邮编：</w:t>
      </w:r>
      <w:r>
        <w:rPr>
          <w:rFonts w:hint="eastAsia" w:hAnsi="宋体"/>
          <w:bCs/>
          <w:color w:val="auto"/>
          <w:sz w:val="21"/>
          <w:szCs w:val="21"/>
          <w:highlight w:val="none"/>
          <w:u w:val="single"/>
        </w:rPr>
        <w:t xml:space="preserve">                          </w:t>
      </w:r>
      <w:r>
        <w:rPr>
          <w:rFonts w:hint="eastAsia" w:hAnsi="宋体"/>
          <w:bCs/>
          <w:color w:val="auto"/>
          <w:sz w:val="21"/>
          <w:szCs w:val="21"/>
          <w:highlight w:val="none"/>
        </w:rPr>
        <w:t xml:space="preserve">                 </w:t>
      </w:r>
    </w:p>
    <w:p w14:paraId="5B1CE95E">
      <w:pPr>
        <w:pStyle w:val="26"/>
        <w:snapToGrid w:val="0"/>
        <w:spacing w:line="360" w:lineRule="auto"/>
        <w:ind w:firstLine="420" w:firstLineChars="200"/>
        <w:rPr>
          <w:rFonts w:hint="eastAsia" w:hAnsi="宋体"/>
          <w:bCs/>
          <w:color w:val="auto"/>
          <w:sz w:val="21"/>
          <w:szCs w:val="21"/>
          <w:highlight w:val="none"/>
          <w:u w:val="single"/>
        </w:rPr>
      </w:pPr>
      <w:r>
        <w:rPr>
          <w:rFonts w:hint="eastAsia" w:hAnsi="宋体"/>
          <w:bCs/>
          <w:color w:val="auto"/>
          <w:sz w:val="21"/>
          <w:szCs w:val="21"/>
          <w:highlight w:val="none"/>
        </w:rPr>
        <w:t>法定代表人/主要负责人：</w:t>
      </w:r>
      <w:r>
        <w:rPr>
          <w:rFonts w:hint="eastAsia" w:hAnsi="宋体"/>
          <w:bCs/>
          <w:color w:val="auto"/>
          <w:sz w:val="21"/>
          <w:szCs w:val="21"/>
          <w:highlight w:val="none"/>
          <w:u w:val="single"/>
        </w:rPr>
        <w:t xml:space="preserve">                                                         </w:t>
      </w:r>
    </w:p>
    <w:p w14:paraId="0FABCF40">
      <w:pPr>
        <w:pStyle w:val="26"/>
        <w:snapToGrid w:val="0"/>
        <w:spacing w:line="360" w:lineRule="auto"/>
        <w:ind w:firstLine="420" w:firstLineChars="200"/>
        <w:rPr>
          <w:rFonts w:hint="eastAsia" w:hAnsi="宋体"/>
          <w:bCs/>
          <w:color w:val="auto"/>
          <w:sz w:val="21"/>
          <w:szCs w:val="21"/>
          <w:highlight w:val="none"/>
        </w:rPr>
      </w:pPr>
      <w:r>
        <w:rPr>
          <w:rFonts w:hint="eastAsia" w:hAnsi="宋体"/>
          <w:bCs/>
          <w:color w:val="auto"/>
          <w:sz w:val="21"/>
          <w:szCs w:val="21"/>
          <w:highlight w:val="none"/>
        </w:rPr>
        <w:t>联系电话：</w:t>
      </w:r>
      <w:r>
        <w:rPr>
          <w:rFonts w:hint="eastAsia" w:hAnsi="宋体"/>
          <w:bCs/>
          <w:color w:val="auto"/>
          <w:sz w:val="21"/>
          <w:szCs w:val="21"/>
          <w:highlight w:val="none"/>
          <w:u w:val="single"/>
        </w:rPr>
        <w:t xml:space="preserve">                                         </w:t>
      </w:r>
    </w:p>
    <w:p w14:paraId="42830F65">
      <w:pPr>
        <w:pStyle w:val="26"/>
        <w:snapToGrid w:val="0"/>
        <w:spacing w:line="360" w:lineRule="auto"/>
        <w:ind w:firstLine="420" w:firstLineChars="200"/>
        <w:rPr>
          <w:rFonts w:hint="eastAsia" w:hAnsi="宋体"/>
          <w:bCs/>
          <w:color w:val="auto"/>
          <w:sz w:val="21"/>
          <w:szCs w:val="21"/>
          <w:highlight w:val="none"/>
          <w:u w:val="single"/>
        </w:rPr>
      </w:pPr>
      <w:r>
        <w:rPr>
          <w:rFonts w:hint="eastAsia" w:hAnsi="宋体"/>
          <w:bCs/>
          <w:color w:val="auto"/>
          <w:sz w:val="21"/>
          <w:szCs w:val="21"/>
          <w:highlight w:val="none"/>
        </w:rPr>
        <w:t>授权代表：</w:t>
      </w:r>
      <w:r>
        <w:rPr>
          <w:rFonts w:hint="eastAsia" w:hAnsi="宋体"/>
          <w:bCs/>
          <w:color w:val="auto"/>
          <w:sz w:val="21"/>
          <w:szCs w:val="21"/>
          <w:highlight w:val="none"/>
          <w:u w:val="single"/>
        </w:rPr>
        <w:t xml:space="preserve">                                         </w:t>
      </w:r>
      <w:r>
        <w:rPr>
          <w:rFonts w:hint="eastAsia" w:hAnsi="宋体"/>
          <w:bCs/>
          <w:color w:val="auto"/>
          <w:sz w:val="21"/>
          <w:szCs w:val="21"/>
          <w:highlight w:val="none"/>
        </w:rPr>
        <w:t>联系电话：</w:t>
      </w:r>
      <w:r>
        <w:rPr>
          <w:rFonts w:hint="eastAsia" w:hAnsi="宋体"/>
          <w:bCs/>
          <w:color w:val="auto"/>
          <w:sz w:val="21"/>
          <w:szCs w:val="21"/>
          <w:highlight w:val="none"/>
          <w:u w:val="single"/>
        </w:rPr>
        <w:t xml:space="preserve">                   </w:t>
      </w:r>
    </w:p>
    <w:p w14:paraId="6312CA3D">
      <w:pPr>
        <w:pStyle w:val="26"/>
        <w:snapToGrid w:val="0"/>
        <w:spacing w:line="360" w:lineRule="auto"/>
        <w:ind w:firstLine="420" w:firstLineChars="200"/>
        <w:rPr>
          <w:rFonts w:hint="eastAsia" w:hAnsi="宋体"/>
          <w:bCs/>
          <w:color w:val="auto"/>
          <w:sz w:val="21"/>
          <w:szCs w:val="21"/>
          <w:highlight w:val="none"/>
          <w:u w:val="single"/>
        </w:rPr>
      </w:pPr>
      <w:r>
        <w:rPr>
          <w:rFonts w:hint="eastAsia" w:hAnsi="宋体"/>
          <w:bCs/>
          <w:color w:val="auto"/>
          <w:sz w:val="21"/>
          <w:szCs w:val="21"/>
          <w:highlight w:val="none"/>
        </w:rPr>
        <w:t>地址：</w:t>
      </w:r>
      <w:r>
        <w:rPr>
          <w:rFonts w:hint="eastAsia" w:hAnsi="宋体"/>
          <w:bCs/>
          <w:color w:val="auto"/>
          <w:sz w:val="21"/>
          <w:szCs w:val="21"/>
          <w:highlight w:val="none"/>
          <w:u w:val="single"/>
        </w:rPr>
        <w:t xml:space="preserve">                                                            </w:t>
      </w:r>
    </w:p>
    <w:p w14:paraId="73541177">
      <w:pPr>
        <w:pStyle w:val="26"/>
        <w:snapToGrid w:val="0"/>
        <w:spacing w:line="360" w:lineRule="auto"/>
        <w:ind w:firstLine="420" w:firstLineChars="200"/>
        <w:rPr>
          <w:rFonts w:hint="eastAsia" w:hAnsi="宋体"/>
          <w:bCs/>
          <w:color w:val="auto"/>
          <w:sz w:val="21"/>
          <w:szCs w:val="21"/>
          <w:highlight w:val="none"/>
        </w:rPr>
      </w:pPr>
      <w:r>
        <w:rPr>
          <w:rFonts w:hint="eastAsia" w:hAnsi="宋体"/>
          <w:bCs/>
          <w:color w:val="auto"/>
          <w:sz w:val="21"/>
          <w:szCs w:val="21"/>
          <w:highlight w:val="none"/>
        </w:rPr>
        <w:t>邮编：</w:t>
      </w:r>
      <w:r>
        <w:rPr>
          <w:rFonts w:hint="eastAsia" w:hAnsi="宋体"/>
          <w:bCs/>
          <w:color w:val="auto"/>
          <w:sz w:val="21"/>
          <w:szCs w:val="21"/>
          <w:highlight w:val="none"/>
          <w:u w:val="single"/>
        </w:rPr>
        <w:t xml:space="preserve">         </w:t>
      </w:r>
      <w:r>
        <w:rPr>
          <w:rFonts w:hint="eastAsia" w:hAnsi="宋体"/>
          <w:bCs/>
          <w:color w:val="auto"/>
          <w:sz w:val="21"/>
          <w:szCs w:val="21"/>
          <w:highlight w:val="none"/>
        </w:rPr>
        <w:t xml:space="preserve">   </w:t>
      </w:r>
    </w:p>
    <w:p w14:paraId="4085C084">
      <w:pPr>
        <w:pStyle w:val="26"/>
        <w:snapToGrid w:val="0"/>
        <w:spacing w:line="360" w:lineRule="auto"/>
        <w:ind w:firstLine="420" w:firstLineChars="200"/>
        <w:rPr>
          <w:rFonts w:hint="eastAsia" w:hAnsi="宋体"/>
          <w:bCs/>
          <w:color w:val="auto"/>
          <w:sz w:val="21"/>
          <w:szCs w:val="21"/>
          <w:highlight w:val="none"/>
        </w:rPr>
      </w:pPr>
      <w:r>
        <w:rPr>
          <w:rFonts w:hint="eastAsia" w:hAnsi="宋体"/>
          <w:bCs/>
          <w:color w:val="auto"/>
          <w:sz w:val="21"/>
          <w:szCs w:val="21"/>
          <w:highlight w:val="none"/>
        </w:rPr>
        <w:t>被投诉人1：</w:t>
      </w:r>
    </w:p>
    <w:p w14:paraId="5333F87D">
      <w:pPr>
        <w:pStyle w:val="26"/>
        <w:snapToGrid w:val="0"/>
        <w:spacing w:line="360" w:lineRule="auto"/>
        <w:ind w:firstLine="420" w:firstLineChars="200"/>
        <w:rPr>
          <w:rFonts w:hint="eastAsia" w:hAnsi="宋体"/>
          <w:bCs/>
          <w:color w:val="auto"/>
          <w:sz w:val="21"/>
          <w:szCs w:val="21"/>
          <w:highlight w:val="none"/>
          <w:u w:val="single"/>
        </w:rPr>
      </w:pPr>
      <w:r>
        <w:rPr>
          <w:rFonts w:hint="eastAsia" w:hAnsi="宋体"/>
          <w:bCs/>
          <w:color w:val="auto"/>
          <w:sz w:val="21"/>
          <w:szCs w:val="21"/>
          <w:highlight w:val="none"/>
        </w:rPr>
        <w:t>地址：</w:t>
      </w:r>
      <w:r>
        <w:rPr>
          <w:rFonts w:hint="eastAsia" w:hAnsi="宋体"/>
          <w:bCs/>
          <w:color w:val="auto"/>
          <w:sz w:val="21"/>
          <w:szCs w:val="21"/>
          <w:highlight w:val="none"/>
          <w:u w:val="single"/>
        </w:rPr>
        <w:t xml:space="preserve">                                                            </w:t>
      </w:r>
    </w:p>
    <w:p w14:paraId="20B87BCA">
      <w:pPr>
        <w:pStyle w:val="26"/>
        <w:snapToGrid w:val="0"/>
        <w:spacing w:line="360" w:lineRule="auto"/>
        <w:ind w:firstLine="420" w:firstLineChars="200"/>
        <w:rPr>
          <w:rFonts w:hint="eastAsia" w:hAnsi="宋体"/>
          <w:bCs/>
          <w:color w:val="auto"/>
          <w:sz w:val="21"/>
          <w:szCs w:val="21"/>
          <w:highlight w:val="none"/>
        </w:rPr>
      </w:pPr>
      <w:r>
        <w:rPr>
          <w:rFonts w:hint="eastAsia" w:hAnsi="宋体"/>
          <w:bCs/>
          <w:color w:val="auto"/>
          <w:sz w:val="21"/>
          <w:szCs w:val="21"/>
          <w:highlight w:val="none"/>
        </w:rPr>
        <w:t>邮编：</w:t>
      </w:r>
      <w:r>
        <w:rPr>
          <w:rFonts w:hint="eastAsia" w:hAnsi="宋体"/>
          <w:bCs/>
          <w:color w:val="auto"/>
          <w:sz w:val="21"/>
          <w:szCs w:val="21"/>
          <w:highlight w:val="none"/>
          <w:u w:val="single"/>
        </w:rPr>
        <w:t xml:space="preserve">         </w:t>
      </w:r>
      <w:r>
        <w:rPr>
          <w:rFonts w:hint="eastAsia" w:hAnsi="宋体"/>
          <w:bCs/>
          <w:color w:val="auto"/>
          <w:sz w:val="21"/>
          <w:szCs w:val="21"/>
          <w:highlight w:val="none"/>
        </w:rPr>
        <w:t xml:space="preserve">  </w:t>
      </w:r>
    </w:p>
    <w:p w14:paraId="7F3D1821">
      <w:pPr>
        <w:pStyle w:val="26"/>
        <w:snapToGrid w:val="0"/>
        <w:spacing w:line="360" w:lineRule="auto"/>
        <w:ind w:firstLine="420" w:firstLineChars="200"/>
        <w:rPr>
          <w:rFonts w:hint="eastAsia" w:hAnsi="宋体"/>
          <w:bCs/>
          <w:color w:val="auto"/>
          <w:sz w:val="21"/>
          <w:szCs w:val="21"/>
          <w:highlight w:val="none"/>
          <w:u w:val="single"/>
        </w:rPr>
      </w:pPr>
      <w:r>
        <w:rPr>
          <w:rFonts w:hint="eastAsia" w:hAnsi="宋体"/>
          <w:bCs/>
          <w:color w:val="auto"/>
          <w:sz w:val="21"/>
          <w:szCs w:val="21"/>
          <w:highlight w:val="none"/>
        </w:rPr>
        <w:t>联系人：</w:t>
      </w:r>
      <w:r>
        <w:rPr>
          <w:rFonts w:hint="eastAsia" w:hAnsi="宋体"/>
          <w:bCs/>
          <w:color w:val="auto"/>
          <w:sz w:val="21"/>
          <w:szCs w:val="21"/>
          <w:highlight w:val="none"/>
          <w:u w:val="single"/>
        </w:rPr>
        <w:t xml:space="preserve">                                                </w:t>
      </w:r>
      <w:r>
        <w:rPr>
          <w:rFonts w:hint="eastAsia" w:hAnsi="宋体"/>
          <w:bCs/>
          <w:color w:val="auto"/>
          <w:sz w:val="21"/>
          <w:szCs w:val="21"/>
          <w:highlight w:val="none"/>
        </w:rPr>
        <w:t>联系电话：</w:t>
      </w:r>
      <w:r>
        <w:rPr>
          <w:rFonts w:hint="eastAsia" w:hAnsi="宋体"/>
          <w:bCs/>
          <w:color w:val="auto"/>
          <w:sz w:val="21"/>
          <w:szCs w:val="21"/>
          <w:highlight w:val="none"/>
          <w:u w:val="single"/>
        </w:rPr>
        <w:t xml:space="preserve">                </w:t>
      </w:r>
    </w:p>
    <w:p w14:paraId="33ACE01D">
      <w:pPr>
        <w:pStyle w:val="26"/>
        <w:snapToGrid w:val="0"/>
        <w:spacing w:line="360" w:lineRule="auto"/>
        <w:ind w:firstLine="420" w:firstLineChars="200"/>
        <w:rPr>
          <w:rFonts w:hint="eastAsia" w:hAnsi="宋体"/>
          <w:bCs/>
          <w:color w:val="auto"/>
          <w:sz w:val="21"/>
          <w:szCs w:val="21"/>
          <w:highlight w:val="none"/>
        </w:rPr>
      </w:pPr>
      <w:r>
        <w:rPr>
          <w:rFonts w:hint="eastAsia" w:hAnsi="宋体"/>
          <w:bCs/>
          <w:color w:val="auto"/>
          <w:sz w:val="21"/>
          <w:szCs w:val="21"/>
          <w:highlight w:val="none"/>
        </w:rPr>
        <w:t>被投诉人2：</w:t>
      </w:r>
    </w:p>
    <w:p w14:paraId="2109FABC">
      <w:pPr>
        <w:pStyle w:val="26"/>
        <w:snapToGrid w:val="0"/>
        <w:spacing w:line="360" w:lineRule="auto"/>
        <w:ind w:firstLine="420" w:firstLineChars="200"/>
        <w:rPr>
          <w:rFonts w:hint="eastAsia" w:hAnsi="宋体"/>
          <w:bCs/>
          <w:color w:val="auto"/>
          <w:sz w:val="21"/>
          <w:szCs w:val="21"/>
          <w:highlight w:val="none"/>
        </w:rPr>
      </w:pPr>
      <w:r>
        <w:rPr>
          <w:rFonts w:hint="eastAsia" w:hAnsi="宋体"/>
          <w:bCs/>
          <w:color w:val="auto"/>
          <w:sz w:val="21"/>
          <w:szCs w:val="21"/>
          <w:highlight w:val="none"/>
        </w:rPr>
        <w:t>……</w:t>
      </w:r>
    </w:p>
    <w:p w14:paraId="71309525">
      <w:pPr>
        <w:pStyle w:val="26"/>
        <w:snapToGrid w:val="0"/>
        <w:spacing w:line="360" w:lineRule="auto"/>
        <w:ind w:firstLine="420" w:firstLineChars="200"/>
        <w:rPr>
          <w:rFonts w:hint="eastAsia" w:hAnsi="宋体"/>
          <w:bCs/>
          <w:color w:val="auto"/>
          <w:sz w:val="21"/>
          <w:szCs w:val="21"/>
          <w:highlight w:val="none"/>
          <w:u w:val="single"/>
        </w:rPr>
      </w:pPr>
      <w:r>
        <w:rPr>
          <w:rFonts w:hint="eastAsia" w:hAnsi="宋体"/>
          <w:bCs/>
          <w:color w:val="auto"/>
          <w:sz w:val="21"/>
          <w:szCs w:val="21"/>
          <w:highlight w:val="none"/>
        </w:rPr>
        <w:t>相关供应商：</w:t>
      </w:r>
      <w:r>
        <w:rPr>
          <w:rFonts w:hint="eastAsia" w:hAnsi="宋体"/>
          <w:bCs/>
          <w:color w:val="auto"/>
          <w:sz w:val="21"/>
          <w:szCs w:val="21"/>
          <w:highlight w:val="none"/>
          <w:u w:val="single"/>
        </w:rPr>
        <w:t xml:space="preserve">                                                                       </w:t>
      </w:r>
    </w:p>
    <w:p w14:paraId="7FEE4FBD">
      <w:pPr>
        <w:pStyle w:val="26"/>
        <w:snapToGrid w:val="0"/>
        <w:spacing w:line="360" w:lineRule="auto"/>
        <w:ind w:firstLine="420" w:firstLineChars="200"/>
        <w:rPr>
          <w:rFonts w:hint="eastAsia" w:hAnsi="宋体"/>
          <w:bCs/>
          <w:color w:val="auto"/>
          <w:sz w:val="21"/>
          <w:szCs w:val="21"/>
          <w:highlight w:val="none"/>
          <w:u w:val="single"/>
        </w:rPr>
      </w:pPr>
      <w:r>
        <w:rPr>
          <w:rFonts w:hint="eastAsia" w:hAnsi="宋体"/>
          <w:bCs/>
          <w:color w:val="auto"/>
          <w:sz w:val="21"/>
          <w:szCs w:val="21"/>
          <w:highlight w:val="none"/>
        </w:rPr>
        <w:t>地址：</w:t>
      </w:r>
      <w:r>
        <w:rPr>
          <w:rFonts w:hint="eastAsia" w:hAnsi="宋体"/>
          <w:bCs/>
          <w:color w:val="auto"/>
          <w:sz w:val="21"/>
          <w:szCs w:val="21"/>
          <w:highlight w:val="none"/>
          <w:u w:val="single"/>
        </w:rPr>
        <w:t xml:space="preserve">                                              </w:t>
      </w:r>
      <w:r>
        <w:rPr>
          <w:rFonts w:hint="eastAsia" w:hAnsi="宋体"/>
          <w:bCs/>
          <w:color w:val="auto"/>
          <w:sz w:val="21"/>
          <w:szCs w:val="21"/>
          <w:highlight w:val="none"/>
        </w:rPr>
        <w:t>邮编：</w:t>
      </w:r>
      <w:r>
        <w:rPr>
          <w:rFonts w:hint="eastAsia" w:hAnsi="宋体"/>
          <w:bCs/>
          <w:color w:val="auto"/>
          <w:sz w:val="21"/>
          <w:szCs w:val="21"/>
          <w:highlight w:val="none"/>
          <w:u w:val="single"/>
        </w:rPr>
        <w:t xml:space="preserve">                         </w:t>
      </w:r>
    </w:p>
    <w:p w14:paraId="30F6284F">
      <w:pPr>
        <w:pStyle w:val="26"/>
        <w:snapToGrid w:val="0"/>
        <w:spacing w:line="360" w:lineRule="auto"/>
        <w:ind w:firstLine="420" w:firstLineChars="200"/>
        <w:rPr>
          <w:rFonts w:hint="eastAsia" w:hAnsi="宋体"/>
          <w:bCs/>
          <w:color w:val="auto"/>
          <w:sz w:val="21"/>
          <w:szCs w:val="21"/>
          <w:highlight w:val="none"/>
        </w:rPr>
      </w:pPr>
      <w:r>
        <w:rPr>
          <w:rFonts w:hint="eastAsia" w:hAnsi="宋体"/>
          <w:bCs/>
          <w:color w:val="auto"/>
          <w:sz w:val="21"/>
          <w:szCs w:val="21"/>
          <w:highlight w:val="none"/>
        </w:rPr>
        <w:t>联系人：</w:t>
      </w:r>
      <w:r>
        <w:rPr>
          <w:rFonts w:hint="eastAsia" w:hAnsi="宋体"/>
          <w:bCs/>
          <w:color w:val="auto"/>
          <w:sz w:val="21"/>
          <w:szCs w:val="21"/>
          <w:highlight w:val="none"/>
          <w:u w:val="single"/>
        </w:rPr>
        <w:t xml:space="preserve">                                            </w:t>
      </w:r>
      <w:r>
        <w:rPr>
          <w:rFonts w:hint="eastAsia" w:hAnsi="宋体"/>
          <w:bCs/>
          <w:color w:val="auto"/>
          <w:sz w:val="21"/>
          <w:szCs w:val="21"/>
          <w:highlight w:val="none"/>
        </w:rPr>
        <w:t>联系电话：</w:t>
      </w:r>
      <w:r>
        <w:rPr>
          <w:rFonts w:hint="eastAsia" w:hAnsi="宋体"/>
          <w:bCs/>
          <w:color w:val="auto"/>
          <w:sz w:val="21"/>
          <w:szCs w:val="21"/>
          <w:highlight w:val="none"/>
          <w:u w:val="single"/>
        </w:rPr>
        <w:t xml:space="preserve">                     </w:t>
      </w:r>
      <w:r>
        <w:rPr>
          <w:rFonts w:hint="eastAsia" w:hAnsi="宋体"/>
          <w:bCs/>
          <w:color w:val="auto"/>
          <w:sz w:val="21"/>
          <w:szCs w:val="21"/>
          <w:highlight w:val="none"/>
        </w:rPr>
        <w:t xml:space="preserve">                </w:t>
      </w:r>
    </w:p>
    <w:p w14:paraId="3C59F4B2">
      <w:pPr>
        <w:pStyle w:val="26"/>
        <w:snapToGrid w:val="0"/>
        <w:spacing w:line="360" w:lineRule="auto"/>
        <w:ind w:firstLine="422" w:firstLineChars="200"/>
        <w:rPr>
          <w:rFonts w:hint="eastAsia" w:hAnsi="宋体"/>
          <w:b/>
          <w:bCs/>
          <w:color w:val="auto"/>
          <w:sz w:val="21"/>
          <w:szCs w:val="21"/>
          <w:highlight w:val="none"/>
        </w:rPr>
      </w:pPr>
      <w:r>
        <w:rPr>
          <w:rFonts w:hint="eastAsia" w:hAnsi="宋体"/>
          <w:b/>
          <w:bCs/>
          <w:color w:val="auto"/>
          <w:sz w:val="21"/>
          <w:szCs w:val="21"/>
          <w:highlight w:val="none"/>
        </w:rPr>
        <w:t>二、投诉项目基本情况：</w:t>
      </w:r>
    </w:p>
    <w:p w14:paraId="124F980B">
      <w:pPr>
        <w:pStyle w:val="26"/>
        <w:spacing w:line="360" w:lineRule="auto"/>
        <w:ind w:left="25" w:leftChars="12" w:firstLine="413" w:firstLineChars="197"/>
        <w:rPr>
          <w:rFonts w:hint="eastAsia" w:hAnsi="宋体"/>
          <w:color w:val="auto"/>
          <w:sz w:val="21"/>
          <w:szCs w:val="21"/>
          <w:highlight w:val="none"/>
        </w:rPr>
      </w:pPr>
      <w:r>
        <w:rPr>
          <w:rFonts w:hint="eastAsia" w:hAnsi="宋体"/>
          <w:bCs/>
          <w:color w:val="auto"/>
          <w:sz w:val="21"/>
          <w:szCs w:val="21"/>
          <w:highlight w:val="none"/>
        </w:rPr>
        <w:t>采购</w:t>
      </w:r>
      <w:r>
        <w:rPr>
          <w:rFonts w:hint="eastAsia" w:hAnsi="宋体"/>
          <w:color w:val="auto"/>
          <w:sz w:val="21"/>
          <w:szCs w:val="21"/>
          <w:highlight w:val="none"/>
        </w:rPr>
        <w:t>项目的名称：</w:t>
      </w:r>
      <w:r>
        <w:rPr>
          <w:rFonts w:hint="eastAsia" w:hAnsi="宋体"/>
          <w:bCs/>
          <w:color w:val="auto"/>
          <w:sz w:val="21"/>
          <w:szCs w:val="21"/>
          <w:highlight w:val="none"/>
          <w:u w:val="single"/>
        </w:rPr>
        <w:t xml:space="preserve">  </w:t>
      </w:r>
      <w:r>
        <w:rPr>
          <w:rFonts w:hint="eastAsia" w:hAnsi="宋体"/>
          <w:bCs/>
          <w:color w:val="auto"/>
          <w:sz w:val="21"/>
          <w:szCs w:val="21"/>
          <w:highlight w:val="none"/>
          <w:u w:val="single"/>
          <w:lang w:val="en-US" w:eastAsia="zh-CN"/>
        </w:rPr>
        <w:t xml:space="preserve">                      </w:t>
      </w:r>
      <w:r>
        <w:rPr>
          <w:rFonts w:hint="eastAsia" w:hAnsi="宋体"/>
          <w:bCs/>
          <w:color w:val="auto"/>
          <w:sz w:val="21"/>
          <w:szCs w:val="21"/>
          <w:highlight w:val="none"/>
          <w:u w:val="single"/>
        </w:rPr>
        <w:t xml:space="preserve">    </w:t>
      </w:r>
    </w:p>
    <w:p w14:paraId="38E33386">
      <w:pPr>
        <w:pStyle w:val="26"/>
        <w:spacing w:line="360" w:lineRule="auto"/>
        <w:ind w:left="25" w:leftChars="12" w:firstLine="413" w:firstLineChars="197"/>
        <w:rPr>
          <w:rFonts w:hint="eastAsia" w:hAnsi="宋体"/>
          <w:color w:val="auto"/>
          <w:sz w:val="21"/>
          <w:szCs w:val="21"/>
          <w:highlight w:val="none"/>
        </w:rPr>
      </w:pPr>
      <w:r>
        <w:rPr>
          <w:rFonts w:hint="eastAsia" w:hAnsi="宋体"/>
          <w:bCs/>
          <w:color w:val="auto"/>
          <w:sz w:val="21"/>
          <w:szCs w:val="21"/>
          <w:highlight w:val="none"/>
        </w:rPr>
        <w:t>采购</w:t>
      </w:r>
      <w:r>
        <w:rPr>
          <w:rFonts w:hint="eastAsia" w:hAnsi="宋体"/>
          <w:color w:val="auto"/>
          <w:sz w:val="21"/>
          <w:szCs w:val="21"/>
          <w:highlight w:val="none"/>
        </w:rPr>
        <w:t>项目的编号：</w:t>
      </w:r>
      <w:r>
        <w:rPr>
          <w:rFonts w:hint="eastAsia" w:hAnsi="宋体"/>
          <w:bCs/>
          <w:color w:val="auto"/>
          <w:sz w:val="21"/>
          <w:szCs w:val="21"/>
          <w:highlight w:val="none"/>
          <w:u w:val="single"/>
        </w:rPr>
        <w:t xml:space="preserve">  </w:t>
      </w:r>
      <w:r>
        <w:rPr>
          <w:rFonts w:hint="eastAsia" w:hAnsi="宋体"/>
          <w:bCs/>
          <w:color w:val="auto"/>
          <w:sz w:val="21"/>
          <w:szCs w:val="21"/>
          <w:highlight w:val="none"/>
          <w:u w:val="single"/>
          <w:lang w:val="en-US" w:eastAsia="zh-CN"/>
        </w:rPr>
        <w:t xml:space="preserve">                      </w:t>
      </w:r>
      <w:r>
        <w:rPr>
          <w:rFonts w:hint="eastAsia" w:hAnsi="宋体"/>
          <w:bCs/>
          <w:color w:val="auto"/>
          <w:sz w:val="21"/>
          <w:szCs w:val="21"/>
          <w:highlight w:val="none"/>
          <w:u w:val="single"/>
        </w:rPr>
        <w:t xml:space="preserve">    </w:t>
      </w:r>
    </w:p>
    <w:p w14:paraId="4B14D050">
      <w:pPr>
        <w:pStyle w:val="26"/>
        <w:spacing w:line="360" w:lineRule="auto"/>
        <w:ind w:left="25" w:leftChars="12" w:firstLine="413" w:firstLineChars="197"/>
        <w:rPr>
          <w:rFonts w:hint="eastAsia" w:hAnsi="宋体"/>
          <w:bCs/>
          <w:color w:val="auto"/>
          <w:sz w:val="21"/>
          <w:szCs w:val="21"/>
          <w:highlight w:val="none"/>
          <w:u w:val="single"/>
        </w:rPr>
      </w:pPr>
      <w:r>
        <w:rPr>
          <w:rFonts w:hint="eastAsia" w:hAnsi="宋体"/>
          <w:color w:val="auto"/>
          <w:sz w:val="21"/>
          <w:szCs w:val="21"/>
          <w:highlight w:val="none"/>
        </w:rPr>
        <w:t>采购人名称：</w:t>
      </w:r>
      <w:r>
        <w:rPr>
          <w:rFonts w:hint="eastAsia" w:hAnsi="宋体"/>
          <w:bCs/>
          <w:color w:val="auto"/>
          <w:sz w:val="21"/>
          <w:szCs w:val="21"/>
          <w:highlight w:val="none"/>
          <w:u w:val="single"/>
        </w:rPr>
        <w:t xml:space="preserve">  </w:t>
      </w:r>
      <w:r>
        <w:rPr>
          <w:rFonts w:hint="eastAsia" w:hAnsi="宋体"/>
          <w:bCs/>
          <w:color w:val="auto"/>
          <w:sz w:val="21"/>
          <w:szCs w:val="21"/>
          <w:highlight w:val="none"/>
          <w:u w:val="single"/>
          <w:lang w:val="en-US" w:eastAsia="zh-CN"/>
        </w:rPr>
        <w:t xml:space="preserve">                      </w:t>
      </w:r>
      <w:r>
        <w:rPr>
          <w:rFonts w:hint="eastAsia" w:hAnsi="宋体"/>
          <w:bCs/>
          <w:color w:val="auto"/>
          <w:sz w:val="21"/>
          <w:szCs w:val="21"/>
          <w:highlight w:val="none"/>
          <w:u w:val="single"/>
        </w:rPr>
        <w:t xml:space="preserve">       </w:t>
      </w:r>
    </w:p>
    <w:p w14:paraId="70E84591">
      <w:pPr>
        <w:pStyle w:val="26"/>
        <w:spacing w:line="360" w:lineRule="auto"/>
        <w:ind w:left="25" w:leftChars="12" w:firstLine="413" w:firstLineChars="197"/>
        <w:rPr>
          <w:rFonts w:hint="eastAsia" w:hAnsi="宋体"/>
          <w:bCs/>
          <w:color w:val="auto"/>
          <w:sz w:val="21"/>
          <w:szCs w:val="21"/>
          <w:highlight w:val="none"/>
          <w:u w:val="single"/>
        </w:rPr>
      </w:pPr>
      <w:r>
        <w:rPr>
          <w:rFonts w:hint="eastAsia" w:hAnsi="宋体"/>
          <w:color w:val="auto"/>
          <w:sz w:val="21"/>
          <w:szCs w:val="21"/>
          <w:highlight w:val="none"/>
        </w:rPr>
        <w:t>代理机构名称：</w:t>
      </w:r>
      <w:r>
        <w:rPr>
          <w:rFonts w:hint="eastAsia" w:hAnsi="宋体"/>
          <w:bCs/>
          <w:color w:val="auto"/>
          <w:sz w:val="21"/>
          <w:szCs w:val="21"/>
          <w:highlight w:val="none"/>
          <w:u w:val="single"/>
        </w:rPr>
        <w:t xml:space="preserve">  </w:t>
      </w:r>
      <w:r>
        <w:rPr>
          <w:rFonts w:hint="eastAsia" w:hAnsi="宋体"/>
          <w:bCs/>
          <w:color w:val="auto"/>
          <w:sz w:val="21"/>
          <w:szCs w:val="21"/>
          <w:highlight w:val="none"/>
          <w:u w:val="single"/>
          <w:lang w:val="en-US" w:eastAsia="zh-CN"/>
        </w:rPr>
        <w:t xml:space="preserve">                      </w:t>
      </w:r>
      <w:r>
        <w:rPr>
          <w:rFonts w:hint="eastAsia" w:hAnsi="宋体"/>
          <w:bCs/>
          <w:color w:val="auto"/>
          <w:sz w:val="21"/>
          <w:szCs w:val="21"/>
          <w:highlight w:val="none"/>
          <w:u w:val="single"/>
        </w:rPr>
        <w:t xml:space="preserve">                 </w:t>
      </w:r>
    </w:p>
    <w:p w14:paraId="7CC30005">
      <w:pPr>
        <w:pStyle w:val="26"/>
        <w:spacing w:line="360" w:lineRule="auto"/>
        <w:ind w:left="25" w:leftChars="12" w:firstLine="413" w:firstLineChars="197"/>
        <w:rPr>
          <w:rFonts w:hint="eastAsia" w:hAnsi="宋体"/>
          <w:bCs/>
          <w:color w:val="auto"/>
          <w:sz w:val="21"/>
          <w:szCs w:val="21"/>
          <w:highlight w:val="none"/>
          <w:u w:val="single"/>
        </w:rPr>
      </w:pPr>
      <w:r>
        <w:rPr>
          <w:rFonts w:hint="eastAsia" w:hAnsi="宋体"/>
          <w:bCs/>
          <w:color w:val="auto"/>
          <w:sz w:val="21"/>
          <w:szCs w:val="21"/>
          <w:highlight w:val="none"/>
        </w:rPr>
        <w:t>招标文件公告：</w:t>
      </w:r>
      <w:r>
        <w:rPr>
          <w:rFonts w:hint="eastAsia" w:hAnsi="宋体"/>
          <w:bCs/>
          <w:color w:val="auto"/>
          <w:sz w:val="21"/>
          <w:szCs w:val="21"/>
          <w:highlight w:val="none"/>
          <w:u w:val="single"/>
        </w:rPr>
        <w:t>是/否</w:t>
      </w:r>
      <w:r>
        <w:rPr>
          <w:rFonts w:hint="eastAsia" w:hAnsi="宋体"/>
          <w:bCs/>
          <w:color w:val="auto"/>
          <w:sz w:val="21"/>
          <w:szCs w:val="21"/>
          <w:highlight w:val="none"/>
        </w:rPr>
        <w:t>公告期限：</w:t>
      </w:r>
      <w:r>
        <w:rPr>
          <w:rFonts w:hint="eastAsia" w:hAnsi="宋体"/>
          <w:bCs/>
          <w:color w:val="auto"/>
          <w:sz w:val="21"/>
          <w:szCs w:val="21"/>
          <w:highlight w:val="none"/>
          <w:u w:val="single"/>
        </w:rPr>
        <w:t xml:space="preserve">                                                       </w:t>
      </w:r>
    </w:p>
    <w:p w14:paraId="3E4EA465">
      <w:pPr>
        <w:pStyle w:val="26"/>
        <w:spacing w:line="360" w:lineRule="auto"/>
        <w:ind w:left="25" w:leftChars="12" w:firstLine="413" w:firstLineChars="197"/>
        <w:rPr>
          <w:rFonts w:hint="eastAsia" w:hAnsi="宋体"/>
          <w:b/>
          <w:color w:val="auto"/>
          <w:sz w:val="21"/>
          <w:szCs w:val="21"/>
          <w:highlight w:val="none"/>
        </w:rPr>
      </w:pPr>
      <w:r>
        <w:rPr>
          <w:rFonts w:hint="eastAsia" w:hAnsi="宋体"/>
          <w:bCs/>
          <w:color w:val="auto"/>
          <w:sz w:val="21"/>
          <w:szCs w:val="21"/>
          <w:highlight w:val="none"/>
        </w:rPr>
        <w:t>采购结果公告：</w:t>
      </w:r>
      <w:r>
        <w:rPr>
          <w:rFonts w:hint="eastAsia" w:hAnsi="宋体"/>
          <w:bCs/>
          <w:color w:val="auto"/>
          <w:sz w:val="21"/>
          <w:szCs w:val="21"/>
          <w:highlight w:val="none"/>
          <w:u w:val="single"/>
        </w:rPr>
        <w:t>是/否</w:t>
      </w:r>
      <w:r>
        <w:rPr>
          <w:rFonts w:hint="eastAsia" w:hAnsi="宋体"/>
          <w:bCs/>
          <w:color w:val="auto"/>
          <w:sz w:val="21"/>
          <w:szCs w:val="21"/>
          <w:highlight w:val="none"/>
        </w:rPr>
        <w:t>公告期限：</w:t>
      </w:r>
      <w:r>
        <w:rPr>
          <w:rFonts w:hint="eastAsia" w:hAnsi="宋体"/>
          <w:bCs/>
          <w:color w:val="auto"/>
          <w:sz w:val="21"/>
          <w:szCs w:val="21"/>
          <w:highlight w:val="none"/>
          <w:u w:val="single"/>
        </w:rPr>
        <w:t xml:space="preserve">                                                       </w:t>
      </w:r>
    </w:p>
    <w:p w14:paraId="28F31EEF">
      <w:pPr>
        <w:pStyle w:val="26"/>
        <w:spacing w:line="360" w:lineRule="auto"/>
        <w:ind w:left="25" w:leftChars="12" w:firstLine="413" w:firstLineChars="196"/>
        <w:rPr>
          <w:rFonts w:hint="eastAsia" w:hAnsi="宋体"/>
          <w:b/>
          <w:color w:val="auto"/>
          <w:sz w:val="21"/>
          <w:szCs w:val="21"/>
          <w:highlight w:val="none"/>
        </w:rPr>
      </w:pPr>
      <w:r>
        <w:rPr>
          <w:rFonts w:hint="eastAsia" w:hAnsi="宋体"/>
          <w:b/>
          <w:color w:val="auto"/>
          <w:sz w:val="21"/>
          <w:szCs w:val="21"/>
          <w:highlight w:val="none"/>
        </w:rPr>
        <w:t>三、质疑基本情况</w:t>
      </w:r>
    </w:p>
    <w:p w14:paraId="5848448F">
      <w:pPr>
        <w:pStyle w:val="26"/>
        <w:spacing w:line="360" w:lineRule="auto"/>
        <w:ind w:firstLine="420" w:firstLineChars="200"/>
        <w:rPr>
          <w:rFonts w:hint="eastAsia" w:hAnsi="宋体"/>
          <w:color w:val="auto"/>
          <w:sz w:val="21"/>
          <w:szCs w:val="21"/>
          <w:highlight w:val="none"/>
        </w:rPr>
      </w:pPr>
      <w:r>
        <w:rPr>
          <w:rFonts w:hint="eastAsia" w:hAnsi="宋体"/>
          <w:color w:val="auto"/>
          <w:sz w:val="21"/>
          <w:szCs w:val="21"/>
          <w:highlight w:val="none"/>
        </w:rPr>
        <w:t>投诉人于</w:t>
      </w:r>
      <w:r>
        <w:rPr>
          <w:rFonts w:hint="eastAsia" w:hAnsi="宋体"/>
          <w:color w:val="auto"/>
          <w:sz w:val="21"/>
          <w:szCs w:val="21"/>
          <w:highlight w:val="none"/>
          <w:u w:val="single"/>
        </w:rPr>
        <w:t xml:space="preserve">      </w:t>
      </w:r>
      <w:r>
        <w:rPr>
          <w:rFonts w:hint="eastAsia" w:hAnsi="宋体"/>
          <w:color w:val="auto"/>
          <w:sz w:val="21"/>
          <w:szCs w:val="21"/>
          <w:highlight w:val="none"/>
        </w:rPr>
        <w:t>年</w:t>
      </w:r>
      <w:r>
        <w:rPr>
          <w:rFonts w:hint="eastAsia" w:hAnsi="宋体"/>
          <w:color w:val="auto"/>
          <w:sz w:val="21"/>
          <w:szCs w:val="21"/>
          <w:highlight w:val="none"/>
          <w:u w:val="single"/>
        </w:rPr>
        <w:t xml:space="preserve">   </w:t>
      </w:r>
      <w:r>
        <w:rPr>
          <w:rFonts w:hint="eastAsia" w:hAnsi="宋体"/>
          <w:color w:val="auto"/>
          <w:sz w:val="21"/>
          <w:szCs w:val="21"/>
          <w:highlight w:val="none"/>
        </w:rPr>
        <w:t>月</w:t>
      </w:r>
      <w:r>
        <w:rPr>
          <w:rFonts w:hint="eastAsia" w:hAnsi="宋体"/>
          <w:color w:val="auto"/>
          <w:sz w:val="21"/>
          <w:szCs w:val="21"/>
          <w:highlight w:val="none"/>
          <w:u w:val="single"/>
        </w:rPr>
        <w:t xml:space="preserve">   </w:t>
      </w:r>
      <w:r>
        <w:rPr>
          <w:rFonts w:hint="eastAsia" w:hAnsi="宋体"/>
          <w:color w:val="auto"/>
          <w:sz w:val="21"/>
          <w:szCs w:val="21"/>
          <w:highlight w:val="none"/>
        </w:rPr>
        <w:t>日，向</w:t>
      </w:r>
      <w:r>
        <w:rPr>
          <w:rFonts w:hint="eastAsia" w:hAnsi="宋体"/>
          <w:color w:val="auto"/>
          <w:sz w:val="21"/>
          <w:szCs w:val="21"/>
          <w:highlight w:val="none"/>
          <w:u w:val="single"/>
        </w:rPr>
        <w:t xml:space="preserve">                                </w:t>
      </w:r>
      <w:r>
        <w:rPr>
          <w:rFonts w:hint="eastAsia" w:hAnsi="宋体"/>
          <w:color w:val="auto"/>
          <w:sz w:val="21"/>
          <w:szCs w:val="21"/>
          <w:highlight w:val="none"/>
        </w:rPr>
        <w:t>提出质疑，质疑事项为：</w:t>
      </w:r>
    </w:p>
    <w:p w14:paraId="02F92C14">
      <w:pPr>
        <w:pStyle w:val="26"/>
        <w:spacing w:line="360" w:lineRule="auto"/>
        <w:ind w:firstLine="241"/>
        <w:rPr>
          <w:rFonts w:hint="eastAsia" w:hAnsi="宋体"/>
          <w:bCs/>
          <w:color w:val="auto"/>
          <w:sz w:val="21"/>
          <w:szCs w:val="21"/>
          <w:highlight w:val="none"/>
          <w:u w:val="single"/>
        </w:rPr>
      </w:pPr>
      <w:r>
        <w:rPr>
          <w:rFonts w:hint="eastAsia" w:hAnsi="宋体"/>
          <w:color w:val="auto"/>
          <w:sz w:val="21"/>
          <w:szCs w:val="21"/>
          <w:highlight w:val="none"/>
        </w:rPr>
        <w:t xml:space="preserve">    </w:t>
      </w:r>
      <w:r>
        <w:rPr>
          <w:rFonts w:hint="eastAsia" w:hAnsi="宋体"/>
          <w:bCs/>
          <w:color w:val="auto"/>
          <w:sz w:val="21"/>
          <w:szCs w:val="21"/>
          <w:highlight w:val="none"/>
          <w:u w:val="single"/>
        </w:rPr>
        <w:t xml:space="preserve">                                                                                 </w:t>
      </w:r>
    </w:p>
    <w:p w14:paraId="1BD7E863">
      <w:pPr>
        <w:pStyle w:val="26"/>
        <w:spacing w:line="360" w:lineRule="auto"/>
        <w:ind w:firstLine="420" w:firstLineChars="200"/>
        <w:rPr>
          <w:rFonts w:hint="eastAsia" w:hAnsi="宋体"/>
          <w:color w:val="auto"/>
          <w:sz w:val="21"/>
          <w:szCs w:val="21"/>
          <w:highlight w:val="none"/>
        </w:rPr>
      </w:pPr>
      <w:r>
        <w:rPr>
          <w:rFonts w:hint="eastAsia" w:hAnsi="宋体"/>
          <w:bCs/>
          <w:color w:val="auto"/>
          <w:sz w:val="21"/>
          <w:szCs w:val="21"/>
          <w:highlight w:val="none"/>
          <w:u w:val="single"/>
        </w:rPr>
        <w:t>采购人/代理机构</w:t>
      </w:r>
      <w:r>
        <w:rPr>
          <w:rFonts w:hint="eastAsia" w:hAnsi="宋体"/>
          <w:bCs/>
          <w:color w:val="auto"/>
          <w:sz w:val="21"/>
          <w:szCs w:val="21"/>
          <w:highlight w:val="none"/>
        </w:rPr>
        <w:t>于</w:t>
      </w:r>
      <w:r>
        <w:rPr>
          <w:rFonts w:hint="eastAsia" w:hAnsi="宋体"/>
          <w:color w:val="auto"/>
          <w:sz w:val="21"/>
          <w:szCs w:val="21"/>
          <w:highlight w:val="none"/>
          <w:u w:val="single"/>
        </w:rPr>
        <w:t xml:space="preserve">      </w:t>
      </w:r>
      <w:r>
        <w:rPr>
          <w:rFonts w:hint="eastAsia" w:hAnsi="宋体"/>
          <w:color w:val="auto"/>
          <w:sz w:val="21"/>
          <w:szCs w:val="21"/>
          <w:highlight w:val="none"/>
        </w:rPr>
        <w:t>年</w:t>
      </w:r>
      <w:r>
        <w:rPr>
          <w:rFonts w:hint="eastAsia" w:hAnsi="宋体"/>
          <w:color w:val="auto"/>
          <w:sz w:val="21"/>
          <w:szCs w:val="21"/>
          <w:highlight w:val="none"/>
          <w:u w:val="single"/>
        </w:rPr>
        <w:t xml:space="preserve">   </w:t>
      </w:r>
      <w:r>
        <w:rPr>
          <w:rFonts w:hint="eastAsia" w:hAnsi="宋体"/>
          <w:color w:val="auto"/>
          <w:sz w:val="21"/>
          <w:szCs w:val="21"/>
          <w:highlight w:val="none"/>
        </w:rPr>
        <w:t>月</w:t>
      </w:r>
      <w:r>
        <w:rPr>
          <w:rFonts w:hint="eastAsia" w:hAnsi="宋体"/>
          <w:color w:val="auto"/>
          <w:sz w:val="21"/>
          <w:szCs w:val="21"/>
          <w:highlight w:val="none"/>
          <w:u w:val="single"/>
        </w:rPr>
        <w:t xml:space="preserve">   </w:t>
      </w:r>
      <w:r>
        <w:rPr>
          <w:rFonts w:hint="eastAsia" w:hAnsi="宋体"/>
          <w:color w:val="auto"/>
          <w:sz w:val="21"/>
          <w:szCs w:val="21"/>
          <w:highlight w:val="none"/>
        </w:rPr>
        <w:t>日，</w:t>
      </w:r>
      <w:r>
        <w:rPr>
          <w:rFonts w:hint="eastAsia" w:hAnsi="宋体"/>
          <w:bCs/>
          <w:color w:val="auto"/>
          <w:sz w:val="21"/>
          <w:szCs w:val="21"/>
          <w:highlight w:val="none"/>
        </w:rPr>
        <w:t xml:space="preserve">就质疑事项作出了答复/没有在法定期限内作出答复。                                                                                             </w:t>
      </w:r>
    </w:p>
    <w:p w14:paraId="3E3491FE">
      <w:pPr>
        <w:pStyle w:val="26"/>
        <w:spacing w:line="360" w:lineRule="auto"/>
        <w:ind w:left="25" w:leftChars="12" w:firstLine="413" w:firstLineChars="196"/>
        <w:rPr>
          <w:rFonts w:hint="eastAsia" w:hAnsi="宋体"/>
          <w:b/>
          <w:color w:val="auto"/>
          <w:sz w:val="21"/>
          <w:szCs w:val="21"/>
          <w:highlight w:val="none"/>
        </w:rPr>
      </w:pPr>
      <w:r>
        <w:rPr>
          <w:rFonts w:hint="eastAsia" w:hAnsi="宋体"/>
          <w:b/>
          <w:color w:val="auto"/>
          <w:sz w:val="21"/>
          <w:szCs w:val="21"/>
          <w:highlight w:val="none"/>
        </w:rPr>
        <w:t>四、投诉事项具体内容</w:t>
      </w:r>
    </w:p>
    <w:p w14:paraId="2EFEC7D6">
      <w:pPr>
        <w:pStyle w:val="26"/>
        <w:spacing w:line="360" w:lineRule="auto"/>
        <w:ind w:left="25" w:leftChars="12" w:firstLine="413" w:firstLineChars="197"/>
        <w:rPr>
          <w:rFonts w:hint="eastAsia" w:hAnsi="宋体"/>
          <w:bCs/>
          <w:color w:val="auto"/>
          <w:sz w:val="21"/>
          <w:szCs w:val="21"/>
          <w:highlight w:val="none"/>
          <w:u w:val="single"/>
        </w:rPr>
      </w:pPr>
      <w:r>
        <w:rPr>
          <w:rFonts w:hint="eastAsia" w:hAnsi="宋体"/>
          <w:color w:val="auto"/>
          <w:sz w:val="21"/>
          <w:szCs w:val="21"/>
          <w:highlight w:val="none"/>
        </w:rPr>
        <w:t>投诉事项1：</w:t>
      </w:r>
      <w:r>
        <w:rPr>
          <w:rFonts w:hint="eastAsia" w:hAnsi="宋体"/>
          <w:bCs/>
          <w:color w:val="auto"/>
          <w:sz w:val="21"/>
          <w:szCs w:val="21"/>
          <w:highlight w:val="none"/>
          <w:u w:val="single"/>
        </w:rPr>
        <w:t xml:space="preserve">                                                                           </w:t>
      </w:r>
    </w:p>
    <w:p w14:paraId="539E465E">
      <w:pPr>
        <w:pStyle w:val="26"/>
        <w:spacing w:line="360" w:lineRule="auto"/>
        <w:ind w:firstLine="420" w:firstLineChars="200"/>
        <w:rPr>
          <w:rFonts w:hint="eastAsia" w:hAnsi="宋体"/>
          <w:color w:val="auto"/>
          <w:sz w:val="21"/>
          <w:szCs w:val="21"/>
          <w:highlight w:val="none"/>
        </w:rPr>
      </w:pPr>
      <w:r>
        <w:rPr>
          <w:rFonts w:hint="eastAsia" w:hAnsi="宋体"/>
          <w:bCs/>
          <w:color w:val="auto"/>
          <w:sz w:val="21"/>
          <w:szCs w:val="21"/>
          <w:highlight w:val="none"/>
        </w:rPr>
        <w:t>事实依据：</w:t>
      </w:r>
      <w:r>
        <w:rPr>
          <w:rFonts w:hint="eastAsia" w:hAnsi="宋体"/>
          <w:color w:val="auto"/>
          <w:sz w:val="21"/>
          <w:szCs w:val="21"/>
          <w:highlight w:val="none"/>
        </w:rPr>
        <w:t xml:space="preserve"> </w:t>
      </w:r>
      <w:r>
        <w:rPr>
          <w:rFonts w:hint="eastAsia" w:hAnsi="宋体"/>
          <w:bCs/>
          <w:color w:val="auto"/>
          <w:sz w:val="21"/>
          <w:szCs w:val="21"/>
          <w:highlight w:val="none"/>
          <w:u w:val="single"/>
        </w:rPr>
        <w:t xml:space="preserve">                                                                                                    </w:t>
      </w:r>
    </w:p>
    <w:p w14:paraId="651D5B6A">
      <w:pPr>
        <w:pStyle w:val="26"/>
        <w:spacing w:line="360" w:lineRule="auto"/>
        <w:ind w:firstLine="420" w:firstLineChars="200"/>
        <w:rPr>
          <w:rFonts w:hint="eastAsia" w:hAnsi="宋体"/>
          <w:bCs/>
          <w:color w:val="auto"/>
          <w:sz w:val="21"/>
          <w:szCs w:val="21"/>
          <w:highlight w:val="none"/>
          <w:u w:val="single"/>
        </w:rPr>
      </w:pPr>
      <w:r>
        <w:rPr>
          <w:rFonts w:hint="eastAsia" w:hAnsi="宋体"/>
          <w:bCs/>
          <w:color w:val="auto"/>
          <w:sz w:val="21"/>
          <w:szCs w:val="21"/>
          <w:highlight w:val="none"/>
        </w:rPr>
        <w:t>法律依据：</w:t>
      </w:r>
      <w:r>
        <w:rPr>
          <w:rFonts w:hint="eastAsia" w:hAnsi="宋体"/>
          <w:color w:val="auto"/>
          <w:sz w:val="21"/>
          <w:szCs w:val="21"/>
          <w:highlight w:val="none"/>
        </w:rPr>
        <w:t xml:space="preserve"> </w:t>
      </w:r>
      <w:r>
        <w:rPr>
          <w:rFonts w:hint="eastAsia" w:hAnsi="宋体"/>
          <w:bCs/>
          <w:color w:val="auto"/>
          <w:sz w:val="21"/>
          <w:szCs w:val="21"/>
          <w:highlight w:val="none"/>
          <w:u w:val="single"/>
        </w:rPr>
        <w:t xml:space="preserve">                                                                                      </w:t>
      </w:r>
    </w:p>
    <w:p w14:paraId="78F0A357">
      <w:pPr>
        <w:pStyle w:val="26"/>
        <w:spacing w:line="360" w:lineRule="auto"/>
        <w:ind w:left="25" w:leftChars="12" w:firstLine="413" w:firstLineChars="197"/>
        <w:rPr>
          <w:rFonts w:hint="eastAsia" w:hAnsi="宋体"/>
          <w:bCs/>
          <w:color w:val="auto"/>
          <w:sz w:val="21"/>
          <w:szCs w:val="21"/>
          <w:highlight w:val="none"/>
        </w:rPr>
      </w:pPr>
      <w:r>
        <w:rPr>
          <w:rFonts w:hint="eastAsia" w:hAnsi="宋体"/>
          <w:color w:val="auto"/>
          <w:sz w:val="21"/>
          <w:szCs w:val="21"/>
          <w:highlight w:val="none"/>
        </w:rPr>
        <w:t xml:space="preserve">投诉事项2  </w:t>
      </w:r>
      <w:r>
        <w:rPr>
          <w:rFonts w:hint="eastAsia" w:hAnsi="宋体"/>
          <w:bCs/>
          <w:color w:val="auto"/>
          <w:sz w:val="21"/>
          <w:szCs w:val="21"/>
          <w:highlight w:val="none"/>
        </w:rPr>
        <w:t xml:space="preserve">   </w:t>
      </w:r>
    </w:p>
    <w:p w14:paraId="5BB134C7">
      <w:pPr>
        <w:pStyle w:val="26"/>
        <w:spacing w:line="360" w:lineRule="auto"/>
        <w:ind w:left="25" w:leftChars="12" w:firstLine="413" w:firstLineChars="197"/>
        <w:rPr>
          <w:rFonts w:hint="eastAsia" w:hAnsi="宋体"/>
          <w:bCs/>
          <w:color w:val="auto"/>
          <w:sz w:val="21"/>
          <w:szCs w:val="21"/>
          <w:highlight w:val="none"/>
        </w:rPr>
      </w:pPr>
      <w:r>
        <w:rPr>
          <w:rFonts w:hint="eastAsia" w:hAnsi="宋体"/>
          <w:bCs/>
          <w:color w:val="auto"/>
          <w:sz w:val="21"/>
          <w:szCs w:val="21"/>
          <w:highlight w:val="none"/>
        </w:rPr>
        <w:t>……</w:t>
      </w:r>
    </w:p>
    <w:p w14:paraId="2AC480F2">
      <w:pPr>
        <w:pStyle w:val="26"/>
        <w:spacing w:line="360" w:lineRule="auto"/>
        <w:ind w:left="25" w:leftChars="12" w:firstLine="413" w:firstLineChars="196"/>
        <w:rPr>
          <w:rFonts w:hint="eastAsia" w:hAnsi="宋体"/>
          <w:b/>
          <w:color w:val="auto"/>
          <w:sz w:val="21"/>
          <w:szCs w:val="21"/>
          <w:highlight w:val="none"/>
        </w:rPr>
      </w:pPr>
      <w:r>
        <w:rPr>
          <w:rFonts w:hint="eastAsia" w:hAnsi="宋体"/>
          <w:b/>
          <w:color w:val="auto"/>
          <w:sz w:val="21"/>
          <w:szCs w:val="21"/>
          <w:highlight w:val="none"/>
        </w:rPr>
        <w:t>五、与投诉事项相关的投诉请求：</w:t>
      </w:r>
    </w:p>
    <w:p w14:paraId="02B3F631">
      <w:pPr>
        <w:pStyle w:val="26"/>
        <w:spacing w:line="360" w:lineRule="auto"/>
        <w:ind w:left="25" w:leftChars="12" w:firstLine="413" w:firstLineChars="197"/>
        <w:rPr>
          <w:rFonts w:hint="eastAsia" w:hAnsi="宋体"/>
          <w:color w:val="auto"/>
          <w:sz w:val="21"/>
          <w:szCs w:val="21"/>
          <w:highlight w:val="none"/>
        </w:rPr>
      </w:pPr>
      <w:r>
        <w:rPr>
          <w:rFonts w:hint="eastAsia" w:hAnsi="宋体"/>
          <w:color w:val="auto"/>
          <w:sz w:val="21"/>
          <w:szCs w:val="21"/>
          <w:highlight w:val="none"/>
        </w:rPr>
        <w:t>请求：</w:t>
      </w:r>
      <w:r>
        <w:rPr>
          <w:rFonts w:hint="eastAsia" w:hAnsi="宋体"/>
          <w:bCs/>
          <w:color w:val="auto"/>
          <w:sz w:val="21"/>
          <w:szCs w:val="21"/>
          <w:highlight w:val="none"/>
          <w:u w:val="single"/>
        </w:rPr>
        <w:t xml:space="preserve">                                                                                 </w:t>
      </w:r>
    </w:p>
    <w:p w14:paraId="56FED774">
      <w:pPr>
        <w:pStyle w:val="26"/>
        <w:spacing w:line="360" w:lineRule="auto"/>
        <w:ind w:left="25" w:leftChars="12" w:firstLine="308" w:firstLineChars="147"/>
        <w:rPr>
          <w:rFonts w:hint="eastAsia" w:hAnsi="宋体"/>
          <w:color w:val="auto"/>
          <w:sz w:val="21"/>
          <w:szCs w:val="21"/>
          <w:highlight w:val="none"/>
        </w:rPr>
      </w:pPr>
    </w:p>
    <w:p w14:paraId="5D214E26">
      <w:pPr>
        <w:pStyle w:val="26"/>
        <w:spacing w:line="360" w:lineRule="auto"/>
        <w:ind w:left="25" w:leftChars="12" w:firstLine="413" w:firstLineChars="197"/>
        <w:rPr>
          <w:rFonts w:hint="eastAsia" w:hAnsi="宋体"/>
          <w:color w:val="auto"/>
          <w:sz w:val="21"/>
          <w:szCs w:val="21"/>
          <w:highlight w:val="none"/>
        </w:rPr>
      </w:pPr>
      <w:r>
        <w:rPr>
          <w:rFonts w:hint="eastAsia" w:hAnsi="宋体"/>
          <w:color w:val="auto"/>
          <w:sz w:val="21"/>
          <w:szCs w:val="21"/>
          <w:highlight w:val="none"/>
        </w:rPr>
        <w:t>签字（签章）：                                       公章：</w:t>
      </w:r>
    </w:p>
    <w:p w14:paraId="0E0DAB00">
      <w:pPr>
        <w:pStyle w:val="26"/>
        <w:spacing w:line="360" w:lineRule="auto"/>
        <w:ind w:left="25" w:leftChars="12" w:firstLine="308" w:firstLineChars="147"/>
        <w:rPr>
          <w:rFonts w:hint="eastAsia" w:hAnsi="宋体"/>
          <w:color w:val="auto"/>
          <w:sz w:val="21"/>
          <w:szCs w:val="21"/>
          <w:highlight w:val="none"/>
        </w:rPr>
      </w:pPr>
    </w:p>
    <w:p w14:paraId="112C10B6">
      <w:pPr>
        <w:pStyle w:val="26"/>
        <w:spacing w:line="360" w:lineRule="auto"/>
        <w:ind w:left="25" w:leftChars="12" w:firstLine="413" w:firstLineChars="197"/>
        <w:rPr>
          <w:rFonts w:hint="eastAsia" w:hAnsi="宋体"/>
          <w:color w:val="auto"/>
          <w:sz w:val="21"/>
          <w:szCs w:val="21"/>
          <w:highlight w:val="none"/>
        </w:rPr>
      </w:pPr>
      <w:r>
        <w:rPr>
          <w:rFonts w:hint="eastAsia" w:hAnsi="宋体"/>
          <w:color w:val="auto"/>
          <w:sz w:val="21"/>
          <w:szCs w:val="21"/>
          <w:highlight w:val="none"/>
        </w:rPr>
        <w:t>日期：</w:t>
      </w:r>
    </w:p>
    <w:p w14:paraId="291E2DC9">
      <w:pPr>
        <w:pStyle w:val="26"/>
        <w:spacing w:line="360" w:lineRule="auto"/>
        <w:ind w:left="25" w:leftChars="12" w:firstLine="413" w:firstLineChars="197"/>
        <w:rPr>
          <w:rFonts w:hint="eastAsia" w:hAnsi="宋体"/>
          <w:color w:val="auto"/>
          <w:sz w:val="21"/>
          <w:szCs w:val="21"/>
          <w:highlight w:val="none"/>
        </w:rPr>
      </w:pPr>
      <w:r>
        <w:rPr>
          <w:rFonts w:hint="eastAsia" w:hAnsi="宋体"/>
          <w:bCs/>
          <w:color w:val="auto"/>
          <w:sz w:val="21"/>
          <w:szCs w:val="21"/>
          <w:highlight w:val="none"/>
        </w:rPr>
        <w:t xml:space="preserve">                                                                                 </w:t>
      </w:r>
    </w:p>
    <w:p w14:paraId="65CC868E">
      <w:pPr>
        <w:pStyle w:val="26"/>
        <w:snapToGrid w:val="0"/>
        <w:spacing w:line="360" w:lineRule="auto"/>
        <w:rPr>
          <w:rFonts w:hint="eastAsia" w:hAnsi="宋体"/>
          <w:b/>
          <w:color w:val="auto"/>
          <w:sz w:val="21"/>
          <w:szCs w:val="21"/>
          <w:highlight w:val="none"/>
        </w:rPr>
      </w:pPr>
    </w:p>
    <w:p w14:paraId="4BF33046">
      <w:pPr>
        <w:pStyle w:val="26"/>
        <w:snapToGrid w:val="0"/>
        <w:spacing w:line="360" w:lineRule="auto"/>
        <w:rPr>
          <w:rFonts w:hint="eastAsia" w:hAnsi="宋体"/>
          <w:b/>
          <w:color w:val="auto"/>
          <w:sz w:val="21"/>
          <w:szCs w:val="21"/>
          <w:highlight w:val="none"/>
        </w:rPr>
      </w:pPr>
      <w:r>
        <w:rPr>
          <w:rFonts w:hint="eastAsia" w:hAnsi="宋体"/>
          <w:b/>
          <w:color w:val="auto"/>
          <w:sz w:val="21"/>
          <w:szCs w:val="21"/>
          <w:highlight w:val="none"/>
        </w:rPr>
        <w:t>说明：</w:t>
      </w:r>
    </w:p>
    <w:p w14:paraId="3E467A32">
      <w:pPr>
        <w:pStyle w:val="26"/>
        <w:spacing w:line="360" w:lineRule="auto"/>
        <w:ind w:left="25" w:leftChars="12" w:firstLine="310" w:firstLineChars="147"/>
        <w:rPr>
          <w:rFonts w:hint="eastAsia" w:hAnsi="宋体"/>
          <w:b/>
          <w:bCs/>
          <w:color w:val="auto"/>
          <w:sz w:val="21"/>
          <w:szCs w:val="21"/>
          <w:highlight w:val="none"/>
        </w:rPr>
      </w:pPr>
      <w:r>
        <w:rPr>
          <w:rFonts w:hint="eastAsia" w:hAnsi="宋体"/>
          <w:b/>
          <w:color w:val="auto"/>
          <w:sz w:val="21"/>
          <w:szCs w:val="21"/>
          <w:highlight w:val="none"/>
        </w:rPr>
        <w:t>1.投诉人提起投诉时，应当提交投诉书和必要的证明材料，并按照被投诉人和与投诉事项有关的供应商数量提供投诉书副本</w:t>
      </w:r>
      <w:r>
        <w:rPr>
          <w:rFonts w:hint="eastAsia" w:hAnsi="宋体"/>
          <w:b/>
          <w:bCs/>
          <w:color w:val="auto"/>
          <w:sz w:val="21"/>
          <w:szCs w:val="21"/>
          <w:highlight w:val="none"/>
        </w:rPr>
        <w:t>。</w:t>
      </w:r>
    </w:p>
    <w:p w14:paraId="44B9A906">
      <w:pPr>
        <w:pStyle w:val="26"/>
        <w:spacing w:line="360" w:lineRule="auto"/>
        <w:ind w:left="25" w:leftChars="12" w:firstLine="310" w:firstLineChars="147"/>
        <w:rPr>
          <w:rFonts w:hint="eastAsia" w:hAnsi="宋体"/>
          <w:b/>
          <w:color w:val="auto"/>
          <w:sz w:val="21"/>
          <w:szCs w:val="21"/>
          <w:highlight w:val="none"/>
        </w:rPr>
      </w:pPr>
      <w:r>
        <w:rPr>
          <w:rFonts w:hint="eastAsia" w:hAnsi="宋体"/>
          <w:b/>
          <w:color w:val="auto"/>
          <w:sz w:val="21"/>
          <w:szCs w:val="21"/>
          <w:highlight w:val="none"/>
        </w:rPr>
        <w:t>2.投诉人若委托代理人进行投诉的，投诉书应按要求列明“授权代表”的有关内容，并在附件中提交由投诉人签署的授权委托书。授权委托书应当载明代理人的姓名或者名称、代理事项、具体权限、期限和相关事项。</w:t>
      </w:r>
    </w:p>
    <w:p w14:paraId="1A144DC2">
      <w:pPr>
        <w:pStyle w:val="26"/>
        <w:spacing w:line="360" w:lineRule="auto"/>
        <w:ind w:left="25" w:leftChars="12" w:firstLine="310" w:firstLineChars="147"/>
        <w:rPr>
          <w:rFonts w:hint="eastAsia" w:hAnsi="宋体"/>
          <w:b/>
          <w:color w:val="auto"/>
          <w:sz w:val="21"/>
          <w:szCs w:val="21"/>
          <w:highlight w:val="none"/>
        </w:rPr>
      </w:pPr>
      <w:r>
        <w:rPr>
          <w:rFonts w:hint="eastAsia" w:hAnsi="宋体"/>
          <w:b/>
          <w:color w:val="auto"/>
          <w:sz w:val="21"/>
          <w:szCs w:val="21"/>
          <w:highlight w:val="none"/>
        </w:rPr>
        <w:t>3.投诉书应简要列明质疑事项，质疑函、质疑答复等作为附件材料提供。</w:t>
      </w:r>
    </w:p>
    <w:p w14:paraId="4CDE8F95">
      <w:pPr>
        <w:pStyle w:val="26"/>
        <w:spacing w:line="360" w:lineRule="auto"/>
        <w:ind w:left="25" w:leftChars="12" w:firstLine="310" w:firstLineChars="147"/>
        <w:rPr>
          <w:rFonts w:hint="eastAsia" w:hAnsi="宋体"/>
          <w:b/>
          <w:color w:val="auto"/>
          <w:sz w:val="21"/>
          <w:szCs w:val="21"/>
          <w:highlight w:val="none"/>
        </w:rPr>
      </w:pPr>
      <w:r>
        <w:rPr>
          <w:rFonts w:hint="eastAsia" w:hAnsi="宋体"/>
          <w:b/>
          <w:color w:val="auto"/>
          <w:sz w:val="21"/>
          <w:szCs w:val="21"/>
          <w:highlight w:val="none"/>
        </w:rPr>
        <w:t>4.投诉书的投诉事项应具体、明确，并有必要的事实依据和法律依据。</w:t>
      </w:r>
    </w:p>
    <w:p w14:paraId="5A1366FA">
      <w:pPr>
        <w:pStyle w:val="26"/>
        <w:spacing w:line="360" w:lineRule="auto"/>
        <w:ind w:left="25" w:leftChars="12" w:firstLine="310" w:firstLineChars="147"/>
        <w:rPr>
          <w:rFonts w:hint="eastAsia" w:hAnsi="宋体"/>
          <w:b/>
          <w:color w:val="auto"/>
          <w:sz w:val="21"/>
          <w:szCs w:val="21"/>
          <w:highlight w:val="none"/>
        </w:rPr>
      </w:pPr>
      <w:r>
        <w:rPr>
          <w:rFonts w:hint="eastAsia" w:hAnsi="宋体"/>
          <w:b/>
          <w:color w:val="auto"/>
          <w:sz w:val="21"/>
          <w:szCs w:val="21"/>
          <w:highlight w:val="none"/>
        </w:rPr>
        <w:t>5.投诉书的投诉请求应与投诉事项相关。</w:t>
      </w:r>
    </w:p>
    <w:p w14:paraId="1D4A0E75">
      <w:pPr>
        <w:pStyle w:val="26"/>
        <w:spacing w:line="360" w:lineRule="auto"/>
        <w:ind w:left="25" w:leftChars="12" w:firstLine="310" w:firstLineChars="147"/>
        <w:rPr>
          <w:rFonts w:hint="eastAsia" w:hAnsi="宋体"/>
          <w:b/>
          <w:color w:val="auto"/>
          <w:sz w:val="21"/>
          <w:szCs w:val="21"/>
          <w:highlight w:val="none"/>
        </w:rPr>
      </w:pPr>
      <w:r>
        <w:rPr>
          <w:rFonts w:hint="eastAsia" w:hAnsi="宋体"/>
          <w:b/>
          <w:color w:val="auto"/>
          <w:sz w:val="21"/>
          <w:szCs w:val="21"/>
          <w:highlight w:val="none"/>
        </w:rPr>
        <w:t>6.投诉人为法人或者其他组织的，投诉书应由法定代表人、主要负责人，或者其授权代表签字或者盖章，并加盖公章。</w:t>
      </w:r>
    </w:p>
    <w:p w14:paraId="7F53C59D">
      <w:pPr>
        <w:spacing w:line="360" w:lineRule="auto"/>
        <w:rPr>
          <w:rFonts w:hint="default" w:ascii="宋体" w:hAnsi="宋体" w:cs="宋体"/>
          <w:color w:val="auto"/>
          <w:szCs w:val="21"/>
          <w:highlight w:val="none"/>
          <w:lang w:val="en-US" w:eastAsia="zh-CN"/>
        </w:rPr>
        <w:sectPr>
          <w:footerReference r:id="rId9" w:type="first"/>
          <w:headerReference r:id="rId7" w:type="default"/>
          <w:footerReference r:id="rId8" w:type="default"/>
          <w:pgSz w:w="11906" w:h="16838"/>
          <w:pgMar w:top="1418" w:right="1418" w:bottom="1418" w:left="1418" w:header="851" w:footer="1077" w:gutter="0"/>
          <w:pgNumType w:fmt="decimal"/>
          <w:cols w:space="720" w:num="1"/>
          <w:titlePg/>
          <w:docGrid w:linePitch="312" w:charSpace="0"/>
        </w:sectPr>
      </w:pPr>
    </w:p>
    <w:bookmarkEnd w:id="131"/>
    <w:bookmarkEnd w:id="132"/>
    <w:bookmarkEnd w:id="133"/>
    <w:bookmarkEnd w:id="134"/>
    <w:bookmarkEnd w:id="135"/>
    <w:bookmarkEnd w:id="136"/>
    <w:p w14:paraId="6A77AAB4">
      <w:pPr>
        <w:pStyle w:val="2"/>
        <w:bidi w:val="0"/>
        <w:jc w:val="center"/>
      </w:pPr>
      <w:bookmarkStart w:id="143" w:name="_Toc9803121"/>
      <w:bookmarkStart w:id="144" w:name="_Toc30693"/>
      <w:bookmarkStart w:id="145" w:name="_Toc18818"/>
      <w:bookmarkStart w:id="146" w:name="_Toc228247106"/>
      <w:r>
        <w:rPr>
          <w:rFonts w:hint="eastAsia"/>
        </w:rPr>
        <w:t>第三章</w:t>
      </w:r>
      <w:bookmarkEnd w:id="143"/>
      <w:r>
        <w:rPr>
          <w:rFonts w:hint="eastAsia"/>
          <w:lang w:val="en-US" w:eastAsia="zh-CN"/>
        </w:rPr>
        <w:t xml:space="preserve"> </w:t>
      </w:r>
      <w:r>
        <w:rPr>
          <w:rFonts w:hint="eastAsia"/>
        </w:rPr>
        <w:t>竞争性磋商评审细则</w:t>
      </w:r>
      <w:bookmarkEnd w:id="144"/>
      <w:bookmarkEnd w:id="145"/>
    </w:p>
    <w:p w14:paraId="5A1578C6">
      <w:pPr>
        <w:autoSpaceDE w:val="0"/>
        <w:autoSpaceDN w:val="0"/>
        <w:adjustRightInd w:val="0"/>
        <w:spacing w:line="360" w:lineRule="auto"/>
        <w:jc w:val="center"/>
        <w:rPr>
          <w:rFonts w:hint="eastAsia" w:ascii="宋体" w:hAnsi="宋体" w:cs="宋体"/>
          <w:b/>
          <w:bCs/>
          <w:color w:val="auto"/>
          <w:szCs w:val="21"/>
          <w:highlight w:val="none"/>
        </w:rPr>
      </w:pPr>
      <w:r>
        <w:rPr>
          <w:rFonts w:hint="eastAsia" w:ascii="宋体" w:hAnsi="宋体" w:cs="宋体"/>
          <w:b/>
          <w:bCs/>
          <w:color w:val="auto"/>
          <w:szCs w:val="21"/>
          <w:highlight w:val="none"/>
        </w:rPr>
        <w:t>评标办法前附表</w:t>
      </w:r>
    </w:p>
    <w:tbl>
      <w:tblPr>
        <w:tblStyle w:val="50"/>
        <w:tblpPr w:leftFromText="180" w:rightFromText="180" w:vertAnchor="text" w:horzAnchor="page" w:tblpX="1392" w:tblpY="482"/>
        <w:tblOverlap w:val="never"/>
        <w:tblW w:w="981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3"/>
        <w:gridCol w:w="1119"/>
        <w:gridCol w:w="1933"/>
        <w:gridCol w:w="5736"/>
      </w:tblGrid>
      <w:tr w14:paraId="1BC8B7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3" w:type="dxa"/>
            <w:vAlign w:val="center"/>
          </w:tcPr>
          <w:p w14:paraId="12F5CF33">
            <w:pPr>
              <w:snapToGrid w:val="0"/>
              <w:spacing w:line="360" w:lineRule="exact"/>
              <w:ind w:firstLine="46" w:firstLineChars="22"/>
              <w:jc w:val="center"/>
              <w:rPr>
                <w:rFonts w:ascii="宋体" w:hAnsi="宋体"/>
                <w:color w:val="auto"/>
                <w:szCs w:val="21"/>
                <w:highlight w:val="none"/>
              </w:rPr>
            </w:pPr>
            <w:r>
              <w:rPr>
                <w:rFonts w:hint="eastAsia" w:ascii="宋体" w:hAnsi="宋体"/>
                <w:color w:val="auto"/>
                <w:szCs w:val="21"/>
                <w:highlight w:val="none"/>
              </w:rPr>
              <w:t>条款号</w:t>
            </w:r>
          </w:p>
        </w:tc>
        <w:tc>
          <w:tcPr>
            <w:tcW w:w="1119" w:type="dxa"/>
            <w:vAlign w:val="center"/>
          </w:tcPr>
          <w:p w14:paraId="35DD04F7">
            <w:pPr>
              <w:snapToGrid w:val="0"/>
              <w:spacing w:line="360" w:lineRule="exact"/>
              <w:ind w:firstLine="46" w:firstLineChars="22"/>
              <w:jc w:val="center"/>
              <w:rPr>
                <w:rFonts w:ascii="宋体" w:hAnsi="宋体"/>
                <w:color w:val="auto"/>
                <w:szCs w:val="21"/>
                <w:highlight w:val="none"/>
              </w:rPr>
            </w:pPr>
            <w:r>
              <w:rPr>
                <w:rFonts w:hint="eastAsia" w:ascii="宋体" w:hAnsi="宋体"/>
                <w:color w:val="auto"/>
                <w:szCs w:val="21"/>
                <w:highlight w:val="none"/>
              </w:rPr>
              <w:t>评审内容</w:t>
            </w:r>
          </w:p>
        </w:tc>
        <w:tc>
          <w:tcPr>
            <w:tcW w:w="1933" w:type="dxa"/>
            <w:vAlign w:val="center"/>
          </w:tcPr>
          <w:p w14:paraId="3B2250D0">
            <w:pPr>
              <w:snapToGrid w:val="0"/>
              <w:spacing w:line="360" w:lineRule="exact"/>
              <w:jc w:val="center"/>
              <w:rPr>
                <w:rFonts w:ascii="宋体" w:hAnsi="宋体"/>
                <w:color w:val="auto"/>
                <w:szCs w:val="21"/>
                <w:highlight w:val="none"/>
              </w:rPr>
            </w:pPr>
            <w:r>
              <w:rPr>
                <w:rFonts w:hint="eastAsia" w:ascii="宋体" w:hAnsi="宋体"/>
                <w:color w:val="auto"/>
                <w:szCs w:val="21"/>
                <w:highlight w:val="none"/>
              </w:rPr>
              <w:t>评审因素</w:t>
            </w:r>
          </w:p>
        </w:tc>
        <w:tc>
          <w:tcPr>
            <w:tcW w:w="5736" w:type="dxa"/>
            <w:vAlign w:val="center"/>
          </w:tcPr>
          <w:p w14:paraId="2F3BD557">
            <w:pPr>
              <w:snapToGrid w:val="0"/>
              <w:spacing w:line="360" w:lineRule="exact"/>
              <w:jc w:val="center"/>
              <w:rPr>
                <w:rFonts w:ascii="宋体" w:hAnsi="宋体"/>
                <w:color w:val="auto"/>
                <w:szCs w:val="21"/>
                <w:highlight w:val="none"/>
              </w:rPr>
            </w:pPr>
            <w:r>
              <w:rPr>
                <w:rFonts w:hint="eastAsia" w:ascii="宋体" w:hAnsi="宋体"/>
                <w:color w:val="auto"/>
                <w:szCs w:val="21"/>
                <w:highlight w:val="none"/>
              </w:rPr>
              <w:t>评审标准</w:t>
            </w:r>
          </w:p>
        </w:tc>
      </w:tr>
      <w:tr w14:paraId="0FC40A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3" w:type="dxa"/>
            <w:vMerge w:val="restart"/>
            <w:vAlign w:val="center"/>
          </w:tcPr>
          <w:p w14:paraId="07F8F281">
            <w:pPr>
              <w:spacing w:line="360" w:lineRule="exact"/>
              <w:jc w:val="center"/>
              <w:rPr>
                <w:rFonts w:ascii="宋体" w:hAnsi="宋体"/>
                <w:color w:val="auto"/>
                <w:szCs w:val="21"/>
                <w:highlight w:val="none"/>
              </w:rPr>
            </w:pPr>
            <w:r>
              <w:rPr>
                <w:rFonts w:hint="eastAsia" w:ascii="宋体" w:hAnsi="宋体"/>
                <w:color w:val="auto"/>
                <w:szCs w:val="21"/>
                <w:highlight w:val="none"/>
              </w:rPr>
              <w:t>2.1.1</w:t>
            </w:r>
          </w:p>
        </w:tc>
        <w:tc>
          <w:tcPr>
            <w:tcW w:w="1119" w:type="dxa"/>
            <w:vMerge w:val="restart"/>
            <w:vAlign w:val="center"/>
          </w:tcPr>
          <w:p w14:paraId="29828F44">
            <w:pPr>
              <w:snapToGrid w:val="0"/>
              <w:spacing w:line="360" w:lineRule="exact"/>
              <w:jc w:val="center"/>
              <w:rPr>
                <w:rFonts w:ascii="宋体" w:hAnsi="宋体"/>
                <w:color w:val="auto"/>
                <w:szCs w:val="21"/>
                <w:highlight w:val="none"/>
              </w:rPr>
            </w:pPr>
            <w:r>
              <w:rPr>
                <w:rFonts w:hint="eastAsia" w:ascii="宋体" w:hAnsi="宋体"/>
                <w:color w:val="auto"/>
                <w:szCs w:val="21"/>
                <w:highlight w:val="none"/>
              </w:rPr>
              <w:t>资格评审</w:t>
            </w:r>
          </w:p>
        </w:tc>
        <w:tc>
          <w:tcPr>
            <w:tcW w:w="1933" w:type="dxa"/>
            <w:vAlign w:val="center"/>
          </w:tcPr>
          <w:p w14:paraId="3E979A37">
            <w:pPr>
              <w:snapToGrid w:val="0"/>
              <w:spacing w:line="360" w:lineRule="exact"/>
              <w:jc w:val="center"/>
              <w:rPr>
                <w:rFonts w:ascii="宋体" w:hAnsi="宋体"/>
                <w:color w:val="auto"/>
                <w:szCs w:val="21"/>
                <w:highlight w:val="none"/>
              </w:rPr>
            </w:pPr>
            <w:r>
              <w:rPr>
                <w:rFonts w:ascii="宋体" w:hAnsi="宋体"/>
                <w:color w:val="auto"/>
                <w:highlight w:val="none"/>
              </w:rPr>
              <w:t>营业执照</w:t>
            </w:r>
          </w:p>
        </w:tc>
        <w:tc>
          <w:tcPr>
            <w:tcW w:w="5736" w:type="dxa"/>
            <w:vAlign w:val="center"/>
          </w:tcPr>
          <w:p w14:paraId="7AD64ED5">
            <w:pPr>
              <w:spacing w:line="360" w:lineRule="exact"/>
              <w:rPr>
                <w:rFonts w:hint="eastAsia" w:ascii="宋体" w:hAnsi="宋体" w:eastAsia="宋体" w:cs="Times New Roman"/>
                <w:b w:val="0"/>
                <w:bCs w:val="0"/>
                <w:color w:val="auto"/>
                <w:kern w:val="2"/>
                <w:sz w:val="21"/>
                <w:szCs w:val="21"/>
                <w:highlight w:val="none"/>
                <w:lang w:val="en-US" w:eastAsia="zh-CN" w:bidi="ar-SA"/>
              </w:rPr>
            </w:pPr>
            <w:r>
              <w:rPr>
                <w:rFonts w:hint="eastAsia" w:ascii="宋体" w:hAnsi="宋体" w:eastAsia="宋体" w:cs="Times New Roman"/>
                <w:b w:val="0"/>
                <w:bCs w:val="0"/>
                <w:color w:val="auto"/>
                <w:kern w:val="2"/>
                <w:sz w:val="21"/>
                <w:szCs w:val="21"/>
                <w:highlight w:val="none"/>
                <w:lang w:val="en-US" w:eastAsia="zh-CN" w:bidi="ar-SA"/>
              </w:rPr>
              <w:t>具备有效的营业执照。</w:t>
            </w:r>
          </w:p>
          <w:p w14:paraId="549B341D">
            <w:pPr>
              <w:snapToGrid w:val="0"/>
              <w:spacing w:line="360" w:lineRule="exact"/>
              <w:rPr>
                <w:rFonts w:ascii="Calibri" w:hAnsi="Calibri"/>
                <w:b w:val="0"/>
                <w:bCs w:val="0"/>
                <w:color w:val="auto"/>
                <w:szCs w:val="21"/>
                <w:highlight w:val="none"/>
              </w:rPr>
            </w:pPr>
            <w:r>
              <w:rPr>
                <w:rFonts w:hint="eastAsia" w:ascii="宋体" w:hAnsi="宋体" w:cs="宋体"/>
                <w:b w:val="0"/>
                <w:bCs w:val="0"/>
                <w:color w:val="auto"/>
                <w:sz w:val="21"/>
                <w:szCs w:val="21"/>
                <w:highlight w:val="none"/>
                <w:lang w:val="zh-CN"/>
              </w:rPr>
              <w:t>响应文件内附</w:t>
            </w:r>
            <w:r>
              <w:rPr>
                <w:rFonts w:hint="eastAsia" w:ascii="宋体" w:hAnsi="宋体" w:eastAsia="宋体" w:cs="宋体"/>
                <w:b w:val="0"/>
                <w:bCs w:val="0"/>
                <w:color w:val="auto"/>
                <w:sz w:val="21"/>
                <w:szCs w:val="21"/>
                <w:highlight w:val="none"/>
                <w:lang w:val="zh-CN"/>
              </w:rPr>
              <w:t>营业执照</w:t>
            </w:r>
            <w:r>
              <w:rPr>
                <w:rFonts w:hint="eastAsia" w:ascii="宋体" w:hAnsi="宋体" w:cs="宋体"/>
                <w:b w:val="0"/>
                <w:bCs w:val="0"/>
                <w:color w:val="auto"/>
                <w:sz w:val="21"/>
                <w:szCs w:val="21"/>
                <w:highlight w:val="none"/>
                <w:lang w:val="en-US" w:eastAsia="zh-CN"/>
              </w:rPr>
              <w:t>原件</w:t>
            </w:r>
            <w:r>
              <w:rPr>
                <w:rFonts w:hint="eastAsia" w:ascii="宋体" w:hAnsi="宋体" w:cs="宋体"/>
                <w:b w:val="0"/>
                <w:bCs w:val="0"/>
                <w:color w:val="auto"/>
                <w:szCs w:val="21"/>
                <w:highlight w:val="none"/>
                <w:lang w:val="zh-CN"/>
              </w:rPr>
              <w:t>扫描件</w:t>
            </w:r>
            <w:r>
              <w:rPr>
                <w:rFonts w:hint="eastAsia" w:ascii="宋体" w:hAnsi="宋体" w:cs="宋体"/>
                <w:b w:val="0"/>
                <w:bCs w:val="0"/>
                <w:color w:val="auto"/>
                <w:sz w:val="21"/>
                <w:szCs w:val="21"/>
                <w:highlight w:val="none"/>
                <w:lang w:val="zh-CN"/>
              </w:rPr>
              <w:t>加盖供应商单位公章。</w:t>
            </w:r>
          </w:p>
        </w:tc>
      </w:tr>
      <w:tr w14:paraId="1178F0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3" w:type="dxa"/>
            <w:vMerge w:val="continue"/>
          </w:tcPr>
          <w:p w14:paraId="6D471BA4">
            <w:pPr>
              <w:spacing w:line="360" w:lineRule="exact"/>
              <w:jc w:val="center"/>
              <w:rPr>
                <w:rFonts w:ascii="宋体" w:hAnsi="宋体"/>
                <w:color w:val="auto"/>
                <w:szCs w:val="21"/>
                <w:highlight w:val="none"/>
              </w:rPr>
            </w:pPr>
          </w:p>
        </w:tc>
        <w:tc>
          <w:tcPr>
            <w:tcW w:w="1119" w:type="dxa"/>
            <w:vMerge w:val="continue"/>
          </w:tcPr>
          <w:p w14:paraId="6AC355EF">
            <w:pPr>
              <w:spacing w:line="360" w:lineRule="exact"/>
              <w:rPr>
                <w:rFonts w:ascii="宋体" w:hAnsi="宋体"/>
                <w:color w:val="auto"/>
                <w:szCs w:val="21"/>
                <w:highlight w:val="none"/>
              </w:rPr>
            </w:pPr>
          </w:p>
        </w:tc>
        <w:tc>
          <w:tcPr>
            <w:tcW w:w="1933" w:type="dxa"/>
            <w:vAlign w:val="center"/>
          </w:tcPr>
          <w:p w14:paraId="365780F4">
            <w:pPr>
              <w:spacing w:line="360" w:lineRule="exact"/>
              <w:jc w:val="center"/>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财务要求</w:t>
            </w:r>
          </w:p>
        </w:tc>
        <w:tc>
          <w:tcPr>
            <w:tcW w:w="5736" w:type="dxa"/>
            <w:vAlign w:val="center"/>
          </w:tcPr>
          <w:p w14:paraId="7D5A80F8">
            <w:pPr>
              <w:spacing w:line="360" w:lineRule="exact"/>
              <w:rPr>
                <w:rFonts w:hint="eastAsia" w:ascii="宋体" w:hAnsi="宋体" w:eastAsia="宋体" w:cs="Times New Roman"/>
                <w:b w:val="0"/>
                <w:bCs w:val="0"/>
                <w:color w:val="auto"/>
                <w:kern w:val="2"/>
                <w:sz w:val="21"/>
                <w:szCs w:val="21"/>
                <w:highlight w:val="none"/>
                <w:lang w:val="en-US" w:eastAsia="zh-CN" w:bidi="ar-SA"/>
              </w:rPr>
            </w:pPr>
            <w:r>
              <w:rPr>
                <w:rFonts w:hint="eastAsia" w:ascii="宋体" w:hAnsi="宋体" w:eastAsia="宋体" w:cs="Times New Roman"/>
                <w:b w:val="0"/>
                <w:bCs w:val="0"/>
                <w:color w:val="auto"/>
                <w:kern w:val="2"/>
                <w:sz w:val="21"/>
                <w:szCs w:val="21"/>
                <w:highlight w:val="none"/>
                <w:lang w:val="en-US" w:eastAsia="zh-CN" w:bidi="ar-SA"/>
              </w:rPr>
              <w:t>提供近三年（2022-2024）任意一年财务审计报告，2025年新成立企业提供当年验资报告或银行出具的公司资信证明；</w:t>
            </w:r>
          </w:p>
          <w:p w14:paraId="259F76B8">
            <w:pPr>
              <w:spacing w:line="360" w:lineRule="exact"/>
              <w:rPr>
                <w:rFonts w:hint="eastAsia" w:ascii="宋体" w:hAnsi="宋体" w:eastAsia="宋体" w:cs="Times New Roman"/>
                <w:b w:val="0"/>
                <w:bCs w:val="0"/>
                <w:color w:val="auto"/>
                <w:kern w:val="2"/>
                <w:sz w:val="21"/>
                <w:szCs w:val="21"/>
                <w:highlight w:val="none"/>
                <w:lang w:val="en-US" w:eastAsia="zh-CN" w:bidi="ar-SA"/>
              </w:rPr>
            </w:pPr>
            <w:r>
              <w:rPr>
                <w:rFonts w:hint="eastAsia" w:ascii="宋体" w:hAnsi="宋体" w:eastAsia="宋体" w:cs="Times New Roman"/>
                <w:b w:val="0"/>
                <w:bCs w:val="0"/>
                <w:color w:val="auto"/>
                <w:kern w:val="2"/>
                <w:sz w:val="21"/>
                <w:szCs w:val="21"/>
                <w:highlight w:val="none"/>
                <w:lang w:val="zh-CN" w:eastAsia="zh-CN" w:bidi="ar-SA"/>
              </w:rPr>
              <w:t>响应文件内附上述文件</w:t>
            </w:r>
            <w:r>
              <w:rPr>
                <w:rFonts w:hint="eastAsia" w:ascii="宋体" w:hAnsi="宋体" w:eastAsia="宋体" w:cs="Times New Roman"/>
                <w:b w:val="0"/>
                <w:bCs w:val="0"/>
                <w:color w:val="auto"/>
                <w:kern w:val="2"/>
                <w:sz w:val="21"/>
                <w:szCs w:val="21"/>
                <w:highlight w:val="none"/>
                <w:lang w:val="en-US" w:eastAsia="zh-CN" w:bidi="ar-SA"/>
              </w:rPr>
              <w:t>原件</w:t>
            </w:r>
            <w:r>
              <w:rPr>
                <w:rFonts w:hint="eastAsia" w:ascii="宋体" w:hAnsi="宋体" w:eastAsia="宋体" w:cs="Times New Roman"/>
                <w:b w:val="0"/>
                <w:bCs w:val="0"/>
                <w:color w:val="auto"/>
                <w:kern w:val="2"/>
                <w:sz w:val="21"/>
                <w:szCs w:val="21"/>
                <w:highlight w:val="none"/>
                <w:lang w:val="zh-CN" w:eastAsia="zh-CN" w:bidi="ar-SA"/>
              </w:rPr>
              <w:t>扫描件加盖供应商单位公章。</w:t>
            </w:r>
          </w:p>
        </w:tc>
      </w:tr>
      <w:tr w14:paraId="5D0FA8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3" w:type="dxa"/>
            <w:vMerge w:val="continue"/>
          </w:tcPr>
          <w:p w14:paraId="4320263D">
            <w:pPr>
              <w:spacing w:line="360" w:lineRule="exact"/>
              <w:jc w:val="center"/>
              <w:rPr>
                <w:rFonts w:ascii="宋体" w:hAnsi="宋体"/>
                <w:color w:val="auto"/>
                <w:szCs w:val="21"/>
                <w:highlight w:val="none"/>
              </w:rPr>
            </w:pPr>
          </w:p>
        </w:tc>
        <w:tc>
          <w:tcPr>
            <w:tcW w:w="1119" w:type="dxa"/>
            <w:vMerge w:val="continue"/>
          </w:tcPr>
          <w:p w14:paraId="0BDDDCF0">
            <w:pPr>
              <w:spacing w:line="360" w:lineRule="exact"/>
              <w:rPr>
                <w:rFonts w:ascii="宋体" w:hAnsi="宋体"/>
                <w:color w:val="auto"/>
                <w:szCs w:val="21"/>
                <w:highlight w:val="none"/>
              </w:rPr>
            </w:pPr>
          </w:p>
        </w:tc>
        <w:tc>
          <w:tcPr>
            <w:tcW w:w="1933" w:type="dxa"/>
            <w:vAlign w:val="center"/>
          </w:tcPr>
          <w:p w14:paraId="6BB66536">
            <w:pPr>
              <w:spacing w:line="360" w:lineRule="exact"/>
              <w:jc w:val="center"/>
              <w:rPr>
                <w:rFonts w:hint="default" w:ascii="宋体" w:hAnsi="宋体" w:eastAsia="宋体" w:cs="Times New Roman"/>
                <w:color w:val="auto"/>
                <w:kern w:val="2"/>
                <w:sz w:val="21"/>
                <w:szCs w:val="21"/>
                <w:highlight w:val="none"/>
                <w:lang w:val="en-US" w:eastAsia="zh-CN" w:bidi="ar-SA"/>
              </w:rPr>
            </w:pPr>
            <w:r>
              <w:rPr>
                <w:rFonts w:hint="eastAsia" w:ascii="宋体" w:hAnsi="宋体" w:cs="Times New Roman"/>
                <w:color w:val="auto"/>
                <w:kern w:val="2"/>
                <w:sz w:val="21"/>
                <w:szCs w:val="21"/>
                <w:highlight w:val="none"/>
                <w:lang w:val="en-US" w:eastAsia="zh-CN" w:bidi="ar-SA"/>
              </w:rPr>
              <w:t>特定资质</w:t>
            </w:r>
          </w:p>
        </w:tc>
        <w:tc>
          <w:tcPr>
            <w:tcW w:w="5736" w:type="dxa"/>
            <w:vAlign w:val="center"/>
          </w:tcPr>
          <w:p w14:paraId="5883257F">
            <w:pPr>
              <w:spacing w:line="360" w:lineRule="exact"/>
              <w:rPr>
                <w:rFonts w:hint="eastAsia" w:ascii="宋体" w:hAnsi="宋体" w:eastAsia="宋体" w:cs="Times New Roman"/>
                <w:b w:val="0"/>
                <w:bCs w:val="0"/>
                <w:color w:val="auto"/>
                <w:kern w:val="2"/>
                <w:sz w:val="21"/>
                <w:szCs w:val="21"/>
                <w:highlight w:val="none"/>
                <w:lang w:val="zh-CN" w:eastAsia="zh-CN" w:bidi="ar-SA"/>
              </w:rPr>
            </w:pPr>
            <w:r>
              <w:rPr>
                <w:rFonts w:hint="eastAsia" w:ascii="宋体" w:hAnsi="宋体" w:cs="宋体"/>
                <w:color w:val="auto"/>
                <w:kern w:val="0"/>
                <w:szCs w:val="21"/>
                <w:highlight w:val="none"/>
                <w:lang w:val="en-US" w:eastAsia="zh-CN"/>
              </w:rPr>
              <w:t>投标人须提供《民用无人驾驶航空器运营合格证》</w:t>
            </w:r>
          </w:p>
        </w:tc>
      </w:tr>
      <w:tr w14:paraId="6EC9DD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3" w:type="dxa"/>
            <w:vMerge w:val="continue"/>
          </w:tcPr>
          <w:p w14:paraId="0C123420">
            <w:pPr>
              <w:spacing w:line="360" w:lineRule="exact"/>
              <w:jc w:val="center"/>
              <w:rPr>
                <w:rFonts w:ascii="宋体" w:hAnsi="宋体"/>
                <w:color w:val="auto"/>
                <w:szCs w:val="21"/>
                <w:highlight w:val="none"/>
              </w:rPr>
            </w:pPr>
          </w:p>
        </w:tc>
        <w:tc>
          <w:tcPr>
            <w:tcW w:w="1119" w:type="dxa"/>
            <w:vMerge w:val="continue"/>
          </w:tcPr>
          <w:p w14:paraId="2541C8A6">
            <w:pPr>
              <w:spacing w:line="360" w:lineRule="exact"/>
              <w:rPr>
                <w:rFonts w:ascii="宋体" w:hAnsi="宋体"/>
                <w:color w:val="auto"/>
                <w:szCs w:val="21"/>
                <w:highlight w:val="none"/>
              </w:rPr>
            </w:pPr>
          </w:p>
        </w:tc>
        <w:tc>
          <w:tcPr>
            <w:tcW w:w="1933" w:type="dxa"/>
            <w:vAlign w:val="center"/>
          </w:tcPr>
          <w:p w14:paraId="6FDCDB3D">
            <w:pPr>
              <w:snapToGrid w:val="0"/>
              <w:spacing w:line="360" w:lineRule="exact"/>
              <w:jc w:val="center"/>
              <w:rPr>
                <w:rFonts w:ascii="宋体" w:hAnsi="宋体"/>
                <w:color w:val="auto"/>
                <w:szCs w:val="21"/>
                <w:highlight w:val="none"/>
              </w:rPr>
            </w:pPr>
            <w:r>
              <w:rPr>
                <w:rFonts w:hint="eastAsia" w:ascii="宋体" w:hAnsi="宋体"/>
                <w:color w:val="auto"/>
                <w:szCs w:val="21"/>
                <w:highlight w:val="none"/>
              </w:rPr>
              <w:t>信誉要求</w:t>
            </w:r>
          </w:p>
        </w:tc>
        <w:tc>
          <w:tcPr>
            <w:tcW w:w="5736" w:type="dxa"/>
            <w:vAlign w:val="center"/>
          </w:tcPr>
          <w:p w14:paraId="43327309">
            <w:pPr>
              <w:snapToGrid w:val="0"/>
              <w:spacing w:line="360" w:lineRule="exact"/>
              <w:rPr>
                <w:rFonts w:hint="eastAsia" w:ascii="宋体" w:hAnsi="宋体" w:eastAsia="宋体"/>
                <w:b w:val="0"/>
                <w:bCs w:val="0"/>
                <w:color w:val="auto"/>
                <w:szCs w:val="21"/>
                <w:highlight w:val="none"/>
                <w:lang w:val="en-US" w:eastAsia="zh-CN"/>
              </w:rPr>
            </w:pPr>
            <w:r>
              <w:rPr>
                <w:rFonts w:hint="eastAsia" w:ascii="宋体" w:hAnsi="宋体" w:eastAsia="宋体"/>
                <w:b w:val="0"/>
                <w:bCs w:val="0"/>
                <w:color w:val="auto"/>
                <w:szCs w:val="21"/>
                <w:highlight w:val="none"/>
                <w:lang w:val="en-US" w:eastAsia="zh-CN"/>
              </w:rPr>
              <w:t>供应商未被列入“信用中国”网站（www.creditchina.gov.cn）、中国政府采购网（www.ccgp.gov.cn）等渠道信用记录失信被执行人、重大税收违法失信主体、政府采购严重违法失信行为记录名单（须提供网络截图加盖公章）；</w:t>
            </w:r>
          </w:p>
          <w:p w14:paraId="1B6A6B26">
            <w:pPr>
              <w:snapToGrid w:val="0"/>
              <w:spacing w:line="360" w:lineRule="exact"/>
              <w:rPr>
                <w:rFonts w:ascii="宋体" w:hAnsi="宋体"/>
                <w:b w:val="0"/>
                <w:bCs w:val="0"/>
                <w:color w:val="auto"/>
                <w:szCs w:val="21"/>
                <w:highlight w:val="none"/>
              </w:rPr>
            </w:pPr>
            <w:r>
              <w:rPr>
                <w:rFonts w:hint="eastAsia" w:ascii="宋体" w:hAnsi="宋体" w:cs="宋体"/>
                <w:b w:val="0"/>
                <w:bCs w:val="0"/>
                <w:color w:val="auto"/>
                <w:szCs w:val="21"/>
                <w:highlight w:val="none"/>
                <w:lang w:val="zh-CN"/>
              </w:rPr>
              <w:t>响应文件内附由法定代表人或其委托代理人签字并加盖供应商公章的承诺书</w:t>
            </w:r>
            <w:r>
              <w:rPr>
                <w:rFonts w:hint="eastAsia" w:ascii="宋体" w:hAnsi="宋体" w:cs="宋体"/>
                <w:b w:val="0"/>
                <w:bCs w:val="0"/>
                <w:color w:val="auto"/>
                <w:szCs w:val="21"/>
                <w:highlight w:val="none"/>
                <w:lang w:val="en-US" w:eastAsia="zh-CN"/>
              </w:rPr>
              <w:t>或</w:t>
            </w:r>
            <w:r>
              <w:rPr>
                <w:rFonts w:hint="eastAsia" w:ascii="宋体" w:hAnsi="宋体" w:cs="宋体"/>
                <w:b w:val="0"/>
                <w:bCs w:val="0"/>
                <w:color w:val="auto"/>
                <w:szCs w:val="21"/>
                <w:highlight w:val="none"/>
                <w:lang w:val="zh-CN"/>
              </w:rPr>
              <w:t>网页截图。</w:t>
            </w:r>
          </w:p>
        </w:tc>
      </w:tr>
      <w:tr w14:paraId="1C0411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trPr>
        <w:tc>
          <w:tcPr>
            <w:tcW w:w="1023" w:type="dxa"/>
            <w:vMerge w:val="continue"/>
            <w:vAlign w:val="center"/>
          </w:tcPr>
          <w:p w14:paraId="33F8C6DF">
            <w:pPr>
              <w:spacing w:line="360" w:lineRule="exact"/>
              <w:jc w:val="center"/>
              <w:rPr>
                <w:rFonts w:ascii="宋体" w:hAnsi="宋体"/>
                <w:color w:val="auto"/>
                <w:szCs w:val="21"/>
                <w:highlight w:val="none"/>
              </w:rPr>
            </w:pPr>
          </w:p>
        </w:tc>
        <w:tc>
          <w:tcPr>
            <w:tcW w:w="1119" w:type="dxa"/>
            <w:vMerge w:val="continue"/>
            <w:vAlign w:val="center"/>
          </w:tcPr>
          <w:p w14:paraId="6AA4AF32">
            <w:pPr>
              <w:snapToGrid w:val="0"/>
              <w:spacing w:line="360" w:lineRule="exact"/>
              <w:jc w:val="center"/>
              <w:rPr>
                <w:rFonts w:hint="eastAsia" w:ascii="宋体" w:hAnsi="宋体"/>
                <w:color w:val="auto"/>
                <w:szCs w:val="21"/>
                <w:highlight w:val="none"/>
              </w:rPr>
            </w:pPr>
          </w:p>
        </w:tc>
        <w:tc>
          <w:tcPr>
            <w:tcW w:w="1933" w:type="dxa"/>
            <w:vAlign w:val="center"/>
          </w:tcPr>
          <w:p w14:paraId="3345AD3E">
            <w:pPr>
              <w:snapToGrid w:val="0"/>
              <w:spacing w:line="360" w:lineRule="exact"/>
              <w:jc w:val="center"/>
              <w:rPr>
                <w:rFonts w:ascii="宋体" w:hAnsi="宋体"/>
                <w:color w:val="auto"/>
                <w:highlight w:val="none"/>
              </w:rPr>
            </w:pPr>
            <w:r>
              <w:rPr>
                <w:rFonts w:hint="eastAsia" w:ascii="宋体" w:hAnsi="宋体" w:cs="宋体"/>
                <w:bCs/>
                <w:color w:val="auto"/>
                <w:szCs w:val="21"/>
                <w:highlight w:val="none"/>
                <w:lang w:val="zh-CN"/>
              </w:rPr>
              <w:t>有依法缴纳税收和社会保障资金的良好记录</w:t>
            </w:r>
          </w:p>
        </w:tc>
        <w:tc>
          <w:tcPr>
            <w:tcW w:w="5736" w:type="dxa"/>
            <w:vAlign w:val="center"/>
          </w:tcPr>
          <w:p w14:paraId="3A778B57">
            <w:pPr>
              <w:snapToGrid w:val="0"/>
              <w:spacing w:line="360" w:lineRule="exact"/>
              <w:jc w:val="left"/>
              <w:rPr>
                <w:rFonts w:hint="eastAsia" w:ascii="宋体" w:hAnsi="宋体" w:cs="宋体"/>
                <w:b w:val="0"/>
                <w:bCs w:val="0"/>
                <w:color w:val="auto"/>
                <w:szCs w:val="21"/>
                <w:highlight w:val="none"/>
                <w:lang w:val="zh-CN" w:eastAsia="zh-CN"/>
              </w:rPr>
            </w:pPr>
            <w:r>
              <w:rPr>
                <w:rFonts w:hint="eastAsia" w:ascii="宋体" w:hAnsi="宋体" w:cs="宋体"/>
                <w:b w:val="0"/>
                <w:bCs w:val="0"/>
                <w:color w:val="auto"/>
                <w:szCs w:val="21"/>
                <w:highlight w:val="none"/>
                <w:lang w:val="en-US" w:eastAsia="zh-CN"/>
              </w:rPr>
              <w:t>供应商具有依法缴纳税收和依法缴纳社会保障资金的良好记录，需投标人提供投标截止日期前六个月内任意一个月的依法缴纳税收和社会保障资金相关证明材料；</w:t>
            </w:r>
          </w:p>
          <w:p w14:paraId="685D368A">
            <w:pPr>
              <w:snapToGrid w:val="0"/>
              <w:spacing w:line="360" w:lineRule="exact"/>
              <w:jc w:val="center"/>
              <w:rPr>
                <w:rFonts w:hint="eastAsia" w:ascii="宋体" w:hAnsi="宋体" w:cs="宋体"/>
                <w:b w:val="0"/>
                <w:bCs w:val="0"/>
                <w:color w:val="auto"/>
                <w:sz w:val="21"/>
                <w:szCs w:val="21"/>
                <w:highlight w:val="none"/>
                <w:lang w:val="zh-CN"/>
              </w:rPr>
            </w:pPr>
            <w:r>
              <w:rPr>
                <w:rFonts w:hint="eastAsia" w:ascii="宋体" w:hAnsi="宋体" w:cs="宋体"/>
                <w:b w:val="0"/>
                <w:bCs w:val="0"/>
                <w:color w:val="auto"/>
                <w:szCs w:val="21"/>
                <w:highlight w:val="none"/>
                <w:lang w:val="zh-CN" w:eastAsia="zh-CN"/>
              </w:rPr>
              <w:t>响应文件内附</w:t>
            </w:r>
            <w:r>
              <w:rPr>
                <w:rFonts w:hint="eastAsia" w:ascii="宋体" w:hAnsi="宋体" w:cs="宋体"/>
                <w:b w:val="0"/>
                <w:bCs w:val="0"/>
                <w:color w:val="auto"/>
                <w:szCs w:val="21"/>
                <w:highlight w:val="none"/>
                <w:lang w:val="en-US" w:eastAsia="zh-CN"/>
              </w:rPr>
              <w:t>证明材料</w:t>
            </w:r>
            <w:r>
              <w:rPr>
                <w:rFonts w:hint="eastAsia" w:ascii="宋体" w:hAnsi="宋体" w:cs="宋体"/>
                <w:b w:val="0"/>
                <w:bCs w:val="0"/>
                <w:color w:val="auto"/>
                <w:szCs w:val="21"/>
                <w:highlight w:val="none"/>
                <w:lang w:val="zh-CN" w:eastAsia="zh-CN"/>
              </w:rPr>
              <w:t>扫描件加盖供应商单位公章。</w:t>
            </w:r>
          </w:p>
        </w:tc>
      </w:tr>
      <w:tr w14:paraId="7BFBBE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023" w:type="dxa"/>
            <w:vMerge w:val="continue"/>
            <w:vAlign w:val="center"/>
          </w:tcPr>
          <w:p w14:paraId="575C1E3B">
            <w:pPr>
              <w:spacing w:line="360" w:lineRule="exact"/>
              <w:jc w:val="center"/>
              <w:rPr>
                <w:rFonts w:ascii="宋体" w:hAnsi="宋体"/>
                <w:color w:val="auto"/>
                <w:szCs w:val="21"/>
                <w:highlight w:val="none"/>
              </w:rPr>
            </w:pPr>
          </w:p>
        </w:tc>
        <w:tc>
          <w:tcPr>
            <w:tcW w:w="1119" w:type="dxa"/>
            <w:vMerge w:val="continue"/>
            <w:vAlign w:val="center"/>
          </w:tcPr>
          <w:p w14:paraId="75651AD4">
            <w:pPr>
              <w:snapToGrid w:val="0"/>
              <w:spacing w:line="360" w:lineRule="exact"/>
              <w:jc w:val="center"/>
              <w:rPr>
                <w:rFonts w:hint="eastAsia" w:ascii="宋体" w:hAnsi="宋体"/>
                <w:color w:val="auto"/>
                <w:szCs w:val="21"/>
                <w:highlight w:val="none"/>
              </w:rPr>
            </w:pPr>
          </w:p>
        </w:tc>
        <w:tc>
          <w:tcPr>
            <w:tcW w:w="1933" w:type="dxa"/>
            <w:vAlign w:val="center"/>
          </w:tcPr>
          <w:p w14:paraId="58217ECE">
            <w:pPr>
              <w:widowControl/>
              <w:spacing w:line="360" w:lineRule="exact"/>
              <w:jc w:val="center"/>
              <w:rPr>
                <w:rFonts w:hint="eastAsia" w:ascii="宋体" w:hAnsi="宋体" w:eastAsia="宋体" w:cs="宋体"/>
                <w:color w:val="auto"/>
                <w:kern w:val="2"/>
                <w:sz w:val="21"/>
                <w:szCs w:val="21"/>
                <w:highlight w:val="none"/>
                <w:lang w:val="zh-CN" w:eastAsia="zh-CN" w:bidi="ar-SA"/>
              </w:rPr>
            </w:pPr>
            <w:r>
              <w:rPr>
                <w:rFonts w:hint="eastAsia" w:ascii="宋体" w:hAnsi="宋体" w:cs="宋体"/>
                <w:bCs/>
                <w:color w:val="auto"/>
                <w:szCs w:val="21"/>
                <w:highlight w:val="none"/>
              </w:rPr>
              <w:t>信誉良好承诺书</w:t>
            </w:r>
          </w:p>
        </w:tc>
        <w:tc>
          <w:tcPr>
            <w:tcW w:w="5736" w:type="dxa"/>
            <w:vAlign w:val="center"/>
          </w:tcPr>
          <w:p w14:paraId="4CBE0543">
            <w:pPr>
              <w:spacing w:line="360" w:lineRule="exact"/>
              <w:jc w:val="left"/>
              <w:rPr>
                <w:rFonts w:ascii="宋体" w:hAnsi="宋体" w:cs="宋体"/>
                <w:b w:val="0"/>
                <w:bCs w:val="0"/>
                <w:color w:val="auto"/>
                <w:kern w:val="0"/>
                <w:szCs w:val="21"/>
                <w:highlight w:val="none"/>
                <w:lang w:val="zh-CN"/>
              </w:rPr>
            </w:pPr>
            <w:r>
              <w:rPr>
                <w:rFonts w:hint="eastAsia" w:ascii="宋体" w:hAnsi="宋体" w:cs="宋体"/>
                <w:b w:val="0"/>
                <w:bCs w:val="0"/>
                <w:color w:val="auto"/>
                <w:kern w:val="0"/>
                <w:szCs w:val="21"/>
                <w:highlight w:val="none"/>
                <w:lang w:val="zh-CN"/>
              </w:rPr>
              <w:t>与供应商存在利害关系可能影响</w:t>
            </w:r>
            <w:r>
              <w:rPr>
                <w:rFonts w:hint="eastAsia" w:ascii="宋体" w:hAnsi="宋体" w:cs="宋体"/>
                <w:b w:val="0"/>
                <w:bCs w:val="0"/>
                <w:color w:val="auto"/>
                <w:kern w:val="0"/>
                <w:szCs w:val="21"/>
                <w:highlight w:val="none"/>
              </w:rPr>
              <w:t>招标</w:t>
            </w:r>
            <w:r>
              <w:rPr>
                <w:rFonts w:hint="eastAsia" w:ascii="宋体" w:hAnsi="宋体" w:cs="宋体"/>
                <w:b w:val="0"/>
                <w:bCs w:val="0"/>
                <w:color w:val="auto"/>
                <w:kern w:val="0"/>
                <w:szCs w:val="21"/>
                <w:highlight w:val="none"/>
                <w:lang w:val="zh-CN"/>
              </w:rPr>
              <w:t>公正性的法人、其他组织或者个人，不得参加投标。单位负责人为同一人或者存在控股、管理关系的不同单位，不得参加同一标段投标或者未划分标段的同一招标项目投标。违反这两款规定的，相关投标应当被否决；</w:t>
            </w:r>
          </w:p>
          <w:p w14:paraId="4A5A60ED">
            <w:pPr>
              <w:widowControl/>
              <w:spacing w:line="360" w:lineRule="exact"/>
              <w:jc w:val="left"/>
              <w:rPr>
                <w:rFonts w:hint="eastAsia" w:ascii="宋体" w:hAnsi="宋体" w:eastAsia="宋体" w:cs="宋体"/>
                <w:b w:val="0"/>
                <w:bCs w:val="0"/>
                <w:color w:val="auto"/>
                <w:kern w:val="2"/>
                <w:sz w:val="21"/>
                <w:szCs w:val="21"/>
                <w:highlight w:val="none"/>
                <w:lang w:val="zh-CN" w:eastAsia="zh-CN" w:bidi="ar-SA"/>
              </w:rPr>
            </w:pPr>
            <w:r>
              <w:rPr>
                <w:rFonts w:hint="eastAsia" w:ascii="宋体" w:hAnsi="宋体" w:cs="宋体"/>
                <w:b w:val="0"/>
                <w:bCs w:val="0"/>
                <w:color w:val="auto"/>
                <w:szCs w:val="21"/>
                <w:highlight w:val="none"/>
              </w:rPr>
              <w:t>提供法人代表或其授权委托人签字并加盖公章的承诺书。</w:t>
            </w:r>
          </w:p>
        </w:tc>
      </w:tr>
      <w:tr w14:paraId="7ECAD7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3" w:type="dxa"/>
            <w:vMerge w:val="continue"/>
            <w:vAlign w:val="center"/>
          </w:tcPr>
          <w:p w14:paraId="1F351CFA">
            <w:pPr>
              <w:spacing w:line="360" w:lineRule="exact"/>
              <w:jc w:val="center"/>
              <w:rPr>
                <w:rFonts w:ascii="宋体" w:hAnsi="宋体"/>
                <w:color w:val="auto"/>
                <w:szCs w:val="21"/>
                <w:highlight w:val="none"/>
              </w:rPr>
            </w:pPr>
          </w:p>
        </w:tc>
        <w:tc>
          <w:tcPr>
            <w:tcW w:w="1119" w:type="dxa"/>
            <w:vMerge w:val="restart"/>
            <w:vAlign w:val="center"/>
          </w:tcPr>
          <w:p w14:paraId="2FB71506">
            <w:pPr>
              <w:spacing w:line="360" w:lineRule="exact"/>
              <w:jc w:val="center"/>
              <w:rPr>
                <w:rFonts w:ascii="宋体" w:hAnsi="宋体"/>
                <w:color w:val="auto"/>
                <w:szCs w:val="21"/>
                <w:highlight w:val="none"/>
              </w:rPr>
            </w:pPr>
            <w:r>
              <w:rPr>
                <w:rFonts w:hint="eastAsia" w:ascii="宋体" w:hAnsi="宋体"/>
                <w:color w:val="auto"/>
                <w:szCs w:val="21"/>
                <w:highlight w:val="none"/>
                <w:lang w:val="en-US" w:eastAsia="zh-CN"/>
              </w:rPr>
              <w:t>符合</w:t>
            </w:r>
            <w:r>
              <w:rPr>
                <w:rFonts w:hint="eastAsia" w:ascii="宋体" w:hAnsi="宋体"/>
                <w:color w:val="auto"/>
                <w:szCs w:val="21"/>
                <w:highlight w:val="none"/>
              </w:rPr>
              <w:t>性评审</w:t>
            </w:r>
          </w:p>
        </w:tc>
        <w:tc>
          <w:tcPr>
            <w:tcW w:w="1933" w:type="dxa"/>
            <w:vAlign w:val="center"/>
          </w:tcPr>
          <w:p w14:paraId="2A604A41">
            <w:pPr>
              <w:snapToGrid w:val="0"/>
              <w:spacing w:line="360" w:lineRule="exact"/>
              <w:jc w:val="center"/>
              <w:rPr>
                <w:rFonts w:hint="eastAsia" w:ascii="宋体" w:hAnsi="宋体" w:eastAsia="宋体" w:cs="Times New Roman"/>
                <w:b w:val="0"/>
                <w:bCs w:val="0"/>
                <w:color w:val="auto"/>
                <w:szCs w:val="21"/>
                <w:highlight w:val="none"/>
              </w:rPr>
            </w:pPr>
            <w:r>
              <w:rPr>
                <w:rFonts w:hint="eastAsia" w:ascii="宋体" w:hAnsi="宋体" w:eastAsia="宋体" w:cs="Times New Roman"/>
                <w:b w:val="0"/>
                <w:bCs w:val="0"/>
                <w:color w:val="auto"/>
                <w:szCs w:val="21"/>
                <w:highlight w:val="none"/>
              </w:rPr>
              <w:t>磋商报价</w:t>
            </w:r>
          </w:p>
        </w:tc>
        <w:tc>
          <w:tcPr>
            <w:tcW w:w="5736" w:type="dxa"/>
            <w:vAlign w:val="center"/>
          </w:tcPr>
          <w:p w14:paraId="40D89049">
            <w:pPr>
              <w:snapToGrid w:val="0"/>
              <w:spacing w:line="360" w:lineRule="exact"/>
              <w:rPr>
                <w:rFonts w:hint="eastAsia" w:ascii="宋体" w:hAnsi="宋体" w:eastAsia="宋体" w:cs="Times New Roman"/>
                <w:b w:val="0"/>
                <w:bCs w:val="0"/>
                <w:color w:val="auto"/>
                <w:szCs w:val="21"/>
                <w:highlight w:val="none"/>
              </w:rPr>
            </w:pPr>
            <w:r>
              <w:rPr>
                <w:rFonts w:hint="eastAsia" w:ascii="宋体" w:hAnsi="宋体" w:eastAsia="宋体" w:cs="Times New Roman"/>
                <w:b w:val="0"/>
                <w:bCs w:val="0"/>
                <w:color w:val="auto"/>
                <w:szCs w:val="21"/>
                <w:highlight w:val="none"/>
              </w:rPr>
              <w:t>一个供应商每轮只能有一个有效报价。供应商的磋商报价不得超过</w:t>
            </w:r>
            <w:r>
              <w:rPr>
                <w:rFonts w:hint="eastAsia" w:ascii="宋体" w:hAnsi="宋体" w:eastAsia="宋体" w:cs="Times New Roman"/>
                <w:b w:val="0"/>
                <w:bCs w:val="0"/>
                <w:color w:val="auto"/>
                <w:szCs w:val="21"/>
                <w:highlight w:val="none"/>
                <w:lang w:val="en-US" w:eastAsia="zh-CN"/>
              </w:rPr>
              <w:t>采购预算（</w:t>
            </w:r>
            <w:r>
              <w:rPr>
                <w:rFonts w:hint="eastAsia" w:ascii="宋体" w:hAnsi="宋体" w:eastAsia="宋体" w:cs="Times New Roman"/>
                <w:b w:val="0"/>
                <w:bCs w:val="0"/>
                <w:color w:val="auto"/>
                <w:szCs w:val="21"/>
                <w:highlight w:val="none"/>
              </w:rPr>
              <w:t>最高投标限价</w:t>
            </w:r>
            <w:r>
              <w:rPr>
                <w:rFonts w:hint="eastAsia" w:ascii="宋体" w:hAnsi="宋体" w:eastAsia="宋体" w:cs="Times New Roman"/>
                <w:b w:val="0"/>
                <w:bCs w:val="0"/>
                <w:color w:val="auto"/>
                <w:szCs w:val="21"/>
                <w:highlight w:val="none"/>
                <w:lang w:val="en-US" w:eastAsia="zh-CN"/>
              </w:rPr>
              <w:t>114.834万元）</w:t>
            </w:r>
            <w:r>
              <w:rPr>
                <w:rFonts w:hint="eastAsia" w:ascii="宋体" w:hAnsi="宋体" w:eastAsia="宋体" w:cs="Times New Roman"/>
                <w:b w:val="0"/>
                <w:bCs w:val="0"/>
                <w:color w:val="auto"/>
                <w:szCs w:val="21"/>
                <w:highlight w:val="none"/>
              </w:rPr>
              <w:t>。</w:t>
            </w:r>
          </w:p>
        </w:tc>
      </w:tr>
      <w:tr w14:paraId="714C6F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3" w:type="dxa"/>
            <w:vMerge w:val="continue"/>
            <w:vAlign w:val="center"/>
          </w:tcPr>
          <w:p w14:paraId="793ADE57">
            <w:pPr>
              <w:spacing w:line="360" w:lineRule="exact"/>
              <w:jc w:val="center"/>
              <w:rPr>
                <w:rFonts w:ascii="宋体" w:hAnsi="宋体"/>
                <w:color w:val="auto"/>
                <w:szCs w:val="21"/>
                <w:highlight w:val="none"/>
              </w:rPr>
            </w:pPr>
          </w:p>
        </w:tc>
        <w:tc>
          <w:tcPr>
            <w:tcW w:w="1119" w:type="dxa"/>
            <w:vMerge w:val="continue"/>
            <w:vAlign w:val="center"/>
          </w:tcPr>
          <w:p w14:paraId="0F3FAD0B">
            <w:pPr>
              <w:spacing w:line="360" w:lineRule="exact"/>
              <w:jc w:val="center"/>
              <w:rPr>
                <w:rFonts w:hint="eastAsia" w:ascii="宋体" w:hAnsi="宋体"/>
                <w:color w:val="auto"/>
                <w:szCs w:val="21"/>
                <w:highlight w:val="none"/>
                <w:lang w:val="en-US" w:eastAsia="zh-CN"/>
              </w:rPr>
            </w:pPr>
          </w:p>
        </w:tc>
        <w:tc>
          <w:tcPr>
            <w:tcW w:w="1933" w:type="dxa"/>
            <w:vAlign w:val="center"/>
          </w:tcPr>
          <w:p w14:paraId="07D3AF24">
            <w:pPr>
              <w:snapToGrid w:val="0"/>
              <w:spacing w:line="360" w:lineRule="exact"/>
              <w:jc w:val="center"/>
              <w:rPr>
                <w:rFonts w:hint="default" w:ascii="宋体" w:hAnsi="宋体" w:eastAsia="宋体" w:cs="Times New Roman"/>
                <w:b w:val="0"/>
                <w:bCs w:val="0"/>
                <w:color w:val="auto"/>
                <w:szCs w:val="21"/>
                <w:highlight w:val="none"/>
                <w:lang w:val="en-US" w:eastAsia="zh-CN"/>
              </w:rPr>
            </w:pPr>
            <w:r>
              <w:rPr>
                <w:rFonts w:hint="eastAsia" w:ascii="宋体" w:hAnsi="宋体" w:eastAsia="宋体" w:cs="Times New Roman"/>
                <w:b w:val="0"/>
                <w:bCs w:val="0"/>
                <w:color w:val="auto"/>
                <w:szCs w:val="21"/>
                <w:highlight w:val="none"/>
              </w:rPr>
              <w:t>磋商保证金</w:t>
            </w:r>
          </w:p>
        </w:tc>
        <w:tc>
          <w:tcPr>
            <w:tcW w:w="5736" w:type="dxa"/>
            <w:vAlign w:val="center"/>
          </w:tcPr>
          <w:p w14:paraId="445DD057">
            <w:pPr>
              <w:snapToGrid w:val="0"/>
              <w:spacing w:line="360" w:lineRule="exact"/>
              <w:rPr>
                <w:rFonts w:hint="default" w:ascii="宋体" w:hAnsi="宋体" w:eastAsia="宋体" w:cs="Times New Roman"/>
                <w:b w:val="0"/>
                <w:bCs w:val="0"/>
                <w:color w:val="auto"/>
                <w:szCs w:val="21"/>
                <w:highlight w:val="none"/>
                <w:lang w:val="en-US" w:eastAsia="zh-CN"/>
              </w:rPr>
            </w:pPr>
            <w:r>
              <w:rPr>
                <w:rFonts w:hint="eastAsia" w:ascii="宋体" w:hAnsi="宋体" w:eastAsia="宋体" w:cs="Times New Roman"/>
                <w:b w:val="0"/>
                <w:bCs w:val="0"/>
                <w:color w:val="auto"/>
                <w:szCs w:val="21"/>
                <w:highlight w:val="none"/>
              </w:rPr>
              <w:t>按照磋商文件规定的要求递交磋商保证金，有缴纳凭证加盖公章或财务章【要求清晰可见】。</w:t>
            </w:r>
          </w:p>
        </w:tc>
      </w:tr>
      <w:tr w14:paraId="63A734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3" w:type="dxa"/>
            <w:vMerge w:val="continue"/>
          </w:tcPr>
          <w:p w14:paraId="3E63FC7E">
            <w:pPr>
              <w:spacing w:line="360" w:lineRule="exact"/>
              <w:rPr>
                <w:rFonts w:ascii="宋体" w:hAnsi="宋体"/>
                <w:color w:val="auto"/>
                <w:szCs w:val="21"/>
                <w:highlight w:val="none"/>
              </w:rPr>
            </w:pPr>
          </w:p>
        </w:tc>
        <w:tc>
          <w:tcPr>
            <w:tcW w:w="1119" w:type="dxa"/>
            <w:vMerge w:val="continue"/>
          </w:tcPr>
          <w:p w14:paraId="73867B08">
            <w:pPr>
              <w:spacing w:line="360" w:lineRule="exact"/>
              <w:rPr>
                <w:rFonts w:ascii="宋体" w:hAnsi="宋体"/>
                <w:color w:val="auto"/>
                <w:szCs w:val="21"/>
                <w:highlight w:val="none"/>
              </w:rPr>
            </w:pPr>
          </w:p>
        </w:tc>
        <w:tc>
          <w:tcPr>
            <w:tcW w:w="1933" w:type="dxa"/>
            <w:vAlign w:val="center"/>
          </w:tcPr>
          <w:p w14:paraId="1AC984DC">
            <w:pPr>
              <w:spacing w:line="360" w:lineRule="exact"/>
              <w:jc w:val="center"/>
              <w:rPr>
                <w:rFonts w:hint="eastAsia" w:ascii="宋体" w:hAnsi="宋体" w:cs="宋体"/>
                <w:color w:val="auto"/>
                <w:kern w:val="0"/>
                <w:szCs w:val="21"/>
                <w:highlight w:val="none"/>
                <w:lang w:val="zh-CN"/>
              </w:rPr>
            </w:pPr>
            <w:r>
              <w:rPr>
                <w:rFonts w:hint="eastAsia" w:ascii="宋体" w:hAnsi="宋体" w:cs="宋体"/>
                <w:color w:val="auto"/>
                <w:kern w:val="0"/>
                <w:szCs w:val="21"/>
                <w:highlight w:val="none"/>
                <w:lang w:val="zh-CN"/>
              </w:rPr>
              <w:t>磋商有效期</w:t>
            </w:r>
          </w:p>
        </w:tc>
        <w:tc>
          <w:tcPr>
            <w:tcW w:w="5736" w:type="dxa"/>
            <w:vAlign w:val="center"/>
          </w:tcPr>
          <w:p w14:paraId="5F70D9C1">
            <w:pPr>
              <w:spacing w:line="360" w:lineRule="exact"/>
              <w:jc w:val="left"/>
              <w:rPr>
                <w:rFonts w:hint="eastAsia" w:ascii="宋体" w:hAnsi="宋体" w:cs="宋体"/>
                <w:b w:val="0"/>
                <w:bCs w:val="0"/>
                <w:color w:val="auto"/>
                <w:kern w:val="0"/>
                <w:szCs w:val="21"/>
                <w:highlight w:val="none"/>
                <w:lang w:val="zh-CN"/>
              </w:rPr>
            </w:pPr>
            <w:r>
              <w:rPr>
                <w:rFonts w:hint="eastAsia" w:ascii="宋体" w:hAnsi="宋体" w:cs="宋体"/>
                <w:b w:val="0"/>
                <w:bCs w:val="0"/>
                <w:color w:val="auto"/>
                <w:kern w:val="0"/>
                <w:szCs w:val="21"/>
                <w:highlight w:val="none"/>
                <w:lang w:val="zh-CN"/>
              </w:rPr>
              <w:t>自首次响应文件提交截止之日起90日历天</w:t>
            </w:r>
            <w:r>
              <w:rPr>
                <w:rFonts w:hint="eastAsia" w:ascii="宋体" w:hAnsi="宋体" w:cs="宋体"/>
                <w:b w:val="0"/>
                <w:bCs w:val="0"/>
                <w:color w:val="auto"/>
                <w:kern w:val="0"/>
                <w:szCs w:val="21"/>
                <w:highlight w:val="none"/>
                <w:lang w:val="zh-CN" w:eastAsia="zh-CN"/>
              </w:rPr>
              <w:t>。</w:t>
            </w:r>
          </w:p>
        </w:tc>
      </w:tr>
      <w:tr w14:paraId="1F9B88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3" w:type="dxa"/>
            <w:vMerge w:val="continue"/>
          </w:tcPr>
          <w:p w14:paraId="03DD33D5">
            <w:pPr>
              <w:spacing w:line="360" w:lineRule="exact"/>
              <w:rPr>
                <w:rFonts w:ascii="宋体" w:hAnsi="宋体"/>
                <w:color w:val="auto"/>
                <w:szCs w:val="21"/>
                <w:highlight w:val="none"/>
              </w:rPr>
            </w:pPr>
          </w:p>
        </w:tc>
        <w:tc>
          <w:tcPr>
            <w:tcW w:w="1119" w:type="dxa"/>
            <w:vMerge w:val="continue"/>
          </w:tcPr>
          <w:p w14:paraId="387AAFED">
            <w:pPr>
              <w:spacing w:line="360" w:lineRule="exact"/>
              <w:rPr>
                <w:rFonts w:ascii="宋体" w:hAnsi="宋体"/>
                <w:color w:val="auto"/>
                <w:szCs w:val="21"/>
                <w:highlight w:val="none"/>
              </w:rPr>
            </w:pPr>
          </w:p>
        </w:tc>
        <w:tc>
          <w:tcPr>
            <w:tcW w:w="1933" w:type="dxa"/>
            <w:vAlign w:val="center"/>
          </w:tcPr>
          <w:p w14:paraId="1B5BBBD3">
            <w:pPr>
              <w:spacing w:line="360" w:lineRule="exact"/>
              <w:jc w:val="center"/>
              <w:rPr>
                <w:rFonts w:hint="eastAsia" w:ascii="宋体" w:hAnsi="宋体" w:cs="宋体"/>
                <w:color w:val="auto"/>
                <w:kern w:val="0"/>
                <w:szCs w:val="21"/>
                <w:highlight w:val="none"/>
                <w:lang w:val="zh-CN"/>
              </w:rPr>
            </w:pPr>
            <w:r>
              <w:rPr>
                <w:rFonts w:hint="eastAsia" w:ascii="宋体" w:hAnsi="宋体" w:cs="宋体"/>
                <w:color w:val="auto"/>
                <w:kern w:val="0"/>
                <w:szCs w:val="21"/>
                <w:highlight w:val="none"/>
                <w:lang w:val="zh-CN"/>
              </w:rPr>
              <w:t>服务标准</w:t>
            </w:r>
          </w:p>
        </w:tc>
        <w:tc>
          <w:tcPr>
            <w:tcW w:w="5736" w:type="dxa"/>
            <w:vAlign w:val="center"/>
          </w:tcPr>
          <w:p w14:paraId="5580A7D0">
            <w:pPr>
              <w:spacing w:line="360" w:lineRule="exact"/>
              <w:jc w:val="left"/>
              <w:rPr>
                <w:rFonts w:hint="eastAsia" w:ascii="宋体" w:hAnsi="宋体" w:cs="宋体"/>
                <w:b w:val="0"/>
                <w:bCs w:val="0"/>
                <w:color w:val="auto"/>
                <w:kern w:val="0"/>
                <w:szCs w:val="21"/>
                <w:highlight w:val="none"/>
                <w:lang w:val="zh-CN"/>
              </w:rPr>
            </w:pPr>
            <w:r>
              <w:rPr>
                <w:rFonts w:hint="eastAsia" w:ascii="宋体" w:hAnsi="宋体" w:cs="宋体"/>
                <w:b w:val="0"/>
                <w:bCs w:val="0"/>
                <w:color w:val="auto"/>
                <w:kern w:val="0"/>
                <w:szCs w:val="21"/>
                <w:highlight w:val="none"/>
                <w:lang w:val="zh-CN"/>
              </w:rPr>
              <w:t>满足磋商文件要求。</w:t>
            </w:r>
          </w:p>
        </w:tc>
      </w:tr>
      <w:tr w14:paraId="25814A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trPr>
        <w:tc>
          <w:tcPr>
            <w:tcW w:w="1023" w:type="dxa"/>
            <w:vMerge w:val="continue"/>
          </w:tcPr>
          <w:p w14:paraId="2899776C">
            <w:pPr>
              <w:spacing w:line="360" w:lineRule="exact"/>
              <w:rPr>
                <w:rFonts w:ascii="宋体" w:hAnsi="宋体"/>
                <w:color w:val="auto"/>
                <w:szCs w:val="21"/>
                <w:highlight w:val="none"/>
              </w:rPr>
            </w:pPr>
          </w:p>
        </w:tc>
        <w:tc>
          <w:tcPr>
            <w:tcW w:w="1119" w:type="dxa"/>
            <w:vMerge w:val="continue"/>
          </w:tcPr>
          <w:p w14:paraId="11BD380C">
            <w:pPr>
              <w:spacing w:line="360" w:lineRule="exact"/>
              <w:rPr>
                <w:rFonts w:ascii="宋体" w:hAnsi="宋体"/>
                <w:color w:val="auto"/>
                <w:szCs w:val="21"/>
                <w:highlight w:val="none"/>
              </w:rPr>
            </w:pPr>
          </w:p>
        </w:tc>
        <w:tc>
          <w:tcPr>
            <w:tcW w:w="1933" w:type="dxa"/>
            <w:vAlign w:val="center"/>
          </w:tcPr>
          <w:p w14:paraId="26A66BA9">
            <w:pPr>
              <w:spacing w:line="360" w:lineRule="exact"/>
              <w:jc w:val="center"/>
              <w:rPr>
                <w:rFonts w:hint="eastAsia" w:ascii="宋体" w:hAnsi="宋体" w:cs="宋体"/>
                <w:color w:val="auto"/>
                <w:kern w:val="0"/>
                <w:szCs w:val="21"/>
                <w:highlight w:val="none"/>
                <w:lang w:val="zh-CN"/>
              </w:rPr>
            </w:pPr>
            <w:r>
              <w:rPr>
                <w:rFonts w:hint="eastAsia" w:ascii="宋体" w:hAnsi="宋体" w:cs="宋体"/>
                <w:color w:val="auto"/>
                <w:kern w:val="0"/>
                <w:szCs w:val="21"/>
                <w:highlight w:val="none"/>
                <w:lang w:val="zh-CN"/>
              </w:rPr>
              <w:t>采购需求</w:t>
            </w:r>
          </w:p>
        </w:tc>
        <w:tc>
          <w:tcPr>
            <w:tcW w:w="5736" w:type="dxa"/>
            <w:tcBorders/>
            <w:vAlign w:val="center"/>
          </w:tcPr>
          <w:p w14:paraId="3E4A7213">
            <w:pPr>
              <w:spacing w:line="360" w:lineRule="exact"/>
              <w:jc w:val="left"/>
              <w:rPr>
                <w:rFonts w:hint="eastAsia" w:ascii="宋体" w:hAnsi="宋体" w:cs="宋体"/>
                <w:color w:val="auto"/>
                <w:kern w:val="0"/>
                <w:szCs w:val="21"/>
                <w:highlight w:val="none"/>
                <w:lang w:val="zh-CN"/>
              </w:rPr>
            </w:pPr>
            <w:r>
              <w:rPr>
                <w:rFonts w:hint="eastAsia" w:ascii="宋体" w:hAnsi="宋体" w:cs="宋体"/>
                <w:color w:val="auto"/>
                <w:kern w:val="0"/>
                <w:szCs w:val="21"/>
                <w:highlight w:val="none"/>
                <w:lang w:val="zh-CN"/>
              </w:rPr>
              <w:t>满足磋</w:t>
            </w:r>
            <w:bookmarkStart w:id="258" w:name="_GoBack"/>
            <w:bookmarkEnd w:id="258"/>
            <w:r>
              <w:rPr>
                <w:rFonts w:hint="eastAsia" w:ascii="宋体" w:hAnsi="宋体" w:cs="宋体"/>
                <w:color w:val="auto"/>
                <w:kern w:val="0"/>
                <w:szCs w:val="21"/>
                <w:highlight w:val="none"/>
                <w:lang w:val="zh-CN"/>
              </w:rPr>
              <w:t>商文件要求。</w:t>
            </w:r>
          </w:p>
        </w:tc>
      </w:tr>
      <w:tr w14:paraId="5D00D7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075" w:type="dxa"/>
            <w:gridSpan w:val="3"/>
            <w:vAlign w:val="center"/>
          </w:tcPr>
          <w:p w14:paraId="48E51EB1">
            <w:pPr>
              <w:spacing w:line="360" w:lineRule="exact"/>
              <w:jc w:val="center"/>
              <w:rPr>
                <w:rFonts w:ascii="宋体" w:hAnsi="宋体"/>
                <w:color w:val="auto"/>
                <w:szCs w:val="21"/>
                <w:highlight w:val="none"/>
              </w:rPr>
            </w:pPr>
            <w:r>
              <w:rPr>
                <w:rFonts w:hint="eastAsia" w:ascii="宋体" w:hAnsi="宋体"/>
                <w:color w:val="auto"/>
                <w:szCs w:val="21"/>
                <w:highlight w:val="none"/>
              </w:rPr>
              <w:t>结论</w:t>
            </w:r>
          </w:p>
        </w:tc>
        <w:tc>
          <w:tcPr>
            <w:tcW w:w="5736" w:type="dxa"/>
            <w:vAlign w:val="center"/>
          </w:tcPr>
          <w:p w14:paraId="4A3F3F14">
            <w:pPr>
              <w:spacing w:line="360" w:lineRule="exact"/>
              <w:jc w:val="center"/>
              <w:rPr>
                <w:rFonts w:ascii="宋体" w:hAnsi="宋体"/>
                <w:color w:val="auto"/>
                <w:szCs w:val="21"/>
                <w:highlight w:val="none"/>
              </w:rPr>
            </w:pPr>
          </w:p>
        </w:tc>
      </w:tr>
    </w:tbl>
    <w:p w14:paraId="4D66B4EE">
      <w:pPr>
        <w:autoSpaceDE w:val="0"/>
        <w:autoSpaceDN w:val="0"/>
        <w:adjustRightInd w:val="0"/>
        <w:spacing w:line="360" w:lineRule="auto"/>
        <w:jc w:val="both"/>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资格及</w:t>
      </w:r>
      <w:r>
        <w:rPr>
          <w:rFonts w:hint="eastAsia" w:ascii="宋体" w:hAnsi="宋体" w:eastAsia="宋体" w:cs="宋体"/>
          <w:b/>
          <w:bCs/>
          <w:color w:val="auto"/>
          <w:szCs w:val="21"/>
          <w:highlight w:val="none"/>
          <w:lang w:val="en-US" w:eastAsia="zh-CN"/>
        </w:rPr>
        <w:t>符合</w:t>
      </w:r>
      <w:r>
        <w:rPr>
          <w:rFonts w:hint="eastAsia" w:ascii="宋体" w:hAnsi="宋体" w:eastAsia="宋体" w:cs="宋体"/>
          <w:b/>
          <w:bCs/>
          <w:color w:val="auto"/>
          <w:szCs w:val="21"/>
          <w:highlight w:val="none"/>
        </w:rPr>
        <w:t>性评审表：</w:t>
      </w:r>
    </w:p>
    <w:p w14:paraId="774F4FEE">
      <w:pPr>
        <w:spacing w:line="360" w:lineRule="auto"/>
        <w:jc w:val="left"/>
        <w:rPr>
          <w:rFonts w:hAnsi="宋体"/>
          <w:b/>
          <w:bCs/>
          <w:color w:val="auto"/>
          <w:szCs w:val="21"/>
          <w:highlight w:val="none"/>
        </w:rPr>
      </w:pPr>
    </w:p>
    <w:p w14:paraId="12B82455">
      <w:pPr>
        <w:spacing w:line="360" w:lineRule="auto"/>
        <w:jc w:val="left"/>
        <w:rPr>
          <w:rFonts w:ascii="宋体" w:hAnsi="宋体" w:cs="宋体"/>
          <w:b w:val="0"/>
          <w:bCs/>
          <w:color w:val="auto"/>
          <w:szCs w:val="21"/>
          <w:highlight w:val="none"/>
          <w:lang w:val="zh-CN"/>
        </w:rPr>
      </w:pPr>
      <w:r>
        <w:rPr>
          <w:rFonts w:hint="eastAsia" w:hAnsi="宋体"/>
          <w:b w:val="0"/>
          <w:bCs/>
          <w:color w:val="auto"/>
          <w:spacing w:val="-6"/>
          <w:szCs w:val="21"/>
          <w:highlight w:val="none"/>
        </w:rPr>
        <w:t>注：1.</w:t>
      </w:r>
      <w:r>
        <w:rPr>
          <w:rFonts w:hint="eastAsia" w:ascii="宋体" w:hAnsi="宋体" w:cs="宋体"/>
          <w:b w:val="0"/>
          <w:bCs/>
          <w:color w:val="auto"/>
          <w:szCs w:val="21"/>
          <w:highlight w:val="none"/>
          <w:lang w:val="zh-CN"/>
        </w:rPr>
        <w:t>上述内容中如某一证件正在年检或换证，需年检或换证部门出具有效证明方可确认。</w:t>
      </w:r>
    </w:p>
    <w:p w14:paraId="4AFF173A">
      <w:pPr>
        <w:pStyle w:val="37"/>
        <w:numPr>
          <w:ilvl w:val="0"/>
          <w:numId w:val="0"/>
        </w:numPr>
        <w:spacing w:line="360" w:lineRule="auto"/>
        <w:ind w:firstLine="396" w:firstLineChars="200"/>
        <w:rPr>
          <w:rFonts w:hint="eastAsia" w:ascii="Times New Roman" w:hAnsi="宋体" w:eastAsia="宋体" w:cs="Times New Roman"/>
          <w:b w:val="0"/>
          <w:bCs/>
          <w:color w:val="auto"/>
          <w:spacing w:val="-6"/>
          <w:kern w:val="2"/>
          <w:sz w:val="21"/>
          <w:szCs w:val="21"/>
          <w:highlight w:val="none"/>
          <w:lang w:val="zh-CN" w:eastAsia="zh-CN" w:bidi="ar-SA"/>
        </w:rPr>
      </w:pPr>
      <w:r>
        <w:rPr>
          <w:rFonts w:hint="eastAsia" w:ascii="Times New Roman" w:hAnsi="宋体" w:eastAsia="宋体" w:cs="Times New Roman"/>
          <w:b w:val="0"/>
          <w:bCs/>
          <w:color w:val="auto"/>
          <w:spacing w:val="-6"/>
          <w:kern w:val="2"/>
          <w:sz w:val="21"/>
          <w:szCs w:val="21"/>
          <w:highlight w:val="none"/>
          <w:lang w:val="en-US" w:eastAsia="zh-CN" w:bidi="ar-SA"/>
        </w:rPr>
        <w:t>2.</w:t>
      </w:r>
      <w:r>
        <w:rPr>
          <w:rFonts w:hint="eastAsia" w:ascii="Times New Roman" w:hAnsi="宋体" w:eastAsia="宋体" w:cs="Times New Roman"/>
          <w:b w:val="0"/>
          <w:bCs/>
          <w:color w:val="auto"/>
          <w:spacing w:val="-6"/>
          <w:kern w:val="2"/>
          <w:sz w:val="21"/>
          <w:szCs w:val="21"/>
          <w:highlight w:val="none"/>
          <w:lang w:val="zh-CN" w:eastAsia="zh-CN" w:bidi="ar-SA"/>
        </w:rPr>
        <w:t>上述内容中需要提供承诺书的，格式自拟。</w:t>
      </w:r>
    </w:p>
    <w:p w14:paraId="748EE55F">
      <w:pPr>
        <w:pStyle w:val="37"/>
        <w:numPr>
          <w:ilvl w:val="0"/>
          <w:numId w:val="0"/>
        </w:numPr>
        <w:spacing w:line="360" w:lineRule="auto"/>
        <w:ind w:firstLine="396" w:firstLineChars="200"/>
        <w:rPr>
          <w:rFonts w:hint="eastAsia" w:ascii="Times New Roman" w:hAnsi="宋体" w:eastAsia="宋体" w:cs="Times New Roman"/>
          <w:b w:val="0"/>
          <w:bCs/>
          <w:color w:val="auto"/>
          <w:spacing w:val="-6"/>
          <w:kern w:val="2"/>
          <w:sz w:val="21"/>
          <w:szCs w:val="21"/>
          <w:highlight w:val="none"/>
          <w:lang w:val="en-US" w:eastAsia="zh-CN" w:bidi="ar-SA"/>
        </w:rPr>
      </w:pPr>
      <w:r>
        <w:rPr>
          <w:rFonts w:hint="eastAsia" w:ascii="Times New Roman" w:hAnsi="宋体" w:eastAsia="宋体" w:cs="Times New Roman"/>
          <w:b w:val="0"/>
          <w:bCs/>
          <w:color w:val="auto"/>
          <w:spacing w:val="-6"/>
          <w:kern w:val="2"/>
          <w:sz w:val="21"/>
          <w:szCs w:val="21"/>
          <w:highlight w:val="none"/>
          <w:lang w:val="en-US" w:eastAsia="zh-CN" w:bidi="ar-SA"/>
        </w:rPr>
        <w:t>3.以上</w:t>
      </w:r>
      <w:r>
        <w:rPr>
          <w:rFonts w:hint="eastAsia" w:hAnsi="宋体" w:cs="Times New Roman"/>
          <w:b w:val="0"/>
          <w:bCs/>
          <w:color w:val="auto"/>
          <w:spacing w:val="-6"/>
          <w:kern w:val="2"/>
          <w:sz w:val="21"/>
          <w:szCs w:val="21"/>
          <w:highlight w:val="none"/>
          <w:lang w:val="en-US" w:eastAsia="zh-CN" w:bidi="ar-SA"/>
        </w:rPr>
        <w:t>资格</w:t>
      </w:r>
      <w:r>
        <w:rPr>
          <w:rFonts w:hint="eastAsia" w:ascii="Times New Roman" w:hAnsi="宋体" w:eastAsia="宋体" w:cs="Times New Roman"/>
          <w:b w:val="0"/>
          <w:bCs/>
          <w:color w:val="auto"/>
          <w:spacing w:val="-6"/>
          <w:kern w:val="2"/>
          <w:sz w:val="21"/>
          <w:szCs w:val="21"/>
          <w:highlight w:val="none"/>
          <w:lang w:val="en-US" w:eastAsia="zh-CN" w:bidi="ar-SA"/>
        </w:rPr>
        <w:t>、</w:t>
      </w:r>
      <w:r>
        <w:rPr>
          <w:rFonts w:hint="eastAsia" w:hAnsi="宋体" w:cs="Times New Roman"/>
          <w:b w:val="0"/>
          <w:bCs/>
          <w:color w:val="auto"/>
          <w:spacing w:val="-6"/>
          <w:kern w:val="2"/>
          <w:sz w:val="21"/>
          <w:szCs w:val="21"/>
          <w:highlight w:val="none"/>
          <w:lang w:val="en-US" w:eastAsia="zh-CN" w:bidi="ar-SA"/>
        </w:rPr>
        <w:t>符合</w:t>
      </w:r>
      <w:r>
        <w:rPr>
          <w:rFonts w:hint="eastAsia" w:ascii="Times New Roman" w:hAnsi="宋体" w:eastAsia="宋体" w:cs="Times New Roman"/>
          <w:b w:val="0"/>
          <w:bCs/>
          <w:color w:val="auto"/>
          <w:spacing w:val="-6"/>
          <w:kern w:val="2"/>
          <w:sz w:val="21"/>
          <w:szCs w:val="21"/>
          <w:highlight w:val="none"/>
          <w:lang w:val="en-US" w:eastAsia="zh-CN" w:bidi="ar-SA"/>
        </w:rPr>
        <w:t>性评审中内容只要有一条不满足，则响应文件无效。</w:t>
      </w:r>
    </w:p>
    <w:p w14:paraId="11222F65">
      <w:pPr>
        <w:bidi w:val="0"/>
        <w:spacing w:line="360" w:lineRule="auto"/>
        <w:ind w:firstLine="396" w:firstLineChars="200"/>
        <w:rPr>
          <w:rFonts w:hint="eastAsia" w:ascii="Times New Roman" w:hAnsi="宋体" w:eastAsia="宋体" w:cs="Times New Roman"/>
          <w:b w:val="0"/>
          <w:bCs/>
          <w:color w:val="auto"/>
          <w:spacing w:val="-6"/>
          <w:kern w:val="2"/>
          <w:sz w:val="21"/>
          <w:szCs w:val="21"/>
          <w:highlight w:val="none"/>
          <w:lang w:val="en-US" w:eastAsia="zh-CN" w:bidi="ar-SA"/>
        </w:rPr>
      </w:pPr>
      <w:r>
        <w:rPr>
          <w:rFonts w:hint="eastAsia" w:ascii="Times New Roman" w:hAnsi="宋体" w:eastAsia="宋体" w:cs="Times New Roman"/>
          <w:b w:val="0"/>
          <w:bCs/>
          <w:color w:val="auto"/>
          <w:spacing w:val="-6"/>
          <w:kern w:val="2"/>
          <w:sz w:val="21"/>
          <w:szCs w:val="21"/>
          <w:highlight w:val="none"/>
          <w:lang w:val="en-US" w:eastAsia="zh-CN" w:bidi="ar-SA"/>
        </w:rPr>
        <w:t>4.磋商结束后，磋商小组将要求所有供应商在规定时间内确定并提交最终报价（第二次报价）。</w:t>
      </w:r>
    </w:p>
    <w:p w14:paraId="2562E25F">
      <w:pPr>
        <w:bidi w:val="0"/>
        <w:spacing w:line="360" w:lineRule="auto"/>
        <w:ind w:firstLine="396" w:firstLineChars="200"/>
        <w:rPr>
          <w:rFonts w:hint="eastAsia" w:ascii="Times New Roman" w:hAnsi="宋体" w:eastAsia="宋体" w:cs="Times New Roman"/>
          <w:b w:val="0"/>
          <w:bCs/>
          <w:color w:val="auto"/>
          <w:spacing w:val="-6"/>
          <w:kern w:val="2"/>
          <w:sz w:val="21"/>
          <w:szCs w:val="21"/>
          <w:highlight w:val="none"/>
          <w:lang w:val="en-US" w:eastAsia="zh-CN" w:bidi="ar-SA"/>
        </w:rPr>
      </w:pPr>
      <w:r>
        <w:rPr>
          <w:rFonts w:hint="eastAsia" w:ascii="Times New Roman" w:hAnsi="宋体" w:eastAsia="宋体" w:cs="Times New Roman"/>
          <w:b w:val="0"/>
          <w:bCs/>
          <w:color w:val="auto"/>
          <w:spacing w:val="-6"/>
          <w:kern w:val="2"/>
          <w:sz w:val="21"/>
          <w:szCs w:val="21"/>
          <w:highlight w:val="none"/>
          <w:lang w:val="en-US" w:eastAsia="zh-CN" w:bidi="ar-SA"/>
        </w:rPr>
        <w:t>5.方式：</w:t>
      </w:r>
      <w:r>
        <w:rPr>
          <w:rFonts w:hint="eastAsia" w:ascii="Times New Roman" w:hAnsi="宋体" w:eastAsia="宋体" w:cs="Times New Roman"/>
          <w:b w:val="0"/>
          <w:bCs/>
          <w:color w:val="auto"/>
          <w:spacing w:val="-6"/>
          <w:kern w:val="2"/>
          <w:sz w:val="21"/>
          <w:szCs w:val="21"/>
          <w:highlight w:val="none"/>
          <w:lang w:val="zh-CN" w:eastAsia="zh-CN" w:bidi="ar-SA"/>
        </w:rPr>
        <w:t>通过“政采云”平台（http：//www.zcygov.cn）系统上传第二轮报价电子版文件。</w:t>
      </w:r>
    </w:p>
    <w:p w14:paraId="29E6C4F3">
      <w:pPr>
        <w:bidi w:val="0"/>
        <w:spacing w:line="360" w:lineRule="auto"/>
        <w:ind w:firstLine="396" w:firstLineChars="200"/>
        <w:rPr>
          <w:rFonts w:hint="eastAsia" w:ascii="Times New Roman" w:hAnsi="宋体" w:eastAsia="宋体" w:cs="Times New Roman"/>
          <w:b w:val="0"/>
          <w:bCs/>
          <w:color w:val="auto"/>
          <w:spacing w:val="-6"/>
          <w:kern w:val="2"/>
          <w:sz w:val="21"/>
          <w:szCs w:val="21"/>
          <w:highlight w:val="none"/>
          <w:lang w:val="en-US" w:eastAsia="zh-CN" w:bidi="ar-SA"/>
        </w:rPr>
      </w:pPr>
      <w:r>
        <w:rPr>
          <w:rFonts w:hint="eastAsia" w:ascii="Times New Roman" w:hAnsi="宋体" w:eastAsia="宋体" w:cs="Times New Roman"/>
          <w:b w:val="0"/>
          <w:bCs/>
          <w:color w:val="auto"/>
          <w:spacing w:val="-6"/>
          <w:kern w:val="2"/>
          <w:sz w:val="21"/>
          <w:szCs w:val="21"/>
          <w:highlight w:val="none"/>
          <w:lang w:val="en-US" w:eastAsia="zh-CN" w:bidi="ar-SA"/>
        </w:rPr>
        <w:t>6.根据各单位最终报价和合格磋商单位的响应文件进行综合打分，按照汇总得分由高到低的顺序推荐候选人。</w:t>
      </w:r>
    </w:p>
    <w:p w14:paraId="3BCEE5C4">
      <w:pPr>
        <w:pStyle w:val="37"/>
        <w:numPr>
          <w:ilvl w:val="0"/>
          <w:numId w:val="0"/>
        </w:numPr>
        <w:rPr>
          <w:rFonts w:hint="eastAsia" w:ascii="宋体" w:hAnsi="宋体" w:cs="宋体"/>
          <w:b w:val="0"/>
          <w:bCs/>
          <w:color w:val="auto"/>
          <w:sz w:val="21"/>
          <w:szCs w:val="21"/>
          <w:highlight w:val="none"/>
          <w:lang w:val="zh-CN"/>
        </w:rPr>
      </w:pPr>
    </w:p>
    <w:p w14:paraId="275BD8FD">
      <w:pPr>
        <w:spacing w:line="360" w:lineRule="auto"/>
        <w:jc w:val="left"/>
        <w:rPr>
          <w:rFonts w:ascii="宋体" w:hAnsi="宋体"/>
          <w:b/>
          <w:color w:val="auto"/>
          <w:kern w:val="0"/>
          <w:szCs w:val="21"/>
          <w:highlight w:val="none"/>
        </w:rPr>
      </w:pPr>
      <w:r>
        <w:rPr>
          <w:rFonts w:hAnsi="宋体"/>
          <w:b/>
          <w:color w:val="auto"/>
          <w:spacing w:val="-6"/>
          <w:szCs w:val="21"/>
          <w:highlight w:val="none"/>
        </w:rPr>
        <w:br w:type="page"/>
      </w:r>
      <w:r>
        <w:rPr>
          <w:rFonts w:hint="eastAsia" w:hAnsi="宋体"/>
          <w:b/>
          <w:color w:val="auto"/>
          <w:spacing w:val="-6"/>
          <w:szCs w:val="21"/>
          <w:highlight w:val="none"/>
        </w:rPr>
        <w:t>商务、技术评审表：</w:t>
      </w:r>
    </w:p>
    <w:tbl>
      <w:tblPr>
        <w:tblStyle w:val="50"/>
        <w:tblpPr w:leftFromText="180" w:rightFromText="180" w:vertAnchor="text" w:horzAnchor="page" w:tblpX="801" w:tblpY="502"/>
        <w:tblOverlap w:val="never"/>
        <w:tblW w:w="1018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90"/>
        <w:gridCol w:w="1402"/>
        <w:gridCol w:w="6532"/>
        <w:gridCol w:w="865"/>
      </w:tblGrid>
      <w:tr w14:paraId="27BEDA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792" w:type="dxa"/>
            <w:gridSpan w:val="2"/>
            <w:noWrap w:val="0"/>
            <w:vAlign w:val="center"/>
          </w:tcPr>
          <w:p w14:paraId="1F5A6CBC">
            <w:pPr>
              <w:widowControl/>
              <w:spacing w:line="360" w:lineRule="exact"/>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评分因素</w:t>
            </w:r>
          </w:p>
        </w:tc>
        <w:tc>
          <w:tcPr>
            <w:tcW w:w="6532" w:type="dxa"/>
            <w:noWrap w:val="0"/>
            <w:vAlign w:val="center"/>
          </w:tcPr>
          <w:p w14:paraId="7188294D">
            <w:pPr>
              <w:widowControl/>
              <w:spacing w:line="360" w:lineRule="exact"/>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评分标准</w:t>
            </w:r>
          </w:p>
        </w:tc>
        <w:tc>
          <w:tcPr>
            <w:tcW w:w="865" w:type="dxa"/>
            <w:noWrap w:val="0"/>
            <w:vAlign w:val="center"/>
          </w:tcPr>
          <w:p w14:paraId="6280FE8A">
            <w:pPr>
              <w:widowControl/>
              <w:spacing w:line="360" w:lineRule="exact"/>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满分</w:t>
            </w:r>
          </w:p>
        </w:tc>
      </w:tr>
      <w:tr w14:paraId="73B3D0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90" w:type="dxa"/>
            <w:noWrap w:val="0"/>
            <w:vAlign w:val="center"/>
          </w:tcPr>
          <w:p w14:paraId="3978A83F">
            <w:pPr>
              <w:widowControl/>
              <w:spacing w:line="360" w:lineRule="exact"/>
              <w:jc w:val="center"/>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报价部分（</w:t>
            </w:r>
            <w:r>
              <w:rPr>
                <w:rFonts w:hint="eastAsia" w:ascii="宋体" w:hAnsi="宋体" w:cs="宋体"/>
                <w:bCs/>
                <w:color w:val="auto"/>
                <w:szCs w:val="21"/>
                <w:highlight w:val="none"/>
                <w:lang w:val="en-US" w:eastAsia="zh-CN"/>
              </w:rPr>
              <w:t>30</w:t>
            </w:r>
            <w:r>
              <w:rPr>
                <w:rFonts w:hint="eastAsia" w:ascii="宋体" w:hAnsi="宋体" w:eastAsia="宋体" w:cs="宋体"/>
                <w:bCs/>
                <w:color w:val="auto"/>
                <w:szCs w:val="21"/>
                <w:highlight w:val="none"/>
                <w:lang w:val="en-US" w:eastAsia="zh-CN"/>
              </w:rPr>
              <w:t>分）</w:t>
            </w:r>
          </w:p>
        </w:tc>
        <w:tc>
          <w:tcPr>
            <w:tcW w:w="1402" w:type="dxa"/>
            <w:noWrap w:val="0"/>
            <w:vAlign w:val="center"/>
          </w:tcPr>
          <w:p w14:paraId="1423BCDF">
            <w:pPr>
              <w:widowControl/>
              <w:spacing w:line="360" w:lineRule="exact"/>
              <w:jc w:val="center"/>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投标报价</w:t>
            </w:r>
          </w:p>
        </w:tc>
        <w:tc>
          <w:tcPr>
            <w:tcW w:w="6532" w:type="dxa"/>
            <w:noWrap w:val="0"/>
            <w:vAlign w:val="center"/>
          </w:tcPr>
          <w:p w14:paraId="64A6077A">
            <w:pPr>
              <w:widowControl/>
              <w:spacing w:line="360" w:lineRule="exact"/>
              <w:jc w:val="left"/>
              <w:rPr>
                <w:rFonts w:hint="default" w:ascii="宋体" w:hAnsi="宋体" w:eastAsia="宋体" w:cs="宋体"/>
                <w:bCs/>
                <w:color w:val="auto"/>
                <w:szCs w:val="21"/>
                <w:highlight w:val="none"/>
                <w:lang w:val="en-US" w:eastAsia="zh-CN"/>
              </w:rPr>
            </w:pPr>
            <w:r>
              <w:rPr>
                <w:rFonts w:hint="eastAsia" w:ascii="宋体" w:hAnsi="宋体" w:eastAsia="宋体" w:cs="宋体"/>
                <w:sz w:val="24"/>
                <w:szCs w:val="24"/>
              </w:rPr>
              <w:t>投标报价得分：以按照招标文件规定修正后的所有合格投标人的评标价的最低价作为评分基准价。投标人的价格分按下式计算：价格分=（评分基准价/评标价）×</w:t>
            </w:r>
            <w:r>
              <w:rPr>
                <w:rFonts w:hint="eastAsia" w:ascii="宋体" w:hAnsi="宋体" w:cs="宋体"/>
                <w:sz w:val="24"/>
                <w:szCs w:val="24"/>
                <w:lang w:val="en-US" w:eastAsia="zh-CN"/>
              </w:rPr>
              <w:t>30</w:t>
            </w:r>
            <w:r>
              <w:rPr>
                <w:rFonts w:hint="eastAsia" w:ascii="宋体" w:hAnsi="宋体" w:eastAsia="宋体" w:cs="宋体"/>
                <w:sz w:val="24"/>
                <w:szCs w:val="24"/>
              </w:rPr>
              <w:t>。</w:t>
            </w:r>
          </w:p>
        </w:tc>
        <w:tc>
          <w:tcPr>
            <w:tcW w:w="865" w:type="dxa"/>
            <w:noWrap w:val="0"/>
            <w:vAlign w:val="center"/>
          </w:tcPr>
          <w:p w14:paraId="1C5A8644">
            <w:pPr>
              <w:widowControl/>
              <w:spacing w:line="360" w:lineRule="exact"/>
              <w:jc w:val="center"/>
              <w:rPr>
                <w:rFonts w:hint="eastAsia" w:ascii="宋体" w:hAnsi="宋体" w:eastAsia="宋体" w:cs="宋体"/>
                <w:bCs/>
                <w:color w:val="auto"/>
                <w:szCs w:val="21"/>
                <w:highlight w:val="none"/>
              </w:rPr>
            </w:pPr>
            <w:r>
              <w:rPr>
                <w:rFonts w:hint="eastAsia" w:ascii="宋体" w:hAnsi="宋体" w:cs="宋体"/>
                <w:bCs/>
                <w:color w:val="auto"/>
                <w:szCs w:val="21"/>
                <w:highlight w:val="none"/>
                <w:lang w:val="en-US" w:eastAsia="zh-CN"/>
              </w:rPr>
              <w:t>30</w:t>
            </w:r>
            <w:r>
              <w:rPr>
                <w:rFonts w:hint="eastAsia" w:ascii="宋体" w:hAnsi="宋体" w:eastAsia="宋体" w:cs="宋体"/>
                <w:bCs/>
                <w:color w:val="auto"/>
                <w:szCs w:val="21"/>
                <w:highlight w:val="none"/>
              </w:rPr>
              <w:t>分</w:t>
            </w:r>
          </w:p>
        </w:tc>
      </w:tr>
      <w:tr w14:paraId="22D533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390" w:type="dxa"/>
            <w:vMerge w:val="restart"/>
            <w:noWrap w:val="0"/>
            <w:vAlign w:val="center"/>
          </w:tcPr>
          <w:p w14:paraId="03FA7359">
            <w:pPr>
              <w:widowControl/>
              <w:spacing w:line="360" w:lineRule="exact"/>
              <w:jc w:val="center"/>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rPr>
              <w:t>商务部分（</w:t>
            </w:r>
            <w:r>
              <w:rPr>
                <w:rFonts w:hint="eastAsia" w:ascii="宋体" w:hAnsi="宋体" w:cs="宋体"/>
                <w:bCs/>
                <w:color w:val="auto"/>
                <w:szCs w:val="21"/>
                <w:highlight w:val="none"/>
                <w:lang w:val="en-US" w:eastAsia="zh-CN"/>
              </w:rPr>
              <w:t>40</w:t>
            </w:r>
            <w:r>
              <w:rPr>
                <w:rFonts w:hint="eastAsia" w:ascii="宋体" w:hAnsi="宋体" w:eastAsia="宋体" w:cs="宋体"/>
                <w:bCs/>
                <w:color w:val="auto"/>
                <w:szCs w:val="21"/>
                <w:highlight w:val="none"/>
              </w:rPr>
              <w:t>分）</w:t>
            </w:r>
          </w:p>
        </w:tc>
        <w:tc>
          <w:tcPr>
            <w:tcW w:w="1402" w:type="dxa"/>
            <w:noWrap w:val="0"/>
            <w:vAlign w:val="center"/>
          </w:tcPr>
          <w:p w14:paraId="6893E406">
            <w:pPr>
              <w:widowControl/>
              <w:spacing w:line="360" w:lineRule="exact"/>
              <w:jc w:val="center"/>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lang w:val="en-US" w:eastAsia="zh-CN"/>
              </w:rPr>
              <w:t>企业</w:t>
            </w:r>
            <w:r>
              <w:rPr>
                <w:rFonts w:hint="eastAsia" w:ascii="宋体" w:hAnsi="宋体" w:cs="宋体"/>
                <w:b w:val="0"/>
                <w:bCs/>
                <w:color w:val="auto"/>
                <w:szCs w:val="21"/>
                <w:highlight w:val="none"/>
                <w:lang w:val="en-US" w:eastAsia="zh-CN"/>
              </w:rPr>
              <w:t>业绩</w:t>
            </w:r>
          </w:p>
        </w:tc>
        <w:tc>
          <w:tcPr>
            <w:tcW w:w="6532" w:type="dxa"/>
            <w:noWrap w:val="0"/>
            <w:vAlign w:val="center"/>
          </w:tcPr>
          <w:p w14:paraId="457292A9">
            <w:pPr>
              <w:widowControl/>
              <w:spacing w:line="360" w:lineRule="exact"/>
              <w:jc w:val="left"/>
              <w:rPr>
                <w:rFonts w:hint="default" w:ascii="宋体" w:hAnsi="宋体" w:eastAsia="宋体" w:cs="宋体"/>
                <w:b w:val="0"/>
                <w:bCs/>
                <w:color w:val="auto"/>
                <w:kern w:val="0"/>
                <w:szCs w:val="24"/>
                <w:highlight w:val="none"/>
                <w:lang w:val="en-US" w:eastAsia="zh-CN"/>
              </w:rPr>
            </w:pPr>
            <w:r>
              <w:rPr>
                <w:rFonts w:hint="eastAsia" w:ascii="宋体" w:hAnsi="宋体" w:eastAsia="宋体" w:cs="宋体"/>
                <w:b w:val="0"/>
                <w:bCs/>
                <w:color w:val="auto"/>
                <w:szCs w:val="21"/>
                <w:highlight w:val="none"/>
                <w:lang w:val="en-US" w:eastAsia="zh-CN"/>
              </w:rPr>
              <w:t>投标人</w:t>
            </w:r>
            <w:r>
              <w:rPr>
                <w:rFonts w:hint="eastAsia" w:ascii="宋体" w:hAnsi="宋体" w:cs="宋体"/>
                <w:b w:val="0"/>
                <w:bCs/>
                <w:color w:val="auto"/>
                <w:szCs w:val="21"/>
                <w:highlight w:val="none"/>
                <w:lang w:val="en-US" w:eastAsia="zh-CN"/>
              </w:rPr>
              <w:t>提供</w:t>
            </w:r>
            <w:r>
              <w:rPr>
                <w:rFonts w:hint="eastAsia" w:ascii="宋体" w:hAnsi="宋体" w:eastAsia="宋体" w:cs="宋体"/>
                <w:b w:val="0"/>
                <w:bCs/>
                <w:color w:val="auto"/>
                <w:szCs w:val="21"/>
                <w:highlight w:val="none"/>
                <w:lang w:val="en-US" w:eastAsia="zh-CN"/>
              </w:rPr>
              <w:t>202</w:t>
            </w:r>
            <w:r>
              <w:rPr>
                <w:rFonts w:hint="eastAsia" w:ascii="宋体" w:hAnsi="宋体" w:cs="宋体"/>
                <w:b w:val="0"/>
                <w:bCs/>
                <w:color w:val="auto"/>
                <w:szCs w:val="21"/>
                <w:highlight w:val="none"/>
                <w:lang w:val="en-US" w:eastAsia="zh-CN"/>
              </w:rPr>
              <w:t>2</w:t>
            </w:r>
            <w:r>
              <w:rPr>
                <w:rFonts w:hint="eastAsia" w:ascii="宋体" w:hAnsi="宋体" w:eastAsia="宋体" w:cs="宋体"/>
                <w:b w:val="0"/>
                <w:bCs/>
                <w:color w:val="auto"/>
                <w:szCs w:val="21"/>
                <w:highlight w:val="none"/>
                <w:lang w:val="en-US" w:eastAsia="zh-CN"/>
              </w:rPr>
              <w:t>年1月1日至今</w:t>
            </w:r>
            <w:r>
              <w:rPr>
                <w:rFonts w:hint="eastAsia" w:ascii="宋体" w:hAnsi="宋体" w:cs="宋体"/>
                <w:b w:val="0"/>
                <w:bCs/>
                <w:color w:val="auto"/>
                <w:szCs w:val="21"/>
                <w:highlight w:val="none"/>
                <w:lang w:val="en-US" w:eastAsia="zh-CN"/>
              </w:rPr>
              <w:t>类</w:t>
            </w:r>
            <w:r>
              <w:rPr>
                <w:rFonts w:hint="eastAsia" w:ascii="宋体" w:hAnsi="宋体" w:eastAsia="宋体" w:cs="宋体"/>
                <w:b w:val="0"/>
                <w:bCs/>
                <w:color w:val="auto"/>
                <w:szCs w:val="21"/>
                <w:highlight w:val="none"/>
                <w:lang w:val="en-US" w:eastAsia="zh-CN"/>
              </w:rPr>
              <w:t>似业绩</w:t>
            </w:r>
            <w:r>
              <w:rPr>
                <w:rFonts w:hint="eastAsia" w:ascii="宋体" w:hAnsi="宋体" w:cs="宋体"/>
                <w:b w:val="0"/>
                <w:bCs/>
                <w:color w:val="auto"/>
                <w:szCs w:val="21"/>
                <w:highlight w:val="none"/>
                <w:lang w:val="en-US" w:eastAsia="zh-CN"/>
              </w:rPr>
              <w:t>证明材料</w:t>
            </w:r>
            <w:r>
              <w:rPr>
                <w:rFonts w:hint="eastAsia" w:ascii="宋体" w:hAnsi="宋体" w:eastAsia="宋体" w:cs="宋体"/>
                <w:b w:val="0"/>
                <w:bCs/>
                <w:color w:val="auto"/>
                <w:szCs w:val="21"/>
                <w:highlight w:val="none"/>
                <w:lang w:val="en-US" w:eastAsia="zh-CN"/>
              </w:rPr>
              <w:t>，</w:t>
            </w:r>
            <w:r>
              <w:rPr>
                <w:rFonts w:hint="eastAsia" w:ascii="宋体" w:hAnsi="宋体" w:cs="宋体"/>
                <w:b w:val="0"/>
                <w:bCs/>
                <w:color w:val="auto"/>
                <w:szCs w:val="21"/>
                <w:highlight w:val="none"/>
                <w:lang w:val="en-US" w:eastAsia="zh-CN"/>
              </w:rPr>
              <w:t>每提供一份得5分，以此类推最高得15分。</w:t>
            </w:r>
          </w:p>
          <w:p w14:paraId="1875D35C">
            <w:pPr>
              <w:widowControl/>
              <w:spacing w:line="360" w:lineRule="exact"/>
              <w:jc w:val="left"/>
              <w:rPr>
                <w:rFonts w:hint="eastAsia" w:ascii="宋体" w:hAnsi="宋体" w:eastAsia="宋体" w:cs="宋体"/>
                <w:b w:val="0"/>
                <w:bCs/>
                <w:color w:val="auto"/>
                <w:kern w:val="0"/>
                <w:szCs w:val="24"/>
                <w:highlight w:val="none"/>
                <w:lang w:val="en-US" w:eastAsia="zh-CN"/>
              </w:rPr>
            </w:pPr>
            <w:r>
              <w:rPr>
                <w:rFonts w:hint="eastAsia" w:ascii="宋体" w:hAnsi="宋体" w:eastAsia="宋体" w:cs="宋体"/>
                <w:b/>
                <w:bCs w:val="0"/>
                <w:color w:val="auto"/>
                <w:kern w:val="0"/>
                <w:sz w:val="21"/>
                <w:szCs w:val="21"/>
                <w:highlight w:val="none"/>
                <w:lang w:eastAsia="zh-CN"/>
              </w:rPr>
              <w:t>注：响应文件中提供</w:t>
            </w:r>
            <w:r>
              <w:rPr>
                <w:rFonts w:hint="eastAsia" w:ascii="宋体" w:hAnsi="宋体" w:eastAsia="宋体" w:cs="宋体"/>
                <w:b/>
                <w:bCs w:val="0"/>
                <w:color w:val="auto"/>
                <w:kern w:val="0"/>
                <w:sz w:val="21"/>
                <w:szCs w:val="21"/>
                <w:highlight w:val="none"/>
                <w:lang w:val="zh-CN" w:eastAsia="zh-CN"/>
              </w:rPr>
              <w:t>相应的中标通知书或合同协议书</w:t>
            </w:r>
            <w:r>
              <w:rPr>
                <w:rFonts w:hint="eastAsia" w:ascii="宋体" w:hAnsi="宋体" w:eastAsia="宋体" w:cs="宋体"/>
                <w:b/>
                <w:bCs w:val="0"/>
                <w:color w:val="auto"/>
                <w:kern w:val="0"/>
                <w:sz w:val="21"/>
                <w:szCs w:val="21"/>
                <w:highlight w:val="none"/>
                <w:lang w:eastAsia="zh-CN"/>
              </w:rPr>
              <w:t>复印件，否则不得分。</w:t>
            </w:r>
          </w:p>
        </w:tc>
        <w:tc>
          <w:tcPr>
            <w:tcW w:w="865" w:type="dxa"/>
            <w:noWrap w:val="0"/>
            <w:vAlign w:val="center"/>
          </w:tcPr>
          <w:p w14:paraId="4CDB3E3E">
            <w:pPr>
              <w:widowControl/>
              <w:spacing w:line="360" w:lineRule="exact"/>
              <w:jc w:val="center"/>
              <w:rPr>
                <w:rFonts w:hint="eastAsia" w:ascii="宋体" w:hAnsi="宋体" w:eastAsia="宋体" w:cs="宋体"/>
                <w:bCs/>
                <w:color w:val="auto"/>
                <w:szCs w:val="21"/>
                <w:highlight w:val="none"/>
              </w:rPr>
            </w:pPr>
            <w:r>
              <w:rPr>
                <w:rFonts w:hint="eastAsia" w:ascii="宋体" w:hAnsi="宋体" w:cs="宋体"/>
                <w:bCs/>
                <w:color w:val="auto"/>
                <w:szCs w:val="21"/>
                <w:highlight w:val="none"/>
                <w:lang w:val="en-US" w:eastAsia="zh-CN"/>
              </w:rPr>
              <w:t>15</w:t>
            </w:r>
            <w:r>
              <w:rPr>
                <w:rFonts w:hint="eastAsia" w:ascii="宋体" w:hAnsi="宋体" w:eastAsia="宋体" w:cs="宋体"/>
                <w:bCs/>
                <w:color w:val="auto"/>
                <w:szCs w:val="21"/>
                <w:highlight w:val="none"/>
              </w:rPr>
              <w:t>分</w:t>
            </w:r>
          </w:p>
        </w:tc>
      </w:tr>
      <w:tr w14:paraId="2E061D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2" w:hRule="atLeast"/>
        </w:trPr>
        <w:tc>
          <w:tcPr>
            <w:tcW w:w="1390" w:type="dxa"/>
            <w:vMerge w:val="continue"/>
            <w:noWrap w:val="0"/>
            <w:vAlign w:val="center"/>
          </w:tcPr>
          <w:p w14:paraId="7756FA39">
            <w:pPr>
              <w:widowControl/>
              <w:spacing w:line="360" w:lineRule="exact"/>
              <w:jc w:val="center"/>
              <w:rPr>
                <w:rFonts w:hint="eastAsia" w:ascii="宋体" w:hAnsi="宋体" w:eastAsia="宋体" w:cs="宋体"/>
                <w:bCs/>
                <w:color w:val="auto"/>
                <w:szCs w:val="21"/>
                <w:highlight w:val="none"/>
              </w:rPr>
            </w:pPr>
          </w:p>
        </w:tc>
        <w:tc>
          <w:tcPr>
            <w:tcW w:w="1402" w:type="dxa"/>
            <w:shd w:val="clear" w:color="auto" w:fill="auto"/>
            <w:noWrap w:val="0"/>
            <w:vAlign w:val="center"/>
          </w:tcPr>
          <w:p w14:paraId="34A997A5">
            <w:pPr>
              <w:spacing w:line="276" w:lineRule="auto"/>
              <w:rPr>
                <w:rFonts w:hint="eastAsia" w:ascii="Times New Roman" w:hAnsi="Times New Roman" w:eastAsia="宋体" w:cs="仿宋"/>
                <w:color w:val="auto"/>
                <w:kern w:val="2"/>
                <w:sz w:val="21"/>
                <w:szCs w:val="21"/>
                <w:highlight w:val="none"/>
                <w:lang w:val="en-US" w:eastAsia="zh-CN" w:bidi="ar-SA"/>
              </w:rPr>
            </w:pPr>
            <w:r>
              <w:rPr>
                <w:rFonts w:hint="eastAsia" w:ascii="宋体" w:hAnsi="宋体" w:eastAsia="宋体" w:cs="宋体"/>
                <w:color w:val="000000"/>
                <w:kern w:val="0"/>
                <w:szCs w:val="24"/>
              </w:rPr>
              <w:t>服务体系与保障</w:t>
            </w:r>
          </w:p>
        </w:tc>
        <w:tc>
          <w:tcPr>
            <w:tcW w:w="6532" w:type="dxa"/>
            <w:shd w:val="clear" w:color="auto" w:fill="auto"/>
            <w:noWrap w:val="0"/>
            <w:vAlign w:val="center"/>
          </w:tcPr>
          <w:p w14:paraId="06FBB163">
            <w:pPr>
              <w:widowControl/>
              <w:rPr>
                <w:rFonts w:hint="eastAsia" w:ascii="宋体" w:hAnsi="宋体" w:eastAsia="宋体" w:cs="宋体"/>
                <w:bCs/>
                <w:color w:val="auto"/>
                <w:szCs w:val="21"/>
                <w:highlight w:val="none"/>
                <w:lang w:val="en-US" w:eastAsia="zh-CN"/>
              </w:rPr>
            </w:pPr>
            <w:r>
              <w:rPr>
                <w:rFonts w:hint="eastAsia" w:ascii="宋体" w:hAnsi="宋体" w:cs="宋体"/>
                <w:color w:val="auto"/>
                <w:kern w:val="0"/>
                <w:szCs w:val="24"/>
                <w:highlight w:val="none"/>
                <w:lang w:val="en-US" w:eastAsia="zh-CN"/>
              </w:rPr>
              <w:t>投标人</w:t>
            </w:r>
            <w:r>
              <w:rPr>
                <w:rFonts w:hint="eastAsia" w:ascii="宋体" w:hAnsi="宋体" w:eastAsia="宋体" w:cs="宋体"/>
                <w:color w:val="auto"/>
                <w:kern w:val="0"/>
                <w:szCs w:val="24"/>
                <w:highlight w:val="none"/>
              </w:rPr>
              <w:t>有完善的售后服务制度及人员配备</w:t>
            </w:r>
            <w:r>
              <w:rPr>
                <w:rFonts w:hint="eastAsia" w:ascii="宋体" w:hAnsi="宋体" w:cs="宋体"/>
                <w:color w:val="auto"/>
                <w:kern w:val="0"/>
                <w:szCs w:val="24"/>
                <w:highlight w:val="none"/>
                <w:lang w:eastAsia="zh-CN"/>
              </w:rPr>
              <w:t>、在合同期内能够指派两名以上的专职技术服务人员，</w:t>
            </w:r>
            <w:r>
              <w:rPr>
                <w:rFonts w:hint="eastAsia" w:ascii="宋体" w:hAnsi="宋体" w:cs="宋体"/>
                <w:color w:val="auto"/>
                <w:kern w:val="0"/>
                <w:szCs w:val="24"/>
                <w:highlight w:val="none"/>
                <w:lang w:val="en-US" w:eastAsia="zh-CN"/>
              </w:rPr>
              <w:t>且在本地有固定的经营场所</w:t>
            </w:r>
            <w:r>
              <w:rPr>
                <w:rFonts w:hint="eastAsia" w:ascii="宋体" w:hAnsi="宋体" w:eastAsia="宋体" w:cs="宋体"/>
                <w:color w:val="auto"/>
                <w:kern w:val="0"/>
                <w:szCs w:val="21"/>
                <w:highlight w:val="none"/>
              </w:rPr>
              <w:t>可充分满足用户要求并提供优质服务</w:t>
            </w:r>
            <w:r>
              <w:rPr>
                <w:rFonts w:hint="eastAsia" w:ascii="宋体" w:hAnsi="宋体" w:cs="宋体"/>
                <w:color w:val="auto"/>
                <w:kern w:val="0"/>
                <w:szCs w:val="21"/>
                <w:highlight w:val="none"/>
                <w:lang w:eastAsia="zh-CN"/>
              </w:rPr>
              <w:t>。</w:t>
            </w:r>
            <w:r>
              <w:rPr>
                <w:rFonts w:hint="eastAsia" w:ascii="宋体" w:hAnsi="宋体" w:eastAsia="宋体" w:cs="宋体"/>
                <w:color w:val="auto"/>
                <w:kern w:val="0"/>
                <w:szCs w:val="24"/>
                <w:highlight w:val="none"/>
                <w:lang w:val="en-US" w:eastAsia="zh-CN"/>
              </w:rPr>
              <w:t>以上内容进行横向比较，内容全面详尽</w:t>
            </w:r>
            <w:r>
              <w:rPr>
                <w:rFonts w:hint="eastAsia" w:ascii="宋体" w:hAnsi="宋体" w:eastAsia="宋体" w:cs="宋体"/>
                <w:bCs/>
                <w:color w:val="auto"/>
                <w:szCs w:val="21"/>
                <w:highlight w:val="none"/>
                <w:lang w:val="en-US" w:eastAsia="zh-CN"/>
              </w:rPr>
              <w:t>得</w:t>
            </w:r>
            <w:r>
              <w:rPr>
                <w:rFonts w:hint="eastAsia" w:ascii="宋体" w:hAnsi="宋体" w:cs="宋体"/>
                <w:bCs/>
                <w:color w:val="auto"/>
                <w:szCs w:val="21"/>
                <w:highlight w:val="none"/>
                <w:lang w:val="en-US" w:eastAsia="zh-CN"/>
              </w:rPr>
              <w:t>7-</w:t>
            </w:r>
            <w:r>
              <w:rPr>
                <w:rFonts w:hint="eastAsia" w:ascii="宋体" w:hAnsi="宋体" w:eastAsia="宋体" w:cs="宋体"/>
                <w:bCs/>
                <w:color w:val="auto"/>
                <w:szCs w:val="21"/>
                <w:highlight w:val="none"/>
                <w:lang w:val="en-US" w:eastAsia="zh-CN"/>
              </w:rPr>
              <w:t>10分，内容相对全面相对科学合理，基本满足项目需求得</w:t>
            </w:r>
            <w:r>
              <w:rPr>
                <w:rFonts w:hint="eastAsia" w:ascii="宋体" w:hAnsi="宋体" w:cs="宋体"/>
                <w:bCs/>
                <w:color w:val="auto"/>
                <w:szCs w:val="21"/>
                <w:highlight w:val="none"/>
                <w:lang w:val="en-US" w:eastAsia="zh-CN"/>
              </w:rPr>
              <w:t>4-6</w:t>
            </w:r>
            <w:r>
              <w:rPr>
                <w:rFonts w:hint="eastAsia" w:ascii="宋体" w:hAnsi="宋体" w:eastAsia="宋体" w:cs="宋体"/>
                <w:bCs/>
                <w:color w:val="auto"/>
                <w:szCs w:val="21"/>
                <w:highlight w:val="none"/>
                <w:lang w:val="en-US" w:eastAsia="zh-CN"/>
              </w:rPr>
              <w:t>分，内容不够全面，表述不够详尽，合理度不高得</w:t>
            </w:r>
            <w:r>
              <w:rPr>
                <w:rFonts w:hint="eastAsia" w:ascii="宋体" w:hAnsi="宋体" w:cs="宋体"/>
                <w:bCs/>
                <w:color w:val="auto"/>
                <w:szCs w:val="21"/>
                <w:highlight w:val="none"/>
                <w:lang w:val="en-US" w:eastAsia="zh-CN"/>
              </w:rPr>
              <w:t>1-</w:t>
            </w:r>
            <w:r>
              <w:rPr>
                <w:rFonts w:hint="eastAsia" w:ascii="宋体" w:hAnsi="宋体" w:eastAsia="宋体" w:cs="宋体"/>
                <w:bCs/>
                <w:color w:val="auto"/>
                <w:szCs w:val="21"/>
                <w:highlight w:val="none"/>
                <w:lang w:val="en-US" w:eastAsia="zh-CN"/>
              </w:rPr>
              <w:t>3分，不提供不得分。</w:t>
            </w:r>
          </w:p>
          <w:p w14:paraId="676446D5">
            <w:pPr>
              <w:widowControl/>
              <w:rPr>
                <w:rFonts w:hint="eastAsia" w:ascii="宋体" w:hAnsi="宋体" w:eastAsia="宋体" w:cs="宋体"/>
                <w:bCs/>
                <w:color w:val="auto"/>
                <w:szCs w:val="21"/>
                <w:highlight w:val="none"/>
                <w:lang w:val="en-US" w:eastAsia="zh-CN"/>
              </w:rPr>
            </w:pPr>
            <w:r>
              <w:rPr>
                <w:rFonts w:hint="eastAsia" w:ascii="宋体" w:hAnsi="宋体" w:eastAsia="宋体" w:cs="宋体"/>
                <w:b/>
                <w:bCs w:val="0"/>
                <w:color w:val="auto"/>
                <w:kern w:val="0"/>
                <w:sz w:val="21"/>
                <w:szCs w:val="21"/>
                <w:highlight w:val="none"/>
                <w:lang w:eastAsia="zh-CN"/>
              </w:rPr>
              <w:t>注：响应文件中提供</w:t>
            </w:r>
            <w:r>
              <w:rPr>
                <w:rFonts w:hint="eastAsia" w:ascii="宋体" w:hAnsi="宋体" w:eastAsia="宋体" w:cs="宋体"/>
                <w:b/>
                <w:bCs w:val="0"/>
                <w:color w:val="auto"/>
                <w:kern w:val="0"/>
                <w:sz w:val="21"/>
                <w:szCs w:val="21"/>
                <w:highlight w:val="none"/>
                <w:lang w:val="zh-CN" w:eastAsia="zh-CN"/>
              </w:rPr>
              <w:t>相应</w:t>
            </w:r>
            <w:r>
              <w:rPr>
                <w:rFonts w:hint="eastAsia" w:ascii="宋体" w:hAnsi="宋体" w:cs="宋体"/>
                <w:b/>
                <w:bCs w:val="0"/>
                <w:color w:val="auto"/>
                <w:kern w:val="0"/>
                <w:sz w:val="21"/>
                <w:szCs w:val="21"/>
                <w:highlight w:val="none"/>
                <w:lang w:val="en-US" w:eastAsia="zh-CN"/>
              </w:rPr>
              <w:t>证明材料</w:t>
            </w:r>
            <w:r>
              <w:rPr>
                <w:rFonts w:hint="eastAsia" w:ascii="宋体" w:hAnsi="宋体" w:eastAsia="宋体" w:cs="宋体"/>
                <w:b/>
                <w:bCs w:val="0"/>
                <w:color w:val="auto"/>
                <w:kern w:val="0"/>
                <w:sz w:val="21"/>
                <w:szCs w:val="21"/>
                <w:highlight w:val="none"/>
                <w:lang w:eastAsia="zh-CN"/>
              </w:rPr>
              <w:t>，</w:t>
            </w:r>
            <w:r>
              <w:rPr>
                <w:rFonts w:hint="eastAsia" w:ascii="宋体" w:hAnsi="宋体" w:cs="宋体"/>
                <w:b/>
                <w:bCs w:val="0"/>
                <w:color w:val="auto"/>
                <w:kern w:val="0"/>
                <w:sz w:val="21"/>
                <w:szCs w:val="21"/>
                <w:highlight w:val="none"/>
                <w:lang w:val="en-US" w:eastAsia="zh-CN"/>
              </w:rPr>
              <w:t>未提供</w:t>
            </w:r>
            <w:r>
              <w:rPr>
                <w:rFonts w:hint="eastAsia" w:ascii="宋体" w:hAnsi="宋体" w:eastAsia="宋体" w:cs="宋体"/>
                <w:b/>
                <w:bCs w:val="0"/>
                <w:color w:val="auto"/>
                <w:kern w:val="0"/>
                <w:sz w:val="21"/>
                <w:szCs w:val="21"/>
                <w:highlight w:val="none"/>
                <w:lang w:eastAsia="zh-CN"/>
              </w:rPr>
              <w:t>不得分。</w:t>
            </w:r>
          </w:p>
        </w:tc>
        <w:tc>
          <w:tcPr>
            <w:tcW w:w="865" w:type="dxa"/>
            <w:noWrap w:val="0"/>
            <w:vAlign w:val="center"/>
          </w:tcPr>
          <w:p w14:paraId="70ECFEF2">
            <w:pPr>
              <w:widowControl/>
              <w:spacing w:line="360" w:lineRule="exact"/>
              <w:jc w:val="center"/>
              <w:rPr>
                <w:rFonts w:hint="default" w:ascii="宋体" w:hAnsi="宋体" w:eastAsia="宋体" w:cs="宋体"/>
                <w:bCs/>
                <w:color w:val="auto"/>
                <w:szCs w:val="21"/>
                <w:highlight w:val="none"/>
                <w:lang w:val="en-US" w:eastAsia="zh-CN"/>
              </w:rPr>
            </w:pPr>
            <w:r>
              <w:rPr>
                <w:rFonts w:hint="eastAsia" w:ascii="宋体" w:hAnsi="宋体" w:cs="宋体"/>
                <w:bCs/>
                <w:color w:val="auto"/>
                <w:szCs w:val="21"/>
                <w:highlight w:val="none"/>
                <w:lang w:val="en-US" w:eastAsia="zh-CN"/>
              </w:rPr>
              <w:t>10</w:t>
            </w:r>
            <w:r>
              <w:rPr>
                <w:rFonts w:hint="eastAsia" w:ascii="宋体" w:hAnsi="宋体" w:eastAsia="宋体" w:cs="宋体"/>
                <w:bCs/>
                <w:color w:val="auto"/>
                <w:szCs w:val="21"/>
                <w:highlight w:val="none"/>
                <w:lang w:val="en-US" w:eastAsia="zh-CN"/>
              </w:rPr>
              <w:t>分</w:t>
            </w:r>
          </w:p>
        </w:tc>
      </w:tr>
      <w:tr w14:paraId="251F34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90" w:type="dxa"/>
            <w:vMerge w:val="continue"/>
            <w:noWrap w:val="0"/>
            <w:vAlign w:val="center"/>
          </w:tcPr>
          <w:p w14:paraId="763E67DD">
            <w:pPr>
              <w:widowControl/>
              <w:spacing w:line="360" w:lineRule="exact"/>
              <w:jc w:val="center"/>
              <w:rPr>
                <w:rFonts w:hint="eastAsia" w:ascii="宋体" w:hAnsi="宋体" w:eastAsia="宋体" w:cs="宋体"/>
                <w:bCs/>
                <w:color w:val="auto"/>
                <w:szCs w:val="21"/>
                <w:highlight w:val="none"/>
              </w:rPr>
            </w:pPr>
          </w:p>
        </w:tc>
        <w:tc>
          <w:tcPr>
            <w:tcW w:w="1402" w:type="dxa"/>
            <w:shd w:val="clear" w:color="auto" w:fill="auto"/>
            <w:noWrap w:val="0"/>
            <w:vAlign w:val="center"/>
          </w:tcPr>
          <w:p w14:paraId="0808DE39">
            <w:pPr>
              <w:pStyle w:val="69"/>
              <w:spacing w:line="240" w:lineRule="auto"/>
              <w:ind w:left="0" w:leftChars="0" w:firstLine="0" w:firstLineChars="0"/>
              <w:rPr>
                <w:rFonts w:hint="eastAsia" w:ascii="Times New Roman" w:hAnsi="Times New Roman" w:eastAsia="宋体" w:cs="宋体"/>
                <w:color w:val="auto"/>
                <w:kern w:val="2"/>
                <w:sz w:val="21"/>
                <w:szCs w:val="21"/>
                <w:lang w:val="en-US" w:eastAsia="zh-CN" w:bidi="ar-SA"/>
              </w:rPr>
            </w:pPr>
            <w:r>
              <w:rPr>
                <w:rFonts w:hint="eastAsia"/>
                <w:color w:val="auto"/>
                <w:sz w:val="21"/>
                <w:szCs w:val="21"/>
                <w:lang w:val="en-US" w:eastAsia="zh-CN"/>
              </w:rPr>
              <w:t>企业资质</w:t>
            </w:r>
          </w:p>
        </w:tc>
        <w:tc>
          <w:tcPr>
            <w:tcW w:w="6532" w:type="dxa"/>
            <w:shd w:val="clear" w:color="auto" w:fill="auto"/>
            <w:noWrap w:val="0"/>
            <w:vAlign w:val="center"/>
          </w:tcPr>
          <w:p w14:paraId="5C37B0D2">
            <w:pPr>
              <w:numPr>
                <w:ilvl w:val="0"/>
                <w:numId w:val="0"/>
              </w:numPr>
              <w:spacing w:line="240" w:lineRule="auto"/>
              <w:ind w:left="0" w:leftChars="0" w:firstLine="0" w:firstLineChars="0"/>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针对本项目</w:t>
            </w:r>
            <w:r>
              <w:rPr>
                <w:rFonts w:hint="eastAsia" w:ascii="宋体" w:hAnsi="宋体" w:eastAsia="宋体" w:cs="宋体"/>
                <w:color w:val="auto"/>
                <w:sz w:val="21"/>
                <w:szCs w:val="21"/>
                <w:highlight w:val="none"/>
                <w:lang w:val="en-US" w:eastAsia="zh-CN"/>
              </w:rPr>
              <w:t>投标人</w:t>
            </w:r>
            <w:r>
              <w:rPr>
                <w:rFonts w:hint="eastAsia" w:ascii="宋体" w:hAnsi="宋体" w:cs="宋体"/>
                <w:color w:val="auto"/>
                <w:sz w:val="21"/>
                <w:szCs w:val="21"/>
                <w:highlight w:val="none"/>
                <w:lang w:val="en-US" w:eastAsia="zh-CN"/>
              </w:rPr>
              <w:t>需</w:t>
            </w:r>
            <w:r>
              <w:rPr>
                <w:rFonts w:hint="eastAsia" w:ascii="宋体" w:hAnsi="宋体" w:eastAsia="宋体" w:cs="宋体"/>
                <w:color w:val="auto"/>
                <w:sz w:val="21"/>
                <w:szCs w:val="21"/>
                <w:highlight w:val="none"/>
                <w:lang w:val="en-US" w:eastAsia="zh-CN"/>
              </w:rPr>
              <w:t>具有</w:t>
            </w:r>
            <w:r>
              <w:rPr>
                <w:rFonts w:hint="eastAsia" w:ascii="宋体" w:hAnsi="宋体" w:cs="宋体"/>
                <w:color w:val="auto"/>
                <w:sz w:val="21"/>
                <w:szCs w:val="21"/>
                <w:highlight w:val="none"/>
                <w:lang w:val="en-US" w:eastAsia="zh-CN"/>
              </w:rPr>
              <w:t>无人机及通信行业的企业服务能力，具备无人机和网络通信行业服务能力资质一级的企业得15分、以此类推二级资质证书得10分，三级资质证书得5分，</w:t>
            </w:r>
            <w:r>
              <w:rPr>
                <w:rFonts w:hint="eastAsia" w:ascii="宋体" w:hAnsi="宋体" w:eastAsia="宋体" w:cs="宋体"/>
                <w:color w:val="auto"/>
                <w:sz w:val="21"/>
                <w:szCs w:val="21"/>
                <w:highlight w:val="none"/>
                <w:lang w:val="en-US" w:eastAsia="zh-CN"/>
              </w:rPr>
              <w:t>没有不得分。</w:t>
            </w:r>
          </w:p>
          <w:p w14:paraId="77FC68AB">
            <w:pPr>
              <w:numPr>
                <w:ilvl w:val="0"/>
                <w:numId w:val="0"/>
              </w:numPr>
              <w:spacing w:line="240" w:lineRule="auto"/>
              <w:ind w:left="0" w:leftChars="0" w:firstLine="0" w:firstLineChars="0"/>
              <w:rPr>
                <w:rFonts w:hint="eastAsia" w:ascii="宋体" w:hAnsi="宋体" w:eastAsia="宋体" w:cs="宋体"/>
                <w:color w:val="auto"/>
                <w:sz w:val="21"/>
                <w:szCs w:val="21"/>
                <w:highlight w:val="none"/>
                <w:lang w:val="en-US" w:eastAsia="zh-CN"/>
              </w:rPr>
            </w:pPr>
            <w:r>
              <w:rPr>
                <w:rFonts w:hint="eastAsia" w:ascii="宋体" w:hAnsi="宋体" w:eastAsia="宋体" w:cs="宋体"/>
                <w:b/>
                <w:bCs w:val="0"/>
                <w:color w:val="auto"/>
                <w:kern w:val="0"/>
                <w:sz w:val="21"/>
                <w:szCs w:val="21"/>
                <w:highlight w:val="none"/>
                <w:lang w:eastAsia="zh-CN"/>
              </w:rPr>
              <w:t>注：响应文件中提供</w:t>
            </w:r>
            <w:r>
              <w:rPr>
                <w:rFonts w:hint="eastAsia" w:ascii="宋体" w:hAnsi="宋体" w:eastAsia="宋体" w:cs="宋体"/>
                <w:b/>
                <w:bCs w:val="0"/>
                <w:color w:val="auto"/>
                <w:kern w:val="0"/>
                <w:sz w:val="21"/>
                <w:szCs w:val="21"/>
                <w:highlight w:val="none"/>
                <w:lang w:val="zh-CN" w:eastAsia="zh-CN"/>
              </w:rPr>
              <w:t>相应</w:t>
            </w:r>
            <w:r>
              <w:rPr>
                <w:rFonts w:hint="eastAsia" w:ascii="宋体" w:hAnsi="宋体" w:cs="宋体"/>
                <w:b/>
                <w:bCs w:val="0"/>
                <w:color w:val="auto"/>
                <w:kern w:val="0"/>
                <w:sz w:val="21"/>
                <w:szCs w:val="21"/>
                <w:highlight w:val="none"/>
                <w:lang w:val="en-US" w:eastAsia="zh-CN"/>
              </w:rPr>
              <w:t>证明材料原件或复印件加盖公章</w:t>
            </w:r>
            <w:r>
              <w:rPr>
                <w:rFonts w:hint="eastAsia" w:ascii="宋体" w:hAnsi="宋体" w:eastAsia="宋体" w:cs="宋体"/>
                <w:b/>
                <w:bCs w:val="0"/>
                <w:color w:val="auto"/>
                <w:kern w:val="0"/>
                <w:sz w:val="21"/>
                <w:szCs w:val="21"/>
                <w:highlight w:val="none"/>
                <w:lang w:eastAsia="zh-CN"/>
              </w:rPr>
              <w:t>，</w:t>
            </w:r>
            <w:r>
              <w:rPr>
                <w:rFonts w:hint="eastAsia" w:ascii="宋体" w:hAnsi="宋体" w:cs="宋体"/>
                <w:b/>
                <w:bCs w:val="0"/>
                <w:color w:val="auto"/>
                <w:kern w:val="0"/>
                <w:sz w:val="21"/>
                <w:szCs w:val="21"/>
                <w:highlight w:val="none"/>
                <w:lang w:val="en-US" w:eastAsia="zh-CN"/>
              </w:rPr>
              <w:t>未按要求提供</w:t>
            </w:r>
            <w:r>
              <w:rPr>
                <w:rFonts w:hint="eastAsia" w:ascii="宋体" w:hAnsi="宋体" w:eastAsia="宋体" w:cs="宋体"/>
                <w:b/>
                <w:bCs w:val="0"/>
                <w:color w:val="auto"/>
                <w:kern w:val="0"/>
                <w:sz w:val="21"/>
                <w:szCs w:val="21"/>
                <w:highlight w:val="none"/>
                <w:lang w:eastAsia="zh-CN"/>
              </w:rPr>
              <w:t>不得分。</w:t>
            </w:r>
          </w:p>
        </w:tc>
        <w:tc>
          <w:tcPr>
            <w:tcW w:w="865" w:type="dxa"/>
            <w:noWrap w:val="0"/>
            <w:vAlign w:val="center"/>
          </w:tcPr>
          <w:p w14:paraId="70E31C20">
            <w:pPr>
              <w:widowControl/>
              <w:spacing w:line="360" w:lineRule="exact"/>
              <w:jc w:val="center"/>
              <w:rPr>
                <w:rFonts w:hint="default" w:ascii="宋体" w:hAnsi="宋体" w:eastAsia="宋体" w:cs="宋体"/>
                <w:bCs/>
                <w:color w:val="auto"/>
                <w:szCs w:val="21"/>
                <w:highlight w:val="none"/>
                <w:lang w:val="en-US" w:eastAsia="zh-CN"/>
              </w:rPr>
            </w:pPr>
            <w:r>
              <w:rPr>
                <w:rFonts w:hint="eastAsia" w:ascii="宋体" w:hAnsi="宋体" w:cs="宋体"/>
                <w:bCs/>
                <w:color w:val="auto"/>
                <w:szCs w:val="21"/>
                <w:highlight w:val="none"/>
                <w:lang w:val="en-US" w:eastAsia="zh-CN"/>
              </w:rPr>
              <w:t>15分</w:t>
            </w:r>
          </w:p>
        </w:tc>
      </w:tr>
      <w:tr w14:paraId="14C109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0" w:hRule="atLeast"/>
        </w:trPr>
        <w:tc>
          <w:tcPr>
            <w:tcW w:w="1390" w:type="dxa"/>
            <w:vMerge w:val="restart"/>
            <w:noWrap w:val="0"/>
            <w:vAlign w:val="center"/>
          </w:tcPr>
          <w:p w14:paraId="5E730DDF">
            <w:pPr>
              <w:widowControl/>
              <w:spacing w:line="360" w:lineRule="exact"/>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技术评分（</w:t>
            </w:r>
            <w:r>
              <w:rPr>
                <w:rFonts w:hint="eastAsia" w:ascii="宋体" w:hAnsi="宋体" w:cs="宋体"/>
                <w:bCs/>
                <w:color w:val="auto"/>
                <w:szCs w:val="21"/>
                <w:highlight w:val="none"/>
                <w:lang w:val="en-US" w:eastAsia="zh-CN"/>
              </w:rPr>
              <w:t>30</w:t>
            </w:r>
            <w:r>
              <w:rPr>
                <w:rFonts w:hint="eastAsia" w:ascii="宋体" w:hAnsi="宋体" w:eastAsia="宋体" w:cs="宋体"/>
                <w:bCs/>
                <w:color w:val="auto"/>
                <w:szCs w:val="21"/>
                <w:highlight w:val="none"/>
              </w:rPr>
              <w:t>分）</w:t>
            </w:r>
          </w:p>
        </w:tc>
        <w:tc>
          <w:tcPr>
            <w:tcW w:w="1402" w:type="dxa"/>
            <w:noWrap w:val="0"/>
            <w:vAlign w:val="center"/>
          </w:tcPr>
          <w:p w14:paraId="1A2A1E43">
            <w:pPr>
              <w:widowControl/>
              <w:spacing w:line="360" w:lineRule="exact"/>
              <w:jc w:val="center"/>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项目团队方案</w:t>
            </w:r>
          </w:p>
          <w:p w14:paraId="499FCA38">
            <w:pPr>
              <w:widowControl/>
              <w:spacing w:line="360" w:lineRule="exact"/>
              <w:jc w:val="center"/>
              <w:rPr>
                <w:rFonts w:hint="eastAsia" w:ascii="宋体" w:hAnsi="宋体" w:eastAsia="宋体" w:cs="宋体"/>
                <w:bCs/>
                <w:color w:val="auto"/>
                <w:szCs w:val="21"/>
                <w:highlight w:val="none"/>
                <w:lang w:val="zh-CN" w:eastAsia="zh-CN"/>
              </w:rPr>
            </w:pPr>
          </w:p>
        </w:tc>
        <w:tc>
          <w:tcPr>
            <w:tcW w:w="6532" w:type="dxa"/>
            <w:noWrap w:val="0"/>
            <w:vAlign w:val="center"/>
          </w:tcPr>
          <w:p w14:paraId="30BC75A1">
            <w:pPr>
              <w:widowControl/>
              <w:spacing w:line="360" w:lineRule="exact"/>
              <w:jc w:val="left"/>
              <w:rPr>
                <w:rFonts w:hint="eastAsia" w:ascii="宋体" w:hAnsi="宋体" w:eastAsia="宋体" w:cs="宋体"/>
                <w:bCs/>
                <w:color w:val="auto"/>
                <w:szCs w:val="21"/>
                <w:highlight w:val="none"/>
                <w:lang w:val="zh-CN" w:eastAsia="zh-CN"/>
              </w:rPr>
            </w:pPr>
            <w:r>
              <w:rPr>
                <w:rFonts w:hint="eastAsia" w:ascii="宋体" w:hAnsi="宋体" w:eastAsia="宋体" w:cs="宋体"/>
                <w:bCs/>
                <w:color w:val="auto"/>
                <w:szCs w:val="21"/>
                <w:highlight w:val="none"/>
                <w:lang w:val="en-US" w:eastAsia="zh-CN"/>
              </w:rPr>
              <w:t>针对本项目管理体制健全、岗位职责明确。以上内容进行横向比较，内容全面详尽，科学合理，满足本项目的需求得</w:t>
            </w:r>
            <w:r>
              <w:rPr>
                <w:rFonts w:hint="eastAsia" w:ascii="宋体" w:hAnsi="宋体" w:cs="宋体"/>
                <w:bCs/>
                <w:color w:val="auto"/>
                <w:szCs w:val="21"/>
                <w:highlight w:val="none"/>
                <w:lang w:val="en-US" w:eastAsia="zh-CN"/>
              </w:rPr>
              <w:t>5</w:t>
            </w:r>
            <w:r>
              <w:rPr>
                <w:rFonts w:hint="eastAsia" w:ascii="宋体" w:hAnsi="宋体" w:eastAsia="宋体" w:cs="宋体"/>
                <w:bCs/>
                <w:color w:val="auto"/>
                <w:szCs w:val="21"/>
                <w:highlight w:val="none"/>
                <w:lang w:val="en-US" w:eastAsia="zh-CN"/>
              </w:rPr>
              <w:t>分，内容相对全面相对科学合理，基本满足项目需求得</w:t>
            </w:r>
            <w:r>
              <w:rPr>
                <w:rFonts w:hint="eastAsia" w:ascii="宋体" w:hAnsi="宋体" w:cs="宋体"/>
                <w:bCs/>
                <w:color w:val="auto"/>
                <w:szCs w:val="21"/>
                <w:highlight w:val="none"/>
                <w:lang w:val="en-US" w:eastAsia="zh-CN"/>
              </w:rPr>
              <w:t>3</w:t>
            </w:r>
            <w:r>
              <w:rPr>
                <w:rFonts w:hint="eastAsia" w:ascii="宋体" w:hAnsi="宋体" w:eastAsia="宋体" w:cs="宋体"/>
                <w:bCs/>
                <w:color w:val="auto"/>
                <w:szCs w:val="21"/>
                <w:highlight w:val="none"/>
                <w:lang w:val="en-US" w:eastAsia="zh-CN"/>
              </w:rPr>
              <w:t>分，内容不够全面，表述不够详尽，合理度不高得1分，不提供不得分。</w:t>
            </w:r>
          </w:p>
        </w:tc>
        <w:tc>
          <w:tcPr>
            <w:tcW w:w="865" w:type="dxa"/>
            <w:noWrap w:val="0"/>
            <w:vAlign w:val="center"/>
          </w:tcPr>
          <w:p w14:paraId="00B8BF3A">
            <w:pPr>
              <w:widowControl/>
              <w:spacing w:line="360" w:lineRule="exact"/>
              <w:jc w:val="center"/>
              <w:rPr>
                <w:rFonts w:hint="eastAsia" w:ascii="宋体" w:hAnsi="宋体" w:eastAsia="宋体" w:cs="宋体"/>
                <w:bCs/>
                <w:color w:val="auto"/>
                <w:szCs w:val="21"/>
                <w:highlight w:val="none"/>
                <w:lang w:val="en-US" w:eastAsia="zh-CN"/>
              </w:rPr>
            </w:pPr>
            <w:r>
              <w:rPr>
                <w:rFonts w:hint="eastAsia" w:ascii="宋体" w:hAnsi="宋体" w:cs="宋体"/>
                <w:bCs/>
                <w:color w:val="auto"/>
                <w:szCs w:val="21"/>
                <w:highlight w:val="none"/>
                <w:lang w:val="en-US" w:eastAsia="zh-CN"/>
              </w:rPr>
              <w:t>5</w:t>
            </w:r>
            <w:r>
              <w:rPr>
                <w:rFonts w:hint="eastAsia" w:ascii="宋体" w:hAnsi="宋体" w:eastAsia="宋体" w:cs="宋体"/>
                <w:bCs/>
                <w:color w:val="auto"/>
                <w:szCs w:val="21"/>
                <w:highlight w:val="none"/>
                <w:lang w:val="en-US" w:eastAsia="zh-CN"/>
              </w:rPr>
              <w:t>分</w:t>
            </w:r>
          </w:p>
        </w:tc>
      </w:tr>
      <w:tr w14:paraId="36F1A1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90" w:type="dxa"/>
            <w:vMerge w:val="continue"/>
            <w:noWrap w:val="0"/>
            <w:vAlign w:val="center"/>
          </w:tcPr>
          <w:p w14:paraId="2C4FD8E3">
            <w:pPr>
              <w:widowControl/>
              <w:spacing w:line="360" w:lineRule="exact"/>
              <w:jc w:val="center"/>
              <w:rPr>
                <w:rFonts w:hint="eastAsia" w:ascii="宋体" w:hAnsi="宋体" w:eastAsia="宋体" w:cs="宋体"/>
                <w:bCs/>
                <w:color w:val="auto"/>
                <w:szCs w:val="21"/>
                <w:highlight w:val="none"/>
              </w:rPr>
            </w:pPr>
          </w:p>
        </w:tc>
        <w:tc>
          <w:tcPr>
            <w:tcW w:w="1402" w:type="dxa"/>
            <w:noWrap w:val="0"/>
            <w:vAlign w:val="center"/>
          </w:tcPr>
          <w:p w14:paraId="42285C6F">
            <w:pPr>
              <w:widowControl/>
              <w:spacing w:line="360" w:lineRule="exact"/>
              <w:jc w:val="center"/>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服务方案</w:t>
            </w:r>
          </w:p>
          <w:p w14:paraId="418B8107">
            <w:pPr>
              <w:widowControl/>
              <w:spacing w:line="360" w:lineRule="exact"/>
              <w:jc w:val="center"/>
              <w:rPr>
                <w:rFonts w:hint="eastAsia" w:ascii="宋体" w:hAnsi="宋体" w:eastAsia="宋体" w:cs="宋体"/>
                <w:bCs/>
                <w:color w:val="auto"/>
                <w:szCs w:val="21"/>
                <w:highlight w:val="none"/>
                <w:lang w:val="en-US" w:eastAsia="zh-CN"/>
              </w:rPr>
            </w:pPr>
          </w:p>
        </w:tc>
        <w:tc>
          <w:tcPr>
            <w:tcW w:w="6532" w:type="dxa"/>
            <w:noWrap w:val="0"/>
            <w:vAlign w:val="center"/>
          </w:tcPr>
          <w:p w14:paraId="0A7CB290">
            <w:pPr>
              <w:widowControl/>
              <w:spacing w:line="360" w:lineRule="exact"/>
              <w:jc w:val="left"/>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针对本项目服务方案内容合理、科学有效。内容包括工作服务方案、管理制度等。以上内容进行横向比较，内容全面详尽，科学合理，满足本项目的需求得</w:t>
            </w:r>
            <w:r>
              <w:rPr>
                <w:rFonts w:hint="eastAsia" w:ascii="宋体" w:hAnsi="宋体" w:cs="宋体"/>
                <w:bCs/>
                <w:color w:val="auto"/>
                <w:szCs w:val="21"/>
                <w:highlight w:val="none"/>
                <w:lang w:val="en-US" w:eastAsia="zh-CN"/>
              </w:rPr>
              <w:t>7-</w:t>
            </w:r>
            <w:r>
              <w:rPr>
                <w:rFonts w:hint="eastAsia" w:ascii="宋体" w:hAnsi="宋体" w:eastAsia="宋体" w:cs="宋体"/>
                <w:bCs/>
                <w:color w:val="auto"/>
                <w:szCs w:val="21"/>
                <w:highlight w:val="none"/>
                <w:lang w:val="en-US" w:eastAsia="zh-CN"/>
              </w:rPr>
              <w:t>10分，内容相对全面相对科学合理，基本满足项目需求得</w:t>
            </w:r>
            <w:r>
              <w:rPr>
                <w:rFonts w:hint="eastAsia" w:ascii="宋体" w:hAnsi="宋体" w:cs="宋体"/>
                <w:bCs/>
                <w:color w:val="auto"/>
                <w:szCs w:val="21"/>
                <w:highlight w:val="none"/>
                <w:lang w:val="en-US" w:eastAsia="zh-CN"/>
              </w:rPr>
              <w:t>4-6</w:t>
            </w:r>
            <w:r>
              <w:rPr>
                <w:rFonts w:hint="eastAsia" w:ascii="宋体" w:hAnsi="宋体" w:eastAsia="宋体" w:cs="宋体"/>
                <w:bCs/>
                <w:color w:val="auto"/>
                <w:szCs w:val="21"/>
                <w:highlight w:val="none"/>
                <w:lang w:val="en-US" w:eastAsia="zh-CN"/>
              </w:rPr>
              <w:t>分，内容不够全面，表述不够详尽，合理度不高得</w:t>
            </w:r>
            <w:r>
              <w:rPr>
                <w:rFonts w:hint="eastAsia" w:ascii="宋体" w:hAnsi="宋体" w:cs="宋体"/>
                <w:bCs/>
                <w:color w:val="auto"/>
                <w:szCs w:val="21"/>
                <w:highlight w:val="none"/>
                <w:lang w:val="en-US" w:eastAsia="zh-CN"/>
              </w:rPr>
              <w:t>1-</w:t>
            </w:r>
            <w:r>
              <w:rPr>
                <w:rFonts w:hint="eastAsia" w:ascii="宋体" w:hAnsi="宋体" w:eastAsia="宋体" w:cs="宋体"/>
                <w:bCs/>
                <w:color w:val="auto"/>
                <w:szCs w:val="21"/>
                <w:highlight w:val="none"/>
                <w:lang w:val="en-US" w:eastAsia="zh-CN"/>
              </w:rPr>
              <w:t>3分，不提供不得分。</w:t>
            </w:r>
          </w:p>
        </w:tc>
        <w:tc>
          <w:tcPr>
            <w:tcW w:w="865" w:type="dxa"/>
            <w:noWrap w:val="0"/>
            <w:vAlign w:val="center"/>
          </w:tcPr>
          <w:p w14:paraId="205FB65C">
            <w:pPr>
              <w:widowControl/>
              <w:spacing w:line="360" w:lineRule="exact"/>
              <w:jc w:val="center"/>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10分</w:t>
            </w:r>
          </w:p>
        </w:tc>
      </w:tr>
      <w:tr w14:paraId="621D8A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390" w:type="dxa"/>
            <w:vMerge w:val="continue"/>
            <w:noWrap w:val="0"/>
            <w:vAlign w:val="center"/>
          </w:tcPr>
          <w:p w14:paraId="37C24431">
            <w:pPr>
              <w:widowControl/>
              <w:spacing w:line="360" w:lineRule="exact"/>
              <w:jc w:val="center"/>
              <w:rPr>
                <w:rFonts w:hint="eastAsia" w:ascii="宋体" w:hAnsi="宋体" w:eastAsia="宋体" w:cs="宋体"/>
                <w:bCs/>
                <w:color w:val="auto"/>
                <w:szCs w:val="21"/>
                <w:highlight w:val="none"/>
              </w:rPr>
            </w:pPr>
          </w:p>
        </w:tc>
        <w:tc>
          <w:tcPr>
            <w:tcW w:w="1402" w:type="dxa"/>
            <w:shd w:val="clear" w:color="auto" w:fill="auto"/>
            <w:noWrap w:val="0"/>
            <w:vAlign w:val="center"/>
          </w:tcPr>
          <w:p w14:paraId="112FFD1E">
            <w:pPr>
              <w:spacing w:line="240" w:lineRule="auto"/>
              <w:ind w:firstLine="0" w:firstLineChars="0"/>
              <w:jc w:val="center"/>
              <w:rPr>
                <w:rFonts w:hint="eastAsia" w:ascii="仿宋" w:hAnsi="仿宋" w:eastAsia="仿宋" w:cs="仿宋"/>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供货方案</w:t>
            </w:r>
          </w:p>
        </w:tc>
        <w:tc>
          <w:tcPr>
            <w:tcW w:w="6532" w:type="dxa"/>
            <w:shd w:val="clear" w:color="auto" w:fill="auto"/>
            <w:noWrap w:val="0"/>
            <w:vAlign w:val="center"/>
          </w:tcPr>
          <w:p w14:paraId="10720B76">
            <w:pPr>
              <w:spacing w:line="240" w:lineRule="auto"/>
              <w:ind w:firstLine="0" w:firstLineChars="0"/>
              <w:rPr>
                <w:rFonts w:hint="eastAsia" w:ascii="宋体" w:hAnsi="宋体" w:cs="宋体"/>
                <w:bCs/>
                <w:color w:val="auto"/>
                <w:sz w:val="21"/>
                <w:szCs w:val="21"/>
                <w:highlight w:val="none"/>
                <w:lang w:val="zh-CN"/>
              </w:rPr>
            </w:pPr>
            <w:r>
              <w:rPr>
                <w:rFonts w:hint="eastAsia" w:ascii="宋体" w:hAnsi="宋体" w:cs="宋体"/>
                <w:bCs/>
                <w:color w:val="auto"/>
                <w:sz w:val="21"/>
                <w:szCs w:val="21"/>
                <w:highlight w:val="none"/>
                <w:lang w:val="zh-CN"/>
              </w:rPr>
              <w:t>供货方案内容包含但不限于调试（安装）、验收、货物运输安全方面、项目实施进度计划、供货期保障措施等内容。</w:t>
            </w:r>
          </w:p>
          <w:p w14:paraId="4D82A76A">
            <w:pPr>
              <w:spacing w:line="240" w:lineRule="auto"/>
              <w:ind w:firstLine="0" w:firstLineChars="0"/>
              <w:rPr>
                <w:rFonts w:hint="eastAsia" w:ascii="宋体" w:hAnsi="宋体" w:cs="宋体"/>
                <w:bCs/>
                <w:color w:val="auto"/>
                <w:sz w:val="21"/>
                <w:szCs w:val="21"/>
                <w:highlight w:val="none"/>
                <w:lang w:val="zh-CN"/>
              </w:rPr>
            </w:pPr>
            <w:r>
              <w:rPr>
                <w:rFonts w:hint="eastAsia" w:ascii="宋体" w:hAnsi="宋体" w:cs="宋体"/>
                <w:bCs/>
                <w:color w:val="auto"/>
                <w:sz w:val="21"/>
                <w:szCs w:val="21"/>
                <w:highlight w:val="none"/>
                <w:lang w:val="zh-CN"/>
              </w:rPr>
              <w:t>（1）供货方案全面完整包含上述方案全部内容，针对本项目增加采购单位未提供需求而供应商认为需说明及补充的其他供货方案内容且合理，全面响应项目实际需求；调试（安装）、验收、货物运输安全方面等内容科学合理，项目实施进度计划、供货期保障措施贴合实际并且具有很高的可操作性得</w:t>
            </w:r>
            <w:r>
              <w:rPr>
                <w:rFonts w:hint="eastAsia" w:ascii="宋体" w:hAnsi="宋体" w:cs="宋体"/>
                <w:bCs/>
                <w:color w:val="auto"/>
                <w:sz w:val="21"/>
                <w:szCs w:val="21"/>
                <w:highlight w:val="none"/>
                <w:lang w:val="en-US" w:eastAsia="zh-CN"/>
              </w:rPr>
              <w:t>7-</w:t>
            </w:r>
            <w:r>
              <w:rPr>
                <w:rFonts w:hint="eastAsia" w:ascii="宋体" w:hAnsi="宋体" w:cs="宋体"/>
                <w:bCs/>
                <w:color w:val="auto"/>
                <w:sz w:val="21"/>
                <w:szCs w:val="21"/>
                <w:highlight w:val="none"/>
                <w:lang w:val="zh-CN"/>
              </w:rPr>
              <w:t>10分。</w:t>
            </w:r>
          </w:p>
          <w:p w14:paraId="4B2E24BE">
            <w:pPr>
              <w:spacing w:line="240" w:lineRule="auto"/>
              <w:ind w:firstLine="0" w:firstLineChars="0"/>
              <w:rPr>
                <w:rFonts w:hint="eastAsia" w:ascii="宋体" w:hAnsi="宋体" w:cs="宋体"/>
                <w:bCs/>
                <w:color w:val="auto"/>
                <w:sz w:val="21"/>
                <w:szCs w:val="21"/>
                <w:highlight w:val="none"/>
                <w:lang w:val="zh-CN"/>
              </w:rPr>
            </w:pPr>
            <w:r>
              <w:rPr>
                <w:rFonts w:hint="eastAsia" w:ascii="宋体" w:hAnsi="宋体" w:cs="宋体"/>
                <w:bCs/>
                <w:color w:val="auto"/>
                <w:sz w:val="21"/>
                <w:szCs w:val="21"/>
                <w:highlight w:val="none"/>
                <w:lang w:val="zh-CN"/>
              </w:rPr>
              <w:t>（2）供货方案较为完整包含上述方案全部内容，响应项目实际需求；调试（安装）、验收、货物运输安全方面等内容较为合理；项目实施进度计划、供货期保障措施具有可操作性得</w:t>
            </w:r>
            <w:r>
              <w:rPr>
                <w:rFonts w:hint="eastAsia" w:ascii="宋体" w:hAnsi="宋体" w:cs="宋体"/>
                <w:bCs/>
                <w:color w:val="auto"/>
                <w:sz w:val="21"/>
                <w:szCs w:val="21"/>
                <w:highlight w:val="none"/>
                <w:lang w:val="en-US" w:eastAsia="zh-CN"/>
              </w:rPr>
              <w:t>4-6</w:t>
            </w:r>
            <w:r>
              <w:rPr>
                <w:rFonts w:hint="eastAsia" w:ascii="宋体" w:hAnsi="宋体" w:cs="宋体"/>
                <w:bCs/>
                <w:color w:val="auto"/>
                <w:sz w:val="21"/>
                <w:szCs w:val="21"/>
                <w:highlight w:val="none"/>
                <w:lang w:val="zh-CN"/>
              </w:rPr>
              <w:t>分。</w:t>
            </w:r>
          </w:p>
          <w:p w14:paraId="3CC062FB">
            <w:pPr>
              <w:spacing w:line="240" w:lineRule="auto"/>
              <w:ind w:firstLine="0" w:firstLineChars="0"/>
              <w:rPr>
                <w:rFonts w:hint="eastAsia" w:ascii="宋体" w:hAnsi="宋体" w:cs="宋体"/>
                <w:bCs/>
                <w:color w:val="auto"/>
                <w:sz w:val="21"/>
                <w:szCs w:val="21"/>
                <w:highlight w:val="none"/>
                <w:lang w:val="zh-CN"/>
              </w:rPr>
            </w:pPr>
            <w:r>
              <w:rPr>
                <w:rFonts w:hint="eastAsia" w:ascii="宋体" w:hAnsi="宋体" w:cs="宋体"/>
                <w:bCs/>
                <w:color w:val="auto"/>
                <w:sz w:val="21"/>
                <w:szCs w:val="21"/>
                <w:highlight w:val="none"/>
                <w:lang w:val="zh-CN"/>
              </w:rPr>
              <w:t>（3）供货方案不完整，基本响应项目实际需求；相关方案内容缺乏合理性，实际操作存在一定难度得</w:t>
            </w:r>
            <w:r>
              <w:rPr>
                <w:rFonts w:hint="eastAsia" w:ascii="宋体" w:hAnsi="宋体" w:cs="宋体"/>
                <w:bCs/>
                <w:color w:val="auto"/>
                <w:sz w:val="21"/>
                <w:szCs w:val="21"/>
                <w:highlight w:val="none"/>
                <w:lang w:val="en-US" w:eastAsia="zh-CN"/>
              </w:rPr>
              <w:t>1-3</w:t>
            </w:r>
            <w:r>
              <w:rPr>
                <w:rFonts w:hint="eastAsia" w:ascii="宋体" w:hAnsi="宋体" w:cs="宋体"/>
                <w:bCs/>
                <w:color w:val="auto"/>
                <w:sz w:val="21"/>
                <w:szCs w:val="21"/>
                <w:highlight w:val="none"/>
                <w:lang w:val="zh-CN"/>
              </w:rPr>
              <w:t>分。</w:t>
            </w:r>
          </w:p>
          <w:p w14:paraId="3EC16D29">
            <w:pPr>
              <w:spacing w:line="240" w:lineRule="auto"/>
              <w:ind w:firstLine="0" w:firstLineChars="0"/>
              <w:rPr>
                <w:rFonts w:hint="eastAsia" w:ascii="仿宋" w:hAnsi="仿宋" w:eastAsia="仿宋" w:cs="仿宋"/>
                <w:color w:val="auto"/>
                <w:kern w:val="2"/>
                <w:sz w:val="21"/>
                <w:szCs w:val="21"/>
                <w:highlight w:val="none"/>
                <w:lang w:val="en-US" w:eastAsia="zh-CN" w:bidi="ar-SA"/>
              </w:rPr>
            </w:pPr>
            <w:r>
              <w:rPr>
                <w:rFonts w:hint="eastAsia" w:ascii="宋体" w:hAnsi="宋体" w:cs="宋体"/>
                <w:bCs/>
                <w:color w:val="auto"/>
                <w:sz w:val="21"/>
                <w:szCs w:val="21"/>
                <w:highlight w:val="none"/>
                <w:lang w:val="zh-CN"/>
              </w:rPr>
              <w:t>（4）未提供供货方案得0分。</w:t>
            </w:r>
          </w:p>
        </w:tc>
        <w:tc>
          <w:tcPr>
            <w:tcW w:w="865" w:type="dxa"/>
            <w:noWrap w:val="0"/>
            <w:vAlign w:val="center"/>
          </w:tcPr>
          <w:p w14:paraId="0F5D21A8">
            <w:pPr>
              <w:widowControl/>
              <w:spacing w:line="360" w:lineRule="exact"/>
              <w:jc w:val="center"/>
              <w:rPr>
                <w:rFonts w:hint="default"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10分</w:t>
            </w:r>
          </w:p>
        </w:tc>
      </w:tr>
      <w:tr w14:paraId="345437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390" w:type="dxa"/>
            <w:noWrap w:val="0"/>
            <w:vAlign w:val="center"/>
          </w:tcPr>
          <w:p w14:paraId="53AF2899">
            <w:pPr>
              <w:widowControl/>
              <w:spacing w:line="360" w:lineRule="exact"/>
              <w:jc w:val="center"/>
              <w:rPr>
                <w:rFonts w:hint="eastAsia" w:ascii="宋体" w:hAnsi="宋体" w:eastAsia="宋体" w:cs="宋体"/>
                <w:bCs/>
                <w:color w:val="auto"/>
                <w:szCs w:val="21"/>
                <w:highlight w:val="none"/>
              </w:rPr>
            </w:pPr>
          </w:p>
        </w:tc>
        <w:tc>
          <w:tcPr>
            <w:tcW w:w="1402" w:type="dxa"/>
            <w:shd w:val="clear" w:color="auto" w:fill="auto"/>
            <w:noWrap w:val="0"/>
            <w:vAlign w:val="center"/>
          </w:tcPr>
          <w:p w14:paraId="7A2C5405">
            <w:pPr>
              <w:widowControl/>
              <w:rPr>
                <w:rFonts w:hint="eastAsia" w:ascii="宋体" w:hAnsi="宋体" w:eastAsia="宋体" w:cs="宋体"/>
                <w:color w:val="000000"/>
                <w:kern w:val="0"/>
                <w:sz w:val="21"/>
                <w:szCs w:val="24"/>
                <w:highlight w:val="yellow"/>
                <w:lang w:val="en-US" w:eastAsia="zh-CN" w:bidi="ar-SA"/>
              </w:rPr>
            </w:pPr>
            <w:r>
              <w:rPr>
                <w:rFonts w:hint="eastAsia" w:ascii="宋体" w:hAnsi="宋体" w:eastAsia="宋体" w:cs="宋体"/>
                <w:color w:val="000000"/>
                <w:kern w:val="0"/>
                <w:szCs w:val="24"/>
                <w:highlight w:val="none"/>
                <w:lang w:val="en-US" w:eastAsia="zh-CN"/>
              </w:rPr>
              <w:t>培训方案</w:t>
            </w:r>
          </w:p>
        </w:tc>
        <w:tc>
          <w:tcPr>
            <w:tcW w:w="6532" w:type="dxa"/>
            <w:shd w:val="clear" w:color="auto" w:fill="auto"/>
            <w:noWrap w:val="0"/>
            <w:vAlign w:val="center"/>
          </w:tcPr>
          <w:p w14:paraId="1E241EB3">
            <w:pPr>
              <w:widowControl/>
              <w:rPr>
                <w:rFonts w:hint="eastAsia" w:ascii="宋体" w:hAnsi="宋体" w:eastAsia="宋体" w:cs="宋体"/>
                <w:color w:val="auto"/>
                <w:kern w:val="0"/>
                <w:sz w:val="21"/>
                <w:szCs w:val="24"/>
                <w:highlight w:val="none"/>
                <w:lang w:val="zh-CN" w:eastAsia="zh-CN" w:bidi="ar-SA"/>
              </w:rPr>
            </w:pPr>
            <w:r>
              <w:rPr>
                <w:rFonts w:hint="eastAsia" w:ascii="宋体" w:hAnsi="宋体" w:eastAsia="宋体" w:cs="宋体"/>
                <w:color w:val="auto"/>
                <w:kern w:val="0"/>
                <w:szCs w:val="24"/>
                <w:highlight w:val="none"/>
                <w:lang w:val="en-US" w:eastAsia="zh-CN"/>
              </w:rPr>
              <w:t>针对本项目</w:t>
            </w:r>
            <w:r>
              <w:rPr>
                <w:rFonts w:hint="eastAsia" w:ascii="宋体" w:hAnsi="宋体" w:cs="宋体"/>
                <w:color w:val="auto"/>
                <w:kern w:val="0"/>
                <w:szCs w:val="24"/>
                <w:highlight w:val="none"/>
                <w:lang w:val="en-US" w:eastAsia="zh-CN"/>
              </w:rPr>
              <w:t>培训</w:t>
            </w:r>
            <w:r>
              <w:rPr>
                <w:rFonts w:hint="eastAsia" w:ascii="宋体" w:hAnsi="宋体" w:eastAsia="宋体" w:cs="宋体"/>
                <w:color w:val="auto"/>
                <w:kern w:val="0"/>
                <w:szCs w:val="24"/>
                <w:highlight w:val="none"/>
                <w:lang w:val="en-US" w:eastAsia="zh-CN"/>
              </w:rPr>
              <w:t>方案内容合理、科学有效。内容包括</w:t>
            </w:r>
            <w:r>
              <w:rPr>
                <w:rFonts w:hint="eastAsia" w:ascii="宋体" w:hAnsi="宋体" w:cs="宋体"/>
                <w:color w:val="auto"/>
                <w:kern w:val="0"/>
                <w:szCs w:val="24"/>
                <w:highlight w:val="none"/>
                <w:lang w:val="en-US" w:eastAsia="zh-CN"/>
              </w:rPr>
              <w:t>培训方式</w:t>
            </w:r>
            <w:r>
              <w:rPr>
                <w:rFonts w:hint="eastAsia" w:ascii="宋体" w:hAnsi="宋体" w:eastAsia="宋体" w:cs="宋体"/>
                <w:color w:val="auto"/>
                <w:kern w:val="0"/>
                <w:szCs w:val="24"/>
                <w:highlight w:val="none"/>
                <w:lang w:val="en-US" w:eastAsia="zh-CN"/>
              </w:rPr>
              <w:t>、</w:t>
            </w:r>
            <w:r>
              <w:rPr>
                <w:rFonts w:hint="eastAsia" w:ascii="宋体" w:hAnsi="宋体" w:cs="宋体"/>
                <w:color w:val="auto"/>
                <w:kern w:val="0"/>
                <w:szCs w:val="24"/>
                <w:highlight w:val="none"/>
                <w:lang w:val="en-US" w:eastAsia="zh-CN"/>
              </w:rPr>
              <w:t>目标、对象、时间</w:t>
            </w:r>
            <w:r>
              <w:rPr>
                <w:rFonts w:hint="eastAsia" w:ascii="宋体" w:hAnsi="宋体" w:eastAsia="宋体" w:cs="宋体"/>
                <w:color w:val="auto"/>
                <w:kern w:val="0"/>
                <w:szCs w:val="24"/>
                <w:highlight w:val="none"/>
                <w:lang w:val="en-US" w:eastAsia="zh-CN"/>
              </w:rPr>
              <w:t>。以上内容进行横向比较，内容全面详尽，科学合理，满足本项目的需求得</w:t>
            </w:r>
            <w:r>
              <w:rPr>
                <w:rFonts w:hint="eastAsia" w:ascii="宋体" w:hAnsi="宋体" w:cs="宋体"/>
                <w:color w:val="auto"/>
                <w:kern w:val="0"/>
                <w:szCs w:val="24"/>
                <w:highlight w:val="none"/>
                <w:lang w:val="en-US" w:eastAsia="zh-CN"/>
              </w:rPr>
              <w:t>5</w:t>
            </w:r>
            <w:r>
              <w:rPr>
                <w:rFonts w:hint="eastAsia" w:ascii="宋体" w:hAnsi="宋体" w:eastAsia="宋体" w:cs="宋体"/>
                <w:color w:val="auto"/>
                <w:kern w:val="0"/>
                <w:szCs w:val="24"/>
                <w:highlight w:val="none"/>
                <w:lang w:val="en-US" w:eastAsia="zh-CN"/>
              </w:rPr>
              <w:t>分，内容相对全面相对科学合理，基本满足项目需求得</w:t>
            </w:r>
            <w:r>
              <w:rPr>
                <w:rFonts w:hint="eastAsia" w:ascii="宋体" w:hAnsi="宋体" w:cs="宋体"/>
                <w:color w:val="auto"/>
                <w:kern w:val="0"/>
                <w:szCs w:val="24"/>
                <w:highlight w:val="none"/>
                <w:lang w:val="en-US" w:eastAsia="zh-CN"/>
              </w:rPr>
              <w:t>3</w:t>
            </w:r>
            <w:r>
              <w:rPr>
                <w:rFonts w:hint="eastAsia" w:ascii="宋体" w:hAnsi="宋体" w:eastAsia="宋体" w:cs="宋体"/>
                <w:color w:val="auto"/>
                <w:kern w:val="0"/>
                <w:szCs w:val="24"/>
                <w:highlight w:val="none"/>
                <w:lang w:val="en-US" w:eastAsia="zh-CN"/>
              </w:rPr>
              <w:t>分，内容不够全面，表述不够详尽，合理度不高得</w:t>
            </w:r>
            <w:r>
              <w:rPr>
                <w:rFonts w:hint="eastAsia" w:ascii="宋体" w:hAnsi="宋体" w:cs="宋体"/>
                <w:color w:val="auto"/>
                <w:kern w:val="0"/>
                <w:szCs w:val="24"/>
                <w:highlight w:val="none"/>
                <w:lang w:val="en-US" w:eastAsia="zh-CN"/>
              </w:rPr>
              <w:t>1</w:t>
            </w:r>
            <w:r>
              <w:rPr>
                <w:rFonts w:hint="eastAsia" w:ascii="宋体" w:hAnsi="宋体" w:eastAsia="宋体" w:cs="宋体"/>
                <w:color w:val="auto"/>
                <w:kern w:val="0"/>
                <w:szCs w:val="24"/>
                <w:highlight w:val="none"/>
                <w:lang w:val="en-US" w:eastAsia="zh-CN"/>
              </w:rPr>
              <w:t>分，不提供不得分。</w:t>
            </w:r>
          </w:p>
        </w:tc>
        <w:tc>
          <w:tcPr>
            <w:tcW w:w="865" w:type="dxa"/>
            <w:shd w:val="clear" w:color="auto" w:fill="auto"/>
            <w:noWrap w:val="0"/>
            <w:vAlign w:val="center"/>
          </w:tcPr>
          <w:p w14:paraId="2B71D0BE">
            <w:pPr>
              <w:widowControl/>
              <w:spacing w:line="360" w:lineRule="exact"/>
              <w:jc w:val="center"/>
              <w:rPr>
                <w:rFonts w:hint="eastAsia" w:ascii="宋体" w:hAnsi="宋体" w:eastAsia="宋体" w:cs="宋体"/>
                <w:bCs/>
                <w:color w:val="auto"/>
                <w:kern w:val="2"/>
                <w:sz w:val="21"/>
                <w:szCs w:val="21"/>
                <w:highlight w:val="none"/>
                <w:lang w:val="en-US" w:eastAsia="zh-CN" w:bidi="ar-SA"/>
              </w:rPr>
            </w:pPr>
            <w:r>
              <w:rPr>
                <w:rFonts w:hint="eastAsia" w:ascii="宋体" w:hAnsi="宋体" w:cs="宋体"/>
                <w:bCs/>
                <w:color w:val="auto"/>
                <w:szCs w:val="21"/>
                <w:highlight w:val="none"/>
                <w:lang w:val="en-US" w:eastAsia="zh-CN"/>
              </w:rPr>
              <w:t>5</w:t>
            </w:r>
            <w:r>
              <w:rPr>
                <w:rFonts w:hint="eastAsia" w:ascii="宋体" w:hAnsi="宋体" w:eastAsia="宋体" w:cs="宋体"/>
                <w:bCs/>
                <w:color w:val="auto"/>
                <w:szCs w:val="21"/>
                <w:highlight w:val="none"/>
                <w:lang w:val="en-US" w:eastAsia="zh-CN"/>
              </w:rPr>
              <w:t>分</w:t>
            </w:r>
          </w:p>
        </w:tc>
      </w:tr>
      <w:tr w14:paraId="7EA242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324" w:type="dxa"/>
            <w:gridSpan w:val="3"/>
            <w:noWrap w:val="0"/>
            <w:vAlign w:val="center"/>
          </w:tcPr>
          <w:p w14:paraId="1C5480E2">
            <w:pPr>
              <w:widowControl/>
              <w:spacing w:line="360" w:lineRule="exact"/>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总计</w:t>
            </w:r>
          </w:p>
        </w:tc>
        <w:tc>
          <w:tcPr>
            <w:tcW w:w="865" w:type="dxa"/>
            <w:noWrap w:val="0"/>
            <w:vAlign w:val="center"/>
          </w:tcPr>
          <w:p w14:paraId="163D3D37">
            <w:pPr>
              <w:widowControl/>
              <w:spacing w:line="360" w:lineRule="exact"/>
              <w:jc w:val="center"/>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100分</w:t>
            </w:r>
          </w:p>
        </w:tc>
      </w:tr>
    </w:tbl>
    <w:p w14:paraId="6FF2F1D5">
      <w:pPr>
        <w:widowControl/>
        <w:spacing w:line="360" w:lineRule="exact"/>
        <w:jc w:val="center"/>
        <w:rPr>
          <w:rFonts w:hint="eastAsia" w:ascii="宋体" w:hAnsi="宋体" w:eastAsia="宋体" w:cs="宋体"/>
          <w:bCs/>
          <w:color w:val="auto"/>
          <w:szCs w:val="21"/>
          <w:highlight w:val="none"/>
        </w:rPr>
      </w:pPr>
    </w:p>
    <w:p w14:paraId="392DCE7D">
      <w:pPr>
        <w:bidi w:val="0"/>
        <w:jc w:val="center"/>
        <w:outlineLvl w:val="0"/>
        <w:rPr>
          <w:rFonts w:hint="eastAsia" w:ascii="宋体" w:hAnsi="宋体" w:eastAsia="宋体" w:cs="宋体"/>
          <w:color w:val="auto"/>
          <w:sz w:val="28"/>
          <w:szCs w:val="28"/>
          <w:highlight w:val="none"/>
        </w:rPr>
      </w:pPr>
      <w:r>
        <w:rPr>
          <w:rFonts w:hint="eastAsia"/>
          <w:b/>
          <w:color w:val="auto"/>
          <w:szCs w:val="21"/>
          <w:highlight w:val="none"/>
        </w:rPr>
        <w:br w:type="page"/>
      </w:r>
      <w:bookmarkStart w:id="147" w:name="_Toc492"/>
      <w:bookmarkStart w:id="148" w:name="_Toc80886938"/>
      <w:r>
        <w:rPr>
          <w:rFonts w:hint="eastAsia" w:ascii="宋体" w:hAnsi="宋体" w:eastAsia="黑体" w:cs="Times New Roman"/>
          <w:b w:val="0"/>
          <w:bCs/>
          <w:color w:val="auto"/>
          <w:kern w:val="2"/>
          <w:sz w:val="32"/>
          <w:szCs w:val="32"/>
          <w:highlight w:val="none"/>
          <w:lang w:val="en-US" w:eastAsia="zh-CN" w:bidi="ar-SA"/>
        </w:rPr>
        <w:t>第一节 评审程序和评审方法</w:t>
      </w:r>
      <w:bookmarkEnd w:id="147"/>
      <w:bookmarkEnd w:id="148"/>
    </w:p>
    <w:p w14:paraId="30523B42">
      <w:pPr>
        <w:spacing w:line="400" w:lineRule="exact"/>
        <w:rPr>
          <w:rFonts w:hint="eastAsia"/>
          <w:b/>
          <w:color w:val="auto"/>
          <w:szCs w:val="21"/>
          <w:highlight w:val="none"/>
        </w:rPr>
      </w:pPr>
      <w:r>
        <w:rPr>
          <w:rFonts w:hint="eastAsia"/>
          <w:b/>
          <w:color w:val="auto"/>
          <w:szCs w:val="21"/>
          <w:highlight w:val="none"/>
        </w:rPr>
        <w:t>1.确认磋商文件</w:t>
      </w:r>
    </w:p>
    <w:p w14:paraId="6A1B9C85">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由磋商小组确认磋商文件。</w:t>
      </w:r>
    </w:p>
    <w:p w14:paraId="14196DCC">
      <w:pPr>
        <w:spacing w:line="400" w:lineRule="exact"/>
        <w:rPr>
          <w:rFonts w:hint="eastAsia"/>
          <w:b/>
          <w:color w:val="auto"/>
          <w:szCs w:val="21"/>
          <w:highlight w:val="none"/>
        </w:rPr>
      </w:pPr>
      <w:r>
        <w:rPr>
          <w:rFonts w:hint="eastAsia"/>
          <w:b/>
          <w:color w:val="auto"/>
          <w:szCs w:val="21"/>
          <w:highlight w:val="none"/>
        </w:rPr>
        <w:t>2.资格审查</w:t>
      </w:r>
    </w:p>
    <w:p w14:paraId="7449A0F5">
      <w:pPr>
        <w:snapToGrid w:val="0"/>
        <w:spacing w:line="240" w:lineRule="auto"/>
        <w:ind w:firstLine="420" w:firstLineChars="200"/>
        <w:rPr>
          <w:rFonts w:hint="eastAsia" w:ascii="宋体" w:hAnsi="宋体"/>
          <w:color w:val="auto"/>
          <w:szCs w:val="21"/>
          <w:highlight w:val="none"/>
        </w:rPr>
      </w:pPr>
      <w:r>
        <w:rPr>
          <w:rFonts w:hint="eastAsia" w:ascii="宋体" w:hAnsi="宋体" w:cs="宋体"/>
          <w:color w:val="auto"/>
          <w:szCs w:val="21"/>
          <w:highlight w:val="none"/>
        </w:rPr>
        <w:t>2.1</w:t>
      </w:r>
      <w:r>
        <w:rPr>
          <w:rFonts w:hint="eastAsia" w:ascii="宋体" w:hAnsi="宋体"/>
          <w:color w:val="auto"/>
          <w:szCs w:val="21"/>
          <w:highlight w:val="none"/>
        </w:rPr>
        <w:t>响应文件开启后，磋商小组依法对供应商的资格证明文件进行审查。</w:t>
      </w:r>
    </w:p>
    <w:p w14:paraId="4F90CCB1">
      <w:pPr>
        <w:snapToGrid w:val="0"/>
        <w:spacing w:line="240" w:lineRule="auto"/>
        <w:ind w:firstLine="420" w:firstLineChars="200"/>
        <w:rPr>
          <w:rFonts w:hint="eastAsia" w:ascii="宋体" w:hAnsi="宋体" w:cs="宋体"/>
          <w:color w:val="FF0000"/>
          <w:szCs w:val="21"/>
          <w:highlight w:val="none"/>
        </w:rPr>
      </w:pPr>
      <w:r>
        <w:rPr>
          <w:rFonts w:hint="eastAsia" w:ascii="宋体" w:hAnsi="宋体" w:cs="宋体"/>
          <w:color w:val="auto"/>
          <w:szCs w:val="21"/>
          <w:highlight w:val="none"/>
        </w:rPr>
        <w:t>注：采购人代表或者采购代理机构在资格审查结束前，对供应商进行信用查询。</w:t>
      </w:r>
    </w:p>
    <w:p w14:paraId="661C4DB6">
      <w:pPr>
        <w:snapToGrid w:val="0"/>
        <w:spacing w:line="240" w:lineRule="auto"/>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rPr>
        <w:t>（1）查询渠道：“政采云”平台“信用中国”网站(</w:t>
      </w:r>
      <w:r>
        <w:rPr>
          <w:rFonts w:ascii="宋体" w:hAnsi="宋体" w:cs="宋体"/>
          <w:color w:val="auto"/>
          <w:szCs w:val="21"/>
          <w:highlight w:val="none"/>
        </w:rPr>
        <w:fldChar w:fldCharType="begin"/>
      </w:r>
      <w:r>
        <w:rPr>
          <w:rFonts w:ascii="宋体" w:hAnsi="宋体" w:cs="宋体"/>
          <w:color w:val="auto"/>
          <w:szCs w:val="21"/>
          <w:highlight w:val="none"/>
        </w:rPr>
        <w:instrText xml:space="preserve"> HYPERLINK "http://www.creditchina.gov.cn" </w:instrText>
      </w:r>
      <w:r>
        <w:rPr>
          <w:rFonts w:ascii="宋体" w:hAnsi="宋体" w:cs="宋体"/>
          <w:color w:val="auto"/>
          <w:szCs w:val="21"/>
          <w:highlight w:val="none"/>
        </w:rPr>
        <w:fldChar w:fldCharType="separate"/>
      </w:r>
      <w:r>
        <w:rPr>
          <w:rStyle w:val="62"/>
          <w:rFonts w:hAnsi="宋体" w:cs="宋体"/>
          <w:color w:val="auto"/>
          <w:highlight w:val="none"/>
        </w:rPr>
        <w:t>www.creditchina.gov.cn</w:t>
      </w:r>
      <w:r>
        <w:rPr>
          <w:rFonts w:ascii="宋体" w:hAnsi="宋体" w:cs="宋体"/>
          <w:color w:val="auto"/>
          <w:szCs w:val="21"/>
          <w:highlight w:val="none"/>
        </w:rPr>
        <w:fldChar w:fldCharType="end"/>
      </w:r>
      <w:r>
        <w:rPr>
          <w:rFonts w:hint="eastAsia" w:ascii="宋体" w:hAnsi="宋体" w:cs="宋体"/>
          <w:color w:val="auto"/>
          <w:szCs w:val="21"/>
          <w:highlight w:val="none"/>
        </w:rPr>
        <w:t>)、中国政府采购网(</w:t>
      </w:r>
      <w:r>
        <w:rPr>
          <w:rFonts w:ascii="宋体" w:hAnsi="宋体" w:cs="宋体"/>
          <w:color w:val="auto"/>
          <w:szCs w:val="21"/>
          <w:highlight w:val="none"/>
        </w:rPr>
        <w:fldChar w:fldCharType="begin"/>
      </w:r>
      <w:r>
        <w:rPr>
          <w:rFonts w:ascii="宋体" w:hAnsi="宋体" w:cs="宋体"/>
          <w:color w:val="auto"/>
          <w:szCs w:val="21"/>
          <w:highlight w:val="none"/>
        </w:rPr>
        <w:instrText xml:space="preserve"> HYPERLINK "http://www.ccgp.gov.cn" </w:instrText>
      </w:r>
      <w:r>
        <w:rPr>
          <w:rFonts w:ascii="宋体" w:hAnsi="宋体" w:cs="宋体"/>
          <w:color w:val="auto"/>
          <w:szCs w:val="21"/>
          <w:highlight w:val="none"/>
        </w:rPr>
        <w:fldChar w:fldCharType="separate"/>
      </w:r>
      <w:r>
        <w:rPr>
          <w:rStyle w:val="62"/>
          <w:rFonts w:hAnsi="宋体" w:cs="宋体"/>
          <w:color w:val="auto"/>
          <w:highlight w:val="none"/>
        </w:rPr>
        <w:t>www.ccgp.gov.cn</w:t>
      </w:r>
      <w:r>
        <w:rPr>
          <w:rFonts w:ascii="宋体" w:hAnsi="宋体" w:cs="宋体"/>
          <w:color w:val="auto"/>
          <w:szCs w:val="21"/>
          <w:highlight w:val="none"/>
        </w:rPr>
        <w:fldChar w:fldCharType="end"/>
      </w:r>
      <w:r>
        <w:rPr>
          <w:rFonts w:hint="eastAsia" w:ascii="宋体" w:hAnsi="宋体" w:cs="宋体"/>
          <w:color w:val="auto"/>
          <w:szCs w:val="21"/>
          <w:highlight w:val="none"/>
        </w:rPr>
        <w:t>)链接入口。</w:t>
      </w:r>
    </w:p>
    <w:p w14:paraId="2F7C5AF2">
      <w:pPr>
        <w:snapToGrid w:val="0"/>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（2）信用查询截止时点：资格审查结束前。</w:t>
      </w:r>
    </w:p>
    <w:p w14:paraId="558C9168">
      <w:pPr>
        <w:snapToGrid w:val="0"/>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查询记录和证据留存方式：在查询网站中直接打印查询记录，截图另存为电子文档作为评审资料保存。</w:t>
      </w:r>
    </w:p>
    <w:p w14:paraId="03C5B8F9">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（3）信用信息使用规则：对在“信用中国”网站(www.creditchina.gov.cn) 、中国政府采购网(www.ccgp.gov.cn)被列入失信被执行人、重大税收违法案件当事人名单、政府采购严重违法失信行为记录名单及其他不符合《中华人民共和国政府采购法》第二十二条规定条件的供应商，资格审查不通过，不得参与政府采购活动。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21FA71F4">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2.2资格审查标准为本磋商文件中载明对供应商资格要求的条件。资格审查采用合格制，凡符合磋商文件规定的供应商资格要求的响应文件均通过资格审查。</w:t>
      </w:r>
    </w:p>
    <w:p w14:paraId="2CC49C35">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2.3供应商有下列情形之一的，资格审查不通过，其响应文件按无效响应处理：</w:t>
      </w:r>
    </w:p>
    <w:p w14:paraId="69907956">
      <w:pPr>
        <w:snapToGrid w:val="0"/>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（1）不具备磋商文件中规定的资格要求的；</w:t>
      </w:r>
    </w:p>
    <w:p w14:paraId="7737FEC9">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（2）响应文件未提供任一项“供应商须知前附表”资格证明文件规定的“必须提供”的文件资料的；</w:t>
      </w:r>
    </w:p>
    <w:p w14:paraId="2017E991">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（3）响应文件提供的资格证明文件出现任一项不符合“供应商须知前附表”资格证明文件规定的“必须提供”的文件资料要求或者无效的。</w:t>
      </w:r>
    </w:p>
    <w:p w14:paraId="6D8405C1">
      <w:pPr>
        <w:spacing w:line="240" w:lineRule="auto"/>
        <w:ind w:firstLine="420" w:firstLineChars="200"/>
        <w:rPr>
          <w:rFonts w:hint="eastAsia" w:ascii="宋体" w:hAnsi="宋体" w:cs="宋体"/>
          <w:color w:val="auto"/>
          <w:szCs w:val="21"/>
          <w:highlight w:val="none"/>
        </w:rPr>
      </w:pPr>
      <w:bookmarkStart w:id="149" w:name="_Hlk68601553"/>
      <w:r>
        <w:rPr>
          <w:rFonts w:hint="eastAsia" w:ascii="宋体" w:hAnsi="宋体" w:cs="宋体"/>
          <w:color w:val="auto"/>
          <w:szCs w:val="21"/>
          <w:highlight w:val="none"/>
        </w:rPr>
        <w:t>（4）同一合同项下的不同供应商，单位负责人为同一人或者存在直接控股、管理关系的；为本项目提供过整体设计、规范编制或者项目管理等服务的。</w:t>
      </w:r>
      <w:bookmarkEnd w:id="149"/>
    </w:p>
    <w:p w14:paraId="11D15778">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2.4通过资格审查的合格供应商不足3家的，不得进入符合性审查环节，</w:t>
      </w:r>
      <w:r>
        <w:rPr>
          <w:rFonts w:hint="eastAsia" w:ascii="宋体" w:hAnsi="宋体"/>
          <w:color w:val="auto"/>
          <w:szCs w:val="21"/>
          <w:highlight w:val="none"/>
        </w:rPr>
        <w:t>采购人或者采购代理机构应当重新开展采购活动。</w:t>
      </w:r>
    </w:p>
    <w:p w14:paraId="0E80CC42">
      <w:pPr>
        <w:spacing w:line="400" w:lineRule="exact"/>
        <w:rPr>
          <w:rFonts w:hint="eastAsia"/>
          <w:b/>
          <w:color w:val="auto"/>
          <w:szCs w:val="21"/>
          <w:highlight w:val="none"/>
        </w:rPr>
      </w:pPr>
      <w:r>
        <w:rPr>
          <w:rFonts w:hint="eastAsia"/>
          <w:b/>
          <w:color w:val="auto"/>
          <w:szCs w:val="21"/>
          <w:highlight w:val="none"/>
        </w:rPr>
        <w:t>3.符合性审查</w:t>
      </w:r>
    </w:p>
    <w:p w14:paraId="6B4DF2EB">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3.1由磋商小组对</w:t>
      </w:r>
      <w:r>
        <w:rPr>
          <w:rFonts w:hint="eastAsia" w:ascii="宋体" w:hAnsi="宋体"/>
          <w:color w:val="auto"/>
          <w:szCs w:val="21"/>
          <w:highlight w:val="none"/>
        </w:rPr>
        <w:t>通过资格审查的合格供应商</w:t>
      </w:r>
      <w:r>
        <w:rPr>
          <w:rFonts w:hint="eastAsia" w:ascii="宋体" w:hAnsi="宋体" w:cs="宋体"/>
          <w:color w:val="auto"/>
          <w:szCs w:val="21"/>
          <w:highlight w:val="none"/>
        </w:rPr>
        <w:t>的响应文件的响应报价、商务、技术等实质性要求进行符合性审查，以确定其是否满足磋商文件的实质性要求。</w:t>
      </w:r>
    </w:p>
    <w:p w14:paraId="46E7841F">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3.2磋商小组在对响应文件进行符合性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14:paraId="1D5983B8">
      <w:pPr>
        <w:spacing w:line="240" w:lineRule="auto"/>
        <w:ind w:firstLine="420" w:firstLineChars="200"/>
        <w:rPr>
          <w:rFonts w:hint="eastAsia" w:ascii="宋体" w:hAnsi="宋体" w:cs="宋体"/>
          <w:color w:val="auto"/>
          <w:spacing w:val="-6"/>
          <w:szCs w:val="21"/>
          <w:highlight w:val="none"/>
        </w:rPr>
      </w:pPr>
      <w:r>
        <w:rPr>
          <w:rFonts w:hint="eastAsia" w:ascii="宋体" w:hAnsi="宋体" w:cs="宋体"/>
          <w:color w:val="auto"/>
          <w:szCs w:val="21"/>
          <w:highlight w:val="none"/>
        </w:rPr>
        <w:t>3.3磋商小组要求供应商澄清、说明或者更正响应文件应当以电子澄清函形式作出。供应商的澄清、说明或者更正应当以电子回函形式按照磋商小组的要求作出明确的澄清、说明或者更正，未按磋商小组的要求作出明确澄清、说明或者更正的供应商的响应文件将按照有利于采购人的原则由磋商小组进行判定。供应商的澄清、说明或者更正必须加盖电子公章</w:t>
      </w:r>
      <w:r>
        <w:rPr>
          <w:rFonts w:hint="eastAsia" w:ascii="宋体" w:hAnsi="宋体" w:cs="宋体"/>
          <w:color w:val="auto"/>
          <w:spacing w:val="-6"/>
          <w:szCs w:val="21"/>
          <w:highlight w:val="none"/>
        </w:rPr>
        <w:t>。供应商为自然人的，必须由本人签字并附身份证明。</w:t>
      </w:r>
    </w:p>
    <w:p w14:paraId="34DC35A8">
      <w:pPr>
        <w:spacing w:line="240" w:lineRule="auto"/>
        <w:ind w:firstLine="396" w:firstLineChars="200"/>
        <w:rPr>
          <w:rFonts w:hint="eastAsia" w:ascii="宋体" w:hAnsi="宋体" w:cs="宋体"/>
          <w:color w:val="auto"/>
          <w:szCs w:val="21"/>
          <w:highlight w:val="none"/>
        </w:rPr>
      </w:pPr>
      <w:r>
        <w:rPr>
          <w:rFonts w:hint="eastAsia" w:ascii="宋体" w:hAnsi="宋体" w:cs="宋体"/>
          <w:color w:val="auto"/>
          <w:spacing w:val="-6"/>
          <w:szCs w:val="21"/>
          <w:highlight w:val="none"/>
        </w:rPr>
        <w:t>3.4</w:t>
      </w:r>
      <w:r>
        <w:rPr>
          <w:rFonts w:hint="eastAsia" w:ascii="宋体" w:hAnsi="宋体" w:cs="宋体"/>
          <w:color w:val="auto"/>
          <w:szCs w:val="21"/>
          <w:highlight w:val="none"/>
        </w:rPr>
        <w:t xml:space="preserve">首次响应文件报价出现前后不一致的，按照下列规定修正： </w:t>
      </w:r>
    </w:p>
    <w:p w14:paraId="45D5DE8D">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（1）响应文件中报价表内容与响应文件中相应内容不一致的，以报价表为准；</w:t>
      </w:r>
    </w:p>
    <w:p w14:paraId="775670C9">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（2）大写金额和小写金额不一致的，以大写金额为准；</w:t>
      </w:r>
    </w:p>
    <w:p w14:paraId="5917123F">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（3）单价金额小数点或者百分比有明显错位的，以报价表的总价为准，并修改单价；</w:t>
      </w:r>
    </w:p>
    <w:p w14:paraId="443CC56C">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（4）总价金额与按单价汇总金额不一致的，以单价金额计算结果为准。</w:t>
      </w:r>
    </w:p>
    <w:p w14:paraId="442F330B">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同时出现两种以上不一致的，按照以上（1）-（4）规定的顺序逐条进行修正。修正后的报价经供应商确认后产生约束力，供应商不确认的，其响应文件按无效响应处理。</w:t>
      </w:r>
    </w:p>
    <w:p w14:paraId="34A8AC67">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3.5商务技术、报价评审</w:t>
      </w:r>
    </w:p>
    <w:p w14:paraId="0EE78808">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在评审时，如发现下列情形之一的，将被视为响应文件无效处理：</w:t>
      </w:r>
    </w:p>
    <w:p w14:paraId="552A0842">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（1）商务技术评审</w:t>
      </w:r>
    </w:p>
    <w:p w14:paraId="345F651F">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1）响应文件未按磋商文件要求签署、盖章；</w:t>
      </w:r>
    </w:p>
    <w:p w14:paraId="1F57910E">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 xml:space="preserve">2）委托代理人未能出具有效身份证明或者出具的身份证明与授权委托书中的信息不符； </w:t>
      </w:r>
    </w:p>
    <w:p w14:paraId="15FCF69A">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3）响应文件未提供任一项“供应商须知前附表” 商务技术文件中 “必须提供”或者“委托时必须提供”的文件资料；响应文件提供的商务技术文件出现任一项不符合“供应商须知前附表”商务技术文件中 “必须提供”或者“委托时必须提供”文件资料要求的规定或者提供的商务技术文件无效。</w:t>
      </w:r>
    </w:p>
    <w:p w14:paraId="2528622B">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4）商务条款中标“▲”的条款发生负偏离的或者允许负偏离的条款数超过“供应商须知前附表”规定项数的或者标明实质性的要求发生负偏离；</w:t>
      </w:r>
    </w:p>
    <w:p w14:paraId="77397C9D">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5）未对竞标有效期作出响应或者响应文件承诺的竞标有效期不满足磋商文件要求；</w:t>
      </w:r>
    </w:p>
    <w:p w14:paraId="1EACF670">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6）响应文件的实质性内容未使用中文表述、使用计量单位不符合磋商文件要求；</w:t>
      </w:r>
    </w:p>
    <w:p w14:paraId="09DE481D">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7）响应文件中的文件资料因填写不齐全或者内容虚假或者出现其他情形而导致被磋商小组认定无效；</w:t>
      </w:r>
    </w:p>
    <w:p w14:paraId="1EB65686">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8）响应文件含有采购人不能接受的附加条件；</w:t>
      </w:r>
    </w:p>
    <w:p w14:paraId="66DE80E3">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9）属于“供应商须知正文”第7.5条情形；</w:t>
      </w:r>
    </w:p>
    <w:p w14:paraId="6601E339">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10）技术需求允许负偏离的条款数超过“供应商须知前附表”规定项数；</w:t>
      </w:r>
    </w:p>
    <w:p w14:paraId="0A4FCDF3">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11）虚假竞标，或者出现其他情形而导致被磋商小组认定无效；</w:t>
      </w:r>
    </w:p>
    <w:p w14:paraId="0EB61D72">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12）竞标技术方案不明确，磋商文件未允许</w:t>
      </w:r>
      <w:r>
        <w:rPr>
          <w:rFonts w:hint="eastAsia" w:ascii="宋体" w:hAnsi="宋体"/>
          <w:color w:val="auto"/>
          <w:szCs w:val="21"/>
          <w:highlight w:val="none"/>
        </w:rPr>
        <w:t>但响应文件中</w:t>
      </w:r>
      <w:r>
        <w:rPr>
          <w:rFonts w:hint="eastAsia" w:ascii="宋体" w:hAnsi="宋体" w:cs="宋体"/>
          <w:color w:val="auto"/>
          <w:szCs w:val="21"/>
          <w:highlight w:val="none"/>
        </w:rPr>
        <w:t>存在一个或者一个以上备选（替代）竞标方案；</w:t>
      </w:r>
    </w:p>
    <w:p w14:paraId="60748C55">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13）响应文件标注的项目名称或者项目编号与竞争性磋商文件标注的项目名称或者项目编号不一致的；</w:t>
      </w:r>
    </w:p>
    <w:p w14:paraId="1C126866">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14）未响应磋商文件实质性要求；</w:t>
      </w:r>
    </w:p>
    <w:p w14:paraId="635DF7CD">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15）法律、法规和磋商文件规定的其他无效情形。</w:t>
      </w:r>
    </w:p>
    <w:p w14:paraId="575EECF7">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（2）报价评审</w:t>
      </w:r>
    </w:p>
    <w:p w14:paraId="6790831F">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 响应文件未提供“供应商须知前附表” 报价文件中规定的“响应报价表”；</w:t>
      </w:r>
    </w:p>
    <w:p w14:paraId="0FC938DB">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2）未采用人民币报价或者未按照磋商文件标明的币种报价；</w:t>
      </w:r>
    </w:p>
    <w:p w14:paraId="1D90EF6F">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供应商未就所竞标分标进行报价或者存在漏项报价；供应商未就所竞标分标的单项内容作唯一报价；供应商未就所竞标分标的全部内容作唯一总价报价；供应商响应文件中存在有选择、有条件报价的（磋商文件允许有备选方案或者其他约定的除外）；</w:t>
      </w:r>
    </w:p>
    <w:p w14:paraId="2CAB5710">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4）响应报价（包含首次报价、最后报价）超过所竞标分标规定的采购预算金额或者最高限价的（如本项目公布了最高限价）；响应报价（包含首次报价、最后报价）超过磋商文件分项采购预算金额或者最高限价的（如本项目公布了最高限价）；</w:t>
      </w:r>
    </w:p>
    <w:p w14:paraId="592E5E35">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修正后的报价，供应商不确认的；或者经供应商确认修正后的响应报价（包含首次报价、最后报价）超过所竞标分标规定的采购预算金额或者最高限价（如本项目公布了最高限价）；或者经供应商确认修正后响应报价（包含首次报价、最后报价）超过磋商文件分项采购预算金额或者最高限价的（如本项目公布了最高限价）。</w:t>
      </w:r>
    </w:p>
    <w:p w14:paraId="65AE9496">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6）</w:t>
      </w:r>
      <w:r>
        <w:rPr>
          <w:rFonts w:hint="eastAsia" w:ascii="宋体" w:hAnsi="宋体"/>
          <w:color w:val="auto"/>
          <w:szCs w:val="21"/>
          <w:highlight w:val="none"/>
        </w:rPr>
        <w:t>响应文件响应的标的数量及单位与竞争性磋商采购文件要求实质性不一致的。</w:t>
      </w:r>
    </w:p>
    <w:p w14:paraId="02285ABD">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3.6磋商小组对响应文件进行评审，未实质性响应磋商文件的响应文件按无效处理，磋商小组应当将资格和符合性不通过的情况告知有关供应商。磋商小组从符合磋商文件规定的相应资格条件的供应商名单中确定不少于3家的供应商参加磋商。</w:t>
      </w:r>
    </w:p>
    <w:p w14:paraId="0278EA5B">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3.7非</w:t>
      </w:r>
      <w:r>
        <w:rPr>
          <w:rFonts w:hint="eastAsia" w:ascii="宋体" w:hAnsi="宋体"/>
          <w:color w:val="auto"/>
          <w:szCs w:val="21"/>
          <w:highlight w:val="none"/>
        </w:rPr>
        <w:t>政府购买服务项目，通过符合性审查的合格供应商不足3家的，不得进入磋商环节，采购人或者采购代理机构应当重新开展采购活动。政府购买服务项目，按《财政部关于政府采购竞争性磋商采购方式管理暂行办法有关问题的补充通知》（财库〔2015〕124号）规定，采购过程中通过符合性审查的供应商（社会资本）只有2家的，磋商采购活动可以继续进行。</w:t>
      </w:r>
    </w:p>
    <w:p w14:paraId="1E65B17D">
      <w:pPr>
        <w:spacing w:line="400" w:lineRule="exact"/>
        <w:rPr>
          <w:rFonts w:hint="eastAsia"/>
          <w:b/>
          <w:color w:val="auto"/>
          <w:szCs w:val="21"/>
          <w:highlight w:val="none"/>
        </w:rPr>
      </w:pPr>
      <w:r>
        <w:rPr>
          <w:rFonts w:hint="eastAsia"/>
          <w:b/>
          <w:color w:val="auto"/>
          <w:szCs w:val="21"/>
          <w:highlight w:val="none"/>
        </w:rPr>
        <w:t>4.磋商程序</w:t>
      </w:r>
    </w:p>
    <w:p w14:paraId="17048B57">
      <w:pPr>
        <w:spacing w:line="240" w:lineRule="auto"/>
        <w:ind w:firstLine="420" w:firstLineChars="200"/>
        <w:rPr>
          <w:rFonts w:hint="eastAsia" w:ascii="宋体" w:hAnsi="宋体" w:cs="宋体"/>
          <w:color w:val="auto"/>
          <w:kern w:val="0"/>
          <w:szCs w:val="21"/>
          <w:highlight w:val="none"/>
        </w:rPr>
      </w:pPr>
      <w:r>
        <w:rPr>
          <w:rFonts w:hint="eastAsia" w:ascii="宋体" w:hAnsi="宋体" w:cs="宋体"/>
          <w:color w:val="auto"/>
          <w:kern w:val="0"/>
          <w:szCs w:val="21"/>
          <w:highlight w:val="none"/>
        </w:rPr>
        <w:t>4.1磋商小组按照“供应商须知前附表”</w:t>
      </w:r>
      <w:r>
        <w:rPr>
          <w:rFonts w:hint="eastAsia" w:ascii="宋体" w:hAnsi="宋体" w:cs="宋体"/>
          <w:color w:val="auto"/>
          <w:szCs w:val="21"/>
          <w:highlight w:val="none"/>
        </w:rPr>
        <w:t xml:space="preserve"> </w:t>
      </w:r>
      <w:r>
        <w:rPr>
          <w:rFonts w:hint="eastAsia" w:ascii="宋体" w:hAnsi="宋体" w:cs="宋体"/>
          <w:color w:val="auto"/>
          <w:kern w:val="0"/>
          <w:szCs w:val="21"/>
          <w:highlight w:val="none"/>
        </w:rPr>
        <w:t>确定的</w:t>
      </w:r>
      <w:r>
        <w:rPr>
          <w:rFonts w:hint="eastAsia" w:ascii="宋体" w:hAnsi="宋体" w:cs="宋体"/>
          <w:color w:val="auto"/>
          <w:szCs w:val="21"/>
          <w:highlight w:val="none"/>
        </w:rPr>
        <w:t>顺序，集中与单一供应商分别进行磋商，并给予所有参加磋商的供应商平等的磋商机会。符合磋商资格的供应商必须在接到磋商通知后规定时间内参加磋商，未在规定时间内参加磋商的视同放弃参加磋商权利，其响应文件按无效响应处理。</w:t>
      </w:r>
    </w:p>
    <w:p w14:paraId="3E342AF1">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4.2在磋商过程中，磋商小组可以根据磋商文件和磋商情况实质性变动采购需求中的技术、服务要求以及合同草案条款，但不得变动磋商文件中的其他内容。实质性变动的内容，须经采购人代表确认。可能实质性变动的内容为采购需求中的技术、服务要求以及合同草案条款。</w:t>
      </w:r>
    </w:p>
    <w:p w14:paraId="2007D195">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4.3对磋商文件作出的实质性变动是磋商文件的有效组成部分，由磋商小组及时以电子澄清函形式同时通知所有参加磋商的供应商。</w:t>
      </w:r>
    </w:p>
    <w:p w14:paraId="7FA7BEE4">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4.4供应商必须按照磋商文件的变动情况和磋商小组的要求以回函的形式重新提交响应文件，并加盖电子公章。供应商为自然人的，必须由本人签字并附身份证明。参加磋商的供应商未在规定时间内重新提交响应文件的，视同退出磋商。</w:t>
      </w:r>
    </w:p>
    <w:p w14:paraId="4828200F">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4.5磋商中，</w:t>
      </w:r>
      <w:r>
        <w:rPr>
          <w:rFonts w:hint="eastAsia" w:ascii="宋体" w:hAnsi="宋体" w:cs="宋体"/>
          <w:color w:val="auto"/>
          <w:spacing w:val="-6"/>
          <w:szCs w:val="21"/>
          <w:highlight w:val="none"/>
        </w:rPr>
        <w:t>磋商的任何一方不得透露与磋商有关的其他供应商的技术资料、价格和其他信息。</w:t>
      </w:r>
    </w:p>
    <w:p w14:paraId="2B5CC9A1">
      <w:pPr>
        <w:widowControl/>
        <w:tabs>
          <w:tab w:val="left" w:pos="540"/>
        </w:tabs>
        <w:spacing w:line="240" w:lineRule="auto"/>
        <w:ind w:firstLine="420" w:firstLineChars="200"/>
        <w:jc w:val="left"/>
        <w:rPr>
          <w:rFonts w:hint="eastAsia" w:ascii="仿宋" w:hAnsi="仿宋" w:eastAsia="仿宋" w:cs="仿宋_GB2312"/>
          <w:b/>
          <w:color w:val="auto"/>
          <w:highlight w:val="none"/>
        </w:rPr>
      </w:pPr>
      <w:r>
        <w:rPr>
          <w:rFonts w:hint="eastAsia" w:ascii="宋体" w:hAnsi="宋体" w:cs="宋体"/>
          <w:color w:val="auto"/>
          <w:szCs w:val="21"/>
          <w:highlight w:val="none"/>
        </w:rPr>
        <w:t>4.6磋商小组应对磋商过程和重要磋商内容进行记录，作为评标报告一部分，磋商小组在记录上签字确认。</w:t>
      </w:r>
      <w:r>
        <w:rPr>
          <w:rFonts w:hint="eastAsia" w:ascii="仿宋" w:hAnsi="仿宋" w:eastAsia="仿宋" w:cs="仿宋_GB2312"/>
          <w:b/>
          <w:color w:val="auto"/>
          <w:highlight w:val="none"/>
        </w:rPr>
        <w:t>主要内容包括：</w:t>
      </w:r>
    </w:p>
    <w:p w14:paraId="656EAEC2">
      <w:pPr>
        <w:pStyle w:val="205"/>
        <w:spacing w:before="0" w:line="240" w:lineRule="auto"/>
        <w:ind w:firstLine="396"/>
        <w:rPr>
          <w:rFonts w:hint="eastAsia" w:ascii="宋体" w:hAnsi="宋体" w:cs="宋体"/>
          <w:color w:val="auto"/>
          <w:spacing w:val="-6"/>
          <w:kern w:val="2"/>
          <w:sz w:val="21"/>
          <w:szCs w:val="21"/>
          <w:highlight w:val="none"/>
        </w:rPr>
      </w:pPr>
      <w:r>
        <w:rPr>
          <w:rFonts w:hint="eastAsia" w:ascii="宋体" w:hAnsi="宋体" w:cs="宋体"/>
          <w:color w:val="auto"/>
          <w:spacing w:val="-6"/>
          <w:kern w:val="2"/>
          <w:sz w:val="21"/>
          <w:szCs w:val="21"/>
          <w:highlight w:val="none"/>
        </w:rPr>
        <w:t>（1）按照相关规定进行公示的，公示情况说明；</w:t>
      </w:r>
    </w:p>
    <w:p w14:paraId="24441163">
      <w:pPr>
        <w:pStyle w:val="205"/>
        <w:spacing w:before="0" w:line="240" w:lineRule="auto"/>
        <w:ind w:firstLine="396"/>
        <w:rPr>
          <w:rFonts w:hint="eastAsia" w:ascii="宋体" w:hAnsi="宋体" w:cs="宋体"/>
          <w:color w:val="auto"/>
          <w:spacing w:val="-6"/>
          <w:kern w:val="2"/>
          <w:sz w:val="21"/>
          <w:szCs w:val="21"/>
          <w:highlight w:val="none"/>
        </w:rPr>
      </w:pPr>
      <w:r>
        <w:rPr>
          <w:rFonts w:hint="eastAsia" w:ascii="宋体" w:hAnsi="宋体" w:cs="宋体"/>
          <w:color w:val="auto"/>
          <w:spacing w:val="-6"/>
          <w:kern w:val="2"/>
          <w:sz w:val="21"/>
          <w:szCs w:val="21"/>
          <w:highlight w:val="none"/>
        </w:rPr>
        <w:t>（2）磋商日期和地点，磋商人员名单；</w:t>
      </w:r>
    </w:p>
    <w:p w14:paraId="51640590">
      <w:pPr>
        <w:pStyle w:val="205"/>
        <w:spacing w:before="0" w:line="240" w:lineRule="auto"/>
        <w:ind w:firstLine="396"/>
        <w:rPr>
          <w:rFonts w:hint="eastAsia" w:ascii="宋体" w:hAnsi="宋体" w:cs="宋体"/>
          <w:color w:val="auto"/>
          <w:spacing w:val="-6"/>
          <w:kern w:val="2"/>
          <w:sz w:val="21"/>
          <w:szCs w:val="21"/>
          <w:highlight w:val="none"/>
        </w:rPr>
      </w:pPr>
      <w:r>
        <w:rPr>
          <w:rFonts w:hint="eastAsia" w:ascii="宋体" w:hAnsi="宋体" w:cs="宋体"/>
          <w:color w:val="auto"/>
          <w:spacing w:val="-6"/>
          <w:kern w:val="2"/>
          <w:sz w:val="21"/>
          <w:szCs w:val="21"/>
          <w:highlight w:val="none"/>
        </w:rPr>
        <w:t>（3）合同主要条款及价格商定情况。</w:t>
      </w:r>
    </w:p>
    <w:p w14:paraId="3ED31251">
      <w:pPr>
        <w:widowControl/>
        <w:tabs>
          <w:tab w:val="left" w:pos="540"/>
        </w:tabs>
        <w:spacing w:line="240" w:lineRule="auto"/>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rPr>
        <w:t>4.7磋商过程中重新提交的响应文件，供应商可以在开启前补充、修改。</w:t>
      </w:r>
    </w:p>
    <w:p w14:paraId="2CD170B8">
      <w:pPr>
        <w:tabs>
          <w:tab w:val="left" w:pos="2835"/>
        </w:tabs>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4.8</w:t>
      </w:r>
      <w:r>
        <w:rPr>
          <w:rFonts w:hint="eastAsia" w:ascii="宋体" w:hAnsi="宋体"/>
          <w:color w:val="auto"/>
          <w:szCs w:val="21"/>
          <w:highlight w:val="none"/>
        </w:rPr>
        <w:t>对磋商过程提交的响应文件进行有效性、完整性和响应程度审查，通过审查的合格供应商不足3家的，采购人或者采购代理机构应当重新开展采购活动。</w:t>
      </w:r>
    </w:p>
    <w:p w14:paraId="6823F7B6">
      <w:pPr>
        <w:spacing w:line="400" w:lineRule="exact"/>
        <w:rPr>
          <w:rFonts w:hint="eastAsia"/>
          <w:b/>
          <w:color w:val="auto"/>
          <w:szCs w:val="21"/>
          <w:highlight w:val="none"/>
        </w:rPr>
      </w:pPr>
      <w:r>
        <w:rPr>
          <w:rFonts w:hint="eastAsia"/>
          <w:b/>
          <w:color w:val="auto"/>
          <w:szCs w:val="21"/>
          <w:highlight w:val="none"/>
        </w:rPr>
        <w:t>5. 最后报价</w:t>
      </w:r>
    </w:p>
    <w:p w14:paraId="773BA665">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5.1磋商文件能够详细列明采购标的的技术、服务要求的，磋商结束后，由磋商小组要求所有继续参加磋商的供应商在规定时间内提交最后报价，除本章第5.3条外，提交最后报价的供应商不得少于3家，否则必须重新采购。</w:t>
      </w:r>
    </w:p>
    <w:p w14:paraId="54CC3C22">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5.2磋商文件不能详细列明采购标的的技术、服务要求，需经磋商由供应商提供最后设计方案或者解决方案的，磋商结束后，由磋商小组按照少数服从多数的原则投票推荐3家以上供应商的设计方案或者解决方案，并要求其在规定时间内提交最后报价。</w:t>
      </w:r>
    </w:p>
    <w:p w14:paraId="418B4475">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5.3 最后报价是供应商响应文件的有效组成部分。符合《政府采购竞争性磋商采购方式管理暂行办法》（财库〔2014〕214号）第三条第四项“市场竞争不充分的科研项目，以及需要扶持的科技成果转化项目”的，提交最后报价的供应商可以为2家。</w:t>
      </w:r>
    </w:p>
    <w:p w14:paraId="29648B6A">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5.4已经提交响应文件的供应商，在提交最后报价之前，可以根据磋商情况退出磋商，退出磋商的供应商的响应文件按无效响应处理。</w:t>
      </w:r>
    </w:p>
    <w:p w14:paraId="6FC889F8">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5.5供应商未在规定时间内提交最后报价的，视同退出磋商。</w:t>
      </w:r>
    </w:p>
    <w:p w14:paraId="5E29DA71">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5.6磋商小组收齐某一分标最后报价后统一开启，磋商小组对最后报价进行有效性、完整性和响应程度的审查。</w:t>
      </w:r>
    </w:p>
    <w:p w14:paraId="660BEB86">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 xml:space="preserve">5.7最终响应文件的报价出现前后不一致的，按照本章第3.4条的规定修正。 </w:t>
      </w:r>
    </w:p>
    <w:p w14:paraId="172E5FDA">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5.8修正后的最终报价出现下列情形的，按无效响应处理：</w:t>
      </w:r>
    </w:p>
    <w:p w14:paraId="532E6458">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（1）供应商不确认的（全流程电子化评标采取在线确认）；</w:t>
      </w:r>
    </w:p>
    <w:p w14:paraId="5EFBB136">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（2）经供应商确认修正后的响应报价（包含首次报价、最后报价）超过所竞标分标规定的采购预算金额或者最高限价的（如本项目公布了最高限价）；</w:t>
      </w:r>
    </w:p>
    <w:p w14:paraId="38DD7FF8">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（3）经供应商确认修正后的响应报价（包含首次报价、最后报价）超过分项采购预算金额或者最高限价的（如本项目公布了最高限价）。</w:t>
      </w:r>
    </w:p>
    <w:p w14:paraId="0E747B90">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5.9经供应商确认修正后的最后报价作为评审及签订合同的依据。</w:t>
      </w:r>
    </w:p>
    <w:p w14:paraId="48DC49AF">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5.10供应商出现最后报价按无效响应处理或者响应文件按无效处理时</w:t>
      </w:r>
      <w:r>
        <w:rPr>
          <w:rFonts w:hint="eastAsia" w:ascii="宋体" w:hAnsi="宋体"/>
          <w:color w:val="auto"/>
          <w:sz w:val="22"/>
          <w:szCs w:val="22"/>
          <w:highlight w:val="none"/>
        </w:rPr>
        <w:t>，磋商小组应当告知有关供应商</w:t>
      </w:r>
      <w:r>
        <w:rPr>
          <w:rFonts w:hint="eastAsia" w:ascii="宋体" w:hAnsi="宋体" w:cs="宋体"/>
          <w:color w:val="auto"/>
          <w:szCs w:val="21"/>
          <w:highlight w:val="none"/>
        </w:rPr>
        <w:t>。</w:t>
      </w:r>
    </w:p>
    <w:p w14:paraId="32A6C7CA">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5.11最后报价结束后，磋商小组不得再与供应商进行任何形式的商谈。</w:t>
      </w:r>
    </w:p>
    <w:p w14:paraId="3B611118">
      <w:pPr>
        <w:spacing w:line="400" w:lineRule="exact"/>
        <w:rPr>
          <w:rFonts w:hint="eastAsia"/>
          <w:b/>
          <w:color w:val="auto"/>
          <w:szCs w:val="21"/>
          <w:highlight w:val="none"/>
        </w:rPr>
      </w:pPr>
      <w:r>
        <w:rPr>
          <w:rFonts w:hint="eastAsia"/>
          <w:b/>
          <w:color w:val="auto"/>
          <w:szCs w:val="21"/>
          <w:highlight w:val="none"/>
        </w:rPr>
        <w:t>6.比较与评价</w:t>
      </w:r>
    </w:p>
    <w:p w14:paraId="1969999C">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6.1评审方法：综合评分法。</w:t>
      </w:r>
    </w:p>
    <w:p w14:paraId="3277E4DF">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6.2经磋商确定最终采购需求和提交最后报价的供应商后，由磋商小组采用综合评分法对提交最后报价的供应商的响应文件和最后报价进行综合评分。</w:t>
      </w:r>
    </w:p>
    <w:p w14:paraId="79EB6085">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6.3评审时，磋商小组各成员应当独立对每个有效响应的文件进行评价、打分，然后汇总每个供应商每项评分因素的得分。</w:t>
      </w:r>
    </w:p>
    <w:p w14:paraId="0639FAC4">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评审委员会成员要根据政府采购法律法规和采购文件所载明的评审方法、标准进行评审。对供应商的价格分等客观评分项的评分应当一致，对其他需要借助专业知识评判的主观评分项，应当严格按照评分细则公正评分。</w:t>
      </w:r>
    </w:p>
    <w:p w14:paraId="16945A02">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（2）磋商小组按照磋商文件中规定的评审标准计算各供应商的报价得分。项目评审过程中，不得去掉最后报价中的最高报价和最低报价。</w:t>
      </w:r>
    </w:p>
    <w:p w14:paraId="18FA4983">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（3）各供应商的得分为磋商小组所有成员的有效评分的算术平均数。</w:t>
      </w:r>
    </w:p>
    <w:p w14:paraId="004A9D61">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6.4评审价为供应商的最后报价进行政策性扣除后的价格，评审价只是作为评审时使用。最终成交供应商的成交金额等于最后报价（如有修正，以确认修正后的最后报价为准）。</w:t>
      </w:r>
    </w:p>
    <w:p w14:paraId="19854CBD">
      <w:pPr>
        <w:spacing w:line="240" w:lineRule="auto"/>
        <w:ind w:firstLine="420" w:firstLineChars="200"/>
        <w:rPr>
          <w:rFonts w:hint="eastAsia" w:ascii="宋体" w:hAnsi="宋体"/>
          <w:color w:val="auto"/>
          <w:kern w:val="0"/>
          <w:szCs w:val="21"/>
          <w:highlight w:val="none"/>
        </w:rPr>
      </w:pPr>
      <w:r>
        <w:rPr>
          <w:rFonts w:hint="eastAsia" w:ascii="宋体" w:hAnsi="宋体" w:cs="宋体"/>
          <w:color w:val="auto"/>
          <w:szCs w:val="21"/>
          <w:highlight w:val="none"/>
        </w:rPr>
        <w:t>6.5由磋商小组根据综合评分情况，按照评审得分由高到低顺序推荐3名以上成交候选供应商，并编写评</w:t>
      </w:r>
      <w:r>
        <w:rPr>
          <w:rFonts w:hint="eastAsia" w:ascii="宋体" w:hAnsi="宋体"/>
          <w:color w:val="auto"/>
          <w:kern w:val="0"/>
          <w:szCs w:val="21"/>
          <w:highlight w:val="none"/>
        </w:rPr>
        <w:t>审报告。符合本章第4.3条情形的，可以推荐2家成交候选供应商。评审得分相同的，按照最后报价由低到高的顺序推荐。评审得分且最后报价相同的，按照技术指标优劣顺序推荐。</w:t>
      </w:r>
    </w:p>
    <w:p w14:paraId="79B34ED6">
      <w:pPr>
        <w:spacing w:line="240" w:lineRule="auto"/>
        <w:ind w:firstLine="420" w:firstLineChars="200"/>
        <w:rPr>
          <w:rFonts w:hint="eastAsia" w:ascii="宋体" w:hAnsi="宋体"/>
          <w:color w:val="auto"/>
          <w:kern w:val="0"/>
          <w:szCs w:val="21"/>
          <w:highlight w:val="none"/>
        </w:rPr>
      </w:pPr>
      <w:r>
        <w:rPr>
          <w:rFonts w:hint="eastAsia" w:ascii="宋体" w:hAnsi="宋体"/>
          <w:color w:val="auto"/>
          <w:kern w:val="0"/>
          <w:szCs w:val="21"/>
          <w:highlight w:val="none"/>
        </w:rPr>
        <w:t>6.6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14:paraId="76F674CD">
      <w:pPr>
        <w:spacing w:line="400" w:lineRule="exact"/>
        <w:rPr>
          <w:rFonts w:hint="eastAsia"/>
          <w:b/>
          <w:color w:val="auto"/>
          <w:szCs w:val="21"/>
          <w:highlight w:val="none"/>
        </w:rPr>
      </w:pPr>
      <w:r>
        <w:rPr>
          <w:rFonts w:hint="eastAsia"/>
          <w:b/>
          <w:color w:val="auto"/>
          <w:szCs w:val="21"/>
          <w:highlight w:val="none"/>
        </w:rPr>
        <w:t>7.评审复核</w:t>
      </w:r>
    </w:p>
    <w:p w14:paraId="5F9D1E6A">
      <w:pPr>
        <w:spacing w:line="240" w:lineRule="auto"/>
        <w:ind w:firstLine="420" w:firstLineChars="200"/>
        <w:rPr>
          <w:rFonts w:hint="eastAsia" w:ascii="宋体" w:hAnsi="宋体"/>
          <w:color w:val="auto"/>
          <w:szCs w:val="21"/>
          <w:highlight w:val="none"/>
        </w:rPr>
      </w:pPr>
      <w:r>
        <w:rPr>
          <w:rFonts w:hint="eastAsia" w:ascii="宋体" w:hAnsi="宋体"/>
          <w:color w:val="auto"/>
          <w:szCs w:val="21"/>
          <w:highlight w:val="none"/>
        </w:rPr>
        <w:t>7.1评审报告签署前，评审委员会要对评审结果进行复核，复核意见要体现在评审报告中。</w:t>
      </w:r>
    </w:p>
    <w:p w14:paraId="6C8213EC">
      <w:pPr>
        <w:spacing w:line="240" w:lineRule="auto"/>
        <w:ind w:firstLine="420" w:firstLineChars="200"/>
        <w:rPr>
          <w:rFonts w:hint="eastAsia" w:ascii="宋体" w:hAnsi="宋体"/>
          <w:color w:val="auto"/>
          <w:szCs w:val="21"/>
          <w:highlight w:val="none"/>
        </w:rPr>
      </w:pPr>
      <w:r>
        <w:rPr>
          <w:rFonts w:hint="eastAsia" w:ascii="宋体" w:hAnsi="宋体"/>
          <w:color w:val="auto"/>
          <w:szCs w:val="21"/>
          <w:highlight w:val="none"/>
        </w:rPr>
        <w:t>7.2评审结果汇总完成后，采购人、采购代理机构和评审委员会均不得修改评审结果或者要求重新评审，但资格性检查认定错误、分值汇总计算错误、分项评分超出评分标准范围、客观分评分不一致、经评审委员会一致认定评分畸高、畸低的情形除外。出现上述除外情形的，评审委员会应当现场修改评审结果，并在评审报告中明确记载。</w:t>
      </w:r>
    </w:p>
    <w:p w14:paraId="4E5AB80F">
      <w:pPr>
        <w:spacing w:line="400" w:lineRule="exact"/>
        <w:rPr>
          <w:rFonts w:hint="eastAsia"/>
          <w:b/>
          <w:color w:val="auto"/>
          <w:szCs w:val="21"/>
          <w:highlight w:val="none"/>
        </w:rPr>
      </w:pPr>
      <w:r>
        <w:rPr>
          <w:rFonts w:hint="eastAsia"/>
          <w:b/>
          <w:color w:val="auto"/>
          <w:szCs w:val="21"/>
          <w:highlight w:val="none"/>
        </w:rPr>
        <w:t>8.评审标准</w:t>
      </w:r>
    </w:p>
    <w:p w14:paraId="4114B895">
      <w:pPr>
        <w:spacing w:line="240" w:lineRule="auto"/>
        <w:ind w:firstLine="422" w:firstLineChars="200"/>
        <w:rPr>
          <w:rFonts w:hint="eastAsia" w:ascii="宋体" w:hAnsi="宋体"/>
          <w:bCs/>
          <w:color w:val="auto"/>
          <w:szCs w:val="21"/>
          <w:highlight w:val="none"/>
        </w:rPr>
      </w:pPr>
      <w:r>
        <w:rPr>
          <w:rFonts w:hint="eastAsia" w:ascii="宋体" w:hAnsi="宋体"/>
          <w:b/>
          <w:color w:val="auto"/>
          <w:highlight w:val="none"/>
        </w:rPr>
        <w:t>8.</w:t>
      </w:r>
      <w:r>
        <w:rPr>
          <w:rFonts w:hint="eastAsia" w:ascii="宋体" w:hAnsi="宋体"/>
          <w:bCs/>
          <w:color w:val="auto"/>
          <w:szCs w:val="21"/>
          <w:highlight w:val="none"/>
        </w:rPr>
        <w:t>1评审依据：磋商小组将以磋商响应文件为评审依据，对供应商的报价、商务、技术等方面内容按百分制打分。（计分方法按四舍五入取至百分位）</w:t>
      </w:r>
    </w:p>
    <w:p w14:paraId="0B5E9847">
      <w:pPr>
        <w:spacing w:line="240" w:lineRule="auto"/>
        <w:ind w:firstLine="420" w:firstLineChars="200"/>
        <w:rPr>
          <w:rFonts w:hint="eastAsia" w:ascii="宋体" w:hAnsi="宋体"/>
          <w:bCs/>
          <w:color w:val="auto"/>
          <w:szCs w:val="21"/>
          <w:highlight w:val="none"/>
          <w:u w:val="single"/>
        </w:rPr>
      </w:pPr>
      <w:r>
        <w:rPr>
          <w:rFonts w:hint="eastAsia" w:ascii="宋体" w:hAnsi="宋体"/>
          <w:bCs/>
          <w:color w:val="auto"/>
          <w:szCs w:val="21"/>
          <w:highlight w:val="none"/>
        </w:rPr>
        <w:t>总得分=</w:t>
      </w:r>
      <w:r>
        <w:rPr>
          <w:rFonts w:hint="eastAsia" w:ascii="宋体" w:hAnsi="宋体"/>
          <w:bCs/>
          <w:color w:val="auto"/>
          <w:szCs w:val="21"/>
          <w:highlight w:val="none"/>
          <w:u w:val="single"/>
        </w:rPr>
        <w:t xml:space="preserve">                                                                 </w:t>
      </w:r>
    </w:p>
    <w:p w14:paraId="2D110146">
      <w:pPr>
        <w:pStyle w:val="26"/>
        <w:spacing w:line="240" w:lineRule="auto"/>
        <w:ind w:firstLine="420" w:firstLineChars="200"/>
        <w:rPr>
          <w:rFonts w:hint="eastAsia" w:hAnsi="宋体"/>
          <w:bCs/>
          <w:color w:val="auto"/>
          <w:highlight w:val="none"/>
        </w:rPr>
      </w:pPr>
      <w:r>
        <w:rPr>
          <w:rFonts w:hint="eastAsia" w:hAnsi="宋体"/>
          <w:bCs/>
          <w:color w:val="auto"/>
          <w:highlight w:val="none"/>
        </w:rPr>
        <w:t>8.2商务技术评审因素为客观评分项的，应在评分项目或评分标准中予以标注为“客观分”。对供应商的客观评分项目，各评审专家评分应当一致。</w:t>
      </w:r>
    </w:p>
    <w:p w14:paraId="7ED8CC98">
      <w:pPr>
        <w:spacing w:line="240" w:lineRule="auto"/>
        <w:ind w:firstLine="420" w:firstLineChars="200"/>
        <w:rPr>
          <w:rFonts w:hint="eastAsia" w:ascii="宋体" w:hAnsi="宋体" w:cs="宋体"/>
          <w:color w:val="auto"/>
          <w:highlight w:val="none"/>
        </w:rPr>
      </w:pPr>
      <w:bookmarkStart w:id="150" w:name="_Toc80205935"/>
      <w:r>
        <w:rPr>
          <w:rFonts w:hint="eastAsia" w:ascii="宋体" w:hAnsi="宋体" w:cs="宋体"/>
          <w:color w:val="auto"/>
          <w:highlight w:val="none"/>
        </w:rPr>
        <w:t>8.3.终止竞争性磋商采购活动</w:t>
      </w:r>
    </w:p>
    <w:p w14:paraId="5D681AF7">
      <w:pPr>
        <w:spacing w:line="240" w:lineRule="auto"/>
        <w:ind w:firstLine="420" w:firstLineChars="200"/>
        <w:rPr>
          <w:rFonts w:hint="eastAsia" w:ascii="宋体" w:hAnsi="宋体" w:cs="宋体"/>
          <w:color w:val="auto"/>
          <w:highlight w:val="none"/>
        </w:rPr>
      </w:pPr>
      <w:r>
        <w:rPr>
          <w:rFonts w:hint="eastAsia" w:ascii="宋体" w:hAnsi="宋体" w:cs="宋体"/>
          <w:color w:val="auto"/>
          <w:highlight w:val="none"/>
        </w:rPr>
        <w:t>磋商小组发现竞争性磋商文件存在歧义、重大缺陷导致评审工作无法进行，或者竞争性磋商文件内容违反国家有关规定的，要停止评审工作并向采购人或采购代理机构书面说明情况，采购人或采购代理机构应当修改竞争性磋商文件后重新组织采购活动；发现供应商提供虚假材料、串通等违法违规行为的，要及时向采购人或采购代理机构报告。</w:t>
      </w:r>
    </w:p>
    <w:p w14:paraId="306ACF4F">
      <w:pPr>
        <w:spacing w:line="240" w:lineRule="auto"/>
        <w:ind w:firstLine="420" w:firstLineChars="200"/>
        <w:rPr>
          <w:rFonts w:hint="eastAsia" w:ascii="宋体" w:hAnsi="宋体" w:cs="宋体"/>
          <w:color w:val="auto"/>
          <w:highlight w:val="none"/>
        </w:rPr>
      </w:pPr>
    </w:p>
    <w:p w14:paraId="54FD11F9">
      <w:pPr>
        <w:pStyle w:val="3"/>
        <w:spacing w:before="0" w:after="0" w:line="360" w:lineRule="auto"/>
        <w:ind w:firstLine="640" w:firstLineChars="200"/>
        <w:jc w:val="center"/>
        <w:outlineLvl w:val="0"/>
        <w:rPr>
          <w:rFonts w:hint="eastAsia" w:ascii="宋体" w:hAnsi="宋体"/>
          <w:b w:val="0"/>
          <w:color w:val="auto"/>
          <w:highlight w:val="none"/>
        </w:rPr>
      </w:pPr>
      <w:bookmarkStart w:id="151" w:name="_Toc80886939"/>
      <w:bookmarkStart w:id="152" w:name="_Toc22789"/>
      <w:bookmarkStart w:id="153" w:name="_Toc1507"/>
      <w:r>
        <w:rPr>
          <w:rFonts w:hint="eastAsia" w:ascii="宋体" w:hAnsi="宋体"/>
          <w:b w:val="0"/>
          <w:color w:val="auto"/>
          <w:highlight w:val="none"/>
        </w:rPr>
        <w:t>第二节 评标报告</w:t>
      </w:r>
      <w:bookmarkEnd w:id="150"/>
      <w:bookmarkEnd w:id="151"/>
      <w:bookmarkEnd w:id="152"/>
      <w:bookmarkEnd w:id="153"/>
    </w:p>
    <w:p w14:paraId="76B50843">
      <w:pPr>
        <w:spacing w:line="400" w:lineRule="exact"/>
        <w:rPr>
          <w:rFonts w:hint="eastAsia"/>
          <w:b/>
          <w:color w:val="auto"/>
          <w:szCs w:val="21"/>
          <w:highlight w:val="none"/>
        </w:rPr>
      </w:pPr>
      <w:r>
        <w:rPr>
          <w:rFonts w:hint="eastAsia"/>
          <w:b/>
          <w:color w:val="auto"/>
          <w:szCs w:val="21"/>
          <w:highlight w:val="none"/>
        </w:rPr>
        <w:t>1.成交标准</w:t>
      </w:r>
    </w:p>
    <w:p w14:paraId="1B08F5AC">
      <w:pPr>
        <w:spacing w:line="240" w:lineRule="auto"/>
        <w:ind w:firstLine="420" w:firstLineChars="200"/>
        <w:rPr>
          <w:rFonts w:hint="eastAsia" w:ascii="宋体" w:hAnsi="宋体" w:cs="宋体"/>
          <w:color w:val="auto"/>
          <w:sz w:val="24"/>
          <w:highlight w:val="none"/>
        </w:rPr>
      </w:pPr>
      <w:r>
        <w:rPr>
          <w:rFonts w:hint="eastAsia" w:ascii="宋体" w:hAnsi="宋体"/>
          <w:bCs/>
          <w:color w:val="auto"/>
          <w:szCs w:val="21"/>
          <w:highlight w:val="none"/>
        </w:rPr>
        <w:t>由磋商小组根据综合评分情况，按照评审得分由高到低顺序推荐3名以上成交候选供应商</w:t>
      </w:r>
      <w:r>
        <w:rPr>
          <w:rFonts w:hint="eastAsia" w:ascii="宋体" w:hAnsi="宋体" w:cs="宋体"/>
          <w:color w:val="auto"/>
          <w:highlight w:val="none"/>
        </w:rPr>
        <w:t>,并在线编写电子评审报告</w:t>
      </w:r>
      <w:r>
        <w:rPr>
          <w:rFonts w:hint="eastAsia" w:ascii="宋体" w:hAnsi="宋体"/>
          <w:bCs/>
          <w:color w:val="auto"/>
          <w:szCs w:val="21"/>
          <w:highlight w:val="none"/>
        </w:rPr>
        <w:t>。符合本章第一节第5.3条情形的，可以推荐2家成交候选供应商。评审得分相同的，按照最后报价（不计算价格折扣）由低到高的顺序推荐。评审得分且最后报价（不计算价格折扣）相同的，按照技术指标优劣顺序推荐（按技术得分由高到低排序，技术得分相同的按照服务需求偏离分由高到低排序）。评审得分、最后报价（不计算价格折扣）、技术得分、服务需求偏离分均相同的，由磋商小组随机抽取推荐。</w:t>
      </w:r>
    </w:p>
    <w:p w14:paraId="578E1998">
      <w:pPr>
        <w:spacing w:line="400" w:lineRule="exact"/>
        <w:rPr>
          <w:rFonts w:hint="eastAsia"/>
          <w:b/>
          <w:color w:val="auto"/>
          <w:szCs w:val="21"/>
          <w:highlight w:val="none"/>
        </w:rPr>
      </w:pPr>
      <w:r>
        <w:rPr>
          <w:rFonts w:hint="eastAsia"/>
          <w:b/>
          <w:color w:val="auto"/>
          <w:szCs w:val="21"/>
          <w:highlight w:val="none"/>
        </w:rPr>
        <w:t>2.评标争议事项处理</w:t>
      </w:r>
    </w:p>
    <w:p w14:paraId="46EB7D45">
      <w:pPr>
        <w:pStyle w:val="205"/>
        <w:spacing w:before="0" w:line="240" w:lineRule="auto"/>
        <w:ind w:firstLine="420"/>
        <w:rPr>
          <w:rFonts w:hint="eastAsia" w:ascii="宋体" w:hAnsi="宋体" w:cs="宋体"/>
          <w:color w:val="auto"/>
          <w:kern w:val="2"/>
          <w:sz w:val="21"/>
          <w:szCs w:val="24"/>
          <w:highlight w:val="none"/>
        </w:rPr>
      </w:pPr>
      <w:r>
        <w:rPr>
          <w:rFonts w:hint="eastAsia" w:ascii="宋体" w:hAnsi="宋体" w:cs="宋体"/>
          <w:color w:val="auto"/>
          <w:kern w:val="2"/>
          <w:sz w:val="21"/>
          <w:szCs w:val="24"/>
          <w:highlight w:val="none"/>
        </w:rPr>
        <w:t>磋商小组成员对需要共同认定的事项存在争议的，应当按照少数服从多数的原则作出结论。持不同意见的磋商小组成员应当在评标报告上签署不同意见及理由，否则视为同意评标报告。</w:t>
      </w:r>
    </w:p>
    <w:p w14:paraId="5F481176">
      <w:pPr>
        <w:pStyle w:val="3"/>
        <w:spacing w:before="0" w:after="0" w:line="360" w:lineRule="auto"/>
        <w:ind w:firstLine="640" w:firstLineChars="200"/>
        <w:jc w:val="center"/>
        <w:outlineLvl w:val="0"/>
        <w:rPr>
          <w:rFonts w:hint="eastAsia" w:ascii="宋体" w:hAnsi="宋体" w:cs="宋体"/>
          <w:b w:val="0"/>
          <w:color w:val="auto"/>
          <w:highlight w:val="none"/>
        </w:rPr>
      </w:pPr>
      <w:bookmarkStart w:id="154" w:name="_Toc80205936"/>
      <w:bookmarkStart w:id="155" w:name="_Toc80886940"/>
      <w:bookmarkStart w:id="156" w:name="_Toc11297"/>
      <w:bookmarkStart w:id="157" w:name="_Toc10194"/>
      <w:r>
        <w:rPr>
          <w:rFonts w:hint="eastAsia" w:ascii="宋体" w:hAnsi="宋体"/>
          <w:b w:val="0"/>
          <w:color w:val="auto"/>
          <w:highlight w:val="none"/>
        </w:rPr>
        <w:t>第三节 评审过程的保密与录像</w:t>
      </w:r>
      <w:bookmarkEnd w:id="154"/>
      <w:bookmarkEnd w:id="155"/>
      <w:bookmarkEnd w:id="156"/>
      <w:bookmarkEnd w:id="157"/>
    </w:p>
    <w:p w14:paraId="3E75387C">
      <w:pPr>
        <w:spacing w:line="400" w:lineRule="exact"/>
        <w:rPr>
          <w:rFonts w:hint="eastAsia"/>
          <w:b/>
          <w:color w:val="auto"/>
          <w:szCs w:val="21"/>
          <w:highlight w:val="none"/>
        </w:rPr>
      </w:pPr>
      <w:r>
        <w:rPr>
          <w:rFonts w:hint="eastAsia"/>
          <w:b/>
          <w:color w:val="auto"/>
          <w:szCs w:val="21"/>
          <w:highlight w:val="none"/>
        </w:rPr>
        <w:t>1.保密。</w:t>
      </w:r>
    </w:p>
    <w:p w14:paraId="72732834">
      <w:pPr>
        <w:widowControl/>
        <w:spacing w:line="240" w:lineRule="auto"/>
        <w:ind w:firstLine="420" w:firstLineChars="200"/>
        <w:rPr>
          <w:rFonts w:hint="eastAsia" w:ascii="宋体" w:hAnsi="宋体" w:cs="宋体"/>
          <w:color w:val="auto"/>
          <w:highlight w:val="none"/>
        </w:rPr>
      </w:pPr>
      <w:r>
        <w:rPr>
          <w:rFonts w:hint="eastAsia" w:ascii="宋体" w:hAnsi="宋体" w:cs="宋体"/>
          <w:color w:val="auto"/>
          <w:highlight w:val="none"/>
        </w:rPr>
        <w:t>评审活动在严格保密的情况下进行。评审过程中凡是与采购响应文件评审和比较、中标成交供应商推荐等评审有关的情况，以及涉及国家秘密和商业秘密等信息，评审委员会成员、采购人和采购机构工作人员、相关监督人员等与评审有关的人员应当予以保密。</w:t>
      </w:r>
    </w:p>
    <w:p w14:paraId="74CE8CC9">
      <w:pPr>
        <w:spacing w:line="400" w:lineRule="exact"/>
        <w:rPr>
          <w:rFonts w:hint="eastAsia"/>
          <w:b/>
          <w:color w:val="auto"/>
          <w:szCs w:val="21"/>
          <w:highlight w:val="none"/>
        </w:rPr>
      </w:pPr>
      <w:r>
        <w:rPr>
          <w:rFonts w:hint="eastAsia"/>
          <w:b/>
          <w:color w:val="auto"/>
          <w:szCs w:val="21"/>
          <w:highlight w:val="none"/>
        </w:rPr>
        <w:t>2.录音录像。</w:t>
      </w:r>
    </w:p>
    <w:p w14:paraId="087C988A">
      <w:pPr>
        <w:spacing w:line="240" w:lineRule="auto"/>
        <w:ind w:firstLine="420" w:firstLineChars="200"/>
        <w:rPr>
          <w:rFonts w:hint="eastAsia" w:ascii="宋体" w:hAnsi="宋体" w:cs="宋体"/>
          <w:color w:val="auto"/>
          <w:highlight w:val="none"/>
        </w:rPr>
      </w:pPr>
      <w:r>
        <w:rPr>
          <w:rFonts w:hint="eastAsia" w:ascii="宋体" w:hAnsi="宋体" w:cs="宋体"/>
          <w:color w:val="auto"/>
          <w:highlight w:val="none"/>
        </w:rPr>
        <w:t>采购代理机构对评审工作现场及操作屏幕进行全过程录音录像，录音录像资料作为采购项目文件随其他文件一并存档。</w:t>
      </w:r>
    </w:p>
    <w:p w14:paraId="20AB2DBE">
      <w:pPr>
        <w:spacing w:line="312" w:lineRule="auto"/>
        <w:jc w:val="left"/>
        <w:rPr>
          <w:rFonts w:hint="eastAsia" w:ascii="宋体" w:hAnsi="宋体" w:cs="宋体"/>
          <w:b/>
          <w:bCs/>
          <w:color w:val="auto"/>
          <w:szCs w:val="21"/>
          <w:highlight w:val="none"/>
        </w:rPr>
      </w:pPr>
    </w:p>
    <w:p w14:paraId="2B340143">
      <w:pPr>
        <w:spacing w:line="312" w:lineRule="auto"/>
        <w:jc w:val="left"/>
        <w:rPr>
          <w:rFonts w:hint="eastAsia" w:ascii="宋体" w:hAnsi="宋体" w:cs="宋体"/>
          <w:b/>
          <w:bCs/>
          <w:color w:val="auto"/>
          <w:szCs w:val="21"/>
          <w:highlight w:val="none"/>
        </w:rPr>
      </w:pPr>
    </w:p>
    <w:p w14:paraId="74DCB6CC">
      <w:pPr>
        <w:spacing w:line="312" w:lineRule="auto"/>
        <w:jc w:val="left"/>
        <w:rPr>
          <w:rFonts w:hint="eastAsia" w:ascii="宋体" w:hAnsi="宋体" w:cs="宋体"/>
          <w:b/>
          <w:bCs/>
          <w:color w:val="auto"/>
          <w:szCs w:val="21"/>
          <w:highlight w:val="none"/>
        </w:rPr>
      </w:pPr>
    </w:p>
    <w:p w14:paraId="063DB940">
      <w:pPr>
        <w:spacing w:line="312" w:lineRule="auto"/>
        <w:jc w:val="left"/>
        <w:rPr>
          <w:rFonts w:hint="eastAsia" w:ascii="宋体" w:hAnsi="宋体" w:cs="宋体"/>
          <w:b/>
          <w:bCs/>
          <w:color w:val="auto"/>
          <w:szCs w:val="21"/>
          <w:highlight w:val="none"/>
        </w:rPr>
      </w:pPr>
    </w:p>
    <w:p w14:paraId="67EC2CEE">
      <w:pPr>
        <w:spacing w:line="312" w:lineRule="auto"/>
        <w:jc w:val="left"/>
        <w:rPr>
          <w:rFonts w:hint="eastAsia" w:ascii="宋体" w:hAnsi="宋体" w:cs="宋体"/>
          <w:b/>
          <w:bCs/>
          <w:color w:val="auto"/>
          <w:szCs w:val="21"/>
          <w:highlight w:val="none"/>
        </w:rPr>
      </w:pPr>
    </w:p>
    <w:p w14:paraId="56819076">
      <w:pPr>
        <w:spacing w:line="312" w:lineRule="auto"/>
        <w:jc w:val="left"/>
        <w:rPr>
          <w:rFonts w:hint="eastAsia" w:ascii="宋体" w:hAnsi="宋体" w:cs="宋体"/>
          <w:b/>
          <w:bCs/>
          <w:color w:val="auto"/>
          <w:szCs w:val="21"/>
          <w:highlight w:val="none"/>
        </w:rPr>
      </w:pPr>
    </w:p>
    <w:p w14:paraId="35423F7A">
      <w:pPr>
        <w:spacing w:line="312" w:lineRule="auto"/>
        <w:jc w:val="left"/>
        <w:rPr>
          <w:rFonts w:hint="eastAsia" w:ascii="宋体" w:hAnsi="宋体" w:cs="宋体"/>
          <w:b/>
          <w:bCs/>
          <w:color w:val="auto"/>
          <w:szCs w:val="21"/>
          <w:highlight w:val="none"/>
        </w:rPr>
      </w:pPr>
    </w:p>
    <w:p w14:paraId="6EB0FD2B">
      <w:pPr>
        <w:spacing w:line="312" w:lineRule="auto"/>
        <w:jc w:val="left"/>
        <w:rPr>
          <w:rFonts w:hint="eastAsia" w:ascii="宋体" w:hAnsi="宋体" w:cs="宋体"/>
          <w:b/>
          <w:bCs/>
          <w:color w:val="auto"/>
          <w:szCs w:val="21"/>
          <w:highlight w:val="none"/>
        </w:rPr>
      </w:pPr>
    </w:p>
    <w:p w14:paraId="7BA2FB44">
      <w:pPr>
        <w:spacing w:line="312" w:lineRule="auto"/>
        <w:jc w:val="left"/>
        <w:rPr>
          <w:rFonts w:hint="eastAsia" w:ascii="宋体" w:hAnsi="宋体" w:cs="宋体"/>
          <w:b/>
          <w:bCs/>
          <w:color w:val="auto"/>
          <w:szCs w:val="21"/>
          <w:highlight w:val="none"/>
        </w:rPr>
      </w:pPr>
    </w:p>
    <w:p w14:paraId="31662E0A">
      <w:pPr>
        <w:spacing w:line="312" w:lineRule="auto"/>
        <w:jc w:val="left"/>
        <w:rPr>
          <w:rFonts w:hint="eastAsia" w:ascii="宋体" w:hAnsi="宋体" w:cs="宋体"/>
          <w:b/>
          <w:bCs/>
          <w:color w:val="auto"/>
          <w:szCs w:val="21"/>
          <w:highlight w:val="none"/>
        </w:rPr>
      </w:pPr>
    </w:p>
    <w:p w14:paraId="07FE280F">
      <w:pPr>
        <w:spacing w:line="312" w:lineRule="auto"/>
        <w:jc w:val="left"/>
        <w:rPr>
          <w:rFonts w:hint="eastAsia" w:ascii="宋体" w:hAnsi="宋体" w:cs="宋体"/>
          <w:b/>
          <w:bCs/>
          <w:color w:val="auto"/>
          <w:szCs w:val="21"/>
          <w:highlight w:val="none"/>
        </w:rPr>
      </w:pPr>
    </w:p>
    <w:p w14:paraId="21594B5A">
      <w:pPr>
        <w:spacing w:line="312" w:lineRule="auto"/>
        <w:jc w:val="left"/>
        <w:rPr>
          <w:rFonts w:hint="eastAsia" w:ascii="宋体" w:hAnsi="宋体" w:cs="宋体"/>
          <w:b/>
          <w:bCs/>
          <w:color w:val="auto"/>
          <w:szCs w:val="21"/>
          <w:highlight w:val="none"/>
        </w:rPr>
      </w:pPr>
    </w:p>
    <w:p w14:paraId="6BD8D8C0">
      <w:pPr>
        <w:spacing w:line="312" w:lineRule="auto"/>
        <w:jc w:val="left"/>
        <w:rPr>
          <w:rFonts w:hint="eastAsia" w:ascii="宋体" w:hAnsi="宋体" w:cs="宋体"/>
          <w:b/>
          <w:bCs/>
          <w:color w:val="auto"/>
          <w:szCs w:val="21"/>
          <w:highlight w:val="none"/>
        </w:rPr>
      </w:pPr>
    </w:p>
    <w:p w14:paraId="0757DE32">
      <w:pPr>
        <w:spacing w:line="312" w:lineRule="auto"/>
        <w:jc w:val="left"/>
        <w:rPr>
          <w:rFonts w:hint="eastAsia" w:ascii="宋体" w:hAnsi="宋体" w:cs="宋体"/>
          <w:b/>
          <w:bCs/>
          <w:color w:val="auto"/>
          <w:szCs w:val="21"/>
          <w:highlight w:val="none"/>
        </w:rPr>
      </w:pPr>
    </w:p>
    <w:p w14:paraId="008CC15C">
      <w:pPr>
        <w:spacing w:line="312" w:lineRule="auto"/>
        <w:jc w:val="left"/>
        <w:rPr>
          <w:rFonts w:hint="eastAsia" w:ascii="宋体" w:hAnsi="宋体" w:cs="宋体"/>
          <w:b/>
          <w:bCs/>
          <w:color w:val="auto"/>
          <w:szCs w:val="21"/>
          <w:highlight w:val="none"/>
        </w:rPr>
      </w:pPr>
    </w:p>
    <w:p w14:paraId="0BA7664E">
      <w:pPr>
        <w:spacing w:line="312" w:lineRule="auto"/>
        <w:jc w:val="left"/>
        <w:rPr>
          <w:rFonts w:hint="eastAsia" w:ascii="宋体" w:hAnsi="宋体" w:cs="宋体"/>
          <w:b/>
          <w:bCs/>
          <w:color w:val="auto"/>
          <w:szCs w:val="21"/>
          <w:highlight w:val="none"/>
        </w:rPr>
      </w:pPr>
    </w:p>
    <w:p w14:paraId="6CC0ABE5">
      <w:pPr>
        <w:spacing w:line="312" w:lineRule="auto"/>
        <w:jc w:val="left"/>
        <w:rPr>
          <w:rFonts w:hint="eastAsia" w:ascii="宋体" w:hAnsi="宋体" w:cs="宋体"/>
          <w:b/>
          <w:bCs/>
          <w:color w:val="auto"/>
          <w:szCs w:val="21"/>
          <w:highlight w:val="none"/>
        </w:rPr>
      </w:pPr>
    </w:p>
    <w:p w14:paraId="5B955C36">
      <w:pPr>
        <w:spacing w:line="312" w:lineRule="auto"/>
        <w:jc w:val="left"/>
        <w:rPr>
          <w:rFonts w:hint="eastAsia" w:ascii="宋体" w:hAnsi="宋体" w:cs="宋体"/>
          <w:b/>
          <w:bCs/>
          <w:color w:val="auto"/>
          <w:szCs w:val="21"/>
          <w:highlight w:val="none"/>
        </w:rPr>
      </w:pPr>
    </w:p>
    <w:p w14:paraId="760B3B5D">
      <w:pPr>
        <w:spacing w:line="312" w:lineRule="auto"/>
        <w:jc w:val="left"/>
        <w:rPr>
          <w:rFonts w:hint="eastAsia" w:ascii="宋体" w:hAnsi="宋体" w:cs="宋体"/>
          <w:b/>
          <w:bCs/>
          <w:color w:val="auto"/>
          <w:szCs w:val="21"/>
          <w:highlight w:val="none"/>
        </w:rPr>
      </w:pPr>
    </w:p>
    <w:p w14:paraId="19A2B39B">
      <w:pPr>
        <w:spacing w:line="312" w:lineRule="auto"/>
        <w:jc w:val="left"/>
        <w:rPr>
          <w:rFonts w:hint="eastAsia" w:ascii="宋体" w:hAnsi="宋体" w:cs="宋体"/>
          <w:b/>
          <w:bCs/>
          <w:color w:val="auto"/>
          <w:szCs w:val="21"/>
          <w:highlight w:val="none"/>
        </w:rPr>
      </w:pPr>
    </w:p>
    <w:p w14:paraId="64F059AF">
      <w:pPr>
        <w:spacing w:line="312" w:lineRule="auto"/>
        <w:jc w:val="left"/>
        <w:rPr>
          <w:rFonts w:hint="eastAsia" w:ascii="宋体" w:hAnsi="宋体" w:cs="宋体"/>
          <w:b/>
          <w:bCs/>
          <w:color w:val="auto"/>
          <w:szCs w:val="21"/>
          <w:highlight w:val="none"/>
        </w:rPr>
      </w:pPr>
    </w:p>
    <w:p w14:paraId="748B0A4D">
      <w:pPr>
        <w:spacing w:line="312" w:lineRule="auto"/>
        <w:jc w:val="left"/>
        <w:rPr>
          <w:rFonts w:hint="eastAsia" w:ascii="宋体" w:hAnsi="宋体" w:cs="宋体"/>
          <w:b/>
          <w:bCs/>
          <w:color w:val="auto"/>
          <w:szCs w:val="21"/>
          <w:highlight w:val="none"/>
        </w:rPr>
      </w:pPr>
    </w:p>
    <w:p w14:paraId="7C7374E4">
      <w:pPr>
        <w:spacing w:line="312" w:lineRule="auto"/>
        <w:jc w:val="left"/>
        <w:rPr>
          <w:rFonts w:hint="eastAsia" w:ascii="宋体" w:hAnsi="宋体" w:cs="宋体"/>
          <w:b/>
          <w:bCs/>
          <w:color w:val="auto"/>
          <w:szCs w:val="21"/>
          <w:highlight w:val="none"/>
        </w:rPr>
      </w:pPr>
    </w:p>
    <w:p w14:paraId="58657918">
      <w:pPr>
        <w:spacing w:line="312" w:lineRule="auto"/>
        <w:jc w:val="left"/>
        <w:rPr>
          <w:rFonts w:hint="eastAsia" w:ascii="宋体" w:hAnsi="宋体" w:cs="宋体"/>
          <w:b/>
          <w:bCs/>
          <w:color w:val="auto"/>
          <w:szCs w:val="21"/>
          <w:highlight w:val="none"/>
        </w:rPr>
      </w:pPr>
    </w:p>
    <w:p w14:paraId="2F02F676">
      <w:pPr>
        <w:spacing w:line="312" w:lineRule="auto"/>
        <w:jc w:val="left"/>
        <w:rPr>
          <w:rFonts w:hint="eastAsia" w:ascii="宋体" w:hAnsi="宋体" w:cs="宋体"/>
          <w:b/>
          <w:bCs/>
          <w:color w:val="auto"/>
          <w:szCs w:val="21"/>
          <w:highlight w:val="none"/>
        </w:rPr>
      </w:pPr>
    </w:p>
    <w:p w14:paraId="517CBCC2">
      <w:pPr>
        <w:spacing w:line="312" w:lineRule="auto"/>
        <w:jc w:val="left"/>
        <w:rPr>
          <w:rFonts w:hint="eastAsia" w:ascii="宋体" w:hAnsi="宋体" w:cs="宋体"/>
          <w:b/>
          <w:bCs/>
          <w:color w:val="auto"/>
          <w:szCs w:val="21"/>
          <w:highlight w:val="none"/>
        </w:rPr>
      </w:pPr>
    </w:p>
    <w:p w14:paraId="67D1A53F">
      <w:pPr>
        <w:spacing w:line="312" w:lineRule="auto"/>
        <w:jc w:val="left"/>
        <w:rPr>
          <w:rFonts w:hint="eastAsia" w:ascii="宋体" w:hAnsi="宋体" w:cs="宋体"/>
          <w:b/>
          <w:bCs/>
          <w:color w:val="auto"/>
          <w:szCs w:val="21"/>
          <w:highlight w:val="none"/>
        </w:rPr>
      </w:pPr>
    </w:p>
    <w:p w14:paraId="6AFCF6D5">
      <w:pPr>
        <w:spacing w:line="312" w:lineRule="auto"/>
        <w:jc w:val="left"/>
        <w:rPr>
          <w:rFonts w:hint="eastAsia" w:ascii="宋体" w:hAnsi="宋体" w:cs="宋体"/>
          <w:b/>
          <w:bCs/>
          <w:color w:val="auto"/>
          <w:szCs w:val="21"/>
          <w:highlight w:val="none"/>
        </w:rPr>
      </w:pPr>
    </w:p>
    <w:p w14:paraId="3F252313">
      <w:pPr>
        <w:spacing w:line="312" w:lineRule="auto"/>
        <w:jc w:val="left"/>
        <w:rPr>
          <w:rFonts w:hint="eastAsia" w:ascii="宋体" w:hAnsi="宋体" w:cs="宋体"/>
          <w:b/>
          <w:bCs/>
          <w:color w:val="auto"/>
          <w:szCs w:val="21"/>
          <w:highlight w:val="none"/>
        </w:rPr>
      </w:pPr>
    </w:p>
    <w:p w14:paraId="6E2896E5">
      <w:pPr>
        <w:spacing w:line="312" w:lineRule="auto"/>
        <w:jc w:val="left"/>
        <w:rPr>
          <w:rFonts w:hint="eastAsia" w:ascii="宋体" w:hAnsi="宋体" w:cs="宋体"/>
          <w:b/>
          <w:bCs/>
          <w:color w:val="auto"/>
          <w:szCs w:val="21"/>
          <w:highlight w:val="none"/>
        </w:rPr>
      </w:pPr>
    </w:p>
    <w:p w14:paraId="0F6DF8F9">
      <w:pPr>
        <w:spacing w:line="312" w:lineRule="auto"/>
        <w:jc w:val="left"/>
        <w:rPr>
          <w:rFonts w:hint="eastAsia" w:ascii="宋体" w:hAnsi="宋体" w:cs="宋体"/>
          <w:b/>
          <w:bCs/>
          <w:color w:val="auto"/>
          <w:szCs w:val="21"/>
          <w:highlight w:val="none"/>
        </w:rPr>
      </w:pPr>
    </w:p>
    <w:p w14:paraId="00778EBB">
      <w:pPr>
        <w:spacing w:line="312" w:lineRule="auto"/>
        <w:jc w:val="left"/>
        <w:rPr>
          <w:rFonts w:hint="eastAsia" w:ascii="宋体" w:hAnsi="宋体" w:cs="宋体"/>
          <w:b/>
          <w:bCs/>
          <w:color w:val="auto"/>
          <w:szCs w:val="21"/>
          <w:highlight w:val="none"/>
        </w:rPr>
      </w:pPr>
    </w:p>
    <w:p w14:paraId="1B2B2142">
      <w:pPr>
        <w:spacing w:line="312" w:lineRule="auto"/>
        <w:jc w:val="left"/>
        <w:rPr>
          <w:rFonts w:hint="eastAsia" w:ascii="宋体" w:hAnsi="宋体" w:cs="宋体"/>
          <w:b/>
          <w:bCs/>
          <w:color w:val="auto"/>
          <w:szCs w:val="21"/>
          <w:highlight w:val="none"/>
        </w:rPr>
      </w:pPr>
    </w:p>
    <w:p w14:paraId="5F48A305">
      <w:pPr>
        <w:spacing w:line="312" w:lineRule="auto"/>
        <w:jc w:val="left"/>
        <w:rPr>
          <w:rFonts w:hint="eastAsia" w:ascii="宋体" w:hAnsi="宋体" w:cs="宋体"/>
          <w:b/>
          <w:bCs/>
          <w:color w:val="auto"/>
          <w:szCs w:val="21"/>
          <w:highlight w:val="none"/>
        </w:rPr>
      </w:pPr>
    </w:p>
    <w:p w14:paraId="0A8839ED">
      <w:pPr>
        <w:spacing w:line="312" w:lineRule="auto"/>
        <w:jc w:val="left"/>
        <w:rPr>
          <w:rFonts w:hint="eastAsia" w:ascii="宋体" w:hAnsi="宋体" w:cs="宋体"/>
          <w:b/>
          <w:bCs/>
          <w:color w:val="auto"/>
          <w:szCs w:val="21"/>
          <w:highlight w:val="none"/>
        </w:rPr>
      </w:pPr>
      <w:r>
        <w:rPr>
          <w:rFonts w:hint="eastAsia" w:ascii="宋体" w:hAnsi="宋体" w:cs="宋体"/>
          <w:b/>
          <w:bCs/>
          <w:color w:val="auto"/>
          <w:szCs w:val="21"/>
          <w:highlight w:val="none"/>
        </w:rPr>
        <w:t xml:space="preserve">附件                                    </w:t>
      </w:r>
    </w:p>
    <w:p w14:paraId="75F87249">
      <w:pPr>
        <w:spacing w:line="312" w:lineRule="auto"/>
        <w:ind w:firstLine="3373" w:firstLineChars="1600"/>
        <w:jc w:val="left"/>
        <w:rPr>
          <w:rFonts w:hint="eastAsia" w:ascii="宋体" w:hAnsi="宋体" w:cs="宋体"/>
          <w:b/>
          <w:bCs/>
          <w:color w:val="auto"/>
          <w:szCs w:val="21"/>
          <w:highlight w:val="none"/>
        </w:rPr>
      </w:pPr>
    </w:p>
    <w:p w14:paraId="5CB83B24">
      <w:pPr>
        <w:spacing w:line="312" w:lineRule="auto"/>
        <w:ind w:firstLine="3373" w:firstLineChars="1600"/>
        <w:jc w:val="left"/>
        <w:rPr>
          <w:rFonts w:hint="eastAsia" w:ascii="宋体" w:hAnsi="宋体" w:cs="宋体"/>
          <w:b/>
          <w:bCs/>
          <w:color w:val="auto"/>
          <w:szCs w:val="21"/>
          <w:highlight w:val="none"/>
        </w:rPr>
      </w:pPr>
    </w:p>
    <w:p w14:paraId="68244A26">
      <w:pPr>
        <w:spacing w:line="312" w:lineRule="auto"/>
        <w:ind w:firstLine="3373" w:firstLineChars="1600"/>
        <w:jc w:val="left"/>
        <w:rPr>
          <w:rFonts w:ascii="宋体" w:hAnsi="宋体" w:cs="宋体"/>
          <w:color w:val="auto"/>
          <w:szCs w:val="21"/>
          <w:highlight w:val="none"/>
        </w:rPr>
      </w:pPr>
      <w:r>
        <w:rPr>
          <w:rFonts w:hint="eastAsia" w:ascii="宋体" w:hAnsi="宋体" w:cs="宋体"/>
          <w:b/>
          <w:bCs/>
          <w:color w:val="auto"/>
          <w:szCs w:val="21"/>
          <w:highlight w:val="none"/>
        </w:rPr>
        <w:t xml:space="preserve">  </w:t>
      </w:r>
      <w:r>
        <w:rPr>
          <w:rFonts w:ascii="宋体" w:hAnsi="宋体" w:cs="宋体"/>
          <w:b/>
          <w:bCs/>
          <w:color w:val="auto"/>
          <w:szCs w:val="21"/>
          <w:highlight w:val="none"/>
        </w:rPr>
        <w:t>监狱企业证明材料</w:t>
      </w:r>
    </w:p>
    <w:p w14:paraId="010417CC">
      <w:pPr>
        <w:autoSpaceDE w:val="0"/>
        <w:autoSpaceDN w:val="0"/>
        <w:snapToGrid w:val="0"/>
        <w:spacing w:line="360" w:lineRule="auto"/>
        <w:rPr>
          <w:rFonts w:ascii="宋体" w:hAnsi="宋体"/>
          <w:color w:val="auto"/>
          <w:sz w:val="32"/>
          <w:szCs w:val="22"/>
          <w:highlight w:val="none"/>
          <w:lang w:val="zh-CN"/>
        </w:rPr>
      </w:pPr>
    </w:p>
    <w:p w14:paraId="763B61AE">
      <w:pPr>
        <w:autoSpaceDE w:val="0"/>
        <w:autoSpaceDN w:val="0"/>
        <w:spacing w:line="588" w:lineRule="exact"/>
        <w:ind w:firstLine="504"/>
        <w:rPr>
          <w:rFonts w:ascii="宋体" w:hAnsi="宋体"/>
          <w:color w:val="auto"/>
          <w:sz w:val="24"/>
          <w:szCs w:val="22"/>
          <w:highlight w:val="none"/>
          <w:lang w:val="zh-CN"/>
        </w:rPr>
      </w:pPr>
    </w:p>
    <w:p w14:paraId="0C9BC94A">
      <w:pPr>
        <w:autoSpaceDE w:val="0"/>
        <w:autoSpaceDN w:val="0"/>
        <w:spacing w:line="588" w:lineRule="exact"/>
        <w:ind w:firstLine="504"/>
        <w:rPr>
          <w:rFonts w:ascii="宋体" w:hAnsi="宋体"/>
          <w:color w:val="auto"/>
          <w:sz w:val="24"/>
          <w:szCs w:val="22"/>
          <w:highlight w:val="none"/>
          <w:lang w:val="zh-CN"/>
        </w:rPr>
      </w:pPr>
    </w:p>
    <w:p w14:paraId="739B19FF">
      <w:pPr>
        <w:autoSpaceDE w:val="0"/>
        <w:autoSpaceDN w:val="0"/>
        <w:spacing w:line="588" w:lineRule="exact"/>
        <w:ind w:firstLine="504"/>
        <w:rPr>
          <w:rFonts w:ascii="宋体" w:hAnsi="宋体"/>
          <w:color w:val="auto"/>
          <w:sz w:val="24"/>
          <w:szCs w:val="22"/>
          <w:highlight w:val="none"/>
          <w:lang w:val="zh-CN"/>
        </w:rPr>
      </w:pPr>
    </w:p>
    <w:p w14:paraId="6450CFA3">
      <w:pPr>
        <w:tabs>
          <w:tab w:val="left" w:pos="4860"/>
        </w:tabs>
        <w:autoSpaceDE w:val="0"/>
        <w:autoSpaceDN w:val="0"/>
        <w:spacing w:line="588" w:lineRule="exact"/>
        <w:ind w:right="1560" w:firstLine="504"/>
        <w:rPr>
          <w:rFonts w:ascii="宋体" w:hAnsi="宋体"/>
          <w:color w:val="auto"/>
          <w:sz w:val="24"/>
          <w:szCs w:val="22"/>
          <w:highlight w:val="none"/>
          <w:lang w:val="zh-CN"/>
        </w:rPr>
      </w:pPr>
    </w:p>
    <w:p w14:paraId="6A2F472E">
      <w:pPr>
        <w:tabs>
          <w:tab w:val="left" w:pos="4860"/>
        </w:tabs>
        <w:autoSpaceDE w:val="0"/>
        <w:autoSpaceDN w:val="0"/>
        <w:spacing w:line="360" w:lineRule="auto"/>
        <w:ind w:right="1560" w:firstLine="504"/>
        <w:jc w:val="right"/>
        <w:rPr>
          <w:rFonts w:ascii="宋体" w:hAnsi="宋体"/>
          <w:color w:val="auto"/>
          <w:szCs w:val="21"/>
          <w:highlight w:val="none"/>
          <w:lang w:val="zh-CN"/>
        </w:rPr>
      </w:pPr>
      <w:r>
        <w:rPr>
          <w:rFonts w:ascii="宋体" w:hAnsi="宋体"/>
          <w:color w:val="auto"/>
          <w:szCs w:val="21"/>
          <w:highlight w:val="none"/>
          <w:lang w:val="zh-CN"/>
        </w:rPr>
        <w:t>企业名称（公章）：</w:t>
      </w:r>
    </w:p>
    <w:p w14:paraId="0C431306">
      <w:pPr>
        <w:autoSpaceDE w:val="0"/>
        <w:autoSpaceDN w:val="0"/>
        <w:spacing w:line="360" w:lineRule="auto"/>
        <w:ind w:right="800" w:firstLine="7455" w:firstLineChars="3550"/>
        <w:rPr>
          <w:rFonts w:ascii="宋体" w:hAnsi="宋体"/>
          <w:color w:val="auto"/>
          <w:szCs w:val="21"/>
          <w:highlight w:val="none"/>
          <w:lang w:val="zh-CN"/>
        </w:rPr>
      </w:pPr>
    </w:p>
    <w:p w14:paraId="4CD7ED08">
      <w:pPr>
        <w:autoSpaceDE w:val="0"/>
        <w:autoSpaceDN w:val="0"/>
        <w:spacing w:line="360" w:lineRule="auto"/>
        <w:ind w:right="800" w:firstLine="7455" w:firstLineChars="3550"/>
        <w:rPr>
          <w:rFonts w:ascii="宋体" w:hAnsi="宋体"/>
          <w:color w:val="auto"/>
          <w:szCs w:val="21"/>
          <w:highlight w:val="none"/>
        </w:rPr>
      </w:pPr>
      <w:r>
        <w:rPr>
          <w:rFonts w:ascii="宋体" w:hAnsi="宋体"/>
          <w:color w:val="auto"/>
          <w:szCs w:val="21"/>
          <w:highlight w:val="none"/>
          <w:lang w:val="zh-CN"/>
        </w:rPr>
        <w:t>日期：</w:t>
      </w:r>
    </w:p>
    <w:p w14:paraId="54324ED4">
      <w:pPr>
        <w:autoSpaceDE w:val="0"/>
        <w:autoSpaceDN w:val="0"/>
        <w:spacing w:line="640" w:lineRule="exact"/>
        <w:rPr>
          <w:rFonts w:ascii="宋体" w:hAnsi="宋体"/>
          <w:color w:val="auto"/>
          <w:sz w:val="24"/>
          <w:szCs w:val="22"/>
          <w:highlight w:val="none"/>
          <w:lang w:val="zh-CN"/>
        </w:rPr>
      </w:pPr>
    </w:p>
    <w:p w14:paraId="5B74D428">
      <w:pPr>
        <w:widowControl/>
        <w:spacing w:line="600" w:lineRule="exact"/>
        <w:jc w:val="both"/>
        <w:rPr>
          <w:rFonts w:ascii="宋体" w:hAnsi="宋体" w:eastAsia="宋体" w:cs="Times New Roman"/>
          <w:color w:val="auto"/>
          <w:sz w:val="22"/>
          <w:szCs w:val="21"/>
          <w:highlight w:val="none"/>
        </w:rPr>
      </w:pPr>
      <w:r>
        <w:rPr>
          <w:rFonts w:ascii="宋体" w:hAnsi="宋体" w:eastAsia="宋体" w:cs="Times New Roman"/>
          <w:color w:val="auto"/>
          <w:sz w:val="22"/>
          <w:szCs w:val="21"/>
          <w:highlight w:val="none"/>
        </w:rPr>
        <w:t>备注：若有，后附行政主管部门出具的证明材料原件扫描件</w:t>
      </w:r>
      <w:r>
        <w:rPr>
          <w:rFonts w:ascii="宋体" w:hAnsi="宋体"/>
          <w:color w:val="auto"/>
          <w:sz w:val="22"/>
          <w:szCs w:val="21"/>
          <w:highlight w:val="none"/>
        </w:rPr>
        <w:t>，否则不给予价格扣除。</w:t>
      </w:r>
    </w:p>
    <w:p w14:paraId="2718CA4E">
      <w:pPr>
        <w:spacing w:line="360" w:lineRule="auto"/>
        <w:ind w:firstLine="480" w:firstLineChars="200"/>
        <w:jc w:val="distribute"/>
        <w:rPr>
          <w:rFonts w:ascii="宋体" w:hAnsi="宋体"/>
          <w:color w:val="auto"/>
          <w:sz w:val="24"/>
          <w:szCs w:val="22"/>
          <w:highlight w:val="none"/>
        </w:rPr>
      </w:pPr>
      <w:r>
        <w:rPr>
          <w:rFonts w:ascii="宋体" w:hAnsi="宋体"/>
          <w:color w:val="auto"/>
          <w:sz w:val="24"/>
          <w:szCs w:val="22"/>
          <w:highlight w:val="none"/>
        </w:rPr>
        <w:br w:type="page"/>
      </w:r>
    </w:p>
    <w:p w14:paraId="55AA69A7">
      <w:pPr>
        <w:spacing w:line="312" w:lineRule="auto"/>
        <w:jc w:val="center"/>
        <w:rPr>
          <w:rFonts w:ascii="宋体" w:hAnsi="宋体" w:cs="宋体"/>
          <w:b/>
          <w:bCs/>
          <w:color w:val="auto"/>
          <w:szCs w:val="21"/>
          <w:highlight w:val="none"/>
        </w:rPr>
      </w:pPr>
      <w:r>
        <w:rPr>
          <w:rFonts w:ascii="宋体" w:hAnsi="宋体" w:cs="宋体"/>
          <w:b/>
          <w:bCs/>
          <w:color w:val="auto"/>
          <w:szCs w:val="21"/>
          <w:highlight w:val="none"/>
        </w:rPr>
        <w:t>残疾人福利性单位声明函</w:t>
      </w:r>
    </w:p>
    <w:p w14:paraId="352FDF85">
      <w:pPr>
        <w:spacing w:line="588" w:lineRule="exact"/>
        <w:rPr>
          <w:rFonts w:ascii="宋体" w:hAnsi="宋体"/>
          <w:color w:val="auto"/>
          <w:spacing w:val="6"/>
          <w:sz w:val="30"/>
          <w:szCs w:val="30"/>
          <w:highlight w:val="none"/>
        </w:rPr>
      </w:pPr>
    </w:p>
    <w:p w14:paraId="4328DB24">
      <w:pPr>
        <w:spacing w:line="588" w:lineRule="exact"/>
        <w:ind w:firstLine="444" w:firstLineChars="200"/>
        <w:rPr>
          <w:rFonts w:ascii="宋体" w:hAnsi="宋体"/>
          <w:color w:val="auto"/>
          <w:spacing w:val="6"/>
          <w:szCs w:val="21"/>
          <w:highlight w:val="none"/>
        </w:rPr>
      </w:pPr>
      <w:r>
        <w:rPr>
          <w:rFonts w:ascii="宋体" w:hAnsi="宋体"/>
          <w:color w:val="auto"/>
          <w:spacing w:val="6"/>
          <w:szCs w:val="21"/>
          <w:highlight w:val="none"/>
        </w:rPr>
        <w:t>本单位郑重声明，根据《财政部民政部中国残疾人联合会关于促进残疾人就业政府采购政策的通知》（财库</w:t>
      </w:r>
      <w:r>
        <w:rPr>
          <w:rFonts w:ascii="宋体" w:hAnsi="宋体"/>
          <w:color w:val="auto"/>
          <w:szCs w:val="21"/>
          <w:highlight w:val="none"/>
        </w:rPr>
        <w:t>〔2017〕141</w:t>
      </w:r>
      <w:r>
        <w:rPr>
          <w:rFonts w:ascii="宋体" w:hAnsi="宋体"/>
          <w:color w:val="auto"/>
          <w:spacing w:val="6"/>
          <w:szCs w:val="21"/>
          <w:highlight w:val="none"/>
        </w:rPr>
        <w:t>号）的规定，本单位为符合条件的残疾人福利性单位，且本单位参加单位的项目采购活动提供本单位制造的货物（由本单位承担工程/提供服务），或者提供其他残疾人福利性单位制造的货物（不包括使用非残疾人福利性单位注册商标的货物）。</w:t>
      </w:r>
    </w:p>
    <w:p w14:paraId="7CCBDDF9">
      <w:pPr>
        <w:spacing w:line="588" w:lineRule="exact"/>
        <w:ind w:firstLine="444" w:firstLineChars="200"/>
        <w:rPr>
          <w:rFonts w:ascii="宋体" w:hAnsi="宋体"/>
          <w:color w:val="auto"/>
          <w:spacing w:val="6"/>
          <w:szCs w:val="21"/>
          <w:highlight w:val="none"/>
        </w:rPr>
      </w:pPr>
      <w:r>
        <w:rPr>
          <w:rFonts w:ascii="宋体" w:hAnsi="宋体"/>
          <w:color w:val="auto"/>
          <w:spacing w:val="6"/>
          <w:szCs w:val="21"/>
          <w:highlight w:val="none"/>
        </w:rPr>
        <w:t>本单位对上述声明的真实性负责。如有虚假，将依法承担相应责任。</w:t>
      </w:r>
    </w:p>
    <w:p w14:paraId="288B51B0">
      <w:pPr>
        <w:spacing w:line="588" w:lineRule="exact"/>
        <w:ind w:firstLine="444" w:firstLineChars="200"/>
        <w:rPr>
          <w:rFonts w:ascii="宋体" w:hAnsi="宋体"/>
          <w:color w:val="auto"/>
          <w:spacing w:val="6"/>
          <w:szCs w:val="21"/>
          <w:highlight w:val="none"/>
        </w:rPr>
      </w:pPr>
    </w:p>
    <w:p w14:paraId="7B45178F">
      <w:pPr>
        <w:spacing w:line="588" w:lineRule="exact"/>
        <w:ind w:firstLine="444" w:firstLineChars="200"/>
        <w:rPr>
          <w:rFonts w:ascii="宋体" w:hAnsi="宋体"/>
          <w:color w:val="auto"/>
          <w:spacing w:val="6"/>
          <w:szCs w:val="21"/>
          <w:highlight w:val="none"/>
        </w:rPr>
      </w:pPr>
    </w:p>
    <w:p w14:paraId="7C279725">
      <w:pPr>
        <w:tabs>
          <w:tab w:val="left" w:pos="4860"/>
        </w:tabs>
        <w:autoSpaceDE w:val="0"/>
        <w:autoSpaceDN w:val="0"/>
        <w:spacing w:line="588" w:lineRule="exact"/>
        <w:ind w:right="1560" w:firstLine="504"/>
        <w:jc w:val="right"/>
        <w:rPr>
          <w:rFonts w:ascii="宋体" w:hAnsi="宋体"/>
          <w:color w:val="auto"/>
          <w:szCs w:val="21"/>
          <w:highlight w:val="none"/>
          <w:lang w:val="zh-CN"/>
        </w:rPr>
      </w:pPr>
      <w:r>
        <w:rPr>
          <w:rFonts w:ascii="宋体" w:hAnsi="宋体"/>
          <w:color w:val="auto"/>
          <w:szCs w:val="21"/>
          <w:highlight w:val="none"/>
          <w:lang w:val="zh-CN"/>
        </w:rPr>
        <w:t>企业名称（公章）：</w:t>
      </w:r>
    </w:p>
    <w:p w14:paraId="751E47F3">
      <w:pPr>
        <w:tabs>
          <w:tab w:val="left" w:pos="4860"/>
        </w:tabs>
        <w:autoSpaceDE w:val="0"/>
        <w:autoSpaceDN w:val="0"/>
        <w:spacing w:line="588" w:lineRule="exact"/>
        <w:ind w:right="1560" w:firstLine="504"/>
        <w:jc w:val="right"/>
        <w:rPr>
          <w:rFonts w:ascii="宋体" w:hAnsi="宋体"/>
          <w:color w:val="auto"/>
          <w:szCs w:val="21"/>
          <w:highlight w:val="none"/>
          <w:lang w:val="zh-CN"/>
        </w:rPr>
      </w:pPr>
      <w:r>
        <w:rPr>
          <w:rFonts w:ascii="宋体" w:hAnsi="宋体"/>
          <w:color w:val="auto"/>
          <w:szCs w:val="21"/>
          <w:highlight w:val="none"/>
          <w:lang w:val="zh-CN"/>
        </w:rPr>
        <w:t xml:space="preserve">日期： </w:t>
      </w:r>
    </w:p>
    <w:p w14:paraId="39006A57">
      <w:pPr>
        <w:autoSpaceDE w:val="0"/>
        <w:autoSpaceDN w:val="0"/>
        <w:spacing w:line="360" w:lineRule="auto"/>
        <w:ind w:firstLine="5160" w:firstLineChars="2150"/>
        <w:rPr>
          <w:rFonts w:ascii="宋体" w:hAnsi="宋体"/>
          <w:color w:val="auto"/>
          <w:sz w:val="24"/>
          <w:szCs w:val="22"/>
          <w:highlight w:val="none"/>
          <w:lang w:val="zh-CN"/>
        </w:rPr>
      </w:pPr>
    </w:p>
    <w:p w14:paraId="38823AC0">
      <w:pPr>
        <w:widowControl/>
        <w:spacing w:line="600" w:lineRule="exact"/>
        <w:jc w:val="center"/>
        <w:rPr>
          <w:rFonts w:ascii="宋体" w:hAnsi="宋体" w:cs="宋体"/>
          <w:color w:val="auto"/>
          <w:kern w:val="0"/>
          <w:szCs w:val="21"/>
          <w:highlight w:val="none"/>
        </w:rPr>
      </w:pPr>
      <w:r>
        <w:rPr>
          <w:rFonts w:ascii="宋体" w:hAnsi="宋体"/>
          <w:color w:val="auto"/>
          <w:sz w:val="22"/>
          <w:szCs w:val="21"/>
          <w:highlight w:val="none"/>
        </w:rPr>
        <w:t>备注：若有，后附行政主管部门出具的证明材料原件扫描件，否则不给予价格扣除。</w:t>
      </w:r>
      <w:r>
        <w:rPr>
          <w:rFonts w:hint="eastAsia" w:ascii="宋体" w:hAnsi="宋体" w:cs="宋体"/>
          <w:color w:val="auto"/>
          <w:sz w:val="20"/>
          <w:highlight w:val="none"/>
        </w:rPr>
        <w:br w:type="page"/>
      </w:r>
      <w:r>
        <w:rPr>
          <w:rFonts w:hint="eastAsia" w:ascii="宋体" w:hAnsi="宋体" w:cs="宋体"/>
          <w:color w:val="auto"/>
          <w:kern w:val="0"/>
          <w:szCs w:val="21"/>
          <w:highlight w:val="none"/>
        </w:rPr>
        <w:t>统计上大中小微型企业划分标准</w:t>
      </w:r>
    </w:p>
    <w:tbl>
      <w:tblPr>
        <w:tblStyle w:val="50"/>
        <w:tblW w:w="1021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65"/>
        <w:gridCol w:w="1615"/>
        <w:gridCol w:w="727"/>
        <w:gridCol w:w="1338"/>
        <w:gridCol w:w="1943"/>
        <w:gridCol w:w="1650"/>
        <w:gridCol w:w="975"/>
      </w:tblGrid>
      <w:tr w14:paraId="0551FB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6" w:hRule="exact"/>
          <w:jc w:val="center"/>
        </w:trPr>
        <w:tc>
          <w:tcPr>
            <w:tcW w:w="1965" w:type="dxa"/>
            <w:vAlign w:val="center"/>
          </w:tcPr>
          <w:p w14:paraId="3392E645">
            <w:pPr>
              <w:widowControl/>
              <w:spacing w:line="240" w:lineRule="exact"/>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行业名称</w:t>
            </w:r>
          </w:p>
        </w:tc>
        <w:tc>
          <w:tcPr>
            <w:tcW w:w="1615" w:type="dxa"/>
            <w:vAlign w:val="center"/>
          </w:tcPr>
          <w:p w14:paraId="276A2A63">
            <w:pPr>
              <w:widowControl/>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指标名称</w:t>
            </w:r>
          </w:p>
        </w:tc>
        <w:tc>
          <w:tcPr>
            <w:tcW w:w="727" w:type="dxa"/>
            <w:vAlign w:val="center"/>
          </w:tcPr>
          <w:p w14:paraId="488884E0">
            <w:pPr>
              <w:widowControl/>
              <w:jc w:val="center"/>
              <w:rPr>
                <w:rFonts w:hint="eastAsia" w:ascii="宋体" w:hAnsi="宋体" w:eastAsia="宋体" w:cs="宋体"/>
                <w:b/>
                <w:bCs/>
                <w:color w:val="auto"/>
                <w:kern w:val="0"/>
                <w:szCs w:val="21"/>
                <w:highlight w:val="none"/>
                <w:lang w:eastAsia="zh-CN"/>
              </w:rPr>
            </w:pPr>
            <w:r>
              <w:rPr>
                <w:rFonts w:hint="eastAsia" w:ascii="宋体" w:hAnsi="宋体" w:cs="宋体"/>
                <w:b/>
                <w:bCs/>
                <w:color w:val="auto"/>
                <w:kern w:val="0"/>
                <w:szCs w:val="21"/>
                <w:highlight w:val="none"/>
              </w:rPr>
              <w:t>计量</w:t>
            </w:r>
          </w:p>
          <w:p w14:paraId="7AB6E2B5">
            <w:pPr>
              <w:widowControl/>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单位</w:t>
            </w:r>
          </w:p>
        </w:tc>
        <w:tc>
          <w:tcPr>
            <w:tcW w:w="1338" w:type="dxa"/>
            <w:vAlign w:val="center"/>
          </w:tcPr>
          <w:p w14:paraId="72F9E727">
            <w:pPr>
              <w:widowControl/>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大型</w:t>
            </w:r>
          </w:p>
        </w:tc>
        <w:tc>
          <w:tcPr>
            <w:tcW w:w="1943" w:type="dxa"/>
            <w:vAlign w:val="center"/>
          </w:tcPr>
          <w:p w14:paraId="36239645">
            <w:pPr>
              <w:widowControl/>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中型</w:t>
            </w:r>
          </w:p>
        </w:tc>
        <w:tc>
          <w:tcPr>
            <w:tcW w:w="1650" w:type="dxa"/>
            <w:vAlign w:val="center"/>
          </w:tcPr>
          <w:p w14:paraId="6E8B56A4">
            <w:pPr>
              <w:widowControl/>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小型</w:t>
            </w:r>
          </w:p>
        </w:tc>
        <w:tc>
          <w:tcPr>
            <w:tcW w:w="975" w:type="dxa"/>
            <w:vAlign w:val="center"/>
          </w:tcPr>
          <w:p w14:paraId="206BD3E9">
            <w:pPr>
              <w:widowControl/>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微型</w:t>
            </w:r>
          </w:p>
        </w:tc>
      </w:tr>
      <w:tr w14:paraId="1C48CD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Align w:val="center"/>
          </w:tcPr>
          <w:p w14:paraId="1B841B16">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农、林、牧、渔业</w:t>
            </w:r>
          </w:p>
        </w:tc>
        <w:tc>
          <w:tcPr>
            <w:tcW w:w="1615" w:type="dxa"/>
            <w:vAlign w:val="center"/>
          </w:tcPr>
          <w:p w14:paraId="0120274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727" w:type="dxa"/>
            <w:vAlign w:val="center"/>
          </w:tcPr>
          <w:p w14:paraId="0239C277">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0A5BFFE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Y≥20000</w:t>
            </w:r>
          </w:p>
        </w:tc>
        <w:tc>
          <w:tcPr>
            <w:tcW w:w="1943" w:type="dxa"/>
            <w:vAlign w:val="center"/>
          </w:tcPr>
          <w:p w14:paraId="4DA34BD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500≤Y＜20000</w:t>
            </w:r>
          </w:p>
        </w:tc>
        <w:tc>
          <w:tcPr>
            <w:tcW w:w="1650" w:type="dxa"/>
            <w:vAlign w:val="center"/>
          </w:tcPr>
          <w:p w14:paraId="2536F5A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50≤Y＜500</w:t>
            </w:r>
          </w:p>
        </w:tc>
        <w:tc>
          <w:tcPr>
            <w:tcW w:w="975" w:type="dxa"/>
            <w:vAlign w:val="center"/>
          </w:tcPr>
          <w:p w14:paraId="571A687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Y＜50</w:t>
            </w:r>
          </w:p>
        </w:tc>
      </w:tr>
      <w:tr w14:paraId="797FC5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restart"/>
            <w:vAlign w:val="center"/>
          </w:tcPr>
          <w:p w14:paraId="67E9537C">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工业 *</w:t>
            </w:r>
          </w:p>
        </w:tc>
        <w:tc>
          <w:tcPr>
            <w:tcW w:w="1615" w:type="dxa"/>
            <w:vAlign w:val="center"/>
          </w:tcPr>
          <w:p w14:paraId="482FAA1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727" w:type="dxa"/>
            <w:vAlign w:val="center"/>
          </w:tcPr>
          <w:p w14:paraId="4A41D24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338" w:type="dxa"/>
            <w:vAlign w:val="center"/>
          </w:tcPr>
          <w:p w14:paraId="08C3986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X≥1000</w:t>
            </w:r>
          </w:p>
        </w:tc>
        <w:tc>
          <w:tcPr>
            <w:tcW w:w="1943" w:type="dxa"/>
            <w:vAlign w:val="center"/>
          </w:tcPr>
          <w:p w14:paraId="5CE406D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300≤X＜1000</w:t>
            </w:r>
          </w:p>
        </w:tc>
        <w:tc>
          <w:tcPr>
            <w:tcW w:w="1650" w:type="dxa"/>
            <w:vAlign w:val="center"/>
          </w:tcPr>
          <w:p w14:paraId="2EC556E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20≤X＜300</w:t>
            </w:r>
          </w:p>
        </w:tc>
        <w:tc>
          <w:tcPr>
            <w:tcW w:w="975" w:type="dxa"/>
            <w:vAlign w:val="center"/>
          </w:tcPr>
          <w:p w14:paraId="293B684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X＜20</w:t>
            </w:r>
          </w:p>
        </w:tc>
      </w:tr>
      <w:tr w14:paraId="786CB3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exact"/>
          <w:jc w:val="center"/>
        </w:trPr>
        <w:tc>
          <w:tcPr>
            <w:tcW w:w="1965" w:type="dxa"/>
            <w:vMerge w:val="continue"/>
            <w:vAlign w:val="center"/>
          </w:tcPr>
          <w:p w14:paraId="14360146">
            <w:pPr>
              <w:widowControl/>
              <w:jc w:val="left"/>
              <w:rPr>
                <w:rFonts w:ascii="宋体" w:hAnsi="宋体" w:cs="宋体"/>
                <w:color w:val="auto"/>
                <w:kern w:val="0"/>
                <w:szCs w:val="21"/>
                <w:highlight w:val="none"/>
              </w:rPr>
            </w:pPr>
          </w:p>
        </w:tc>
        <w:tc>
          <w:tcPr>
            <w:tcW w:w="1615" w:type="dxa"/>
            <w:vAlign w:val="center"/>
          </w:tcPr>
          <w:p w14:paraId="5C67BFF2">
            <w:pPr>
              <w:widowControl/>
              <w:spacing w:line="24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727" w:type="dxa"/>
            <w:vAlign w:val="center"/>
          </w:tcPr>
          <w:p w14:paraId="1BD78CA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11521D2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Y≥40000</w:t>
            </w:r>
          </w:p>
        </w:tc>
        <w:tc>
          <w:tcPr>
            <w:tcW w:w="1943" w:type="dxa"/>
            <w:vAlign w:val="center"/>
          </w:tcPr>
          <w:p w14:paraId="18C2D15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2000≤Y＜40000</w:t>
            </w:r>
          </w:p>
        </w:tc>
        <w:tc>
          <w:tcPr>
            <w:tcW w:w="1650" w:type="dxa"/>
            <w:vAlign w:val="center"/>
          </w:tcPr>
          <w:p w14:paraId="59439A1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300≤Y＜2000</w:t>
            </w:r>
          </w:p>
        </w:tc>
        <w:tc>
          <w:tcPr>
            <w:tcW w:w="975" w:type="dxa"/>
            <w:vAlign w:val="center"/>
          </w:tcPr>
          <w:p w14:paraId="2823A10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Y＜300</w:t>
            </w:r>
          </w:p>
        </w:tc>
      </w:tr>
      <w:tr w14:paraId="529248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6" w:hRule="exact"/>
          <w:jc w:val="center"/>
        </w:trPr>
        <w:tc>
          <w:tcPr>
            <w:tcW w:w="1965" w:type="dxa"/>
            <w:vMerge w:val="restart"/>
            <w:vAlign w:val="center"/>
          </w:tcPr>
          <w:p w14:paraId="0221E1C3">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建筑业</w:t>
            </w:r>
          </w:p>
        </w:tc>
        <w:tc>
          <w:tcPr>
            <w:tcW w:w="1615" w:type="dxa"/>
            <w:vAlign w:val="center"/>
          </w:tcPr>
          <w:p w14:paraId="6B173A64">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727" w:type="dxa"/>
            <w:vAlign w:val="center"/>
          </w:tcPr>
          <w:p w14:paraId="2029A1D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0718CBF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Y≥80000</w:t>
            </w:r>
          </w:p>
        </w:tc>
        <w:tc>
          <w:tcPr>
            <w:tcW w:w="1943" w:type="dxa"/>
            <w:vAlign w:val="center"/>
          </w:tcPr>
          <w:p w14:paraId="33F6648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6000≤Y＜80000</w:t>
            </w:r>
          </w:p>
        </w:tc>
        <w:tc>
          <w:tcPr>
            <w:tcW w:w="1650" w:type="dxa"/>
            <w:vAlign w:val="center"/>
          </w:tcPr>
          <w:p w14:paraId="10327D74">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300≤Y＜6000</w:t>
            </w:r>
          </w:p>
        </w:tc>
        <w:tc>
          <w:tcPr>
            <w:tcW w:w="975" w:type="dxa"/>
            <w:vAlign w:val="center"/>
          </w:tcPr>
          <w:p w14:paraId="6D82189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Y＜300</w:t>
            </w:r>
          </w:p>
        </w:tc>
      </w:tr>
      <w:tr w14:paraId="0C8836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6" w:hRule="exact"/>
          <w:jc w:val="center"/>
        </w:trPr>
        <w:tc>
          <w:tcPr>
            <w:tcW w:w="1965" w:type="dxa"/>
            <w:vMerge w:val="continue"/>
            <w:vAlign w:val="center"/>
          </w:tcPr>
          <w:p w14:paraId="3B26B0C9">
            <w:pPr>
              <w:widowControl/>
              <w:jc w:val="left"/>
              <w:rPr>
                <w:rFonts w:ascii="宋体" w:hAnsi="宋体" w:cs="宋体"/>
                <w:color w:val="auto"/>
                <w:kern w:val="0"/>
                <w:szCs w:val="21"/>
                <w:highlight w:val="none"/>
              </w:rPr>
            </w:pPr>
          </w:p>
        </w:tc>
        <w:tc>
          <w:tcPr>
            <w:tcW w:w="1615" w:type="dxa"/>
            <w:vAlign w:val="center"/>
          </w:tcPr>
          <w:p w14:paraId="1FD026C8">
            <w:pPr>
              <w:widowControl/>
              <w:spacing w:line="24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资产总额(Z)</w:t>
            </w:r>
          </w:p>
        </w:tc>
        <w:tc>
          <w:tcPr>
            <w:tcW w:w="727" w:type="dxa"/>
            <w:vAlign w:val="center"/>
          </w:tcPr>
          <w:p w14:paraId="183B9FC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7C10B72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Z≥80000</w:t>
            </w:r>
          </w:p>
        </w:tc>
        <w:tc>
          <w:tcPr>
            <w:tcW w:w="1943" w:type="dxa"/>
            <w:vAlign w:val="center"/>
          </w:tcPr>
          <w:p w14:paraId="6F234C5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5000≤Z＜80000</w:t>
            </w:r>
          </w:p>
        </w:tc>
        <w:tc>
          <w:tcPr>
            <w:tcW w:w="1650" w:type="dxa"/>
            <w:vAlign w:val="center"/>
          </w:tcPr>
          <w:p w14:paraId="7BE3345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300≤Z＜5000</w:t>
            </w:r>
          </w:p>
        </w:tc>
        <w:tc>
          <w:tcPr>
            <w:tcW w:w="975" w:type="dxa"/>
            <w:vAlign w:val="center"/>
          </w:tcPr>
          <w:p w14:paraId="4031CD37">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Z＜300</w:t>
            </w:r>
          </w:p>
        </w:tc>
      </w:tr>
      <w:tr w14:paraId="609C86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restart"/>
            <w:vAlign w:val="center"/>
          </w:tcPr>
          <w:p w14:paraId="43098094">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批发业</w:t>
            </w:r>
          </w:p>
        </w:tc>
        <w:tc>
          <w:tcPr>
            <w:tcW w:w="1615" w:type="dxa"/>
            <w:vAlign w:val="center"/>
          </w:tcPr>
          <w:p w14:paraId="5DDBA43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727" w:type="dxa"/>
            <w:vAlign w:val="center"/>
          </w:tcPr>
          <w:p w14:paraId="7B5E0847">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338" w:type="dxa"/>
            <w:vAlign w:val="center"/>
          </w:tcPr>
          <w:p w14:paraId="7D9E9F8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X≥200</w:t>
            </w:r>
          </w:p>
        </w:tc>
        <w:tc>
          <w:tcPr>
            <w:tcW w:w="1943" w:type="dxa"/>
            <w:vAlign w:val="center"/>
          </w:tcPr>
          <w:p w14:paraId="1FCCE6F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20≤X＜200</w:t>
            </w:r>
          </w:p>
        </w:tc>
        <w:tc>
          <w:tcPr>
            <w:tcW w:w="1650" w:type="dxa"/>
            <w:vAlign w:val="center"/>
          </w:tcPr>
          <w:p w14:paraId="6E475F8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5≤X＜20</w:t>
            </w:r>
          </w:p>
        </w:tc>
        <w:tc>
          <w:tcPr>
            <w:tcW w:w="975" w:type="dxa"/>
            <w:vAlign w:val="center"/>
          </w:tcPr>
          <w:p w14:paraId="715EAEF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X＜5</w:t>
            </w:r>
          </w:p>
        </w:tc>
      </w:tr>
      <w:tr w14:paraId="097D9E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continue"/>
            <w:vAlign w:val="center"/>
          </w:tcPr>
          <w:p w14:paraId="3FA8FA35">
            <w:pPr>
              <w:widowControl/>
              <w:jc w:val="left"/>
              <w:rPr>
                <w:rFonts w:ascii="宋体" w:hAnsi="宋体" w:cs="宋体"/>
                <w:color w:val="auto"/>
                <w:kern w:val="0"/>
                <w:szCs w:val="21"/>
                <w:highlight w:val="none"/>
              </w:rPr>
            </w:pPr>
          </w:p>
        </w:tc>
        <w:tc>
          <w:tcPr>
            <w:tcW w:w="1615" w:type="dxa"/>
            <w:vAlign w:val="center"/>
          </w:tcPr>
          <w:p w14:paraId="660F827E">
            <w:pPr>
              <w:widowControl/>
              <w:spacing w:line="24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727" w:type="dxa"/>
            <w:vAlign w:val="center"/>
          </w:tcPr>
          <w:p w14:paraId="0B8C01D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1C26CFC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Y≥40000</w:t>
            </w:r>
          </w:p>
        </w:tc>
        <w:tc>
          <w:tcPr>
            <w:tcW w:w="1943" w:type="dxa"/>
            <w:vAlign w:val="center"/>
          </w:tcPr>
          <w:p w14:paraId="4DE8F6B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5000≤Y＜40000</w:t>
            </w:r>
          </w:p>
        </w:tc>
        <w:tc>
          <w:tcPr>
            <w:tcW w:w="1650" w:type="dxa"/>
            <w:vAlign w:val="center"/>
          </w:tcPr>
          <w:p w14:paraId="7250B2B6">
            <w:pPr>
              <w:widowControl/>
              <w:ind w:left="-1" w:leftChars="-1" w:hanging="1"/>
              <w:jc w:val="center"/>
              <w:rPr>
                <w:rFonts w:ascii="宋体" w:hAnsi="宋体" w:cs="宋体"/>
                <w:color w:val="auto"/>
                <w:kern w:val="0"/>
                <w:szCs w:val="21"/>
                <w:highlight w:val="none"/>
              </w:rPr>
            </w:pPr>
            <w:r>
              <w:rPr>
                <w:rFonts w:hint="eastAsia" w:ascii="宋体" w:hAnsi="宋体" w:cs="宋体"/>
                <w:color w:val="auto"/>
                <w:kern w:val="0"/>
                <w:szCs w:val="21"/>
                <w:highlight w:val="none"/>
              </w:rPr>
              <w:t>1000≤Y＜5000</w:t>
            </w:r>
          </w:p>
        </w:tc>
        <w:tc>
          <w:tcPr>
            <w:tcW w:w="975" w:type="dxa"/>
            <w:vAlign w:val="center"/>
          </w:tcPr>
          <w:p w14:paraId="0EB4865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Y＜1000</w:t>
            </w:r>
          </w:p>
        </w:tc>
      </w:tr>
      <w:tr w14:paraId="32FC39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restart"/>
            <w:vAlign w:val="center"/>
          </w:tcPr>
          <w:p w14:paraId="0F59A5D5">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零售业</w:t>
            </w:r>
          </w:p>
        </w:tc>
        <w:tc>
          <w:tcPr>
            <w:tcW w:w="1615" w:type="dxa"/>
            <w:vAlign w:val="center"/>
          </w:tcPr>
          <w:p w14:paraId="2843AB1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727" w:type="dxa"/>
            <w:vAlign w:val="center"/>
          </w:tcPr>
          <w:p w14:paraId="68B0A144">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338" w:type="dxa"/>
            <w:vAlign w:val="center"/>
          </w:tcPr>
          <w:p w14:paraId="542265C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X≥300</w:t>
            </w:r>
          </w:p>
        </w:tc>
        <w:tc>
          <w:tcPr>
            <w:tcW w:w="1943" w:type="dxa"/>
            <w:vAlign w:val="center"/>
          </w:tcPr>
          <w:p w14:paraId="7FB18A5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50≤X＜300</w:t>
            </w:r>
          </w:p>
        </w:tc>
        <w:tc>
          <w:tcPr>
            <w:tcW w:w="1650" w:type="dxa"/>
            <w:vAlign w:val="center"/>
          </w:tcPr>
          <w:p w14:paraId="52EDAB60">
            <w:pPr>
              <w:widowControl/>
              <w:ind w:left="-1" w:leftChars="-1" w:hanging="1"/>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10≤X＜50 </w:t>
            </w:r>
          </w:p>
        </w:tc>
        <w:tc>
          <w:tcPr>
            <w:tcW w:w="975" w:type="dxa"/>
            <w:vAlign w:val="center"/>
          </w:tcPr>
          <w:p w14:paraId="6E2681F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X＜10</w:t>
            </w:r>
          </w:p>
        </w:tc>
      </w:tr>
      <w:tr w14:paraId="28E36C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continue"/>
            <w:vAlign w:val="center"/>
          </w:tcPr>
          <w:p w14:paraId="4BA91922">
            <w:pPr>
              <w:widowControl/>
              <w:jc w:val="left"/>
              <w:rPr>
                <w:rFonts w:ascii="宋体" w:hAnsi="宋体" w:cs="宋体"/>
                <w:color w:val="auto"/>
                <w:kern w:val="0"/>
                <w:szCs w:val="21"/>
                <w:highlight w:val="none"/>
              </w:rPr>
            </w:pPr>
          </w:p>
        </w:tc>
        <w:tc>
          <w:tcPr>
            <w:tcW w:w="1615" w:type="dxa"/>
            <w:vAlign w:val="center"/>
          </w:tcPr>
          <w:p w14:paraId="273D0A5E">
            <w:pPr>
              <w:widowControl/>
              <w:spacing w:line="24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727" w:type="dxa"/>
            <w:vAlign w:val="center"/>
          </w:tcPr>
          <w:p w14:paraId="0164F8B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607AF17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Y≥20000</w:t>
            </w:r>
          </w:p>
        </w:tc>
        <w:tc>
          <w:tcPr>
            <w:tcW w:w="1943" w:type="dxa"/>
            <w:vAlign w:val="center"/>
          </w:tcPr>
          <w:p w14:paraId="16747A7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500≤Y＜20000</w:t>
            </w:r>
          </w:p>
        </w:tc>
        <w:tc>
          <w:tcPr>
            <w:tcW w:w="1650" w:type="dxa"/>
            <w:vAlign w:val="center"/>
          </w:tcPr>
          <w:p w14:paraId="331441A3">
            <w:pPr>
              <w:widowControl/>
              <w:ind w:left="-1" w:leftChars="-1" w:hanging="1"/>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100≤Y＜500 </w:t>
            </w:r>
          </w:p>
        </w:tc>
        <w:tc>
          <w:tcPr>
            <w:tcW w:w="975" w:type="dxa"/>
            <w:vAlign w:val="center"/>
          </w:tcPr>
          <w:p w14:paraId="7441D8A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Y＜100</w:t>
            </w:r>
          </w:p>
        </w:tc>
      </w:tr>
      <w:tr w14:paraId="45B60C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restart"/>
            <w:vAlign w:val="center"/>
          </w:tcPr>
          <w:p w14:paraId="0582A7D4">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交通运输业 *</w:t>
            </w:r>
          </w:p>
        </w:tc>
        <w:tc>
          <w:tcPr>
            <w:tcW w:w="1615" w:type="dxa"/>
            <w:vAlign w:val="center"/>
          </w:tcPr>
          <w:p w14:paraId="55F39B1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727" w:type="dxa"/>
            <w:vAlign w:val="center"/>
          </w:tcPr>
          <w:p w14:paraId="609CC9E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338" w:type="dxa"/>
            <w:vAlign w:val="center"/>
          </w:tcPr>
          <w:p w14:paraId="5282F2E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X≥1000</w:t>
            </w:r>
          </w:p>
        </w:tc>
        <w:tc>
          <w:tcPr>
            <w:tcW w:w="1943" w:type="dxa"/>
            <w:vAlign w:val="center"/>
          </w:tcPr>
          <w:p w14:paraId="6843503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300≤X＜1000</w:t>
            </w:r>
          </w:p>
        </w:tc>
        <w:tc>
          <w:tcPr>
            <w:tcW w:w="1650" w:type="dxa"/>
            <w:vAlign w:val="center"/>
          </w:tcPr>
          <w:p w14:paraId="762C876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20≤X＜300</w:t>
            </w:r>
          </w:p>
        </w:tc>
        <w:tc>
          <w:tcPr>
            <w:tcW w:w="975" w:type="dxa"/>
            <w:vAlign w:val="center"/>
          </w:tcPr>
          <w:p w14:paraId="100C99F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X＜20</w:t>
            </w:r>
          </w:p>
        </w:tc>
      </w:tr>
      <w:tr w14:paraId="1B6502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continue"/>
            <w:vAlign w:val="center"/>
          </w:tcPr>
          <w:p w14:paraId="7430FF39">
            <w:pPr>
              <w:widowControl/>
              <w:jc w:val="left"/>
              <w:rPr>
                <w:rFonts w:ascii="宋体" w:hAnsi="宋体" w:cs="宋体"/>
                <w:color w:val="auto"/>
                <w:kern w:val="0"/>
                <w:szCs w:val="21"/>
                <w:highlight w:val="none"/>
              </w:rPr>
            </w:pPr>
          </w:p>
        </w:tc>
        <w:tc>
          <w:tcPr>
            <w:tcW w:w="1615" w:type="dxa"/>
            <w:vAlign w:val="center"/>
          </w:tcPr>
          <w:p w14:paraId="42362720">
            <w:pPr>
              <w:widowControl/>
              <w:spacing w:line="24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727" w:type="dxa"/>
            <w:vAlign w:val="center"/>
          </w:tcPr>
          <w:p w14:paraId="1F82EF8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2753D32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Y≥30000</w:t>
            </w:r>
          </w:p>
        </w:tc>
        <w:tc>
          <w:tcPr>
            <w:tcW w:w="1943" w:type="dxa"/>
            <w:vAlign w:val="center"/>
          </w:tcPr>
          <w:p w14:paraId="033ECE1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3000≤Y＜30000</w:t>
            </w:r>
          </w:p>
        </w:tc>
        <w:tc>
          <w:tcPr>
            <w:tcW w:w="1650" w:type="dxa"/>
            <w:vAlign w:val="center"/>
          </w:tcPr>
          <w:p w14:paraId="2BE3671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200≤Y＜3000</w:t>
            </w:r>
          </w:p>
        </w:tc>
        <w:tc>
          <w:tcPr>
            <w:tcW w:w="975" w:type="dxa"/>
            <w:vAlign w:val="center"/>
          </w:tcPr>
          <w:p w14:paraId="0AC6FF6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Y＜200</w:t>
            </w:r>
          </w:p>
        </w:tc>
      </w:tr>
      <w:tr w14:paraId="552CBB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restart"/>
            <w:vAlign w:val="center"/>
          </w:tcPr>
          <w:p w14:paraId="59C37746">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仓储业*</w:t>
            </w:r>
          </w:p>
        </w:tc>
        <w:tc>
          <w:tcPr>
            <w:tcW w:w="1615" w:type="dxa"/>
            <w:vAlign w:val="center"/>
          </w:tcPr>
          <w:p w14:paraId="091D375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727" w:type="dxa"/>
            <w:vAlign w:val="center"/>
          </w:tcPr>
          <w:p w14:paraId="6825476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338" w:type="dxa"/>
            <w:vAlign w:val="center"/>
          </w:tcPr>
          <w:p w14:paraId="7007F43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X≥200</w:t>
            </w:r>
          </w:p>
        </w:tc>
        <w:tc>
          <w:tcPr>
            <w:tcW w:w="1943" w:type="dxa"/>
            <w:vAlign w:val="center"/>
          </w:tcPr>
          <w:p w14:paraId="5979517C">
            <w:pPr>
              <w:widowControl/>
              <w:ind w:left="19" w:leftChars="-51" w:hanging="126" w:hangingChars="60"/>
              <w:jc w:val="center"/>
              <w:rPr>
                <w:rFonts w:ascii="宋体" w:hAnsi="宋体" w:cs="宋体"/>
                <w:color w:val="auto"/>
                <w:kern w:val="0"/>
                <w:szCs w:val="21"/>
                <w:highlight w:val="none"/>
              </w:rPr>
            </w:pPr>
            <w:r>
              <w:rPr>
                <w:rFonts w:hint="eastAsia" w:ascii="宋体" w:hAnsi="宋体" w:cs="宋体"/>
                <w:color w:val="auto"/>
                <w:kern w:val="0"/>
                <w:szCs w:val="21"/>
                <w:highlight w:val="none"/>
              </w:rPr>
              <w:t>100≤X＜200</w:t>
            </w:r>
          </w:p>
        </w:tc>
        <w:tc>
          <w:tcPr>
            <w:tcW w:w="1650" w:type="dxa"/>
            <w:vAlign w:val="center"/>
          </w:tcPr>
          <w:p w14:paraId="32F3087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20≤X＜100</w:t>
            </w:r>
          </w:p>
        </w:tc>
        <w:tc>
          <w:tcPr>
            <w:tcW w:w="975" w:type="dxa"/>
            <w:vAlign w:val="center"/>
          </w:tcPr>
          <w:p w14:paraId="3A43D73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X＜20</w:t>
            </w:r>
          </w:p>
        </w:tc>
      </w:tr>
      <w:tr w14:paraId="5CF2E3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continue"/>
            <w:vAlign w:val="center"/>
          </w:tcPr>
          <w:p w14:paraId="1E7C61C0">
            <w:pPr>
              <w:widowControl/>
              <w:jc w:val="left"/>
              <w:rPr>
                <w:rFonts w:ascii="宋体" w:hAnsi="宋体" w:cs="宋体"/>
                <w:color w:val="auto"/>
                <w:kern w:val="0"/>
                <w:szCs w:val="21"/>
                <w:highlight w:val="none"/>
              </w:rPr>
            </w:pPr>
          </w:p>
        </w:tc>
        <w:tc>
          <w:tcPr>
            <w:tcW w:w="1615" w:type="dxa"/>
            <w:vAlign w:val="center"/>
          </w:tcPr>
          <w:p w14:paraId="53D24104">
            <w:pPr>
              <w:widowControl/>
              <w:spacing w:line="24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727" w:type="dxa"/>
            <w:vAlign w:val="center"/>
          </w:tcPr>
          <w:p w14:paraId="04A0988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1666824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Y≥30000</w:t>
            </w:r>
          </w:p>
        </w:tc>
        <w:tc>
          <w:tcPr>
            <w:tcW w:w="1943" w:type="dxa"/>
            <w:vAlign w:val="center"/>
          </w:tcPr>
          <w:p w14:paraId="7CDE757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1000≤Y＜30000</w:t>
            </w:r>
          </w:p>
        </w:tc>
        <w:tc>
          <w:tcPr>
            <w:tcW w:w="1650" w:type="dxa"/>
            <w:vAlign w:val="center"/>
          </w:tcPr>
          <w:p w14:paraId="245A958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100≤Y＜1000</w:t>
            </w:r>
          </w:p>
        </w:tc>
        <w:tc>
          <w:tcPr>
            <w:tcW w:w="975" w:type="dxa"/>
            <w:vAlign w:val="center"/>
          </w:tcPr>
          <w:p w14:paraId="2163B9D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Y＜100</w:t>
            </w:r>
          </w:p>
        </w:tc>
      </w:tr>
      <w:tr w14:paraId="5E579E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restart"/>
            <w:vAlign w:val="center"/>
          </w:tcPr>
          <w:p w14:paraId="3D65503E">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邮政业</w:t>
            </w:r>
          </w:p>
        </w:tc>
        <w:tc>
          <w:tcPr>
            <w:tcW w:w="1615" w:type="dxa"/>
            <w:vAlign w:val="center"/>
          </w:tcPr>
          <w:p w14:paraId="3FA578F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727" w:type="dxa"/>
            <w:vAlign w:val="center"/>
          </w:tcPr>
          <w:p w14:paraId="4A1011C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338" w:type="dxa"/>
            <w:vAlign w:val="center"/>
          </w:tcPr>
          <w:p w14:paraId="27BB54C7">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X≥1000</w:t>
            </w:r>
          </w:p>
        </w:tc>
        <w:tc>
          <w:tcPr>
            <w:tcW w:w="1943" w:type="dxa"/>
            <w:vAlign w:val="center"/>
          </w:tcPr>
          <w:p w14:paraId="330206A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300≤X＜1000</w:t>
            </w:r>
          </w:p>
        </w:tc>
        <w:tc>
          <w:tcPr>
            <w:tcW w:w="1650" w:type="dxa"/>
            <w:vAlign w:val="center"/>
          </w:tcPr>
          <w:p w14:paraId="05E32C6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20≤X＜300</w:t>
            </w:r>
          </w:p>
        </w:tc>
        <w:tc>
          <w:tcPr>
            <w:tcW w:w="975" w:type="dxa"/>
            <w:vAlign w:val="center"/>
          </w:tcPr>
          <w:p w14:paraId="1559B85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X＜20</w:t>
            </w:r>
          </w:p>
        </w:tc>
      </w:tr>
      <w:tr w14:paraId="56A279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continue"/>
            <w:vAlign w:val="center"/>
          </w:tcPr>
          <w:p w14:paraId="5EA1AC5F">
            <w:pPr>
              <w:widowControl/>
              <w:jc w:val="left"/>
              <w:rPr>
                <w:rFonts w:ascii="宋体" w:hAnsi="宋体" w:cs="宋体"/>
                <w:color w:val="auto"/>
                <w:kern w:val="0"/>
                <w:szCs w:val="21"/>
                <w:highlight w:val="none"/>
              </w:rPr>
            </w:pPr>
          </w:p>
        </w:tc>
        <w:tc>
          <w:tcPr>
            <w:tcW w:w="1615" w:type="dxa"/>
            <w:vAlign w:val="center"/>
          </w:tcPr>
          <w:p w14:paraId="24161B6B">
            <w:pPr>
              <w:widowControl/>
              <w:spacing w:line="24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727" w:type="dxa"/>
            <w:vAlign w:val="center"/>
          </w:tcPr>
          <w:p w14:paraId="3C015D97">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31FE1C3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Y≥30000</w:t>
            </w:r>
          </w:p>
        </w:tc>
        <w:tc>
          <w:tcPr>
            <w:tcW w:w="1943" w:type="dxa"/>
            <w:vAlign w:val="center"/>
          </w:tcPr>
          <w:p w14:paraId="6F23C28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2000≤Y＜30000</w:t>
            </w:r>
          </w:p>
        </w:tc>
        <w:tc>
          <w:tcPr>
            <w:tcW w:w="1650" w:type="dxa"/>
            <w:vAlign w:val="center"/>
          </w:tcPr>
          <w:p w14:paraId="5D9C07B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100≤Y＜2000</w:t>
            </w:r>
          </w:p>
        </w:tc>
        <w:tc>
          <w:tcPr>
            <w:tcW w:w="975" w:type="dxa"/>
            <w:vAlign w:val="center"/>
          </w:tcPr>
          <w:p w14:paraId="57CCA0D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Y＜100</w:t>
            </w:r>
          </w:p>
        </w:tc>
      </w:tr>
      <w:tr w14:paraId="2C0414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restart"/>
            <w:vAlign w:val="center"/>
          </w:tcPr>
          <w:p w14:paraId="7AECBCBC">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住宿业</w:t>
            </w:r>
          </w:p>
        </w:tc>
        <w:tc>
          <w:tcPr>
            <w:tcW w:w="1615" w:type="dxa"/>
            <w:vAlign w:val="center"/>
          </w:tcPr>
          <w:p w14:paraId="76BBC71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727" w:type="dxa"/>
            <w:vAlign w:val="center"/>
          </w:tcPr>
          <w:p w14:paraId="511746D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338" w:type="dxa"/>
            <w:vAlign w:val="center"/>
          </w:tcPr>
          <w:p w14:paraId="30A8D91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X≥300</w:t>
            </w:r>
          </w:p>
        </w:tc>
        <w:tc>
          <w:tcPr>
            <w:tcW w:w="1943" w:type="dxa"/>
            <w:vAlign w:val="center"/>
          </w:tcPr>
          <w:p w14:paraId="62333857">
            <w:pPr>
              <w:widowControl/>
              <w:ind w:left="19" w:leftChars="-51" w:hanging="126" w:hangingChars="60"/>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100≤X＜300 </w:t>
            </w:r>
          </w:p>
        </w:tc>
        <w:tc>
          <w:tcPr>
            <w:tcW w:w="1650" w:type="dxa"/>
            <w:vAlign w:val="center"/>
          </w:tcPr>
          <w:p w14:paraId="1918117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10≤X＜100</w:t>
            </w:r>
          </w:p>
        </w:tc>
        <w:tc>
          <w:tcPr>
            <w:tcW w:w="975" w:type="dxa"/>
            <w:vAlign w:val="center"/>
          </w:tcPr>
          <w:p w14:paraId="225294B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X＜10</w:t>
            </w:r>
          </w:p>
        </w:tc>
      </w:tr>
      <w:tr w14:paraId="18A984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continue"/>
            <w:vAlign w:val="center"/>
          </w:tcPr>
          <w:p w14:paraId="11705E48">
            <w:pPr>
              <w:widowControl/>
              <w:jc w:val="left"/>
              <w:rPr>
                <w:rFonts w:ascii="宋体" w:hAnsi="宋体" w:cs="宋体"/>
                <w:color w:val="auto"/>
                <w:kern w:val="0"/>
                <w:szCs w:val="21"/>
                <w:highlight w:val="none"/>
              </w:rPr>
            </w:pPr>
          </w:p>
        </w:tc>
        <w:tc>
          <w:tcPr>
            <w:tcW w:w="1615" w:type="dxa"/>
            <w:vAlign w:val="center"/>
          </w:tcPr>
          <w:p w14:paraId="4E3B31D4">
            <w:pPr>
              <w:widowControl/>
              <w:spacing w:line="24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727" w:type="dxa"/>
            <w:vAlign w:val="center"/>
          </w:tcPr>
          <w:p w14:paraId="282039F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752EF50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Y≥10000</w:t>
            </w:r>
          </w:p>
        </w:tc>
        <w:tc>
          <w:tcPr>
            <w:tcW w:w="1943" w:type="dxa"/>
            <w:vAlign w:val="center"/>
          </w:tcPr>
          <w:p w14:paraId="3BE7BCB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2000≤Y＜10000</w:t>
            </w:r>
          </w:p>
        </w:tc>
        <w:tc>
          <w:tcPr>
            <w:tcW w:w="1650" w:type="dxa"/>
            <w:vAlign w:val="center"/>
          </w:tcPr>
          <w:p w14:paraId="72B8898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100≤Y＜2000</w:t>
            </w:r>
          </w:p>
        </w:tc>
        <w:tc>
          <w:tcPr>
            <w:tcW w:w="975" w:type="dxa"/>
            <w:vAlign w:val="center"/>
          </w:tcPr>
          <w:p w14:paraId="3AA9C76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Y＜100</w:t>
            </w:r>
          </w:p>
        </w:tc>
      </w:tr>
      <w:tr w14:paraId="3D827B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restart"/>
            <w:vAlign w:val="center"/>
          </w:tcPr>
          <w:p w14:paraId="0467D4F3">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餐饮业</w:t>
            </w:r>
          </w:p>
        </w:tc>
        <w:tc>
          <w:tcPr>
            <w:tcW w:w="1615" w:type="dxa"/>
            <w:vAlign w:val="center"/>
          </w:tcPr>
          <w:p w14:paraId="21B07F4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727" w:type="dxa"/>
            <w:vAlign w:val="center"/>
          </w:tcPr>
          <w:p w14:paraId="3942CCE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338" w:type="dxa"/>
            <w:vAlign w:val="center"/>
          </w:tcPr>
          <w:p w14:paraId="3A28F0A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X≥300</w:t>
            </w:r>
          </w:p>
        </w:tc>
        <w:tc>
          <w:tcPr>
            <w:tcW w:w="1943" w:type="dxa"/>
            <w:vAlign w:val="center"/>
          </w:tcPr>
          <w:p w14:paraId="54111A00">
            <w:pPr>
              <w:widowControl/>
              <w:ind w:left="19" w:leftChars="-51" w:hanging="126" w:hangingChars="60"/>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100≤X＜300 </w:t>
            </w:r>
          </w:p>
        </w:tc>
        <w:tc>
          <w:tcPr>
            <w:tcW w:w="1650" w:type="dxa"/>
            <w:vAlign w:val="center"/>
          </w:tcPr>
          <w:p w14:paraId="29DD615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10≤X＜100</w:t>
            </w:r>
          </w:p>
        </w:tc>
        <w:tc>
          <w:tcPr>
            <w:tcW w:w="975" w:type="dxa"/>
            <w:vAlign w:val="center"/>
          </w:tcPr>
          <w:p w14:paraId="38C566A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X＜10</w:t>
            </w:r>
          </w:p>
        </w:tc>
      </w:tr>
      <w:tr w14:paraId="7BE9C8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continue"/>
            <w:vAlign w:val="center"/>
          </w:tcPr>
          <w:p w14:paraId="72963803">
            <w:pPr>
              <w:widowControl/>
              <w:jc w:val="left"/>
              <w:rPr>
                <w:rFonts w:ascii="宋体" w:hAnsi="宋体" w:cs="宋体"/>
                <w:color w:val="auto"/>
                <w:kern w:val="0"/>
                <w:szCs w:val="21"/>
                <w:highlight w:val="none"/>
              </w:rPr>
            </w:pPr>
          </w:p>
        </w:tc>
        <w:tc>
          <w:tcPr>
            <w:tcW w:w="1615" w:type="dxa"/>
            <w:vAlign w:val="center"/>
          </w:tcPr>
          <w:p w14:paraId="5CBFA465">
            <w:pPr>
              <w:widowControl/>
              <w:spacing w:line="24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727" w:type="dxa"/>
            <w:vAlign w:val="center"/>
          </w:tcPr>
          <w:p w14:paraId="3902A62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320861F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Y≥10000</w:t>
            </w:r>
          </w:p>
        </w:tc>
        <w:tc>
          <w:tcPr>
            <w:tcW w:w="1943" w:type="dxa"/>
            <w:vAlign w:val="center"/>
          </w:tcPr>
          <w:p w14:paraId="1B764297">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2000≤Y＜10000</w:t>
            </w:r>
          </w:p>
        </w:tc>
        <w:tc>
          <w:tcPr>
            <w:tcW w:w="1650" w:type="dxa"/>
            <w:vAlign w:val="center"/>
          </w:tcPr>
          <w:p w14:paraId="4B0C3B9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100≤Y＜2000</w:t>
            </w:r>
          </w:p>
        </w:tc>
        <w:tc>
          <w:tcPr>
            <w:tcW w:w="975" w:type="dxa"/>
            <w:vAlign w:val="center"/>
          </w:tcPr>
          <w:p w14:paraId="04DA3A6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Y＜100</w:t>
            </w:r>
          </w:p>
        </w:tc>
      </w:tr>
      <w:tr w14:paraId="51CFC6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restart"/>
            <w:vAlign w:val="center"/>
          </w:tcPr>
          <w:p w14:paraId="5AAD0526">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信息传输业 *</w:t>
            </w:r>
          </w:p>
        </w:tc>
        <w:tc>
          <w:tcPr>
            <w:tcW w:w="1615" w:type="dxa"/>
            <w:vAlign w:val="center"/>
          </w:tcPr>
          <w:p w14:paraId="4EF504C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727" w:type="dxa"/>
            <w:vAlign w:val="center"/>
          </w:tcPr>
          <w:p w14:paraId="39D556C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338" w:type="dxa"/>
            <w:vAlign w:val="center"/>
          </w:tcPr>
          <w:p w14:paraId="2B51DE8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X≥2000</w:t>
            </w:r>
          </w:p>
        </w:tc>
        <w:tc>
          <w:tcPr>
            <w:tcW w:w="1943" w:type="dxa"/>
            <w:vAlign w:val="center"/>
          </w:tcPr>
          <w:p w14:paraId="04A054F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100≤X＜2000</w:t>
            </w:r>
          </w:p>
        </w:tc>
        <w:tc>
          <w:tcPr>
            <w:tcW w:w="1650" w:type="dxa"/>
            <w:vAlign w:val="center"/>
          </w:tcPr>
          <w:p w14:paraId="3A7BA494">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10≤X＜100</w:t>
            </w:r>
          </w:p>
        </w:tc>
        <w:tc>
          <w:tcPr>
            <w:tcW w:w="975" w:type="dxa"/>
            <w:vAlign w:val="center"/>
          </w:tcPr>
          <w:p w14:paraId="12A81D4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X＜10</w:t>
            </w:r>
          </w:p>
        </w:tc>
      </w:tr>
      <w:tr w14:paraId="0BCB3B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continue"/>
            <w:vAlign w:val="center"/>
          </w:tcPr>
          <w:p w14:paraId="01928733">
            <w:pPr>
              <w:widowControl/>
              <w:jc w:val="left"/>
              <w:rPr>
                <w:rFonts w:ascii="宋体" w:hAnsi="宋体" w:cs="宋体"/>
                <w:color w:val="auto"/>
                <w:kern w:val="0"/>
                <w:szCs w:val="21"/>
                <w:highlight w:val="none"/>
              </w:rPr>
            </w:pPr>
          </w:p>
        </w:tc>
        <w:tc>
          <w:tcPr>
            <w:tcW w:w="1615" w:type="dxa"/>
            <w:vAlign w:val="center"/>
          </w:tcPr>
          <w:p w14:paraId="783D0EAE">
            <w:pPr>
              <w:widowControl/>
              <w:spacing w:line="24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727" w:type="dxa"/>
            <w:vAlign w:val="center"/>
          </w:tcPr>
          <w:p w14:paraId="4D0F682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32EF39B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Y≥100000</w:t>
            </w:r>
          </w:p>
        </w:tc>
        <w:tc>
          <w:tcPr>
            <w:tcW w:w="1943" w:type="dxa"/>
            <w:vAlign w:val="center"/>
          </w:tcPr>
          <w:p w14:paraId="47EDFD6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1000≤Y＜100000</w:t>
            </w:r>
          </w:p>
        </w:tc>
        <w:tc>
          <w:tcPr>
            <w:tcW w:w="1650" w:type="dxa"/>
            <w:vAlign w:val="center"/>
          </w:tcPr>
          <w:p w14:paraId="47E39B4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100≤Y＜1000</w:t>
            </w:r>
          </w:p>
        </w:tc>
        <w:tc>
          <w:tcPr>
            <w:tcW w:w="975" w:type="dxa"/>
            <w:vAlign w:val="center"/>
          </w:tcPr>
          <w:p w14:paraId="15E10994">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Y＜100</w:t>
            </w:r>
          </w:p>
        </w:tc>
      </w:tr>
      <w:tr w14:paraId="1ED343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exact"/>
          <w:jc w:val="center"/>
        </w:trPr>
        <w:tc>
          <w:tcPr>
            <w:tcW w:w="1965" w:type="dxa"/>
            <w:vMerge w:val="restart"/>
            <w:vAlign w:val="center"/>
          </w:tcPr>
          <w:p w14:paraId="33635FBD">
            <w:pPr>
              <w:widowControl/>
              <w:spacing w:line="240" w:lineRule="exact"/>
              <w:jc w:val="left"/>
              <w:rPr>
                <w:rFonts w:ascii="宋体" w:hAnsi="宋体" w:cs="宋体"/>
                <w:color w:val="auto"/>
                <w:spacing w:val="-12"/>
                <w:kern w:val="0"/>
                <w:szCs w:val="21"/>
                <w:highlight w:val="none"/>
              </w:rPr>
            </w:pPr>
            <w:r>
              <w:rPr>
                <w:rFonts w:hint="eastAsia" w:ascii="宋体" w:hAnsi="宋体" w:cs="宋体"/>
                <w:color w:val="auto"/>
                <w:spacing w:val="-12"/>
                <w:kern w:val="0"/>
                <w:szCs w:val="21"/>
                <w:highlight w:val="none"/>
              </w:rPr>
              <w:t>软件和信息技术服</w:t>
            </w:r>
            <w:r>
              <w:rPr>
                <w:rFonts w:hint="eastAsia" w:ascii="宋体" w:hAnsi="宋体" w:cs="宋体"/>
                <w:color w:val="auto"/>
                <w:kern w:val="0"/>
                <w:szCs w:val="21"/>
                <w:highlight w:val="none"/>
              </w:rPr>
              <w:t>务业</w:t>
            </w:r>
          </w:p>
        </w:tc>
        <w:tc>
          <w:tcPr>
            <w:tcW w:w="1615" w:type="dxa"/>
            <w:vAlign w:val="center"/>
          </w:tcPr>
          <w:p w14:paraId="68A6435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727" w:type="dxa"/>
            <w:vAlign w:val="center"/>
          </w:tcPr>
          <w:p w14:paraId="5A607A1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338" w:type="dxa"/>
            <w:vAlign w:val="center"/>
          </w:tcPr>
          <w:p w14:paraId="1F03B45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X≥300</w:t>
            </w:r>
          </w:p>
        </w:tc>
        <w:tc>
          <w:tcPr>
            <w:tcW w:w="1943" w:type="dxa"/>
            <w:vAlign w:val="center"/>
          </w:tcPr>
          <w:p w14:paraId="1A8B796B">
            <w:pPr>
              <w:widowControl/>
              <w:ind w:left="19" w:leftChars="-51" w:hanging="126" w:hangingChars="60"/>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100≤X＜300 </w:t>
            </w:r>
          </w:p>
        </w:tc>
        <w:tc>
          <w:tcPr>
            <w:tcW w:w="1650" w:type="dxa"/>
            <w:vAlign w:val="center"/>
          </w:tcPr>
          <w:p w14:paraId="3A55AD9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10≤X＜100</w:t>
            </w:r>
          </w:p>
        </w:tc>
        <w:tc>
          <w:tcPr>
            <w:tcW w:w="975" w:type="dxa"/>
            <w:vAlign w:val="center"/>
          </w:tcPr>
          <w:p w14:paraId="192D0F2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X＜10</w:t>
            </w:r>
          </w:p>
        </w:tc>
      </w:tr>
      <w:tr w14:paraId="52140A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exact"/>
          <w:jc w:val="center"/>
        </w:trPr>
        <w:tc>
          <w:tcPr>
            <w:tcW w:w="1965" w:type="dxa"/>
            <w:vMerge w:val="continue"/>
            <w:vAlign w:val="center"/>
          </w:tcPr>
          <w:p w14:paraId="25D615EE">
            <w:pPr>
              <w:widowControl/>
              <w:jc w:val="left"/>
              <w:rPr>
                <w:rFonts w:ascii="宋体" w:hAnsi="宋体" w:cs="宋体"/>
                <w:color w:val="auto"/>
                <w:spacing w:val="-12"/>
                <w:kern w:val="0"/>
                <w:szCs w:val="21"/>
                <w:highlight w:val="none"/>
              </w:rPr>
            </w:pPr>
          </w:p>
        </w:tc>
        <w:tc>
          <w:tcPr>
            <w:tcW w:w="1615" w:type="dxa"/>
            <w:vAlign w:val="center"/>
          </w:tcPr>
          <w:p w14:paraId="4C19E47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727" w:type="dxa"/>
            <w:vAlign w:val="center"/>
          </w:tcPr>
          <w:p w14:paraId="0A1E4EC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4638A14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Y≥10000</w:t>
            </w:r>
          </w:p>
        </w:tc>
        <w:tc>
          <w:tcPr>
            <w:tcW w:w="1943" w:type="dxa"/>
            <w:vAlign w:val="center"/>
          </w:tcPr>
          <w:p w14:paraId="61889A7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1000≤Y＜10000</w:t>
            </w:r>
          </w:p>
        </w:tc>
        <w:tc>
          <w:tcPr>
            <w:tcW w:w="1650" w:type="dxa"/>
            <w:vAlign w:val="center"/>
          </w:tcPr>
          <w:p w14:paraId="40D592F7">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50≤Y＜1000</w:t>
            </w:r>
          </w:p>
        </w:tc>
        <w:tc>
          <w:tcPr>
            <w:tcW w:w="975" w:type="dxa"/>
            <w:vAlign w:val="center"/>
          </w:tcPr>
          <w:p w14:paraId="719A07C4">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Y＜50</w:t>
            </w:r>
          </w:p>
        </w:tc>
      </w:tr>
      <w:tr w14:paraId="74ADE5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exact"/>
          <w:jc w:val="center"/>
        </w:trPr>
        <w:tc>
          <w:tcPr>
            <w:tcW w:w="1965" w:type="dxa"/>
            <w:vMerge w:val="restart"/>
            <w:vAlign w:val="center"/>
          </w:tcPr>
          <w:p w14:paraId="630B80D8">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房地产开发经营</w:t>
            </w:r>
          </w:p>
        </w:tc>
        <w:tc>
          <w:tcPr>
            <w:tcW w:w="1615" w:type="dxa"/>
            <w:vAlign w:val="center"/>
          </w:tcPr>
          <w:p w14:paraId="2AA1596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727" w:type="dxa"/>
            <w:vAlign w:val="center"/>
          </w:tcPr>
          <w:p w14:paraId="0C64C7C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0DB4C557">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Y≥200000</w:t>
            </w:r>
          </w:p>
        </w:tc>
        <w:tc>
          <w:tcPr>
            <w:tcW w:w="1943" w:type="dxa"/>
            <w:vAlign w:val="center"/>
          </w:tcPr>
          <w:p w14:paraId="3652865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1000≤Y＜200000</w:t>
            </w:r>
          </w:p>
        </w:tc>
        <w:tc>
          <w:tcPr>
            <w:tcW w:w="1650" w:type="dxa"/>
            <w:vAlign w:val="center"/>
          </w:tcPr>
          <w:p w14:paraId="39A0E4D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100≤Y＜1000</w:t>
            </w:r>
          </w:p>
        </w:tc>
        <w:tc>
          <w:tcPr>
            <w:tcW w:w="975" w:type="dxa"/>
            <w:vAlign w:val="center"/>
          </w:tcPr>
          <w:p w14:paraId="61CF99C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Y＜100</w:t>
            </w:r>
          </w:p>
        </w:tc>
      </w:tr>
      <w:tr w14:paraId="06DB91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exact"/>
          <w:jc w:val="center"/>
        </w:trPr>
        <w:tc>
          <w:tcPr>
            <w:tcW w:w="1965" w:type="dxa"/>
            <w:vMerge w:val="continue"/>
            <w:vAlign w:val="center"/>
          </w:tcPr>
          <w:p w14:paraId="66B18F16">
            <w:pPr>
              <w:widowControl/>
              <w:jc w:val="left"/>
              <w:rPr>
                <w:rFonts w:ascii="宋体" w:hAnsi="宋体" w:cs="宋体"/>
                <w:color w:val="auto"/>
                <w:kern w:val="0"/>
                <w:szCs w:val="21"/>
                <w:highlight w:val="none"/>
              </w:rPr>
            </w:pPr>
          </w:p>
        </w:tc>
        <w:tc>
          <w:tcPr>
            <w:tcW w:w="1615" w:type="dxa"/>
            <w:vAlign w:val="center"/>
          </w:tcPr>
          <w:p w14:paraId="2A012F2F">
            <w:pPr>
              <w:widowControl/>
              <w:spacing w:line="24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资产总额(Z)</w:t>
            </w:r>
          </w:p>
        </w:tc>
        <w:tc>
          <w:tcPr>
            <w:tcW w:w="727" w:type="dxa"/>
            <w:vAlign w:val="center"/>
          </w:tcPr>
          <w:p w14:paraId="6DAA628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1AECBF9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Z≥10000</w:t>
            </w:r>
          </w:p>
        </w:tc>
        <w:tc>
          <w:tcPr>
            <w:tcW w:w="1943" w:type="dxa"/>
            <w:vAlign w:val="center"/>
          </w:tcPr>
          <w:p w14:paraId="7D098D9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5000≤Z＜10000</w:t>
            </w:r>
          </w:p>
        </w:tc>
        <w:tc>
          <w:tcPr>
            <w:tcW w:w="1650" w:type="dxa"/>
            <w:vAlign w:val="center"/>
          </w:tcPr>
          <w:p w14:paraId="1630BB6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2000≤Z＜5000   </w:t>
            </w:r>
          </w:p>
        </w:tc>
        <w:tc>
          <w:tcPr>
            <w:tcW w:w="975" w:type="dxa"/>
            <w:vAlign w:val="center"/>
          </w:tcPr>
          <w:p w14:paraId="1243827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Z＜2000</w:t>
            </w:r>
          </w:p>
        </w:tc>
      </w:tr>
      <w:tr w14:paraId="6EE0A4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exact"/>
          <w:jc w:val="center"/>
        </w:trPr>
        <w:tc>
          <w:tcPr>
            <w:tcW w:w="1965" w:type="dxa"/>
            <w:vMerge w:val="restart"/>
            <w:vAlign w:val="center"/>
          </w:tcPr>
          <w:p w14:paraId="207EE81E">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物业管理</w:t>
            </w:r>
          </w:p>
        </w:tc>
        <w:tc>
          <w:tcPr>
            <w:tcW w:w="1615" w:type="dxa"/>
            <w:vAlign w:val="center"/>
          </w:tcPr>
          <w:p w14:paraId="32E7D10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727" w:type="dxa"/>
            <w:vAlign w:val="center"/>
          </w:tcPr>
          <w:p w14:paraId="0A2B1DC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338" w:type="dxa"/>
            <w:vAlign w:val="center"/>
          </w:tcPr>
          <w:p w14:paraId="58FF304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X≥1000</w:t>
            </w:r>
          </w:p>
        </w:tc>
        <w:tc>
          <w:tcPr>
            <w:tcW w:w="1943" w:type="dxa"/>
            <w:vAlign w:val="center"/>
          </w:tcPr>
          <w:p w14:paraId="13A7F58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300≤X＜1000</w:t>
            </w:r>
          </w:p>
        </w:tc>
        <w:tc>
          <w:tcPr>
            <w:tcW w:w="1650" w:type="dxa"/>
            <w:vAlign w:val="center"/>
          </w:tcPr>
          <w:p w14:paraId="28E4C0E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100≤X＜300 </w:t>
            </w:r>
          </w:p>
        </w:tc>
        <w:tc>
          <w:tcPr>
            <w:tcW w:w="975" w:type="dxa"/>
            <w:vAlign w:val="center"/>
          </w:tcPr>
          <w:p w14:paraId="071FCD0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X＜100</w:t>
            </w:r>
          </w:p>
        </w:tc>
      </w:tr>
      <w:tr w14:paraId="435F49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exact"/>
          <w:jc w:val="center"/>
        </w:trPr>
        <w:tc>
          <w:tcPr>
            <w:tcW w:w="1965" w:type="dxa"/>
            <w:vMerge w:val="continue"/>
            <w:vAlign w:val="center"/>
          </w:tcPr>
          <w:p w14:paraId="7FD8A33B">
            <w:pPr>
              <w:widowControl/>
              <w:jc w:val="left"/>
              <w:rPr>
                <w:rFonts w:ascii="宋体" w:hAnsi="宋体" w:cs="宋体"/>
                <w:color w:val="auto"/>
                <w:kern w:val="0"/>
                <w:szCs w:val="21"/>
                <w:highlight w:val="none"/>
              </w:rPr>
            </w:pPr>
          </w:p>
        </w:tc>
        <w:tc>
          <w:tcPr>
            <w:tcW w:w="1615" w:type="dxa"/>
            <w:vAlign w:val="center"/>
          </w:tcPr>
          <w:p w14:paraId="554C5D0C">
            <w:pPr>
              <w:widowControl/>
              <w:spacing w:line="24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727" w:type="dxa"/>
            <w:vAlign w:val="center"/>
          </w:tcPr>
          <w:p w14:paraId="4A5D0F4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5ACD397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Y≥5000</w:t>
            </w:r>
          </w:p>
        </w:tc>
        <w:tc>
          <w:tcPr>
            <w:tcW w:w="1943" w:type="dxa"/>
            <w:vAlign w:val="center"/>
          </w:tcPr>
          <w:p w14:paraId="1D6758B5">
            <w:pPr>
              <w:widowControl/>
              <w:ind w:left="19" w:leftChars="-51" w:hanging="126" w:hangingChars="60"/>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1000≤Y＜5000 </w:t>
            </w:r>
          </w:p>
        </w:tc>
        <w:tc>
          <w:tcPr>
            <w:tcW w:w="1650" w:type="dxa"/>
            <w:vAlign w:val="center"/>
          </w:tcPr>
          <w:p w14:paraId="7C69533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500≤Y＜1000</w:t>
            </w:r>
          </w:p>
        </w:tc>
        <w:tc>
          <w:tcPr>
            <w:tcW w:w="975" w:type="dxa"/>
            <w:vAlign w:val="center"/>
          </w:tcPr>
          <w:p w14:paraId="70F9762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Y＜500</w:t>
            </w:r>
          </w:p>
        </w:tc>
      </w:tr>
      <w:tr w14:paraId="3F1130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exact"/>
          <w:jc w:val="center"/>
        </w:trPr>
        <w:tc>
          <w:tcPr>
            <w:tcW w:w="1965" w:type="dxa"/>
            <w:vMerge w:val="restart"/>
            <w:vAlign w:val="center"/>
          </w:tcPr>
          <w:p w14:paraId="6833D26D">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租赁和商务服务业</w:t>
            </w:r>
          </w:p>
        </w:tc>
        <w:tc>
          <w:tcPr>
            <w:tcW w:w="1615" w:type="dxa"/>
            <w:vAlign w:val="center"/>
          </w:tcPr>
          <w:p w14:paraId="2C9532C4">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727" w:type="dxa"/>
            <w:vAlign w:val="center"/>
          </w:tcPr>
          <w:p w14:paraId="46C7AAF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338" w:type="dxa"/>
            <w:vAlign w:val="center"/>
          </w:tcPr>
          <w:p w14:paraId="6C2803F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X≥300</w:t>
            </w:r>
          </w:p>
        </w:tc>
        <w:tc>
          <w:tcPr>
            <w:tcW w:w="1943" w:type="dxa"/>
            <w:vAlign w:val="center"/>
          </w:tcPr>
          <w:p w14:paraId="226848CB">
            <w:pPr>
              <w:widowControl/>
              <w:ind w:left="19" w:leftChars="-51" w:hanging="126" w:hangingChars="60"/>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100≤X＜300 </w:t>
            </w:r>
          </w:p>
        </w:tc>
        <w:tc>
          <w:tcPr>
            <w:tcW w:w="1650" w:type="dxa"/>
            <w:vAlign w:val="center"/>
          </w:tcPr>
          <w:p w14:paraId="11F6D62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10≤X＜100</w:t>
            </w:r>
          </w:p>
        </w:tc>
        <w:tc>
          <w:tcPr>
            <w:tcW w:w="975" w:type="dxa"/>
            <w:vAlign w:val="center"/>
          </w:tcPr>
          <w:p w14:paraId="3A8AEDA7">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X＜10</w:t>
            </w:r>
          </w:p>
        </w:tc>
      </w:tr>
      <w:tr w14:paraId="5CD4DC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exact"/>
          <w:jc w:val="center"/>
        </w:trPr>
        <w:tc>
          <w:tcPr>
            <w:tcW w:w="1965" w:type="dxa"/>
            <w:vMerge w:val="continue"/>
            <w:vAlign w:val="center"/>
          </w:tcPr>
          <w:p w14:paraId="20E7039D">
            <w:pPr>
              <w:widowControl/>
              <w:jc w:val="left"/>
              <w:rPr>
                <w:rFonts w:ascii="宋体" w:hAnsi="宋体" w:cs="宋体"/>
                <w:color w:val="auto"/>
                <w:kern w:val="0"/>
                <w:szCs w:val="21"/>
                <w:highlight w:val="none"/>
              </w:rPr>
            </w:pPr>
          </w:p>
        </w:tc>
        <w:tc>
          <w:tcPr>
            <w:tcW w:w="1615" w:type="dxa"/>
            <w:vAlign w:val="center"/>
          </w:tcPr>
          <w:p w14:paraId="7B412268">
            <w:pPr>
              <w:widowControl/>
              <w:spacing w:line="24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资产总额(Z)</w:t>
            </w:r>
          </w:p>
        </w:tc>
        <w:tc>
          <w:tcPr>
            <w:tcW w:w="727" w:type="dxa"/>
            <w:vAlign w:val="center"/>
          </w:tcPr>
          <w:p w14:paraId="4A7F58E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39C7BD9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Z≥120000</w:t>
            </w:r>
          </w:p>
        </w:tc>
        <w:tc>
          <w:tcPr>
            <w:tcW w:w="1943" w:type="dxa"/>
            <w:vAlign w:val="center"/>
          </w:tcPr>
          <w:p w14:paraId="6BCCD90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8000≤Z＜120000</w:t>
            </w:r>
          </w:p>
        </w:tc>
        <w:tc>
          <w:tcPr>
            <w:tcW w:w="1650" w:type="dxa"/>
            <w:vAlign w:val="center"/>
          </w:tcPr>
          <w:p w14:paraId="77A5C27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100≤Z＜8000</w:t>
            </w:r>
          </w:p>
        </w:tc>
        <w:tc>
          <w:tcPr>
            <w:tcW w:w="975" w:type="dxa"/>
            <w:vAlign w:val="center"/>
          </w:tcPr>
          <w:p w14:paraId="09BAAC5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Z＜100</w:t>
            </w:r>
          </w:p>
        </w:tc>
      </w:tr>
      <w:tr w14:paraId="71C7A7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exact"/>
          <w:jc w:val="center"/>
        </w:trPr>
        <w:tc>
          <w:tcPr>
            <w:tcW w:w="1965" w:type="dxa"/>
            <w:vAlign w:val="center"/>
          </w:tcPr>
          <w:p w14:paraId="7BD5E687">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其他未列明行业 *</w:t>
            </w:r>
          </w:p>
        </w:tc>
        <w:tc>
          <w:tcPr>
            <w:tcW w:w="1615" w:type="dxa"/>
            <w:vAlign w:val="center"/>
          </w:tcPr>
          <w:p w14:paraId="13D4F19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727" w:type="dxa"/>
            <w:vAlign w:val="center"/>
          </w:tcPr>
          <w:p w14:paraId="6E3CDA2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338" w:type="dxa"/>
            <w:vAlign w:val="center"/>
          </w:tcPr>
          <w:p w14:paraId="7E3CF32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X≥300</w:t>
            </w:r>
          </w:p>
        </w:tc>
        <w:tc>
          <w:tcPr>
            <w:tcW w:w="1943" w:type="dxa"/>
            <w:vAlign w:val="center"/>
          </w:tcPr>
          <w:p w14:paraId="729236BB">
            <w:pPr>
              <w:widowControl/>
              <w:ind w:left="19" w:leftChars="-51" w:hanging="126" w:hangingChars="60"/>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100≤X＜300 </w:t>
            </w:r>
          </w:p>
        </w:tc>
        <w:tc>
          <w:tcPr>
            <w:tcW w:w="1650" w:type="dxa"/>
            <w:vAlign w:val="center"/>
          </w:tcPr>
          <w:p w14:paraId="2C86CC2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10≤X＜100</w:t>
            </w:r>
          </w:p>
        </w:tc>
        <w:tc>
          <w:tcPr>
            <w:tcW w:w="975" w:type="dxa"/>
            <w:vAlign w:val="center"/>
          </w:tcPr>
          <w:p w14:paraId="5C2AA3E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X＜10</w:t>
            </w:r>
          </w:p>
        </w:tc>
      </w:tr>
    </w:tbl>
    <w:p w14:paraId="37F41A73">
      <w:pPr>
        <w:widowControl/>
        <w:spacing w:line="360" w:lineRule="auto"/>
        <w:rPr>
          <w:rFonts w:ascii="宋体" w:hAnsi="宋体" w:cs="宋体"/>
          <w:color w:val="auto"/>
          <w:spacing w:val="8"/>
          <w:kern w:val="0"/>
          <w:szCs w:val="21"/>
          <w:highlight w:val="none"/>
        </w:rPr>
      </w:pPr>
      <w:r>
        <w:rPr>
          <w:rFonts w:hint="eastAsia" w:ascii="宋体" w:hAnsi="宋体" w:cs="宋体"/>
          <w:color w:val="auto"/>
          <w:spacing w:val="8"/>
          <w:kern w:val="0"/>
          <w:szCs w:val="21"/>
          <w:highlight w:val="none"/>
        </w:rPr>
        <w:t>说明：</w:t>
      </w:r>
    </w:p>
    <w:p w14:paraId="7F311EFB">
      <w:pPr>
        <w:spacing w:line="360" w:lineRule="auto"/>
        <w:rPr>
          <w:rFonts w:ascii="宋体" w:hAnsi="宋体" w:cs="宋体"/>
          <w:color w:val="auto"/>
          <w:spacing w:val="8"/>
          <w:kern w:val="0"/>
          <w:szCs w:val="21"/>
          <w:highlight w:val="none"/>
        </w:rPr>
      </w:pPr>
      <w:r>
        <w:rPr>
          <w:rFonts w:hint="eastAsia" w:ascii="宋体" w:hAnsi="宋体" w:cs="宋体"/>
          <w:color w:val="auto"/>
          <w:spacing w:val="8"/>
          <w:kern w:val="0"/>
          <w:szCs w:val="21"/>
          <w:highlight w:val="none"/>
        </w:rPr>
        <w:t>　　1.大型、中型和小型企业应同时满足所列指标的下限，否则下划一档；微型企业只应满足所列指标中的一项即可。</w:t>
      </w:r>
    </w:p>
    <w:p w14:paraId="7F645895">
      <w:pPr>
        <w:spacing w:line="360" w:lineRule="auto"/>
        <w:rPr>
          <w:rFonts w:ascii="宋体" w:hAnsi="宋体" w:cs="宋体"/>
          <w:color w:val="auto"/>
          <w:spacing w:val="8"/>
          <w:kern w:val="0"/>
          <w:szCs w:val="21"/>
          <w:highlight w:val="none"/>
        </w:rPr>
      </w:pPr>
      <w:r>
        <w:rPr>
          <w:rFonts w:hint="eastAsia" w:ascii="宋体" w:hAnsi="宋体" w:cs="宋体"/>
          <w:color w:val="auto"/>
          <w:spacing w:val="8"/>
          <w:kern w:val="0"/>
          <w:szCs w:val="21"/>
          <w:highlight w:val="none"/>
        </w:rPr>
        <w:t>　　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w:t>
      </w:r>
    </w:p>
    <w:p w14:paraId="746E805F">
      <w:pPr>
        <w:spacing w:line="360" w:lineRule="auto"/>
        <w:rPr>
          <w:rFonts w:ascii="宋体" w:hAnsi="宋体" w:cs="宋体"/>
          <w:color w:val="auto"/>
          <w:szCs w:val="21"/>
          <w:highlight w:val="none"/>
        </w:rPr>
      </w:pPr>
      <w:r>
        <w:rPr>
          <w:rFonts w:hint="eastAsia" w:ascii="宋体" w:hAnsi="宋体" w:cs="宋体"/>
          <w:color w:val="auto"/>
          <w:spacing w:val="8"/>
          <w:kern w:val="0"/>
          <w:szCs w:val="21"/>
          <w:highlight w:val="none"/>
        </w:rPr>
        <w:t>　　3.企业划分指标以现行统计制度为准。（1）从业人员，是指期末从业人员数，没有期末从业人员数的，采用全年平均人员数代替。（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3）资产总额，采用资产总计代替。</w:t>
      </w:r>
    </w:p>
    <w:p w14:paraId="2F272D43">
      <w:pPr>
        <w:pStyle w:val="12"/>
        <w:ind w:left="0" w:leftChars="0"/>
        <w:rPr>
          <w:rFonts w:ascii="宋体" w:hAnsi="宋体" w:cs="宋体"/>
          <w:color w:val="auto"/>
          <w:sz w:val="21"/>
          <w:szCs w:val="21"/>
          <w:highlight w:val="none"/>
        </w:rPr>
      </w:pPr>
    </w:p>
    <w:p w14:paraId="1AE3A320">
      <w:pPr>
        <w:spacing w:line="360" w:lineRule="auto"/>
        <w:rPr>
          <w:rFonts w:ascii="宋体" w:hAnsi="宋体" w:cs="宋体"/>
          <w:color w:val="auto"/>
          <w:szCs w:val="21"/>
          <w:highlight w:val="none"/>
        </w:rPr>
      </w:pPr>
    </w:p>
    <w:p w14:paraId="6CE20A50">
      <w:pPr>
        <w:pStyle w:val="49"/>
        <w:tabs>
          <w:tab w:val="left" w:pos="360"/>
        </w:tabs>
        <w:spacing w:line="360" w:lineRule="auto"/>
        <w:rPr>
          <w:rFonts w:ascii="宋体" w:hAnsi="宋体" w:cs="宋体"/>
          <w:color w:val="auto"/>
          <w:szCs w:val="21"/>
          <w:highlight w:val="none"/>
        </w:rPr>
      </w:pPr>
    </w:p>
    <w:p w14:paraId="01A6FF56">
      <w:pPr>
        <w:pStyle w:val="49"/>
        <w:tabs>
          <w:tab w:val="left" w:pos="360"/>
        </w:tabs>
        <w:spacing w:line="360" w:lineRule="auto"/>
        <w:rPr>
          <w:rFonts w:ascii="宋体" w:hAnsi="宋体" w:cs="宋体"/>
          <w:color w:val="auto"/>
          <w:szCs w:val="21"/>
          <w:highlight w:val="none"/>
        </w:rPr>
      </w:pPr>
    </w:p>
    <w:p w14:paraId="2026BB27">
      <w:pPr>
        <w:pStyle w:val="49"/>
        <w:tabs>
          <w:tab w:val="left" w:pos="360"/>
        </w:tabs>
        <w:spacing w:line="360" w:lineRule="auto"/>
        <w:rPr>
          <w:rFonts w:ascii="宋体" w:hAnsi="宋体" w:cs="宋体"/>
          <w:color w:val="auto"/>
          <w:szCs w:val="21"/>
          <w:highlight w:val="none"/>
        </w:rPr>
      </w:pPr>
    </w:p>
    <w:p w14:paraId="01D9CFA8">
      <w:pPr>
        <w:pStyle w:val="49"/>
        <w:tabs>
          <w:tab w:val="left" w:pos="360"/>
        </w:tabs>
        <w:spacing w:line="360" w:lineRule="auto"/>
        <w:rPr>
          <w:rFonts w:ascii="宋体" w:hAnsi="宋体" w:cs="宋体"/>
          <w:color w:val="auto"/>
          <w:szCs w:val="21"/>
          <w:highlight w:val="none"/>
        </w:rPr>
      </w:pPr>
    </w:p>
    <w:p w14:paraId="4D640A2C">
      <w:pPr>
        <w:pStyle w:val="49"/>
        <w:tabs>
          <w:tab w:val="left" w:pos="360"/>
        </w:tabs>
        <w:spacing w:line="360" w:lineRule="auto"/>
        <w:rPr>
          <w:rFonts w:ascii="宋体" w:hAnsi="宋体" w:cs="宋体"/>
          <w:color w:val="auto"/>
          <w:szCs w:val="21"/>
          <w:highlight w:val="none"/>
        </w:rPr>
      </w:pPr>
    </w:p>
    <w:p w14:paraId="02D1F777">
      <w:pPr>
        <w:spacing w:line="360" w:lineRule="auto"/>
        <w:rPr>
          <w:rFonts w:ascii="宋体" w:hAnsi="宋体" w:cs="宋体"/>
          <w:color w:val="auto"/>
          <w:szCs w:val="21"/>
          <w:highlight w:val="none"/>
        </w:rPr>
      </w:pPr>
      <w:r>
        <w:rPr>
          <w:rFonts w:hint="eastAsia" w:ascii="宋体" w:hAnsi="宋体" w:cs="宋体"/>
          <w:color w:val="auto"/>
          <w:szCs w:val="21"/>
          <w:highlight w:val="none"/>
        </w:rPr>
        <w:br w:type="page"/>
      </w:r>
      <w:r>
        <w:rPr>
          <w:rFonts w:hint="eastAsia" w:ascii="宋体" w:hAnsi="宋体" w:cs="宋体"/>
          <w:color w:val="auto"/>
          <w:szCs w:val="21"/>
          <w:highlight w:val="none"/>
        </w:rPr>
        <w:t>附件</w:t>
      </w:r>
    </w:p>
    <w:p w14:paraId="4924F1AA">
      <w:pPr>
        <w:spacing w:line="360" w:lineRule="auto"/>
        <w:jc w:val="center"/>
        <w:rPr>
          <w:rFonts w:ascii="宋体" w:hAnsi="宋体" w:cs="宋体"/>
          <w:color w:val="auto"/>
          <w:szCs w:val="21"/>
          <w:highlight w:val="none"/>
        </w:rPr>
      </w:pPr>
      <w:r>
        <w:rPr>
          <w:rFonts w:hint="eastAsia" w:ascii="宋体" w:hAnsi="宋体" w:cs="宋体"/>
          <w:color w:val="auto"/>
          <w:kern w:val="0"/>
          <w:szCs w:val="21"/>
          <w:highlight w:val="none"/>
        </w:rPr>
        <w:t>《统计上大中小微型企业划分办法（2017）》修订说明</w:t>
      </w:r>
    </w:p>
    <w:p w14:paraId="66C7AECF">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一、修订背景</w:t>
      </w:r>
    </w:p>
    <w:p w14:paraId="0AAA32AF">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目前执行的《统计上大中小微型企业划分办法》是2011年国家统计局根据工业和信息化部、国家统计局、国家发展改革委、财政部《关于印发中小企业划型标准规定的通知》（工信部联企业〔2011〕300号），同时依据《国民经济行业分类》（GB/T 4754—2011），制定并颁布的。</w:t>
      </w:r>
    </w:p>
    <w:p w14:paraId="09220C9D">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2017年6月30日，《国民经济行业分类》（GB/T 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5BEBAAD9">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二、修订主要内容</w:t>
      </w:r>
    </w:p>
    <w:p w14:paraId="24390A6A">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本次修订是在2011年《统计上大中小微型企业划分办法》基础上进行的，修订延续原有的分类原则、方法和结构框架，在保持适用范围不变的情况下</w:t>
      </w:r>
      <w:r>
        <w:rPr>
          <w:rFonts w:hint="eastAsia" w:ascii="宋体" w:hAnsi="宋体" w:cs="宋体"/>
          <w:color w:val="auto"/>
          <w:szCs w:val="21"/>
          <w:highlight w:val="none"/>
          <w:lang w:eastAsia="zh-CN"/>
        </w:rPr>
        <w:t>，</w:t>
      </w:r>
      <w:r>
        <w:rPr>
          <w:rFonts w:hint="eastAsia" w:ascii="宋体" w:hAnsi="宋体" w:cs="宋体"/>
          <w:color w:val="auto"/>
          <w:szCs w:val="21"/>
          <w:highlight w:val="none"/>
        </w:rPr>
        <w:t>依据标准由《国民经济行业分类》（GB/T 4754—2011）修改为《国民经济行业分类》（GB/T 4754—2017），并根据新旧国民经济行业的对应关系，进行了行业所包含类别的对应调整。</w:t>
      </w:r>
    </w:p>
    <w:p w14:paraId="21CCBE56">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将交通运输业中包括的“装卸搬运和运输代理业”修改为“多式联运和运输代理业、装卸搬运”。</w:t>
      </w:r>
    </w:p>
    <w:p w14:paraId="0816B8DD">
      <w:pPr>
        <w:spacing w:line="360" w:lineRule="auto"/>
        <w:ind w:firstLine="452" w:firstLineChars="200"/>
        <w:rPr>
          <w:rFonts w:ascii="宋体" w:hAnsi="宋体" w:cs="宋体"/>
          <w:color w:val="auto"/>
          <w:szCs w:val="21"/>
          <w:highlight w:val="none"/>
        </w:rPr>
      </w:pPr>
      <w:r>
        <w:rPr>
          <w:rFonts w:hint="eastAsia" w:ascii="宋体" w:hAnsi="宋体" w:cs="宋体"/>
          <w:color w:val="auto"/>
          <w:spacing w:val="8"/>
          <w:kern w:val="0"/>
          <w:szCs w:val="21"/>
          <w:highlight w:val="none"/>
        </w:rPr>
        <w:t>仓储业所包括的行业中类，根据《国民经济行业分类》</w:t>
      </w:r>
      <w:r>
        <w:rPr>
          <w:rFonts w:hint="eastAsia" w:ascii="宋体" w:hAnsi="宋体" w:cs="宋体"/>
          <w:color w:val="auto"/>
          <w:szCs w:val="21"/>
          <w:highlight w:val="none"/>
        </w:rPr>
        <w:t>（GB/T 4754—2017）</w:t>
      </w:r>
      <w:r>
        <w:rPr>
          <w:rFonts w:hint="eastAsia" w:ascii="宋体" w:hAnsi="宋体" w:cs="宋体"/>
          <w:color w:val="auto"/>
          <w:spacing w:val="8"/>
          <w:kern w:val="0"/>
          <w:szCs w:val="21"/>
          <w:highlight w:val="none"/>
        </w:rPr>
        <w:t>调整为“通用仓储，低温仓储，危险品仓储，谷物、棉花等农产品仓储，中药材仓储和其他仓储业”。</w:t>
      </w:r>
    </w:p>
    <w:p w14:paraId="7E4C26E5">
      <w:pPr>
        <w:spacing w:line="360" w:lineRule="auto"/>
        <w:jc w:val="center"/>
        <w:rPr>
          <w:rFonts w:ascii="宋体" w:hAnsi="Courier New" w:eastAsia="黑体" w:cs="Century"/>
          <w:b/>
          <w:bCs/>
          <w:color w:val="auto"/>
          <w:sz w:val="36"/>
          <w:szCs w:val="36"/>
          <w:highlight w:val="none"/>
          <w:lang w:val="zh-CN"/>
        </w:rPr>
      </w:pPr>
    </w:p>
    <w:p w14:paraId="62C868B4">
      <w:pPr>
        <w:pStyle w:val="49"/>
        <w:tabs>
          <w:tab w:val="left" w:pos="360"/>
        </w:tabs>
        <w:spacing w:line="360" w:lineRule="auto"/>
        <w:ind w:left="0" w:leftChars="0" w:firstLine="0" w:firstLineChars="0"/>
        <w:rPr>
          <w:rFonts w:ascii="宋体" w:hAnsi="Courier New" w:eastAsia="黑体" w:cs="Century"/>
          <w:b/>
          <w:bCs/>
          <w:color w:val="auto"/>
          <w:sz w:val="36"/>
          <w:szCs w:val="36"/>
          <w:highlight w:val="none"/>
          <w:lang w:val="zh-CN"/>
        </w:rPr>
      </w:pPr>
    </w:p>
    <w:p w14:paraId="57ED7720">
      <w:pPr>
        <w:pStyle w:val="49"/>
        <w:tabs>
          <w:tab w:val="left" w:pos="360"/>
        </w:tabs>
        <w:spacing w:line="360" w:lineRule="auto"/>
        <w:ind w:left="0" w:leftChars="0" w:firstLine="0" w:firstLineChars="0"/>
        <w:rPr>
          <w:rFonts w:ascii="宋体" w:hAnsi="Courier New" w:eastAsia="黑体" w:cs="Century"/>
          <w:b/>
          <w:bCs/>
          <w:color w:val="auto"/>
          <w:sz w:val="36"/>
          <w:szCs w:val="36"/>
          <w:highlight w:val="none"/>
          <w:lang w:val="zh-CN"/>
        </w:rPr>
      </w:pPr>
    </w:p>
    <w:p w14:paraId="58BD52F9">
      <w:pPr>
        <w:pStyle w:val="49"/>
        <w:tabs>
          <w:tab w:val="left" w:pos="360"/>
        </w:tabs>
        <w:spacing w:line="360" w:lineRule="auto"/>
        <w:ind w:left="0" w:leftChars="0" w:firstLine="0" w:firstLineChars="0"/>
        <w:rPr>
          <w:rFonts w:ascii="宋体" w:hAnsi="Courier New" w:eastAsia="黑体" w:cs="Century"/>
          <w:b/>
          <w:bCs/>
          <w:color w:val="auto"/>
          <w:sz w:val="36"/>
          <w:szCs w:val="36"/>
          <w:highlight w:val="none"/>
          <w:lang w:val="zh-CN"/>
        </w:rPr>
      </w:pPr>
    </w:p>
    <w:p w14:paraId="15D91E84">
      <w:pPr>
        <w:spacing w:line="360" w:lineRule="auto"/>
        <w:rPr>
          <w:rFonts w:ascii="宋体" w:hAnsi="宋体" w:cs="宋体"/>
          <w:color w:val="auto"/>
          <w:szCs w:val="21"/>
          <w:highlight w:val="none"/>
        </w:rPr>
      </w:pPr>
      <w:r>
        <w:rPr>
          <w:rFonts w:hint="eastAsia" w:ascii="宋体" w:hAnsi="宋体" w:cs="宋体"/>
          <w:color w:val="auto"/>
          <w:szCs w:val="21"/>
          <w:highlight w:val="none"/>
        </w:rPr>
        <w:br w:type="page"/>
      </w:r>
      <w:r>
        <w:rPr>
          <w:rFonts w:hint="eastAsia" w:ascii="宋体" w:hAnsi="宋体" w:cs="宋体"/>
          <w:color w:val="auto"/>
          <w:szCs w:val="21"/>
          <w:highlight w:val="none"/>
        </w:rPr>
        <w:t>附件</w:t>
      </w:r>
    </w:p>
    <w:p w14:paraId="78498594">
      <w:pPr>
        <w:spacing w:line="360" w:lineRule="auto"/>
        <w:jc w:val="center"/>
        <w:rPr>
          <w:rFonts w:ascii="宋体" w:hAnsi="宋体" w:cs="宋体"/>
          <w:color w:val="auto"/>
          <w:szCs w:val="21"/>
          <w:highlight w:val="none"/>
        </w:rPr>
      </w:pPr>
      <w:r>
        <w:rPr>
          <w:rFonts w:hint="eastAsia" w:ascii="宋体" w:hAnsi="宋体" w:cs="宋体"/>
          <w:color w:val="auto"/>
          <w:szCs w:val="21"/>
          <w:highlight w:val="none"/>
        </w:rPr>
        <w:t>《中小企业划型标准规定（修订征求意见稿）》</w:t>
      </w:r>
    </w:p>
    <w:p w14:paraId="202C511E">
      <w:pPr>
        <w:spacing w:line="360" w:lineRule="auto"/>
        <w:ind w:firstLine="420" w:firstLineChars="200"/>
        <w:rPr>
          <w:rFonts w:ascii="宋体" w:hAnsi="宋体" w:cs="宋体"/>
          <w:color w:val="auto"/>
          <w:szCs w:val="21"/>
          <w:highlight w:val="none"/>
        </w:rPr>
      </w:pPr>
    </w:p>
    <w:p w14:paraId="0C5B4C4D">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一、根据《中华人民共和国中小企业促进法》和国民经济社会发展需要，制定本规定。</w:t>
      </w:r>
    </w:p>
    <w:p w14:paraId="6207DBB2">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二、中小企业划分为中型、小型、微型三种类型，具体标准根据企业从业人员、营业收入、资产总额等指标以及企业控股等情况，结合行业特点制定。</w:t>
      </w:r>
    </w:p>
    <w:p w14:paraId="31111150">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三、本规定适用于《国民经济行业分类》中的以下行业：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教育，卫生和社会工作，文化、体育和娱乐业。</w:t>
      </w:r>
    </w:p>
    <w:p w14:paraId="4F016DD8">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四、各行业中小企业划型定量标准为：</w:t>
      </w:r>
    </w:p>
    <w:p w14:paraId="106CEF95">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（一）农、林、牧、渔业。营业收入2亿元以下的为中小微型企业。其中：营业收入300万元以下的为微型企业；营业收入3000万元以下的为小型企业；营业收入2亿元以下的为中型企业。</w:t>
      </w:r>
    </w:p>
    <w:p w14:paraId="2E621EA5">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二）工业（采矿业，制造业，电力、热力、燃气及水生产和供应业），交通运输、仓储和邮政业。从业人员1000人以下且营业收入20亿元以下的为中小微型企业。其中：从业人员20人以下且营业收入2000万元以下的为微型企业；从业人员300人以下且营业收入2亿元以下的为小型企业；从业人员1000人以下且营业收入20亿元以下的为中型企业。</w:t>
      </w:r>
    </w:p>
    <w:p w14:paraId="15D71E9A">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三）建筑业，组织管理服务。营业收入8亿元以下且资产总额10亿元以下的为中小微型企业。其中：营业收入800万元以下且资产总额1000万元以下的为微型企业；营业收入8000万元以下且资产总额1亿元以下的为小型企业；营业收入8亿元以下且资产总额10亿元以下的为中型企业。</w:t>
      </w:r>
    </w:p>
    <w:p w14:paraId="2C8AE721">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四）批发业。从业人员200人以下且营业收入20亿元以下的为中小微型企业。其中：从业人员5人以下且营业收入2000万元以下的为微型企业；从业人员20人以下且营业收入2亿元以下的为小型企业；从业人员200人以下且营业收入20亿元以下的为中型企业。</w:t>
      </w:r>
    </w:p>
    <w:p w14:paraId="4C85EA72">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五）零售业。从业人员300人以下且营业收入5亿元以下的为中小微型企业。其中：从业人员10人以下且营业收入500万元以下的为微型企业；从业人员50人以下且营业收入5000万元以下的为小型企业；从业人员300人以下且营业收入5亿元以下的为中型企业。</w:t>
      </w:r>
    </w:p>
    <w:p w14:paraId="71B56C84">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六）住宿和餐饮业。从业人员300人以下且营业收入4亿元以下的为中小微型企业。其中：从业人员10人以下且营业收入200万元以下的为微型企业；从业人员100人以下且营业收入4000万元以下的为小型企业；从业人员300人以下且营业收入4亿元以下的为中型企业。</w:t>
      </w:r>
    </w:p>
    <w:p w14:paraId="7B1CADCC">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七）信息传输、软件和信息技术服务业。从业人员500人以下且营业收入10亿元以下的为中小微型企业。其中：从业人员10人以下且营业收入1000万元以下的为微型企业；从业人员100人以下且营业收入1亿元以下的为小型企业；从业人员500人以下且营业收入10亿元以下的为中型企业。</w:t>
      </w:r>
    </w:p>
    <w:p w14:paraId="52BD1295">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八）房地产开发经营。营业收入10亿元以下且资产总额50亿元以下的为中小微型企业。其中：营业收入1000万元以下且资产总额5000万元以下的为微型企业；营业收入1亿元以下且资产总额5亿元以下的为小型企业；营业收入10亿元以下且资产总额50亿元以下的为中型企业。</w:t>
      </w:r>
    </w:p>
    <w:p w14:paraId="71EF7BE2">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九）房地产业（不含房地产开发经营），租赁和商务服务业（不含组织管理服务），科学研究和技术服务业，水利、环境和公共设施管理业，居民服务、修理和其他服务业，教育，卫生和社会工作，文化、体育和娱乐业。从业人员300人以下且营业收入5亿元以下的为中小微型企业。其中：从业人员10人以下且营业收入500万元以下的为微型企业；从业人员100人以下且营业收入5000万元以下的为小型企业；从业人员300人以下且营业收入5亿元以下的为中型企业。</w:t>
      </w:r>
    </w:p>
    <w:p w14:paraId="3807E0A1">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五、企业规模类型划分以企业有关指标上年度数据为定量依据。</w:t>
      </w:r>
    </w:p>
    <w:p w14:paraId="329EF3DB">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没有上年度完整数据的企业规模类型划分，从业人员、资产总额以划型时的数据为定量依据，营业收入按照以下公式计算：</w:t>
      </w:r>
    </w:p>
    <w:p w14:paraId="7F276497">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营业收入（年）=企业实际存续期间营业收入/企业实际存续月数*12。</w:t>
      </w:r>
    </w:p>
    <w:p w14:paraId="0FAEF8E3">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六、不符合中小企业划型定量标准的企业即为大型企业。国家统计部门据此制定大中小微型企业的统计分类。</w:t>
      </w:r>
    </w:p>
    <w:p w14:paraId="755B890B">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七、本规定适用于在中华人民共和国境内依法设立的企业，企业的分支机构除外。</w:t>
      </w:r>
    </w:p>
    <w:p w14:paraId="66F6865F">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符合中小企业划型定量标准，但有下列情形之一的，视同大型企业：</w:t>
      </w:r>
    </w:p>
    <w:p w14:paraId="53ACC87D">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（一）单个大型企业或大型企业全资子公司直接控股超过50%的企业；</w:t>
      </w:r>
    </w:p>
    <w:p w14:paraId="78466D36">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（二）两个以上大型企业或大型企业全资子公司直接控股超过50%的企业；</w:t>
      </w:r>
    </w:p>
    <w:p w14:paraId="0DDFE83A">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（三）与大型企业或大型企业全资子公司的法定代表人为同一人的企业。</w:t>
      </w:r>
    </w:p>
    <w:p w14:paraId="466DA9F6">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八、企业规模类型采用自我声明的方式，企业对自我声明内容的真实性负责。</w:t>
      </w:r>
    </w:p>
    <w:p w14:paraId="74ADCC81">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在监督检查、投诉处理中对中小企业规模类型有争议的，有关部门可以向有争议的企业登记所在地同级负责中小企业促进工作综合管理部门书面提请认定。</w:t>
      </w:r>
    </w:p>
    <w:p w14:paraId="14B554DF">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九、本规定由国务院负责中小企业促进工作综合管理部门、国家统计部门会同有关部门根据经济社会发展情况，每5年定期评估，根据评估情况适时修订。</w:t>
      </w:r>
    </w:p>
    <w:p w14:paraId="6EC88AFB">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十、本规定由国务院负责中小企业促进工作综合管理部门、国家统计部门会同有关部门负责解释。各部门各地区不得制定与本规定不一致的中小企业划型标准。</w:t>
      </w:r>
    </w:p>
    <w:p w14:paraId="1D093E64">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十一、个体工商户参照本规定进行划型。</w:t>
      </w:r>
    </w:p>
    <w:p w14:paraId="1266EF11">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十二、本规定自发布之日起执行，工业和信息化部、国家统计局、国家发展和改革委员会、财政部2011年颁布的《中小企业划型标准规定》同时废止。</w:t>
      </w:r>
    </w:p>
    <w:p w14:paraId="5B4B1A4F">
      <w:pPr>
        <w:pStyle w:val="19"/>
        <w:snapToGrid w:val="0"/>
        <w:spacing w:line="360" w:lineRule="auto"/>
        <w:rPr>
          <w:rFonts w:ascii="宋体" w:eastAsia="宋体" w:cs="宋体"/>
          <w:color w:val="auto"/>
          <w:sz w:val="21"/>
          <w:szCs w:val="21"/>
          <w:highlight w:val="none"/>
        </w:rPr>
      </w:pPr>
    </w:p>
    <w:p w14:paraId="548B5829">
      <w:pPr>
        <w:pStyle w:val="46"/>
        <w:spacing w:line="360" w:lineRule="auto"/>
        <w:outlineLvl w:val="9"/>
        <w:rPr>
          <w:rFonts w:ascii="宋体" w:hAnsi="宋体" w:cs="宋体"/>
          <w:color w:val="auto"/>
          <w:sz w:val="21"/>
          <w:szCs w:val="21"/>
          <w:highlight w:val="none"/>
        </w:rPr>
      </w:pPr>
    </w:p>
    <w:p w14:paraId="45486411">
      <w:pPr>
        <w:spacing w:line="360" w:lineRule="auto"/>
        <w:rPr>
          <w:rFonts w:ascii="宋体" w:hAnsi="宋体" w:cs="宋体"/>
          <w:color w:val="auto"/>
          <w:szCs w:val="21"/>
          <w:highlight w:val="none"/>
        </w:rPr>
      </w:pPr>
    </w:p>
    <w:p w14:paraId="660E0836">
      <w:pPr>
        <w:pStyle w:val="19"/>
        <w:spacing w:line="360" w:lineRule="auto"/>
        <w:rPr>
          <w:rFonts w:ascii="宋体" w:eastAsia="宋体" w:cs="宋体"/>
          <w:color w:val="auto"/>
          <w:sz w:val="21"/>
          <w:szCs w:val="21"/>
          <w:highlight w:val="none"/>
        </w:rPr>
      </w:pPr>
    </w:p>
    <w:p w14:paraId="7A21336B">
      <w:pPr>
        <w:pStyle w:val="46"/>
        <w:spacing w:line="360" w:lineRule="auto"/>
        <w:outlineLvl w:val="9"/>
        <w:rPr>
          <w:rFonts w:ascii="宋体" w:hAnsi="宋体" w:cs="宋体"/>
          <w:color w:val="auto"/>
          <w:sz w:val="21"/>
          <w:szCs w:val="21"/>
          <w:highlight w:val="none"/>
        </w:rPr>
      </w:pPr>
    </w:p>
    <w:p w14:paraId="07266EA7">
      <w:pPr>
        <w:pStyle w:val="19"/>
        <w:snapToGrid w:val="0"/>
        <w:spacing w:line="360" w:lineRule="auto"/>
        <w:rPr>
          <w:rFonts w:ascii="宋体" w:eastAsia="宋体" w:cs="宋体"/>
          <w:color w:val="auto"/>
          <w:sz w:val="21"/>
          <w:szCs w:val="21"/>
          <w:highlight w:val="none"/>
        </w:rPr>
      </w:pPr>
      <w:r>
        <w:rPr>
          <w:rFonts w:hint="eastAsia" w:ascii="宋体" w:eastAsia="宋体" w:cs="宋体"/>
          <w:color w:val="auto"/>
          <w:sz w:val="21"/>
          <w:szCs w:val="21"/>
          <w:highlight w:val="none"/>
        </w:rPr>
        <w:t>附件</w:t>
      </w:r>
    </w:p>
    <w:p w14:paraId="39C8C143">
      <w:pPr>
        <w:spacing w:line="360" w:lineRule="auto"/>
        <w:jc w:val="center"/>
        <w:rPr>
          <w:rFonts w:ascii="宋体" w:hAnsi="宋体" w:cs="宋体"/>
          <w:color w:val="auto"/>
          <w:szCs w:val="21"/>
          <w:highlight w:val="none"/>
        </w:rPr>
      </w:pPr>
      <w:r>
        <w:rPr>
          <w:rFonts w:hint="eastAsia" w:ascii="宋体" w:hAnsi="宋体" w:cs="宋体"/>
          <w:color w:val="auto"/>
          <w:szCs w:val="21"/>
          <w:highlight w:val="none"/>
        </w:rPr>
        <w:t>关于《</w:t>
      </w:r>
      <w:r>
        <w:rPr>
          <w:rFonts w:hint="eastAsia" w:ascii="宋体" w:hAnsi="宋体" w:cs="宋体"/>
          <w:bCs/>
          <w:color w:val="auto"/>
          <w:szCs w:val="21"/>
          <w:highlight w:val="none"/>
        </w:rPr>
        <w:t>中小企业划型标准规定</w:t>
      </w:r>
      <w:r>
        <w:rPr>
          <w:rFonts w:hint="eastAsia" w:ascii="宋体" w:hAnsi="宋体" w:cs="宋体"/>
          <w:color w:val="auto"/>
          <w:szCs w:val="21"/>
          <w:highlight w:val="none"/>
        </w:rPr>
        <w:t>》修订情况的说明</w:t>
      </w:r>
    </w:p>
    <w:p w14:paraId="2CB0F7F1">
      <w:pPr>
        <w:spacing w:line="360" w:lineRule="auto"/>
        <w:ind w:right="-334" w:rightChars="-159"/>
        <w:jc w:val="left"/>
        <w:rPr>
          <w:rFonts w:ascii="宋体" w:hAnsi="宋体" w:cs="宋体"/>
          <w:color w:val="auto"/>
          <w:szCs w:val="21"/>
          <w:highlight w:val="none"/>
        </w:rPr>
      </w:pPr>
    </w:p>
    <w:p w14:paraId="28DBEBE5">
      <w:pPr>
        <w:pStyle w:val="19"/>
        <w:spacing w:line="360" w:lineRule="auto"/>
        <w:rPr>
          <w:rFonts w:ascii="宋体" w:eastAsia="宋体" w:cs="宋体"/>
          <w:color w:val="auto"/>
          <w:sz w:val="21"/>
          <w:szCs w:val="21"/>
          <w:highlight w:val="none"/>
        </w:rPr>
      </w:pPr>
      <w:r>
        <w:rPr>
          <w:rFonts w:hint="eastAsia" w:ascii="宋体" w:eastAsia="宋体" w:cs="宋体"/>
          <w:color w:val="auto"/>
          <w:sz w:val="21"/>
          <w:szCs w:val="21"/>
          <w:highlight w:val="none"/>
        </w:rPr>
        <w:t>一、修订背景</w:t>
      </w:r>
    </w:p>
    <w:p w14:paraId="76E4480B">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现行《中小企业划型标准规定》（工信部联企业〔2011〕300号，以下简称《划型标准》）是经国务院同意，由工业和信息化部、国家统计局、国家发展和改革委员会、财政部于2011年6月发布的。《划型标准》作为促进中小企业发展政策实施和国民经济统计分类的基础依据，发布十年来，得到了较好地执行，为各级政府部门制定和实施促进中小企业特别是小微企业发展政策提供了基础数据和决策参考。但随着经济发展和产业结构调整，执行中也遇到了一些问题，主要是：一是部分中小企业规模过大。因采用从业人员、营业收入或资产总额双指标并集划型，导致少数从业人员少而营业收入高或资产规模大的企业划入中小企业。二是行业分类复杂繁琐，且未覆盖“教育”门类和“卫生”大类。</w:t>
      </w:r>
      <w:bookmarkStart w:id="158" w:name="_Toc536690535"/>
      <w:bookmarkStart w:id="159" w:name="_Toc534726769"/>
      <w:bookmarkStart w:id="160" w:name="_Toc534744176"/>
      <w:r>
        <w:rPr>
          <w:rFonts w:hint="eastAsia" w:ascii="宋体" w:hAnsi="宋体" w:cs="宋体"/>
          <w:color w:val="auto"/>
          <w:szCs w:val="21"/>
          <w:highlight w:val="none"/>
        </w:rPr>
        <w:t>三是定性标准缺位。四是部分行业划型指标不适合行业大多数企业经营特征。五是定量标准需随劳动生产率提高等进行调整。</w:t>
      </w:r>
    </w:p>
    <w:bookmarkEnd w:id="158"/>
    <w:bookmarkEnd w:id="159"/>
    <w:bookmarkEnd w:id="160"/>
    <w:p w14:paraId="39FAA4FA">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二、修订的原则</w:t>
      </w:r>
    </w:p>
    <w:p w14:paraId="6A4949CB">
      <w:pPr>
        <w:widowControl/>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一是坚持问题导向。针对《划型标准》执行中存在的问题，提出解决的方法和路径。</w:t>
      </w:r>
    </w:p>
    <w:p w14:paraId="4FF9940D">
      <w:pPr>
        <w:widowControl/>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二是综合现实发展需要和历史衔接。《划型标准》修订既要适应国民经济和促进中小企业发展需要，又要保持相对的稳定性和连续性。</w:t>
      </w:r>
    </w:p>
    <w:p w14:paraId="6C736648">
      <w:pPr>
        <w:widowControl/>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三是注重与国际一般标准的可比性。借鉴国际经验，结合我国实际确定各行业划型指标及标准，为中小企业发展国际比较提供参照。</w:t>
      </w:r>
    </w:p>
    <w:p w14:paraId="039D1013">
      <w:pPr>
        <w:widowControl/>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四是注重简单易行，便于操作。从实际出发，注重易于理解、识别和执行。</w:t>
      </w:r>
    </w:p>
    <w:p w14:paraId="270DA50B">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三、修订的主要内容</w:t>
      </w:r>
    </w:p>
    <w:p w14:paraId="3E7B07C4">
      <w:pPr>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（一）关于行业分类的修订</w:t>
      </w:r>
    </w:p>
    <w:p w14:paraId="72ADA2BF">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一是部分行业分类保持不变。包括农、林、牧、渔业，工业，建筑业，批发业，零售业，房地产开发经营业等（涉及企业数量约占60%）。</w:t>
      </w:r>
    </w:p>
    <w:p w14:paraId="2ED6D863">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二是以门类为基础调整简并行业分类。如将住宿业、餐饮业合并，按“住宿和餐饮业”门类统一划型；将信息传输业、软件和信息技术服务业合并，按“信息传输、软件和信息技术服务业”门类统一划型；将交通运输业、仓储业、邮政业合并，按“交通运输、仓储和邮政业”门类与工业统一划型。</w:t>
      </w:r>
    </w:p>
    <w:p w14:paraId="41430301">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三是增加《划型标准》尚未覆盖的行业，如“教育”门类和“卫生”大类。</w:t>
      </w:r>
    </w:p>
    <w:p w14:paraId="169C9AB7">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四是行业性质或特征相近的行业归并划型。将房地产业（房地产开发经营除外），租赁与商务服务业（组织管理服务除外），科学研究和技术服务业，水利、环境和公共设施管理业，居民服务、修理和其他服务业，社会工作，文化、体育和娱乐业，以及新增的教育、卫生等八个行业门类归并统一划型。</w:t>
      </w:r>
    </w:p>
    <w:p w14:paraId="64D066E1">
      <w:pPr>
        <w:spacing w:line="360" w:lineRule="auto"/>
        <w:rPr>
          <w:rFonts w:ascii="宋体" w:hAnsi="宋体" w:cs="宋体"/>
          <w:color w:val="auto"/>
          <w:szCs w:val="21"/>
          <w:highlight w:val="none"/>
        </w:rPr>
      </w:pPr>
      <w:r>
        <w:rPr>
          <w:rFonts w:hint="eastAsia" w:ascii="宋体" w:hAnsi="宋体" w:cs="宋体"/>
          <w:color w:val="auto"/>
          <w:szCs w:val="21"/>
          <w:highlight w:val="none"/>
        </w:rPr>
        <w:t>五是将不属于中小企业扶持重点领域的“组织管理服务”（属于租赁和商务服务业门类，主要包括“企业总部管理”“投资与资产管理”“资源与产权交易服务”等资产密集型行业小类）采用建筑业指标划型，降低其小微企业占比。</w:t>
      </w:r>
    </w:p>
    <w:p w14:paraId="0C64A3B1">
      <w:pPr>
        <w:spacing w:line="360" w:lineRule="auto"/>
        <w:rPr>
          <w:rFonts w:ascii="宋体" w:hAnsi="宋体" w:cs="宋体"/>
          <w:color w:val="auto"/>
          <w:szCs w:val="21"/>
          <w:highlight w:val="none"/>
        </w:rPr>
      </w:pPr>
      <w:r>
        <w:rPr>
          <w:rFonts w:hint="eastAsia" w:ascii="宋体" w:hAnsi="宋体" w:cs="宋体"/>
          <w:color w:val="auto"/>
          <w:szCs w:val="21"/>
          <w:highlight w:val="none"/>
        </w:rPr>
        <w:t>本次修订后，行业分类由原来的16类减少为9类，覆盖《国民经济行业分类》（GB/T 4754-2017）除金融业、公共管理和社会组织、国际组织三个门类之外的所有行业企业。</w:t>
      </w:r>
    </w:p>
    <w:p w14:paraId="6610A4E2">
      <w:pPr>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（二）关于划型指标的修订</w:t>
      </w:r>
    </w:p>
    <w:p w14:paraId="727B627B">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各行业划型指标基本沿用现行《划型标准》，主要是采用从业人员和营业收入双指标划型，仅有农业采用营业收入、建筑业和组织管理服务采用营业收入和资产总额划型。</w:t>
      </w:r>
    </w:p>
    <w:p w14:paraId="35B4B872">
      <w:pPr>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（三）关于双指标并集转交集的调整</w:t>
      </w:r>
    </w:p>
    <w:p w14:paraId="15711ACA">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本次修订借鉴欧盟双指标交集模式，即双指标同时低于微型、小型、中型企业的阈值标准，才能划入相应规模类型，强调“小企业要有小企业的样子”。这样可有效解决从业人员少、营业收入高或资产总额大的企业划入中小企业的问题，更为客观地反映中小企业的经营规模，并可降低从业人员统计口径对企业规模变化的影响。</w:t>
      </w:r>
    </w:p>
    <w:p w14:paraId="15C02DBC">
      <w:pPr>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（四）关于定量指标阈值的调整</w:t>
      </w:r>
    </w:p>
    <w:p w14:paraId="40DB205F">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关于从业人员指标阈值。鉴于现行《划型标准》从业人员指标标准基本具有国际可比性且符合国情。微型企业的人员标准基本与其他国家接近；中型和小型企业标准与其他国家有所差异，但基本适应我国人口众多、劳动生产率相对较低的基本国情。因此，本次修订中从业人员指标阈值主要沿用现行《划型标准》，仅对仓储业，信息传输业、软件和信息技术服务业，物业管理业等少数涉及行业分类调整的从业人员指标进行调整。</w:t>
      </w:r>
    </w:p>
    <w:p w14:paraId="5B97DBC2">
      <w:pPr>
        <w:spacing w:line="360" w:lineRule="auto"/>
        <w:ind w:firstLine="643"/>
        <w:rPr>
          <w:rFonts w:ascii="宋体" w:hAnsi="宋体" w:cs="宋体"/>
          <w:color w:val="auto"/>
          <w:szCs w:val="21"/>
          <w:highlight w:val="none"/>
        </w:rPr>
      </w:pPr>
      <w:r>
        <w:rPr>
          <w:rFonts w:hint="eastAsia" w:ascii="宋体" w:hAnsi="宋体" w:cs="宋体"/>
          <w:color w:val="auto"/>
          <w:szCs w:val="21"/>
          <w:highlight w:val="none"/>
        </w:rPr>
        <w:t>2.关于财务指标阈值。参考国际经验，结合我国国情，本次修订主要考虑四方面因素影响：一是劳动生产率提高的影响；二是双指标划型区间并集转交集的影响；三是定量指标阈值调整与部分行业现有统计规模（或限额）口径衔接；四是各行业规模类型比例相对稳定。</w:t>
      </w:r>
    </w:p>
    <w:p w14:paraId="16C0F308">
      <w:pPr>
        <w:spacing w:line="360" w:lineRule="auto"/>
        <w:ind w:firstLine="643"/>
        <w:rPr>
          <w:rFonts w:ascii="宋体" w:hAnsi="宋体" w:cs="宋体"/>
          <w:color w:val="auto"/>
          <w:szCs w:val="21"/>
          <w:highlight w:val="none"/>
        </w:rPr>
      </w:pPr>
      <w:r>
        <w:rPr>
          <w:rFonts w:hint="eastAsia" w:ascii="宋体" w:hAnsi="宋体" w:cs="宋体"/>
          <w:color w:val="auto"/>
          <w:szCs w:val="21"/>
          <w:highlight w:val="none"/>
        </w:rPr>
        <w:t>修订后，各行业各类型企业比例与《划型标准》制定时的大中小微企业类型分布比例相对稳定，中小企业特别是小微企业分布维持相对合理比例。所有行业的规模（限额）以上企业中将不再含有微型企业，微型企业均为规模（限额）以下企业。</w:t>
      </w:r>
    </w:p>
    <w:p w14:paraId="3F233105">
      <w:pPr>
        <w:widowControl/>
        <w:spacing w:line="360" w:lineRule="auto"/>
        <w:ind w:firstLine="422" w:firstLineChars="200"/>
        <w:jc w:val="left"/>
        <w:rPr>
          <w:rFonts w:ascii="宋体" w:hAnsi="宋体" w:cs="宋体"/>
          <w:b/>
          <w:color w:val="auto"/>
          <w:szCs w:val="21"/>
          <w:highlight w:val="none"/>
        </w:rPr>
      </w:pPr>
      <w:r>
        <w:rPr>
          <w:rFonts w:hint="eastAsia" w:ascii="宋体" w:hAnsi="宋体" w:cs="宋体"/>
          <w:b/>
          <w:color w:val="auto"/>
          <w:szCs w:val="21"/>
          <w:highlight w:val="none"/>
        </w:rPr>
        <w:t>（五）增加定性标准</w:t>
      </w:r>
    </w:p>
    <w:p w14:paraId="45343E92">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为解决实践中大型企业所属子公司因符合中小企业划型定量标准，挤占中小企业有限的政策资源或悬空大型企业法律责任义务问题，借鉴欧美日等设置中小企业独立经营方面定性标准的经验，增加“定性”标准，即规定“符合中小企业划型定量标准，但有下列情形之一的，视同大型企业：单个大型企业或大型企业全资子公司直接控股超过50%的企业；两个以上大型企业或大型企业全资子公司直接控股超过50%的企业；与大型企业或大型企业全资子公司的法定代表人为同一人的企业。”将大型企业所属或直接控制企业排除在中小企业之外。</w:t>
      </w:r>
    </w:p>
    <w:p w14:paraId="0C839564">
      <w:pPr>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（六）增加有关中小企业规模类型自我声明及认定内容</w:t>
      </w:r>
    </w:p>
    <w:p w14:paraId="4C0C9E41">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按照《国务院办公厅关于全面推行证明事项和涉企经营许可事项告知承诺制的指导意见》和《政府采购促进中小企业发展管理办法》的实践做法，《划型标准》修订中明确“中小企业规模类型采用自我声明的方式，企业对自我声明内容的真实性负责”。同时，明确“在监督检查、投诉处理中对中小企业规模类型有争议的，有关部门可以向有争议的企业登记所在地同级负责中小企业促进工作综合管理部门书面提请认定”。</w:t>
      </w:r>
    </w:p>
    <w:p w14:paraId="43CAB873">
      <w:pPr>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（七）建立《划型标准》定期评估制度</w:t>
      </w:r>
    </w:p>
    <w:p w14:paraId="0923ECF4">
      <w:pPr>
        <w:autoSpaceDE w:val="0"/>
        <w:autoSpaceDN w:val="0"/>
        <w:adjustRightInd w:val="0"/>
        <w:spacing w:line="276" w:lineRule="auto"/>
        <w:rPr>
          <w:rFonts w:ascii="宋体" w:hAnsi="宋体" w:cs="宋体"/>
          <w:color w:val="auto"/>
          <w:szCs w:val="21"/>
          <w:highlight w:val="none"/>
          <w:lang w:val="zh-CN"/>
        </w:rPr>
      </w:pPr>
      <w:r>
        <w:rPr>
          <w:rFonts w:hint="eastAsia" w:ascii="宋体" w:hAnsi="宋体" w:cs="宋体"/>
          <w:color w:val="auto"/>
          <w:szCs w:val="21"/>
          <w:highlight w:val="none"/>
        </w:rPr>
        <w:t>借鉴国际经验，设立我国中小企业划型标准定期评估制度：“由国务院促进中小企业发展综合管理部门、国家统计部门会同有关部门根据经济社会发展情况，每5年定期评估，根据评估情况适时修订。”</w:t>
      </w:r>
    </w:p>
    <w:p w14:paraId="78020536">
      <w:pPr>
        <w:rPr>
          <w:rFonts w:ascii="宋体" w:hAnsi="宋体" w:cs="宋体"/>
          <w:b/>
          <w:color w:val="auto"/>
          <w:sz w:val="21"/>
          <w:szCs w:val="21"/>
          <w:highlight w:val="none"/>
        </w:rPr>
      </w:pPr>
    </w:p>
    <w:p w14:paraId="01BFE473">
      <w:pPr>
        <w:widowControl/>
        <w:shd w:val="clear" w:color="auto"/>
        <w:spacing w:line="360" w:lineRule="atLeast"/>
        <w:ind w:firstLine="480"/>
        <w:jc w:val="left"/>
        <w:rPr>
          <w:rFonts w:ascii="宋体" w:hAnsi="宋体"/>
          <w:color w:val="auto"/>
          <w:sz w:val="36"/>
          <w:szCs w:val="36"/>
          <w:highlight w:val="none"/>
        </w:rPr>
      </w:pPr>
    </w:p>
    <w:p w14:paraId="27DA132C">
      <w:pPr>
        <w:widowControl/>
        <w:shd w:val="clear" w:color="auto"/>
        <w:spacing w:line="360" w:lineRule="atLeast"/>
        <w:ind w:firstLine="480"/>
        <w:jc w:val="left"/>
        <w:rPr>
          <w:rFonts w:ascii="宋体" w:hAnsi="宋体"/>
          <w:b/>
          <w:color w:val="auto"/>
          <w:spacing w:val="-6"/>
          <w:sz w:val="24"/>
          <w:highlight w:val="none"/>
        </w:rPr>
        <w:sectPr>
          <w:footerReference r:id="rId12" w:type="first"/>
          <w:headerReference r:id="rId10" w:type="default"/>
          <w:footerReference r:id="rId11" w:type="default"/>
          <w:pgSz w:w="11906" w:h="16838"/>
          <w:pgMar w:top="1418" w:right="1418" w:bottom="1418" w:left="1418" w:header="851" w:footer="992" w:gutter="0"/>
          <w:pgNumType w:fmt="decimal"/>
          <w:cols w:space="720" w:num="1"/>
          <w:titlePg/>
          <w:docGrid w:linePitch="312" w:charSpace="0"/>
        </w:sectPr>
      </w:pPr>
    </w:p>
    <w:p w14:paraId="12C12104">
      <w:pPr>
        <w:keepNext/>
        <w:keepLines/>
        <w:widowControl w:val="0"/>
        <w:bidi w:val="0"/>
        <w:spacing w:line="360" w:lineRule="auto"/>
        <w:jc w:val="center"/>
        <w:outlineLvl w:val="9"/>
        <w:rPr>
          <w:rFonts w:ascii="Times New Roman" w:hAnsi="Times New Roman" w:eastAsia="宋体" w:cs="Times New Roman"/>
          <w:b/>
          <w:bCs/>
          <w:kern w:val="44"/>
          <w:sz w:val="32"/>
          <w:szCs w:val="44"/>
          <w:lang w:val="en-US" w:eastAsia="zh-CN" w:bidi="ar-SA"/>
        </w:rPr>
      </w:pPr>
    </w:p>
    <w:bookmarkEnd w:id="146"/>
    <w:p w14:paraId="528669CB">
      <w:pPr>
        <w:pStyle w:val="2"/>
        <w:bidi w:val="0"/>
        <w:jc w:val="center"/>
        <w:outlineLvl w:val="9"/>
      </w:pPr>
      <w:bookmarkStart w:id="161" w:name="_Toc24639"/>
      <w:r>
        <w:rPr>
          <w:rFonts w:hint="eastAsia"/>
          <w:lang w:eastAsia="zh-CN"/>
        </w:rPr>
        <w:t>合同条款及格式</w:t>
      </w:r>
      <w:bookmarkEnd w:id="161"/>
    </w:p>
    <w:p w14:paraId="75C35CE8">
      <w:pPr>
        <w:ind w:left="0" w:leftChars="0" w:firstLine="0" w:firstLineChars="0"/>
        <w:jc w:val="center"/>
        <w:rPr>
          <w:rFonts w:hint="eastAsia" w:ascii="宋体" w:hAnsi="宋体" w:eastAsia="宋体" w:cs="宋体"/>
          <w:b/>
          <w:bCs/>
          <w:color w:val="auto"/>
          <w:sz w:val="48"/>
          <w:szCs w:val="48"/>
          <w:highlight w:val="none"/>
        </w:rPr>
      </w:pPr>
    </w:p>
    <w:p w14:paraId="667D89C4">
      <w:pPr>
        <w:ind w:left="0" w:leftChars="0" w:firstLine="0" w:firstLineChars="0"/>
        <w:jc w:val="center"/>
        <w:rPr>
          <w:rFonts w:hint="eastAsia" w:ascii="宋体" w:hAnsi="宋体" w:eastAsia="宋体" w:cs="宋体"/>
          <w:b/>
          <w:bCs/>
          <w:color w:val="auto"/>
          <w:sz w:val="48"/>
          <w:szCs w:val="48"/>
          <w:highlight w:val="none"/>
        </w:rPr>
      </w:pPr>
      <w:r>
        <w:rPr>
          <w:rFonts w:hint="eastAsia" w:ascii="宋体" w:hAnsi="宋体" w:eastAsia="宋体" w:cs="宋体"/>
          <w:b/>
          <w:bCs/>
          <w:color w:val="auto"/>
          <w:sz w:val="48"/>
          <w:szCs w:val="48"/>
          <w:highlight w:val="none"/>
        </w:rPr>
        <w:t>政府采购合同</w:t>
      </w:r>
    </w:p>
    <w:p w14:paraId="580935DB">
      <w:pPr>
        <w:ind w:left="0" w:leftChars="0" w:firstLine="0" w:firstLineChars="0"/>
        <w:jc w:val="center"/>
        <w:rPr>
          <w:rFonts w:hint="eastAsia" w:ascii="宋体" w:hAnsi="宋体" w:eastAsia="宋体" w:cs="宋体"/>
          <w:b/>
          <w:bCs/>
          <w:color w:val="auto"/>
          <w:sz w:val="48"/>
          <w:szCs w:val="48"/>
          <w:highlight w:val="none"/>
        </w:rPr>
      </w:pPr>
    </w:p>
    <w:p w14:paraId="1EE0EA48">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b w:val="0"/>
          <w:bCs w:val="0"/>
          <w:color w:val="auto"/>
          <w:sz w:val="32"/>
          <w:szCs w:val="32"/>
          <w:highlight w:val="none"/>
        </w:rPr>
      </w:pPr>
    </w:p>
    <w:p w14:paraId="23A76C9D">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（本合同格式仅为合同模板，实际合同内容以甲乙双方实际签订内容为准</w:t>
      </w:r>
      <w:r>
        <w:rPr>
          <w:rFonts w:hint="eastAsia" w:ascii="宋体" w:hAnsi="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rPr>
        <w:t>）</w:t>
      </w:r>
    </w:p>
    <w:p w14:paraId="4E1E69A2">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b w:val="0"/>
          <w:bCs w:val="0"/>
          <w:color w:val="auto"/>
          <w:sz w:val="28"/>
          <w:szCs w:val="28"/>
          <w:highlight w:val="none"/>
        </w:rPr>
      </w:pPr>
    </w:p>
    <w:p w14:paraId="45CDBBBC">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b w:val="0"/>
          <w:bCs w:val="0"/>
          <w:color w:val="auto"/>
          <w:sz w:val="28"/>
          <w:szCs w:val="28"/>
          <w:highlight w:val="none"/>
        </w:rPr>
      </w:pPr>
    </w:p>
    <w:p w14:paraId="517002CC">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b w:val="0"/>
          <w:bCs w:val="0"/>
          <w:color w:val="auto"/>
          <w:sz w:val="28"/>
          <w:szCs w:val="28"/>
          <w:highlight w:val="none"/>
        </w:rPr>
      </w:pPr>
    </w:p>
    <w:p w14:paraId="3E4EF4DC">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b w:val="0"/>
          <w:bCs w:val="0"/>
          <w:color w:val="auto"/>
          <w:sz w:val="28"/>
          <w:szCs w:val="28"/>
          <w:highlight w:val="none"/>
        </w:rPr>
      </w:pPr>
    </w:p>
    <w:p w14:paraId="6026F2AC">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b w:val="0"/>
          <w:bCs w:val="0"/>
          <w:color w:val="auto"/>
          <w:sz w:val="28"/>
          <w:szCs w:val="28"/>
          <w:highlight w:val="none"/>
        </w:rPr>
      </w:pPr>
    </w:p>
    <w:p w14:paraId="0FF7B852">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b w:val="0"/>
          <w:bCs w:val="0"/>
          <w:color w:val="auto"/>
          <w:sz w:val="28"/>
          <w:szCs w:val="28"/>
          <w:highlight w:val="none"/>
        </w:rPr>
      </w:pPr>
    </w:p>
    <w:p w14:paraId="499DC923">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b w:val="0"/>
          <w:bCs w:val="0"/>
          <w:color w:val="auto"/>
          <w:sz w:val="28"/>
          <w:szCs w:val="28"/>
          <w:highlight w:val="none"/>
        </w:rPr>
      </w:pPr>
    </w:p>
    <w:p w14:paraId="444CB684">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b w:val="0"/>
          <w:bCs w:val="0"/>
          <w:color w:val="auto"/>
          <w:sz w:val="28"/>
          <w:szCs w:val="28"/>
          <w:highlight w:val="none"/>
        </w:rPr>
      </w:pPr>
    </w:p>
    <w:p w14:paraId="555F2A50">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b w:val="0"/>
          <w:bCs w:val="0"/>
          <w:color w:val="auto"/>
          <w:sz w:val="28"/>
          <w:szCs w:val="28"/>
          <w:highlight w:val="none"/>
        </w:rPr>
      </w:pPr>
    </w:p>
    <w:p w14:paraId="239247A7">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b w:val="0"/>
          <w:bCs w:val="0"/>
          <w:color w:val="auto"/>
          <w:sz w:val="28"/>
          <w:szCs w:val="28"/>
          <w:highlight w:val="none"/>
        </w:rPr>
      </w:pPr>
    </w:p>
    <w:p w14:paraId="3F64CB1A">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b w:val="0"/>
          <w:bCs w:val="0"/>
          <w:color w:val="auto"/>
          <w:sz w:val="28"/>
          <w:szCs w:val="28"/>
          <w:highlight w:val="none"/>
          <w:u w:val="single"/>
        </w:rPr>
      </w:pPr>
      <w:r>
        <w:rPr>
          <w:rFonts w:hint="eastAsia" w:ascii="宋体" w:hAnsi="宋体" w:eastAsia="宋体" w:cs="宋体"/>
          <w:b w:val="0"/>
          <w:bCs w:val="0"/>
          <w:color w:val="auto"/>
          <w:sz w:val="28"/>
          <w:szCs w:val="28"/>
          <w:highlight w:val="none"/>
        </w:rPr>
        <w:t>甲方</w:t>
      </w:r>
      <w:r>
        <w:rPr>
          <w:rFonts w:hint="eastAsia" w:ascii="宋体" w:hAnsi="宋体" w:eastAsia="宋体" w:cs="宋体"/>
          <w:b w:val="0"/>
          <w:bCs w:val="0"/>
          <w:color w:val="auto"/>
          <w:sz w:val="28"/>
          <w:szCs w:val="28"/>
          <w:highlight w:val="none"/>
          <w:lang w:val="en-US" w:eastAsia="zh-CN"/>
        </w:rPr>
        <w:t>（</w:t>
      </w:r>
      <w:r>
        <w:rPr>
          <w:rFonts w:hint="eastAsia" w:ascii="宋体" w:hAnsi="宋体" w:eastAsia="宋体" w:cs="宋体"/>
          <w:b w:val="0"/>
          <w:bCs w:val="0"/>
          <w:color w:val="auto"/>
          <w:sz w:val="28"/>
          <w:szCs w:val="28"/>
          <w:highlight w:val="none"/>
        </w:rPr>
        <w:t>公章</w:t>
      </w:r>
      <w:r>
        <w:rPr>
          <w:rFonts w:hint="eastAsia" w:ascii="宋体" w:hAnsi="宋体" w:eastAsia="宋体" w:cs="宋体"/>
          <w:b w:val="0"/>
          <w:bCs w:val="0"/>
          <w:color w:val="auto"/>
          <w:sz w:val="28"/>
          <w:szCs w:val="28"/>
          <w:highlight w:val="none"/>
          <w:lang w:val="en-US" w:eastAsia="zh-CN"/>
        </w:rPr>
        <w:t>）</w:t>
      </w:r>
      <w:r>
        <w:rPr>
          <w:rFonts w:hint="eastAsia" w:ascii="宋体" w:hAnsi="宋体" w:eastAsia="宋体" w:cs="宋体"/>
          <w:b w:val="0"/>
          <w:bCs w:val="0"/>
          <w:color w:val="auto"/>
          <w:sz w:val="28"/>
          <w:szCs w:val="28"/>
          <w:highlight w:val="none"/>
        </w:rPr>
        <w:t>：</w:t>
      </w:r>
      <w:r>
        <w:rPr>
          <w:rFonts w:hint="eastAsia" w:ascii="宋体" w:hAnsi="宋体" w:eastAsia="宋体" w:cs="宋体"/>
          <w:b w:val="0"/>
          <w:bCs w:val="0"/>
          <w:color w:val="auto"/>
          <w:sz w:val="28"/>
          <w:szCs w:val="28"/>
          <w:highlight w:val="none"/>
          <w:u w:val="single"/>
        </w:rPr>
        <w:t xml:space="preserve"> （采</w:t>
      </w:r>
      <w:r>
        <w:rPr>
          <w:rFonts w:hint="eastAsia" w:ascii="宋体" w:hAnsi="宋体" w:eastAsia="宋体" w:cs="宋体"/>
          <w:b w:val="0"/>
          <w:bCs w:val="0"/>
          <w:color w:val="auto"/>
          <w:sz w:val="28"/>
          <w:szCs w:val="28"/>
          <w:highlight w:val="none"/>
          <w:u w:val="single"/>
          <w:lang w:val="en-US" w:eastAsia="zh-CN"/>
        </w:rPr>
        <w:t xml:space="preserve">  </w:t>
      </w:r>
      <w:r>
        <w:rPr>
          <w:rFonts w:hint="eastAsia" w:ascii="宋体" w:hAnsi="宋体" w:eastAsia="宋体" w:cs="宋体"/>
          <w:b w:val="0"/>
          <w:bCs w:val="0"/>
          <w:color w:val="auto"/>
          <w:sz w:val="28"/>
          <w:szCs w:val="28"/>
          <w:highlight w:val="none"/>
          <w:u w:val="single"/>
        </w:rPr>
        <w:t>购</w:t>
      </w:r>
      <w:r>
        <w:rPr>
          <w:rFonts w:hint="eastAsia" w:ascii="宋体" w:hAnsi="宋体" w:eastAsia="宋体" w:cs="宋体"/>
          <w:b w:val="0"/>
          <w:bCs w:val="0"/>
          <w:color w:val="auto"/>
          <w:sz w:val="28"/>
          <w:szCs w:val="28"/>
          <w:highlight w:val="none"/>
          <w:u w:val="single"/>
          <w:lang w:val="en-US" w:eastAsia="zh-CN"/>
        </w:rPr>
        <w:t xml:space="preserve">  </w:t>
      </w:r>
      <w:r>
        <w:rPr>
          <w:rFonts w:hint="eastAsia" w:ascii="宋体" w:hAnsi="宋体" w:eastAsia="宋体" w:cs="宋体"/>
          <w:b w:val="0"/>
          <w:bCs w:val="0"/>
          <w:color w:val="auto"/>
          <w:sz w:val="28"/>
          <w:szCs w:val="28"/>
          <w:highlight w:val="none"/>
          <w:u w:val="single"/>
        </w:rPr>
        <w:t>人）</w:t>
      </w:r>
    </w:p>
    <w:p w14:paraId="2ADE96E8">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b w:val="0"/>
          <w:bCs w:val="0"/>
          <w:color w:val="auto"/>
          <w:sz w:val="28"/>
          <w:szCs w:val="28"/>
          <w:highlight w:val="none"/>
          <w:u w:val="single"/>
        </w:rPr>
      </w:pPr>
    </w:p>
    <w:p w14:paraId="20DDC213">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b w:val="0"/>
          <w:bCs w:val="0"/>
          <w:color w:val="auto"/>
          <w:sz w:val="28"/>
          <w:szCs w:val="28"/>
          <w:highlight w:val="none"/>
        </w:rPr>
      </w:pPr>
      <w:r>
        <w:rPr>
          <w:rFonts w:hint="eastAsia" w:ascii="宋体" w:hAnsi="宋体" w:eastAsia="宋体" w:cs="宋体"/>
          <w:b w:val="0"/>
          <w:bCs w:val="0"/>
          <w:color w:val="auto"/>
          <w:sz w:val="28"/>
          <w:szCs w:val="28"/>
          <w:highlight w:val="none"/>
        </w:rPr>
        <w:t>乙方（公章）：</w:t>
      </w:r>
      <w:r>
        <w:rPr>
          <w:rFonts w:hint="eastAsia" w:ascii="宋体" w:hAnsi="宋体" w:eastAsia="宋体" w:cs="宋体"/>
          <w:b w:val="0"/>
          <w:bCs w:val="0"/>
          <w:color w:val="auto"/>
          <w:sz w:val="28"/>
          <w:szCs w:val="28"/>
          <w:highlight w:val="none"/>
          <w:u w:val="single"/>
        </w:rPr>
        <w:t xml:space="preserve"> （</w:t>
      </w:r>
      <w:r>
        <w:rPr>
          <w:rFonts w:hint="eastAsia" w:ascii="宋体" w:hAnsi="宋体" w:eastAsia="宋体" w:cs="宋体"/>
          <w:b w:val="0"/>
          <w:bCs w:val="0"/>
          <w:color w:val="auto"/>
          <w:sz w:val="28"/>
          <w:szCs w:val="28"/>
          <w:highlight w:val="none"/>
          <w:u w:val="single"/>
          <w:lang w:val="en-US" w:eastAsia="zh-CN"/>
        </w:rPr>
        <w:t>成交供应商</w:t>
      </w:r>
      <w:r>
        <w:rPr>
          <w:rFonts w:hint="eastAsia" w:ascii="宋体" w:hAnsi="宋体" w:eastAsia="宋体" w:cs="宋体"/>
          <w:b w:val="0"/>
          <w:bCs w:val="0"/>
          <w:color w:val="auto"/>
          <w:sz w:val="28"/>
          <w:szCs w:val="28"/>
          <w:highlight w:val="none"/>
          <w:u w:val="single"/>
        </w:rPr>
        <w:t>）</w:t>
      </w:r>
    </w:p>
    <w:p w14:paraId="53AE9233">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b w:val="0"/>
          <w:bCs w:val="0"/>
          <w:color w:val="auto"/>
          <w:sz w:val="28"/>
          <w:szCs w:val="28"/>
          <w:highlight w:val="none"/>
        </w:rPr>
      </w:pPr>
    </w:p>
    <w:p w14:paraId="70360E2A">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b w:val="0"/>
          <w:bCs w:val="0"/>
          <w:color w:val="auto"/>
          <w:sz w:val="28"/>
          <w:szCs w:val="28"/>
          <w:highlight w:val="none"/>
        </w:rPr>
      </w:pPr>
      <w:r>
        <w:rPr>
          <w:rFonts w:hint="eastAsia" w:ascii="宋体" w:hAnsi="宋体" w:eastAsia="宋体" w:cs="宋体"/>
          <w:b w:val="0"/>
          <w:bCs w:val="0"/>
          <w:color w:val="auto"/>
          <w:sz w:val="28"/>
          <w:szCs w:val="28"/>
          <w:highlight w:val="none"/>
        </w:rPr>
        <w:t>年</w:t>
      </w:r>
      <w:r>
        <w:rPr>
          <w:rFonts w:hint="eastAsia" w:ascii="宋体" w:hAnsi="宋体" w:eastAsia="宋体" w:cs="宋体"/>
          <w:b w:val="0"/>
          <w:bCs w:val="0"/>
          <w:color w:val="auto"/>
          <w:sz w:val="28"/>
          <w:szCs w:val="28"/>
          <w:highlight w:val="none"/>
          <w:lang w:val="en-US" w:eastAsia="zh-CN"/>
        </w:rPr>
        <w:t xml:space="preserve">  </w:t>
      </w:r>
      <w:r>
        <w:rPr>
          <w:rFonts w:hint="eastAsia" w:ascii="宋体" w:hAnsi="宋体" w:eastAsia="宋体" w:cs="宋体"/>
          <w:b w:val="0"/>
          <w:bCs w:val="0"/>
          <w:color w:val="auto"/>
          <w:sz w:val="28"/>
          <w:szCs w:val="28"/>
          <w:highlight w:val="none"/>
        </w:rPr>
        <w:t>月</w:t>
      </w:r>
      <w:r>
        <w:rPr>
          <w:rFonts w:hint="eastAsia" w:ascii="宋体" w:hAnsi="宋体" w:eastAsia="宋体" w:cs="宋体"/>
          <w:b w:val="0"/>
          <w:bCs w:val="0"/>
          <w:color w:val="auto"/>
          <w:sz w:val="28"/>
          <w:szCs w:val="28"/>
          <w:highlight w:val="none"/>
          <w:lang w:val="en-US" w:eastAsia="zh-CN"/>
        </w:rPr>
        <w:t xml:space="preserve">  </w:t>
      </w:r>
      <w:r>
        <w:rPr>
          <w:rFonts w:hint="eastAsia" w:ascii="宋体" w:hAnsi="宋体" w:eastAsia="宋体" w:cs="宋体"/>
          <w:b w:val="0"/>
          <w:bCs w:val="0"/>
          <w:color w:val="auto"/>
          <w:sz w:val="28"/>
          <w:szCs w:val="28"/>
          <w:highlight w:val="none"/>
        </w:rPr>
        <w:t>日</w:t>
      </w:r>
    </w:p>
    <w:p w14:paraId="7EDCC321">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b w:val="0"/>
          <w:bCs w:val="0"/>
          <w:color w:val="auto"/>
          <w:sz w:val="32"/>
          <w:szCs w:val="32"/>
          <w:highlight w:val="none"/>
        </w:rPr>
      </w:pPr>
    </w:p>
    <w:p w14:paraId="71166F45">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b w:val="0"/>
          <w:bCs w:val="0"/>
          <w:color w:val="auto"/>
          <w:sz w:val="32"/>
          <w:szCs w:val="32"/>
          <w:highlight w:val="none"/>
        </w:rPr>
      </w:pPr>
    </w:p>
    <w:p w14:paraId="351EA7B2">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b w:val="0"/>
          <w:bCs w:val="0"/>
          <w:color w:val="auto"/>
          <w:sz w:val="32"/>
          <w:szCs w:val="32"/>
          <w:highlight w:val="none"/>
        </w:rPr>
      </w:pPr>
    </w:p>
    <w:p w14:paraId="43C7E4CC">
      <w:pPr>
        <w:ind w:left="0" w:leftChars="0" w:firstLine="0" w:firstLineChars="0"/>
        <w:jc w:val="center"/>
        <w:rPr>
          <w:rFonts w:hint="eastAsia" w:ascii="宋体" w:hAnsi="宋体" w:eastAsia="宋体" w:cs="宋体"/>
          <w:b w:val="0"/>
          <w:bCs w:val="0"/>
          <w:color w:val="auto"/>
          <w:sz w:val="36"/>
          <w:szCs w:val="36"/>
          <w:highlight w:val="none"/>
        </w:rPr>
      </w:pPr>
      <w:r>
        <w:rPr>
          <w:rFonts w:hint="eastAsia" w:ascii="宋体" w:hAnsi="宋体" w:eastAsia="宋体" w:cs="宋体"/>
          <w:b/>
          <w:bCs/>
          <w:color w:val="auto"/>
          <w:sz w:val="32"/>
          <w:szCs w:val="32"/>
          <w:highlight w:val="none"/>
        </w:rPr>
        <w:t>目</w:t>
      </w:r>
      <w:r>
        <w:rPr>
          <w:rFonts w:hint="eastAsia" w:ascii="宋体" w:hAnsi="宋体" w:eastAsia="宋体" w:cs="宋体"/>
          <w:b/>
          <w:bCs/>
          <w:color w:val="auto"/>
          <w:sz w:val="32"/>
          <w:szCs w:val="32"/>
          <w:highlight w:val="none"/>
          <w:lang w:val="en-US" w:eastAsia="zh-CN"/>
        </w:rPr>
        <w:t xml:space="preserve">  </w:t>
      </w:r>
      <w:r>
        <w:rPr>
          <w:rFonts w:hint="eastAsia" w:ascii="宋体" w:hAnsi="宋体" w:eastAsia="宋体" w:cs="宋体"/>
          <w:b/>
          <w:bCs/>
          <w:color w:val="auto"/>
          <w:sz w:val="32"/>
          <w:szCs w:val="32"/>
          <w:highlight w:val="none"/>
        </w:rPr>
        <w:t>录</w:t>
      </w:r>
    </w:p>
    <w:p w14:paraId="35E75D9A">
      <w:pPr>
        <w:keepNext w:val="0"/>
        <w:keepLines w:val="0"/>
        <w:pageBreakBefore w:val="0"/>
        <w:widowControl w:val="0"/>
        <w:kinsoku/>
        <w:wordWrap/>
        <w:overflowPunct/>
        <w:topLinePunct w:val="0"/>
        <w:autoSpaceDE/>
        <w:autoSpaceDN/>
        <w:bidi w:val="0"/>
        <w:adjustRightInd/>
        <w:snapToGrid/>
        <w:spacing w:line="480" w:lineRule="auto"/>
        <w:ind w:left="0" w:leftChars="0" w:firstLine="0" w:firstLineChars="0"/>
        <w:jc w:val="left"/>
        <w:textAlignment w:val="auto"/>
        <w:rPr>
          <w:rFonts w:hint="eastAsia" w:ascii="宋体" w:hAnsi="宋体" w:eastAsia="宋体" w:cs="宋体"/>
          <w:b w:val="0"/>
          <w:bCs w:val="0"/>
          <w:color w:val="auto"/>
          <w:sz w:val="32"/>
          <w:szCs w:val="32"/>
          <w:highlight w:val="none"/>
        </w:rPr>
      </w:pPr>
    </w:p>
    <w:p w14:paraId="517B3371">
      <w:pPr>
        <w:keepNext w:val="0"/>
        <w:keepLines w:val="0"/>
        <w:pageBreakBefore w:val="0"/>
        <w:widowControl w:val="0"/>
        <w:kinsoku/>
        <w:wordWrap/>
        <w:overflowPunct/>
        <w:topLinePunct w:val="0"/>
        <w:autoSpaceDE/>
        <w:autoSpaceDN/>
        <w:bidi w:val="0"/>
        <w:adjustRightInd/>
        <w:snapToGrid/>
        <w:spacing w:line="480" w:lineRule="auto"/>
        <w:ind w:left="0" w:leftChars="0" w:firstLine="0" w:firstLineChars="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bCs/>
          <w:color w:val="auto"/>
          <w:sz w:val="24"/>
          <w:szCs w:val="24"/>
          <w:highlight w:val="none"/>
        </w:rPr>
        <w:t>第一部分 合同通用条款</w:t>
      </w:r>
    </w:p>
    <w:p w14:paraId="25481FCF">
      <w:pPr>
        <w:keepNext w:val="0"/>
        <w:keepLines w:val="0"/>
        <w:pageBreakBefore w:val="0"/>
        <w:widowControl w:val="0"/>
        <w:kinsoku/>
        <w:wordWrap/>
        <w:overflowPunct/>
        <w:topLinePunct w:val="0"/>
        <w:autoSpaceDE/>
        <w:autoSpaceDN/>
        <w:bidi w:val="0"/>
        <w:adjustRightInd/>
        <w:snapToGrid/>
        <w:spacing w:line="480" w:lineRule="auto"/>
        <w:ind w:left="0" w:leftChars="0"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第一章 定义和释义</w:t>
      </w:r>
    </w:p>
    <w:p w14:paraId="429AC331">
      <w:pPr>
        <w:keepNext w:val="0"/>
        <w:keepLines w:val="0"/>
        <w:pageBreakBefore w:val="0"/>
        <w:widowControl w:val="0"/>
        <w:kinsoku/>
        <w:wordWrap/>
        <w:overflowPunct/>
        <w:topLinePunct w:val="0"/>
        <w:autoSpaceDE/>
        <w:autoSpaceDN/>
        <w:bidi w:val="0"/>
        <w:adjustRightInd/>
        <w:snapToGrid/>
        <w:spacing w:line="480" w:lineRule="auto"/>
        <w:ind w:left="0" w:leftChars="0"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第二章 采购项目内容</w:t>
      </w:r>
    </w:p>
    <w:p w14:paraId="61EABA58">
      <w:pPr>
        <w:keepNext w:val="0"/>
        <w:keepLines w:val="0"/>
        <w:pageBreakBefore w:val="0"/>
        <w:widowControl w:val="0"/>
        <w:kinsoku/>
        <w:wordWrap/>
        <w:overflowPunct/>
        <w:topLinePunct w:val="0"/>
        <w:autoSpaceDE/>
        <w:autoSpaceDN/>
        <w:bidi w:val="0"/>
        <w:adjustRightInd/>
        <w:snapToGrid/>
        <w:spacing w:line="480" w:lineRule="auto"/>
        <w:ind w:left="0" w:leftChars="0"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第三章 权利与义务</w:t>
      </w:r>
    </w:p>
    <w:p w14:paraId="5966EF52">
      <w:pPr>
        <w:keepNext w:val="0"/>
        <w:keepLines w:val="0"/>
        <w:pageBreakBefore w:val="0"/>
        <w:widowControl w:val="0"/>
        <w:kinsoku/>
        <w:wordWrap/>
        <w:overflowPunct/>
        <w:topLinePunct w:val="0"/>
        <w:autoSpaceDE/>
        <w:autoSpaceDN/>
        <w:bidi w:val="0"/>
        <w:adjustRightInd/>
        <w:snapToGrid/>
        <w:spacing w:line="480" w:lineRule="auto"/>
        <w:ind w:left="0" w:leftChars="0"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第四章 税费</w:t>
      </w:r>
    </w:p>
    <w:p w14:paraId="31916D50">
      <w:pPr>
        <w:keepNext w:val="0"/>
        <w:keepLines w:val="0"/>
        <w:pageBreakBefore w:val="0"/>
        <w:widowControl w:val="0"/>
        <w:kinsoku/>
        <w:wordWrap/>
        <w:overflowPunct/>
        <w:topLinePunct w:val="0"/>
        <w:autoSpaceDE/>
        <w:autoSpaceDN/>
        <w:bidi w:val="0"/>
        <w:adjustRightInd/>
        <w:snapToGrid/>
        <w:spacing w:line="480" w:lineRule="auto"/>
        <w:ind w:left="0" w:leftChars="0"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第五章 合同的变更和解除</w:t>
      </w:r>
    </w:p>
    <w:p w14:paraId="2A17FC18">
      <w:pPr>
        <w:keepNext w:val="0"/>
        <w:keepLines w:val="0"/>
        <w:pageBreakBefore w:val="0"/>
        <w:widowControl w:val="0"/>
        <w:kinsoku/>
        <w:wordWrap/>
        <w:overflowPunct/>
        <w:topLinePunct w:val="0"/>
        <w:autoSpaceDE/>
        <w:autoSpaceDN/>
        <w:bidi w:val="0"/>
        <w:adjustRightInd/>
        <w:snapToGrid/>
        <w:spacing w:line="480" w:lineRule="auto"/>
        <w:ind w:left="0" w:leftChars="0"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第六章 不可抗力</w:t>
      </w:r>
    </w:p>
    <w:p w14:paraId="72061304">
      <w:pPr>
        <w:keepNext w:val="0"/>
        <w:keepLines w:val="0"/>
        <w:pageBreakBefore w:val="0"/>
        <w:widowControl w:val="0"/>
        <w:kinsoku/>
        <w:wordWrap/>
        <w:overflowPunct/>
        <w:topLinePunct w:val="0"/>
        <w:autoSpaceDE/>
        <w:autoSpaceDN/>
        <w:bidi w:val="0"/>
        <w:adjustRightInd/>
        <w:snapToGrid/>
        <w:spacing w:line="480" w:lineRule="auto"/>
        <w:ind w:left="0" w:leftChars="0"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第七章 承诺</w:t>
      </w:r>
    </w:p>
    <w:p w14:paraId="19237D32">
      <w:pPr>
        <w:keepNext w:val="0"/>
        <w:keepLines w:val="0"/>
        <w:pageBreakBefore w:val="0"/>
        <w:widowControl w:val="0"/>
        <w:kinsoku/>
        <w:wordWrap/>
        <w:overflowPunct/>
        <w:topLinePunct w:val="0"/>
        <w:autoSpaceDE/>
        <w:autoSpaceDN/>
        <w:bidi w:val="0"/>
        <w:adjustRightInd/>
        <w:snapToGrid/>
        <w:spacing w:line="480" w:lineRule="auto"/>
        <w:ind w:left="0" w:leftChars="0"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第八章 违约责任</w:t>
      </w:r>
    </w:p>
    <w:p w14:paraId="27C090C3">
      <w:pPr>
        <w:keepNext w:val="0"/>
        <w:keepLines w:val="0"/>
        <w:pageBreakBefore w:val="0"/>
        <w:widowControl w:val="0"/>
        <w:kinsoku/>
        <w:wordWrap/>
        <w:overflowPunct/>
        <w:topLinePunct w:val="0"/>
        <w:autoSpaceDE/>
        <w:autoSpaceDN/>
        <w:bidi w:val="0"/>
        <w:adjustRightInd/>
        <w:snapToGrid/>
        <w:spacing w:line="480" w:lineRule="auto"/>
        <w:ind w:left="0" w:leftChars="0"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第九章 争议解决</w:t>
      </w:r>
    </w:p>
    <w:p w14:paraId="541C8F33">
      <w:pPr>
        <w:keepNext w:val="0"/>
        <w:keepLines w:val="0"/>
        <w:pageBreakBefore w:val="0"/>
        <w:widowControl w:val="0"/>
        <w:kinsoku/>
        <w:wordWrap/>
        <w:overflowPunct/>
        <w:topLinePunct w:val="0"/>
        <w:autoSpaceDE/>
        <w:autoSpaceDN/>
        <w:bidi w:val="0"/>
        <w:adjustRightInd/>
        <w:snapToGrid/>
        <w:spacing w:line="480" w:lineRule="auto"/>
        <w:ind w:left="0" w:leftChars="0"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第十章 合同生效、终止及无效</w:t>
      </w:r>
    </w:p>
    <w:p w14:paraId="66E2E261">
      <w:pPr>
        <w:keepNext w:val="0"/>
        <w:keepLines w:val="0"/>
        <w:pageBreakBefore w:val="0"/>
        <w:widowControl w:val="0"/>
        <w:kinsoku/>
        <w:wordWrap/>
        <w:overflowPunct/>
        <w:topLinePunct w:val="0"/>
        <w:autoSpaceDE/>
        <w:autoSpaceDN/>
        <w:bidi w:val="0"/>
        <w:adjustRightInd/>
        <w:snapToGrid/>
        <w:spacing w:line="480" w:lineRule="auto"/>
        <w:ind w:left="0" w:leftChars="0"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第十一章 附件</w:t>
      </w:r>
    </w:p>
    <w:p w14:paraId="4609E6B6">
      <w:pPr>
        <w:keepNext w:val="0"/>
        <w:keepLines w:val="0"/>
        <w:pageBreakBefore w:val="0"/>
        <w:widowControl w:val="0"/>
        <w:kinsoku/>
        <w:wordWrap/>
        <w:overflowPunct/>
        <w:topLinePunct w:val="0"/>
        <w:autoSpaceDE/>
        <w:autoSpaceDN/>
        <w:bidi w:val="0"/>
        <w:adjustRightInd/>
        <w:snapToGrid/>
        <w:spacing w:line="480" w:lineRule="auto"/>
        <w:ind w:left="0" w:leftChars="0" w:firstLine="0" w:firstLineChars="0"/>
        <w:jc w:val="left"/>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第二部分 合同专用条款</w:t>
      </w:r>
    </w:p>
    <w:p w14:paraId="7FA13D9C">
      <w:pPr>
        <w:keepNext w:val="0"/>
        <w:keepLines w:val="0"/>
        <w:pageBreakBefore w:val="0"/>
        <w:widowControl w:val="0"/>
        <w:kinsoku/>
        <w:wordWrap/>
        <w:overflowPunct/>
        <w:topLinePunct w:val="0"/>
        <w:autoSpaceDE/>
        <w:autoSpaceDN/>
        <w:bidi w:val="0"/>
        <w:adjustRightInd/>
        <w:snapToGrid/>
        <w:spacing w:line="480" w:lineRule="auto"/>
        <w:ind w:left="0" w:leftChars="0" w:firstLine="0" w:firstLineChars="0"/>
        <w:jc w:val="left"/>
        <w:textAlignment w:val="auto"/>
        <w:rPr>
          <w:rFonts w:hint="eastAsia" w:ascii="宋体" w:hAnsi="宋体" w:eastAsia="宋体" w:cs="宋体"/>
          <w:b/>
          <w:bCs/>
          <w:color w:val="auto"/>
          <w:sz w:val="28"/>
          <w:szCs w:val="28"/>
          <w:highlight w:val="none"/>
        </w:rPr>
      </w:pPr>
    </w:p>
    <w:p w14:paraId="270DFC05">
      <w:pPr>
        <w:keepNext w:val="0"/>
        <w:keepLines w:val="0"/>
        <w:pageBreakBefore w:val="0"/>
        <w:widowControl w:val="0"/>
        <w:kinsoku/>
        <w:wordWrap/>
        <w:overflowPunct/>
        <w:topLinePunct w:val="0"/>
        <w:autoSpaceDE/>
        <w:autoSpaceDN/>
        <w:bidi w:val="0"/>
        <w:adjustRightInd/>
        <w:snapToGrid/>
        <w:spacing w:line="480" w:lineRule="auto"/>
        <w:ind w:left="0" w:leftChars="0" w:firstLine="0" w:firstLineChars="0"/>
        <w:jc w:val="left"/>
        <w:textAlignment w:val="auto"/>
        <w:rPr>
          <w:rFonts w:hint="eastAsia" w:ascii="宋体" w:hAnsi="宋体" w:eastAsia="宋体" w:cs="宋体"/>
          <w:b/>
          <w:bCs/>
          <w:color w:val="auto"/>
          <w:sz w:val="28"/>
          <w:szCs w:val="28"/>
          <w:highlight w:val="none"/>
        </w:rPr>
      </w:pPr>
    </w:p>
    <w:p w14:paraId="727276CD">
      <w:pPr>
        <w:keepNext w:val="0"/>
        <w:keepLines w:val="0"/>
        <w:pageBreakBefore w:val="0"/>
        <w:widowControl w:val="0"/>
        <w:kinsoku/>
        <w:wordWrap/>
        <w:overflowPunct/>
        <w:topLinePunct w:val="0"/>
        <w:autoSpaceDE/>
        <w:autoSpaceDN/>
        <w:bidi w:val="0"/>
        <w:adjustRightInd/>
        <w:snapToGrid/>
        <w:spacing w:line="480" w:lineRule="auto"/>
        <w:ind w:left="0" w:leftChars="0" w:firstLine="0" w:firstLineChars="0"/>
        <w:jc w:val="left"/>
        <w:textAlignment w:val="auto"/>
        <w:rPr>
          <w:rFonts w:hint="eastAsia" w:ascii="宋体" w:hAnsi="宋体" w:eastAsia="宋体" w:cs="宋体"/>
          <w:b/>
          <w:bCs/>
          <w:color w:val="auto"/>
          <w:sz w:val="28"/>
          <w:szCs w:val="28"/>
          <w:highlight w:val="none"/>
        </w:rPr>
      </w:pPr>
    </w:p>
    <w:p w14:paraId="1B4A9D92">
      <w:pPr>
        <w:keepNext w:val="0"/>
        <w:keepLines w:val="0"/>
        <w:pageBreakBefore w:val="0"/>
        <w:widowControl w:val="0"/>
        <w:kinsoku/>
        <w:wordWrap/>
        <w:overflowPunct/>
        <w:topLinePunct w:val="0"/>
        <w:autoSpaceDE/>
        <w:autoSpaceDN/>
        <w:bidi w:val="0"/>
        <w:adjustRightInd/>
        <w:snapToGrid/>
        <w:spacing w:line="480" w:lineRule="auto"/>
        <w:ind w:left="0" w:leftChars="0" w:firstLine="0" w:firstLineChars="0"/>
        <w:jc w:val="left"/>
        <w:textAlignment w:val="auto"/>
        <w:rPr>
          <w:rFonts w:hint="eastAsia" w:ascii="宋体" w:hAnsi="宋体" w:eastAsia="宋体" w:cs="宋体"/>
          <w:b/>
          <w:bCs/>
          <w:color w:val="auto"/>
          <w:sz w:val="28"/>
          <w:szCs w:val="28"/>
          <w:highlight w:val="none"/>
        </w:rPr>
      </w:pPr>
    </w:p>
    <w:p w14:paraId="7EAF2507">
      <w:pPr>
        <w:keepNext w:val="0"/>
        <w:keepLines w:val="0"/>
        <w:pageBreakBefore w:val="0"/>
        <w:widowControl w:val="0"/>
        <w:kinsoku/>
        <w:wordWrap/>
        <w:overflowPunct/>
        <w:topLinePunct w:val="0"/>
        <w:autoSpaceDE/>
        <w:autoSpaceDN/>
        <w:bidi w:val="0"/>
        <w:adjustRightInd/>
        <w:snapToGrid/>
        <w:spacing w:line="480" w:lineRule="auto"/>
        <w:ind w:left="0" w:leftChars="0" w:firstLine="0" w:firstLineChars="0"/>
        <w:jc w:val="left"/>
        <w:textAlignment w:val="auto"/>
        <w:rPr>
          <w:rFonts w:hint="eastAsia" w:ascii="宋体" w:hAnsi="宋体" w:eastAsia="宋体" w:cs="宋体"/>
          <w:b/>
          <w:bCs/>
          <w:color w:val="auto"/>
          <w:sz w:val="28"/>
          <w:szCs w:val="28"/>
          <w:highlight w:val="none"/>
        </w:rPr>
      </w:pPr>
    </w:p>
    <w:p w14:paraId="1D326504">
      <w:pPr>
        <w:keepNext w:val="0"/>
        <w:keepLines w:val="0"/>
        <w:pageBreakBefore w:val="0"/>
        <w:widowControl w:val="0"/>
        <w:kinsoku/>
        <w:wordWrap/>
        <w:overflowPunct/>
        <w:topLinePunct w:val="0"/>
        <w:autoSpaceDE/>
        <w:autoSpaceDN/>
        <w:bidi w:val="0"/>
        <w:adjustRightInd/>
        <w:snapToGrid/>
        <w:spacing w:line="480" w:lineRule="auto"/>
        <w:ind w:left="0" w:leftChars="0" w:firstLine="0" w:firstLineChars="0"/>
        <w:jc w:val="left"/>
        <w:textAlignment w:val="auto"/>
        <w:rPr>
          <w:rFonts w:hint="eastAsia" w:ascii="宋体" w:hAnsi="宋体" w:eastAsia="宋体" w:cs="宋体"/>
          <w:b/>
          <w:bCs/>
          <w:color w:val="auto"/>
          <w:sz w:val="28"/>
          <w:szCs w:val="28"/>
          <w:highlight w:val="none"/>
        </w:rPr>
      </w:pPr>
    </w:p>
    <w:p w14:paraId="3323DAC8">
      <w:pPr>
        <w:ind w:left="0" w:leftChars="0" w:firstLine="0" w:firstLineChars="0"/>
        <w:jc w:val="right"/>
        <w:rPr>
          <w:rFonts w:hint="eastAsia" w:ascii="宋体" w:hAnsi="宋体" w:eastAsia="宋体" w:cs="宋体"/>
          <w:b w:val="0"/>
          <w:bCs w:val="0"/>
          <w:color w:val="auto"/>
          <w:sz w:val="21"/>
          <w:szCs w:val="21"/>
          <w:highlight w:val="none"/>
        </w:rPr>
      </w:pPr>
    </w:p>
    <w:p w14:paraId="3E471A59">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b/>
          <w:bCs/>
          <w:color w:val="auto"/>
          <w:sz w:val="30"/>
          <w:szCs w:val="30"/>
          <w:highlight w:val="none"/>
        </w:rPr>
      </w:pPr>
      <w:r>
        <w:rPr>
          <w:rFonts w:hint="eastAsia" w:ascii="宋体" w:hAnsi="宋体" w:eastAsia="宋体" w:cs="宋体"/>
          <w:b w:val="0"/>
          <w:bCs w:val="0"/>
          <w:color w:val="auto"/>
          <w:sz w:val="21"/>
          <w:szCs w:val="21"/>
          <w:highlight w:val="none"/>
        </w:rPr>
        <w:t>甲方组织实施的</w:t>
      </w:r>
      <w:r>
        <w:rPr>
          <w:rFonts w:hint="eastAsia" w:ascii="宋体" w:hAnsi="宋体" w:eastAsia="宋体" w:cs="宋体"/>
          <w:b w:val="0"/>
          <w:bCs w:val="0"/>
          <w:color w:val="auto"/>
          <w:sz w:val="21"/>
          <w:szCs w:val="21"/>
          <w:highlight w:val="none"/>
          <w:u w:val="single"/>
        </w:rPr>
        <w:t xml:space="preserve"> （项目名称）（项目编号：）(以下简称本项目)</w:t>
      </w:r>
      <w:r>
        <w:rPr>
          <w:rFonts w:hint="eastAsia" w:ascii="宋体" w:hAnsi="宋体" w:eastAsia="宋体" w:cs="宋体"/>
          <w:b w:val="0"/>
          <w:bCs w:val="0"/>
          <w:color w:val="auto"/>
          <w:sz w:val="21"/>
          <w:szCs w:val="21"/>
          <w:highlight w:val="none"/>
        </w:rPr>
        <w:t>，经评审小组评审并经甲方确认，最终确定</w:t>
      </w:r>
      <w:r>
        <w:rPr>
          <w:rFonts w:hint="eastAsia" w:ascii="宋体" w:hAnsi="宋体" w:eastAsia="宋体" w:cs="宋体"/>
          <w:b w:val="0"/>
          <w:bCs w:val="0"/>
          <w:color w:val="auto"/>
          <w:sz w:val="21"/>
          <w:szCs w:val="21"/>
          <w:highlight w:val="none"/>
          <w:u w:val="none"/>
        </w:rPr>
        <w:t>乙方</w:t>
      </w:r>
      <w:r>
        <w:rPr>
          <w:rFonts w:hint="eastAsia" w:ascii="宋体" w:hAnsi="宋体" w:eastAsia="宋体" w:cs="宋体"/>
          <w:b w:val="0"/>
          <w:bCs w:val="0"/>
          <w:color w:val="auto"/>
          <w:sz w:val="21"/>
          <w:szCs w:val="21"/>
          <w:highlight w:val="none"/>
          <w:u w:val="single"/>
        </w:rPr>
        <w:t>(</w:t>
      </w:r>
      <w:r>
        <w:rPr>
          <w:rFonts w:hint="eastAsia" w:ascii="宋体" w:hAnsi="宋体" w:eastAsia="宋体" w:cs="宋体"/>
          <w:b w:val="0"/>
          <w:bCs w:val="0"/>
          <w:color w:val="auto"/>
          <w:sz w:val="21"/>
          <w:szCs w:val="21"/>
          <w:highlight w:val="none"/>
          <w:u w:val="single"/>
          <w:lang w:val="en-US" w:eastAsia="zh-CN"/>
        </w:rPr>
        <w:t>成交供应商</w:t>
      </w:r>
      <w:r>
        <w:rPr>
          <w:rFonts w:hint="eastAsia" w:ascii="宋体" w:hAnsi="宋体" w:eastAsia="宋体" w:cs="宋体"/>
          <w:b w:val="0"/>
          <w:bCs w:val="0"/>
          <w:color w:val="auto"/>
          <w:sz w:val="21"/>
          <w:szCs w:val="21"/>
          <w:highlight w:val="none"/>
          <w:u w:val="single"/>
        </w:rPr>
        <w:t>名称)</w:t>
      </w:r>
      <w:r>
        <w:rPr>
          <w:rFonts w:hint="eastAsia" w:ascii="宋体" w:hAnsi="宋体" w:eastAsia="宋体" w:cs="宋体"/>
          <w:b w:val="0"/>
          <w:bCs w:val="0"/>
          <w:color w:val="auto"/>
          <w:sz w:val="21"/>
          <w:szCs w:val="21"/>
          <w:highlight w:val="none"/>
        </w:rPr>
        <w:t>为</w:t>
      </w:r>
      <w:r>
        <w:rPr>
          <w:rFonts w:hint="eastAsia" w:ascii="宋体" w:hAnsi="宋体" w:eastAsia="宋体" w:cs="宋体"/>
          <w:b w:val="0"/>
          <w:bCs w:val="0"/>
          <w:color w:val="auto"/>
          <w:sz w:val="21"/>
          <w:szCs w:val="21"/>
          <w:highlight w:val="none"/>
          <w:lang w:val="en-US" w:eastAsia="zh-CN"/>
        </w:rPr>
        <w:t>成交供应商</w:t>
      </w:r>
      <w:r>
        <w:rPr>
          <w:rFonts w:hint="eastAsia" w:ascii="宋体" w:hAnsi="宋体" w:eastAsia="宋体" w:cs="宋体"/>
          <w:b w:val="0"/>
          <w:bCs w:val="0"/>
          <w:color w:val="auto"/>
          <w:sz w:val="21"/>
          <w:szCs w:val="21"/>
          <w:highlight w:val="none"/>
        </w:rPr>
        <w:t>。依据《中华人民共和国政府采购法》、《中华人民共和国民法典》等有关法律法规及《磋商文件》、《响应文件》、《成交通知书》等材料规定，经甲乙双方协商一致，订立本合同，共同恪守。</w:t>
      </w:r>
    </w:p>
    <w:p w14:paraId="2C10502E">
      <w:pPr>
        <w:keepNext w:val="0"/>
        <w:keepLines w:val="0"/>
        <w:pageBreakBefore w:val="0"/>
        <w:widowControl w:val="0"/>
        <w:kinsoku/>
        <w:wordWrap/>
        <w:overflowPunct/>
        <w:topLinePunct w:val="0"/>
        <w:autoSpaceDE/>
        <w:autoSpaceDN/>
        <w:bidi w:val="0"/>
        <w:adjustRightInd/>
        <w:snapToGrid/>
        <w:spacing w:line="360" w:lineRule="auto"/>
        <w:ind w:left="0" w:leftChars="0" w:firstLine="602" w:firstLineChars="200"/>
        <w:jc w:val="center"/>
        <w:textAlignment w:val="auto"/>
        <w:outlineLvl w:val="0"/>
        <w:rPr>
          <w:rFonts w:hint="eastAsia" w:ascii="宋体" w:hAnsi="宋体" w:eastAsia="宋体" w:cs="宋体"/>
          <w:b/>
          <w:bCs/>
          <w:color w:val="auto"/>
          <w:sz w:val="24"/>
          <w:szCs w:val="24"/>
          <w:highlight w:val="none"/>
        </w:rPr>
      </w:pPr>
      <w:bookmarkStart w:id="162" w:name="_Toc16837"/>
      <w:r>
        <w:rPr>
          <w:rFonts w:hint="eastAsia" w:ascii="宋体" w:hAnsi="宋体" w:eastAsia="宋体" w:cs="宋体"/>
          <w:b/>
          <w:bCs/>
          <w:color w:val="auto"/>
          <w:sz w:val="30"/>
          <w:szCs w:val="30"/>
          <w:highlight w:val="none"/>
        </w:rPr>
        <w:t>第一部分</w:t>
      </w:r>
      <w:r>
        <w:rPr>
          <w:rFonts w:hint="eastAsia" w:ascii="宋体" w:hAnsi="宋体" w:eastAsia="宋体" w:cs="宋体"/>
          <w:b/>
          <w:bCs/>
          <w:color w:val="auto"/>
          <w:sz w:val="30"/>
          <w:szCs w:val="30"/>
          <w:highlight w:val="none"/>
          <w:lang w:val="en-US" w:eastAsia="zh-CN"/>
        </w:rPr>
        <w:t xml:space="preserve"> </w:t>
      </w:r>
      <w:r>
        <w:rPr>
          <w:rFonts w:hint="eastAsia" w:ascii="宋体" w:hAnsi="宋体" w:eastAsia="宋体" w:cs="宋体"/>
          <w:b/>
          <w:bCs/>
          <w:color w:val="auto"/>
          <w:sz w:val="30"/>
          <w:szCs w:val="30"/>
          <w:highlight w:val="none"/>
        </w:rPr>
        <w:t>通用合同条款</w:t>
      </w:r>
      <w:bookmarkEnd w:id="162"/>
    </w:p>
    <w:p w14:paraId="2A31C9C9">
      <w:pPr>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jc w:val="center"/>
        <w:textAlignment w:val="auto"/>
        <w:outlineLvl w:val="0"/>
        <w:rPr>
          <w:rFonts w:hint="eastAsia" w:ascii="宋体" w:hAnsi="宋体" w:eastAsia="宋体" w:cs="宋体"/>
          <w:b/>
          <w:bCs/>
          <w:color w:val="auto"/>
          <w:sz w:val="24"/>
          <w:szCs w:val="24"/>
          <w:highlight w:val="none"/>
        </w:rPr>
      </w:pPr>
      <w:bookmarkStart w:id="163" w:name="_Toc19300"/>
      <w:r>
        <w:rPr>
          <w:rFonts w:hint="eastAsia" w:ascii="宋体" w:hAnsi="宋体" w:eastAsia="宋体" w:cs="宋体"/>
          <w:b/>
          <w:bCs/>
          <w:color w:val="auto"/>
          <w:sz w:val="24"/>
          <w:szCs w:val="24"/>
          <w:highlight w:val="none"/>
        </w:rPr>
        <w:t>第一章</w:t>
      </w:r>
      <w:r>
        <w:rPr>
          <w:rFonts w:hint="eastAsia" w:ascii="宋体" w:hAnsi="宋体" w:cs="宋体"/>
          <w:b/>
          <w:bCs/>
          <w:color w:val="auto"/>
          <w:sz w:val="24"/>
          <w:szCs w:val="24"/>
          <w:highlight w:val="none"/>
          <w:lang w:val="en-US" w:eastAsia="zh-CN"/>
        </w:rPr>
        <w:t xml:space="preserve"> </w:t>
      </w:r>
      <w:r>
        <w:rPr>
          <w:rFonts w:hint="eastAsia" w:ascii="宋体" w:hAnsi="宋体" w:eastAsia="宋体" w:cs="宋体"/>
          <w:b/>
          <w:bCs/>
          <w:color w:val="auto"/>
          <w:sz w:val="24"/>
          <w:szCs w:val="24"/>
          <w:highlight w:val="none"/>
        </w:rPr>
        <w:t>定义和释义</w:t>
      </w:r>
      <w:bookmarkEnd w:id="163"/>
    </w:p>
    <w:p w14:paraId="0C675B76">
      <w:pPr>
        <w:keepNext w:val="0"/>
        <w:keepLines w:val="0"/>
        <w:pageBreakBefore w:val="0"/>
        <w:widowControl w:val="0"/>
        <w:numPr>
          <w:ilvl w:val="1"/>
          <w:numId w:val="4"/>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64" w:name="_Toc10391"/>
      <w:r>
        <w:rPr>
          <w:rFonts w:hint="eastAsia" w:ascii="宋体" w:hAnsi="宋体" w:eastAsia="宋体" w:cs="宋体"/>
          <w:b w:val="0"/>
          <w:bCs w:val="0"/>
          <w:color w:val="auto"/>
          <w:sz w:val="21"/>
          <w:szCs w:val="21"/>
          <w:highlight w:val="none"/>
        </w:rPr>
        <w:t>定义</w:t>
      </w:r>
      <w:bookmarkEnd w:id="164"/>
    </w:p>
    <w:p w14:paraId="23302677">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除非另有法定定义或上下文另有规定，本合同所定义的词语，用在合同中具有以下被约定的含义：</w:t>
      </w:r>
    </w:p>
    <w:p w14:paraId="6EE350C8">
      <w:pPr>
        <w:keepNext w:val="0"/>
        <w:keepLines w:val="0"/>
        <w:pageBreakBefore w:val="0"/>
        <w:widowControl w:val="0"/>
        <w:numPr>
          <w:ilvl w:val="2"/>
          <w:numId w:val="4"/>
        </w:numPr>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“项目”或“本项目”：是指</w:t>
      </w:r>
      <w:r>
        <w:rPr>
          <w:rFonts w:hint="eastAsia" w:ascii="宋体" w:hAnsi="宋体" w:eastAsia="宋体" w:cs="宋体"/>
          <w:b w:val="0"/>
          <w:bCs w:val="0"/>
          <w:color w:val="auto"/>
          <w:sz w:val="21"/>
          <w:szCs w:val="21"/>
          <w:highlight w:val="none"/>
          <w:u w:val="single"/>
        </w:rPr>
        <w:t>（项目名称）（项目编号：）</w:t>
      </w:r>
      <w:r>
        <w:rPr>
          <w:rFonts w:hint="eastAsia" w:ascii="宋体" w:hAnsi="宋体" w:eastAsia="宋体" w:cs="宋体"/>
          <w:b w:val="0"/>
          <w:bCs w:val="0"/>
          <w:color w:val="auto"/>
          <w:sz w:val="21"/>
          <w:szCs w:val="21"/>
          <w:highlight w:val="none"/>
        </w:rPr>
        <w:t>所涵盖的一切内容。</w:t>
      </w:r>
    </w:p>
    <w:p w14:paraId="723BB2CB">
      <w:pPr>
        <w:keepNext w:val="0"/>
        <w:keepLines w:val="0"/>
        <w:pageBreakBefore w:val="0"/>
        <w:widowControl w:val="0"/>
        <w:numPr>
          <w:ilvl w:val="2"/>
          <w:numId w:val="4"/>
        </w:numPr>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“甲方”：是指按照《政府采购法》及其实施条例规定，依法组织实施本项目的采购单位（即：采购人）。</w:t>
      </w:r>
    </w:p>
    <w:p w14:paraId="63CA9706">
      <w:pPr>
        <w:keepNext w:val="0"/>
        <w:keepLines w:val="0"/>
        <w:pageBreakBefore w:val="0"/>
        <w:widowControl w:val="0"/>
        <w:numPr>
          <w:ilvl w:val="2"/>
          <w:numId w:val="4"/>
        </w:numPr>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“乙方”：是指参与本项目的中标人。</w:t>
      </w:r>
    </w:p>
    <w:p w14:paraId="6AA1A3FF">
      <w:pPr>
        <w:keepNext w:val="0"/>
        <w:keepLines w:val="0"/>
        <w:pageBreakBefore w:val="0"/>
        <w:widowControl w:val="0"/>
        <w:numPr>
          <w:ilvl w:val="2"/>
          <w:numId w:val="4"/>
        </w:numPr>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“生效日期”：指按照本合同的规定，甲方和乙方正式签署本合同并发生法律效力的日期。</w:t>
      </w:r>
    </w:p>
    <w:p w14:paraId="1E835DCD">
      <w:pPr>
        <w:keepNext w:val="0"/>
        <w:keepLines w:val="0"/>
        <w:pageBreakBefore w:val="0"/>
        <w:widowControl w:val="0"/>
        <w:numPr>
          <w:ilvl w:val="2"/>
          <w:numId w:val="4"/>
        </w:numPr>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 xml:space="preserve"> “质保期”：是指从乙方购买的服务经甲方签署验收合格手续并报政府采购监管部门备案后开始计算日期的质量保证及免费保修期。</w:t>
      </w:r>
    </w:p>
    <w:p w14:paraId="67BDC98B">
      <w:pPr>
        <w:keepNext w:val="0"/>
        <w:keepLines w:val="0"/>
        <w:pageBreakBefore w:val="0"/>
        <w:widowControl w:val="0"/>
        <w:numPr>
          <w:ilvl w:val="1"/>
          <w:numId w:val="4"/>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65" w:name="_Toc21949"/>
      <w:r>
        <w:rPr>
          <w:rFonts w:hint="eastAsia" w:ascii="宋体" w:hAnsi="宋体" w:eastAsia="宋体" w:cs="宋体"/>
          <w:b w:val="0"/>
          <w:bCs w:val="0"/>
          <w:color w:val="auto"/>
          <w:sz w:val="21"/>
          <w:szCs w:val="21"/>
          <w:highlight w:val="none"/>
        </w:rPr>
        <w:t>释义</w:t>
      </w:r>
      <w:bookmarkEnd w:id="165"/>
    </w:p>
    <w:p w14:paraId="5001042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在本合同中：</w:t>
      </w:r>
    </w:p>
    <w:p w14:paraId="0F1F2EA0">
      <w:pPr>
        <w:keepNext w:val="0"/>
        <w:keepLines w:val="0"/>
        <w:pageBreakBefore w:val="0"/>
        <w:widowControl w:val="0"/>
        <w:numPr>
          <w:ilvl w:val="2"/>
          <w:numId w:val="4"/>
        </w:numPr>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“中文”指中华人民共和国法定规范汉字；</w:t>
      </w:r>
    </w:p>
    <w:p w14:paraId="172B8F01">
      <w:pPr>
        <w:keepNext w:val="0"/>
        <w:keepLines w:val="0"/>
        <w:pageBreakBefore w:val="0"/>
        <w:widowControl w:val="0"/>
        <w:numPr>
          <w:ilvl w:val="2"/>
          <w:numId w:val="4"/>
        </w:numPr>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 xml:space="preserve"> “人民币”指中华人民共和国法定货币；</w:t>
      </w:r>
    </w:p>
    <w:p w14:paraId="41844741">
      <w:pPr>
        <w:keepNext w:val="0"/>
        <w:keepLines w:val="0"/>
        <w:pageBreakBefore w:val="0"/>
        <w:widowControl w:val="0"/>
        <w:numPr>
          <w:ilvl w:val="2"/>
          <w:numId w:val="4"/>
        </w:numPr>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 xml:space="preserve"> 除本合同上下文另有规定外，参照的条款和附件均为本合同的条款和附件；</w:t>
      </w:r>
    </w:p>
    <w:p w14:paraId="79D1B9C8">
      <w:pPr>
        <w:keepNext w:val="0"/>
        <w:keepLines w:val="0"/>
        <w:pageBreakBefore w:val="0"/>
        <w:widowControl w:val="0"/>
        <w:numPr>
          <w:ilvl w:val="2"/>
          <w:numId w:val="4"/>
        </w:numPr>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 xml:space="preserve"> 除非本合同另有规定外，“一方”或“双方”应为本合同的一方或双方；</w:t>
      </w:r>
    </w:p>
    <w:p w14:paraId="5E631686">
      <w:pPr>
        <w:keepNext w:val="0"/>
        <w:keepLines w:val="0"/>
        <w:pageBreakBefore w:val="0"/>
        <w:widowControl w:val="0"/>
        <w:numPr>
          <w:ilvl w:val="2"/>
          <w:numId w:val="4"/>
        </w:numPr>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 xml:space="preserve"> 任何所指的一定天数的时间期间均指公历日；</w:t>
      </w:r>
    </w:p>
    <w:p w14:paraId="7E61D42A">
      <w:pPr>
        <w:keepNext w:val="0"/>
        <w:keepLines w:val="0"/>
        <w:pageBreakBefore w:val="0"/>
        <w:widowControl w:val="0"/>
        <w:numPr>
          <w:ilvl w:val="2"/>
          <w:numId w:val="4"/>
        </w:numPr>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 xml:space="preserve"> 所指的日、月份、年均指公历的日、月份、年。</w:t>
      </w:r>
    </w:p>
    <w:p w14:paraId="499EB8AD">
      <w:pPr>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jc w:val="center"/>
        <w:textAlignment w:val="auto"/>
        <w:outlineLvl w:val="0"/>
        <w:rPr>
          <w:rFonts w:hint="eastAsia" w:ascii="宋体" w:hAnsi="宋体" w:cs="宋体"/>
          <w:b/>
          <w:bCs/>
          <w:color w:val="auto"/>
          <w:sz w:val="24"/>
          <w:szCs w:val="24"/>
          <w:highlight w:val="none"/>
          <w:lang w:val="en-US" w:eastAsia="zh-CN"/>
        </w:rPr>
      </w:pPr>
      <w:bookmarkStart w:id="166" w:name="_Toc10042"/>
      <w:r>
        <w:rPr>
          <w:rFonts w:hint="eastAsia" w:ascii="宋体" w:hAnsi="宋体" w:cs="宋体"/>
          <w:b/>
          <w:bCs/>
          <w:color w:val="auto"/>
          <w:sz w:val="24"/>
          <w:szCs w:val="24"/>
          <w:highlight w:val="none"/>
          <w:lang w:val="en-US" w:eastAsia="zh-CN"/>
        </w:rPr>
        <w:t>第二章 采购项目内容</w:t>
      </w:r>
      <w:bookmarkEnd w:id="166"/>
    </w:p>
    <w:p w14:paraId="1D7C5EB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67" w:name="_Toc29284"/>
      <w:r>
        <w:rPr>
          <w:rFonts w:hint="eastAsia" w:ascii="宋体" w:hAnsi="宋体" w:eastAsia="宋体" w:cs="宋体"/>
          <w:b w:val="0"/>
          <w:bCs w:val="0"/>
          <w:color w:val="auto"/>
          <w:sz w:val="21"/>
          <w:szCs w:val="21"/>
          <w:highlight w:val="none"/>
        </w:rPr>
        <w:t>2.1 采购项目范围</w:t>
      </w:r>
      <w:bookmarkEnd w:id="167"/>
    </w:p>
    <w:p w14:paraId="61E4279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乙方中标本项目的全部服务内容。</w:t>
      </w:r>
    </w:p>
    <w:p w14:paraId="0E38BD6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68" w:name="_Toc12980"/>
      <w:r>
        <w:rPr>
          <w:rFonts w:hint="eastAsia" w:ascii="宋体" w:hAnsi="宋体" w:eastAsia="宋体" w:cs="宋体"/>
          <w:b w:val="0"/>
          <w:bCs w:val="0"/>
          <w:color w:val="auto"/>
          <w:sz w:val="21"/>
          <w:szCs w:val="21"/>
          <w:highlight w:val="none"/>
        </w:rPr>
        <w:t>2.2 服务内容</w:t>
      </w:r>
      <w:bookmarkEnd w:id="168"/>
    </w:p>
    <w:p w14:paraId="0809A83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2.2.1 甲方以政府采购方式采购乙方提供的以下服务内容（甲方请根据磋商文件要求列明服务内容）：</w:t>
      </w:r>
      <w:r>
        <w:rPr>
          <w:rFonts w:hint="eastAsia" w:ascii="宋体" w:hAnsi="宋体" w:eastAsia="宋体" w:cs="宋体"/>
          <w:b w:val="0"/>
          <w:bCs w:val="0"/>
          <w:color w:val="auto"/>
          <w:sz w:val="21"/>
          <w:szCs w:val="21"/>
          <w:highlight w:val="none"/>
          <w:u w:val="single"/>
        </w:rPr>
        <w:t xml:space="preserve"> </w:t>
      </w:r>
      <w:r>
        <w:rPr>
          <w:rFonts w:hint="eastAsia" w:ascii="宋体" w:hAnsi="宋体" w:eastAsia="宋体" w:cs="宋体"/>
          <w:b w:val="0"/>
          <w:bCs w:val="0"/>
          <w:color w:val="auto"/>
          <w:sz w:val="21"/>
          <w:szCs w:val="21"/>
          <w:highlight w:val="none"/>
          <w:u w:val="single"/>
          <w:lang w:val="en-US" w:eastAsia="zh-CN"/>
        </w:rPr>
        <w:t xml:space="preserve">  </w:t>
      </w:r>
      <w:r>
        <w:rPr>
          <w:rFonts w:hint="eastAsia" w:ascii="宋体" w:hAnsi="宋体" w:eastAsia="宋体" w:cs="宋体"/>
          <w:b w:val="0"/>
          <w:bCs w:val="0"/>
          <w:color w:val="auto"/>
          <w:sz w:val="21"/>
          <w:szCs w:val="21"/>
          <w:highlight w:val="none"/>
        </w:rPr>
        <w:t>。</w:t>
      </w:r>
    </w:p>
    <w:p w14:paraId="6A4140B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69" w:name="_Toc10824"/>
      <w:r>
        <w:rPr>
          <w:rFonts w:hint="eastAsia" w:ascii="宋体" w:hAnsi="宋体" w:eastAsia="宋体" w:cs="宋体"/>
          <w:b w:val="0"/>
          <w:bCs w:val="0"/>
          <w:color w:val="auto"/>
          <w:sz w:val="21"/>
          <w:szCs w:val="21"/>
          <w:highlight w:val="none"/>
        </w:rPr>
        <w:t>2.3 合同金额本次中标总价为大写</w:t>
      </w:r>
      <w:r>
        <w:rPr>
          <w:rFonts w:hint="eastAsia" w:ascii="宋体" w:hAnsi="宋体" w:eastAsia="宋体" w:cs="宋体"/>
          <w:b w:val="0"/>
          <w:bCs w:val="0"/>
          <w:color w:val="auto"/>
          <w:sz w:val="21"/>
          <w:szCs w:val="21"/>
          <w:highlight w:val="none"/>
          <w:u w:val="single"/>
          <w:lang w:val="en-US" w:eastAsia="zh-CN"/>
        </w:rPr>
        <w:t xml:space="preserve">  </w:t>
      </w:r>
      <w:r>
        <w:rPr>
          <w:rFonts w:hint="eastAsia" w:ascii="宋体" w:hAnsi="宋体" w:eastAsia="宋体" w:cs="宋体"/>
          <w:b w:val="0"/>
          <w:bCs w:val="0"/>
          <w:color w:val="auto"/>
          <w:sz w:val="21"/>
          <w:szCs w:val="21"/>
          <w:highlight w:val="none"/>
        </w:rPr>
        <w:t>元（小写：</w:t>
      </w:r>
      <w:r>
        <w:rPr>
          <w:rFonts w:hint="eastAsia" w:ascii="宋体" w:hAnsi="宋体" w:eastAsia="宋体" w:cs="宋体"/>
          <w:b w:val="0"/>
          <w:bCs w:val="0"/>
          <w:color w:val="auto"/>
          <w:sz w:val="21"/>
          <w:szCs w:val="21"/>
          <w:highlight w:val="none"/>
          <w:u w:val="single"/>
          <w:lang w:val="en-US" w:eastAsia="zh-CN"/>
        </w:rPr>
        <w:t xml:space="preserve">   </w:t>
      </w:r>
      <w:r>
        <w:rPr>
          <w:rFonts w:hint="eastAsia" w:ascii="宋体" w:hAnsi="宋体" w:eastAsia="宋体" w:cs="宋体"/>
          <w:b w:val="0"/>
          <w:bCs w:val="0"/>
          <w:color w:val="auto"/>
          <w:sz w:val="21"/>
          <w:szCs w:val="21"/>
          <w:highlight w:val="none"/>
        </w:rPr>
        <w:t>）。</w:t>
      </w:r>
      <w:bookmarkEnd w:id="169"/>
    </w:p>
    <w:p w14:paraId="5DA2A63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70" w:name="_Toc48"/>
      <w:r>
        <w:rPr>
          <w:rFonts w:hint="eastAsia" w:ascii="宋体" w:hAnsi="宋体" w:eastAsia="宋体" w:cs="宋体"/>
          <w:b w:val="0"/>
          <w:bCs w:val="0"/>
          <w:color w:val="auto"/>
          <w:sz w:val="21"/>
          <w:szCs w:val="21"/>
          <w:highlight w:val="none"/>
        </w:rPr>
        <w:t>2.4 质保期不适用。</w:t>
      </w:r>
      <w:bookmarkEnd w:id="170"/>
    </w:p>
    <w:p w14:paraId="0598F2E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71" w:name="_Toc22011"/>
      <w:r>
        <w:rPr>
          <w:rFonts w:hint="eastAsia" w:ascii="宋体" w:hAnsi="宋体" w:eastAsia="宋体" w:cs="宋体"/>
          <w:b w:val="0"/>
          <w:bCs w:val="0"/>
          <w:color w:val="auto"/>
          <w:sz w:val="21"/>
          <w:szCs w:val="21"/>
          <w:highlight w:val="none"/>
        </w:rPr>
        <w:t>2.5 履约期限、履约保证金</w:t>
      </w:r>
      <w:bookmarkEnd w:id="171"/>
    </w:p>
    <w:p w14:paraId="22BE511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2.5.1 本合同履约期限：</w:t>
      </w:r>
      <w:r>
        <w:rPr>
          <w:rFonts w:hint="eastAsia" w:ascii="宋体" w:hAnsi="宋体" w:eastAsia="宋体" w:cs="宋体"/>
          <w:b w:val="0"/>
          <w:bCs w:val="0"/>
          <w:color w:val="auto"/>
          <w:sz w:val="21"/>
          <w:szCs w:val="21"/>
          <w:highlight w:val="none"/>
          <w:u w:val="single"/>
        </w:rPr>
        <w:t xml:space="preserve"> </w:t>
      </w:r>
      <w:r>
        <w:rPr>
          <w:rFonts w:hint="eastAsia" w:ascii="宋体" w:hAnsi="宋体" w:eastAsia="宋体" w:cs="宋体"/>
          <w:b w:val="0"/>
          <w:bCs w:val="0"/>
          <w:color w:val="auto"/>
          <w:sz w:val="21"/>
          <w:szCs w:val="21"/>
          <w:highlight w:val="none"/>
          <w:u w:val="single"/>
          <w:lang w:val="en-US" w:eastAsia="zh-CN"/>
        </w:rPr>
        <w:t xml:space="preserve">    </w:t>
      </w:r>
      <w:r>
        <w:rPr>
          <w:rFonts w:hint="eastAsia" w:ascii="宋体" w:hAnsi="宋体" w:eastAsia="宋体" w:cs="宋体"/>
          <w:b w:val="0"/>
          <w:bCs w:val="0"/>
          <w:color w:val="auto"/>
          <w:sz w:val="21"/>
          <w:szCs w:val="21"/>
          <w:highlight w:val="none"/>
        </w:rPr>
        <w:t>。</w:t>
      </w:r>
    </w:p>
    <w:p w14:paraId="65CFF6D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2.5.2 履约保证金金额：</w:t>
      </w:r>
      <w:r>
        <w:rPr>
          <w:rFonts w:hint="eastAsia" w:ascii="宋体" w:hAnsi="宋体" w:eastAsia="宋体" w:cs="宋体"/>
          <w:b w:val="0"/>
          <w:bCs w:val="0"/>
          <w:color w:val="auto"/>
          <w:sz w:val="21"/>
          <w:szCs w:val="21"/>
          <w:highlight w:val="none"/>
          <w:u w:val="single"/>
        </w:rPr>
        <w:t xml:space="preserve"> / </w:t>
      </w:r>
      <w:r>
        <w:rPr>
          <w:rFonts w:hint="eastAsia" w:ascii="宋体" w:hAnsi="宋体" w:eastAsia="宋体" w:cs="宋体"/>
          <w:b w:val="0"/>
          <w:bCs w:val="0"/>
          <w:color w:val="auto"/>
          <w:sz w:val="21"/>
          <w:szCs w:val="21"/>
          <w:highlight w:val="none"/>
        </w:rPr>
        <w:t>。</w:t>
      </w:r>
    </w:p>
    <w:p w14:paraId="69E66C8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2.5.3 履约保证金形式：</w:t>
      </w:r>
      <w:r>
        <w:rPr>
          <w:rFonts w:hint="eastAsia" w:ascii="宋体" w:hAnsi="宋体" w:eastAsia="宋体" w:cs="宋体"/>
          <w:b w:val="0"/>
          <w:bCs w:val="0"/>
          <w:color w:val="auto"/>
          <w:sz w:val="21"/>
          <w:szCs w:val="21"/>
          <w:highlight w:val="none"/>
          <w:u w:val="single"/>
        </w:rPr>
        <w:t xml:space="preserve"> / </w:t>
      </w:r>
      <w:r>
        <w:rPr>
          <w:rFonts w:hint="eastAsia" w:ascii="宋体" w:hAnsi="宋体" w:eastAsia="宋体" w:cs="宋体"/>
          <w:b w:val="0"/>
          <w:bCs w:val="0"/>
          <w:color w:val="auto"/>
          <w:sz w:val="21"/>
          <w:szCs w:val="21"/>
          <w:highlight w:val="none"/>
        </w:rPr>
        <w:t>。</w:t>
      </w:r>
    </w:p>
    <w:p w14:paraId="043F624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72" w:name="_Toc26052"/>
      <w:r>
        <w:rPr>
          <w:rFonts w:hint="eastAsia" w:ascii="宋体" w:hAnsi="宋体" w:eastAsia="宋体" w:cs="宋体"/>
          <w:b w:val="0"/>
          <w:bCs w:val="0"/>
          <w:color w:val="auto"/>
          <w:sz w:val="21"/>
          <w:szCs w:val="21"/>
          <w:highlight w:val="none"/>
        </w:rPr>
        <w:t>2.6 履约地点及履约验收</w:t>
      </w:r>
      <w:bookmarkEnd w:id="172"/>
    </w:p>
    <w:p w14:paraId="42B647F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 xml:space="preserve">2.6.1 本合同履约地点为 </w:t>
      </w:r>
      <w:r>
        <w:rPr>
          <w:rFonts w:hint="eastAsia" w:ascii="宋体" w:hAnsi="宋体" w:eastAsia="宋体" w:cs="宋体"/>
          <w:b w:val="0"/>
          <w:bCs w:val="0"/>
          <w:color w:val="auto"/>
          <w:sz w:val="21"/>
          <w:szCs w:val="21"/>
          <w:highlight w:val="none"/>
          <w:u w:val="single"/>
        </w:rPr>
        <w:t>甲方指定地点</w:t>
      </w:r>
      <w:r>
        <w:rPr>
          <w:rFonts w:hint="eastAsia" w:ascii="宋体" w:hAnsi="宋体" w:eastAsia="宋体" w:cs="宋体"/>
          <w:b w:val="0"/>
          <w:bCs w:val="0"/>
          <w:color w:val="auto"/>
          <w:sz w:val="21"/>
          <w:szCs w:val="21"/>
          <w:highlight w:val="none"/>
        </w:rPr>
        <w:t>。</w:t>
      </w:r>
    </w:p>
    <w:p w14:paraId="198CDD1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2.6.2 本合同项下服务由甲方组织验收。</w:t>
      </w:r>
    </w:p>
    <w:p w14:paraId="504951D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lang w:eastAsia="zh-CN"/>
        </w:rPr>
      </w:pPr>
      <w:bookmarkStart w:id="173" w:name="_Toc31709"/>
      <w:r>
        <w:rPr>
          <w:rFonts w:hint="eastAsia" w:ascii="宋体" w:hAnsi="宋体" w:eastAsia="宋体" w:cs="宋体"/>
          <w:b w:val="0"/>
          <w:bCs w:val="0"/>
          <w:color w:val="auto"/>
          <w:sz w:val="21"/>
          <w:szCs w:val="21"/>
          <w:highlight w:val="none"/>
        </w:rPr>
        <w:t>2.7 付款方式：</w:t>
      </w:r>
      <w:r>
        <w:rPr>
          <w:rFonts w:hint="eastAsia" w:ascii="宋体" w:hAnsi="宋体" w:cs="宋体"/>
          <w:b w:val="0"/>
          <w:bCs w:val="0"/>
          <w:color w:val="auto"/>
          <w:sz w:val="21"/>
          <w:szCs w:val="21"/>
          <w:highlight w:val="none"/>
          <w:u w:val="single"/>
          <w:lang w:eastAsia="zh-CN"/>
        </w:rPr>
        <w:t>甲方按每月实际发生量给付乙方。</w:t>
      </w:r>
      <w:bookmarkEnd w:id="173"/>
    </w:p>
    <w:p w14:paraId="25502616">
      <w:pPr>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jc w:val="center"/>
        <w:textAlignment w:val="auto"/>
        <w:outlineLvl w:val="0"/>
        <w:rPr>
          <w:rFonts w:hint="eastAsia" w:ascii="宋体" w:hAnsi="宋体" w:cs="宋体"/>
          <w:b/>
          <w:bCs/>
          <w:color w:val="auto"/>
          <w:sz w:val="24"/>
          <w:szCs w:val="24"/>
          <w:highlight w:val="none"/>
          <w:lang w:val="en-US" w:eastAsia="zh-CN"/>
        </w:rPr>
      </w:pPr>
      <w:bookmarkStart w:id="174" w:name="_Toc15975"/>
      <w:r>
        <w:rPr>
          <w:rFonts w:hint="eastAsia" w:ascii="宋体" w:hAnsi="宋体" w:cs="宋体"/>
          <w:b/>
          <w:bCs/>
          <w:color w:val="auto"/>
          <w:sz w:val="24"/>
          <w:szCs w:val="24"/>
          <w:highlight w:val="none"/>
          <w:lang w:val="en-US" w:eastAsia="zh-CN"/>
        </w:rPr>
        <w:t>第三章 权利与义务</w:t>
      </w:r>
      <w:bookmarkEnd w:id="174"/>
    </w:p>
    <w:p w14:paraId="1591FBC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75" w:name="_Toc10425"/>
      <w:r>
        <w:rPr>
          <w:rFonts w:hint="eastAsia" w:ascii="宋体" w:hAnsi="宋体" w:eastAsia="宋体" w:cs="宋体"/>
          <w:b w:val="0"/>
          <w:bCs w:val="0"/>
          <w:color w:val="auto"/>
          <w:sz w:val="21"/>
          <w:szCs w:val="21"/>
          <w:highlight w:val="none"/>
        </w:rPr>
        <w:t>3.1 甲方权利与义务</w:t>
      </w:r>
      <w:bookmarkEnd w:id="175"/>
    </w:p>
    <w:p w14:paraId="1ACC2294">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200"/>
        <w:jc w:val="left"/>
        <w:textAlignment w:val="auto"/>
        <w:outlineLvl w:val="1"/>
        <w:rPr>
          <w:rFonts w:hint="eastAsia" w:ascii="宋体" w:hAnsi="宋体" w:eastAsia="宋体" w:cs="宋体"/>
          <w:b w:val="0"/>
          <w:bCs w:val="0"/>
          <w:color w:val="auto"/>
          <w:sz w:val="21"/>
          <w:szCs w:val="21"/>
          <w:highlight w:val="none"/>
        </w:rPr>
      </w:pPr>
      <w:bookmarkStart w:id="176" w:name="_Toc21155"/>
      <w:r>
        <w:rPr>
          <w:rFonts w:hint="eastAsia" w:ascii="宋体" w:hAnsi="宋体" w:eastAsia="宋体" w:cs="宋体"/>
          <w:b w:val="0"/>
          <w:bCs w:val="0"/>
          <w:color w:val="auto"/>
          <w:sz w:val="21"/>
          <w:szCs w:val="21"/>
          <w:highlight w:val="none"/>
        </w:rPr>
        <w:t>3.1.1 甲方作为本项目采购单位，拥有如下权利：</w:t>
      </w:r>
      <w:bookmarkEnd w:id="176"/>
    </w:p>
    <w:p w14:paraId="48CB4694">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3.1.1.1 甲方有权在本合同约定的乙方履约期限内获得本合同项下的全部服务内容。</w:t>
      </w:r>
    </w:p>
    <w:p w14:paraId="3D06C2F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3.1.1.2 甲方对所有服务拥有验收的权利，存在不合格或不符合本项目规定的情形，甲方有权依法追究乙方违约责任。</w:t>
      </w:r>
    </w:p>
    <w:p w14:paraId="328BC54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3.1.1.3 法律、法规、规章及《磋商文件》规定的其他权利；</w:t>
      </w:r>
    </w:p>
    <w:p w14:paraId="5F4797F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200"/>
        <w:jc w:val="left"/>
        <w:textAlignment w:val="auto"/>
        <w:outlineLvl w:val="1"/>
        <w:rPr>
          <w:rFonts w:hint="eastAsia" w:ascii="宋体" w:hAnsi="宋体" w:eastAsia="宋体" w:cs="宋体"/>
          <w:b w:val="0"/>
          <w:bCs w:val="0"/>
          <w:color w:val="auto"/>
          <w:sz w:val="21"/>
          <w:szCs w:val="21"/>
          <w:highlight w:val="none"/>
        </w:rPr>
      </w:pPr>
      <w:bookmarkStart w:id="177" w:name="_Toc24115"/>
      <w:r>
        <w:rPr>
          <w:rFonts w:hint="eastAsia" w:ascii="宋体" w:hAnsi="宋体" w:eastAsia="宋体" w:cs="宋体"/>
          <w:b w:val="0"/>
          <w:bCs w:val="0"/>
          <w:color w:val="auto"/>
          <w:sz w:val="21"/>
          <w:szCs w:val="21"/>
          <w:highlight w:val="none"/>
        </w:rPr>
        <w:t>3.1.2 甲方作为本项目采购单位，应履行如下义务：</w:t>
      </w:r>
      <w:bookmarkEnd w:id="177"/>
    </w:p>
    <w:p w14:paraId="6C12B45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3.1.2.1 甲方有义务组织验收，并对本合同项下的所有服务是否符合本合同规定承担个别及连带责任。</w:t>
      </w:r>
    </w:p>
    <w:p w14:paraId="59745BE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3.1.2.2 服务验收合格后，甲方有义务按合同约定给付服务费；</w:t>
      </w:r>
    </w:p>
    <w:p w14:paraId="1BA910E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3.1.2.3 法律、法规、规章及《磋商文件》规定的其他义务。</w:t>
      </w:r>
    </w:p>
    <w:p w14:paraId="2F2F43B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78" w:name="_Toc5062"/>
      <w:r>
        <w:rPr>
          <w:rFonts w:hint="eastAsia" w:ascii="宋体" w:hAnsi="宋体" w:eastAsia="宋体" w:cs="宋体"/>
          <w:b w:val="0"/>
          <w:bCs w:val="0"/>
          <w:color w:val="auto"/>
          <w:sz w:val="21"/>
          <w:szCs w:val="21"/>
          <w:highlight w:val="none"/>
        </w:rPr>
        <w:t>3.2 乙方权利与义务</w:t>
      </w:r>
      <w:bookmarkEnd w:id="178"/>
    </w:p>
    <w:p w14:paraId="5C59978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200"/>
        <w:jc w:val="left"/>
        <w:textAlignment w:val="auto"/>
        <w:outlineLvl w:val="1"/>
        <w:rPr>
          <w:rFonts w:hint="eastAsia" w:ascii="宋体" w:hAnsi="宋体" w:eastAsia="宋体" w:cs="宋体"/>
          <w:b w:val="0"/>
          <w:bCs w:val="0"/>
          <w:color w:val="auto"/>
          <w:sz w:val="21"/>
          <w:szCs w:val="21"/>
          <w:highlight w:val="none"/>
        </w:rPr>
      </w:pPr>
      <w:bookmarkStart w:id="179" w:name="_Toc19894"/>
      <w:r>
        <w:rPr>
          <w:rFonts w:hint="eastAsia" w:ascii="宋体" w:hAnsi="宋体" w:eastAsia="宋体" w:cs="宋体"/>
          <w:b w:val="0"/>
          <w:bCs w:val="0"/>
          <w:color w:val="auto"/>
          <w:sz w:val="21"/>
          <w:szCs w:val="21"/>
          <w:highlight w:val="none"/>
        </w:rPr>
        <w:t>3.2.1 乙方作为本项目中标人，拥有如下权利：</w:t>
      </w:r>
      <w:bookmarkEnd w:id="179"/>
    </w:p>
    <w:p w14:paraId="5F4E2F5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3.2.1.1 除因乙方违约致使合同解除或不可抗力外，乙方拥有本合同项下全部服务的提供权；</w:t>
      </w:r>
    </w:p>
    <w:p w14:paraId="7B47279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3.2.1.2 经甲方验收合格后，乙方有权在约定期限内收取合同项下规定的全部费用；</w:t>
      </w:r>
    </w:p>
    <w:p w14:paraId="617EFC8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3.2.1.3 法律、法规、规章及《磋商文件》规定的其他权利。</w:t>
      </w:r>
    </w:p>
    <w:p w14:paraId="50CCF3E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200"/>
        <w:jc w:val="left"/>
        <w:textAlignment w:val="auto"/>
        <w:outlineLvl w:val="1"/>
        <w:rPr>
          <w:rFonts w:hint="eastAsia" w:ascii="宋体" w:hAnsi="宋体" w:eastAsia="宋体" w:cs="宋体"/>
          <w:b w:val="0"/>
          <w:bCs w:val="0"/>
          <w:color w:val="auto"/>
          <w:sz w:val="21"/>
          <w:szCs w:val="21"/>
          <w:highlight w:val="none"/>
        </w:rPr>
      </w:pPr>
      <w:bookmarkStart w:id="180" w:name="_Toc9626"/>
      <w:r>
        <w:rPr>
          <w:rFonts w:hint="eastAsia" w:ascii="宋体" w:hAnsi="宋体" w:eastAsia="宋体" w:cs="宋体"/>
          <w:b w:val="0"/>
          <w:bCs w:val="0"/>
          <w:color w:val="auto"/>
          <w:sz w:val="21"/>
          <w:szCs w:val="21"/>
          <w:highlight w:val="none"/>
        </w:rPr>
        <w:t>3.2.2 乙方作为本项目成交供货商，应履行如下义务：</w:t>
      </w:r>
      <w:bookmarkEnd w:id="180"/>
    </w:p>
    <w:p w14:paraId="31D5DF2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3.2.2.1 乙方应全面履行本项目磋商文件（包括磋商文件修改、澄清材料）、乙方</w:t>
      </w:r>
      <w:r>
        <w:rPr>
          <w:rFonts w:hint="eastAsia" w:ascii="宋体" w:hAnsi="宋体" w:cs="宋体"/>
          <w:b w:val="0"/>
          <w:bCs w:val="0"/>
          <w:color w:val="auto"/>
          <w:sz w:val="21"/>
          <w:szCs w:val="21"/>
          <w:highlight w:val="none"/>
          <w:lang w:eastAsia="zh-CN"/>
        </w:rPr>
        <w:t>响应文件</w:t>
      </w:r>
      <w:r>
        <w:rPr>
          <w:rFonts w:hint="eastAsia" w:ascii="宋体" w:hAnsi="宋体" w:eastAsia="宋体" w:cs="宋体"/>
          <w:b w:val="0"/>
          <w:bCs w:val="0"/>
          <w:color w:val="auto"/>
          <w:sz w:val="21"/>
          <w:szCs w:val="21"/>
          <w:highlight w:val="none"/>
        </w:rPr>
        <w:t>（包括澄清文件）、本合同（包括本合同附件）的全部义务和服务承诺；</w:t>
      </w:r>
    </w:p>
    <w:p w14:paraId="58D593B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3.2.2.2 乙方应积极配合政府采购监管部门及有关部门监督检查，并按规定提供真实的资料；</w:t>
      </w:r>
    </w:p>
    <w:p w14:paraId="59A19BC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3.2.2.3 法律、法规、规章等规定的其他义务。</w:t>
      </w:r>
    </w:p>
    <w:p w14:paraId="5753BB74">
      <w:pPr>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jc w:val="center"/>
        <w:textAlignment w:val="auto"/>
        <w:outlineLvl w:val="0"/>
        <w:rPr>
          <w:rFonts w:hint="eastAsia" w:ascii="宋体" w:hAnsi="宋体" w:cs="宋体"/>
          <w:b/>
          <w:bCs/>
          <w:color w:val="auto"/>
          <w:sz w:val="24"/>
          <w:szCs w:val="24"/>
          <w:highlight w:val="none"/>
          <w:lang w:val="en-US" w:eastAsia="zh-CN"/>
        </w:rPr>
      </w:pPr>
      <w:bookmarkStart w:id="181" w:name="_Toc3012"/>
      <w:r>
        <w:rPr>
          <w:rFonts w:hint="eastAsia" w:ascii="宋体" w:hAnsi="宋体" w:cs="宋体"/>
          <w:b/>
          <w:bCs/>
          <w:color w:val="auto"/>
          <w:sz w:val="24"/>
          <w:szCs w:val="24"/>
          <w:highlight w:val="none"/>
          <w:lang w:val="en-US" w:eastAsia="zh-CN"/>
        </w:rPr>
        <w:t>第四章 税费及价格调整</w:t>
      </w:r>
      <w:bookmarkEnd w:id="181"/>
    </w:p>
    <w:p w14:paraId="54C4378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82" w:name="_Toc21235"/>
      <w:r>
        <w:rPr>
          <w:rFonts w:hint="eastAsia" w:ascii="宋体" w:hAnsi="宋体" w:eastAsia="宋体" w:cs="宋体"/>
          <w:b w:val="0"/>
          <w:bCs w:val="0"/>
          <w:color w:val="auto"/>
          <w:sz w:val="21"/>
          <w:szCs w:val="21"/>
          <w:highlight w:val="none"/>
        </w:rPr>
        <w:t>4.1 税费及价格调整</w:t>
      </w:r>
      <w:bookmarkEnd w:id="182"/>
    </w:p>
    <w:p w14:paraId="6A0502F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4.1.1 乙方成交的本项目的总报价包含为完成服务内容所产生的一切费用，在质保期内，除特殊约定外，甲方不再支付任何费用。</w:t>
      </w:r>
    </w:p>
    <w:p w14:paraId="032866E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4.1.2 在本合同有效期内，不论是否发生国家税收政策调整，甲乙双方均无权以此为由，调整成交价格。</w:t>
      </w:r>
    </w:p>
    <w:p w14:paraId="2EE8CE7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4.1.3 在本合同有效期内，不论是否发生物价及工资水平变化或其他内外因素致使项目总成本变化，甲乙双方均无权以此为由，调整中标价格。</w:t>
      </w:r>
    </w:p>
    <w:p w14:paraId="776C9BEF">
      <w:pPr>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jc w:val="center"/>
        <w:textAlignment w:val="auto"/>
        <w:outlineLvl w:val="0"/>
        <w:rPr>
          <w:rFonts w:hint="eastAsia" w:ascii="宋体" w:hAnsi="宋体" w:cs="宋体"/>
          <w:b/>
          <w:bCs/>
          <w:color w:val="auto"/>
          <w:sz w:val="24"/>
          <w:szCs w:val="24"/>
          <w:highlight w:val="none"/>
          <w:lang w:val="en-US" w:eastAsia="zh-CN"/>
        </w:rPr>
      </w:pPr>
      <w:bookmarkStart w:id="183" w:name="_Toc1749"/>
      <w:r>
        <w:rPr>
          <w:rFonts w:hint="eastAsia" w:ascii="宋体" w:hAnsi="宋体" w:cs="宋体"/>
          <w:b/>
          <w:bCs/>
          <w:color w:val="auto"/>
          <w:sz w:val="24"/>
          <w:szCs w:val="24"/>
          <w:highlight w:val="none"/>
          <w:lang w:val="en-US" w:eastAsia="zh-CN"/>
        </w:rPr>
        <w:t>第五章 合同的变更、解除</w:t>
      </w:r>
      <w:bookmarkEnd w:id="183"/>
    </w:p>
    <w:p w14:paraId="6734EFC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84" w:name="_Toc11151"/>
      <w:r>
        <w:rPr>
          <w:rFonts w:hint="eastAsia" w:ascii="宋体" w:hAnsi="宋体" w:eastAsia="宋体" w:cs="宋体"/>
          <w:b w:val="0"/>
          <w:bCs w:val="0"/>
          <w:color w:val="auto"/>
          <w:sz w:val="21"/>
          <w:szCs w:val="21"/>
          <w:highlight w:val="none"/>
        </w:rPr>
        <w:t>5.1 合同的修改、补充与变更</w:t>
      </w:r>
      <w:bookmarkEnd w:id="184"/>
    </w:p>
    <w:p w14:paraId="653238F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5.1.1 本合同项下实质性条款，除因不可抗力外，甲乙双方均无权变更；实质性条款以外的任何修改、补充或变更，须符合政府采购法、民法典等法律、法规、规章的规定，经甲乙双方协商一致，并签订书面补充合同方为有效。一方违约时，守约方为督促违约方纠正违约行为而发出通知、备忘录等文件，除非其中明确注明视为合同变更，否则均不产生合同变更效力。</w:t>
      </w:r>
    </w:p>
    <w:p w14:paraId="367A022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5.1.2 本项目因不可抗力导致需修订或变更时，报政府采购监管部门备案后，甲乙双方方可协商予以变更。</w:t>
      </w:r>
    </w:p>
    <w:p w14:paraId="6DA02AC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5.1.3 任何一方不得将其在本合同项下的权利、义务、责任全部或部分转让给第三方。</w:t>
      </w:r>
    </w:p>
    <w:p w14:paraId="29DF775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85" w:name="_Toc9774"/>
      <w:r>
        <w:rPr>
          <w:rFonts w:hint="eastAsia" w:ascii="宋体" w:hAnsi="宋体" w:eastAsia="宋体" w:cs="宋体"/>
          <w:b w:val="0"/>
          <w:bCs w:val="0"/>
          <w:color w:val="auto"/>
          <w:sz w:val="21"/>
          <w:szCs w:val="21"/>
          <w:highlight w:val="none"/>
        </w:rPr>
        <w:t>5.2 合同解除</w:t>
      </w:r>
      <w:bookmarkEnd w:id="185"/>
    </w:p>
    <w:p w14:paraId="27CF1F5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5.2.1 因发生不可抗力致使本合同无法继续履行，本合同可提前解除。自甲乙双方在解除合同的合同书上签字盖章后合同正式解除。</w:t>
      </w:r>
    </w:p>
    <w:p w14:paraId="76184C1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5.2.2 甲方在乙方出现如下违约情形发生时，有权单方解除本合同，并报政府采购监管部门追究乙方违约责任：</w:t>
      </w:r>
    </w:p>
    <w:p w14:paraId="0F8B1D2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5.2.2.1 乙方不按约定期限完工；</w:t>
      </w:r>
    </w:p>
    <w:p w14:paraId="44053AB7">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5.2.2.2 乙方提供的服务不符合本磋商文件要求及乙方承诺。</w:t>
      </w:r>
    </w:p>
    <w:p w14:paraId="0D163C4F">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 xml:space="preserve">5.2.3 因合同签订后法律、法规或者有关文件修改，致使本合同继续履行出现法律、政策风险时，甲方有权单方面解除本合同，且不承担任何赔偿责任。 </w:t>
      </w:r>
    </w:p>
    <w:p w14:paraId="41CDC553">
      <w:pPr>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jc w:val="center"/>
        <w:textAlignment w:val="auto"/>
        <w:outlineLvl w:val="0"/>
        <w:rPr>
          <w:rFonts w:hint="eastAsia" w:ascii="宋体" w:hAnsi="宋体" w:cs="宋体"/>
          <w:b/>
          <w:bCs/>
          <w:color w:val="auto"/>
          <w:sz w:val="24"/>
          <w:szCs w:val="24"/>
          <w:highlight w:val="none"/>
          <w:lang w:val="en-US" w:eastAsia="zh-CN"/>
        </w:rPr>
      </w:pPr>
      <w:bookmarkStart w:id="186" w:name="_Toc15904"/>
      <w:r>
        <w:rPr>
          <w:rFonts w:hint="eastAsia" w:ascii="宋体" w:hAnsi="宋体" w:cs="宋体"/>
          <w:b/>
          <w:bCs/>
          <w:color w:val="auto"/>
          <w:sz w:val="24"/>
          <w:szCs w:val="24"/>
          <w:highlight w:val="none"/>
          <w:lang w:val="en-US" w:eastAsia="zh-CN"/>
        </w:rPr>
        <w:t>第六章 不可抗力</w:t>
      </w:r>
      <w:bookmarkEnd w:id="186"/>
    </w:p>
    <w:p w14:paraId="6CE62CC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87" w:name="_Toc22602"/>
      <w:r>
        <w:rPr>
          <w:rFonts w:hint="eastAsia" w:ascii="宋体" w:hAnsi="宋体" w:eastAsia="宋体" w:cs="宋体"/>
          <w:b w:val="0"/>
          <w:bCs w:val="0"/>
          <w:color w:val="auto"/>
          <w:sz w:val="21"/>
          <w:szCs w:val="21"/>
          <w:highlight w:val="none"/>
        </w:rPr>
        <w:t>6.1 不可抗力的范围</w:t>
      </w:r>
      <w:bookmarkEnd w:id="187"/>
    </w:p>
    <w:p w14:paraId="3540F33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本合同中所述不可抗力指不能预见、不能避免并不能克服的客观情况，包括但不限于：战争、外敌入侵及瘟疫；核反应、辐射、放射性污染、空中飞行物坠落、地震、火山爆发、滑坡、海啸等；非任何一方责任造成的爆炸、火灾、水灾；罢工、暴乱、骚乱；地震、台风等无法预见、并无法采取防范措施的自然灾害或自然力的破坏情形。</w:t>
      </w:r>
    </w:p>
    <w:p w14:paraId="204E63D7">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88" w:name="_Toc14200"/>
      <w:r>
        <w:rPr>
          <w:rFonts w:hint="eastAsia" w:ascii="宋体" w:hAnsi="宋体" w:eastAsia="宋体" w:cs="宋体"/>
          <w:b w:val="0"/>
          <w:bCs w:val="0"/>
          <w:color w:val="auto"/>
          <w:sz w:val="21"/>
          <w:szCs w:val="21"/>
          <w:highlight w:val="none"/>
        </w:rPr>
        <w:t>6.2 下列情形因乙方提前知道或者应当提前知道并可以采取措施避免而不属于不可抗力：</w:t>
      </w:r>
      <w:bookmarkEnd w:id="188"/>
    </w:p>
    <w:p w14:paraId="1780DA1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6.2.1 因乙方技术人员及其他人员工作变动致使乙方不能按期提交服务成果的；</w:t>
      </w:r>
    </w:p>
    <w:p w14:paraId="37B3A12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6.2.2 因节假日、交通堵塞、设备故障、资金周转困难等因素致使乙方不能按期提交服务成果的；</w:t>
      </w:r>
    </w:p>
    <w:p w14:paraId="27A2589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1"/>
          <w:szCs w:val="21"/>
          <w:highlight w:val="none"/>
        </w:rPr>
        <w:t>6.2.3 其他可以预见、能够采取措施避免或者乙方自身原因的任何情形。</w:t>
      </w:r>
      <w:r>
        <w:rPr>
          <w:rFonts w:hint="eastAsia" w:ascii="宋体" w:hAnsi="宋体" w:eastAsia="宋体" w:cs="宋体"/>
          <w:b w:val="0"/>
          <w:bCs w:val="0"/>
          <w:color w:val="auto"/>
          <w:sz w:val="24"/>
          <w:szCs w:val="24"/>
          <w:highlight w:val="none"/>
        </w:rPr>
        <w:t xml:space="preserve"> </w:t>
      </w:r>
    </w:p>
    <w:p w14:paraId="293C96C3">
      <w:pPr>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jc w:val="center"/>
        <w:textAlignment w:val="auto"/>
        <w:outlineLvl w:val="0"/>
        <w:rPr>
          <w:rFonts w:hint="eastAsia" w:ascii="宋体" w:hAnsi="宋体" w:cs="宋体"/>
          <w:b/>
          <w:bCs/>
          <w:color w:val="auto"/>
          <w:sz w:val="24"/>
          <w:szCs w:val="24"/>
          <w:highlight w:val="none"/>
          <w:lang w:val="en-US" w:eastAsia="zh-CN"/>
        </w:rPr>
      </w:pPr>
      <w:bookmarkStart w:id="189" w:name="_Toc21977"/>
      <w:r>
        <w:rPr>
          <w:rFonts w:hint="eastAsia" w:ascii="宋体" w:hAnsi="宋体" w:cs="宋体"/>
          <w:b/>
          <w:bCs/>
          <w:color w:val="auto"/>
          <w:sz w:val="24"/>
          <w:szCs w:val="24"/>
          <w:highlight w:val="none"/>
          <w:lang w:val="en-US" w:eastAsia="zh-CN"/>
        </w:rPr>
        <w:t>第七章 承诺</w:t>
      </w:r>
      <w:bookmarkEnd w:id="189"/>
    </w:p>
    <w:p w14:paraId="616DAFE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90" w:name="_Toc14376"/>
      <w:r>
        <w:rPr>
          <w:rFonts w:hint="eastAsia" w:ascii="宋体" w:hAnsi="宋体" w:eastAsia="宋体" w:cs="宋体"/>
          <w:b w:val="0"/>
          <w:bCs w:val="0"/>
          <w:color w:val="auto"/>
          <w:sz w:val="21"/>
          <w:szCs w:val="21"/>
          <w:highlight w:val="none"/>
        </w:rPr>
        <w:t>7.1 甲方承诺</w:t>
      </w:r>
      <w:bookmarkEnd w:id="190"/>
    </w:p>
    <w:p w14:paraId="76EE904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合同有效期内，甲方承诺非因不可抗力，切实履行本合同项下全部义务。</w:t>
      </w:r>
    </w:p>
    <w:p w14:paraId="29273E6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91" w:name="_Toc17754"/>
      <w:r>
        <w:rPr>
          <w:rFonts w:hint="eastAsia" w:ascii="宋体" w:hAnsi="宋体" w:eastAsia="宋体" w:cs="宋体"/>
          <w:b w:val="0"/>
          <w:bCs w:val="0"/>
          <w:color w:val="auto"/>
          <w:sz w:val="21"/>
          <w:szCs w:val="21"/>
          <w:highlight w:val="none"/>
        </w:rPr>
        <w:t>7.2 乙方承诺</w:t>
      </w:r>
      <w:bookmarkEnd w:id="191"/>
    </w:p>
    <w:p w14:paraId="05576A3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合同有效期内，乙方承诺非因不可抗力、甲方按本合同规定解除合同或者被政府采购监管部门处罚丧失中标资格，切实履行本合同项下全部义务。</w:t>
      </w:r>
    </w:p>
    <w:p w14:paraId="570CBB59">
      <w:pPr>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jc w:val="center"/>
        <w:textAlignment w:val="auto"/>
        <w:outlineLvl w:val="0"/>
        <w:rPr>
          <w:rFonts w:hint="eastAsia" w:ascii="宋体" w:hAnsi="宋体" w:cs="宋体"/>
          <w:b/>
          <w:bCs/>
          <w:color w:val="auto"/>
          <w:sz w:val="24"/>
          <w:szCs w:val="24"/>
          <w:highlight w:val="none"/>
          <w:lang w:val="en-US" w:eastAsia="zh-CN"/>
        </w:rPr>
      </w:pPr>
      <w:bookmarkStart w:id="192" w:name="_Toc31766"/>
      <w:r>
        <w:rPr>
          <w:rFonts w:hint="eastAsia" w:ascii="宋体" w:hAnsi="宋体" w:cs="宋体"/>
          <w:b/>
          <w:bCs/>
          <w:color w:val="auto"/>
          <w:sz w:val="24"/>
          <w:szCs w:val="24"/>
          <w:highlight w:val="none"/>
          <w:lang w:val="en-US" w:eastAsia="zh-CN"/>
        </w:rPr>
        <w:t>第八章 违约责任</w:t>
      </w:r>
      <w:bookmarkEnd w:id="192"/>
    </w:p>
    <w:p w14:paraId="120A052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93" w:name="_Toc3290"/>
      <w:r>
        <w:rPr>
          <w:rFonts w:hint="eastAsia" w:ascii="宋体" w:hAnsi="宋体" w:eastAsia="宋体" w:cs="宋体"/>
          <w:b w:val="0"/>
          <w:bCs w:val="0"/>
          <w:color w:val="auto"/>
          <w:sz w:val="21"/>
          <w:szCs w:val="21"/>
          <w:highlight w:val="none"/>
        </w:rPr>
        <w:t>8.1 甲方违约责任</w:t>
      </w:r>
      <w:bookmarkEnd w:id="193"/>
    </w:p>
    <w:p w14:paraId="3D5F148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甲方违约按《政府采购法》第七十一条、第七十二条、第七十六条、第七十八条及《政府采购法实施条例》等法律、法规、规章规定承担责任；如给乙方造成直接经济损失，则负有赔偿责任。采购人应依法依内控开展采购活动，因政策变化、规范调整而不履行合同约定，造成企业合法利益受损的，甲方应给予一定的补偿救济。</w:t>
      </w:r>
    </w:p>
    <w:p w14:paraId="0FDEE6D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94" w:name="_Toc3034"/>
      <w:r>
        <w:rPr>
          <w:rFonts w:hint="eastAsia" w:ascii="宋体" w:hAnsi="宋体" w:eastAsia="宋体" w:cs="宋体"/>
          <w:b w:val="0"/>
          <w:bCs w:val="0"/>
          <w:color w:val="auto"/>
          <w:sz w:val="21"/>
          <w:szCs w:val="21"/>
          <w:highlight w:val="none"/>
        </w:rPr>
        <w:t>8.2 乙方违约责任</w:t>
      </w:r>
      <w:bookmarkEnd w:id="194"/>
    </w:p>
    <w:p w14:paraId="6888DCD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1"/>
          <w:szCs w:val="21"/>
          <w:highlight w:val="none"/>
        </w:rPr>
        <w:t>在本合同有效期内，如乙方违约，甲方有权解除本合同，并报政府采购监管部门依法追究乙方违约责任；如给甲方造成直接经济损失的，则负有赔偿责任。</w:t>
      </w:r>
      <w:r>
        <w:rPr>
          <w:rFonts w:hint="eastAsia" w:ascii="宋体" w:hAnsi="宋体" w:eastAsia="宋体" w:cs="宋体"/>
          <w:b w:val="0"/>
          <w:bCs w:val="0"/>
          <w:color w:val="auto"/>
          <w:sz w:val="24"/>
          <w:szCs w:val="24"/>
          <w:highlight w:val="none"/>
        </w:rPr>
        <w:t xml:space="preserve"> </w:t>
      </w:r>
    </w:p>
    <w:p w14:paraId="15BD8EF8">
      <w:pPr>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jc w:val="center"/>
        <w:textAlignment w:val="auto"/>
        <w:outlineLvl w:val="0"/>
        <w:rPr>
          <w:rFonts w:hint="eastAsia" w:ascii="宋体" w:hAnsi="宋体" w:cs="宋体"/>
          <w:b/>
          <w:bCs/>
          <w:color w:val="auto"/>
          <w:sz w:val="24"/>
          <w:szCs w:val="24"/>
          <w:highlight w:val="none"/>
          <w:lang w:val="en-US" w:eastAsia="zh-CN"/>
        </w:rPr>
      </w:pPr>
      <w:bookmarkStart w:id="195" w:name="_Toc19042"/>
      <w:r>
        <w:rPr>
          <w:rFonts w:hint="eastAsia" w:ascii="宋体" w:hAnsi="宋体" w:cs="宋体"/>
          <w:b/>
          <w:bCs/>
          <w:color w:val="auto"/>
          <w:sz w:val="24"/>
          <w:szCs w:val="24"/>
          <w:highlight w:val="none"/>
          <w:lang w:val="en-US" w:eastAsia="zh-CN"/>
        </w:rPr>
        <w:t>第九章 争议解决</w:t>
      </w:r>
      <w:bookmarkEnd w:id="195"/>
    </w:p>
    <w:p w14:paraId="4B7BDF2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96" w:name="_Toc11743"/>
      <w:r>
        <w:rPr>
          <w:rFonts w:hint="eastAsia" w:ascii="宋体" w:hAnsi="宋体" w:eastAsia="宋体" w:cs="宋体"/>
          <w:b w:val="0"/>
          <w:bCs w:val="0"/>
          <w:color w:val="auto"/>
          <w:sz w:val="21"/>
          <w:szCs w:val="21"/>
          <w:highlight w:val="none"/>
        </w:rPr>
        <w:t>9.1 协商</w:t>
      </w:r>
      <w:bookmarkEnd w:id="196"/>
    </w:p>
    <w:p w14:paraId="56A2AFF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如果甲、乙双方在解释和履行合同的过程中发生争议，则双方应以友好协商方式解决，并把协商结果报政府采购监管部门备案。</w:t>
      </w:r>
    </w:p>
    <w:p w14:paraId="20C904D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97" w:name="_Toc28951"/>
      <w:r>
        <w:rPr>
          <w:rFonts w:hint="eastAsia" w:ascii="宋体" w:hAnsi="宋体" w:eastAsia="宋体" w:cs="宋体"/>
          <w:b w:val="0"/>
          <w:bCs w:val="0"/>
          <w:color w:val="auto"/>
          <w:sz w:val="21"/>
          <w:szCs w:val="21"/>
          <w:highlight w:val="none"/>
        </w:rPr>
        <w:t>9.2 诉讼</w:t>
      </w:r>
      <w:bookmarkEnd w:id="197"/>
    </w:p>
    <w:p w14:paraId="5FA9591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若甲、乙双方无法通过协商解决争议，则各方均有权将争议依法提交采购人所在地人民法院诉讼解决。</w:t>
      </w:r>
    </w:p>
    <w:p w14:paraId="544387D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98" w:name="_Toc15764"/>
      <w:r>
        <w:rPr>
          <w:rFonts w:hint="eastAsia" w:ascii="宋体" w:hAnsi="宋体" w:eastAsia="宋体" w:cs="宋体"/>
          <w:b w:val="0"/>
          <w:bCs w:val="0"/>
          <w:color w:val="auto"/>
          <w:sz w:val="21"/>
          <w:szCs w:val="21"/>
          <w:highlight w:val="none"/>
        </w:rPr>
        <w:t>9.3 其他</w:t>
      </w:r>
      <w:bookmarkEnd w:id="198"/>
    </w:p>
    <w:p w14:paraId="30FB54B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在争议诉讼期间，双方应继续履行其在本合同项下的各项义务并继续享有其在本合同项下的所有权利，而不影响以后根据诉讼结果进行最终调整。</w:t>
      </w:r>
    </w:p>
    <w:p w14:paraId="46E623C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center"/>
        <w:textAlignment w:val="auto"/>
        <w:outlineLvl w:val="0"/>
        <w:rPr>
          <w:rFonts w:hint="eastAsia" w:ascii="宋体" w:hAnsi="宋体" w:eastAsia="宋体" w:cs="宋体"/>
          <w:b w:val="0"/>
          <w:bCs w:val="0"/>
          <w:color w:val="auto"/>
          <w:sz w:val="24"/>
          <w:szCs w:val="24"/>
          <w:highlight w:val="none"/>
        </w:rPr>
      </w:pPr>
      <w:bookmarkStart w:id="199" w:name="_Toc14363"/>
      <w:r>
        <w:rPr>
          <w:rFonts w:hint="eastAsia" w:ascii="宋体" w:hAnsi="宋体" w:cs="宋体"/>
          <w:b/>
          <w:bCs/>
          <w:color w:val="auto"/>
          <w:sz w:val="24"/>
          <w:szCs w:val="24"/>
          <w:highlight w:val="none"/>
          <w:lang w:val="en-US" w:eastAsia="zh-CN"/>
        </w:rPr>
        <w:t>第十章 合同生效、终止及无效</w:t>
      </w:r>
      <w:bookmarkEnd w:id="199"/>
    </w:p>
    <w:p w14:paraId="5598C07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200" w:name="_Toc316"/>
      <w:r>
        <w:rPr>
          <w:rFonts w:hint="eastAsia" w:ascii="宋体" w:hAnsi="宋体" w:eastAsia="宋体" w:cs="宋体"/>
          <w:b w:val="0"/>
          <w:bCs w:val="0"/>
          <w:color w:val="auto"/>
          <w:sz w:val="21"/>
          <w:szCs w:val="21"/>
          <w:highlight w:val="none"/>
        </w:rPr>
        <w:t>10.1 合同生效与终止条件</w:t>
      </w:r>
      <w:bookmarkEnd w:id="200"/>
    </w:p>
    <w:p w14:paraId="7BC44D7F">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10.1.1 生效条件甲乙双方加盖公章后即刻生效。</w:t>
      </w:r>
    </w:p>
    <w:p w14:paraId="1BD2A6F7">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10.1.2 终止条件</w:t>
      </w:r>
    </w:p>
    <w:p w14:paraId="012D61C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10.1.2.1 乙方违约触发合同解除条件的，自甲方发出合同终止通知之日起，合同终止。但合同终止不影响甲方及政府采购监管部门追究乙方违约及违法责任；</w:t>
      </w:r>
    </w:p>
    <w:p w14:paraId="08CABD0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10.1.2.2 合同签订后因法律、法规、文件修改致使合同履行存在法律、政策风险的，自甲方发出合同终止通知之日起，合同终止；</w:t>
      </w:r>
    </w:p>
    <w:p w14:paraId="0EE536C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10.1.2.3 因不可抗力触发合同解除条款的，自甲乙双方签订解除合同之日起，合同终止。</w:t>
      </w:r>
    </w:p>
    <w:p w14:paraId="77FAEE3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10.1.2.4 合同项下全部义务履约完成后，本合同自动终止。</w:t>
      </w:r>
    </w:p>
    <w:p w14:paraId="3F8F04E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201" w:name="_Toc12716"/>
      <w:r>
        <w:rPr>
          <w:rFonts w:hint="eastAsia" w:ascii="宋体" w:hAnsi="宋体" w:eastAsia="宋体" w:cs="宋体"/>
          <w:b w:val="0"/>
          <w:bCs w:val="0"/>
          <w:color w:val="auto"/>
          <w:sz w:val="21"/>
          <w:szCs w:val="21"/>
          <w:highlight w:val="none"/>
        </w:rPr>
        <w:t>10.2 无效合同存在下列情形之一的，本合同自始至终均属于无效合同：</w:t>
      </w:r>
      <w:bookmarkEnd w:id="201"/>
    </w:p>
    <w:p w14:paraId="18AD456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10.2.1 乙方被政府采购监管部门取消成交资格；</w:t>
      </w:r>
    </w:p>
    <w:p w14:paraId="5D3323C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10.2.2 存在《民法典》规定的无效合同情形的。</w:t>
      </w:r>
    </w:p>
    <w:p w14:paraId="76C75567">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202" w:name="_Toc6933"/>
      <w:r>
        <w:rPr>
          <w:rFonts w:hint="eastAsia" w:ascii="宋体" w:hAnsi="宋体" w:eastAsia="宋体" w:cs="宋体"/>
          <w:b w:val="0"/>
          <w:bCs w:val="0"/>
          <w:color w:val="auto"/>
          <w:sz w:val="21"/>
          <w:szCs w:val="21"/>
          <w:highlight w:val="none"/>
        </w:rPr>
        <w:t>10.3 其他</w:t>
      </w:r>
      <w:bookmarkEnd w:id="202"/>
    </w:p>
    <w:p w14:paraId="7A8FCEC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10.3.1 甲、乙双方共同确认的本合同附件均为本合同的组成部分，这些附件中与本合同的文字、意思、条文、理解不一致之处，均以本合同为准。</w:t>
      </w:r>
    </w:p>
    <w:p w14:paraId="1121D83F">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10.3.2 本项目磋商文件及乙方</w:t>
      </w:r>
      <w:r>
        <w:rPr>
          <w:rFonts w:hint="eastAsia" w:ascii="宋体" w:hAnsi="宋体" w:cs="宋体"/>
          <w:b w:val="0"/>
          <w:bCs w:val="0"/>
          <w:color w:val="auto"/>
          <w:sz w:val="21"/>
          <w:szCs w:val="21"/>
          <w:highlight w:val="none"/>
          <w:lang w:eastAsia="zh-CN"/>
        </w:rPr>
        <w:t>响应文件</w:t>
      </w:r>
      <w:r>
        <w:rPr>
          <w:rFonts w:hint="eastAsia" w:ascii="宋体" w:hAnsi="宋体" w:eastAsia="宋体" w:cs="宋体"/>
          <w:b w:val="0"/>
          <w:bCs w:val="0"/>
          <w:color w:val="auto"/>
          <w:sz w:val="21"/>
          <w:szCs w:val="21"/>
          <w:highlight w:val="none"/>
        </w:rPr>
        <w:t>的法律效力高于本合同。</w:t>
      </w:r>
    </w:p>
    <w:p w14:paraId="579FD844">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如本合同规定与之不一致时，以磋商文件及乙方</w:t>
      </w:r>
      <w:r>
        <w:rPr>
          <w:rFonts w:hint="eastAsia" w:ascii="宋体" w:hAnsi="宋体" w:cs="宋体"/>
          <w:b w:val="0"/>
          <w:bCs w:val="0"/>
          <w:color w:val="auto"/>
          <w:sz w:val="21"/>
          <w:szCs w:val="21"/>
          <w:highlight w:val="none"/>
          <w:lang w:eastAsia="zh-CN"/>
        </w:rPr>
        <w:t>响应文件</w:t>
      </w:r>
      <w:r>
        <w:rPr>
          <w:rFonts w:hint="eastAsia" w:ascii="宋体" w:hAnsi="宋体" w:eastAsia="宋体" w:cs="宋体"/>
          <w:b w:val="0"/>
          <w:bCs w:val="0"/>
          <w:color w:val="auto"/>
          <w:sz w:val="21"/>
          <w:szCs w:val="21"/>
          <w:highlight w:val="none"/>
        </w:rPr>
        <w:t>为准；如磋商文件与乙方</w:t>
      </w:r>
      <w:r>
        <w:rPr>
          <w:rFonts w:hint="eastAsia" w:ascii="宋体" w:hAnsi="宋体" w:cs="宋体"/>
          <w:b w:val="0"/>
          <w:bCs w:val="0"/>
          <w:color w:val="auto"/>
          <w:sz w:val="21"/>
          <w:szCs w:val="21"/>
          <w:highlight w:val="none"/>
          <w:lang w:eastAsia="zh-CN"/>
        </w:rPr>
        <w:t>响应文件</w:t>
      </w:r>
      <w:r>
        <w:rPr>
          <w:rFonts w:hint="eastAsia" w:ascii="宋体" w:hAnsi="宋体" w:eastAsia="宋体" w:cs="宋体"/>
          <w:b w:val="0"/>
          <w:bCs w:val="0"/>
          <w:color w:val="auto"/>
          <w:sz w:val="21"/>
          <w:szCs w:val="21"/>
          <w:highlight w:val="none"/>
        </w:rPr>
        <w:t>规定不一致时，以磋商文件为准。</w:t>
      </w:r>
    </w:p>
    <w:p w14:paraId="5B0753F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10.3.3 未尽事宜，双方可签订补充合同，补充合同与本合同具有相同法律效力。但补充合同不得与本项目磋商文件及乙方</w:t>
      </w:r>
      <w:r>
        <w:rPr>
          <w:rFonts w:hint="eastAsia" w:ascii="宋体" w:hAnsi="宋体" w:cs="宋体"/>
          <w:b w:val="0"/>
          <w:bCs w:val="0"/>
          <w:color w:val="auto"/>
          <w:sz w:val="21"/>
          <w:szCs w:val="21"/>
          <w:highlight w:val="none"/>
          <w:lang w:eastAsia="zh-CN"/>
        </w:rPr>
        <w:t>响应文件</w:t>
      </w:r>
      <w:r>
        <w:rPr>
          <w:rFonts w:hint="eastAsia" w:ascii="宋体" w:hAnsi="宋体" w:eastAsia="宋体" w:cs="宋体"/>
          <w:b w:val="0"/>
          <w:bCs w:val="0"/>
          <w:color w:val="auto"/>
          <w:sz w:val="21"/>
          <w:szCs w:val="21"/>
          <w:highlight w:val="none"/>
        </w:rPr>
        <w:t>相抵触，否则补充合同无效。</w:t>
      </w:r>
    </w:p>
    <w:p w14:paraId="0DF809CF">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10.3.4 本合同一式四份，效力等同。其中：甲方贰份，乙方贰份。</w:t>
      </w:r>
    </w:p>
    <w:p w14:paraId="13DBC40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center"/>
        <w:textAlignment w:val="auto"/>
        <w:outlineLvl w:val="0"/>
        <w:rPr>
          <w:rFonts w:hint="eastAsia" w:ascii="宋体" w:hAnsi="宋体" w:cs="宋体"/>
          <w:b/>
          <w:bCs/>
          <w:color w:val="auto"/>
          <w:sz w:val="24"/>
          <w:szCs w:val="24"/>
          <w:highlight w:val="none"/>
          <w:lang w:val="en-US" w:eastAsia="zh-CN"/>
        </w:rPr>
      </w:pPr>
      <w:bookmarkStart w:id="203" w:name="_Toc21532"/>
      <w:r>
        <w:rPr>
          <w:rFonts w:hint="eastAsia" w:ascii="宋体" w:hAnsi="宋体" w:cs="宋体"/>
          <w:b/>
          <w:bCs/>
          <w:color w:val="auto"/>
          <w:sz w:val="24"/>
          <w:szCs w:val="24"/>
          <w:highlight w:val="none"/>
          <w:lang w:val="en-US" w:eastAsia="zh-CN"/>
        </w:rPr>
        <w:t>第十一章 附件</w:t>
      </w:r>
      <w:bookmarkEnd w:id="203"/>
    </w:p>
    <w:p w14:paraId="6C78D25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11.1 附件：</w:t>
      </w:r>
    </w:p>
    <w:p w14:paraId="6A31851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left"/>
        <w:textAlignment w:val="auto"/>
        <w:rPr>
          <w:rFonts w:hint="eastAsia" w:ascii="宋体" w:hAnsi="宋体" w:eastAsia="宋体" w:cs="宋体"/>
          <w:b w:val="0"/>
          <w:bCs w:val="0"/>
          <w:color w:val="auto"/>
          <w:sz w:val="24"/>
          <w:szCs w:val="24"/>
          <w:highlight w:val="none"/>
        </w:rPr>
      </w:pPr>
    </w:p>
    <w:p w14:paraId="1D40765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left"/>
        <w:textAlignment w:val="auto"/>
        <w:rPr>
          <w:rFonts w:hint="eastAsia" w:ascii="宋体" w:hAnsi="宋体" w:eastAsia="宋体" w:cs="宋体"/>
          <w:b w:val="0"/>
          <w:bCs w:val="0"/>
          <w:color w:val="auto"/>
          <w:sz w:val="24"/>
          <w:szCs w:val="24"/>
          <w:highlight w:val="none"/>
        </w:rPr>
      </w:pPr>
    </w:p>
    <w:p w14:paraId="310F139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甲方（盖章）：</w:t>
      </w:r>
      <w:r>
        <w:rPr>
          <w:rFonts w:hint="eastAsia" w:ascii="宋体" w:hAnsi="宋体" w:eastAsia="宋体" w:cs="宋体"/>
          <w:b w:val="0"/>
          <w:bCs w:val="0"/>
          <w:color w:val="auto"/>
          <w:sz w:val="24"/>
          <w:szCs w:val="24"/>
          <w:highlight w:val="none"/>
          <w:lang w:val="en-US" w:eastAsia="zh-CN"/>
        </w:rPr>
        <w:t xml:space="preserve">                   </w:t>
      </w:r>
      <w:r>
        <w:rPr>
          <w:rFonts w:hint="eastAsia" w:ascii="宋体" w:hAnsi="宋体" w:eastAsia="宋体" w:cs="宋体"/>
          <w:b w:val="0"/>
          <w:bCs w:val="0"/>
          <w:color w:val="auto"/>
          <w:sz w:val="24"/>
          <w:szCs w:val="24"/>
          <w:highlight w:val="none"/>
        </w:rPr>
        <w:t xml:space="preserve"> 乙方（盖章）：</w:t>
      </w:r>
    </w:p>
    <w:p w14:paraId="2B9CFD2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负责人：</w:t>
      </w:r>
      <w:r>
        <w:rPr>
          <w:rFonts w:hint="eastAsia" w:ascii="宋体" w:hAnsi="宋体" w:eastAsia="宋体" w:cs="宋体"/>
          <w:b w:val="0"/>
          <w:bCs w:val="0"/>
          <w:color w:val="auto"/>
          <w:sz w:val="24"/>
          <w:szCs w:val="24"/>
          <w:highlight w:val="none"/>
          <w:lang w:val="en-US" w:eastAsia="zh-CN"/>
        </w:rPr>
        <w:t xml:space="preserve">                         </w:t>
      </w:r>
      <w:r>
        <w:rPr>
          <w:rFonts w:hint="eastAsia" w:ascii="宋体" w:hAnsi="宋体" w:eastAsia="宋体" w:cs="宋体"/>
          <w:b w:val="0"/>
          <w:bCs w:val="0"/>
          <w:color w:val="auto"/>
          <w:sz w:val="24"/>
          <w:szCs w:val="24"/>
          <w:highlight w:val="none"/>
        </w:rPr>
        <w:t xml:space="preserve"> 负责人：</w:t>
      </w:r>
    </w:p>
    <w:p w14:paraId="094BC5F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 xml:space="preserve">联系电话： </w:t>
      </w:r>
      <w:r>
        <w:rPr>
          <w:rFonts w:hint="eastAsia" w:ascii="宋体" w:hAnsi="宋体" w:eastAsia="宋体" w:cs="宋体"/>
          <w:b w:val="0"/>
          <w:bCs w:val="0"/>
          <w:color w:val="auto"/>
          <w:sz w:val="24"/>
          <w:szCs w:val="24"/>
          <w:highlight w:val="none"/>
          <w:lang w:val="en-US" w:eastAsia="zh-CN"/>
        </w:rPr>
        <w:t xml:space="preserve">                       </w:t>
      </w:r>
      <w:r>
        <w:rPr>
          <w:rFonts w:hint="eastAsia" w:ascii="宋体" w:hAnsi="宋体" w:eastAsia="宋体" w:cs="宋体"/>
          <w:b w:val="0"/>
          <w:bCs w:val="0"/>
          <w:color w:val="auto"/>
          <w:sz w:val="24"/>
          <w:szCs w:val="24"/>
          <w:highlight w:val="none"/>
        </w:rPr>
        <w:t>联系电话：</w:t>
      </w:r>
    </w:p>
    <w:p w14:paraId="234C4F1C">
      <w:pPr>
        <w:ind w:left="0" w:leftChars="0" w:firstLine="0" w:firstLineChars="0"/>
        <w:jc w:val="center"/>
        <w:rPr>
          <w:rFonts w:ascii="宋体" w:hAnsi="宋体"/>
          <w:bCs/>
          <w:color w:val="auto"/>
          <w:sz w:val="32"/>
          <w:szCs w:val="32"/>
          <w:highlight w:val="none"/>
        </w:rPr>
      </w:pPr>
    </w:p>
    <w:p w14:paraId="602840FD">
      <w:pPr>
        <w:rPr>
          <w:rFonts w:ascii="宋体" w:hAnsi="宋体"/>
          <w:bCs/>
          <w:color w:val="auto"/>
          <w:sz w:val="32"/>
          <w:szCs w:val="32"/>
          <w:highlight w:val="none"/>
        </w:rPr>
      </w:pPr>
    </w:p>
    <w:p w14:paraId="3DBA1F25">
      <w:pPr>
        <w:pStyle w:val="49"/>
        <w:ind w:firstLine="6720" w:firstLineChars="3200"/>
        <w:rPr>
          <w:color w:val="auto"/>
          <w:highlight w:val="none"/>
        </w:rPr>
        <w:sectPr>
          <w:footerReference r:id="rId13" w:type="first"/>
          <w:pgSz w:w="11906" w:h="16838"/>
          <w:pgMar w:top="1418" w:right="1418" w:bottom="1418" w:left="1418" w:header="851" w:footer="1134" w:gutter="0"/>
          <w:pgNumType w:fmt="decimal"/>
          <w:cols w:space="720" w:num="1"/>
          <w:docGrid w:linePitch="312" w:charSpace="0"/>
        </w:sectPr>
      </w:pPr>
      <w:r>
        <w:rPr>
          <w:rFonts w:hint="eastAsia" w:ascii="宋体" w:hAnsi="宋体" w:cs="宋体"/>
          <w:color w:val="auto"/>
          <w:szCs w:val="21"/>
          <w:highlight w:val="none"/>
        </w:rPr>
        <w:t>年   月   日</w:t>
      </w:r>
    </w:p>
    <w:p w14:paraId="7F2072A0">
      <w:pPr>
        <w:pStyle w:val="2"/>
        <w:bidi w:val="0"/>
        <w:jc w:val="center"/>
        <w:rPr>
          <w:rFonts w:hint="default"/>
          <w:lang w:val="en-US" w:eastAsia="zh-CN"/>
        </w:rPr>
      </w:pPr>
      <w:r>
        <w:rPr>
          <w:rFonts w:hint="eastAsia"/>
          <w:lang w:val="en-US" w:eastAsia="zh-CN"/>
        </w:rPr>
        <w:t>第五章 采购需求</w:t>
      </w:r>
    </w:p>
    <w:p w14:paraId="134EC20A">
      <w:pPr>
        <w:keepNext w:val="0"/>
        <w:keepLines w:val="0"/>
        <w:pageBreakBefore w:val="0"/>
        <w:widowControl w:val="0"/>
        <w:kinsoku/>
        <w:wordWrap/>
        <w:overflowPunct/>
        <w:topLinePunct w:val="0"/>
        <w:autoSpaceDE/>
        <w:autoSpaceDN/>
        <w:bidi w:val="0"/>
        <w:adjustRightInd/>
        <w:snapToGrid/>
        <w:spacing w:line="380" w:lineRule="exact"/>
        <w:ind w:firstLine="422" w:firstLineChars="200"/>
        <w:jc w:val="left"/>
        <w:textAlignment w:val="auto"/>
        <w:rPr>
          <w:rFonts w:hint="eastAsia" w:ascii="宋体" w:hAnsi="宋体" w:cs="宋体"/>
          <w:b/>
          <w:bCs/>
          <w:color w:val="auto"/>
          <w:szCs w:val="21"/>
          <w:highlight w:val="none"/>
          <w:lang w:val="en-US" w:eastAsia="zh-CN"/>
        </w:rPr>
      </w:pPr>
    </w:p>
    <w:tbl>
      <w:tblPr>
        <w:tblStyle w:val="50"/>
        <w:tblW w:w="9279"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496"/>
        <w:gridCol w:w="1511"/>
        <w:gridCol w:w="6821"/>
        <w:gridCol w:w="451"/>
      </w:tblGrid>
      <w:tr w14:paraId="2D0AB75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5" w:hRule="atLeast"/>
        </w:trPr>
        <w:tc>
          <w:tcPr>
            <w:tcW w:w="49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50EDA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序号</w:t>
            </w:r>
          </w:p>
        </w:tc>
        <w:tc>
          <w:tcPr>
            <w:tcW w:w="151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78264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型号</w:t>
            </w:r>
          </w:p>
        </w:tc>
        <w:tc>
          <w:tcPr>
            <w:tcW w:w="682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3574D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参数</w:t>
            </w:r>
          </w:p>
        </w:tc>
        <w:tc>
          <w:tcPr>
            <w:tcW w:w="45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1D3B58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数量</w:t>
            </w:r>
          </w:p>
        </w:tc>
      </w:tr>
      <w:tr w14:paraId="49B4605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90" w:hRule="atLeast"/>
        </w:trPr>
        <w:tc>
          <w:tcPr>
            <w:tcW w:w="496"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27C20D1">
            <w:pPr>
              <w:keepNext w:val="0"/>
              <w:keepLines w:val="0"/>
              <w:widowControl/>
              <w:suppressLineNumbers w:val="0"/>
              <w:jc w:val="center"/>
              <w:textAlignment w:val="center"/>
              <w:rPr>
                <w:rFonts w:ascii="等线" w:hAnsi="等线" w:eastAsia="等线" w:cs="等线"/>
                <w:i w:val="0"/>
                <w:iCs w:val="0"/>
                <w:color w:val="000000"/>
                <w:sz w:val="18"/>
                <w:szCs w:val="18"/>
                <w:u w:val="none"/>
              </w:rPr>
            </w:pPr>
            <w:r>
              <w:rPr>
                <w:rFonts w:hint="eastAsia" w:ascii="等线" w:hAnsi="等线" w:eastAsia="等线" w:cs="等线"/>
                <w:i w:val="0"/>
                <w:iCs w:val="0"/>
                <w:color w:val="000000"/>
                <w:kern w:val="0"/>
                <w:sz w:val="18"/>
                <w:szCs w:val="18"/>
                <w:u w:val="none"/>
                <w:lang w:val="en-US" w:eastAsia="zh-CN" w:bidi="ar"/>
              </w:rPr>
              <w:t>1</w:t>
            </w:r>
          </w:p>
        </w:tc>
        <w:tc>
          <w:tcPr>
            <w:tcW w:w="151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FCD9679">
            <w:pPr>
              <w:keepNext w:val="0"/>
              <w:keepLines w:val="0"/>
              <w:widowControl/>
              <w:suppressLineNumbers w:val="0"/>
              <w:jc w:val="center"/>
              <w:textAlignment w:val="center"/>
              <w:rPr>
                <w:rFonts w:hint="eastAsia" w:ascii="等线" w:hAnsi="等线" w:eastAsia="等线" w:cs="等线"/>
                <w:i w:val="0"/>
                <w:iCs w:val="0"/>
                <w:color w:val="000000"/>
                <w:sz w:val="18"/>
                <w:szCs w:val="18"/>
                <w:u w:val="none"/>
              </w:rPr>
            </w:pPr>
            <w:r>
              <w:rPr>
                <w:rFonts w:hint="eastAsia" w:ascii="等线" w:hAnsi="等线" w:eastAsia="等线" w:cs="等线"/>
                <w:i w:val="0"/>
                <w:iCs w:val="0"/>
                <w:color w:val="000000"/>
                <w:kern w:val="0"/>
                <w:sz w:val="18"/>
                <w:szCs w:val="18"/>
                <w:u w:val="none"/>
                <w:lang w:val="en-US" w:eastAsia="zh-CN" w:bidi="ar"/>
              </w:rPr>
              <w:t xml:space="preserve">无人机机场 </w:t>
            </w:r>
          </w:p>
        </w:tc>
        <w:tc>
          <w:tcPr>
            <w:tcW w:w="6821" w:type="dxa"/>
            <w:vMerge w:val="restart"/>
            <w:tcBorders>
              <w:top w:val="single" w:color="000000" w:sz="4" w:space="0"/>
              <w:left w:val="single" w:color="000000" w:sz="4" w:space="0"/>
              <w:bottom w:val="single" w:color="000000" w:sz="4" w:space="0"/>
              <w:right w:val="single" w:color="000000" w:sz="4" w:space="0"/>
            </w:tcBorders>
            <w:shd w:val="clear" w:color="auto" w:fill="FFFFFF"/>
            <w:vAlign w:val="top"/>
          </w:tcPr>
          <w:p w14:paraId="1C22D6A8">
            <w:pPr>
              <w:keepNext w:val="0"/>
              <w:keepLines w:val="0"/>
              <w:widowControl/>
              <w:suppressLineNumbers w:val="0"/>
              <w:jc w:val="left"/>
              <w:textAlignment w:val="top"/>
              <w:rPr>
                <w:rFonts w:hint="eastAsia" w:ascii="等线" w:hAnsi="等线" w:eastAsia="等线" w:cs="等线"/>
                <w:i w:val="0"/>
                <w:iCs w:val="0"/>
                <w:color w:val="000000"/>
                <w:sz w:val="18"/>
                <w:szCs w:val="18"/>
                <w:u w:val="none"/>
              </w:rPr>
            </w:pPr>
            <w:r>
              <w:rPr>
                <w:rFonts w:hint="eastAsia" w:ascii="等线" w:hAnsi="等线" w:eastAsia="等线" w:cs="等线"/>
                <w:i w:val="0"/>
                <w:iCs w:val="0"/>
                <w:color w:val="000000"/>
                <w:kern w:val="0"/>
                <w:sz w:val="18"/>
                <w:szCs w:val="18"/>
                <w:u w:val="none"/>
                <w:lang w:val="en-US" w:eastAsia="zh-CN" w:bidi="ar"/>
              </w:rPr>
              <w:t>整机重量55 千克（不包含飞行器）</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重量可能会因物料批次不同等原因而有所差异，请以实际产品为准。</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外形尺寸</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舱盖开启：长 1760 毫米，宽 745 毫米，高 485 毫米</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舱盖闭合：长 640 毫米，宽 745 毫米，高 770 毫米</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以上数据均包含 RTK 模块宽度（160 毫米）、风速计高度（145 毫米）、脚架高度（58 毫米）。</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输入电压100 伏至 240 伏（交流电），50/60 Hz输入功率最大 800 瓦</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工作环境温度-30°C 至 50°C</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防护等级IP56</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可收纳无人机数量1 台</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最大允许降落风速12 米/秒</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最大运行海拔高度4500 米</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RTK 基站卫星接收频率</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同时接收：</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GPS：L1 C/A、L2、L5</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BeiDou：B1l、B2l、B3l、B2a、B2b、B1C</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GLONASS：F1、F2</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Galileo：E1、E5a、E5b、E6</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QZSS：L1、L2、L5</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RTK 基站定位精准度</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水平：1 厘米 + 1 ppm（RMS）</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垂直：2 厘米 + 1 ppm（RMS）</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机场 - 充电性能</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输出电压</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直流 35 伏</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充电时间</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27 分钟</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在 25℃ 环境中，将飞行器（处于关机状态下）的电量从 15% 充至 95% 时测得此数据。</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机场 - 图传</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工作频段</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2.400 GHz 至 2.4835 GHz</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5.150 GHz 至 5.250 GHz（CE: 5.170 GHz 至 5.250 GHz）</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5.725 GHz 至 5.850 GHz</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各国家/地区支持的工作频段及其对应的可用范围有所不同，详情请参考当地法律法规。</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天线</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内置九天线，二发四收，支持智能切换</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发射功率（EIRP）</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2.4 GHz：&lt; 33 dBm（FCC）；&lt; 20 dBm（CE/SRRC/MIC）</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5.2 GHz（CE: 5.170 GHz 至 5.250 GHz）：&lt; 23 dBm（FCC/CE）</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5.8 GHz：&lt; 33 dBm（FCC）；&lt; 14 dBm（CE）；&lt; 30 dBm（SRRC）</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机场 - 空调系统</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工作电压</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直流 48 伏</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空调类型</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压缩机空调</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机场 - 备用电池</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电池容量</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12 安时机场配备专有 高性能无人机，赋能全天候、全场景无人值守作业，并首次支持车载移动部署，从容驾驭各种作业环境。无人机所搭载相机 系列一脉相承，且飞行及防护性能更佳，还可搭配 行业版遥控器单独使用。通过司空 2，结合全新智能功能，进一步节省作业时间和人力成本。</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输出电压</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12 伏</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电池类型</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铅酸蓄电池</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续航时间</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大于 4 小时</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在 25℃ 环境中且蓄电池满电状态下测得。断电后，机场不支持飞行器充电、空调运行、风速计加热等功能，请及时排查恢复供电。</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机场 - 网络接入</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以太网接入</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10/100/1000Mbps 自适应以太网口</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4G 接入</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需配合增强图传模块</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需单独购买。部分国家及地区不提供此服务，详情请咨询当地经销商。</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机场 - 传感器</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风速传感器</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支持</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雨量传感器</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支持</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环境温度传感器</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支持</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水浸传感器</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支持</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舱内温度传感器</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支持</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舱内湿度传感器</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支持</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机场 - 舱盖监控相机</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分辨率</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1920 × 1080</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视角范围（FOV）</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151°</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补光灯</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白光补光</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机场 - 舱内监控相机</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分辨率</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1920 × 1080</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视角范围（FOV）</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151°</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补光灯</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白光补光</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机场 - 防雷</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交流电接口</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20 千安防护（额定值），满足 EN 61643-11 的 Type 2 和 IEC 61643-1 的 Class Ⅱ 保护等级</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以太网接口</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10 千安防护（总通流值），满足 EN/IEC 61643-21 的 Category C 保护等级</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机场 - 软件支持</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应用程序</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行业 App（配合安卓手机进行机场的部署和调试）</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云平台</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司空 2 公有版</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司空 2 私有版</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司空 2 云端互联</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上云 API</w:t>
            </w:r>
          </w:p>
        </w:tc>
        <w:tc>
          <w:tcPr>
            <w:tcW w:w="45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C2FA56">
            <w:pPr>
              <w:keepNext w:val="0"/>
              <w:keepLines w:val="0"/>
              <w:widowControl/>
              <w:suppressLineNumbers w:val="0"/>
              <w:jc w:val="center"/>
              <w:textAlignment w:val="center"/>
              <w:rPr>
                <w:rFonts w:hint="eastAsia" w:ascii="等线" w:hAnsi="等线" w:eastAsia="等线" w:cs="等线"/>
                <w:i w:val="0"/>
                <w:iCs w:val="0"/>
                <w:color w:val="000000"/>
                <w:sz w:val="22"/>
                <w:szCs w:val="22"/>
                <w:u w:val="none"/>
              </w:rPr>
            </w:pPr>
            <w:r>
              <w:rPr>
                <w:rFonts w:hint="eastAsia" w:ascii="等线" w:hAnsi="等线" w:eastAsia="等线" w:cs="等线"/>
                <w:i w:val="0"/>
                <w:iCs w:val="0"/>
                <w:color w:val="000000"/>
                <w:kern w:val="0"/>
                <w:sz w:val="22"/>
                <w:szCs w:val="22"/>
                <w:u w:val="none"/>
                <w:lang w:val="en-US" w:eastAsia="zh-CN" w:bidi="ar"/>
              </w:rPr>
              <w:t>4</w:t>
            </w:r>
          </w:p>
        </w:tc>
      </w:tr>
      <w:tr w14:paraId="5678836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75" w:hRule="atLeast"/>
        </w:trPr>
        <w:tc>
          <w:tcPr>
            <w:tcW w:w="496"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64E3868">
            <w:pPr>
              <w:jc w:val="center"/>
              <w:rPr>
                <w:rFonts w:hint="eastAsia" w:ascii="等线" w:hAnsi="等线" w:eastAsia="等线" w:cs="等线"/>
                <w:i w:val="0"/>
                <w:iCs w:val="0"/>
                <w:color w:val="000000"/>
                <w:sz w:val="18"/>
                <w:szCs w:val="18"/>
                <w:u w:val="none"/>
              </w:rPr>
            </w:pPr>
          </w:p>
        </w:tc>
        <w:tc>
          <w:tcPr>
            <w:tcW w:w="151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45D4EB3">
            <w:pPr>
              <w:jc w:val="center"/>
              <w:rPr>
                <w:rFonts w:hint="eastAsia" w:ascii="等线" w:hAnsi="等线" w:eastAsia="等线" w:cs="等线"/>
                <w:i w:val="0"/>
                <w:iCs w:val="0"/>
                <w:color w:val="000000"/>
                <w:sz w:val="18"/>
                <w:szCs w:val="18"/>
                <w:u w:val="none"/>
              </w:rPr>
            </w:pPr>
          </w:p>
        </w:tc>
        <w:tc>
          <w:tcPr>
            <w:tcW w:w="6821" w:type="dxa"/>
            <w:vMerge w:val="continue"/>
            <w:tcBorders>
              <w:top w:val="single" w:color="000000" w:sz="4" w:space="0"/>
              <w:left w:val="single" w:color="000000" w:sz="4" w:space="0"/>
              <w:bottom w:val="single" w:color="000000" w:sz="4" w:space="0"/>
              <w:right w:val="single" w:color="000000" w:sz="4" w:space="0"/>
            </w:tcBorders>
            <w:shd w:val="clear" w:color="auto" w:fill="FFFFFF"/>
            <w:vAlign w:val="top"/>
          </w:tcPr>
          <w:p w14:paraId="00214BCB">
            <w:pPr>
              <w:jc w:val="left"/>
              <w:rPr>
                <w:rFonts w:hint="eastAsia" w:ascii="等线" w:hAnsi="等线" w:eastAsia="等线" w:cs="等线"/>
                <w:i w:val="0"/>
                <w:iCs w:val="0"/>
                <w:color w:val="000000"/>
                <w:sz w:val="18"/>
                <w:szCs w:val="18"/>
                <w:u w:val="none"/>
              </w:rPr>
            </w:pPr>
          </w:p>
        </w:tc>
        <w:tc>
          <w:tcPr>
            <w:tcW w:w="45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04B8A1">
            <w:pPr>
              <w:jc w:val="center"/>
              <w:rPr>
                <w:rFonts w:hint="eastAsia" w:ascii="等线" w:hAnsi="等线" w:eastAsia="等线" w:cs="等线"/>
                <w:i w:val="0"/>
                <w:iCs w:val="0"/>
                <w:color w:val="000000"/>
                <w:sz w:val="22"/>
                <w:szCs w:val="22"/>
                <w:u w:val="none"/>
              </w:rPr>
            </w:pPr>
          </w:p>
        </w:tc>
      </w:tr>
      <w:tr w14:paraId="6AC221A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75" w:hRule="atLeast"/>
        </w:trPr>
        <w:tc>
          <w:tcPr>
            <w:tcW w:w="496"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B5ECF7A">
            <w:pPr>
              <w:jc w:val="center"/>
              <w:rPr>
                <w:rFonts w:hint="eastAsia" w:ascii="等线" w:hAnsi="等线" w:eastAsia="等线" w:cs="等线"/>
                <w:i w:val="0"/>
                <w:iCs w:val="0"/>
                <w:color w:val="000000"/>
                <w:sz w:val="18"/>
                <w:szCs w:val="18"/>
                <w:u w:val="none"/>
              </w:rPr>
            </w:pPr>
          </w:p>
        </w:tc>
        <w:tc>
          <w:tcPr>
            <w:tcW w:w="151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A05D874">
            <w:pPr>
              <w:jc w:val="center"/>
              <w:rPr>
                <w:rFonts w:hint="eastAsia" w:ascii="等线" w:hAnsi="等线" w:eastAsia="等线" w:cs="等线"/>
                <w:i w:val="0"/>
                <w:iCs w:val="0"/>
                <w:color w:val="000000"/>
                <w:sz w:val="18"/>
                <w:szCs w:val="18"/>
                <w:u w:val="none"/>
              </w:rPr>
            </w:pPr>
          </w:p>
        </w:tc>
        <w:tc>
          <w:tcPr>
            <w:tcW w:w="6821" w:type="dxa"/>
            <w:vMerge w:val="continue"/>
            <w:tcBorders>
              <w:top w:val="single" w:color="000000" w:sz="4" w:space="0"/>
              <w:left w:val="single" w:color="000000" w:sz="4" w:space="0"/>
              <w:bottom w:val="single" w:color="000000" w:sz="4" w:space="0"/>
              <w:right w:val="single" w:color="000000" w:sz="4" w:space="0"/>
            </w:tcBorders>
            <w:shd w:val="clear" w:color="auto" w:fill="FFFFFF"/>
            <w:vAlign w:val="top"/>
          </w:tcPr>
          <w:p w14:paraId="72004EE7">
            <w:pPr>
              <w:jc w:val="left"/>
              <w:rPr>
                <w:rFonts w:hint="eastAsia" w:ascii="等线" w:hAnsi="等线" w:eastAsia="等线" w:cs="等线"/>
                <w:i w:val="0"/>
                <w:iCs w:val="0"/>
                <w:color w:val="000000"/>
                <w:sz w:val="18"/>
                <w:szCs w:val="18"/>
                <w:u w:val="none"/>
              </w:rPr>
            </w:pPr>
          </w:p>
        </w:tc>
        <w:tc>
          <w:tcPr>
            <w:tcW w:w="45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67EC30">
            <w:pPr>
              <w:jc w:val="center"/>
              <w:rPr>
                <w:rFonts w:hint="eastAsia" w:ascii="等线" w:hAnsi="等线" w:eastAsia="等线" w:cs="等线"/>
                <w:i w:val="0"/>
                <w:iCs w:val="0"/>
                <w:color w:val="000000"/>
                <w:sz w:val="22"/>
                <w:szCs w:val="22"/>
                <w:u w:val="none"/>
              </w:rPr>
            </w:pPr>
          </w:p>
        </w:tc>
      </w:tr>
      <w:tr w14:paraId="73FBA61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5" w:hRule="atLeast"/>
        </w:trPr>
        <w:tc>
          <w:tcPr>
            <w:tcW w:w="496"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740D81D">
            <w:pPr>
              <w:jc w:val="center"/>
              <w:rPr>
                <w:rFonts w:hint="eastAsia" w:ascii="等线" w:hAnsi="等线" w:eastAsia="等线" w:cs="等线"/>
                <w:i w:val="0"/>
                <w:iCs w:val="0"/>
                <w:color w:val="000000"/>
                <w:sz w:val="18"/>
                <w:szCs w:val="18"/>
                <w:u w:val="none"/>
              </w:rPr>
            </w:pPr>
          </w:p>
        </w:tc>
        <w:tc>
          <w:tcPr>
            <w:tcW w:w="151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3711658">
            <w:pPr>
              <w:jc w:val="center"/>
              <w:rPr>
                <w:rFonts w:hint="eastAsia" w:ascii="等线" w:hAnsi="等线" w:eastAsia="等线" w:cs="等线"/>
                <w:i w:val="0"/>
                <w:iCs w:val="0"/>
                <w:color w:val="000000"/>
                <w:sz w:val="18"/>
                <w:szCs w:val="18"/>
                <w:u w:val="none"/>
              </w:rPr>
            </w:pPr>
          </w:p>
        </w:tc>
        <w:tc>
          <w:tcPr>
            <w:tcW w:w="6821" w:type="dxa"/>
            <w:vMerge w:val="continue"/>
            <w:tcBorders>
              <w:top w:val="single" w:color="000000" w:sz="4" w:space="0"/>
              <w:left w:val="single" w:color="000000" w:sz="4" w:space="0"/>
              <w:bottom w:val="single" w:color="000000" w:sz="4" w:space="0"/>
              <w:right w:val="single" w:color="000000" w:sz="4" w:space="0"/>
            </w:tcBorders>
            <w:shd w:val="clear" w:color="auto" w:fill="FFFFFF"/>
            <w:vAlign w:val="top"/>
          </w:tcPr>
          <w:p w14:paraId="01A2BC7D">
            <w:pPr>
              <w:jc w:val="left"/>
              <w:rPr>
                <w:rFonts w:hint="eastAsia" w:ascii="等线" w:hAnsi="等线" w:eastAsia="等线" w:cs="等线"/>
                <w:i w:val="0"/>
                <w:iCs w:val="0"/>
                <w:color w:val="000000"/>
                <w:sz w:val="18"/>
                <w:szCs w:val="18"/>
                <w:u w:val="none"/>
              </w:rPr>
            </w:pPr>
          </w:p>
        </w:tc>
        <w:tc>
          <w:tcPr>
            <w:tcW w:w="45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42F1D5">
            <w:pPr>
              <w:jc w:val="center"/>
              <w:rPr>
                <w:rFonts w:hint="eastAsia" w:ascii="等线" w:hAnsi="等线" w:eastAsia="等线" w:cs="等线"/>
                <w:i w:val="0"/>
                <w:iCs w:val="0"/>
                <w:color w:val="000000"/>
                <w:sz w:val="22"/>
                <w:szCs w:val="22"/>
                <w:u w:val="none"/>
              </w:rPr>
            </w:pPr>
          </w:p>
        </w:tc>
      </w:tr>
      <w:tr w14:paraId="6C224A6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90" w:hRule="atLeast"/>
        </w:trPr>
        <w:tc>
          <w:tcPr>
            <w:tcW w:w="496"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F7BCCA4">
            <w:pPr>
              <w:keepNext w:val="0"/>
              <w:keepLines w:val="0"/>
              <w:widowControl/>
              <w:suppressLineNumbers w:val="0"/>
              <w:jc w:val="center"/>
              <w:textAlignment w:val="center"/>
              <w:rPr>
                <w:rFonts w:hint="eastAsia" w:ascii="等线" w:hAnsi="等线" w:eastAsia="等线" w:cs="等线"/>
                <w:i w:val="0"/>
                <w:iCs w:val="0"/>
                <w:color w:val="000000"/>
                <w:sz w:val="18"/>
                <w:szCs w:val="18"/>
                <w:u w:val="none"/>
              </w:rPr>
            </w:pPr>
            <w:r>
              <w:rPr>
                <w:rFonts w:hint="eastAsia" w:ascii="等线" w:hAnsi="等线" w:eastAsia="等线" w:cs="等线"/>
                <w:i w:val="0"/>
                <w:iCs w:val="0"/>
                <w:color w:val="000000"/>
                <w:kern w:val="0"/>
                <w:sz w:val="18"/>
                <w:szCs w:val="18"/>
                <w:u w:val="none"/>
                <w:lang w:val="en-US" w:eastAsia="zh-CN" w:bidi="ar"/>
              </w:rPr>
              <w:t>2</w:t>
            </w:r>
          </w:p>
        </w:tc>
        <w:tc>
          <w:tcPr>
            <w:tcW w:w="151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CCFC329">
            <w:pPr>
              <w:keepNext w:val="0"/>
              <w:keepLines w:val="0"/>
              <w:widowControl/>
              <w:suppressLineNumbers w:val="0"/>
              <w:jc w:val="center"/>
              <w:textAlignment w:val="center"/>
              <w:rPr>
                <w:rFonts w:hint="eastAsia" w:ascii="等线" w:hAnsi="等线" w:eastAsia="等线" w:cs="等线"/>
                <w:i w:val="0"/>
                <w:iCs w:val="0"/>
                <w:color w:val="000000"/>
                <w:sz w:val="18"/>
                <w:szCs w:val="18"/>
                <w:u w:val="none"/>
              </w:rPr>
            </w:pPr>
            <w:r>
              <w:rPr>
                <w:rFonts w:hint="eastAsia" w:ascii="等线" w:hAnsi="等线" w:eastAsia="等线" w:cs="等线"/>
                <w:i w:val="0"/>
                <w:iCs w:val="0"/>
                <w:color w:val="000000"/>
                <w:kern w:val="0"/>
                <w:sz w:val="18"/>
                <w:szCs w:val="18"/>
                <w:u w:val="none"/>
                <w:lang w:val="en-US" w:eastAsia="zh-CN" w:bidi="ar"/>
              </w:rPr>
              <w:t>飞行器</w:t>
            </w:r>
          </w:p>
        </w:tc>
        <w:tc>
          <w:tcPr>
            <w:tcW w:w="6821" w:type="dxa"/>
            <w:vMerge w:val="restart"/>
            <w:tcBorders>
              <w:top w:val="single" w:color="000000" w:sz="4" w:space="0"/>
              <w:left w:val="single" w:color="000000" w:sz="4" w:space="0"/>
              <w:bottom w:val="single" w:color="000000" w:sz="4" w:space="0"/>
              <w:right w:val="single" w:color="000000" w:sz="4" w:space="0"/>
            </w:tcBorders>
            <w:shd w:val="clear" w:color="auto" w:fill="FFFFFF"/>
            <w:vAlign w:val="top"/>
          </w:tcPr>
          <w:p w14:paraId="1D538F6A">
            <w:pPr>
              <w:keepNext w:val="0"/>
              <w:keepLines w:val="0"/>
              <w:widowControl/>
              <w:suppressLineNumbers w:val="0"/>
              <w:jc w:val="left"/>
              <w:textAlignment w:val="top"/>
              <w:rPr>
                <w:rFonts w:hint="eastAsia" w:ascii="等线" w:hAnsi="等线" w:eastAsia="等线" w:cs="等线"/>
                <w:i w:val="0"/>
                <w:iCs w:val="0"/>
                <w:color w:val="000000"/>
                <w:sz w:val="18"/>
                <w:szCs w:val="18"/>
                <w:u w:val="none"/>
              </w:rPr>
            </w:pPr>
            <w:r>
              <w:rPr>
                <w:rFonts w:hint="eastAsia" w:ascii="等线" w:hAnsi="等线" w:eastAsia="等线" w:cs="等线"/>
                <w:i w:val="0"/>
                <w:iCs w:val="0"/>
                <w:color w:val="000000"/>
                <w:kern w:val="0"/>
                <w:sz w:val="18"/>
                <w:szCs w:val="18"/>
                <w:u w:val="none"/>
                <w:lang w:val="en-US" w:eastAsia="zh-CN" w:bidi="ar"/>
              </w:rPr>
              <w:t>飞行器 - 通用</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裸机重量</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1850 克</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该数值包含电池、桨叶和 microSD 卡的重量，不包含第三方负载。重量可能会因物料批次不同等原因而有所差异，请以实际产品为准。</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最大起飞重量</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2090 克</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尺寸</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长 377.7 毫米，宽 416.2 毫米，高 212.5 毫米（不含桨叶）</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轴距</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对角线轴距：498.5 毫米前电机左右轴距：383.0 毫米</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后电机左右轴距：343.0 毫米前后轴距：341.6 毫米</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最大上升速度</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6 米/秒（普通挡）</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10米/秒（运动挡）</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最大下降速度</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6 米/秒（普通挡）</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8米/秒（运动挡）</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最大水平飞行速度（海平面附近无风）</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普通挡，开启避障：前飞 15 米/秒，后飞 12 米/秒，侧飞 10 米/秒</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运动挡：前飞 21 米/秒，后飞 19 米/秒，侧飞 15 米/秒</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配合机场使用仅支持普通挡。</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最大抗风速度</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作业阶段抗风能力：12 米/秒</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起降阶段抗风能力：12 米/秒</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最大起飞海拔高度</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6500 米</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最长飞行时间</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54 分钟</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该续航时间在受控测试环境下测得。具体测试条件为：海拔高度 20 米、实验室无风环境、以 12 米/秒匀速向前飞行、切换至拍照模式（过程中无拍照操作）、避障行为设置为关闭、飞行至剩余 0% 电量。在不同的外部环境、使用方式、固件版本下，结果或有不同程度的差异，请以实际体验为准。</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最长悬停时间</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47 分钟</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在无风环境下，无人机悬停于 20 米海拔高度至剩余 0% 电量时测得此数据。在不同的外部环境、使用方式、固件版本下，结果或有不同程度的差异，请以实际体验为准。</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最大作业半径</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10 公里</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在环境温度约 25℃、安全电量为 15%、无风环境、往返速度约 15 米/秒、悬停作业 18 分钟等条件下测得此数据。在不同的外部环境、使用方式、固件版本下，结果或有不同程度的差异，请以实际体验为准。</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最大续航里程</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43 公里</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在无风环境下，无人机以 16 米/秒的速度匀速飞行于 20 米海拔高度至剩余 0% 电量时测得此数据。在不同的外部环境、使用方式、固件版本下，结果或有不同程度的差异，请以实际体验为准。</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最大可倾斜角度</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25°（普通挡）</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30°（运动挡）</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最大旋转角速度</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200°/秒</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GNSS</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GPS + BeiDou + Galileo + QZSS + GLONASS（仅在 RTK 模块开启时支持 QZSS 和 GLONASS）</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悬停精度（无风或微风环境）</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垂直：</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±0.1 米（视觉定位正常工作时）</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±0.5 米（GNSS 正常工作时）</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±0.1 米（RTK 正常工作时）</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水平：</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±0.3 米（视觉定位正常工作时）</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±0.5 米（GNSS 正常工作时）</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±0.1 米（RTK 正常工作时）</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工作环境温度</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-20℃ 至 50℃</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防护等级</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IP55</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电机型号</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2611</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螺旋桨型号</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1364F 折叠抗结冰静音桨</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RTK 模块</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飞行器集成</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夜航灯</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飞行器集成</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飞行器 - 相机</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影像传感器</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广角相机: 1/1.3 英寸 CMOS，有效像素 4800 万</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中长焦相机: 1/1.3 英寸 CMOS，有效像素 4800万</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长焦相机: 1/1.5 英寸 CMOS，有效像素 4800 万</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镜头</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广角相机</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视角（DFOV）：82°</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等效焦距：24 毫米</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光圈：f/1.7</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对焦点：1 米至无穷远</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中长焦相机</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视角（DFOV）：35°</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等效焦距：70 毫米</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光圈：f/2.8</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对焦点：3 米至无穷远</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长焦相机</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视角（DFOV）：15°</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等效焦距：168 毫米</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光圈：f/2.8</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对焦点：3 米至无穷远</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镜头除雾</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广角相机、中长焦相机、长焦相机均支持除雾</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ISO 范围</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普通模式：ISO 100 至 ISO 25600</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夜景模式：</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广角相机：ISO 100 至 ISO 409600</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中长焦相机：ISO 100 至 ISO 409600</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长焦相机：ISO 100 至 ISO 819200</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快门速度</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2 秒至 1/8000 秒</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最大照片尺寸</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广角相机：8064×6048</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中长焦相机：8064×6048</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长焦相机：8192×6144</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最小拍照间隔</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0.7 秒</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照片拍摄模式及参数</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广角相机：</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单张拍摄：1200 万像素/4800 万像素</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定时拍摄：1200 万像素/4800 万像素</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JPEG：0.7/1/2/3/5/7/10/15/20/30/60 秒</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智能拍照：1200 万像素</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全景拍照：1200 万像素（原始素材），1 亿像素（合成素材）</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中长焦相机：</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单张拍摄：1200 万像素/4800 万像素</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定时拍摄：1200 万像素/4800 万像素</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JPEG：0.7/1/2/3/5/7/10/15/20/30/60 秒</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智能拍照：1200 万像素</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长焦相机：</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单张拍摄：1200 万像素/4800 万像素</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定时拍摄：1200 万像素/4800 万像素</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JPEG：0.7/1/2/3/5/7/10/15/20/30/60 秒</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智能拍照：1200 万像素</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录像编码及分辨率</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编码格式：H.264，H.265</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编码策略：CBR，VBR</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分辨率：</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4K：3840×2160@30fps</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FHD：1920×1080@30fps</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视频码率</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H264：60Mbps</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H265：40Mpbs</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支持文件系统</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exFAT</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图片格式</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JPEG</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视频格式</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MP4（MPEG-4 AVC/H.264）</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数字变焦</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长焦相机：</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16 倍（混合变焦 112 倍）</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飞行器 - 近红外补光灯</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红外补光</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FOV：5.7°±0.3°</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飞行器 - 激光模块</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激光测距</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正入射量程：1800 米（1 HZ） @20%反射率目标*</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斜入射量程（1:5 斜距）：600 米（1 Hz）</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盲区：1 米</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测距精度：</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1 米至 3 米：系统误差 &lt;0.3 米，随机误差&lt;0.1 米@1σ</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其他距离：±（0.2+0.0015D）（目标物距离，单位米）</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 雨雾场景存在性能衰减可能。</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飞行器 - 热成像相机</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热成像传感器类型</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非制冷氧化钒（VOx）</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勿将热成像相机镜头对准强能量源，如太阳、熔岩、激光束等，否则可能会灼伤相机传感器，对其造成不可恢复的损坏。</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分辨率</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640×512</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像元间距</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12 μm</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帧率</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30 Hz</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镜头</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DFOV：45°</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等效焦距：53 毫米</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光圈：f/1.0</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对焦距离：5 米至无穷远</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灵敏度</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≤50 mk@F1.0，常温 25℃ 环境下</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测温方式</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点测温、区域测温</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测温范围</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-20℃ 至 150℃（高增益模式）</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0℃ 至 550℃（低增益模式）</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调色盘</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白热/黑热/描红/铁红/热铁/北极/医疗/熔岩/彩虹 1/彩虹 2</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图片格式</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JPEG（8 位）</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R-JPEG（16 位）</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录像分辨率</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1280 × 1024@30fps（开启红外超分且夜景模式未打开）</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640 × 512@30fps（其他情况）</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视频码率</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6.5Mbps（H.264 640 × 512@30fps）</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5Mbps（H.265 640 × 512@30fps）</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12Mbps（H.264 1280 × 1024@30fps）</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8Mbps（H.265 1280 × 1024@30fps）</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视频格式</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MP4</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照片拍摄模式及参数</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单张拍摄</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普通模式：640 × 512</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超分模式：1280 × 1024</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定时拍摄</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普通模式：640 × 512，0.7/1/2/3/5/7/10/15/20/30/60 秒</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超分模式：1280 × 1024，0.7/1/2/3/5/7/10/15/20/30/60 秒</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数字变焦</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28 倍</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红外波长</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8 μm 至 14 μm</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红外测温精度</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高增益：±2℃ 或 ±2%，取较大值</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低增益：±5℃ 或 ±3%，取较大值</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飞行器 - 云台</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稳定系统</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3 轴机械云台（俯仰、横滚、平移）</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结构设计范围</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俯仰：-140° 至 +113°</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横滚：-52° 至 +52°</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平移：-65° 至 +65°</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可控转动范围</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俯仰：-90° 至 +90°*</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平移：不可控</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云台朝上 +70° 至 +90° 角度拍摄时广角相机、中长焦相机、红外相机会被机身遮挡。</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最大控制转速（俯仰）</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100°/秒</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角度抖动量</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±0.005°</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飞行器 - 感知</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感知系统类型</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全向双目视觉系统，辅以机身底部三维红外传感器</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前视</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测距范围：0.5 米至 20 米</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可探测范围：0.5 米至 200 米</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有效避障速度：飞行速度 ≤15 米/秒</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视角（FOV）：水平 95°，垂直 90°</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后视</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测距范围：0.5 米至 20 米</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有效避障速度：飞行速度 ≤12 米/秒</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视角（FOV）：水平 95°，垂直 90°</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侧视</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测距范围：0.5 米至 16 米</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有效避障速度：飞行速度 ≤10 米/秒</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视角（FOV）：水平 90°，垂直 90°</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上视</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测距范围：0.5 米至 20 米</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有效避障速度：飞行速度 ≤6 米/秒</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视角（FOV）：前后 95°，左右 90°</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下视</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测距范围：0.5 米至 16 米</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有效避障速度：飞行速度 ≤6 米/秒</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视角（FOV）：前后 90°，左右 95°</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有效使用环境</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前、后、上方、下方：表面有丰富纹理，光照强度 &gt; 0.1 lux</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左、右：表面为漫反射材质且反射率 &gt; 20%（如墙面，树木，人等），光照强度 &gt; 6 lux</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飞行器 - 图传</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图传方案</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图传行业版</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实时图传质量</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720p/30fps，1080p/30fps（配合Plus 2 行业版）</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540p/30fps，720p/30fps，1080p/30fps（配合机场和司空 2 云平台）</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工作频段</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2.400 GHz 至 2.4835 GHz</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5.150 GHz 至 5.250 GHz（CE: 5.170 GHz 至 5.250 GHz）</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5.725 GHz 至 5.850 GHz</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各国家/地区支持的工作频段及其对应的可用范围有所不同，详情请参考当地法律法规。</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最大信号有效距离（无干扰、无遮挡）</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FCC：25 公里</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CE：12 公里</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SRRC：12 公里</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MIC：12 公里</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以上数据在室外空旷无干扰环境下测得，是各标准下单程不返航飞行的最远通信距离，实际飞行时请留意司空 2 云平台或 app 上的返航提示。</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最大信号有效距离（有干扰、无遮挡）</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强干扰（密集楼宇、居民区等）：1.5 公里至 5 公里</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中干扰（城郊县城、城市公园等）：5 公里至 15 公里</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弱干扰（远郊野外、开阔农田等）：15 公里至 25 公里</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以上数据为 FCC 标准下，各种典型干扰强度的场景下无遮挡的环境里测得，不承诺实际飞行距离，仅供用户自行飞行时用作距离参考。遮挡环境下推荐安装 D-RTK 3 中继站固定部署版。</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最大下载速率</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20MB/s（搭配机场）</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20MB/s（搭配 Plus 2 行业版）</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在支持 2.4 GHz/5.8 GHz 双频的国家或地区的近场无干扰实验室环境下测得以上数据，下载速率请以实际体验为准。</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延时</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飞行器至机场的图传延迟约 100 毫秒（受实际环境影响）</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机场至司空 2 云平台的图传延迟受实际网络情况及电脑配置影响</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天线</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八天线，二发四收</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发射功率（EIRP）</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2.4 GHz：&lt; 33 dBm（FCC），&lt; 20 dBm（CE/SRRC/MIC）</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5.1 GHz（CE: 5.170 GHz 至 5.250 GHz）：&lt; 23 dBm（FCC/CE）</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5.8 GHz：&lt; 33 dBm（FCC/SRRC），&lt; 14 dBm（CE）</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其他</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支持使用增强图传模块</w:t>
            </w:r>
          </w:p>
        </w:tc>
        <w:tc>
          <w:tcPr>
            <w:tcW w:w="45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39DFD8">
            <w:pPr>
              <w:keepNext w:val="0"/>
              <w:keepLines w:val="0"/>
              <w:widowControl/>
              <w:suppressLineNumbers w:val="0"/>
              <w:jc w:val="center"/>
              <w:textAlignment w:val="center"/>
              <w:rPr>
                <w:rFonts w:hint="eastAsia" w:ascii="等线" w:hAnsi="等线" w:eastAsia="等线" w:cs="等线"/>
                <w:i w:val="0"/>
                <w:iCs w:val="0"/>
                <w:color w:val="000000"/>
                <w:sz w:val="22"/>
                <w:szCs w:val="22"/>
                <w:u w:val="none"/>
              </w:rPr>
            </w:pPr>
            <w:r>
              <w:rPr>
                <w:rFonts w:hint="eastAsia" w:ascii="等线" w:hAnsi="等线" w:eastAsia="等线" w:cs="等线"/>
                <w:i w:val="0"/>
                <w:iCs w:val="0"/>
                <w:color w:val="000000"/>
                <w:kern w:val="0"/>
                <w:sz w:val="22"/>
                <w:szCs w:val="22"/>
                <w:u w:val="none"/>
                <w:lang w:val="en-US" w:eastAsia="zh-CN" w:bidi="ar"/>
              </w:rPr>
              <w:t>4</w:t>
            </w:r>
          </w:p>
        </w:tc>
      </w:tr>
      <w:tr w14:paraId="48C105C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75" w:hRule="atLeast"/>
        </w:trPr>
        <w:tc>
          <w:tcPr>
            <w:tcW w:w="496"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1C3900F">
            <w:pPr>
              <w:jc w:val="center"/>
              <w:rPr>
                <w:rFonts w:hint="eastAsia" w:ascii="等线" w:hAnsi="等线" w:eastAsia="等线" w:cs="等线"/>
                <w:i w:val="0"/>
                <w:iCs w:val="0"/>
                <w:color w:val="000000"/>
                <w:sz w:val="18"/>
                <w:szCs w:val="18"/>
                <w:u w:val="none"/>
              </w:rPr>
            </w:pPr>
          </w:p>
        </w:tc>
        <w:tc>
          <w:tcPr>
            <w:tcW w:w="151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B675D46">
            <w:pPr>
              <w:jc w:val="center"/>
              <w:rPr>
                <w:rFonts w:hint="eastAsia" w:ascii="等线" w:hAnsi="等线" w:eastAsia="等线" w:cs="等线"/>
                <w:i w:val="0"/>
                <w:iCs w:val="0"/>
                <w:color w:val="000000"/>
                <w:sz w:val="18"/>
                <w:szCs w:val="18"/>
                <w:u w:val="none"/>
              </w:rPr>
            </w:pPr>
          </w:p>
        </w:tc>
        <w:tc>
          <w:tcPr>
            <w:tcW w:w="6821" w:type="dxa"/>
            <w:vMerge w:val="continue"/>
            <w:tcBorders>
              <w:top w:val="single" w:color="000000" w:sz="4" w:space="0"/>
              <w:left w:val="single" w:color="000000" w:sz="4" w:space="0"/>
              <w:bottom w:val="single" w:color="000000" w:sz="4" w:space="0"/>
              <w:right w:val="single" w:color="000000" w:sz="4" w:space="0"/>
            </w:tcBorders>
            <w:shd w:val="clear" w:color="auto" w:fill="FFFFFF"/>
            <w:vAlign w:val="top"/>
          </w:tcPr>
          <w:p w14:paraId="76A7B49A">
            <w:pPr>
              <w:jc w:val="left"/>
              <w:rPr>
                <w:rFonts w:hint="eastAsia" w:ascii="等线" w:hAnsi="等线" w:eastAsia="等线" w:cs="等线"/>
                <w:i w:val="0"/>
                <w:iCs w:val="0"/>
                <w:color w:val="000000"/>
                <w:sz w:val="18"/>
                <w:szCs w:val="18"/>
                <w:u w:val="none"/>
              </w:rPr>
            </w:pPr>
          </w:p>
        </w:tc>
        <w:tc>
          <w:tcPr>
            <w:tcW w:w="45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7F8EDC">
            <w:pPr>
              <w:jc w:val="center"/>
              <w:rPr>
                <w:rFonts w:hint="eastAsia" w:ascii="等线" w:hAnsi="等线" w:eastAsia="等线" w:cs="等线"/>
                <w:i w:val="0"/>
                <w:iCs w:val="0"/>
                <w:color w:val="000000"/>
                <w:sz w:val="22"/>
                <w:szCs w:val="22"/>
                <w:u w:val="none"/>
              </w:rPr>
            </w:pPr>
          </w:p>
        </w:tc>
      </w:tr>
      <w:tr w14:paraId="5265919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0" w:hRule="atLeast"/>
        </w:trPr>
        <w:tc>
          <w:tcPr>
            <w:tcW w:w="49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976024">
            <w:pPr>
              <w:keepNext w:val="0"/>
              <w:keepLines w:val="0"/>
              <w:widowControl/>
              <w:suppressLineNumbers w:val="0"/>
              <w:jc w:val="center"/>
              <w:textAlignment w:val="center"/>
              <w:rPr>
                <w:rFonts w:hint="eastAsia" w:ascii="等线" w:hAnsi="等线" w:eastAsia="等线" w:cs="等线"/>
                <w:i w:val="0"/>
                <w:iCs w:val="0"/>
                <w:color w:val="000000"/>
                <w:sz w:val="18"/>
                <w:szCs w:val="18"/>
                <w:u w:val="none"/>
              </w:rPr>
            </w:pPr>
            <w:r>
              <w:rPr>
                <w:rFonts w:hint="eastAsia" w:ascii="等线" w:hAnsi="等线" w:eastAsia="等线" w:cs="等线"/>
                <w:i w:val="0"/>
                <w:iCs w:val="0"/>
                <w:color w:val="000000"/>
                <w:kern w:val="0"/>
                <w:sz w:val="18"/>
                <w:szCs w:val="18"/>
                <w:u w:val="none"/>
                <w:lang w:val="en-US" w:eastAsia="zh-CN" w:bidi="ar"/>
              </w:rPr>
              <w:t>3</w:t>
            </w:r>
          </w:p>
        </w:tc>
        <w:tc>
          <w:tcPr>
            <w:tcW w:w="151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22277A">
            <w:pPr>
              <w:keepNext w:val="0"/>
              <w:keepLines w:val="0"/>
              <w:widowControl/>
              <w:suppressLineNumbers w:val="0"/>
              <w:jc w:val="center"/>
              <w:textAlignment w:val="center"/>
              <w:rPr>
                <w:rFonts w:hint="eastAsia" w:ascii="等线" w:hAnsi="等线" w:eastAsia="等线" w:cs="等线"/>
                <w:i w:val="0"/>
                <w:iCs w:val="0"/>
                <w:color w:val="000000"/>
                <w:sz w:val="18"/>
                <w:szCs w:val="18"/>
                <w:u w:val="none"/>
              </w:rPr>
            </w:pPr>
            <w:r>
              <w:rPr>
                <w:rFonts w:hint="eastAsia" w:ascii="等线" w:hAnsi="等线" w:eastAsia="等线" w:cs="等线"/>
                <w:i w:val="0"/>
                <w:iCs w:val="0"/>
                <w:color w:val="000000"/>
                <w:kern w:val="0"/>
                <w:sz w:val="18"/>
                <w:szCs w:val="18"/>
                <w:u w:val="none"/>
                <w:lang w:val="en-US" w:eastAsia="zh-CN" w:bidi="ar"/>
              </w:rPr>
              <w:t>飞行器电池</w:t>
            </w:r>
          </w:p>
        </w:tc>
        <w:tc>
          <w:tcPr>
            <w:tcW w:w="682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1A6331">
            <w:pPr>
              <w:keepNext w:val="0"/>
              <w:keepLines w:val="0"/>
              <w:widowControl/>
              <w:suppressLineNumbers w:val="0"/>
              <w:jc w:val="left"/>
              <w:textAlignment w:val="center"/>
              <w:rPr>
                <w:rFonts w:hint="eastAsia" w:ascii="等线" w:hAnsi="等线" w:eastAsia="等线" w:cs="等线"/>
                <w:i w:val="0"/>
                <w:iCs w:val="0"/>
                <w:color w:val="000000"/>
                <w:sz w:val="18"/>
                <w:szCs w:val="18"/>
                <w:u w:val="none"/>
              </w:rPr>
            </w:pPr>
            <w:r>
              <w:rPr>
                <w:rFonts w:hint="eastAsia" w:ascii="等线" w:hAnsi="等线" w:eastAsia="等线" w:cs="等线"/>
                <w:i w:val="0"/>
                <w:iCs w:val="0"/>
                <w:color w:val="000000"/>
                <w:kern w:val="0"/>
                <w:sz w:val="18"/>
                <w:szCs w:val="18"/>
                <w:u w:val="none"/>
                <w:lang w:val="en-US" w:eastAsia="zh-CN" w:bidi="ar"/>
              </w:rPr>
              <w:t>飞行器 - 电池</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容量</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6768 毫安时</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电压</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22.14 伏</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充电限制电压</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25.5 伏</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电池类型</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Li-ion 6S</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化学体系</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镍钴锰酸锂</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能量</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149.9 瓦时</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重量</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640 克</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循环次数</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400 次</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充电温度范围</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5℃ 至 45℃</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放电倍率</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4C</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最大充电功率</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1.8C</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支持低温充电</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支持低温自加热充电</w:t>
            </w:r>
          </w:p>
        </w:tc>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E862F2">
            <w:pPr>
              <w:keepNext w:val="0"/>
              <w:keepLines w:val="0"/>
              <w:widowControl/>
              <w:suppressLineNumbers w:val="0"/>
              <w:jc w:val="center"/>
              <w:textAlignment w:val="center"/>
              <w:rPr>
                <w:rFonts w:hint="eastAsia" w:ascii="等线" w:hAnsi="等线" w:eastAsia="等线" w:cs="等线"/>
                <w:i w:val="0"/>
                <w:iCs w:val="0"/>
                <w:color w:val="000000"/>
                <w:sz w:val="22"/>
                <w:szCs w:val="22"/>
                <w:u w:val="none"/>
              </w:rPr>
            </w:pPr>
            <w:r>
              <w:rPr>
                <w:rFonts w:hint="eastAsia" w:ascii="等线" w:hAnsi="等线" w:eastAsia="等线" w:cs="等线"/>
                <w:i w:val="0"/>
                <w:iCs w:val="0"/>
                <w:color w:val="000000"/>
                <w:kern w:val="0"/>
                <w:sz w:val="22"/>
                <w:szCs w:val="22"/>
                <w:u w:val="none"/>
                <w:lang w:val="en-US" w:eastAsia="zh-CN" w:bidi="ar"/>
              </w:rPr>
              <w:t>4</w:t>
            </w:r>
          </w:p>
        </w:tc>
      </w:tr>
      <w:tr w14:paraId="6A2F81B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0" w:hRule="atLeast"/>
        </w:trPr>
        <w:tc>
          <w:tcPr>
            <w:tcW w:w="49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8F73E4">
            <w:pPr>
              <w:keepNext w:val="0"/>
              <w:keepLines w:val="0"/>
              <w:widowControl/>
              <w:suppressLineNumbers w:val="0"/>
              <w:jc w:val="center"/>
              <w:textAlignment w:val="center"/>
              <w:rPr>
                <w:rFonts w:hint="eastAsia" w:ascii="等线" w:hAnsi="等线" w:eastAsia="等线" w:cs="等线"/>
                <w:i w:val="0"/>
                <w:iCs w:val="0"/>
                <w:color w:val="000000"/>
                <w:sz w:val="18"/>
                <w:szCs w:val="18"/>
                <w:u w:val="none"/>
              </w:rPr>
            </w:pPr>
            <w:r>
              <w:rPr>
                <w:rFonts w:hint="eastAsia" w:ascii="等线" w:hAnsi="等线" w:eastAsia="等线" w:cs="等线"/>
                <w:i w:val="0"/>
                <w:iCs w:val="0"/>
                <w:color w:val="000000"/>
                <w:kern w:val="0"/>
                <w:sz w:val="18"/>
                <w:szCs w:val="18"/>
                <w:u w:val="none"/>
                <w:lang w:val="en-US" w:eastAsia="zh-CN" w:bidi="ar"/>
              </w:rPr>
              <w:t>4</w:t>
            </w:r>
          </w:p>
        </w:tc>
        <w:tc>
          <w:tcPr>
            <w:tcW w:w="151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2EFB4E">
            <w:pPr>
              <w:keepNext w:val="0"/>
              <w:keepLines w:val="0"/>
              <w:widowControl/>
              <w:suppressLineNumbers w:val="0"/>
              <w:jc w:val="center"/>
              <w:textAlignment w:val="center"/>
              <w:rPr>
                <w:rFonts w:hint="eastAsia" w:ascii="等线" w:hAnsi="等线" w:eastAsia="等线" w:cs="等线"/>
                <w:i w:val="0"/>
                <w:iCs w:val="0"/>
                <w:color w:val="000000"/>
                <w:sz w:val="18"/>
                <w:szCs w:val="18"/>
                <w:u w:val="none"/>
              </w:rPr>
            </w:pPr>
            <w:r>
              <w:rPr>
                <w:rFonts w:hint="eastAsia" w:ascii="等线" w:hAnsi="等线" w:eastAsia="等线" w:cs="等线"/>
                <w:i w:val="0"/>
                <w:iCs w:val="0"/>
                <w:color w:val="000000"/>
                <w:kern w:val="0"/>
                <w:sz w:val="18"/>
                <w:szCs w:val="18"/>
                <w:u w:val="none"/>
                <w:lang w:val="en-US" w:eastAsia="zh-CN" w:bidi="ar"/>
              </w:rPr>
              <w:t>中继站固定部署套装</w:t>
            </w:r>
          </w:p>
        </w:tc>
        <w:tc>
          <w:tcPr>
            <w:tcW w:w="682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8E5944">
            <w:pPr>
              <w:keepNext w:val="0"/>
              <w:keepLines w:val="0"/>
              <w:widowControl/>
              <w:suppressLineNumbers w:val="0"/>
              <w:jc w:val="left"/>
              <w:textAlignment w:val="center"/>
              <w:rPr>
                <w:rFonts w:hint="eastAsia" w:ascii="等线" w:hAnsi="等线" w:eastAsia="等线" w:cs="等线"/>
                <w:i w:val="0"/>
                <w:iCs w:val="0"/>
                <w:color w:val="000000"/>
                <w:sz w:val="18"/>
                <w:szCs w:val="18"/>
                <w:u w:val="none"/>
              </w:rPr>
            </w:pPr>
            <w:r>
              <w:rPr>
                <w:rFonts w:hint="eastAsia" w:ascii="等线" w:hAnsi="等线" w:eastAsia="等线" w:cs="等线"/>
                <w:i w:val="0"/>
                <w:iCs w:val="0"/>
                <w:color w:val="000000"/>
                <w:kern w:val="0"/>
                <w:sz w:val="18"/>
                <w:szCs w:val="18"/>
                <w:u w:val="none"/>
                <w:lang w:val="en-US" w:eastAsia="zh-CN" w:bidi="ar"/>
              </w:rPr>
              <w:t>天线性能强：全产品性能最强的卫星信号接收模块，复杂场景快速收敛</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RTK信号增强：当机场RTK收敛困难时，可辅助提供精准的RTK信号给无人机，实现高精度定位，提升作业安全及成果准确性</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图传增强：当图传信号被遮挡时，部署在高点，中继图传有效解决遮挡问题</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部署简单：仅需PoE供电，无需联网即可部署</w:t>
            </w:r>
          </w:p>
        </w:tc>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BB8A6F">
            <w:pPr>
              <w:keepNext w:val="0"/>
              <w:keepLines w:val="0"/>
              <w:widowControl/>
              <w:suppressLineNumbers w:val="0"/>
              <w:jc w:val="center"/>
              <w:textAlignment w:val="center"/>
              <w:rPr>
                <w:rFonts w:hint="eastAsia" w:ascii="等线" w:hAnsi="等线" w:eastAsia="等线" w:cs="等线"/>
                <w:i w:val="0"/>
                <w:iCs w:val="0"/>
                <w:color w:val="000000"/>
                <w:sz w:val="22"/>
                <w:szCs w:val="22"/>
                <w:u w:val="none"/>
              </w:rPr>
            </w:pPr>
            <w:r>
              <w:rPr>
                <w:rFonts w:hint="eastAsia" w:ascii="等线" w:hAnsi="等线" w:eastAsia="等线" w:cs="等线"/>
                <w:i w:val="0"/>
                <w:iCs w:val="0"/>
                <w:color w:val="000000"/>
                <w:kern w:val="0"/>
                <w:sz w:val="22"/>
                <w:szCs w:val="22"/>
                <w:u w:val="none"/>
                <w:lang w:val="en-US" w:eastAsia="zh-CN" w:bidi="ar"/>
              </w:rPr>
              <w:t>4</w:t>
            </w:r>
          </w:p>
        </w:tc>
      </w:tr>
      <w:tr w14:paraId="5E0829A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70" w:hRule="atLeast"/>
        </w:trPr>
        <w:tc>
          <w:tcPr>
            <w:tcW w:w="49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A3D963">
            <w:pPr>
              <w:keepNext w:val="0"/>
              <w:keepLines w:val="0"/>
              <w:widowControl/>
              <w:suppressLineNumbers w:val="0"/>
              <w:jc w:val="center"/>
              <w:textAlignment w:val="center"/>
              <w:rPr>
                <w:rFonts w:hint="eastAsia" w:ascii="等线" w:hAnsi="等线" w:eastAsia="等线" w:cs="等线"/>
                <w:i w:val="0"/>
                <w:iCs w:val="0"/>
                <w:color w:val="000000"/>
                <w:sz w:val="18"/>
                <w:szCs w:val="18"/>
                <w:u w:val="none"/>
              </w:rPr>
            </w:pPr>
            <w:r>
              <w:rPr>
                <w:rFonts w:hint="eastAsia" w:ascii="等线" w:hAnsi="等线" w:eastAsia="等线" w:cs="等线"/>
                <w:i w:val="0"/>
                <w:iCs w:val="0"/>
                <w:color w:val="000000"/>
                <w:kern w:val="0"/>
                <w:sz w:val="18"/>
                <w:szCs w:val="18"/>
                <w:u w:val="none"/>
                <w:lang w:val="en-US" w:eastAsia="zh-CN" w:bidi="ar"/>
              </w:rPr>
              <w:t>5</w:t>
            </w:r>
          </w:p>
        </w:tc>
        <w:tc>
          <w:tcPr>
            <w:tcW w:w="151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82CD01">
            <w:pPr>
              <w:keepNext w:val="0"/>
              <w:keepLines w:val="0"/>
              <w:widowControl/>
              <w:suppressLineNumbers w:val="0"/>
              <w:jc w:val="center"/>
              <w:textAlignment w:val="center"/>
              <w:rPr>
                <w:rFonts w:hint="eastAsia" w:ascii="等线" w:hAnsi="等线" w:eastAsia="等线" w:cs="等线"/>
                <w:i w:val="0"/>
                <w:iCs w:val="0"/>
                <w:color w:val="000000"/>
                <w:sz w:val="18"/>
                <w:szCs w:val="18"/>
                <w:u w:val="none"/>
              </w:rPr>
            </w:pPr>
            <w:r>
              <w:rPr>
                <w:rFonts w:hint="eastAsia" w:ascii="等线" w:hAnsi="等线" w:eastAsia="等线" w:cs="等线"/>
                <w:i w:val="0"/>
                <w:iCs w:val="0"/>
                <w:color w:val="000000"/>
                <w:kern w:val="0"/>
                <w:sz w:val="18"/>
                <w:szCs w:val="18"/>
                <w:u w:val="none"/>
                <w:lang w:val="en-US" w:eastAsia="zh-CN" w:bidi="ar"/>
              </w:rPr>
              <w:t>喊话器</w:t>
            </w:r>
          </w:p>
        </w:tc>
        <w:tc>
          <w:tcPr>
            <w:tcW w:w="682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4264FB">
            <w:pPr>
              <w:keepNext w:val="0"/>
              <w:keepLines w:val="0"/>
              <w:widowControl/>
              <w:suppressLineNumbers w:val="0"/>
              <w:jc w:val="left"/>
              <w:textAlignment w:val="center"/>
              <w:rPr>
                <w:rFonts w:hint="eastAsia" w:ascii="等线" w:hAnsi="等线" w:eastAsia="等线" w:cs="等线"/>
                <w:i w:val="0"/>
                <w:iCs w:val="0"/>
                <w:color w:val="000000"/>
                <w:sz w:val="18"/>
                <w:szCs w:val="18"/>
                <w:u w:val="none"/>
              </w:rPr>
            </w:pPr>
            <w:r>
              <w:rPr>
                <w:rFonts w:hint="eastAsia" w:ascii="等线" w:hAnsi="等线" w:eastAsia="等线" w:cs="等线"/>
                <w:i w:val="0"/>
                <w:iCs w:val="0"/>
                <w:color w:val="000000"/>
                <w:kern w:val="0"/>
                <w:sz w:val="18"/>
                <w:szCs w:val="18"/>
                <w:u w:val="none"/>
                <w:lang w:val="en-US" w:eastAsia="zh-CN" w:bidi="ar"/>
              </w:rPr>
              <w:t>参数</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重量：92.5 克（含支架）</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90 克（不含支架）</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尺寸：长 73 毫米，宽 70 毫米，高 52 毫米（含支架）</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长 73 毫米，宽 70 毫米，高 47 毫米（不含支架）</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最大功率：15 瓦</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最大响度[1]：在 1 米处可达 114 分贝（114dB@1m）</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有效广播距离[1]：300 米</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广播方式：实时喊话（支持回声啸叫抑制[3]）、                                                                                           录音喊话、媒体导入（支持边传边播）、文字转语音[2]</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工作环境温度：-20℃ 至 50℃</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安装方式：快拆手拧螺丝概述</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 xml:space="preserve"> 喊话器音量更大，传播更远，在 1 米处可达 114 分贝，广播距离可达 300 米[1]。支持录音喊话、媒体导入与文字转语音[2]，新增实时喊话功能，并支持回声抑制功能[3]。此外，探照灯和喊话器既能单独使用，也能组合使用，使应急搜救等作业更高效、更灵活。</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亮点</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 xml:space="preserve"> 在 1 米处可达 114 分贝，广播距离可达 300 米。支持录音喊话、媒体导入与文字转语音，新增实时喊话功能，并支持回声抑制功能</w:t>
            </w:r>
          </w:p>
        </w:tc>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C8513A">
            <w:pPr>
              <w:keepNext w:val="0"/>
              <w:keepLines w:val="0"/>
              <w:widowControl/>
              <w:suppressLineNumbers w:val="0"/>
              <w:jc w:val="center"/>
              <w:textAlignment w:val="center"/>
              <w:rPr>
                <w:rFonts w:hint="eastAsia" w:ascii="等线" w:hAnsi="等线" w:eastAsia="等线" w:cs="等线"/>
                <w:i w:val="0"/>
                <w:iCs w:val="0"/>
                <w:color w:val="000000"/>
                <w:sz w:val="22"/>
                <w:szCs w:val="22"/>
                <w:u w:val="none"/>
              </w:rPr>
            </w:pPr>
            <w:r>
              <w:rPr>
                <w:rFonts w:hint="eastAsia" w:ascii="等线" w:hAnsi="等线" w:eastAsia="等线" w:cs="等线"/>
                <w:i w:val="0"/>
                <w:iCs w:val="0"/>
                <w:color w:val="000000"/>
                <w:kern w:val="0"/>
                <w:sz w:val="22"/>
                <w:szCs w:val="22"/>
                <w:u w:val="none"/>
                <w:lang w:val="en-US" w:eastAsia="zh-CN" w:bidi="ar"/>
              </w:rPr>
              <w:t>4</w:t>
            </w:r>
          </w:p>
        </w:tc>
      </w:tr>
      <w:tr w14:paraId="49F468F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365" w:hRule="atLeast"/>
        </w:trPr>
        <w:tc>
          <w:tcPr>
            <w:tcW w:w="49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7F6D62">
            <w:pPr>
              <w:keepNext w:val="0"/>
              <w:keepLines w:val="0"/>
              <w:widowControl/>
              <w:suppressLineNumbers w:val="0"/>
              <w:jc w:val="center"/>
              <w:textAlignment w:val="center"/>
              <w:rPr>
                <w:rFonts w:hint="eastAsia" w:ascii="等线" w:hAnsi="等线" w:eastAsia="等线" w:cs="等线"/>
                <w:i w:val="0"/>
                <w:iCs w:val="0"/>
                <w:color w:val="000000"/>
                <w:sz w:val="18"/>
                <w:szCs w:val="18"/>
                <w:u w:val="none"/>
              </w:rPr>
            </w:pPr>
            <w:r>
              <w:rPr>
                <w:rFonts w:hint="eastAsia" w:ascii="等线" w:hAnsi="等线" w:eastAsia="等线" w:cs="等线"/>
                <w:i w:val="0"/>
                <w:iCs w:val="0"/>
                <w:color w:val="000000"/>
                <w:kern w:val="0"/>
                <w:sz w:val="18"/>
                <w:szCs w:val="18"/>
                <w:u w:val="none"/>
                <w:lang w:val="en-US" w:eastAsia="zh-CN" w:bidi="ar"/>
              </w:rPr>
              <w:t>6</w:t>
            </w:r>
          </w:p>
        </w:tc>
        <w:tc>
          <w:tcPr>
            <w:tcW w:w="151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D28660">
            <w:pPr>
              <w:keepNext w:val="0"/>
              <w:keepLines w:val="0"/>
              <w:widowControl/>
              <w:suppressLineNumbers w:val="0"/>
              <w:jc w:val="center"/>
              <w:textAlignment w:val="center"/>
              <w:rPr>
                <w:rFonts w:hint="eastAsia" w:ascii="等线" w:hAnsi="等线" w:eastAsia="等线" w:cs="等线"/>
                <w:i w:val="0"/>
                <w:iCs w:val="0"/>
                <w:color w:val="000000"/>
                <w:sz w:val="18"/>
                <w:szCs w:val="18"/>
                <w:u w:val="none"/>
              </w:rPr>
            </w:pPr>
            <w:r>
              <w:rPr>
                <w:rFonts w:hint="eastAsia" w:ascii="等线" w:hAnsi="等线" w:eastAsia="等线" w:cs="等线"/>
                <w:i w:val="0"/>
                <w:iCs w:val="0"/>
                <w:color w:val="000000"/>
                <w:kern w:val="0"/>
                <w:sz w:val="18"/>
                <w:szCs w:val="18"/>
                <w:u w:val="none"/>
                <w:lang w:val="en-US" w:eastAsia="zh-CN" w:bidi="ar"/>
              </w:rPr>
              <w:t xml:space="preserve"> 探照灯</w:t>
            </w:r>
          </w:p>
        </w:tc>
        <w:tc>
          <w:tcPr>
            <w:tcW w:w="682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26B362">
            <w:pPr>
              <w:keepNext w:val="0"/>
              <w:keepLines w:val="0"/>
              <w:widowControl/>
              <w:suppressLineNumbers w:val="0"/>
              <w:jc w:val="left"/>
              <w:textAlignment w:val="center"/>
              <w:rPr>
                <w:rFonts w:hint="eastAsia" w:ascii="等线" w:hAnsi="等线" w:eastAsia="等线" w:cs="等线"/>
                <w:i w:val="0"/>
                <w:iCs w:val="0"/>
                <w:color w:val="000000"/>
                <w:sz w:val="18"/>
                <w:szCs w:val="18"/>
                <w:u w:val="none"/>
              </w:rPr>
            </w:pPr>
            <w:r>
              <w:rPr>
                <w:rFonts w:hint="eastAsia" w:ascii="等线" w:hAnsi="等线" w:eastAsia="等线" w:cs="等线"/>
                <w:i w:val="0"/>
                <w:iCs w:val="0"/>
                <w:color w:val="000000"/>
                <w:kern w:val="0"/>
                <w:sz w:val="18"/>
                <w:szCs w:val="18"/>
                <w:u w:val="none"/>
                <w:lang w:val="en-US" w:eastAsia="zh-CN" w:bidi="ar"/>
              </w:rPr>
              <w:t>重量</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99 克（含支架）91 克（不含支架）</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尺寸</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长 95 毫米，宽 164 毫米，高 30 毫米（含支架）</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长 79 毫米，宽 164 毫米，高 28 毫米（不含支架）</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最大功率</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32 瓦</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照度</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4.3±0.2 lux @ 100 米，17±0.2 lux @ 50 米</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该数据为 25℃ 环温下探照灯单独安装到飞行器在实验室环境测得。</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有效照明角度</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23°（10% 相对照度）</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有效照明面积</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1300 平方米@100 米（10% 相对照度，普通模式）</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2200 平方米@100 米（10% 相对照度，广视野模式）</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工作方式</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常亮、爆闪</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云台结构设计范围</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俯仰：-140° 至 50°</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云台可控转动范围</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俯仰：-90° 至 35°</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云台最大控制转速（俯仰）</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120°/s</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云台对齐精度</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±0.1°</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工作环境温度</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-20℃ 至 50℃</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安装方式</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快拆手拧螺丝概述</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 xml:space="preserve"> 探照灯支持常亮和爆闪两种模式，能在百米之外依然清晰照亮目标[1]。它还可以与云台智能联动，拍到哪跟到哪。同时提供广视野照明模式，在广角模式下可照亮更广泛的区域。探照灯和喊话器既能单独使用，也能组合使用，使其应用更加灵活。</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亮点</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 xml:space="preserve"> 探照灯支持常亮和爆闪两种模式，能清晰照亮目标。还能与云台智能联动, 并提供广视野照明模式，在广角模式下可照亮更广泛的区域。</w:t>
            </w:r>
          </w:p>
        </w:tc>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D98329">
            <w:pPr>
              <w:keepNext w:val="0"/>
              <w:keepLines w:val="0"/>
              <w:widowControl/>
              <w:suppressLineNumbers w:val="0"/>
              <w:jc w:val="center"/>
              <w:textAlignment w:val="center"/>
              <w:rPr>
                <w:rFonts w:hint="eastAsia" w:ascii="等线" w:hAnsi="等线" w:eastAsia="等线" w:cs="等线"/>
                <w:i w:val="0"/>
                <w:iCs w:val="0"/>
                <w:color w:val="000000"/>
                <w:sz w:val="22"/>
                <w:szCs w:val="22"/>
                <w:u w:val="none"/>
              </w:rPr>
            </w:pPr>
            <w:r>
              <w:rPr>
                <w:rFonts w:hint="eastAsia" w:ascii="等线" w:hAnsi="等线" w:eastAsia="等线" w:cs="等线"/>
                <w:i w:val="0"/>
                <w:iCs w:val="0"/>
                <w:color w:val="000000"/>
                <w:kern w:val="0"/>
                <w:sz w:val="22"/>
                <w:szCs w:val="22"/>
                <w:u w:val="none"/>
                <w:lang w:val="en-US" w:eastAsia="zh-CN" w:bidi="ar"/>
              </w:rPr>
              <w:t>4</w:t>
            </w:r>
          </w:p>
        </w:tc>
      </w:tr>
      <w:tr w14:paraId="608FF2D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90" w:hRule="atLeast"/>
        </w:trPr>
        <w:tc>
          <w:tcPr>
            <w:tcW w:w="496"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4D1F47F">
            <w:pPr>
              <w:keepNext w:val="0"/>
              <w:keepLines w:val="0"/>
              <w:widowControl/>
              <w:suppressLineNumbers w:val="0"/>
              <w:jc w:val="center"/>
              <w:textAlignment w:val="center"/>
              <w:rPr>
                <w:rFonts w:hint="eastAsia" w:ascii="等线" w:hAnsi="等线" w:eastAsia="等线" w:cs="等线"/>
                <w:i w:val="0"/>
                <w:iCs w:val="0"/>
                <w:color w:val="000000"/>
                <w:sz w:val="18"/>
                <w:szCs w:val="18"/>
                <w:u w:val="none"/>
              </w:rPr>
            </w:pPr>
            <w:r>
              <w:rPr>
                <w:rFonts w:hint="eastAsia" w:ascii="等线" w:hAnsi="等线" w:eastAsia="等线" w:cs="等线"/>
                <w:i w:val="0"/>
                <w:iCs w:val="0"/>
                <w:color w:val="000000"/>
                <w:kern w:val="0"/>
                <w:sz w:val="18"/>
                <w:szCs w:val="18"/>
                <w:u w:val="none"/>
                <w:lang w:val="en-US" w:eastAsia="zh-CN" w:bidi="ar"/>
              </w:rPr>
              <w:t>7</w:t>
            </w:r>
          </w:p>
        </w:tc>
        <w:tc>
          <w:tcPr>
            <w:tcW w:w="151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A77D60F">
            <w:pPr>
              <w:keepNext w:val="0"/>
              <w:keepLines w:val="0"/>
              <w:widowControl/>
              <w:suppressLineNumbers w:val="0"/>
              <w:jc w:val="center"/>
              <w:textAlignment w:val="center"/>
              <w:rPr>
                <w:rFonts w:hint="eastAsia" w:ascii="等线" w:hAnsi="等线" w:eastAsia="等线" w:cs="等线"/>
                <w:i w:val="0"/>
                <w:iCs w:val="0"/>
                <w:color w:val="000000"/>
                <w:sz w:val="18"/>
                <w:szCs w:val="18"/>
                <w:u w:val="none"/>
              </w:rPr>
            </w:pPr>
            <w:r>
              <w:rPr>
                <w:rFonts w:hint="eastAsia" w:ascii="等线" w:hAnsi="等线" w:eastAsia="等线" w:cs="等线"/>
                <w:i w:val="0"/>
                <w:iCs w:val="0"/>
                <w:color w:val="000000"/>
                <w:kern w:val="0"/>
                <w:sz w:val="18"/>
                <w:szCs w:val="18"/>
                <w:u w:val="none"/>
                <w:lang w:val="en-US" w:eastAsia="zh-CN" w:bidi="ar"/>
              </w:rPr>
              <w:t xml:space="preserve"> 行业版遥控器</w:t>
            </w:r>
          </w:p>
        </w:tc>
        <w:tc>
          <w:tcPr>
            <w:tcW w:w="6821" w:type="dxa"/>
            <w:vMerge w:val="restart"/>
            <w:tcBorders>
              <w:top w:val="single" w:color="000000" w:sz="4" w:space="0"/>
              <w:left w:val="single" w:color="000000" w:sz="4" w:space="0"/>
              <w:bottom w:val="single" w:color="000000" w:sz="4" w:space="0"/>
              <w:right w:val="single" w:color="000000" w:sz="4" w:space="0"/>
            </w:tcBorders>
            <w:shd w:val="clear" w:color="auto" w:fill="FFFFFF"/>
            <w:vAlign w:val="top"/>
          </w:tcPr>
          <w:p w14:paraId="2803D1E1">
            <w:pPr>
              <w:keepNext w:val="0"/>
              <w:keepLines w:val="0"/>
              <w:widowControl/>
              <w:suppressLineNumbers w:val="0"/>
              <w:jc w:val="left"/>
              <w:textAlignment w:val="top"/>
              <w:rPr>
                <w:rFonts w:hint="eastAsia" w:ascii="等线" w:hAnsi="等线" w:eastAsia="等线" w:cs="等线"/>
                <w:i w:val="0"/>
                <w:iCs w:val="0"/>
                <w:color w:val="000000"/>
                <w:sz w:val="18"/>
                <w:szCs w:val="18"/>
                <w:u w:val="none"/>
              </w:rPr>
            </w:pPr>
            <w:r>
              <w:rPr>
                <w:rFonts w:hint="eastAsia" w:ascii="等线" w:hAnsi="等线" w:eastAsia="等线" w:cs="等线"/>
                <w:i w:val="0"/>
                <w:iCs w:val="0"/>
                <w:color w:val="000000"/>
                <w:kern w:val="0"/>
                <w:sz w:val="18"/>
                <w:szCs w:val="18"/>
                <w:u w:val="none"/>
                <w:lang w:val="en-US" w:eastAsia="zh-CN" w:bidi="ar"/>
              </w:rPr>
              <w:t>行业版</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最大信号有效距离（无干扰、无遮挡）</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FCC：25 公里</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CE：12 公里</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SRRC：12 公里</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MIC：12公里</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以上数据在室外空旷无干扰环境下测得，是各标准下单程不返航飞行的最远通信距离，实际飞行时请留意 app 上的返航提示。</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图传工作频段</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2.4000 GHz 至 2.4835 GHz</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5.725 GHz 至 5.850 GHz（日本不支持该频段）</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5.2 GHz（仅接收）</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各国家/地区支持的工作频段及其对应的可用范围有所不同，详情请参考当地法律法规。</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天线</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2T4R，内置多波束高增益天线</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图传工作频段和发射功率（EIRP）</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2.4 GHz：＜33 dBm（FCC），＜20 dBm（CE/SRRC/MIC）</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5.2 GHz：＜23 dBm（CE）</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5.8 GHz：＜33 dBm（FCC），＜14 dBm（CE），＜30 dBm（SRRC）</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4G 图传</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支持 增强图传模块</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需单独购买。部分国家及地区不提供此服务，详情请咨询当地经销商。</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Wi-Fi 协议</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Wi-Fi Direct，Wireless Display，IEEE 802.11a/b/g/n/ac/ax</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支持 2 × 2 MIMO Wi-Fi，双频同步（DBS）支持双 MAC，数据速率最高可达1774.5 Mbps（2 × 2 + 2 × 2 11ax 双频同步）</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Wi-Fi 工作频段</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2.4000 GHz 至 2.4835 GHz</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5.150 GHz 至 5.250 GHz</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5.725 GHz 至 5.850 GHz</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部分地区不支持 5.2GHz 和 5.8GHz 频段，以及部分地区 5.2GHz 频段仅限室内使用，详情请参考当地法律法规。</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Wi-Fi 工作频段和发射功率（EIRP）</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2.4 GHz：＜26 dBm (FCC)，＜20 dBm（CE/SRRC/MIC）</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5.2 GHz：＜26 dBm (FCC)，&lt; 23 dBm（CE/SRRC/MIC）</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5.8 GHz：＜26 dBm（FCC/SRRC），＜14 dBm（CE）</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蓝牙协议</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蓝牙 5.2</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蓝牙工作频段</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2.400 GHz 至 2.4835 GHz</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蓝牙发射功率（EIRP）</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&lt;10 dBm</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屏幕分辨率</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1920 × 1200</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屏幕尺寸</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7.02 英寸</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屏幕帧率</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60fps</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屏幕亮度</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1400 尼特</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屏幕触控</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10 点触控</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内置电池</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2S2P 高能量密度 18650 锂离子电池（6500 mAh @ 7.2 V）46.8Wh</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外置电池</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选配，WB37（4920 mAh @ 7.6 V）37Wh</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充电方式</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支持 PD 快充，最高使用规格为 20V/3.25A 的 USB Type-C 充电器</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存储空间</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RAM 8G+ROM 128G UFS+可扩展（通过 microSD 卡）</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充电时间</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内置、内置加外置电池均为 2 小时（条件：关机状态下使用官方充电器充电）</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内置电池续航时间</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3.8 小时</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外置电池续航时间</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3.2 小时</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视频输出接口</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HDMI 1.4</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指示灯</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状态灯／电量灯／权限灯，三色灯、亮度可以根据环境亮度调节</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扬声器</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支持蜂鸣器</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音频</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阵列 MIC</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工作环境温度</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-20℃ 至 50℃</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存放环境温度</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-30℃ 至 45℃（一个月内）</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-30℃ 至 35℃（大于一个月小于三个月）</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-30℃ 至 30℃（大于三个月小于一年）</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充电环境温度</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5℃ 至 40℃</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支持的飞行器</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支持机型</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GNSS</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GPS、Galileo、BeiDou。</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尺寸</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长 268 毫米，宽 163 毫米，高 94.5 毫米</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宽度含外置天线折叠，厚度含提手和摇杆。</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重量</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1.15 千克（不带外置电池）</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型号</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TKPL 2</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系统版本</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Android 11</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外部接口</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HDMI 1.4，SD3.0，Type-C 支持 OTG，支持最大 65 瓦 PD 充电，USB-A 支持 USB 2.0 接口</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配件</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可选配肩带、腹撑。</w:t>
            </w:r>
          </w:p>
        </w:tc>
        <w:tc>
          <w:tcPr>
            <w:tcW w:w="45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D5078A">
            <w:pPr>
              <w:keepNext w:val="0"/>
              <w:keepLines w:val="0"/>
              <w:widowControl/>
              <w:suppressLineNumbers w:val="0"/>
              <w:jc w:val="center"/>
              <w:textAlignment w:val="center"/>
              <w:rPr>
                <w:rFonts w:hint="eastAsia" w:ascii="等线" w:hAnsi="等线" w:eastAsia="等线" w:cs="等线"/>
                <w:i w:val="0"/>
                <w:iCs w:val="0"/>
                <w:color w:val="000000"/>
                <w:sz w:val="22"/>
                <w:szCs w:val="22"/>
                <w:u w:val="none"/>
              </w:rPr>
            </w:pPr>
            <w:r>
              <w:rPr>
                <w:rFonts w:hint="eastAsia" w:ascii="等线" w:hAnsi="等线" w:eastAsia="等线" w:cs="等线"/>
                <w:i w:val="0"/>
                <w:iCs w:val="0"/>
                <w:color w:val="000000"/>
                <w:kern w:val="0"/>
                <w:sz w:val="22"/>
                <w:szCs w:val="22"/>
                <w:u w:val="none"/>
                <w:lang w:val="en-US" w:eastAsia="zh-CN" w:bidi="ar"/>
              </w:rPr>
              <w:t>4</w:t>
            </w:r>
          </w:p>
        </w:tc>
      </w:tr>
      <w:tr w14:paraId="264C680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90" w:hRule="atLeast"/>
        </w:trPr>
        <w:tc>
          <w:tcPr>
            <w:tcW w:w="496"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ACB9FD8">
            <w:pPr>
              <w:jc w:val="center"/>
              <w:rPr>
                <w:rFonts w:hint="eastAsia" w:ascii="等线" w:hAnsi="等线" w:eastAsia="等线" w:cs="等线"/>
                <w:i w:val="0"/>
                <w:iCs w:val="0"/>
                <w:color w:val="000000"/>
                <w:sz w:val="18"/>
                <w:szCs w:val="18"/>
                <w:u w:val="none"/>
              </w:rPr>
            </w:pPr>
          </w:p>
        </w:tc>
        <w:tc>
          <w:tcPr>
            <w:tcW w:w="151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3A4FC29">
            <w:pPr>
              <w:jc w:val="center"/>
              <w:rPr>
                <w:rFonts w:hint="eastAsia" w:ascii="等线" w:hAnsi="等线" w:eastAsia="等线" w:cs="等线"/>
                <w:i w:val="0"/>
                <w:iCs w:val="0"/>
                <w:color w:val="000000"/>
                <w:sz w:val="18"/>
                <w:szCs w:val="18"/>
                <w:u w:val="none"/>
              </w:rPr>
            </w:pPr>
          </w:p>
        </w:tc>
        <w:tc>
          <w:tcPr>
            <w:tcW w:w="6821" w:type="dxa"/>
            <w:vMerge w:val="continue"/>
            <w:tcBorders>
              <w:top w:val="single" w:color="000000" w:sz="4" w:space="0"/>
              <w:left w:val="single" w:color="000000" w:sz="4" w:space="0"/>
              <w:bottom w:val="single" w:color="000000" w:sz="4" w:space="0"/>
              <w:right w:val="single" w:color="000000" w:sz="4" w:space="0"/>
            </w:tcBorders>
            <w:shd w:val="clear" w:color="auto" w:fill="FFFFFF"/>
            <w:vAlign w:val="top"/>
          </w:tcPr>
          <w:p w14:paraId="6949F048">
            <w:pPr>
              <w:jc w:val="left"/>
              <w:rPr>
                <w:rFonts w:hint="eastAsia" w:ascii="等线" w:hAnsi="等线" w:eastAsia="等线" w:cs="等线"/>
                <w:i w:val="0"/>
                <w:iCs w:val="0"/>
                <w:color w:val="000000"/>
                <w:sz w:val="18"/>
                <w:szCs w:val="18"/>
                <w:u w:val="none"/>
              </w:rPr>
            </w:pPr>
          </w:p>
        </w:tc>
        <w:tc>
          <w:tcPr>
            <w:tcW w:w="45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9E2DC3">
            <w:pPr>
              <w:jc w:val="center"/>
              <w:rPr>
                <w:rFonts w:hint="eastAsia" w:ascii="等线" w:hAnsi="等线" w:eastAsia="等线" w:cs="等线"/>
                <w:i w:val="0"/>
                <w:iCs w:val="0"/>
                <w:color w:val="000000"/>
                <w:sz w:val="22"/>
                <w:szCs w:val="22"/>
                <w:u w:val="none"/>
              </w:rPr>
            </w:pPr>
          </w:p>
        </w:tc>
      </w:tr>
      <w:tr w14:paraId="7331D0D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90" w:hRule="atLeast"/>
        </w:trPr>
        <w:tc>
          <w:tcPr>
            <w:tcW w:w="496"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A8BF1BF">
            <w:pPr>
              <w:jc w:val="center"/>
              <w:rPr>
                <w:rFonts w:hint="eastAsia" w:ascii="等线" w:hAnsi="等线" w:eastAsia="等线" w:cs="等线"/>
                <w:i w:val="0"/>
                <w:iCs w:val="0"/>
                <w:color w:val="000000"/>
                <w:sz w:val="18"/>
                <w:szCs w:val="18"/>
                <w:u w:val="none"/>
              </w:rPr>
            </w:pPr>
          </w:p>
        </w:tc>
        <w:tc>
          <w:tcPr>
            <w:tcW w:w="151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31D69FC">
            <w:pPr>
              <w:jc w:val="center"/>
              <w:rPr>
                <w:rFonts w:hint="eastAsia" w:ascii="等线" w:hAnsi="等线" w:eastAsia="等线" w:cs="等线"/>
                <w:i w:val="0"/>
                <w:iCs w:val="0"/>
                <w:color w:val="000000"/>
                <w:sz w:val="18"/>
                <w:szCs w:val="18"/>
                <w:u w:val="none"/>
              </w:rPr>
            </w:pPr>
          </w:p>
        </w:tc>
        <w:tc>
          <w:tcPr>
            <w:tcW w:w="6821" w:type="dxa"/>
            <w:vMerge w:val="continue"/>
            <w:tcBorders>
              <w:top w:val="single" w:color="000000" w:sz="4" w:space="0"/>
              <w:left w:val="single" w:color="000000" w:sz="4" w:space="0"/>
              <w:bottom w:val="single" w:color="000000" w:sz="4" w:space="0"/>
              <w:right w:val="single" w:color="000000" w:sz="4" w:space="0"/>
            </w:tcBorders>
            <w:shd w:val="clear" w:color="auto" w:fill="FFFFFF"/>
            <w:vAlign w:val="top"/>
          </w:tcPr>
          <w:p w14:paraId="680F793E">
            <w:pPr>
              <w:jc w:val="left"/>
              <w:rPr>
                <w:rFonts w:hint="eastAsia" w:ascii="等线" w:hAnsi="等线" w:eastAsia="等线" w:cs="等线"/>
                <w:i w:val="0"/>
                <w:iCs w:val="0"/>
                <w:color w:val="000000"/>
                <w:sz w:val="18"/>
                <w:szCs w:val="18"/>
                <w:u w:val="none"/>
              </w:rPr>
            </w:pPr>
          </w:p>
        </w:tc>
        <w:tc>
          <w:tcPr>
            <w:tcW w:w="45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08EC1A">
            <w:pPr>
              <w:jc w:val="center"/>
              <w:rPr>
                <w:rFonts w:hint="eastAsia" w:ascii="等线" w:hAnsi="等线" w:eastAsia="等线" w:cs="等线"/>
                <w:i w:val="0"/>
                <w:iCs w:val="0"/>
                <w:color w:val="000000"/>
                <w:sz w:val="22"/>
                <w:szCs w:val="22"/>
                <w:u w:val="none"/>
              </w:rPr>
            </w:pPr>
          </w:p>
        </w:tc>
      </w:tr>
      <w:tr w14:paraId="077612C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30" w:hRule="atLeast"/>
        </w:trPr>
        <w:tc>
          <w:tcPr>
            <w:tcW w:w="49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8DE27C">
            <w:pPr>
              <w:keepNext w:val="0"/>
              <w:keepLines w:val="0"/>
              <w:widowControl/>
              <w:suppressLineNumbers w:val="0"/>
              <w:jc w:val="center"/>
              <w:textAlignment w:val="center"/>
              <w:rPr>
                <w:rFonts w:hint="eastAsia" w:ascii="等线" w:hAnsi="等线" w:eastAsia="等线" w:cs="等线"/>
                <w:i w:val="0"/>
                <w:iCs w:val="0"/>
                <w:color w:val="000000"/>
                <w:sz w:val="18"/>
                <w:szCs w:val="18"/>
                <w:u w:val="none"/>
              </w:rPr>
            </w:pPr>
            <w:r>
              <w:rPr>
                <w:rFonts w:hint="eastAsia" w:ascii="等线" w:hAnsi="等线" w:eastAsia="等线" w:cs="等线"/>
                <w:i w:val="0"/>
                <w:iCs w:val="0"/>
                <w:color w:val="000000"/>
                <w:kern w:val="0"/>
                <w:sz w:val="18"/>
                <w:szCs w:val="18"/>
                <w:u w:val="none"/>
                <w:lang w:val="en-US" w:eastAsia="zh-CN" w:bidi="ar"/>
              </w:rPr>
              <w:t>8</w:t>
            </w:r>
          </w:p>
        </w:tc>
        <w:tc>
          <w:tcPr>
            <w:tcW w:w="151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9F52CD">
            <w:pPr>
              <w:keepNext w:val="0"/>
              <w:keepLines w:val="0"/>
              <w:widowControl/>
              <w:suppressLineNumbers w:val="0"/>
              <w:jc w:val="center"/>
              <w:textAlignment w:val="center"/>
              <w:rPr>
                <w:rFonts w:hint="eastAsia" w:ascii="等线" w:hAnsi="等线" w:eastAsia="等线" w:cs="等线"/>
                <w:i w:val="0"/>
                <w:iCs w:val="0"/>
                <w:color w:val="000000"/>
                <w:sz w:val="18"/>
                <w:szCs w:val="18"/>
                <w:u w:val="none"/>
              </w:rPr>
            </w:pPr>
            <w:r>
              <w:rPr>
                <w:rFonts w:hint="eastAsia" w:ascii="等线" w:hAnsi="等线" w:eastAsia="等线" w:cs="等线"/>
                <w:i w:val="0"/>
                <w:iCs w:val="0"/>
                <w:color w:val="000000"/>
                <w:kern w:val="0"/>
                <w:sz w:val="18"/>
                <w:szCs w:val="18"/>
                <w:u w:val="none"/>
                <w:lang w:val="en-US" w:eastAsia="zh-CN" w:bidi="ar"/>
              </w:rPr>
              <w:t>增强图传模块</w:t>
            </w:r>
          </w:p>
        </w:tc>
        <w:tc>
          <w:tcPr>
            <w:tcW w:w="682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7FE0BE0">
            <w:pPr>
              <w:keepNext w:val="0"/>
              <w:keepLines w:val="0"/>
              <w:widowControl/>
              <w:suppressLineNumbers w:val="0"/>
              <w:jc w:val="left"/>
              <w:textAlignment w:val="center"/>
              <w:rPr>
                <w:rFonts w:hint="eastAsia" w:ascii="等线" w:hAnsi="等线" w:eastAsia="等线" w:cs="等线"/>
                <w:i w:val="0"/>
                <w:iCs w:val="0"/>
                <w:color w:val="000000"/>
                <w:sz w:val="18"/>
                <w:szCs w:val="18"/>
                <w:u w:val="none"/>
              </w:rPr>
            </w:pPr>
            <w:r>
              <w:rPr>
                <w:rFonts w:hint="eastAsia" w:ascii="等线" w:hAnsi="等线" w:eastAsia="等线" w:cs="等线"/>
                <w:i w:val="0"/>
                <w:iCs w:val="0"/>
                <w:color w:val="000000"/>
                <w:kern w:val="0"/>
                <w:sz w:val="18"/>
                <w:szCs w:val="18"/>
                <w:u w:val="none"/>
                <w:lang w:val="en-US" w:eastAsia="zh-CN" w:bidi="ar"/>
              </w:rPr>
              <w:t>可让设备接入 4G 网络，实现联网、增强图传等多项功能。概述</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新一代增强图传模块，支持 ASDIV（发射天线选择），性能更优，能更好地应对复杂飞行场景。</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新一代增强图传模块可将您的 设备接入 4G 网络，为您提供高速稳定的联网服务，实现增强图传等多项功能。</w:t>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br w:type="textWrapping"/>
            </w:r>
            <w:r>
              <w:rPr>
                <w:rFonts w:hint="eastAsia" w:ascii="等线" w:hAnsi="等线" w:eastAsia="等线" w:cs="等线"/>
                <w:i w:val="0"/>
                <w:iCs w:val="0"/>
                <w:color w:val="000000"/>
                <w:kern w:val="0"/>
                <w:sz w:val="18"/>
                <w:szCs w:val="18"/>
                <w:u w:val="none"/>
                <w:lang w:val="en-US" w:eastAsia="zh-CN" w:bidi="ar"/>
              </w:rPr>
              <w:t>增强图传：在原有图传的基础上，与 4G 网络共同协作，如原有图传信号受遮挡或干扰，用户仍可借助 4G 网络操控无人机，降低断开连接的几率。</w:t>
            </w:r>
          </w:p>
        </w:tc>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F5230F">
            <w:pPr>
              <w:keepNext w:val="0"/>
              <w:keepLines w:val="0"/>
              <w:widowControl/>
              <w:suppressLineNumbers w:val="0"/>
              <w:jc w:val="center"/>
              <w:textAlignment w:val="center"/>
              <w:rPr>
                <w:rFonts w:hint="eastAsia" w:ascii="等线" w:hAnsi="等线" w:eastAsia="等线" w:cs="等线"/>
                <w:i w:val="0"/>
                <w:iCs w:val="0"/>
                <w:color w:val="000000"/>
                <w:sz w:val="22"/>
                <w:szCs w:val="22"/>
                <w:u w:val="none"/>
              </w:rPr>
            </w:pPr>
            <w:r>
              <w:rPr>
                <w:rFonts w:hint="eastAsia" w:ascii="等线" w:hAnsi="等线" w:eastAsia="等线" w:cs="等线"/>
                <w:i w:val="0"/>
                <w:iCs w:val="0"/>
                <w:color w:val="000000"/>
                <w:kern w:val="0"/>
                <w:sz w:val="22"/>
                <w:szCs w:val="22"/>
                <w:u w:val="none"/>
                <w:lang w:val="en-US" w:eastAsia="zh-CN" w:bidi="ar"/>
              </w:rPr>
              <w:t>4</w:t>
            </w:r>
          </w:p>
        </w:tc>
      </w:tr>
      <w:tr w14:paraId="040CF4E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23" w:hRule="atLeast"/>
        </w:trPr>
        <w:tc>
          <w:tcPr>
            <w:tcW w:w="49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42DCE5">
            <w:pPr>
              <w:keepNext w:val="0"/>
              <w:keepLines w:val="0"/>
              <w:widowControl/>
              <w:suppressLineNumbers w:val="0"/>
              <w:jc w:val="center"/>
              <w:textAlignment w:val="center"/>
              <w:rPr>
                <w:rFonts w:hint="eastAsia" w:ascii="等线" w:hAnsi="等线" w:eastAsia="等线" w:cs="等线"/>
                <w:i w:val="0"/>
                <w:iCs w:val="0"/>
                <w:color w:val="000000"/>
                <w:sz w:val="18"/>
                <w:szCs w:val="18"/>
                <w:u w:val="none"/>
              </w:rPr>
            </w:pPr>
            <w:r>
              <w:rPr>
                <w:rFonts w:hint="eastAsia" w:ascii="等线" w:hAnsi="等线" w:eastAsia="等线" w:cs="等线"/>
                <w:i w:val="0"/>
                <w:iCs w:val="0"/>
                <w:color w:val="000000"/>
                <w:kern w:val="0"/>
                <w:sz w:val="18"/>
                <w:szCs w:val="18"/>
                <w:u w:val="none"/>
                <w:lang w:val="en-US" w:eastAsia="zh-CN" w:bidi="ar"/>
              </w:rPr>
              <w:t>9</w:t>
            </w:r>
          </w:p>
        </w:tc>
        <w:tc>
          <w:tcPr>
            <w:tcW w:w="151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4750B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无人机管理平台专业版3年套餐</w:t>
            </w:r>
          </w:p>
        </w:tc>
        <w:tc>
          <w:tcPr>
            <w:tcW w:w="68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3491D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是一站式无人机任务管理云平台，带来全面、实时的态势感知，实现团队信息的高效聚合、处理与同步。</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提供全球 2.5 维基础地图，可在云端实时查看无人机直播和全景照片，支持可见光、红外快速建图，高效获取任务区域内最新影像数据。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支持多终端数据标注与实时同步，包括标记目标、规划路线等，团队成员位置、任务和地图信息也能实时共享，团队协作从未如此简单。</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可在电脑端基于模型绘制各种复杂航线，拍摄成果实时“预览”，提供“所见即所得”的沉浸式绘制体验，让航线飞行更安全，拍摄成果更准确。绘制完成的航线文件自动同步到遥控器，高效作业。</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作业成果自动回传、归档，一站式管理数据。作业照片均可显示在对应的地理位置上，帮助快速抵达问题现场，高效处理。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搭配使用机场，支持无人值守作业，包括任务规划、任务自动执行、成果回传与归档；还能实现一站式设备运维、异常提醒和远程维护。</w:t>
            </w:r>
          </w:p>
        </w:tc>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26F3E9">
            <w:pPr>
              <w:keepNext w:val="0"/>
              <w:keepLines w:val="0"/>
              <w:widowControl/>
              <w:suppressLineNumbers w:val="0"/>
              <w:jc w:val="center"/>
              <w:textAlignment w:val="center"/>
              <w:rPr>
                <w:rFonts w:hint="eastAsia" w:ascii="等线" w:hAnsi="等线" w:eastAsia="等线" w:cs="等线"/>
                <w:i w:val="0"/>
                <w:iCs w:val="0"/>
                <w:color w:val="000000"/>
                <w:sz w:val="22"/>
                <w:szCs w:val="22"/>
                <w:u w:val="none"/>
              </w:rPr>
            </w:pPr>
            <w:r>
              <w:rPr>
                <w:rFonts w:hint="eastAsia" w:ascii="等线" w:hAnsi="等线" w:eastAsia="等线" w:cs="等线"/>
                <w:i w:val="0"/>
                <w:iCs w:val="0"/>
                <w:color w:val="000000"/>
                <w:kern w:val="0"/>
                <w:sz w:val="22"/>
                <w:szCs w:val="22"/>
                <w:u w:val="none"/>
                <w:lang w:val="en-US" w:eastAsia="zh-CN" w:bidi="ar"/>
              </w:rPr>
              <w:t>4</w:t>
            </w:r>
          </w:p>
        </w:tc>
      </w:tr>
      <w:tr w14:paraId="374A85A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5" w:hRule="atLeast"/>
        </w:trPr>
        <w:tc>
          <w:tcPr>
            <w:tcW w:w="49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007613">
            <w:pPr>
              <w:keepNext w:val="0"/>
              <w:keepLines w:val="0"/>
              <w:widowControl/>
              <w:suppressLineNumbers w:val="0"/>
              <w:jc w:val="center"/>
              <w:textAlignment w:val="center"/>
              <w:rPr>
                <w:rFonts w:hint="eastAsia" w:ascii="等线" w:hAnsi="等线" w:eastAsia="等线" w:cs="等线"/>
                <w:i w:val="0"/>
                <w:iCs w:val="0"/>
                <w:color w:val="000000"/>
                <w:sz w:val="18"/>
                <w:szCs w:val="18"/>
                <w:u w:val="none"/>
              </w:rPr>
            </w:pPr>
            <w:r>
              <w:rPr>
                <w:rFonts w:hint="eastAsia" w:ascii="等线" w:hAnsi="等线" w:eastAsia="等线" w:cs="等线"/>
                <w:i w:val="0"/>
                <w:iCs w:val="0"/>
                <w:color w:val="000000"/>
                <w:kern w:val="0"/>
                <w:sz w:val="18"/>
                <w:szCs w:val="18"/>
                <w:u w:val="none"/>
                <w:lang w:val="en-US" w:eastAsia="zh-CN" w:bidi="ar"/>
              </w:rPr>
              <w:t>10</w:t>
            </w:r>
          </w:p>
        </w:tc>
        <w:tc>
          <w:tcPr>
            <w:tcW w:w="151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F8F27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无人机三者100万 一年版</w:t>
            </w:r>
          </w:p>
        </w:tc>
        <w:tc>
          <w:tcPr>
            <w:tcW w:w="68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E57BB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针对无人机意外保障，额度100万</w:t>
            </w:r>
          </w:p>
        </w:tc>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88D60C">
            <w:pPr>
              <w:keepNext w:val="0"/>
              <w:keepLines w:val="0"/>
              <w:widowControl/>
              <w:suppressLineNumbers w:val="0"/>
              <w:jc w:val="center"/>
              <w:textAlignment w:val="center"/>
              <w:rPr>
                <w:rFonts w:hint="eastAsia" w:ascii="等线" w:hAnsi="等线" w:eastAsia="等线" w:cs="等线"/>
                <w:i w:val="0"/>
                <w:iCs w:val="0"/>
                <w:color w:val="000000"/>
                <w:sz w:val="22"/>
                <w:szCs w:val="22"/>
                <w:u w:val="none"/>
              </w:rPr>
            </w:pPr>
            <w:r>
              <w:rPr>
                <w:rFonts w:hint="eastAsia" w:ascii="等线" w:hAnsi="等线" w:eastAsia="等线" w:cs="等线"/>
                <w:i w:val="0"/>
                <w:iCs w:val="0"/>
                <w:color w:val="000000"/>
                <w:kern w:val="0"/>
                <w:sz w:val="22"/>
                <w:szCs w:val="22"/>
                <w:u w:val="none"/>
                <w:lang w:val="en-US" w:eastAsia="zh-CN" w:bidi="ar"/>
              </w:rPr>
              <w:t>4</w:t>
            </w:r>
          </w:p>
        </w:tc>
      </w:tr>
      <w:tr w14:paraId="4DCEF47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50"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50A6EE">
            <w:pPr>
              <w:keepNext w:val="0"/>
              <w:keepLines w:val="0"/>
              <w:widowControl/>
              <w:suppressLineNumbers w:val="0"/>
              <w:jc w:val="center"/>
              <w:textAlignment w:val="center"/>
              <w:rPr>
                <w:rFonts w:hint="eastAsia" w:ascii="等线" w:hAnsi="等线" w:eastAsia="等线" w:cs="等线"/>
                <w:i w:val="0"/>
                <w:iCs w:val="0"/>
                <w:color w:val="000000"/>
                <w:sz w:val="18"/>
                <w:szCs w:val="18"/>
                <w:u w:val="none"/>
              </w:rPr>
            </w:pPr>
            <w:r>
              <w:rPr>
                <w:rFonts w:hint="eastAsia" w:ascii="等线" w:hAnsi="等线" w:eastAsia="等线" w:cs="等线"/>
                <w:i w:val="0"/>
                <w:iCs w:val="0"/>
                <w:color w:val="000000"/>
                <w:kern w:val="0"/>
                <w:sz w:val="18"/>
                <w:szCs w:val="18"/>
                <w:u w:val="none"/>
                <w:lang w:val="en-US" w:eastAsia="zh-CN" w:bidi="ar"/>
              </w:rPr>
              <w:t>11</w:t>
            </w:r>
          </w:p>
        </w:tc>
        <w:tc>
          <w:tcPr>
            <w:tcW w:w="15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42F6C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行业无忧旗舰版，中国一年版</w:t>
            </w:r>
          </w:p>
        </w:tc>
        <w:tc>
          <w:tcPr>
            <w:tcW w:w="68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F0A3E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在行业无忧旗舰版服务期内，对于您在正常使用飞行器行业应用产品的过程中，由于意外导致的设备损坏，并在服务有效期内返回官方授权维修点维修或置换，具体详见官网服务条款。</w:t>
            </w:r>
          </w:p>
        </w:tc>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53162C">
            <w:pPr>
              <w:keepNext w:val="0"/>
              <w:keepLines w:val="0"/>
              <w:widowControl/>
              <w:suppressLineNumbers w:val="0"/>
              <w:jc w:val="center"/>
              <w:textAlignment w:val="center"/>
              <w:rPr>
                <w:rFonts w:hint="eastAsia" w:ascii="等线" w:hAnsi="等线" w:eastAsia="等线" w:cs="等线"/>
                <w:i w:val="0"/>
                <w:iCs w:val="0"/>
                <w:color w:val="000000"/>
                <w:sz w:val="22"/>
                <w:szCs w:val="22"/>
                <w:u w:val="none"/>
              </w:rPr>
            </w:pPr>
            <w:r>
              <w:rPr>
                <w:rFonts w:hint="eastAsia" w:ascii="等线" w:hAnsi="等线" w:eastAsia="等线" w:cs="等线"/>
                <w:i w:val="0"/>
                <w:iCs w:val="0"/>
                <w:color w:val="000000"/>
                <w:kern w:val="0"/>
                <w:sz w:val="22"/>
                <w:szCs w:val="22"/>
                <w:u w:val="none"/>
                <w:lang w:val="en-US" w:eastAsia="zh-CN" w:bidi="ar"/>
              </w:rPr>
              <w:t>4</w:t>
            </w:r>
          </w:p>
        </w:tc>
      </w:tr>
      <w:tr w14:paraId="6CCCD57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67527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w:t>
            </w:r>
          </w:p>
        </w:tc>
        <w:tc>
          <w:tcPr>
            <w:tcW w:w="15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92100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机场运维基建</w:t>
            </w:r>
          </w:p>
        </w:tc>
        <w:tc>
          <w:tcPr>
            <w:tcW w:w="68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E7054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机场及底座搭设，吊车调度安装，飞行保障及运维，航线优化，设备养护，网络架设</w:t>
            </w:r>
          </w:p>
        </w:tc>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3EF1B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r>
      <w:tr w14:paraId="21909F9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3465B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w:t>
            </w:r>
          </w:p>
        </w:tc>
        <w:tc>
          <w:tcPr>
            <w:tcW w:w="15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0EA68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软件建设接入服务</w:t>
            </w:r>
          </w:p>
        </w:tc>
        <w:tc>
          <w:tcPr>
            <w:tcW w:w="68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6A9FC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highlight w:val="none"/>
                <w:u w:val="none"/>
                <w:lang w:val="en-US" w:eastAsia="zh-CN" w:bidi="ar"/>
              </w:rPr>
              <w:t>中标供应商负责将原分指中心的智能防火指挥系统、森林管控系统、无人机指挥系统、训练仓管系统、应急防火系统等多路系统平台与总指挥中心相连接并实现多平台多系统相融互通，</w:t>
            </w:r>
            <w:r>
              <w:rPr>
                <w:rFonts w:hint="eastAsia" w:ascii="宋体" w:hAnsi="宋体" w:eastAsia="宋体" w:cs="宋体"/>
                <w:i w:val="0"/>
                <w:iCs w:val="0"/>
                <w:color w:val="000000"/>
                <w:kern w:val="0"/>
                <w:sz w:val="18"/>
                <w:szCs w:val="18"/>
                <w:u w:val="none"/>
                <w:lang w:val="en-US" w:eastAsia="zh-CN" w:bidi="ar"/>
              </w:rPr>
              <w:t>搭建与智能防火森林管控指挥系统的完全高度衔接，实现远程指挥远程协作的空、地、塔三位一体的防火智慧网络平台</w:t>
            </w:r>
          </w:p>
        </w:tc>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73008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r>
      <w:tr w14:paraId="4A28E65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D3F74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w:t>
            </w:r>
          </w:p>
        </w:tc>
        <w:tc>
          <w:tcPr>
            <w:tcW w:w="15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CC928C">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无人机技术服务</w:t>
            </w:r>
          </w:p>
        </w:tc>
        <w:tc>
          <w:tcPr>
            <w:tcW w:w="68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6C2161">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lang w:val="en-US"/>
              </w:rPr>
            </w:pPr>
            <w:r>
              <w:rPr>
                <w:rFonts w:hint="eastAsia" w:ascii="宋体" w:hAnsi="宋体" w:eastAsia="宋体" w:cs="宋体"/>
                <w:i w:val="0"/>
                <w:iCs w:val="0"/>
                <w:color w:val="000000"/>
                <w:kern w:val="0"/>
                <w:sz w:val="18"/>
                <w:szCs w:val="18"/>
                <w:highlight w:val="none"/>
                <w:u w:val="none"/>
                <w:lang w:val="en-US" w:eastAsia="zh-CN" w:bidi="ar"/>
              </w:rPr>
              <w:t>提供相应技术服务，能快速处理解决问题，最少在当地部署两名以上的售后服务人员，能做到7*24小时服务，接到服务电话后城区30分钟内到达现场，乡镇2小时内到达现场并及时解决相应技术问题</w:t>
            </w:r>
          </w:p>
        </w:tc>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B67CF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r>
      <w:tr w14:paraId="66DFD4A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2"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E58BC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w:t>
            </w:r>
          </w:p>
        </w:tc>
        <w:tc>
          <w:tcPr>
            <w:tcW w:w="15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C1A10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无人机视频采集工作站</w:t>
            </w:r>
          </w:p>
        </w:tc>
        <w:tc>
          <w:tcPr>
            <w:tcW w:w="68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D889F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需对现场实地勘察，针对原有指挥平台部署兼容有效的设备，可实施多画面多矩阵融合，对多路系统可以按要求组合投放，并可实现视频会议与指挥平台的组合切换</w:t>
            </w:r>
          </w:p>
        </w:tc>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AEEA7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r>
      <w:tr w14:paraId="7FAE80F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3F0AE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w:t>
            </w:r>
          </w:p>
        </w:tc>
        <w:tc>
          <w:tcPr>
            <w:tcW w:w="15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530FE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会议室操作台</w:t>
            </w:r>
          </w:p>
        </w:tc>
        <w:tc>
          <w:tcPr>
            <w:tcW w:w="68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3725B1">
            <w:pPr>
              <w:keepNext w:val="0"/>
              <w:keepLines w:val="0"/>
              <w:widowControl/>
              <w:suppressLineNumbers w:val="0"/>
              <w:jc w:val="center"/>
              <w:textAlignment w:val="center"/>
              <w:rPr>
                <w:rFonts w:hint="eastAsia" w:ascii="宋体" w:hAnsi="宋体" w:eastAsia="宋体" w:cs="宋体"/>
                <w:i w:val="0"/>
                <w:iCs w:val="0"/>
                <w:color w:val="000000"/>
                <w:sz w:val="18"/>
                <w:szCs w:val="18"/>
                <w:u w:val="none"/>
                <w:lang w:val="en-US"/>
              </w:rPr>
            </w:pPr>
            <w:r>
              <w:rPr>
                <w:rFonts w:hint="eastAsia" w:ascii="宋体" w:hAnsi="宋体" w:eastAsia="宋体" w:cs="宋体"/>
                <w:i w:val="0"/>
                <w:iCs w:val="0"/>
                <w:color w:val="000000"/>
                <w:kern w:val="0"/>
                <w:sz w:val="18"/>
                <w:szCs w:val="18"/>
                <w:u w:val="none"/>
                <w:lang w:val="en-US" w:eastAsia="zh-CN" w:bidi="ar"/>
              </w:rPr>
              <w:t>根据现场实际情况进行配置和设置</w:t>
            </w:r>
          </w:p>
        </w:tc>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53B7A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r>
      <w:tr w14:paraId="3EA54FF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B4FBD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w:t>
            </w:r>
          </w:p>
        </w:tc>
        <w:tc>
          <w:tcPr>
            <w:tcW w:w="15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083CE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烟火识别</w:t>
            </w:r>
          </w:p>
        </w:tc>
        <w:tc>
          <w:tcPr>
            <w:tcW w:w="68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AEDA0B">
            <w:pPr>
              <w:keepNext w:val="0"/>
              <w:keepLines w:val="0"/>
              <w:widowControl/>
              <w:suppressLineNumbers w:val="0"/>
              <w:jc w:val="center"/>
              <w:textAlignment w:val="center"/>
              <w:rPr>
                <w:rFonts w:hint="eastAsia" w:ascii="宋体" w:hAnsi="宋体" w:eastAsia="宋体" w:cs="宋体"/>
                <w:i w:val="0"/>
                <w:iCs w:val="0"/>
                <w:color w:val="000000"/>
                <w:sz w:val="18"/>
                <w:szCs w:val="18"/>
                <w:u w:val="none"/>
                <w:lang w:val="en-US"/>
              </w:rPr>
            </w:pPr>
            <w:r>
              <w:rPr>
                <w:rFonts w:hint="eastAsia" w:ascii="宋体" w:hAnsi="宋体" w:eastAsia="宋体" w:cs="宋体"/>
                <w:i w:val="0"/>
                <w:iCs w:val="0"/>
                <w:color w:val="000000"/>
                <w:kern w:val="0"/>
                <w:sz w:val="18"/>
                <w:szCs w:val="18"/>
                <w:u w:val="none"/>
                <w:lang w:val="en-US" w:eastAsia="zh-CN" w:bidi="ar"/>
              </w:rPr>
              <w:t>按照甲方需求定制软件</w:t>
            </w:r>
          </w:p>
        </w:tc>
        <w:tc>
          <w:tcPr>
            <w:tcW w:w="451" w:type="dxa"/>
            <w:tcBorders>
              <w:top w:val="single" w:color="000000" w:sz="4" w:space="0"/>
              <w:left w:val="nil"/>
              <w:bottom w:val="single" w:color="000000" w:sz="4" w:space="0"/>
              <w:right w:val="single" w:color="000000" w:sz="4" w:space="0"/>
            </w:tcBorders>
            <w:shd w:val="clear" w:color="auto" w:fill="auto"/>
            <w:noWrap/>
            <w:vAlign w:val="center"/>
          </w:tcPr>
          <w:p w14:paraId="7E65EFC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r>
      <w:tr w14:paraId="61F08B3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C7FF0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18</w:t>
            </w:r>
          </w:p>
        </w:tc>
        <w:tc>
          <w:tcPr>
            <w:tcW w:w="15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A707A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吸烟识别</w:t>
            </w:r>
          </w:p>
        </w:tc>
        <w:tc>
          <w:tcPr>
            <w:tcW w:w="68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6D447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按照甲方需求定制软件</w:t>
            </w:r>
          </w:p>
        </w:tc>
        <w:tc>
          <w:tcPr>
            <w:tcW w:w="451" w:type="dxa"/>
            <w:tcBorders>
              <w:top w:val="single" w:color="000000" w:sz="4" w:space="0"/>
              <w:left w:val="nil"/>
              <w:bottom w:val="single" w:color="000000" w:sz="4" w:space="0"/>
              <w:right w:val="single" w:color="000000" w:sz="4" w:space="0"/>
            </w:tcBorders>
            <w:shd w:val="clear" w:color="auto" w:fill="auto"/>
            <w:noWrap/>
            <w:vAlign w:val="center"/>
          </w:tcPr>
          <w:p w14:paraId="2F2D7C1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r>
    </w:tbl>
    <w:p w14:paraId="47E39D0A">
      <w:pPr>
        <w:rPr>
          <w:color w:val="auto"/>
          <w:highlight w:val="none"/>
        </w:rPr>
      </w:pPr>
    </w:p>
    <w:p w14:paraId="54805AD5">
      <w:pPr>
        <w:rPr>
          <w:color w:val="auto"/>
          <w:highlight w:val="none"/>
        </w:rPr>
      </w:pPr>
    </w:p>
    <w:p w14:paraId="5A7527B3">
      <w:pPr>
        <w:rPr>
          <w:color w:val="auto"/>
          <w:highlight w:val="none"/>
        </w:rPr>
      </w:pPr>
    </w:p>
    <w:p w14:paraId="063CE62B">
      <w:pPr>
        <w:keepNext/>
        <w:keepLines/>
        <w:widowControl w:val="0"/>
        <w:spacing w:line="360" w:lineRule="auto"/>
        <w:jc w:val="center"/>
        <w:outlineLvl w:val="9"/>
        <w:rPr>
          <w:rFonts w:hint="eastAsia" w:ascii="Times New Roman" w:hAnsi="Times New Roman" w:eastAsia="宋体" w:cs="Times New Roman"/>
          <w:b/>
          <w:bCs/>
          <w:color w:val="auto"/>
          <w:kern w:val="44"/>
          <w:sz w:val="32"/>
          <w:szCs w:val="44"/>
          <w:highlight w:val="none"/>
          <w:lang w:val="en-US" w:eastAsia="zh-CN" w:bidi="ar-SA"/>
        </w:rPr>
      </w:pPr>
    </w:p>
    <w:p w14:paraId="26F8F8E3">
      <w:pPr>
        <w:rPr>
          <w:rFonts w:hint="eastAsia"/>
          <w:color w:val="auto"/>
          <w:highlight w:val="none"/>
        </w:rPr>
      </w:pPr>
    </w:p>
    <w:p w14:paraId="71509D12">
      <w:pPr>
        <w:rPr>
          <w:rFonts w:hint="eastAsia"/>
          <w:color w:val="auto"/>
          <w:highlight w:val="none"/>
        </w:rPr>
      </w:pPr>
    </w:p>
    <w:p w14:paraId="688F6B4B">
      <w:pPr>
        <w:pStyle w:val="2"/>
        <w:bidi w:val="0"/>
        <w:jc w:val="center"/>
      </w:pPr>
      <w:bookmarkStart w:id="204" w:name="_Toc12796"/>
      <w:r>
        <w:rPr>
          <w:rFonts w:hint="eastAsia"/>
        </w:rPr>
        <w:t>第六章</w:t>
      </w:r>
      <w:bookmarkStart w:id="205" w:name="_Toc9803125"/>
      <w:bookmarkStart w:id="206" w:name="_Toc330018533"/>
      <w:r>
        <w:rPr>
          <w:rFonts w:hint="eastAsia"/>
        </w:rPr>
        <w:t xml:space="preserve"> 竞争性磋商响应文件格式</w:t>
      </w:r>
      <w:bookmarkEnd w:id="204"/>
      <w:bookmarkEnd w:id="205"/>
      <w:bookmarkEnd w:id="206"/>
    </w:p>
    <w:p w14:paraId="3BC6A672">
      <w:pPr>
        <w:spacing w:line="360" w:lineRule="auto"/>
        <w:rPr>
          <w:rFonts w:ascii="宋体" w:hAnsi="宋体"/>
          <w:color w:val="auto"/>
          <w:szCs w:val="21"/>
          <w:highlight w:val="none"/>
        </w:rPr>
      </w:pPr>
    </w:p>
    <w:p w14:paraId="09A1FDED">
      <w:pPr>
        <w:spacing w:line="360" w:lineRule="auto"/>
        <w:rPr>
          <w:rFonts w:ascii="宋体" w:hAnsi="宋体"/>
          <w:color w:val="auto"/>
          <w:szCs w:val="21"/>
          <w:highlight w:val="none"/>
        </w:rPr>
        <w:sectPr>
          <w:headerReference r:id="rId14" w:type="default"/>
          <w:footerReference r:id="rId15" w:type="default"/>
          <w:pgSz w:w="11906" w:h="16838"/>
          <w:pgMar w:top="1418" w:right="1418" w:bottom="1418" w:left="1418" w:header="851" w:footer="992" w:gutter="0"/>
          <w:pgNumType w:fmt="decimal"/>
          <w:cols w:space="720" w:num="1"/>
          <w:docGrid w:linePitch="312" w:charSpace="0"/>
        </w:sectPr>
      </w:pPr>
    </w:p>
    <w:p w14:paraId="7A2A863B">
      <w:pPr>
        <w:spacing w:line="360" w:lineRule="auto"/>
        <w:ind w:firstLine="1440" w:firstLineChars="450"/>
        <w:jc w:val="right"/>
        <w:rPr>
          <w:rFonts w:ascii="宋体" w:hAnsi="宋体"/>
          <w:color w:val="auto"/>
          <w:sz w:val="32"/>
          <w:szCs w:val="32"/>
          <w:highlight w:val="none"/>
        </w:rPr>
      </w:pPr>
    </w:p>
    <w:p w14:paraId="1C3FEACB">
      <w:pPr>
        <w:spacing w:line="360" w:lineRule="auto"/>
        <w:ind w:firstLine="1440" w:firstLineChars="450"/>
        <w:jc w:val="right"/>
        <w:rPr>
          <w:rFonts w:ascii="宋体" w:hAnsi="宋体"/>
          <w:color w:val="auto"/>
          <w:sz w:val="32"/>
          <w:szCs w:val="32"/>
          <w:highlight w:val="none"/>
        </w:rPr>
      </w:pPr>
      <w:r>
        <w:rPr>
          <w:rFonts w:hint="eastAsia" w:ascii="宋体" w:hAnsi="宋体"/>
          <w:color w:val="auto"/>
          <w:sz w:val="32"/>
          <w:szCs w:val="32"/>
          <w:highlight w:val="none"/>
        </w:rPr>
        <w:t>正本或副本</w:t>
      </w:r>
    </w:p>
    <w:p w14:paraId="5A2A4D22">
      <w:pPr>
        <w:rPr>
          <w:rFonts w:ascii="宋体" w:hAnsi="宋体"/>
          <w:b/>
          <w:color w:val="auto"/>
          <w:sz w:val="32"/>
          <w:szCs w:val="32"/>
          <w:highlight w:val="none"/>
          <w:u w:val="single"/>
        </w:rPr>
      </w:pPr>
    </w:p>
    <w:p w14:paraId="4F633CC0">
      <w:pPr>
        <w:ind w:firstLine="1446" w:firstLineChars="450"/>
        <w:rPr>
          <w:rFonts w:ascii="宋体" w:hAnsi="宋体"/>
          <w:b/>
          <w:color w:val="auto"/>
          <w:sz w:val="32"/>
          <w:szCs w:val="32"/>
          <w:highlight w:val="none"/>
          <w:u w:val="single"/>
        </w:rPr>
      </w:pPr>
    </w:p>
    <w:p w14:paraId="75B7CE3A">
      <w:pPr>
        <w:ind w:firstLine="1606" w:firstLineChars="500"/>
        <w:rPr>
          <w:rFonts w:ascii="宋体" w:hAnsi="宋体"/>
          <w:b/>
          <w:color w:val="auto"/>
          <w:sz w:val="32"/>
          <w:szCs w:val="32"/>
          <w:highlight w:val="none"/>
        </w:rPr>
      </w:pPr>
      <w:r>
        <w:rPr>
          <w:rFonts w:hint="eastAsia" w:ascii="宋体" w:hAnsi="宋体"/>
          <w:b/>
          <w:color w:val="auto"/>
          <w:sz w:val="32"/>
          <w:szCs w:val="32"/>
          <w:highlight w:val="none"/>
        </w:rPr>
        <w:t>（项目名称）</w:t>
      </w:r>
    </w:p>
    <w:p w14:paraId="56E17F9B">
      <w:pPr>
        <w:ind w:firstLine="420" w:firstLineChars="200"/>
        <w:rPr>
          <w:rFonts w:ascii="宋体" w:hAnsi="宋体"/>
          <w:color w:val="auto"/>
          <w:szCs w:val="21"/>
          <w:highlight w:val="none"/>
        </w:rPr>
      </w:pPr>
    </w:p>
    <w:p w14:paraId="72B41578">
      <w:pPr>
        <w:jc w:val="center"/>
        <w:rPr>
          <w:b/>
          <w:bCs/>
          <w:color w:val="auto"/>
          <w:sz w:val="80"/>
          <w:highlight w:val="none"/>
        </w:rPr>
      </w:pPr>
      <w:bookmarkStart w:id="207" w:name="_Toc31530_WPSOffice_Level1"/>
      <w:bookmarkStart w:id="208" w:name="OLE_LINK19"/>
      <w:bookmarkStart w:id="209" w:name="_Toc8932_WPSOffice_Level1"/>
    </w:p>
    <w:p w14:paraId="7DC09B65">
      <w:pPr>
        <w:jc w:val="center"/>
        <w:rPr>
          <w:rFonts w:ascii="宋体" w:hAnsi="宋体"/>
          <w:color w:val="auto"/>
          <w:sz w:val="72"/>
          <w:szCs w:val="72"/>
          <w:highlight w:val="none"/>
        </w:rPr>
      </w:pPr>
      <w:r>
        <w:rPr>
          <w:rFonts w:hint="eastAsia"/>
          <w:b/>
          <w:bCs/>
          <w:color w:val="auto"/>
          <w:sz w:val="80"/>
          <w:highlight w:val="none"/>
        </w:rPr>
        <w:t>响应</w:t>
      </w:r>
      <w:r>
        <w:rPr>
          <w:rFonts w:hint="eastAsia"/>
          <w:b/>
          <w:bCs/>
          <w:color w:val="auto"/>
          <w:sz w:val="80"/>
          <w:highlight w:val="none"/>
          <w:lang w:val="zh-CN"/>
        </w:rPr>
        <w:t>文件</w:t>
      </w:r>
      <w:bookmarkEnd w:id="207"/>
      <w:bookmarkEnd w:id="208"/>
      <w:bookmarkEnd w:id="209"/>
    </w:p>
    <w:p w14:paraId="6AEE5DD2">
      <w:pPr>
        <w:ind w:firstLine="1890" w:firstLineChars="675"/>
        <w:rPr>
          <w:rFonts w:ascii="宋体" w:hAnsi="宋体" w:cs="宋体"/>
          <w:color w:val="auto"/>
          <w:sz w:val="28"/>
          <w:szCs w:val="28"/>
          <w:highlight w:val="none"/>
          <w:lang w:val="zh-CN"/>
        </w:rPr>
      </w:pPr>
      <w:bookmarkStart w:id="210" w:name="_Toc20780_WPSOffice_Level1"/>
      <w:bookmarkStart w:id="211" w:name="_Toc459_WPSOffice_Level1"/>
    </w:p>
    <w:p w14:paraId="5BC28F94">
      <w:pPr>
        <w:ind w:firstLine="1890" w:firstLineChars="675"/>
        <w:rPr>
          <w:rFonts w:ascii="宋体" w:hAnsi="宋体" w:cs="宋体"/>
          <w:color w:val="auto"/>
          <w:sz w:val="28"/>
          <w:szCs w:val="28"/>
          <w:highlight w:val="none"/>
          <w:lang w:val="zh-CN"/>
        </w:rPr>
      </w:pPr>
    </w:p>
    <w:p w14:paraId="4474AAD4">
      <w:pPr>
        <w:ind w:firstLine="1890" w:firstLineChars="675"/>
        <w:rPr>
          <w:rFonts w:ascii="宋体" w:hAnsi="宋体" w:cs="宋体"/>
          <w:color w:val="auto"/>
          <w:sz w:val="28"/>
          <w:szCs w:val="28"/>
          <w:highlight w:val="none"/>
          <w:lang w:val="zh-CN"/>
        </w:rPr>
      </w:pPr>
    </w:p>
    <w:p w14:paraId="68102277">
      <w:pPr>
        <w:ind w:firstLine="1890" w:firstLineChars="675"/>
        <w:rPr>
          <w:rFonts w:ascii="宋体" w:hAnsi="宋体"/>
          <w:b/>
          <w:color w:val="auto"/>
          <w:sz w:val="44"/>
          <w:szCs w:val="44"/>
          <w:highlight w:val="none"/>
        </w:rPr>
      </w:pPr>
      <w:r>
        <w:rPr>
          <w:rFonts w:hint="eastAsia" w:ascii="宋体" w:hAnsi="宋体" w:cs="宋体"/>
          <w:color w:val="auto"/>
          <w:sz w:val="28"/>
          <w:szCs w:val="28"/>
          <w:highlight w:val="none"/>
          <w:lang w:val="zh-CN"/>
        </w:rPr>
        <w:t>项目编号：</w:t>
      </w:r>
      <w:bookmarkEnd w:id="210"/>
      <w:bookmarkEnd w:id="211"/>
    </w:p>
    <w:p w14:paraId="04E83CFC">
      <w:pPr>
        <w:ind w:firstLine="420" w:firstLineChars="200"/>
        <w:rPr>
          <w:rFonts w:ascii="宋体" w:hAnsi="宋体"/>
          <w:color w:val="auto"/>
          <w:szCs w:val="21"/>
          <w:highlight w:val="none"/>
        </w:rPr>
      </w:pPr>
    </w:p>
    <w:p w14:paraId="46A95268">
      <w:pPr>
        <w:jc w:val="center"/>
        <w:rPr>
          <w:rFonts w:ascii="宋体" w:hAnsi="宋体"/>
          <w:b/>
          <w:color w:val="auto"/>
          <w:sz w:val="44"/>
          <w:szCs w:val="44"/>
          <w:highlight w:val="none"/>
        </w:rPr>
      </w:pPr>
    </w:p>
    <w:p w14:paraId="6C6227A4">
      <w:pPr>
        <w:jc w:val="center"/>
        <w:rPr>
          <w:rFonts w:ascii="宋体" w:hAnsi="宋体"/>
          <w:b/>
          <w:color w:val="auto"/>
          <w:sz w:val="44"/>
          <w:szCs w:val="44"/>
          <w:highlight w:val="none"/>
        </w:rPr>
      </w:pPr>
    </w:p>
    <w:p w14:paraId="61CF4F2F">
      <w:pPr>
        <w:ind w:firstLine="420" w:firstLineChars="200"/>
        <w:rPr>
          <w:rFonts w:ascii="宋体" w:hAnsi="宋体"/>
          <w:color w:val="auto"/>
          <w:szCs w:val="21"/>
          <w:highlight w:val="none"/>
        </w:rPr>
      </w:pPr>
    </w:p>
    <w:p w14:paraId="5A2C6355">
      <w:pPr>
        <w:ind w:firstLine="420" w:firstLineChars="200"/>
        <w:rPr>
          <w:rFonts w:ascii="宋体" w:hAnsi="宋体"/>
          <w:color w:val="auto"/>
          <w:szCs w:val="21"/>
          <w:highlight w:val="none"/>
        </w:rPr>
      </w:pPr>
    </w:p>
    <w:p w14:paraId="147EA85D">
      <w:pPr>
        <w:ind w:firstLine="420" w:firstLineChars="200"/>
        <w:rPr>
          <w:rFonts w:ascii="宋体" w:hAnsi="宋体"/>
          <w:color w:val="auto"/>
          <w:szCs w:val="21"/>
          <w:highlight w:val="none"/>
        </w:rPr>
      </w:pPr>
    </w:p>
    <w:p w14:paraId="173C9233">
      <w:pPr>
        <w:ind w:firstLine="420" w:firstLineChars="200"/>
        <w:rPr>
          <w:rFonts w:ascii="宋体" w:hAnsi="宋体"/>
          <w:color w:val="auto"/>
          <w:szCs w:val="21"/>
          <w:highlight w:val="none"/>
        </w:rPr>
      </w:pPr>
    </w:p>
    <w:p w14:paraId="7C0DF49E">
      <w:pPr>
        <w:ind w:firstLine="420" w:firstLineChars="200"/>
        <w:rPr>
          <w:rFonts w:ascii="宋体" w:hAnsi="宋体"/>
          <w:color w:val="auto"/>
          <w:szCs w:val="21"/>
          <w:highlight w:val="none"/>
        </w:rPr>
      </w:pPr>
    </w:p>
    <w:p w14:paraId="26C61145">
      <w:pPr>
        <w:ind w:firstLine="420" w:firstLineChars="200"/>
        <w:rPr>
          <w:rFonts w:ascii="宋体" w:hAnsi="宋体"/>
          <w:color w:val="auto"/>
          <w:szCs w:val="21"/>
          <w:highlight w:val="none"/>
        </w:rPr>
      </w:pPr>
    </w:p>
    <w:p w14:paraId="648C1F60">
      <w:pPr>
        <w:rPr>
          <w:rFonts w:ascii="宋体" w:hAnsi="宋体"/>
          <w:color w:val="auto"/>
          <w:szCs w:val="21"/>
          <w:highlight w:val="none"/>
        </w:rPr>
      </w:pPr>
    </w:p>
    <w:p w14:paraId="32A7AEE3">
      <w:pPr>
        <w:ind w:firstLine="420" w:firstLineChars="200"/>
        <w:rPr>
          <w:rFonts w:ascii="宋体" w:hAnsi="宋体"/>
          <w:color w:val="auto"/>
          <w:szCs w:val="21"/>
          <w:highlight w:val="none"/>
        </w:rPr>
      </w:pPr>
    </w:p>
    <w:p w14:paraId="22144ED1">
      <w:pPr>
        <w:ind w:firstLine="420" w:firstLineChars="200"/>
        <w:rPr>
          <w:rFonts w:ascii="宋体" w:hAnsi="宋体"/>
          <w:color w:val="auto"/>
          <w:szCs w:val="21"/>
          <w:highlight w:val="none"/>
        </w:rPr>
      </w:pPr>
    </w:p>
    <w:p w14:paraId="6C731FD7">
      <w:pPr>
        <w:ind w:firstLine="420" w:firstLineChars="200"/>
        <w:rPr>
          <w:rFonts w:ascii="宋体" w:hAnsi="宋体"/>
          <w:color w:val="auto"/>
          <w:szCs w:val="21"/>
          <w:highlight w:val="none"/>
        </w:rPr>
      </w:pPr>
    </w:p>
    <w:p w14:paraId="7805AE0E">
      <w:pPr>
        <w:ind w:firstLine="420" w:firstLineChars="200"/>
        <w:rPr>
          <w:rFonts w:ascii="宋体" w:hAnsi="宋体"/>
          <w:color w:val="auto"/>
          <w:szCs w:val="21"/>
          <w:highlight w:val="none"/>
        </w:rPr>
      </w:pPr>
    </w:p>
    <w:p w14:paraId="1DE7DCC0">
      <w:pPr>
        <w:tabs>
          <w:tab w:val="left" w:pos="6942"/>
          <w:tab w:val="left" w:pos="7535"/>
        </w:tabs>
        <w:spacing w:line="357" w:lineRule="auto"/>
        <w:ind w:right="141"/>
        <w:jc w:val="center"/>
        <w:rPr>
          <w:color w:val="auto"/>
          <w:sz w:val="28"/>
          <w:highlight w:val="none"/>
        </w:rPr>
      </w:pPr>
      <w:r>
        <w:rPr>
          <w:rFonts w:hint="eastAsia"/>
          <w:color w:val="auto"/>
          <w:sz w:val="28"/>
          <w:highlight w:val="none"/>
        </w:rPr>
        <w:t>供应商：</w:t>
      </w:r>
      <w:r>
        <w:rPr>
          <w:color w:val="auto"/>
          <w:sz w:val="28"/>
          <w:highlight w:val="none"/>
          <w:u w:val="single"/>
        </w:rPr>
        <w:tab/>
      </w:r>
      <w:r>
        <w:rPr>
          <w:rFonts w:hint="eastAsia"/>
          <w:color w:val="auto"/>
          <w:sz w:val="28"/>
          <w:highlight w:val="none"/>
        </w:rPr>
        <w:t>（盖单位章）</w:t>
      </w:r>
    </w:p>
    <w:p w14:paraId="5DED60E9">
      <w:pPr>
        <w:tabs>
          <w:tab w:val="left" w:pos="6942"/>
          <w:tab w:val="left" w:pos="7535"/>
        </w:tabs>
        <w:spacing w:line="357" w:lineRule="auto"/>
        <w:ind w:right="141"/>
        <w:jc w:val="center"/>
        <w:rPr>
          <w:color w:val="auto"/>
          <w:sz w:val="28"/>
          <w:highlight w:val="none"/>
        </w:rPr>
      </w:pPr>
      <w:r>
        <w:rPr>
          <w:rFonts w:hint="eastAsia"/>
          <w:color w:val="auto"/>
          <w:sz w:val="28"/>
          <w:highlight w:val="none"/>
        </w:rPr>
        <w:t>法定代表人（单位负责人）或其委托代理人：</w:t>
      </w:r>
      <w:r>
        <w:rPr>
          <w:color w:val="auto"/>
          <w:sz w:val="28"/>
          <w:highlight w:val="none"/>
          <w:u w:val="single"/>
        </w:rPr>
        <w:tab/>
      </w:r>
      <w:r>
        <w:rPr>
          <w:color w:val="auto"/>
          <w:sz w:val="28"/>
          <w:highlight w:val="none"/>
          <w:u w:val="single"/>
        </w:rPr>
        <w:tab/>
      </w:r>
      <w:r>
        <w:rPr>
          <w:rFonts w:hint="eastAsia"/>
          <w:color w:val="auto"/>
          <w:spacing w:val="-1"/>
          <w:sz w:val="28"/>
          <w:highlight w:val="none"/>
        </w:rPr>
        <w:t>（签字）</w:t>
      </w:r>
    </w:p>
    <w:p w14:paraId="7BA36BFF">
      <w:pPr>
        <w:pStyle w:val="19"/>
        <w:spacing w:before="9"/>
        <w:jc w:val="center"/>
        <w:rPr>
          <w:color w:val="auto"/>
          <w:sz w:val="29"/>
          <w:highlight w:val="none"/>
        </w:rPr>
      </w:pPr>
    </w:p>
    <w:p w14:paraId="453E539B">
      <w:pPr>
        <w:spacing w:line="360" w:lineRule="auto"/>
        <w:jc w:val="center"/>
        <w:rPr>
          <w:rFonts w:ascii="宋体" w:hAnsi="宋体"/>
          <w:color w:val="auto"/>
          <w:szCs w:val="21"/>
          <w:highlight w:val="none"/>
        </w:rPr>
        <w:sectPr>
          <w:pgSz w:w="11906" w:h="16838"/>
          <w:pgMar w:top="1134" w:right="1134" w:bottom="1134" w:left="1701" w:header="851" w:footer="992" w:gutter="0"/>
          <w:pgNumType w:fmt="decimal"/>
          <w:cols w:space="720" w:num="1"/>
          <w:docGrid w:linePitch="312" w:charSpace="0"/>
        </w:sectPr>
      </w:pPr>
      <w:r>
        <w:rPr>
          <w:rFonts w:hint="eastAsia"/>
          <w:color w:val="auto"/>
          <w:sz w:val="28"/>
          <w:highlight w:val="none"/>
        </w:rPr>
        <w:t>年</w:t>
      </w:r>
      <w:r>
        <w:rPr>
          <w:color w:val="auto"/>
          <w:sz w:val="28"/>
          <w:highlight w:val="none"/>
          <w:u w:val="single"/>
        </w:rPr>
        <w:tab/>
      </w:r>
      <w:r>
        <w:rPr>
          <w:rFonts w:hint="eastAsia"/>
          <w:color w:val="auto"/>
          <w:sz w:val="28"/>
          <w:highlight w:val="none"/>
        </w:rPr>
        <w:t>月</w:t>
      </w:r>
      <w:r>
        <w:rPr>
          <w:color w:val="auto"/>
          <w:sz w:val="28"/>
          <w:highlight w:val="none"/>
          <w:u w:val="single"/>
        </w:rPr>
        <w:tab/>
      </w:r>
      <w:r>
        <w:rPr>
          <w:rFonts w:hint="eastAsia"/>
          <w:color w:val="auto"/>
          <w:sz w:val="28"/>
          <w:highlight w:val="none"/>
        </w:rPr>
        <w:t>日</w:t>
      </w:r>
    </w:p>
    <w:p w14:paraId="5C7F3404">
      <w:pPr>
        <w:autoSpaceDE w:val="0"/>
        <w:autoSpaceDN w:val="0"/>
        <w:adjustRightInd w:val="0"/>
        <w:spacing w:line="360" w:lineRule="auto"/>
        <w:jc w:val="center"/>
        <w:rPr>
          <w:rFonts w:hint="eastAsia" w:ascii="宋体" w:hAnsi="宋体" w:eastAsia="宋体" w:cs="宋体"/>
          <w:sz w:val="44"/>
          <w:szCs w:val="44"/>
          <w:highlight w:val="none"/>
          <w:lang w:val="zh-CN"/>
        </w:rPr>
      </w:pPr>
    </w:p>
    <w:p w14:paraId="1E1EF3DC">
      <w:pPr>
        <w:autoSpaceDE w:val="0"/>
        <w:autoSpaceDN w:val="0"/>
        <w:adjustRightInd w:val="0"/>
        <w:spacing w:line="360" w:lineRule="auto"/>
        <w:jc w:val="center"/>
        <w:rPr>
          <w:rFonts w:hint="eastAsia" w:ascii="宋体" w:hAnsi="宋体" w:eastAsia="宋体" w:cs="宋体"/>
          <w:sz w:val="44"/>
          <w:szCs w:val="44"/>
          <w:highlight w:val="none"/>
          <w:lang w:val="zh-CN"/>
        </w:rPr>
      </w:pPr>
      <w:r>
        <w:rPr>
          <w:rFonts w:hint="eastAsia" w:ascii="宋体" w:hAnsi="宋体" w:eastAsia="宋体" w:cs="宋体"/>
          <w:sz w:val="44"/>
          <w:szCs w:val="44"/>
          <w:highlight w:val="none"/>
          <w:lang w:val="zh-CN"/>
        </w:rPr>
        <w:t>目  录</w:t>
      </w:r>
    </w:p>
    <w:p w14:paraId="55A93A8F">
      <w:pPr>
        <w:autoSpaceDE w:val="0"/>
        <w:autoSpaceDN w:val="0"/>
        <w:adjustRightInd w:val="0"/>
        <w:spacing w:line="480" w:lineRule="auto"/>
        <w:rPr>
          <w:rFonts w:hint="eastAsia" w:ascii="宋体" w:hAnsi="宋体" w:eastAsia="宋体" w:cs="宋体"/>
          <w:sz w:val="24"/>
          <w:highlight w:val="none"/>
          <w:u w:val="single"/>
        </w:rPr>
      </w:pPr>
    </w:p>
    <w:p w14:paraId="5307878A">
      <w:pPr>
        <w:autoSpaceDE w:val="0"/>
        <w:autoSpaceDN w:val="0"/>
        <w:adjustRightInd w:val="0"/>
        <w:spacing w:line="480" w:lineRule="auto"/>
        <w:rPr>
          <w:rFonts w:hint="eastAsia" w:ascii="宋体" w:hAnsi="宋体" w:eastAsia="宋体" w:cs="宋体"/>
          <w:sz w:val="24"/>
          <w:highlight w:val="none"/>
          <w:u w:val="single"/>
        </w:rPr>
      </w:pPr>
    </w:p>
    <w:p w14:paraId="572F6C6B">
      <w:pPr>
        <w:autoSpaceDE w:val="0"/>
        <w:autoSpaceDN w:val="0"/>
        <w:adjustRightInd w:val="0"/>
        <w:spacing w:line="480" w:lineRule="auto"/>
        <w:jc w:val="center"/>
        <w:rPr>
          <w:rFonts w:hint="eastAsia" w:ascii="宋体" w:hAnsi="宋体" w:eastAsia="宋体" w:cs="宋体"/>
          <w:sz w:val="24"/>
          <w:highlight w:val="none"/>
          <w:u w:val="single"/>
        </w:rPr>
      </w:pPr>
      <w:r>
        <w:rPr>
          <w:rFonts w:hint="eastAsia" w:ascii="宋体" w:hAnsi="宋体" w:eastAsia="宋体" w:cs="宋体"/>
          <w:sz w:val="24"/>
          <w:highlight w:val="none"/>
          <w:u w:val="single"/>
        </w:rPr>
        <w:t>要求自行编制目录，并编制对应页码。</w:t>
      </w:r>
    </w:p>
    <w:p w14:paraId="1B85A55C">
      <w:pPr>
        <w:pStyle w:val="46"/>
        <w:spacing w:line="360" w:lineRule="auto"/>
        <w:jc w:val="both"/>
        <w:outlineLvl w:val="9"/>
        <w:rPr>
          <w:rFonts w:hint="eastAsia" w:ascii="宋体" w:hAnsi="宋体" w:eastAsia="宋体" w:cs="宋体"/>
          <w:b w:val="0"/>
          <w:sz w:val="40"/>
          <w:szCs w:val="40"/>
          <w:highlight w:val="none"/>
        </w:rPr>
      </w:pPr>
    </w:p>
    <w:p w14:paraId="1F0BB232">
      <w:pPr>
        <w:pStyle w:val="46"/>
        <w:spacing w:line="360" w:lineRule="auto"/>
        <w:jc w:val="both"/>
        <w:outlineLvl w:val="9"/>
        <w:rPr>
          <w:rFonts w:hint="eastAsia" w:ascii="宋体" w:hAnsi="宋体" w:eastAsia="宋体" w:cs="宋体"/>
          <w:b w:val="0"/>
          <w:sz w:val="40"/>
          <w:szCs w:val="40"/>
          <w:highlight w:val="none"/>
        </w:rPr>
      </w:pPr>
    </w:p>
    <w:p w14:paraId="596AE671">
      <w:pPr>
        <w:pStyle w:val="46"/>
        <w:spacing w:line="360" w:lineRule="auto"/>
        <w:jc w:val="both"/>
        <w:outlineLvl w:val="9"/>
        <w:rPr>
          <w:rFonts w:hint="eastAsia" w:ascii="宋体" w:hAnsi="宋体" w:eastAsia="宋体" w:cs="宋体"/>
          <w:b w:val="0"/>
          <w:sz w:val="40"/>
          <w:szCs w:val="40"/>
          <w:highlight w:val="none"/>
        </w:rPr>
      </w:pPr>
    </w:p>
    <w:p w14:paraId="038FCC82">
      <w:pPr>
        <w:pStyle w:val="46"/>
        <w:spacing w:line="360" w:lineRule="auto"/>
        <w:jc w:val="both"/>
        <w:outlineLvl w:val="9"/>
        <w:rPr>
          <w:rFonts w:hint="eastAsia" w:ascii="宋体" w:hAnsi="宋体" w:eastAsia="宋体" w:cs="宋体"/>
          <w:b w:val="0"/>
          <w:sz w:val="40"/>
          <w:szCs w:val="40"/>
          <w:highlight w:val="none"/>
        </w:rPr>
      </w:pPr>
    </w:p>
    <w:p w14:paraId="16541226">
      <w:pPr>
        <w:pStyle w:val="46"/>
        <w:spacing w:line="360" w:lineRule="auto"/>
        <w:jc w:val="both"/>
        <w:outlineLvl w:val="9"/>
        <w:rPr>
          <w:rFonts w:hint="eastAsia" w:ascii="宋体" w:hAnsi="宋体" w:eastAsia="宋体" w:cs="宋体"/>
          <w:b w:val="0"/>
          <w:sz w:val="40"/>
          <w:szCs w:val="40"/>
          <w:highlight w:val="none"/>
        </w:rPr>
      </w:pPr>
    </w:p>
    <w:p w14:paraId="5EE6FA85">
      <w:pPr>
        <w:pStyle w:val="46"/>
        <w:spacing w:line="360" w:lineRule="auto"/>
        <w:jc w:val="both"/>
        <w:outlineLvl w:val="9"/>
        <w:rPr>
          <w:rFonts w:hint="eastAsia" w:ascii="宋体" w:hAnsi="宋体" w:eastAsia="宋体" w:cs="宋体"/>
          <w:b w:val="0"/>
          <w:sz w:val="40"/>
          <w:szCs w:val="40"/>
          <w:highlight w:val="none"/>
        </w:rPr>
      </w:pPr>
    </w:p>
    <w:p w14:paraId="5F76D8B9">
      <w:pPr>
        <w:pStyle w:val="46"/>
        <w:spacing w:line="360" w:lineRule="auto"/>
        <w:jc w:val="both"/>
        <w:outlineLvl w:val="9"/>
        <w:rPr>
          <w:rFonts w:hint="eastAsia" w:ascii="宋体" w:hAnsi="宋体" w:eastAsia="宋体" w:cs="宋体"/>
          <w:b w:val="0"/>
          <w:sz w:val="40"/>
          <w:szCs w:val="40"/>
          <w:highlight w:val="none"/>
        </w:rPr>
      </w:pPr>
    </w:p>
    <w:p w14:paraId="6E744F56">
      <w:pPr>
        <w:pStyle w:val="46"/>
        <w:spacing w:line="360" w:lineRule="auto"/>
        <w:jc w:val="both"/>
        <w:outlineLvl w:val="9"/>
        <w:rPr>
          <w:rFonts w:hint="eastAsia" w:ascii="宋体" w:hAnsi="宋体" w:eastAsia="宋体" w:cs="宋体"/>
          <w:b w:val="0"/>
          <w:sz w:val="40"/>
          <w:szCs w:val="40"/>
          <w:highlight w:val="none"/>
        </w:rPr>
      </w:pPr>
    </w:p>
    <w:p w14:paraId="3F43721C">
      <w:pPr>
        <w:pStyle w:val="46"/>
        <w:spacing w:line="360" w:lineRule="auto"/>
        <w:jc w:val="both"/>
        <w:outlineLvl w:val="9"/>
        <w:rPr>
          <w:rFonts w:hint="eastAsia" w:ascii="宋体" w:hAnsi="宋体" w:eastAsia="宋体" w:cs="宋体"/>
          <w:b w:val="0"/>
          <w:sz w:val="40"/>
          <w:szCs w:val="40"/>
          <w:highlight w:val="none"/>
        </w:rPr>
      </w:pPr>
    </w:p>
    <w:p w14:paraId="6D6C0CC5">
      <w:pPr>
        <w:pStyle w:val="46"/>
        <w:spacing w:line="360" w:lineRule="auto"/>
        <w:jc w:val="both"/>
        <w:outlineLvl w:val="9"/>
        <w:rPr>
          <w:rFonts w:hint="eastAsia" w:ascii="宋体" w:hAnsi="宋体" w:eastAsia="宋体" w:cs="宋体"/>
          <w:b w:val="0"/>
          <w:sz w:val="40"/>
          <w:szCs w:val="40"/>
          <w:highlight w:val="none"/>
        </w:rPr>
      </w:pPr>
    </w:p>
    <w:p w14:paraId="76A6FCCD">
      <w:pPr>
        <w:pStyle w:val="46"/>
        <w:spacing w:line="360" w:lineRule="auto"/>
        <w:jc w:val="both"/>
        <w:outlineLvl w:val="9"/>
        <w:rPr>
          <w:rFonts w:hint="eastAsia" w:ascii="宋体" w:hAnsi="宋体" w:eastAsia="宋体" w:cs="宋体"/>
          <w:b w:val="0"/>
          <w:sz w:val="40"/>
          <w:szCs w:val="40"/>
          <w:highlight w:val="none"/>
        </w:rPr>
      </w:pPr>
    </w:p>
    <w:p w14:paraId="27C0814D">
      <w:pPr>
        <w:rPr>
          <w:rFonts w:hint="eastAsia" w:ascii="宋体" w:hAnsi="宋体" w:eastAsia="宋体" w:cs="宋体"/>
          <w:b/>
          <w:sz w:val="40"/>
          <w:szCs w:val="40"/>
          <w:highlight w:val="none"/>
        </w:rPr>
      </w:pPr>
    </w:p>
    <w:p w14:paraId="3CF1C083">
      <w:pPr>
        <w:pStyle w:val="48"/>
        <w:rPr>
          <w:rFonts w:hint="eastAsia" w:ascii="宋体" w:hAnsi="宋体" w:eastAsia="宋体" w:cs="宋体"/>
          <w:highlight w:val="none"/>
        </w:rPr>
      </w:pPr>
    </w:p>
    <w:p w14:paraId="4692E38F">
      <w:pPr>
        <w:numPr>
          <w:ilvl w:val="0"/>
          <w:numId w:val="5"/>
        </w:numPr>
        <w:spacing w:line="360" w:lineRule="auto"/>
        <w:jc w:val="center"/>
        <w:outlineLvl w:val="0"/>
        <w:rPr>
          <w:rFonts w:ascii="宋体" w:hAnsi="宋体"/>
          <w:b/>
          <w:color w:val="auto"/>
          <w:sz w:val="28"/>
          <w:szCs w:val="28"/>
          <w:highlight w:val="none"/>
        </w:rPr>
      </w:pPr>
      <w:bookmarkStart w:id="212" w:name="_Toc2731"/>
      <w:bookmarkStart w:id="213" w:name="_Toc32140"/>
      <w:r>
        <w:rPr>
          <w:rFonts w:hint="eastAsia" w:ascii="宋体" w:hAnsi="宋体"/>
          <w:b/>
          <w:color w:val="auto"/>
          <w:sz w:val="32"/>
          <w:szCs w:val="32"/>
          <w:highlight w:val="none"/>
          <w:lang w:eastAsia="zh-CN"/>
        </w:rPr>
        <w:t>投标函及投标函附录</w:t>
      </w:r>
      <w:bookmarkEnd w:id="212"/>
      <w:bookmarkEnd w:id="213"/>
    </w:p>
    <w:p w14:paraId="5144647A">
      <w:pPr>
        <w:spacing w:line="500" w:lineRule="exact"/>
        <w:jc w:val="center"/>
        <w:outlineLvl w:val="1"/>
        <w:rPr>
          <w:rFonts w:hint="eastAsia" w:ascii="宋体" w:hAnsi="宋体"/>
          <w:b/>
          <w:color w:val="auto"/>
          <w:sz w:val="28"/>
          <w:szCs w:val="28"/>
          <w:highlight w:val="none"/>
        </w:rPr>
      </w:pPr>
      <w:bookmarkStart w:id="214" w:name="_Toc25249"/>
      <w:r>
        <w:rPr>
          <w:rFonts w:hint="eastAsia" w:ascii="宋体" w:hAnsi="宋体"/>
          <w:b/>
          <w:color w:val="auto"/>
          <w:sz w:val="28"/>
          <w:szCs w:val="28"/>
          <w:highlight w:val="none"/>
        </w:rPr>
        <w:t>（一）投标函</w:t>
      </w:r>
      <w:bookmarkEnd w:id="214"/>
    </w:p>
    <w:p w14:paraId="420CD3CA">
      <w:pPr>
        <w:jc w:val="center"/>
        <w:rPr>
          <w:rFonts w:ascii="宋体" w:hAnsi="宋体"/>
          <w:b/>
          <w:color w:val="auto"/>
          <w:sz w:val="28"/>
          <w:szCs w:val="28"/>
          <w:highlight w:val="none"/>
        </w:rPr>
      </w:pPr>
    </w:p>
    <w:p w14:paraId="60D5CC8A">
      <w:pPr>
        <w:adjustRightInd w:val="0"/>
        <w:snapToGrid w:val="0"/>
        <w:spacing w:line="300" w:lineRule="auto"/>
        <w:jc w:val="left"/>
        <w:rPr>
          <w:rFonts w:hint="eastAsia" w:ascii="宋体" w:hAnsi="宋体"/>
          <w:color w:val="auto"/>
          <w:szCs w:val="21"/>
          <w:highlight w:val="none"/>
        </w:rPr>
      </w:pPr>
      <w:r>
        <w:rPr>
          <w:rFonts w:hint="eastAsia" w:ascii="宋体" w:hAnsi="宋体"/>
          <w:color w:val="auto"/>
          <w:szCs w:val="21"/>
          <w:highlight w:val="none"/>
          <w:u w:val="single"/>
        </w:rPr>
        <w:t xml:space="preserve">                                  </w:t>
      </w:r>
      <w:r>
        <w:rPr>
          <w:rFonts w:hint="eastAsia" w:ascii="宋体" w:hAnsi="宋体"/>
          <w:color w:val="auto"/>
          <w:szCs w:val="21"/>
          <w:highlight w:val="none"/>
        </w:rPr>
        <w:t>（</w:t>
      </w:r>
      <w:r>
        <w:rPr>
          <w:rFonts w:hint="eastAsia" w:ascii="宋体" w:hAnsi="宋体"/>
          <w:color w:val="auto"/>
          <w:szCs w:val="21"/>
          <w:highlight w:val="none"/>
          <w:lang w:val="en-US" w:eastAsia="zh-CN"/>
        </w:rPr>
        <w:t>采购</w:t>
      </w:r>
      <w:r>
        <w:rPr>
          <w:rFonts w:hint="eastAsia" w:ascii="宋体" w:hAnsi="宋体"/>
          <w:color w:val="auto"/>
          <w:szCs w:val="21"/>
          <w:highlight w:val="none"/>
        </w:rPr>
        <w:t>人名称）</w:t>
      </w:r>
    </w:p>
    <w:p w14:paraId="761F1FBA">
      <w:pPr>
        <w:adjustRightInd w:val="0"/>
        <w:snapToGrid w:val="0"/>
        <w:spacing w:line="300" w:lineRule="auto"/>
        <w:ind w:left="420"/>
        <w:jc w:val="left"/>
        <w:rPr>
          <w:rFonts w:hint="eastAsia" w:ascii="宋体" w:hAnsi="宋体"/>
          <w:color w:val="auto"/>
          <w:szCs w:val="21"/>
          <w:highlight w:val="none"/>
        </w:rPr>
      </w:pPr>
      <w:r>
        <w:rPr>
          <w:rFonts w:hint="eastAsia" w:ascii="宋体" w:hAnsi="宋体"/>
          <w:color w:val="auto"/>
          <w:szCs w:val="21"/>
          <w:highlight w:val="none"/>
        </w:rPr>
        <w:t>1．我方已仔细研究了</w:t>
      </w:r>
      <w:r>
        <w:rPr>
          <w:rFonts w:hint="eastAsia" w:ascii="宋体" w:hAnsi="宋体" w:cs="宋体"/>
          <w:color w:val="auto"/>
          <w:w w:val="98"/>
          <w:szCs w:val="21"/>
          <w:highlight w:val="none"/>
          <w:u w:val="single"/>
        </w:rPr>
        <w:t xml:space="preserve">            </w:t>
      </w:r>
      <w:r>
        <w:rPr>
          <w:rFonts w:hint="eastAsia" w:ascii="宋体" w:hAnsi="宋体"/>
          <w:color w:val="auto"/>
          <w:szCs w:val="21"/>
          <w:highlight w:val="none"/>
        </w:rPr>
        <w:t>（项目名称）招标项目</w:t>
      </w:r>
      <w:r>
        <w:rPr>
          <w:rFonts w:hint="eastAsia" w:ascii="宋体" w:hAnsi="宋体"/>
          <w:color w:val="auto"/>
          <w:szCs w:val="21"/>
          <w:highlight w:val="none"/>
          <w:lang w:eastAsia="zh-CN"/>
        </w:rPr>
        <w:t>磋商文件</w:t>
      </w:r>
      <w:r>
        <w:rPr>
          <w:rFonts w:hint="eastAsia" w:ascii="宋体" w:hAnsi="宋体"/>
          <w:color w:val="auto"/>
          <w:szCs w:val="21"/>
          <w:highlight w:val="none"/>
        </w:rPr>
        <w:t>的全部内容，愿意以</w:t>
      </w:r>
      <w:r>
        <w:rPr>
          <w:rFonts w:hint="eastAsia" w:ascii="宋体" w:hAnsi="宋体" w:eastAsia="宋体" w:cs="Times New Roman"/>
          <w:color w:val="auto"/>
          <w:szCs w:val="21"/>
          <w:highlight w:val="none"/>
          <w:lang w:eastAsia="zh-CN"/>
        </w:rPr>
        <w:t>人民币（大写</w:t>
      </w:r>
      <w:r>
        <w:rPr>
          <w:rFonts w:hint="eastAsia" w:ascii="宋体" w:hAnsi="宋体" w:eastAsia="宋体" w:cs="Times New Roman"/>
          <w:color w:val="auto"/>
          <w:szCs w:val="21"/>
          <w:highlight w:val="none"/>
          <w:lang w:val="en-US" w:eastAsia="zh-CN"/>
        </w:rPr>
        <w:t>）</w:t>
      </w:r>
      <w:r>
        <w:rPr>
          <w:rFonts w:hint="eastAsia" w:ascii="Times New Roman" w:hAnsi="Times New Roman" w:cs="Times New Roman"/>
          <w:color w:val="auto"/>
          <w:kern w:val="2"/>
          <w:sz w:val="21"/>
          <w:szCs w:val="21"/>
          <w:highlight w:val="none"/>
          <w:u w:val="single"/>
          <w:lang w:val="en-US" w:eastAsia="zh-CN"/>
        </w:rPr>
        <w:t xml:space="preserve">       </w:t>
      </w:r>
      <w:r>
        <w:rPr>
          <w:rFonts w:ascii="宋体" w:hAnsi="宋体" w:eastAsia="宋体"/>
          <w:color w:val="auto"/>
          <w:sz w:val="21"/>
          <w:highlight w:val="none"/>
          <w:u w:val="none"/>
        </w:rPr>
        <w:t>（</w:t>
      </w:r>
      <w:r>
        <w:rPr>
          <w:rFonts w:ascii="Times New Roman" w:hAnsi="Times New Roman" w:eastAsia="Times New Roman"/>
          <w:color w:val="auto"/>
          <w:sz w:val="21"/>
          <w:highlight w:val="none"/>
          <w:u w:val="none"/>
        </w:rPr>
        <w:t>¥</w:t>
      </w:r>
      <w:r>
        <w:rPr>
          <w:rFonts w:hint="eastAsia" w:ascii="Times New Roman" w:hAnsi="Times New Roman" w:cs="Times New Roman"/>
          <w:color w:val="auto"/>
          <w:kern w:val="2"/>
          <w:sz w:val="21"/>
          <w:szCs w:val="21"/>
          <w:highlight w:val="none"/>
          <w:u w:val="single"/>
          <w:lang w:val="en-US" w:eastAsia="zh-CN"/>
        </w:rPr>
        <w:t xml:space="preserve">      </w:t>
      </w:r>
      <w:r>
        <w:rPr>
          <w:rFonts w:ascii="宋体" w:hAnsi="宋体" w:eastAsia="宋体"/>
          <w:color w:val="auto"/>
          <w:sz w:val="21"/>
          <w:highlight w:val="none"/>
        </w:rPr>
        <w:t>）</w:t>
      </w:r>
      <w:r>
        <w:rPr>
          <w:rFonts w:hint="eastAsia" w:ascii="Times New Roman" w:hAnsi="Times New Roman" w:cs="Times New Roman"/>
          <w:color w:val="auto"/>
          <w:kern w:val="2"/>
          <w:sz w:val="21"/>
          <w:szCs w:val="21"/>
          <w:highlight w:val="none"/>
        </w:rPr>
        <w:t>的投标</w:t>
      </w:r>
      <w:r>
        <w:rPr>
          <w:rFonts w:ascii="宋体" w:hAnsi="宋体" w:eastAsia="宋体"/>
          <w:color w:val="auto"/>
          <w:sz w:val="21"/>
          <w:highlight w:val="none"/>
        </w:rPr>
        <w:t>总报价</w:t>
      </w:r>
      <w:r>
        <w:rPr>
          <w:rFonts w:hint="eastAsia" w:ascii="宋体" w:hAnsi="宋体" w:cs="宋体"/>
          <w:color w:val="auto"/>
          <w:szCs w:val="21"/>
          <w:highlight w:val="none"/>
        </w:rPr>
        <w:t>（其中，增</w:t>
      </w:r>
      <w:r>
        <w:rPr>
          <w:rFonts w:hint="eastAsia" w:ascii="宋体" w:hAnsi="宋体"/>
          <w:color w:val="auto"/>
          <w:szCs w:val="21"/>
          <w:highlight w:val="none"/>
        </w:rPr>
        <w:t>值税税率为</w:t>
      </w:r>
      <w:r>
        <w:rPr>
          <w:rFonts w:hint="eastAsia" w:ascii="宋体" w:hAnsi="宋体" w:cs="宋体"/>
          <w:color w:val="auto"/>
          <w:w w:val="99"/>
          <w:szCs w:val="21"/>
          <w:highlight w:val="none"/>
          <w:u w:val="single"/>
        </w:rPr>
        <w:t xml:space="preserve">       </w:t>
      </w:r>
      <w:r>
        <w:rPr>
          <w:rFonts w:hint="eastAsia" w:ascii="宋体" w:hAnsi="宋体" w:eastAsia="宋体" w:cs="宋体"/>
          <w:color w:val="auto"/>
          <w:szCs w:val="21"/>
          <w:highlight w:val="none"/>
          <w:lang w:val="en-US" w:eastAsia="zh-CN"/>
        </w:rPr>
        <w:t>)</w:t>
      </w:r>
      <w:r>
        <w:rPr>
          <w:rFonts w:hint="eastAsia" w:ascii="宋体" w:hAnsi="宋体"/>
          <w:color w:val="auto"/>
          <w:szCs w:val="21"/>
          <w:highlight w:val="none"/>
        </w:rPr>
        <w:t>，</w:t>
      </w:r>
      <w:r>
        <w:rPr>
          <w:rFonts w:hint="eastAsia" w:ascii="宋体" w:hAnsi="宋体"/>
          <w:color w:val="auto"/>
          <w:szCs w:val="21"/>
          <w:highlight w:val="none"/>
          <w:lang w:val="en-US" w:eastAsia="zh-CN"/>
        </w:rPr>
        <w:t>供货</w:t>
      </w:r>
      <w:r>
        <w:rPr>
          <w:rFonts w:hint="eastAsia" w:ascii="宋体" w:hAnsi="宋体"/>
          <w:color w:val="auto"/>
          <w:szCs w:val="21"/>
          <w:highlight w:val="none"/>
          <w:lang w:eastAsia="zh-CN"/>
        </w:rPr>
        <w:t>期限</w:t>
      </w:r>
      <w:r>
        <w:rPr>
          <w:rFonts w:hint="eastAsia" w:ascii="宋体" w:hAnsi="宋体"/>
          <w:color w:val="auto"/>
          <w:szCs w:val="21"/>
          <w:highlight w:val="none"/>
        </w:rPr>
        <w:t>：</w:t>
      </w:r>
      <w:r>
        <w:rPr>
          <w:rFonts w:hint="eastAsia" w:ascii="宋体" w:hAnsi="宋体"/>
          <w:color w:val="auto"/>
          <w:szCs w:val="21"/>
          <w:highlight w:val="none"/>
          <w:u w:val="single"/>
        </w:rPr>
        <w:tab/>
      </w:r>
      <w:r>
        <w:rPr>
          <w:rFonts w:hint="eastAsia" w:ascii="宋体" w:hAnsi="宋体"/>
          <w:color w:val="auto"/>
          <w:szCs w:val="21"/>
          <w:highlight w:val="none"/>
          <w:u w:val="single"/>
        </w:rPr>
        <w:tab/>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single"/>
        </w:rPr>
        <w:tab/>
      </w:r>
      <w:r>
        <w:rPr>
          <w:rFonts w:hint="eastAsia" w:ascii="宋体" w:hAnsi="宋体"/>
          <w:color w:val="auto"/>
          <w:szCs w:val="21"/>
          <w:highlight w:val="none"/>
          <w:u w:val="single"/>
        </w:rPr>
        <w:tab/>
      </w:r>
      <w:r>
        <w:rPr>
          <w:rFonts w:hint="eastAsia" w:ascii="宋体" w:hAnsi="宋体"/>
          <w:color w:val="auto"/>
          <w:szCs w:val="21"/>
          <w:highlight w:val="none"/>
        </w:rPr>
        <w:t>，按合同约定完成工作。</w:t>
      </w:r>
    </w:p>
    <w:p w14:paraId="4BBEFC2B">
      <w:pPr>
        <w:adjustRightInd w:val="0"/>
        <w:snapToGrid w:val="0"/>
        <w:spacing w:line="300" w:lineRule="auto"/>
        <w:ind w:left="420"/>
        <w:jc w:val="left"/>
        <w:rPr>
          <w:rFonts w:ascii="宋体" w:hAnsi="宋体"/>
          <w:color w:val="auto"/>
          <w:szCs w:val="21"/>
          <w:highlight w:val="none"/>
        </w:rPr>
      </w:pPr>
      <w:r>
        <w:rPr>
          <w:rFonts w:hint="eastAsia" w:ascii="宋体" w:hAnsi="宋体"/>
          <w:color w:val="auto"/>
          <w:szCs w:val="21"/>
          <w:highlight w:val="none"/>
        </w:rPr>
        <w:t>2．我方的</w:t>
      </w:r>
      <w:r>
        <w:rPr>
          <w:rFonts w:hint="eastAsia" w:ascii="宋体" w:hAnsi="宋体"/>
          <w:color w:val="auto"/>
          <w:szCs w:val="21"/>
          <w:highlight w:val="none"/>
          <w:lang w:val="en-US" w:eastAsia="zh-CN"/>
        </w:rPr>
        <w:t>响应文件（</w:t>
      </w:r>
      <w:r>
        <w:rPr>
          <w:rFonts w:hint="eastAsia" w:ascii="宋体" w:hAnsi="宋体"/>
          <w:color w:val="auto"/>
          <w:szCs w:val="21"/>
          <w:highlight w:val="none"/>
        </w:rPr>
        <w:t>投标文件</w:t>
      </w:r>
      <w:r>
        <w:rPr>
          <w:rFonts w:hint="eastAsia" w:ascii="宋体" w:hAnsi="宋体"/>
          <w:color w:val="auto"/>
          <w:szCs w:val="21"/>
          <w:highlight w:val="none"/>
          <w:lang w:val="en-US" w:eastAsia="zh-CN"/>
        </w:rPr>
        <w:t>）</w:t>
      </w:r>
      <w:r>
        <w:rPr>
          <w:rFonts w:hint="eastAsia" w:ascii="宋体" w:hAnsi="宋体"/>
          <w:color w:val="auto"/>
          <w:szCs w:val="21"/>
          <w:highlight w:val="none"/>
        </w:rPr>
        <w:t>包括下列内容：</w:t>
      </w:r>
    </w:p>
    <w:p w14:paraId="22D4ADB2">
      <w:pPr>
        <w:adjustRightInd w:val="0"/>
        <w:snapToGrid w:val="0"/>
        <w:spacing w:line="300" w:lineRule="auto"/>
        <w:ind w:left="400"/>
        <w:jc w:val="left"/>
        <w:rPr>
          <w:rFonts w:ascii="宋体" w:hAnsi="宋体"/>
          <w:color w:val="auto"/>
          <w:szCs w:val="21"/>
          <w:highlight w:val="none"/>
        </w:rPr>
      </w:pPr>
      <w:r>
        <w:rPr>
          <w:rFonts w:ascii="宋体" w:hAnsi="宋体"/>
          <w:color w:val="auto"/>
          <w:szCs w:val="21"/>
          <w:highlight w:val="none"/>
        </w:rPr>
        <w:t>（1）投标函及投标函附录；</w:t>
      </w:r>
    </w:p>
    <w:p w14:paraId="5088DBD0">
      <w:pPr>
        <w:adjustRightInd w:val="0"/>
        <w:snapToGrid w:val="0"/>
        <w:spacing w:line="300" w:lineRule="auto"/>
        <w:ind w:left="400"/>
        <w:jc w:val="left"/>
        <w:rPr>
          <w:rFonts w:ascii="宋体" w:hAnsi="宋体"/>
          <w:color w:val="auto"/>
          <w:szCs w:val="21"/>
          <w:highlight w:val="none"/>
        </w:rPr>
      </w:pPr>
      <w:r>
        <w:rPr>
          <w:rFonts w:ascii="宋体" w:hAnsi="宋体"/>
          <w:color w:val="auto"/>
          <w:szCs w:val="21"/>
          <w:highlight w:val="none"/>
        </w:rPr>
        <w:t>（2）法定代表人身份证明或授权委托书；</w:t>
      </w:r>
    </w:p>
    <w:p w14:paraId="2DBBC461">
      <w:pPr>
        <w:adjustRightInd w:val="0"/>
        <w:snapToGrid w:val="0"/>
        <w:spacing w:line="300" w:lineRule="auto"/>
        <w:ind w:left="400"/>
        <w:jc w:val="left"/>
        <w:rPr>
          <w:rFonts w:ascii="宋体" w:hAnsi="宋体"/>
          <w:color w:val="auto"/>
          <w:szCs w:val="21"/>
          <w:highlight w:val="none"/>
        </w:rPr>
      </w:pPr>
      <w:r>
        <w:rPr>
          <w:rFonts w:ascii="宋体" w:hAnsi="宋体"/>
          <w:color w:val="auto"/>
          <w:szCs w:val="21"/>
          <w:highlight w:val="none"/>
        </w:rPr>
        <w:t>（</w:t>
      </w:r>
      <w:r>
        <w:rPr>
          <w:rFonts w:hint="eastAsia" w:ascii="宋体" w:hAnsi="宋体"/>
          <w:color w:val="auto"/>
          <w:szCs w:val="21"/>
          <w:highlight w:val="none"/>
        </w:rPr>
        <w:t>3</w:t>
      </w:r>
      <w:r>
        <w:rPr>
          <w:rFonts w:ascii="宋体" w:hAnsi="宋体"/>
          <w:color w:val="auto"/>
          <w:szCs w:val="21"/>
          <w:highlight w:val="none"/>
        </w:rPr>
        <w:t>）投标保证金；</w:t>
      </w:r>
    </w:p>
    <w:p w14:paraId="0CC27501">
      <w:pPr>
        <w:adjustRightInd w:val="0"/>
        <w:snapToGrid w:val="0"/>
        <w:spacing w:line="300" w:lineRule="auto"/>
        <w:ind w:left="400"/>
        <w:jc w:val="left"/>
        <w:rPr>
          <w:rFonts w:ascii="宋体" w:hAnsi="宋体"/>
          <w:color w:val="auto"/>
          <w:szCs w:val="21"/>
          <w:highlight w:val="none"/>
        </w:rPr>
      </w:pPr>
      <w:r>
        <w:rPr>
          <w:rFonts w:ascii="宋体" w:hAnsi="宋体"/>
          <w:color w:val="auto"/>
          <w:szCs w:val="21"/>
          <w:highlight w:val="none"/>
        </w:rPr>
        <w:t>（</w:t>
      </w:r>
      <w:r>
        <w:rPr>
          <w:rFonts w:hint="eastAsia" w:ascii="宋体" w:hAnsi="宋体"/>
          <w:color w:val="auto"/>
          <w:szCs w:val="21"/>
          <w:highlight w:val="none"/>
        </w:rPr>
        <w:t>4</w:t>
      </w:r>
      <w:r>
        <w:rPr>
          <w:rFonts w:ascii="宋体" w:hAnsi="宋体"/>
          <w:color w:val="auto"/>
          <w:szCs w:val="21"/>
          <w:highlight w:val="none"/>
        </w:rPr>
        <w:t>）</w:t>
      </w:r>
      <w:r>
        <w:rPr>
          <w:rFonts w:hint="eastAsia" w:ascii="宋体" w:hAnsi="宋体"/>
          <w:color w:val="auto"/>
          <w:szCs w:val="21"/>
          <w:highlight w:val="none"/>
          <w:lang w:eastAsia="zh-CN"/>
        </w:rPr>
        <w:t>磋商报价</w:t>
      </w:r>
      <w:r>
        <w:rPr>
          <w:rFonts w:ascii="宋体" w:hAnsi="宋体"/>
          <w:color w:val="auto"/>
          <w:szCs w:val="21"/>
          <w:highlight w:val="none"/>
        </w:rPr>
        <w:t>；</w:t>
      </w:r>
    </w:p>
    <w:p w14:paraId="2AEB8003">
      <w:pPr>
        <w:adjustRightInd w:val="0"/>
        <w:snapToGrid w:val="0"/>
        <w:spacing w:line="300" w:lineRule="auto"/>
        <w:ind w:left="400"/>
        <w:jc w:val="left"/>
        <w:rPr>
          <w:rFonts w:ascii="宋体" w:hAnsi="宋体"/>
          <w:color w:val="auto"/>
          <w:szCs w:val="21"/>
          <w:highlight w:val="none"/>
        </w:rPr>
      </w:pPr>
      <w:r>
        <w:rPr>
          <w:rFonts w:ascii="宋体" w:hAnsi="宋体"/>
          <w:color w:val="auto"/>
          <w:szCs w:val="21"/>
          <w:highlight w:val="none"/>
        </w:rPr>
        <w:t>（</w:t>
      </w:r>
      <w:r>
        <w:rPr>
          <w:rFonts w:hint="eastAsia" w:ascii="宋体" w:hAnsi="宋体"/>
          <w:color w:val="auto"/>
          <w:szCs w:val="21"/>
          <w:highlight w:val="none"/>
        </w:rPr>
        <w:t>5</w:t>
      </w:r>
      <w:r>
        <w:rPr>
          <w:rFonts w:ascii="宋体" w:hAnsi="宋体"/>
          <w:color w:val="auto"/>
          <w:szCs w:val="21"/>
          <w:highlight w:val="none"/>
        </w:rPr>
        <w:t>）资格审查资料；</w:t>
      </w:r>
    </w:p>
    <w:p w14:paraId="626639AB">
      <w:pPr>
        <w:adjustRightInd w:val="0"/>
        <w:snapToGrid w:val="0"/>
        <w:spacing w:line="300" w:lineRule="auto"/>
        <w:ind w:left="400"/>
        <w:jc w:val="left"/>
        <w:rPr>
          <w:rFonts w:ascii="宋体" w:hAnsi="宋体"/>
          <w:color w:val="auto"/>
          <w:szCs w:val="21"/>
          <w:highlight w:val="none"/>
        </w:rPr>
      </w:pPr>
      <w:r>
        <w:rPr>
          <w:rFonts w:ascii="宋体" w:hAnsi="宋体"/>
          <w:color w:val="auto"/>
          <w:szCs w:val="21"/>
          <w:highlight w:val="none"/>
        </w:rPr>
        <w:t>……</w:t>
      </w:r>
    </w:p>
    <w:p w14:paraId="1958C106">
      <w:pPr>
        <w:adjustRightInd w:val="0"/>
        <w:snapToGrid w:val="0"/>
        <w:spacing w:line="300" w:lineRule="auto"/>
        <w:ind w:left="420"/>
        <w:jc w:val="left"/>
        <w:rPr>
          <w:rFonts w:ascii="宋体" w:hAnsi="宋体"/>
          <w:color w:val="auto"/>
          <w:szCs w:val="21"/>
          <w:highlight w:val="none"/>
        </w:rPr>
      </w:pPr>
      <w:r>
        <w:rPr>
          <w:rFonts w:hint="eastAsia" w:ascii="宋体" w:hAnsi="宋体"/>
          <w:color w:val="auto"/>
          <w:szCs w:val="21"/>
          <w:highlight w:val="none"/>
          <w:lang w:val="en-US" w:eastAsia="zh-CN"/>
        </w:rPr>
        <w:t>响应</w:t>
      </w:r>
      <w:r>
        <w:rPr>
          <w:rFonts w:hint="eastAsia" w:ascii="宋体" w:hAnsi="宋体"/>
          <w:color w:val="auto"/>
          <w:szCs w:val="21"/>
          <w:highlight w:val="none"/>
        </w:rPr>
        <w:t>文件的上述组成部分如存在内容不一致的，以投标函为准。</w:t>
      </w:r>
    </w:p>
    <w:p w14:paraId="0BCEB625">
      <w:pPr>
        <w:adjustRightInd w:val="0"/>
        <w:snapToGrid w:val="0"/>
        <w:spacing w:line="300" w:lineRule="auto"/>
        <w:ind w:left="420"/>
        <w:jc w:val="left"/>
        <w:rPr>
          <w:rFonts w:ascii="宋体" w:hAnsi="宋体"/>
          <w:color w:val="auto"/>
          <w:szCs w:val="21"/>
          <w:highlight w:val="none"/>
        </w:rPr>
      </w:pPr>
      <w:r>
        <w:rPr>
          <w:rFonts w:ascii="宋体" w:hAnsi="宋体"/>
          <w:color w:val="auto"/>
          <w:szCs w:val="21"/>
          <w:highlight w:val="none"/>
        </w:rPr>
        <w:t>3</w:t>
      </w:r>
      <w:r>
        <w:rPr>
          <w:rFonts w:hint="eastAsia" w:ascii="宋体" w:hAnsi="宋体"/>
          <w:color w:val="auto"/>
          <w:szCs w:val="21"/>
          <w:highlight w:val="none"/>
        </w:rPr>
        <w:t>．我方承诺在</w:t>
      </w:r>
      <w:r>
        <w:rPr>
          <w:rFonts w:hint="eastAsia" w:ascii="宋体" w:hAnsi="宋体"/>
          <w:color w:val="auto"/>
          <w:szCs w:val="21"/>
          <w:highlight w:val="none"/>
          <w:lang w:eastAsia="zh-CN"/>
        </w:rPr>
        <w:t>磋商文件</w:t>
      </w:r>
      <w:r>
        <w:rPr>
          <w:rFonts w:hint="eastAsia" w:ascii="宋体" w:hAnsi="宋体"/>
          <w:color w:val="auto"/>
          <w:szCs w:val="21"/>
          <w:highlight w:val="none"/>
        </w:rPr>
        <w:t>规定的</w:t>
      </w:r>
      <w:r>
        <w:rPr>
          <w:rFonts w:hint="eastAsia" w:ascii="宋体" w:hAnsi="宋体"/>
          <w:color w:val="auto"/>
          <w:szCs w:val="21"/>
          <w:highlight w:val="none"/>
          <w:lang w:eastAsia="zh-CN"/>
        </w:rPr>
        <w:t>磋商有效期</w:t>
      </w:r>
      <w:r>
        <w:rPr>
          <w:rFonts w:hint="eastAsia" w:ascii="宋体" w:hAnsi="宋体"/>
          <w:color w:val="auto"/>
          <w:szCs w:val="21"/>
          <w:highlight w:val="none"/>
        </w:rPr>
        <w:t>内不撤销</w:t>
      </w:r>
      <w:r>
        <w:rPr>
          <w:rFonts w:hint="eastAsia" w:ascii="宋体" w:hAnsi="宋体"/>
          <w:color w:val="auto"/>
          <w:szCs w:val="21"/>
          <w:highlight w:val="none"/>
          <w:lang w:val="en-US" w:eastAsia="zh-CN"/>
        </w:rPr>
        <w:t>响应</w:t>
      </w:r>
      <w:r>
        <w:rPr>
          <w:rFonts w:hint="eastAsia" w:ascii="宋体" w:hAnsi="宋体"/>
          <w:color w:val="auto"/>
          <w:szCs w:val="21"/>
          <w:highlight w:val="none"/>
        </w:rPr>
        <w:t>文件。</w:t>
      </w:r>
    </w:p>
    <w:p w14:paraId="13BA68F8">
      <w:pPr>
        <w:adjustRightInd w:val="0"/>
        <w:snapToGrid w:val="0"/>
        <w:spacing w:line="300" w:lineRule="auto"/>
        <w:ind w:left="420"/>
        <w:jc w:val="left"/>
        <w:rPr>
          <w:rFonts w:ascii="宋体" w:hAnsi="宋体"/>
          <w:color w:val="auto"/>
          <w:szCs w:val="21"/>
          <w:highlight w:val="none"/>
        </w:rPr>
      </w:pPr>
      <w:r>
        <w:rPr>
          <w:rFonts w:ascii="宋体" w:hAnsi="宋体"/>
          <w:color w:val="auto"/>
          <w:szCs w:val="21"/>
          <w:highlight w:val="none"/>
        </w:rPr>
        <w:t>4</w:t>
      </w:r>
      <w:r>
        <w:rPr>
          <w:rFonts w:hint="eastAsia" w:ascii="宋体" w:hAnsi="宋体"/>
          <w:color w:val="auto"/>
          <w:szCs w:val="21"/>
          <w:highlight w:val="none"/>
        </w:rPr>
        <w:t>．如我方中标，我方承诺：</w:t>
      </w:r>
    </w:p>
    <w:p w14:paraId="5A756A99">
      <w:pPr>
        <w:adjustRightInd w:val="0"/>
        <w:snapToGrid w:val="0"/>
        <w:spacing w:line="300" w:lineRule="auto"/>
        <w:ind w:firstLine="420" w:firstLineChars="200"/>
        <w:jc w:val="left"/>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（1）在收到</w:t>
      </w:r>
      <w:r>
        <w:rPr>
          <w:rFonts w:hint="eastAsia" w:ascii="宋体" w:hAnsi="宋体" w:eastAsia="宋体" w:cs="Times New Roman"/>
          <w:color w:val="auto"/>
          <w:szCs w:val="21"/>
          <w:highlight w:val="none"/>
          <w:lang w:eastAsia="zh-CN"/>
        </w:rPr>
        <w:t>中标通知书（成交通知书）</w:t>
      </w:r>
      <w:r>
        <w:rPr>
          <w:rFonts w:hint="eastAsia" w:ascii="宋体" w:hAnsi="宋体" w:eastAsia="宋体" w:cs="Times New Roman"/>
          <w:color w:val="auto"/>
          <w:szCs w:val="21"/>
          <w:highlight w:val="none"/>
        </w:rPr>
        <w:t>后，在</w:t>
      </w:r>
      <w:r>
        <w:rPr>
          <w:rFonts w:hint="eastAsia" w:ascii="宋体" w:hAnsi="宋体" w:eastAsia="宋体" w:cs="Times New Roman"/>
          <w:color w:val="auto"/>
          <w:szCs w:val="21"/>
          <w:highlight w:val="none"/>
          <w:lang w:val="en-US" w:eastAsia="zh-CN"/>
        </w:rPr>
        <w:t>中标通知书</w:t>
      </w:r>
      <w:r>
        <w:rPr>
          <w:rFonts w:hint="eastAsia" w:ascii="宋体" w:hAnsi="宋体" w:eastAsia="宋体" w:cs="Times New Roman"/>
          <w:color w:val="auto"/>
          <w:szCs w:val="21"/>
          <w:highlight w:val="none"/>
          <w:lang w:eastAsia="zh-CN"/>
        </w:rPr>
        <w:t>（成交通知书）</w:t>
      </w:r>
      <w:r>
        <w:rPr>
          <w:rFonts w:hint="eastAsia" w:ascii="宋体" w:hAnsi="宋体" w:eastAsia="宋体" w:cs="Times New Roman"/>
          <w:color w:val="auto"/>
          <w:szCs w:val="21"/>
          <w:highlight w:val="none"/>
        </w:rPr>
        <w:t>规定的期限内与你方签订合同；</w:t>
      </w:r>
    </w:p>
    <w:p w14:paraId="6196EFFB">
      <w:pPr>
        <w:adjustRightInd w:val="0"/>
        <w:snapToGrid w:val="0"/>
        <w:spacing w:line="300" w:lineRule="auto"/>
        <w:ind w:left="420"/>
        <w:jc w:val="left"/>
        <w:rPr>
          <w:rFonts w:ascii="宋体" w:hAnsi="宋体"/>
          <w:color w:val="auto"/>
          <w:szCs w:val="21"/>
          <w:highlight w:val="none"/>
        </w:rPr>
      </w:pPr>
      <w:r>
        <w:rPr>
          <w:rFonts w:hint="eastAsia" w:ascii="宋体" w:hAnsi="宋体"/>
          <w:color w:val="auto"/>
          <w:szCs w:val="21"/>
          <w:highlight w:val="none"/>
        </w:rPr>
        <w:t>（</w:t>
      </w:r>
      <w:r>
        <w:rPr>
          <w:rFonts w:ascii="宋体" w:hAnsi="宋体"/>
          <w:color w:val="auto"/>
          <w:szCs w:val="21"/>
          <w:highlight w:val="none"/>
        </w:rPr>
        <w:t>2</w:t>
      </w:r>
      <w:r>
        <w:rPr>
          <w:rFonts w:hint="eastAsia" w:ascii="宋体" w:hAnsi="宋体"/>
          <w:color w:val="auto"/>
          <w:szCs w:val="21"/>
          <w:highlight w:val="none"/>
        </w:rPr>
        <w:t>）在签订合同时不向你方提出附加条件；</w:t>
      </w:r>
    </w:p>
    <w:p w14:paraId="59D42FEC">
      <w:pPr>
        <w:adjustRightInd w:val="0"/>
        <w:snapToGrid w:val="0"/>
        <w:spacing w:line="300" w:lineRule="auto"/>
        <w:ind w:left="420"/>
        <w:jc w:val="left"/>
        <w:rPr>
          <w:rFonts w:hint="eastAsia" w:ascii="宋体" w:hAnsi="宋体"/>
          <w:color w:val="auto"/>
          <w:szCs w:val="21"/>
          <w:highlight w:val="none"/>
        </w:rPr>
      </w:pPr>
      <w:r>
        <w:rPr>
          <w:rFonts w:hint="eastAsia" w:ascii="宋体" w:hAnsi="宋体"/>
          <w:color w:val="auto"/>
          <w:szCs w:val="21"/>
          <w:highlight w:val="none"/>
        </w:rPr>
        <w:t>（</w:t>
      </w:r>
      <w:r>
        <w:rPr>
          <w:rFonts w:ascii="宋体" w:hAnsi="宋体"/>
          <w:color w:val="auto"/>
          <w:szCs w:val="21"/>
          <w:highlight w:val="none"/>
        </w:rPr>
        <w:t>3</w:t>
      </w:r>
      <w:r>
        <w:rPr>
          <w:rFonts w:hint="eastAsia" w:ascii="宋体" w:hAnsi="宋体"/>
          <w:color w:val="auto"/>
          <w:szCs w:val="21"/>
          <w:highlight w:val="none"/>
        </w:rPr>
        <w:t>）按照</w:t>
      </w:r>
      <w:r>
        <w:rPr>
          <w:rFonts w:hint="eastAsia" w:ascii="宋体" w:hAnsi="宋体"/>
          <w:color w:val="auto"/>
          <w:szCs w:val="21"/>
          <w:highlight w:val="none"/>
          <w:lang w:eastAsia="zh-CN"/>
        </w:rPr>
        <w:t>磋商文件</w:t>
      </w:r>
      <w:r>
        <w:rPr>
          <w:rFonts w:hint="eastAsia" w:ascii="宋体" w:hAnsi="宋体"/>
          <w:color w:val="auto"/>
          <w:szCs w:val="21"/>
          <w:highlight w:val="none"/>
        </w:rPr>
        <w:t>要求提交履约保证金；</w:t>
      </w:r>
    </w:p>
    <w:p w14:paraId="0C0E576D">
      <w:pPr>
        <w:adjustRightInd w:val="0"/>
        <w:snapToGrid w:val="0"/>
        <w:spacing w:line="300" w:lineRule="auto"/>
        <w:ind w:left="420"/>
        <w:jc w:val="left"/>
        <w:rPr>
          <w:rFonts w:ascii="宋体" w:hAnsi="宋体"/>
          <w:color w:val="auto"/>
          <w:szCs w:val="21"/>
          <w:highlight w:val="none"/>
        </w:rPr>
      </w:pPr>
      <w:r>
        <w:rPr>
          <w:rFonts w:hint="eastAsia" w:ascii="宋体" w:hAnsi="宋体"/>
          <w:color w:val="auto"/>
          <w:szCs w:val="21"/>
          <w:highlight w:val="none"/>
        </w:rPr>
        <w:t>（</w:t>
      </w:r>
      <w:r>
        <w:rPr>
          <w:rFonts w:ascii="宋体" w:hAnsi="宋体"/>
          <w:color w:val="auto"/>
          <w:szCs w:val="21"/>
          <w:highlight w:val="none"/>
        </w:rPr>
        <w:t>4</w:t>
      </w:r>
      <w:r>
        <w:rPr>
          <w:rFonts w:hint="eastAsia" w:ascii="宋体" w:hAnsi="宋体"/>
          <w:color w:val="auto"/>
          <w:szCs w:val="21"/>
          <w:highlight w:val="none"/>
        </w:rPr>
        <w:t>）在合同约定的期限内完成合同规定的全部义务。</w:t>
      </w:r>
    </w:p>
    <w:p w14:paraId="776AD24F">
      <w:pPr>
        <w:adjustRightInd w:val="0"/>
        <w:snapToGrid w:val="0"/>
        <w:spacing w:line="300" w:lineRule="auto"/>
        <w:ind w:firstLine="420" w:firstLineChars="200"/>
        <w:jc w:val="left"/>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5．我方在此声明，所</w:t>
      </w:r>
      <w:r>
        <w:rPr>
          <w:rFonts w:hint="eastAsia" w:ascii="宋体" w:hAnsi="宋体" w:cs="Times New Roman"/>
          <w:color w:val="auto"/>
          <w:szCs w:val="21"/>
          <w:highlight w:val="none"/>
          <w:lang w:eastAsia="zh-CN"/>
        </w:rPr>
        <w:t>提交</w:t>
      </w:r>
      <w:r>
        <w:rPr>
          <w:rFonts w:hint="eastAsia" w:ascii="宋体" w:hAnsi="宋体" w:eastAsia="宋体" w:cs="Times New Roman"/>
          <w:color w:val="auto"/>
          <w:szCs w:val="21"/>
          <w:highlight w:val="none"/>
        </w:rPr>
        <w:t>的</w:t>
      </w:r>
      <w:r>
        <w:rPr>
          <w:rFonts w:hint="eastAsia" w:ascii="宋体" w:hAnsi="宋体" w:eastAsia="宋体" w:cs="Times New Roman"/>
          <w:color w:val="auto"/>
          <w:szCs w:val="21"/>
          <w:highlight w:val="none"/>
          <w:lang w:val="en-US" w:eastAsia="zh-CN"/>
        </w:rPr>
        <w:t>响应</w:t>
      </w:r>
      <w:r>
        <w:rPr>
          <w:rFonts w:hint="eastAsia" w:ascii="宋体" w:hAnsi="宋体" w:eastAsia="宋体" w:cs="Times New Roman"/>
          <w:color w:val="auto"/>
          <w:szCs w:val="21"/>
          <w:highlight w:val="none"/>
        </w:rPr>
        <w:t>文件及有关资料内容完整、真实和准确，且不存在第二章“</w:t>
      </w:r>
      <w:r>
        <w:rPr>
          <w:rFonts w:hint="eastAsia" w:ascii="宋体" w:hAnsi="宋体" w:eastAsia="宋体" w:cs="Times New Roman"/>
          <w:color w:val="auto"/>
          <w:szCs w:val="21"/>
          <w:highlight w:val="none"/>
          <w:lang w:eastAsia="zh-CN"/>
        </w:rPr>
        <w:t>供应商须知</w:t>
      </w:r>
      <w:r>
        <w:rPr>
          <w:rFonts w:hint="eastAsia" w:ascii="宋体" w:hAnsi="宋体" w:eastAsia="宋体" w:cs="Times New Roman"/>
          <w:color w:val="auto"/>
          <w:szCs w:val="21"/>
          <w:highlight w:val="none"/>
        </w:rPr>
        <w:t>”第1.4.3项规定的任何一种情形。</w:t>
      </w:r>
    </w:p>
    <w:p w14:paraId="61C197B4">
      <w:pPr>
        <w:adjustRightInd w:val="0"/>
        <w:snapToGrid w:val="0"/>
        <w:spacing w:line="300" w:lineRule="auto"/>
        <w:ind w:left="420"/>
        <w:jc w:val="left"/>
        <w:rPr>
          <w:rFonts w:hint="eastAsia" w:ascii="宋体" w:hAnsi="宋体"/>
          <w:color w:val="auto"/>
          <w:szCs w:val="21"/>
          <w:highlight w:val="none"/>
        </w:rPr>
      </w:pPr>
      <w:r>
        <w:rPr>
          <w:rFonts w:hint="eastAsia" w:ascii="宋体" w:hAnsi="宋体"/>
          <w:color w:val="auto"/>
          <w:szCs w:val="21"/>
          <w:highlight w:val="none"/>
        </w:rPr>
        <w:t>6.</w:t>
      </w:r>
      <w:r>
        <w:rPr>
          <w:rFonts w:hint="eastAsia" w:ascii="宋体" w:hAnsi="宋体"/>
          <w:color w:val="auto"/>
          <w:szCs w:val="21"/>
          <w:highlight w:val="none"/>
          <w:u w:val="single"/>
          <w:lang w:val="en-US" w:eastAsia="zh-CN"/>
        </w:rPr>
        <w:t>磋商有效期：</w:t>
      </w:r>
      <w:r>
        <w:rPr>
          <w:rFonts w:hint="eastAsia" w:ascii="宋体" w:hAnsi="宋体"/>
          <w:color w:val="auto"/>
          <w:szCs w:val="21"/>
          <w:highlight w:val="none"/>
          <w:u w:val="single"/>
        </w:rPr>
        <w:t xml:space="preserve">    </w:t>
      </w:r>
      <w:r>
        <w:rPr>
          <w:rFonts w:hint="eastAsia" w:ascii="宋体" w:hAnsi="宋体"/>
          <w:color w:val="auto"/>
          <w:szCs w:val="21"/>
          <w:highlight w:val="none"/>
        </w:rPr>
        <w:t>（其他补充说明）。</w:t>
      </w:r>
    </w:p>
    <w:p w14:paraId="22E6DE3C">
      <w:pPr>
        <w:adjustRightInd w:val="0"/>
        <w:snapToGrid w:val="0"/>
        <w:spacing w:line="300" w:lineRule="auto"/>
        <w:jc w:val="left"/>
        <w:rPr>
          <w:rFonts w:ascii="宋体" w:hAnsi="宋体"/>
          <w:color w:val="auto"/>
          <w:szCs w:val="21"/>
          <w:highlight w:val="none"/>
        </w:rPr>
      </w:pPr>
      <w:bookmarkStart w:id="215" w:name="page73"/>
      <w:bookmarkEnd w:id="215"/>
    </w:p>
    <w:p w14:paraId="7B68DCCE">
      <w:pPr>
        <w:tabs>
          <w:tab w:val="left" w:pos="4600"/>
        </w:tabs>
        <w:adjustRightInd w:val="0"/>
        <w:snapToGrid w:val="0"/>
        <w:spacing w:line="300" w:lineRule="auto"/>
        <w:ind w:left="3578" w:leftChars="1704"/>
        <w:jc w:val="left"/>
        <w:rPr>
          <w:rFonts w:ascii="宋体" w:hAnsi="宋体"/>
          <w:color w:val="auto"/>
          <w:szCs w:val="21"/>
          <w:highlight w:val="none"/>
        </w:rPr>
      </w:pPr>
      <w:r>
        <w:rPr>
          <w:rFonts w:hint="eastAsia" w:ascii="宋体" w:hAnsi="宋体"/>
          <w:color w:val="auto"/>
          <w:szCs w:val="21"/>
          <w:highlight w:val="none"/>
          <w:lang w:val="en-US" w:eastAsia="zh-CN"/>
        </w:rPr>
        <w:t>供 应 商</w:t>
      </w:r>
      <w:r>
        <w:rPr>
          <w:rFonts w:hint="eastAsia" w:ascii="宋体" w:hAnsi="宋体"/>
          <w:color w:val="auto"/>
          <w:szCs w:val="21"/>
          <w:highlight w:val="none"/>
        </w:rPr>
        <w:t>：</w:t>
      </w:r>
      <w:r>
        <w:rPr>
          <w:rFonts w:ascii="宋体" w:hAnsi="宋体"/>
          <w:color w:val="auto"/>
          <w:szCs w:val="21"/>
          <w:highlight w:val="none"/>
          <w:u w:val="single"/>
        </w:rPr>
        <w:tab/>
      </w:r>
      <w:r>
        <w:rPr>
          <w:rFonts w:hint="eastAsia" w:ascii="宋体" w:hAnsi="宋体"/>
          <w:color w:val="auto"/>
          <w:szCs w:val="21"/>
          <w:highlight w:val="none"/>
          <w:u w:val="single"/>
        </w:rPr>
        <w:t xml:space="preserve">                            </w:t>
      </w:r>
      <w:r>
        <w:rPr>
          <w:rFonts w:hint="eastAsia" w:ascii="宋体" w:hAnsi="宋体"/>
          <w:color w:val="auto"/>
          <w:szCs w:val="21"/>
          <w:highlight w:val="none"/>
        </w:rPr>
        <w:t>（盖单位章）</w:t>
      </w:r>
    </w:p>
    <w:p w14:paraId="3F80F650">
      <w:pPr>
        <w:tabs>
          <w:tab w:val="left" w:pos="5020"/>
        </w:tabs>
        <w:adjustRightInd w:val="0"/>
        <w:snapToGrid w:val="0"/>
        <w:spacing w:line="300" w:lineRule="auto"/>
        <w:ind w:left="3578" w:leftChars="1704"/>
        <w:jc w:val="left"/>
        <w:rPr>
          <w:rFonts w:ascii="宋体" w:hAnsi="宋体"/>
          <w:color w:val="auto"/>
          <w:szCs w:val="21"/>
          <w:highlight w:val="none"/>
        </w:rPr>
      </w:pPr>
      <w:r>
        <w:rPr>
          <w:rFonts w:hint="eastAsia" w:ascii="宋体" w:hAnsi="宋体"/>
          <w:color w:val="auto"/>
          <w:szCs w:val="21"/>
          <w:highlight w:val="none"/>
        </w:rPr>
        <w:t>法定代表人或其委托代理人：</w:t>
      </w:r>
      <w:r>
        <w:rPr>
          <w:rFonts w:hint="eastAsia" w:ascii="宋体" w:hAnsi="宋体"/>
          <w:color w:val="auto"/>
          <w:szCs w:val="21"/>
          <w:highlight w:val="none"/>
          <w:u w:val="single"/>
        </w:rPr>
        <w:t xml:space="preserve">                   </w:t>
      </w:r>
      <w:r>
        <w:rPr>
          <w:rFonts w:hint="eastAsia" w:ascii="宋体" w:hAnsi="宋体"/>
          <w:color w:val="auto"/>
          <w:szCs w:val="21"/>
          <w:highlight w:val="none"/>
        </w:rPr>
        <w:t>（签字）</w:t>
      </w:r>
    </w:p>
    <w:p w14:paraId="259E92A8">
      <w:pPr>
        <w:tabs>
          <w:tab w:val="left" w:pos="620"/>
        </w:tabs>
        <w:adjustRightInd w:val="0"/>
        <w:snapToGrid w:val="0"/>
        <w:spacing w:line="300" w:lineRule="auto"/>
        <w:ind w:left="3578" w:leftChars="1704"/>
        <w:jc w:val="left"/>
        <w:rPr>
          <w:rFonts w:ascii="宋体" w:hAnsi="宋体"/>
          <w:color w:val="auto"/>
          <w:szCs w:val="21"/>
          <w:highlight w:val="none"/>
        </w:rPr>
      </w:pPr>
      <w:r>
        <w:rPr>
          <w:rFonts w:hint="eastAsia" w:ascii="宋体" w:hAnsi="宋体"/>
          <w:color w:val="auto"/>
          <w:szCs w:val="21"/>
          <w:highlight w:val="none"/>
        </w:rPr>
        <w:t>地</w:t>
      </w:r>
      <w:r>
        <w:rPr>
          <w:rFonts w:ascii="宋体" w:hAnsi="宋体"/>
          <w:color w:val="auto"/>
          <w:szCs w:val="21"/>
          <w:highlight w:val="none"/>
        </w:rPr>
        <w:tab/>
      </w:r>
      <w:r>
        <w:rPr>
          <w:rFonts w:hint="eastAsia" w:ascii="宋体" w:hAnsi="宋体"/>
          <w:color w:val="auto"/>
          <w:szCs w:val="21"/>
          <w:highlight w:val="none"/>
        </w:rPr>
        <w:t>址：</w:t>
      </w:r>
      <w:r>
        <w:rPr>
          <w:rFonts w:ascii="宋体" w:hAnsi="宋体"/>
          <w:color w:val="auto"/>
          <w:szCs w:val="21"/>
          <w:highlight w:val="none"/>
          <w:u w:val="single"/>
        </w:rPr>
        <w:tab/>
      </w:r>
      <w:r>
        <w:rPr>
          <w:rFonts w:hint="eastAsia" w:ascii="宋体" w:hAnsi="宋体"/>
          <w:color w:val="auto"/>
          <w:szCs w:val="21"/>
          <w:highlight w:val="none"/>
          <w:u w:val="single"/>
        </w:rPr>
        <w:t xml:space="preserve">                                         </w:t>
      </w:r>
    </w:p>
    <w:p w14:paraId="64F98730">
      <w:pPr>
        <w:tabs>
          <w:tab w:val="left" w:pos="620"/>
        </w:tabs>
        <w:adjustRightInd w:val="0"/>
        <w:snapToGrid w:val="0"/>
        <w:spacing w:line="300" w:lineRule="auto"/>
        <w:ind w:left="3578" w:leftChars="1704"/>
        <w:jc w:val="left"/>
        <w:rPr>
          <w:rFonts w:ascii="宋体" w:hAnsi="宋体"/>
          <w:color w:val="auto"/>
          <w:szCs w:val="21"/>
          <w:highlight w:val="none"/>
        </w:rPr>
      </w:pPr>
      <w:r>
        <w:rPr>
          <w:rFonts w:hint="eastAsia" w:ascii="宋体" w:hAnsi="宋体"/>
          <w:color w:val="auto"/>
          <w:szCs w:val="21"/>
          <w:highlight w:val="none"/>
        </w:rPr>
        <w:t>网</w:t>
      </w:r>
      <w:r>
        <w:rPr>
          <w:rFonts w:ascii="宋体" w:hAnsi="宋体"/>
          <w:color w:val="auto"/>
          <w:szCs w:val="21"/>
          <w:highlight w:val="none"/>
        </w:rPr>
        <w:tab/>
      </w:r>
      <w:r>
        <w:rPr>
          <w:rFonts w:hint="eastAsia" w:ascii="宋体" w:hAnsi="宋体"/>
          <w:color w:val="auto"/>
          <w:szCs w:val="21"/>
          <w:highlight w:val="none"/>
        </w:rPr>
        <w:t>址：</w:t>
      </w:r>
      <w:r>
        <w:rPr>
          <w:rFonts w:ascii="宋体" w:hAnsi="宋体"/>
          <w:color w:val="auto"/>
          <w:szCs w:val="21"/>
          <w:highlight w:val="none"/>
          <w:u w:val="single"/>
        </w:rPr>
        <w:tab/>
      </w:r>
      <w:r>
        <w:rPr>
          <w:rFonts w:hint="eastAsia" w:ascii="宋体" w:hAnsi="宋体"/>
          <w:color w:val="auto"/>
          <w:szCs w:val="21"/>
          <w:highlight w:val="none"/>
          <w:u w:val="single"/>
        </w:rPr>
        <w:t xml:space="preserve">                                         </w:t>
      </w:r>
    </w:p>
    <w:p w14:paraId="325C2F1C">
      <w:pPr>
        <w:tabs>
          <w:tab w:val="left" w:pos="620"/>
        </w:tabs>
        <w:adjustRightInd w:val="0"/>
        <w:snapToGrid w:val="0"/>
        <w:spacing w:line="300" w:lineRule="auto"/>
        <w:ind w:left="3578" w:leftChars="1704"/>
        <w:jc w:val="left"/>
        <w:rPr>
          <w:rFonts w:ascii="宋体" w:hAnsi="宋体"/>
          <w:color w:val="auto"/>
          <w:szCs w:val="21"/>
          <w:highlight w:val="none"/>
        </w:rPr>
      </w:pPr>
      <w:r>
        <w:rPr>
          <w:rFonts w:hint="eastAsia" w:ascii="宋体" w:hAnsi="宋体"/>
          <w:color w:val="auto"/>
          <w:szCs w:val="21"/>
          <w:highlight w:val="none"/>
        </w:rPr>
        <w:t>电</w:t>
      </w:r>
      <w:r>
        <w:rPr>
          <w:rFonts w:ascii="宋体" w:hAnsi="宋体"/>
          <w:color w:val="auto"/>
          <w:szCs w:val="21"/>
          <w:highlight w:val="none"/>
        </w:rPr>
        <w:tab/>
      </w:r>
      <w:r>
        <w:rPr>
          <w:rFonts w:hint="eastAsia" w:ascii="宋体" w:hAnsi="宋体"/>
          <w:color w:val="auto"/>
          <w:szCs w:val="21"/>
          <w:highlight w:val="none"/>
        </w:rPr>
        <w:t>话：</w:t>
      </w:r>
      <w:r>
        <w:rPr>
          <w:rFonts w:ascii="宋体" w:hAnsi="宋体"/>
          <w:color w:val="auto"/>
          <w:szCs w:val="21"/>
          <w:highlight w:val="none"/>
          <w:u w:val="single"/>
        </w:rPr>
        <w:tab/>
      </w:r>
      <w:r>
        <w:rPr>
          <w:rFonts w:hint="eastAsia" w:ascii="宋体" w:hAnsi="宋体"/>
          <w:color w:val="auto"/>
          <w:szCs w:val="21"/>
          <w:highlight w:val="none"/>
          <w:u w:val="single"/>
        </w:rPr>
        <w:t xml:space="preserve">                                         </w:t>
      </w:r>
    </w:p>
    <w:p w14:paraId="5C4EB19B">
      <w:pPr>
        <w:tabs>
          <w:tab w:val="left" w:pos="620"/>
        </w:tabs>
        <w:adjustRightInd w:val="0"/>
        <w:snapToGrid w:val="0"/>
        <w:spacing w:line="300" w:lineRule="auto"/>
        <w:ind w:left="3578" w:leftChars="1704"/>
        <w:jc w:val="left"/>
        <w:rPr>
          <w:rFonts w:ascii="宋体" w:hAnsi="宋体"/>
          <w:color w:val="auto"/>
          <w:szCs w:val="21"/>
          <w:highlight w:val="none"/>
        </w:rPr>
      </w:pPr>
      <w:r>
        <w:rPr>
          <w:rFonts w:hint="eastAsia" w:ascii="宋体" w:hAnsi="宋体"/>
          <w:color w:val="auto"/>
          <w:szCs w:val="21"/>
          <w:highlight w:val="none"/>
        </w:rPr>
        <w:t>传</w:t>
      </w:r>
      <w:r>
        <w:rPr>
          <w:rFonts w:ascii="宋体" w:hAnsi="宋体"/>
          <w:color w:val="auto"/>
          <w:szCs w:val="21"/>
          <w:highlight w:val="none"/>
        </w:rPr>
        <w:tab/>
      </w:r>
      <w:r>
        <w:rPr>
          <w:rFonts w:hint="eastAsia" w:ascii="宋体" w:hAnsi="宋体"/>
          <w:color w:val="auto"/>
          <w:szCs w:val="21"/>
          <w:highlight w:val="none"/>
        </w:rPr>
        <w:t>真：</w:t>
      </w:r>
      <w:r>
        <w:rPr>
          <w:rFonts w:ascii="宋体" w:hAnsi="宋体"/>
          <w:color w:val="auto"/>
          <w:szCs w:val="21"/>
          <w:highlight w:val="none"/>
          <w:u w:val="single"/>
        </w:rPr>
        <w:tab/>
      </w:r>
      <w:r>
        <w:rPr>
          <w:rFonts w:hint="eastAsia" w:ascii="宋体" w:hAnsi="宋体"/>
          <w:color w:val="auto"/>
          <w:szCs w:val="21"/>
          <w:highlight w:val="none"/>
          <w:u w:val="single"/>
        </w:rPr>
        <w:t xml:space="preserve">                                         </w:t>
      </w:r>
    </w:p>
    <w:p w14:paraId="2147F4FB">
      <w:pPr>
        <w:adjustRightInd w:val="0"/>
        <w:snapToGrid w:val="0"/>
        <w:spacing w:line="300" w:lineRule="auto"/>
        <w:ind w:left="3578" w:leftChars="1704"/>
        <w:jc w:val="left"/>
        <w:rPr>
          <w:rFonts w:ascii="宋体" w:hAnsi="宋体"/>
          <w:color w:val="auto"/>
          <w:szCs w:val="21"/>
          <w:highlight w:val="none"/>
        </w:rPr>
      </w:pPr>
      <w:r>
        <w:rPr>
          <w:rFonts w:hint="eastAsia" w:ascii="宋体" w:hAnsi="宋体"/>
          <w:color w:val="auto"/>
          <w:szCs w:val="21"/>
          <w:highlight w:val="none"/>
        </w:rPr>
        <w:t>邮政编码：</w:t>
      </w:r>
      <w:r>
        <w:rPr>
          <w:rFonts w:ascii="宋体" w:hAnsi="宋体"/>
          <w:color w:val="auto"/>
          <w:szCs w:val="21"/>
          <w:highlight w:val="none"/>
          <w:u w:val="single"/>
        </w:rPr>
        <w:tab/>
      </w:r>
      <w:r>
        <w:rPr>
          <w:rFonts w:hint="eastAsia" w:ascii="宋体" w:hAnsi="宋体"/>
          <w:color w:val="auto"/>
          <w:szCs w:val="21"/>
          <w:highlight w:val="none"/>
          <w:u w:val="single"/>
        </w:rPr>
        <w:t xml:space="preserve">                                         </w:t>
      </w:r>
    </w:p>
    <w:p w14:paraId="7B397EEF">
      <w:pPr>
        <w:tabs>
          <w:tab w:val="left" w:pos="5060"/>
          <w:tab w:val="left" w:pos="5900"/>
        </w:tabs>
        <w:overflowPunct w:val="0"/>
        <w:adjustRightInd w:val="0"/>
        <w:snapToGrid w:val="0"/>
        <w:spacing w:line="300" w:lineRule="auto"/>
        <w:ind w:left="3578" w:leftChars="1704"/>
        <w:jc w:val="right"/>
        <w:rPr>
          <w:rFonts w:hint="eastAsia" w:ascii="宋体" w:hAnsi="宋体"/>
          <w:color w:val="auto"/>
          <w:szCs w:val="21"/>
          <w:highlight w:val="none"/>
        </w:rPr>
      </w:pPr>
      <w:r>
        <w:rPr>
          <w:rFonts w:hint="eastAsia" w:ascii="宋体" w:hAnsi="宋体"/>
          <w:color w:val="auto"/>
          <w:szCs w:val="21"/>
          <w:highlight w:val="none"/>
        </w:rPr>
        <w:t>年       月</w:t>
      </w:r>
      <w:r>
        <w:rPr>
          <w:rFonts w:ascii="宋体" w:hAnsi="宋体"/>
          <w:color w:val="auto"/>
          <w:szCs w:val="21"/>
          <w:highlight w:val="none"/>
        </w:rPr>
        <w:tab/>
      </w:r>
      <w:r>
        <w:rPr>
          <w:rFonts w:hint="eastAsia" w:ascii="宋体" w:hAnsi="宋体"/>
          <w:color w:val="auto"/>
          <w:szCs w:val="21"/>
          <w:highlight w:val="none"/>
        </w:rPr>
        <w:t xml:space="preserve">   日</w:t>
      </w:r>
    </w:p>
    <w:p w14:paraId="00CBC399">
      <w:pPr>
        <w:adjustRightInd w:val="0"/>
        <w:spacing w:line="500" w:lineRule="exact"/>
        <w:outlineLvl w:val="0"/>
        <w:rPr>
          <w:rFonts w:hint="eastAsia" w:ascii="宋体" w:hAnsi="宋体" w:eastAsia="宋体" w:cs="宋体"/>
          <w:b/>
          <w:sz w:val="36"/>
          <w:szCs w:val="36"/>
          <w:highlight w:val="none"/>
          <w:lang w:eastAsia="zh-CN"/>
        </w:rPr>
      </w:pPr>
      <w:r>
        <w:rPr>
          <w:rFonts w:hint="eastAsia" w:ascii="宋体" w:hAnsi="宋体"/>
          <w:color w:val="auto"/>
          <w:szCs w:val="21"/>
          <w:highlight w:val="none"/>
        </w:rPr>
        <w:br w:type="page"/>
      </w:r>
      <w:bookmarkStart w:id="216" w:name="_Toc14568"/>
      <w:r>
        <w:rPr>
          <w:rFonts w:hint="eastAsia" w:ascii="宋体" w:hAnsi="宋体" w:eastAsia="宋体" w:cs="宋体"/>
          <w:b/>
          <w:sz w:val="36"/>
          <w:szCs w:val="36"/>
          <w:highlight w:val="none"/>
          <w:lang w:eastAsia="zh-CN"/>
        </w:rPr>
        <w:t>二、法定代表人身份证明和授权委托书</w:t>
      </w:r>
      <w:bookmarkEnd w:id="216"/>
    </w:p>
    <w:p w14:paraId="650B9E24">
      <w:pPr>
        <w:adjustRightInd w:val="0"/>
        <w:spacing w:line="500" w:lineRule="exact"/>
        <w:jc w:val="center"/>
        <w:rPr>
          <w:rFonts w:hint="eastAsia" w:ascii="宋体" w:hAnsi="宋体" w:eastAsia="宋体" w:cs="宋体"/>
          <w:szCs w:val="21"/>
          <w:highlight w:val="none"/>
          <w:lang w:eastAsia="zh-CN"/>
        </w:rPr>
      </w:pPr>
    </w:p>
    <w:p w14:paraId="713D4EEA">
      <w:pPr>
        <w:adjustRightInd w:val="0"/>
        <w:spacing w:line="500" w:lineRule="exact"/>
        <w:jc w:val="center"/>
        <w:outlineLvl w:val="1"/>
        <w:rPr>
          <w:rFonts w:hint="eastAsia" w:ascii="宋体" w:hAnsi="宋体" w:eastAsia="宋体" w:cs="宋体"/>
          <w:sz w:val="28"/>
          <w:szCs w:val="28"/>
          <w:highlight w:val="none"/>
          <w:lang w:eastAsia="zh-CN"/>
        </w:rPr>
      </w:pPr>
      <w:bookmarkStart w:id="217" w:name="_Toc366"/>
      <w:r>
        <w:rPr>
          <w:rFonts w:hint="eastAsia" w:ascii="宋体" w:hAnsi="宋体" w:eastAsia="宋体" w:cs="宋体"/>
          <w:sz w:val="28"/>
          <w:szCs w:val="28"/>
          <w:highlight w:val="none"/>
          <w:lang w:eastAsia="zh-CN"/>
        </w:rPr>
        <w:t>(一) 法定代表人身份证明</w:t>
      </w:r>
      <w:bookmarkEnd w:id="217"/>
    </w:p>
    <w:p w14:paraId="37D58BF4">
      <w:pPr>
        <w:adjustRightInd w:val="0"/>
        <w:spacing w:line="500" w:lineRule="exact"/>
        <w:ind w:left="718" w:leftChars="342"/>
        <w:rPr>
          <w:rFonts w:hint="eastAsia" w:ascii="宋体" w:hAnsi="宋体" w:eastAsia="宋体" w:cs="宋体"/>
          <w:szCs w:val="21"/>
          <w:highlight w:val="none"/>
          <w:lang w:eastAsia="zh-CN"/>
        </w:rPr>
      </w:pPr>
    </w:p>
    <w:p w14:paraId="5B5F5B69">
      <w:pPr>
        <w:adjustRightInd w:val="0"/>
        <w:spacing w:line="600" w:lineRule="exact"/>
        <w:ind w:left="718" w:leftChars="342"/>
        <w:rPr>
          <w:rFonts w:hint="eastAsia" w:ascii="宋体" w:hAnsi="宋体" w:eastAsia="宋体" w:cs="宋体"/>
          <w:sz w:val="24"/>
          <w:szCs w:val="24"/>
          <w:highlight w:val="none"/>
          <w:u w:val="single"/>
          <w:lang w:eastAsia="zh-CN"/>
        </w:rPr>
      </w:pPr>
      <w:r>
        <w:rPr>
          <w:rFonts w:hint="eastAsia" w:ascii="宋体" w:hAnsi="宋体" w:eastAsia="宋体" w:cs="宋体"/>
          <w:sz w:val="24"/>
          <w:szCs w:val="24"/>
          <w:highlight w:val="none"/>
          <w:lang w:eastAsia="zh-CN"/>
        </w:rPr>
        <w:t>供应商名称：</w:t>
      </w:r>
    </w:p>
    <w:p w14:paraId="1D8EB2E1">
      <w:pPr>
        <w:adjustRightInd w:val="0"/>
        <w:spacing w:line="600" w:lineRule="exact"/>
        <w:ind w:left="718" w:leftChars="342"/>
        <w:rPr>
          <w:rFonts w:hint="eastAsia" w:ascii="宋体" w:hAnsi="宋体" w:eastAsia="宋体" w:cs="宋体"/>
          <w:sz w:val="24"/>
          <w:szCs w:val="24"/>
          <w:highlight w:val="none"/>
          <w:u w:val="single"/>
          <w:lang w:eastAsia="zh-CN"/>
        </w:rPr>
      </w:pPr>
      <w:r>
        <w:rPr>
          <w:rFonts w:hint="eastAsia" w:ascii="宋体" w:hAnsi="宋体" w:eastAsia="宋体" w:cs="宋体"/>
          <w:sz w:val="24"/>
          <w:szCs w:val="24"/>
          <w:highlight w:val="none"/>
          <w:lang w:eastAsia="zh-CN"/>
        </w:rPr>
        <w:t>单位性质：</w:t>
      </w:r>
    </w:p>
    <w:p w14:paraId="4C35695C">
      <w:pPr>
        <w:adjustRightInd w:val="0"/>
        <w:spacing w:line="600" w:lineRule="exact"/>
        <w:ind w:left="718" w:leftChars="342"/>
        <w:rPr>
          <w:rFonts w:hint="eastAsia" w:ascii="宋体" w:hAnsi="宋体" w:eastAsia="宋体" w:cs="宋体"/>
          <w:sz w:val="24"/>
          <w:szCs w:val="24"/>
          <w:highlight w:val="none"/>
          <w:u w:val="single"/>
          <w:lang w:eastAsia="zh-CN"/>
        </w:rPr>
      </w:pPr>
      <w:r>
        <w:rPr>
          <w:rFonts w:hint="eastAsia" w:ascii="宋体" w:hAnsi="宋体" w:eastAsia="宋体" w:cs="宋体"/>
          <w:sz w:val="24"/>
          <w:szCs w:val="24"/>
          <w:highlight w:val="none"/>
          <w:lang w:eastAsia="zh-CN"/>
        </w:rPr>
        <w:t>地址：</w:t>
      </w:r>
    </w:p>
    <w:p w14:paraId="0ACD34E2">
      <w:pPr>
        <w:adjustRightInd w:val="0"/>
        <w:spacing w:line="600" w:lineRule="exact"/>
        <w:ind w:left="718" w:leftChars="342"/>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成立时间：年    月    日</w:t>
      </w:r>
    </w:p>
    <w:p w14:paraId="619F158E">
      <w:pPr>
        <w:adjustRightInd w:val="0"/>
        <w:spacing w:line="600" w:lineRule="exact"/>
        <w:ind w:left="718" w:leftChars="342"/>
        <w:rPr>
          <w:rFonts w:hint="eastAsia" w:ascii="宋体" w:hAnsi="宋体" w:eastAsia="宋体" w:cs="宋体"/>
          <w:sz w:val="24"/>
          <w:szCs w:val="24"/>
          <w:highlight w:val="none"/>
          <w:u w:val="single"/>
          <w:lang w:eastAsia="zh-CN"/>
        </w:rPr>
      </w:pPr>
      <w:r>
        <w:rPr>
          <w:rFonts w:hint="eastAsia" w:ascii="宋体" w:hAnsi="宋体" w:eastAsia="宋体" w:cs="宋体"/>
          <w:sz w:val="24"/>
          <w:szCs w:val="24"/>
          <w:highlight w:val="none"/>
          <w:lang w:eastAsia="zh-CN"/>
        </w:rPr>
        <w:t xml:space="preserve">经营期限： </w:t>
      </w:r>
    </w:p>
    <w:p w14:paraId="41B349E7">
      <w:pPr>
        <w:adjustRightInd w:val="0"/>
        <w:spacing w:line="600" w:lineRule="exact"/>
        <w:ind w:left="718" w:leftChars="342"/>
        <w:rPr>
          <w:rFonts w:hint="eastAsia" w:ascii="宋体" w:hAnsi="宋体" w:eastAsia="宋体" w:cs="宋体"/>
          <w:sz w:val="24"/>
          <w:szCs w:val="24"/>
          <w:highlight w:val="none"/>
          <w:u w:val="single"/>
          <w:lang w:eastAsia="zh-CN"/>
        </w:rPr>
      </w:pPr>
      <w:r>
        <w:rPr>
          <w:rFonts w:hint="eastAsia" w:ascii="宋体" w:hAnsi="宋体" w:eastAsia="宋体" w:cs="宋体"/>
          <w:sz w:val="24"/>
          <w:szCs w:val="24"/>
          <w:highlight w:val="none"/>
          <w:lang w:eastAsia="zh-CN"/>
        </w:rPr>
        <w:t xml:space="preserve">姓名：   性别：   年龄：   职务： </w:t>
      </w:r>
    </w:p>
    <w:p w14:paraId="6ACF9096">
      <w:pPr>
        <w:adjustRightInd w:val="0"/>
        <w:spacing w:line="600" w:lineRule="exact"/>
        <w:ind w:left="718" w:leftChars="342"/>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系</w:t>
      </w:r>
      <w:r>
        <w:rPr>
          <w:rFonts w:hint="eastAsia" w:ascii="宋体" w:hAnsi="宋体" w:eastAsia="宋体" w:cs="宋体"/>
          <w:sz w:val="24"/>
          <w:szCs w:val="24"/>
          <w:highlight w:val="none"/>
          <w:u w:val="single"/>
          <w:lang w:eastAsia="zh-CN"/>
        </w:rPr>
        <w:t xml:space="preserve">       (供应商名称)       </w:t>
      </w:r>
      <w:r>
        <w:rPr>
          <w:rFonts w:hint="eastAsia" w:ascii="宋体" w:hAnsi="宋体" w:eastAsia="宋体" w:cs="宋体"/>
          <w:sz w:val="24"/>
          <w:szCs w:val="24"/>
          <w:highlight w:val="none"/>
          <w:lang w:eastAsia="zh-CN"/>
        </w:rPr>
        <w:t>的法定代表人。</w:t>
      </w:r>
    </w:p>
    <w:p w14:paraId="2FE1A4A7">
      <w:pPr>
        <w:adjustRightInd w:val="0"/>
        <w:spacing w:line="600" w:lineRule="exact"/>
        <w:ind w:left="718" w:leftChars="342"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特此证明。</w:t>
      </w:r>
    </w:p>
    <w:p w14:paraId="4D3365C4">
      <w:pPr>
        <w:adjustRightInd w:val="0"/>
        <w:spacing w:line="600" w:lineRule="exact"/>
        <w:ind w:left="718" w:leftChars="342"/>
        <w:rPr>
          <w:rFonts w:hint="eastAsia" w:ascii="宋体" w:hAnsi="宋体" w:eastAsia="宋体" w:cs="宋体"/>
          <w:sz w:val="24"/>
          <w:szCs w:val="24"/>
          <w:highlight w:val="none"/>
          <w:lang w:eastAsia="zh-CN"/>
        </w:rPr>
      </w:pPr>
    </w:p>
    <w:p w14:paraId="699CB74E">
      <w:pPr>
        <w:adjustRightInd w:val="0"/>
        <w:spacing w:line="600" w:lineRule="exact"/>
        <w:ind w:left="718" w:leftChars="342"/>
        <w:jc w:val="right"/>
        <w:rPr>
          <w:rFonts w:hint="eastAsia" w:ascii="宋体" w:hAnsi="宋体" w:eastAsia="宋体" w:cs="宋体"/>
          <w:sz w:val="24"/>
          <w:szCs w:val="24"/>
          <w:highlight w:val="none"/>
          <w:lang w:eastAsia="zh-CN"/>
        </w:rPr>
      </w:pPr>
    </w:p>
    <w:p w14:paraId="6E02FA96">
      <w:pPr>
        <w:adjustRightInd w:val="0"/>
        <w:spacing w:line="600" w:lineRule="exact"/>
        <w:ind w:left="718" w:leftChars="342"/>
        <w:jc w:val="cente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 xml:space="preserve">             供应商：(盖单位章)</w:t>
      </w:r>
    </w:p>
    <w:p w14:paraId="1E60C5E2">
      <w:pPr>
        <w:spacing w:line="600" w:lineRule="exact"/>
        <w:ind w:firstLine="2880" w:firstLineChars="1200"/>
        <w:jc w:val="cente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年     月    日</w:t>
      </w:r>
    </w:p>
    <w:p w14:paraId="5B93DB61">
      <w:pPr>
        <w:spacing w:line="500" w:lineRule="exact"/>
        <w:ind w:firstLine="2520" w:firstLineChars="1200"/>
        <w:jc w:val="right"/>
        <w:rPr>
          <w:rFonts w:hint="eastAsia" w:ascii="宋体" w:hAnsi="宋体" w:eastAsia="宋体" w:cs="宋体"/>
          <w:szCs w:val="21"/>
          <w:highlight w:val="none"/>
          <w:lang w:eastAsia="zh-CN"/>
        </w:rPr>
      </w:pPr>
    </w:p>
    <w:p w14:paraId="32BD4E05">
      <w:pPr>
        <w:spacing w:line="500" w:lineRule="exact"/>
        <w:ind w:firstLine="2520" w:firstLineChars="1200"/>
        <w:jc w:val="right"/>
        <w:rPr>
          <w:rFonts w:hint="eastAsia" w:ascii="宋体" w:hAnsi="宋体" w:eastAsia="宋体" w:cs="宋体"/>
          <w:szCs w:val="21"/>
          <w:highlight w:val="none"/>
          <w:lang w:eastAsia="zh-CN"/>
        </w:rPr>
      </w:pPr>
    </w:p>
    <w:p w14:paraId="69C87C32">
      <w:pPr>
        <w:spacing w:line="500" w:lineRule="exact"/>
        <w:ind w:firstLine="2520" w:firstLineChars="1200"/>
        <w:jc w:val="right"/>
        <w:rPr>
          <w:rFonts w:hint="eastAsia" w:ascii="宋体" w:hAnsi="宋体" w:eastAsia="宋体" w:cs="宋体"/>
          <w:szCs w:val="21"/>
          <w:highlight w:val="none"/>
          <w:lang w:eastAsia="zh-CN"/>
        </w:rPr>
      </w:pPr>
    </w:p>
    <w:p w14:paraId="6FE40E39">
      <w:pPr>
        <w:spacing w:line="500" w:lineRule="exact"/>
        <w:ind w:firstLine="2520" w:firstLineChars="1200"/>
        <w:jc w:val="right"/>
        <w:rPr>
          <w:rFonts w:hint="eastAsia" w:ascii="宋体" w:hAnsi="宋体" w:eastAsia="宋体" w:cs="宋体"/>
          <w:szCs w:val="21"/>
          <w:highlight w:val="none"/>
          <w:lang w:eastAsia="zh-CN"/>
        </w:rPr>
      </w:pPr>
    </w:p>
    <w:p w14:paraId="2956D190">
      <w:pPr>
        <w:spacing w:line="500" w:lineRule="exact"/>
        <w:ind w:firstLine="2520" w:firstLineChars="1200"/>
        <w:jc w:val="right"/>
        <w:rPr>
          <w:rFonts w:hint="eastAsia" w:ascii="宋体" w:hAnsi="宋体" w:eastAsia="宋体" w:cs="宋体"/>
          <w:szCs w:val="21"/>
          <w:highlight w:val="none"/>
          <w:lang w:eastAsia="zh-CN"/>
        </w:rPr>
      </w:pPr>
    </w:p>
    <w:p w14:paraId="694A6A7B">
      <w:pPr>
        <w:spacing w:line="500" w:lineRule="exact"/>
        <w:ind w:firstLine="2520" w:firstLineChars="1200"/>
        <w:jc w:val="right"/>
        <w:rPr>
          <w:rFonts w:hint="eastAsia" w:ascii="宋体" w:hAnsi="宋体" w:eastAsia="宋体" w:cs="宋体"/>
          <w:szCs w:val="21"/>
          <w:highlight w:val="none"/>
          <w:lang w:eastAsia="zh-CN"/>
        </w:rPr>
      </w:pPr>
    </w:p>
    <w:p w14:paraId="2C5F0921">
      <w:pPr>
        <w:spacing w:line="500" w:lineRule="exact"/>
        <w:ind w:right="420"/>
        <w:rPr>
          <w:rFonts w:hint="eastAsia" w:ascii="宋体" w:hAnsi="宋体" w:eastAsia="宋体" w:cs="宋体"/>
          <w:szCs w:val="21"/>
          <w:highlight w:val="none"/>
          <w:lang w:eastAsia="zh-CN"/>
        </w:rPr>
      </w:pPr>
    </w:p>
    <w:p w14:paraId="21531A4A">
      <w:pPr>
        <w:spacing w:line="500" w:lineRule="exact"/>
        <w:ind w:right="420"/>
        <w:rPr>
          <w:rFonts w:hint="eastAsia" w:ascii="宋体" w:hAnsi="宋体" w:eastAsia="宋体" w:cs="宋体"/>
          <w:szCs w:val="21"/>
          <w:highlight w:val="none"/>
          <w:lang w:eastAsia="zh-CN"/>
        </w:rPr>
      </w:pPr>
    </w:p>
    <w:p w14:paraId="3CF6728E">
      <w:pPr>
        <w:spacing w:line="500" w:lineRule="exact"/>
        <w:ind w:right="420"/>
        <w:rPr>
          <w:rFonts w:hint="eastAsia" w:ascii="宋体" w:hAnsi="宋体" w:eastAsia="宋体" w:cs="宋体"/>
          <w:szCs w:val="21"/>
          <w:highlight w:val="none"/>
          <w:lang w:eastAsia="zh-CN"/>
        </w:rPr>
      </w:pPr>
    </w:p>
    <w:p w14:paraId="1103C13C">
      <w:pPr>
        <w:adjustRightInd w:val="0"/>
        <w:spacing w:line="500" w:lineRule="exact"/>
        <w:rPr>
          <w:rFonts w:hint="eastAsia" w:ascii="宋体" w:hAnsi="宋体" w:eastAsia="宋体" w:cs="宋体"/>
          <w:szCs w:val="21"/>
          <w:highlight w:val="none"/>
          <w:lang w:eastAsia="zh-CN"/>
        </w:rPr>
      </w:pPr>
    </w:p>
    <w:p w14:paraId="5BD08387">
      <w:pPr>
        <w:spacing w:line="360" w:lineRule="auto"/>
        <w:jc w:val="center"/>
        <w:outlineLvl w:val="1"/>
        <w:rPr>
          <w:b/>
          <w:color w:val="auto"/>
          <w:sz w:val="28"/>
          <w:szCs w:val="28"/>
          <w:highlight w:val="none"/>
        </w:rPr>
      </w:pPr>
      <w:bookmarkStart w:id="218" w:name="_Toc29172"/>
      <w:r>
        <w:rPr>
          <w:rFonts w:hint="eastAsia"/>
          <w:b/>
          <w:color w:val="auto"/>
          <w:sz w:val="28"/>
          <w:szCs w:val="28"/>
          <w:highlight w:val="none"/>
        </w:rPr>
        <w:t>（二） 授权委托书</w:t>
      </w:r>
      <w:bookmarkEnd w:id="218"/>
    </w:p>
    <w:p w14:paraId="5957DDDE">
      <w:pPr>
        <w:spacing w:line="360" w:lineRule="auto"/>
        <w:ind w:firstLine="420" w:firstLineChars="200"/>
        <w:rPr>
          <w:rFonts w:ascii="宋体" w:hAnsi="宋体"/>
          <w:color w:val="auto"/>
          <w:szCs w:val="21"/>
          <w:highlight w:val="none"/>
        </w:rPr>
      </w:pPr>
    </w:p>
    <w:p w14:paraId="78DEECBD">
      <w:pPr>
        <w:adjustRightInd w:val="0"/>
        <w:snapToGrid w:val="0"/>
        <w:spacing w:line="360" w:lineRule="auto"/>
        <w:ind w:firstLine="420" w:firstLineChars="200"/>
        <w:jc w:val="left"/>
        <w:rPr>
          <w:rFonts w:ascii="宋体" w:hAnsi="宋体"/>
          <w:color w:val="auto"/>
          <w:sz w:val="24"/>
          <w:highlight w:val="none"/>
        </w:rPr>
      </w:pPr>
      <w:r>
        <w:rPr>
          <w:rFonts w:hint="eastAsia" w:ascii="宋体" w:hAnsi="宋体"/>
          <w:color w:val="auto"/>
          <w:highlight w:val="none"/>
        </w:rPr>
        <w:t>本人</w:t>
      </w:r>
      <w:r>
        <w:rPr>
          <w:rFonts w:hint="eastAsia" w:ascii="宋体" w:hAnsi="宋体"/>
          <w:color w:val="auto"/>
          <w:highlight w:val="none"/>
          <w:u w:val="single"/>
        </w:rPr>
        <w:t xml:space="preserve">            </w:t>
      </w:r>
      <w:r>
        <w:rPr>
          <w:rFonts w:hint="eastAsia" w:ascii="宋体" w:hAnsi="宋体"/>
          <w:color w:val="auto"/>
          <w:highlight w:val="none"/>
        </w:rPr>
        <w:t>（姓名）系</w:t>
      </w:r>
      <w:r>
        <w:rPr>
          <w:rFonts w:hint="eastAsia" w:ascii="宋体" w:hAnsi="宋体"/>
          <w:color w:val="auto"/>
          <w:highlight w:val="none"/>
          <w:u w:val="single"/>
        </w:rPr>
        <w:t xml:space="preserve">            </w:t>
      </w:r>
      <w:r>
        <w:rPr>
          <w:rFonts w:hint="eastAsia" w:ascii="宋体" w:hAnsi="宋体"/>
          <w:color w:val="auto"/>
          <w:highlight w:val="none"/>
        </w:rPr>
        <w:t>（</w:t>
      </w:r>
      <w:r>
        <w:rPr>
          <w:rFonts w:hint="eastAsia" w:ascii="宋体" w:hAnsi="宋体"/>
          <w:color w:val="auto"/>
          <w:highlight w:val="none"/>
          <w:lang w:val="en-US" w:eastAsia="zh-CN"/>
        </w:rPr>
        <w:t>供应商</w:t>
      </w:r>
      <w:r>
        <w:rPr>
          <w:rFonts w:hint="eastAsia" w:ascii="宋体" w:hAnsi="宋体"/>
          <w:color w:val="auto"/>
          <w:highlight w:val="none"/>
        </w:rPr>
        <w:t>名称）的法定代表人（单位负责人），现委托</w:t>
      </w:r>
      <w:r>
        <w:rPr>
          <w:rFonts w:hint="eastAsia" w:ascii="宋体" w:hAnsi="宋体"/>
          <w:color w:val="auto"/>
          <w:highlight w:val="none"/>
          <w:u w:val="single"/>
        </w:rPr>
        <w:t xml:space="preserve">           </w:t>
      </w:r>
      <w:r>
        <w:rPr>
          <w:rFonts w:hint="eastAsia" w:ascii="宋体" w:hAnsi="宋体"/>
          <w:color w:val="auto"/>
          <w:highlight w:val="none"/>
        </w:rPr>
        <w:t>（姓名）为我方代理人。代理人根据授权，以我方名义签署、澄清确认、</w:t>
      </w:r>
      <w:r>
        <w:rPr>
          <w:rFonts w:hint="eastAsia" w:ascii="宋体" w:hAnsi="宋体"/>
          <w:color w:val="auto"/>
          <w:highlight w:val="none"/>
          <w:lang w:eastAsia="zh-CN"/>
        </w:rPr>
        <w:t>提交</w:t>
      </w:r>
      <w:r>
        <w:rPr>
          <w:rFonts w:hint="eastAsia" w:ascii="宋体" w:hAnsi="宋体"/>
          <w:color w:val="auto"/>
          <w:highlight w:val="none"/>
        </w:rPr>
        <w:t>、撤回、修改招标项目</w:t>
      </w:r>
      <w:r>
        <w:rPr>
          <w:rFonts w:hint="eastAsia" w:ascii="宋体" w:hAnsi="宋体"/>
          <w:color w:val="auto"/>
          <w:highlight w:val="none"/>
          <w:lang w:val="en-US" w:eastAsia="zh-CN"/>
        </w:rPr>
        <w:t>响应</w:t>
      </w:r>
      <w:r>
        <w:rPr>
          <w:rFonts w:hint="eastAsia" w:ascii="宋体" w:hAnsi="宋体"/>
          <w:color w:val="auto"/>
          <w:highlight w:val="none"/>
        </w:rPr>
        <w:t>文件、签订合同和处理有关事宜，其法律后果由我方承担。</w:t>
      </w:r>
    </w:p>
    <w:p w14:paraId="767A072C">
      <w:pPr>
        <w:spacing w:line="385" w:lineRule="exact"/>
        <w:jc w:val="left"/>
        <w:rPr>
          <w:rFonts w:hint="eastAsia" w:ascii="宋体" w:hAnsi="宋体"/>
          <w:color w:val="auto"/>
          <w:w w:val="99"/>
          <w:highlight w:val="none"/>
          <w:u w:val="single"/>
        </w:rPr>
      </w:pPr>
      <w:r>
        <w:rPr>
          <w:rFonts w:hint="eastAsia" w:ascii="宋体" w:hAnsi="宋体"/>
          <w:color w:val="auto"/>
          <w:highlight w:val="none"/>
        </w:rPr>
        <w:t>委托期限：</w:t>
      </w:r>
      <w:r>
        <w:rPr>
          <w:rFonts w:hint="eastAsia" w:ascii="宋体" w:hAnsi="宋体"/>
          <w:color w:val="auto"/>
          <w:w w:val="99"/>
          <w:highlight w:val="none"/>
          <w:u w:val="single"/>
        </w:rPr>
        <w:t xml:space="preserve">                 </w:t>
      </w:r>
    </w:p>
    <w:p w14:paraId="3C181AF2">
      <w:pPr>
        <w:spacing w:line="385" w:lineRule="exact"/>
        <w:jc w:val="left"/>
        <w:rPr>
          <w:rFonts w:ascii="宋体" w:hAnsi="宋体"/>
          <w:color w:val="auto"/>
          <w:w w:val="99"/>
          <w:highlight w:val="none"/>
        </w:rPr>
      </w:pPr>
      <w:r>
        <w:rPr>
          <w:rFonts w:hint="eastAsia" w:ascii="宋体" w:hAnsi="宋体"/>
          <w:color w:val="auto"/>
          <w:highlight w:val="none"/>
        </w:rPr>
        <w:t>代理人无转委托权。</w:t>
      </w:r>
    </w:p>
    <w:p w14:paraId="37D9810F">
      <w:pPr>
        <w:spacing w:line="385" w:lineRule="exact"/>
        <w:jc w:val="left"/>
        <w:rPr>
          <w:rFonts w:ascii="宋体" w:hAnsi="宋体"/>
          <w:color w:val="auto"/>
          <w:sz w:val="24"/>
          <w:highlight w:val="none"/>
        </w:rPr>
      </w:pPr>
      <w:r>
        <w:rPr>
          <w:rFonts w:hint="eastAsia" w:ascii="宋体" w:hAnsi="宋体"/>
          <w:color w:val="auto"/>
          <w:highlight w:val="none"/>
        </w:rPr>
        <w:t>附：法定代表人身份证复印件及委托代理人身份证复印件</w:t>
      </w:r>
    </w:p>
    <w:p w14:paraId="170F9A35">
      <w:pPr>
        <w:spacing w:line="360" w:lineRule="auto"/>
        <w:ind w:firstLine="420" w:firstLineChars="200"/>
        <w:rPr>
          <w:rFonts w:ascii="宋体" w:hAnsi="宋体"/>
          <w:color w:val="auto"/>
          <w:szCs w:val="21"/>
          <w:highlight w:val="none"/>
        </w:rPr>
      </w:pPr>
    </w:p>
    <w:p w14:paraId="47C99618">
      <w:pPr>
        <w:spacing w:line="360" w:lineRule="auto"/>
        <w:rPr>
          <w:rFonts w:ascii="宋体" w:hAnsi="宋体"/>
          <w:color w:val="auto"/>
          <w:szCs w:val="21"/>
          <w:highlight w:val="none"/>
        </w:rPr>
      </w:pPr>
      <w:r>
        <w:rPr>
          <w:rFonts w:ascii="宋体" w:hAnsi="宋体"/>
          <w:color w:val="auto"/>
          <w:szCs w:val="21"/>
          <w:highlight w:val="none"/>
        </w:rPr>
        <mc:AlternateContent>
          <mc:Choice Requires="wps">
            <w:drawing>
              <wp:anchor distT="0" distB="0" distL="114300" distR="114300" simplePos="0" relativeHeight="251659264" behindDoc="0" locked="0" layoutInCell="1" allowOverlap="1">
                <wp:simplePos x="0" y="0"/>
                <wp:positionH relativeFrom="column">
                  <wp:posOffset>1466850</wp:posOffset>
                </wp:positionH>
                <wp:positionV relativeFrom="paragraph">
                  <wp:posOffset>-635</wp:posOffset>
                </wp:positionV>
                <wp:extent cx="2867025" cy="1198880"/>
                <wp:effectExtent l="4445" t="5080" r="8890" b="15240"/>
                <wp:wrapNone/>
                <wp:docPr id="2" name="文本框 15"/>
                <wp:cNvGraphicFramePr/>
                <a:graphic xmlns:a="http://schemas.openxmlformats.org/drawingml/2006/main">
                  <a:graphicData uri="http://schemas.microsoft.com/office/word/2010/wordprocessingShape">
                    <wps:wsp>
                      <wps:cNvSpPr txBox="1"/>
                      <wps:spPr>
                        <a:xfrm>
                          <a:off x="0" y="0"/>
                          <a:ext cx="2867025" cy="119888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011F0AFE">
                            <w:pPr>
                              <w:rPr>
                                <w:rFonts w:ascii="黑体" w:eastAsia="黑体"/>
                                <w:sz w:val="32"/>
                                <w:szCs w:val="32"/>
                              </w:rPr>
                            </w:pPr>
                          </w:p>
                          <w:p w14:paraId="44730B87">
                            <w:pPr>
                              <w:jc w:val="center"/>
                              <w:rPr>
                                <w:rFonts w:ascii="黑体" w:eastAsia="黑体"/>
                                <w:sz w:val="24"/>
                              </w:rPr>
                            </w:pPr>
                            <w:r>
                              <w:rPr>
                                <w:rFonts w:hint="eastAsia" w:ascii="黑体" w:eastAsia="黑体"/>
                                <w:sz w:val="24"/>
                              </w:rPr>
                              <w:t>法定代表人身份证复印件</w:t>
                            </w:r>
                          </w:p>
                        </w:txbxContent>
                      </wps:txbx>
                      <wps:bodyPr wrap="square" upright="1"/>
                    </wps:wsp>
                  </a:graphicData>
                </a:graphic>
              </wp:anchor>
            </w:drawing>
          </mc:Choice>
          <mc:Fallback>
            <w:pict>
              <v:shape id="文本框 15" o:spid="_x0000_s1026" o:spt="202" type="#_x0000_t202" style="position:absolute;left:0pt;margin-left:115.5pt;margin-top:-0.05pt;height:94.4pt;width:225.75pt;z-index:251659264;mso-width-relative:page;mso-height-relative:page;" fillcolor="#FFFFFF" filled="t" stroked="t" coordsize="21600,21600" o:gfxdata="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">
                <v:fill on="t" focussize="0,0"/>
                <v:stroke color="#000000" joinstyle="miter"/>
                <v:imagedata o:title=""/>
                <o:lock v:ext="edit" aspectratio="f"/>
                <v:textbox>
                  <w:txbxContent>
                    <w:p w14:paraId="011F0AFE">
                      <w:pPr>
                        <w:rPr>
                          <w:rFonts w:ascii="黑体" w:eastAsia="黑体"/>
                          <w:sz w:val="32"/>
                          <w:szCs w:val="32"/>
                        </w:rPr>
                      </w:pPr>
                    </w:p>
                    <w:p w14:paraId="44730B87">
                      <w:pPr>
                        <w:jc w:val="center"/>
                        <w:rPr>
                          <w:rFonts w:ascii="黑体" w:eastAsia="黑体"/>
                          <w:sz w:val="24"/>
                        </w:rPr>
                      </w:pPr>
                      <w:r>
                        <w:rPr>
                          <w:rFonts w:hint="eastAsia" w:ascii="黑体" w:eastAsia="黑体"/>
                          <w:sz w:val="24"/>
                        </w:rPr>
                        <w:t>法定代表人身份证复印件</w:t>
                      </w:r>
                    </w:p>
                  </w:txbxContent>
                </v:textbox>
              </v:shape>
            </w:pict>
          </mc:Fallback>
        </mc:AlternateContent>
      </w:r>
    </w:p>
    <w:p w14:paraId="717D2526">
      <w:pPr>
        <w:spacing w:line="360" w:lineRule="auto"/>
        <w:ind w:firstLine="420" w:firstLineChars="200"/>
        <w:rPr>
          <w:rFonts w:ascii="宋体" w:hAnsi="宋体"/>
          <w:color w:val="auto"/>
          <w:szCs w:val="21"/>
          <w:highlight w:val="none"/>
        </w:rPr>
      </w:pPr>
    </w:p>
    <w:p w14:paraId="07E3F064">
      <w:pPr>
        <w:spacing w:line="360" w:lineRule="auto"/>
        <w:ind w:firstLine="420" w:firstLineChars="200"/>
        <w:rPr>
          <w:rFonts w:ascii="宋体" w:hAnsi="宋体"/>
          <w:color w:val="auto"/>
          <w:szCs w:val="21"/>
          <w:highlight w:val="none"/>
        </w:rPr>
      </w:pPr>
    </w:p>
    <w:p w14:paraId="39BEE157">
      <w:pPr>
        <w:spacing w:line="360" w:lineRule="auto"/>
        <w:ind w:firstLine="420" w:firstLineChars="200"/>
        <w:rPr>
          <w:rFonts w:ascii="宋体" w:hAnsi="宋体"/>
          <w:color w:val="auto"/>
          <w:szCs w:val="21"/>
          <w:highlight w:val="none"/>
        </w:rPr>
      </w:pPr>
    </w:p>
    <w:p w14:paraId="636155F8">
      <w:pPr>
        <w:spacing w:line="360" w:lineRule="auto"/>
        <w:ind w:firstLine="420" w:firstLineChars="200"/>
        <w:rPr>
          <w:rFonts w:ascii="宋体" w:hAnsi="宋体"/>
          <w:color w:val="auto"/>
          <w:szCs w:val="21"/>
          <w:highlight w:val="none"/>
        </w:rPr>
      </w:pPr>
    </w:p>
    <w:p w14:paraId="260836E0">
      <w:pPr>
        <w:spacing w:line="360" w:lineRule="auto"/>
        <w:ind w:firstLine="420" w:firstLineChars="200"/>
        <w:rPr>
          <w:rFonts w:ascii="宋体" w:hAnsi="宋体"/>
          <w:color w:val="auto"/>
          <w:szCs w:val="21"/>
          <w:highlight w:val="none"/>
        </w:rPr>
      </w:pPr>
    </w:p>
    <w:p w14:paraId="1CCE071F">
      <w:pPr>
        <w:spacing w:line="360" w:lineRule="auto"/>
        <w:rPr>
          <w:rFonts w:ascii="宋体" w:hAnsi="宋体"/>
          <w:color w:val="auto"/>
          <w:szCs w:val="21"/>
          <w:highlight w:val="none"/>
        </w:rPr>
      </w:pPr>
    </w:p>
    <w:p w14:paraId="550A89F5">
      <w:pPr>
        <w:spacing w:line="360" w:lineRule="auto"/>
        <w:ind w:firstLine="420" w:firstLineChars="200"/>
        <w:rPr>
          <w:rFonts w:ascii="宋体" w:hAnsi="宋体"/>
          <w:color w:val="auto"/>
          <w:szCs w:val="21"/>
          <w:highlight w:val="none"/>
        </w:rPr>
      </w:pPr>
      <w:r>
        <w:rPr>
          <w:rFonts w:ascii="宋体" w:hAnsi="宋体"/>
          <w:color w:val="auto"/>
          <w:szCs w:val="21"/>
          <w:highlight w:val="none"/>
        </w:rPr>
        <mc:AlternateContent>
          <mc:Choice Requires="wps">
            <w:drawing>
              <wp:anchor distT="0" distB="0" distL="114300" distR="114300" simplePos="0" relativeHeight="251659264" behindDoc="0" locked="0" layoutInCell="1" allowOverlap="1">
                <wp:simplePos x="0" y="0"/>
                <wp:positionH relativeFrom="column">
                  <wp:posOffset>1466850</wp:posOffset>
                </wp:positionH>
                <wp:positionV relativeFrom="paragraph">
                  <wp:posOffset>-635</wp:posOffset>
                </wp:positionV>
                <wp:extent cx="2867025" cy="1096010"/>
                <wp:effectExtent l="5080" t="4445" r="8255" b="12065"/>
                <wp:wrapNone/>
                <wp:docPr id="3" name="文本框 16"/>
                <wp:cNvGraphicFramePr/>
                <a:graphic xmlns:a="http://schemas.openxmlformats.org/drawingml/2006/main">
                  <a:graphicData uri="http://schemas.microsoft.com/office/word/2010/wordprocessingShape">
                    <wps:wsp>
                      <wps:cNvSpPr txBox="1"/>
                      <wps:spPr>
                        <a:xfrm>
                          <a:off x="0" y="0"/>
                          <a:ext cx="2867025" cy="109601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12515E2F">
                            <w:pPr>
                              <w:rPr>
                                <w:rFonts w:ascii="黑体" w:eastAsia="黑体"/>
                                <w:sz w:val="32"/>
                                <w:szCs w:val="32"/>
                              </w:rPr>
                            </w:pPr>
                          </w:p>
                          <w:p w14:paraId="35F94A28">
                            <w:pPr>
                              <w:jc w:val="center"/>
                              <w:rPr>
                                <w:rFonts w:ascii="黑体" w:eastAsia="黑体"/>
                                <w:sz w:val="24"/>
                              </w:rPr>
                            </w:pPr>
                            <w:r>
                              <w:rPr>
                                <w:rFonts w:hint="eastAsia" w:ascii="黑体" w:eastAsia="黑体"/>
                                <w:sz w:val="24"/>
                              </w:rPr>
                              <w:t>委托代理人身份证复印件</w:t>
                            </w:r>
                          </w:p>
                        </w:txbxContent>
                      </wps:txbx>
                      <wps:bodyPr wrap="square" upright="1"/>
                    </wps:wsp>
                  </a:graphicData>
                </a:graphic>
              </wp:anchor>
            </w:drawing>
          </mc:Choice>
          <mc:Fallback>
            <w:pict>
              <v:shape id="文本框 16" o:spid="_x0000_s1026" o:spt="202" type="#_x0000_t202" style="position:absolute;left:0pt;margin-left:115.5pt;margin-top:-0.05pt;height:86.3pt;width:225.75pt;z-index:251659264;mso-width-relative:page;mso-height-relative:page;" fillcolor="#FFFFFF" filled="t" stroked="t" coordsize="21600,21600" o:gfxdata="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l9+9C9kAAAAJ&#10;AQAADwAAAAAAAAABACAAAAAiAAAAZHJzL2Rvd25yZXYueG1sUEsBAhQAFAAAAAgAh07iQNWrgpEb&#10;AgAAVAQAAA4AAAAAAAAAAQAgAAAAKAEAAGRycy9lMm9Eb2MueG1sUEsFBgAAAAAGAAYAWQEAALUF&#10;AAAAAA==&#10;">
                <v:fill on="t" focussize="0,0"/>
                <v:stroke color="#000000" joinstyle="miter"/>
                <v:imagedata o:title=""/>
                <o:lock v:ext="edit" aspectratio="f"/>
                <v:textbox>
                  <w:txbxContent>
                    <w:p w14:paraId="12515E2F">
                      <w:pPr>
                        <w:rPr>
                          <w:rFonts w:ascii="黑体" w:eastAsia="黑体"/>
                          <w:sz w:val="32"/>
                          <w:szCs w:val="32"/>
                        </w:rPr>
                      </w:pPr>
                    </w:p>
                    <w:p w14:paraId="35F94A28">
                      <w:pPr>
                        <w:jc w:val="center"/>
                        <w:rPr>
                          <w:rFonts w:ascii="黑体" w:eastAsia="黑体"/>
                          <w:sz w:val="24"/>
                        </w:rPr>
                      </w:pPr>
                      <w:r>
                        <w:rPr>
                          <w:rFonts w:hint="eastAsia" w:ascii="黑体" w:eastAsia="黑体"/>
                          <w:sz w:val="24"/>
                        </w:rPr>
                        <w:t>委托代理人身份证复印件</w:t>
                      </w:r>
                    </w:p>
                  </w:txbxContent>
                </v:textbox>
              </v:shape>
            </w:pict>
          </mc:Fallback>
        </mc:AlternateContent>
      </w:r>
    </w:p>
    <w:p w14:paraId="01CC5C5C">
      <w:pPr>
        <w:spacing w:line="360" w:lineRule="auto"/>
        <w:ind w:firstLine="420" w:firstLineChars="200"/>
        <w:rPr>
          <w:rFonts w:ascii="宋体" w:hAnsi="宋体"/>
          <w:color w:val="auto"/>
          <w:szCs w:val="21"/>
          <w:highlight w:val="none"/>
        </w:rPr>
      </w:pPr>
    </w:p>
    <w:p w14:paraId="5CFC59ED">
      <w:pPr>
        <w:spacing w:line="360" w:lineRule="auto"/>
        <w:ind w:firstLine="420" w:firstLineChars="200"/>
        <w:rPr>
          <w:rFonts w:ascii="宋体" w:hAnsi="宋体"/>
          <w:color w:val="auto"/>
          <w:szCs w:val="21"/>
          <w:highlight w:val="none"/>
        </w:rPr>
      </w:pPr>
    </w:p>
    <w:p w14:paraId="31D338DB">
      <w:pPr>
        <w:spacing w:line="360" w:lineRule="auto"/>
        <w:ind w:firstLine="420" w:firstLineChars="200"/>
        <w:rPr>
          <w:rFonts w:ascii="宋体" w:hAnsi="宋体"/>
          <w:color w:val="auto"/>
          <w:szCs w:val="21"/>
          <w:highlight w:val="none"/>
        </w:rPr>
      </w:pPr>
    </w:p>
    <w:p w14:paraId="45863403">
      <w:pPr>
        <w:spacing w:line="360" w:lineRule="auto"/>
        <w:ind w:firstLine="420" w:firstLineChars="200"/>
        <w:rPr>
          <w:rFonts w:ascii="宋体" w:hAnsi="宋体"/>
          <w:color w:val="auto"/>
          <w:szCs w:val="21"/>
          <w:highlight w:val="none"/>
        </w:rPr>
      </w:pPr>
    </w:p>
    <w:p w14:paraId="0C28E0CE">
      <w:pPr>
        <w:overflowPunct w:val="0"/>
        <w:spacing w:line="408" w:lineRule="auto"/>
        <w:ind w:right="100"/>
        <w:jc w:val="left"/>
        <w:rPr>
          <w:rFonts w:hint="eastAsia" w:ascii="宋体" w:hAnsi="宋体"/>
          <w:color w:val="auto"/>
          <w:highlight w:val="none"/>
        </w:rPr>
      </w:pPr>
      <w:r>
        <w:rPr>
          <w:rFonts w:hint="eastAsia" w:ascii="宋体" w:hAnsi="宋体"/>
          <w:color w:val="auto"/>
          <w:highlight w:val="none"/>
        </w:rPr>
        <w:t>注：本授权委托书需由</w:t>
      </w:r>
      <w:r>
        <w:rPr>
          <w:rFonts w:hint="eastAsia" w:ascii="宋体" w:hAnsi="宋体"/>
          <w:color w:val="auto"/>
          <w:highlight w:val="none"/>
          <w:lang w:val="en-US" w:eastAsia="zh-CN"/>
        </w:rPr>
        <w:t>供应商</w:t>
      </w:r>
      <w:r>
        <w:rPr>
          <w:rFonts w:hint="eastAsia" w:ascii="宋体" w:hAnsi="宋体"/>
          <w:color w:val="auto"/>
          <w:highlight w:val="none"/>
        </w:rPr>
        <w:t>加盖单位公章并由其法定代表人和委托代理人签字。</w:t>
      </w:r>
    </w:p>
    <w:p w14:paraId="1AE92174">
      <w:pPr>
        <w:overflowPunct w:val="0"/>
        <w:spacing w:line="408" w:lineRule="auto"/>
        <w:ind w:right="100"/>
        <w:jc w:val="left"/>
        <w:rPr>
          <w:rFonts w:hint="eastAsia" w:ascii="宋体" w:hAnsi="宋体"/>
          <w:color w:val="auto"/>
          <w:highlight w:val="none"/>
        </w:rPr>
      </w:pPr>
    </w:p>
    <w:p w14:paraId="7A0ADFBC">
      <w:pPr>
        <w:overflowPunct w:val="0"/>
        <w:adjustRightInd w:val="0"/>
        <w:snapToGrid w:val="0"/>
        <w:spacing w:line="360" w:lineRule="auto"/>
        <w:ind w:left="4418" w:leftChars="2104" w:right="100"/>
        <w:jc w:val="left"/>
        <w:rPr>
          <w:rFonts w:hint="eastAsia" w:ascii="宋体" w:hAnsi="宋体"/>
          <w:color w:val="auto"/>
          <w:highlight w:val="none"/>
        </w:rPr>
      </w:pPr>
      <w:r>
        <w:rPr>
          <w:rFonts w:hint="eastAsia" w:ascii="宋体" w:hAnsi="宋体"/>
          <w:color w:val="auto"/>
          <w:highlight w:val="none"/>
          <w:lang w:val="en-US" w:eastAsia="zh-CN"/>
        </w:rPr>
        <w:t>供应商</w:t>
      </w:r>
      <w:r>
        <w:rPr>
          <w:rFonts w:hint="eastAsia" w:ascii="宋体" w:hAnsi="宋体"/>
          <w:color w:val="auto"/>
          <w:highlight w:val="none"/>
        </w:rPr>
        <w:t>：</w:t>
      </w:r>
      <w:r>
        <w:rPr>
          <w:rFonts w:hint="eastAsia" w:ascii="宋体" w:hAnsi="宋体"/>
          <w:color w:val="auto"/>
          <w:highlight w:val="none"/>
          <w:u w:val="single"/>
        </w:rPr>
        <w:t xml:space="preserve">                     </w:t>
      </w:r>
      <w:r>
        <w:rPr>
          <w:rFonts w:hint="eastAsia" w:ascii="宋体" w:hAnsi="宋体"/>
          <w:color w:val="auto"/>
          <w:highlight w:val="none"/>
        </w:rPr>
        <w:t>（盖单位章）</w:t>
      </w:r>
    </w:p>
    <w:p w14:paraId="3061E81F">
      <w:pPr>
        <w:overflowPunct w:val="0"/>
        <w:adjustRightInd w:val="0"/>
        <w:snapToGrid w:val="0"/>
        <w:spacing w:line="360" w:lineRule="auto"/>
        <w:ind w:left="4418" w:leftChars="2104" w:right="100"/>
        <w:jc w:val="left"/>
        <w:rPr>
          <w:rFonts w:hint="eastAsia" w:ascii="宋体" w:hAnsi="宋体"/>
          <w:color w:val="auto"/>
          <w:highlight w:val="none"/>
        </w:rPr>
      </w:pPr>
      <w:r>
        <w:rPr>
          <w:rFonts w:hint="eastAsia" w:ascii="宋体" w:hAnsi="宋体"/>
          <w:color w:val="auto"/>
          <w:highlight w:val="none"/>
        </w:rPr>
        <w:t>法定代表人：</w:t>
      </w:r>
      <w:r>
        <w:rPr>
          <w:rFonts w:hint="eastAsia" w:ascii="宋体" w:hAnsi="宋体"/>
          <w:color w:val="auto"/>
          <w:highlight w:val="none"/>
          <w:u w:val="single"/>
        </w:rPr>
        <w:t xml:space="preserve">                      </w:t>
      </w:r>
      <w:r>
        <w:rPr>
          <w:rFonts w:hint="eastAsia" w:ascii="宋体" w:hAnsi="宋体"/>
          <w:color w:val="auto"/>
          <w:highlight w:val="none"/>
        </w:rPr>
        <w:t>（签字）</w:t>
      </w:r>
    </w:p>
    <w:p w14:paraId="26E0D4EF">
      <w:pPr>
        <w:overflowPunct w:val="0"/>
        <w:adjustRightInd w:val="0"/>
        <w:snapToGrid w:val="0"/>
        <w:spacing w:line="360" w:lineRule="auto"/>
        <w:ind w:left="4418" w:leftChars="2104" w:right="100"/>
        <w:jc w:val="left"/>
        <w:rPr>
          <w:rFonts w:ascii="宋体" w:hAnsi="宋体"/>
          <w:color w:val="auto"/>
          <w:highlight w:val="none"/>
        </w:rPr>
      </w:pPr>
      <w:r>
        <w:rPr>
          <w:rFonts w:hint="eastAsia" w:ascii="宋体" w:hAnsi="宋体"/>
          <w:color w:val="auto"/>
          <w:highlight w:val="none"/>
        </w:rPr>
        <w:t>身份证号码：</w:t>
      </w:r>
      <w:r>
        <w:rPr>
          <w:rFonts w:hint="eastAsia" w:ascii="宋体" w:hAnsi="宋体"/>
          <w:color w:val="auto"/>
          <w:highlight w:val="none"/>
          <w:u w:val="single"/>
        </w:rPr>
        <w:t xml:space="preserve">                       </w:t>
      </w:r>
      <w:r>
        <w:rPr>
          <w:rFonts w:hint="eastAsia" w:ascii="宋体" w:hAnsi="宋体"/>
          <w:color w:val="auto"/>
          <w:highlight w:val="none"/>
        </w:rPr>
        <w:t xml:space="preserve">     </w:t>
      </w:r>
    </w:p>
    <w:p w14:paraId="04629133">
      <w:pPr>
        <w:adjustRightInd w:val="0"/>
        <w:snapToGrid w:val="0"/>
        <w:spacing w:line="360" w:lineRule="auto"/>
        <w:ind w:left="4418" w:leftChars="2104"/>
        <w:jc w:val="left"/>
        <w:rPr>
          <w:rFonts w:ascii="宋体" w:hAnsi="宋体"/>
          <w:color w:val="auto"/>
          <w:highlight w:val="none"/>
        </w:rPr>
      </w:pPr>
      <w:r>
        <w:rPr>
          <w:rFonts w:hint="eastAsia" w:ascii="宋体" w:hAnsi="宋体"/>
          <w:color w:val="auto"/>
          <w:highlight w:val="none"/>
        </w:rPr>
        <w:t>委托代理人：</w:t>
      </w:r>
      <w:r>
        <w:rPr>
          <w:rFonts w:hint="eastAsia" w:ascii="宋体" w:hAnsi="宋体"/>
          <w:color w:val="auto"/>
          <w:highlight w:val="none"/>
          <w:u w:val="single"/>
        </w:rPr>
        <w:t xml:space="preserve">                     </w:t>
      </w:r>
      <w:r>
        <w:rPr>
          <w:rFonts w:hint="eastAsia" w:ascii="宋体" w:hAnsi="宋体"/>
          <w:color w:val="auto"/>
          <w:highlight w:val="none"/>
        </w:rPr>
        <w:t>（签字）</w:t>
      </w:r>
    </w:p>
    <w:p w14:paraId="0551B16A">
      <w:pPr>
        <w:adjustRightInd w:val="0"/>
        <w:snapToGrid w:val="0"/>
        <w:spacing w:line="360" w:lineRule="auto"/>
        <w:ind w:left="4418" w:leftChars="2104"/>
        <w:jc w:val="left"/>
        <w:rPr>
          <w:rFonts w:ascii="宋体" w:hAnsi="宋体"/>
          <w:color w:val="auto"/>
          <w:highlight w:val="none"/>
        </w:rPr>
      </w:pPr>
      <w:r>
        <w:rPr>
          <w:rFonts w:hint="eastAsia" w:ascii="宋体" w:hAnsi="宋体"/>
          <w:color w:val="auto"/>
          <w:highlight w:val="none"/>
        </w:rPr>
        <w:t>身份证号码：</w:t>
      </w:r>
      <w:r>
        <w:rPr>
          <w:rFonts w:hint="eastAsia" w:ascii="宋体" w:hAnsi="宋体"/>
          <w:color w:val="auto"/>
          <w:highlight w:val="none"/>
          <w:u w:val="single"/>
        </w:rPr>
        <w:t xml:space="preserve">                     </w:t>
      </w:r>
      <w:r>
        <w:rPr>
          <w:rFonts w:hint="eastAsia" w:ascii="宋体" w:hAnsi="宋体"/>
          <w:color w:val="auto"/>
          <w:highlight w:val="none"/>
        </w:rPr>
        <w:t xml:space="preserve">       </w:t>
      </w:r>
    </w:p>
    <w:p w14:paraId="7E93ECA1">
      <w:pPr>
        <w:spacing w:line="200" w:lineRule="exact"/>
        <w:jc w:val="left"/>
        <w:rPr>
          <w:rFonts w:ascii="宋体" w:hAnsi="宋体"/>
          <w:color w:val="auto"/>
          <w:sz w:val="24"/>
          <w:highlight w:val="none"/>
        </w:rPr>
      </w:pPr>
    </w:p>
    <w:p w14:paraId="531EB89E">
      <w:pPr>
        <w:spacing w:line="360" w:lineRule="auto"/>
        <w:ind w:firstLine="4515" w:firstLineChars="2150"/>
        <w:jc w:val="right"/>
        <w:rPr>
          <w:rFonts w:ascii="宋体" w:hAnsi="宋体"/>
          <w:color w:val="auto"/>
          <w:szCs w:val="21"/>
          <w:highlight w:val="none"/>
        </w:rPr>
        <w:sectPr>
          <w:pgSz w:w="11906" w:h="16838"/>
          <w:pgMar w:top="1418" w:right="1418" w:bottom="1418" w:left="1418" w:header="851" w:footer="992" w:gutter="0"/>
          <w:pgNumType w:fmt="decimal"/>
          <w:cols w:space="720" w:num="1"/>
          <w:docGrid w:linePitch="312" w:charSpace="0"/>
        </w:sectPr>
      </w:pPr>
      <w:r>
        <w:rPr>
          <w:rFonts w:hint="eastAsia" w:ascii="宋体" w:hAnsi="宋体"/>
          <w:color w:val="auto"/>
          <w:sz w:val="21"/>
          <w:szCs w:val="21"/>
          <w:highlight w:val="none"/>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年</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月</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日</w:t>
      </w:r>
    </w:p>
    <w:p w14:paraId="41153290">
      <w:pPr>
        <w:adjustRightInd w:val="0"/>
        <w:spacing w:line="500" w:lineRule="exact"/>
        <w:jc w:val="center"/>
        <w:rPr>
          <w:rFonts w:hint="eastAsia" w:ascii="宋体" w:hAnsi="宋体" w:eastAsia="宋体" w:cs="宋体"/>
          <w:b/>
          <w:sz w:val="36"/>
          <w:szCs w:val="36"/>
          <w:highlight w:val="none"/>
          <w:lang w:val="zh-CN" w:eastAsia="zh-CN"/>
        </w:rPr>
      </w:pPr>
    </w:p>
    <w:p w14:paraId="06A05F92">
      <w:pPr>
        <w:adjustRightInd w:val="0"/>
        <w:spacing w:line="500" w:lineRule="exact"/>
        <w:jc w:val="center"/>
        <w:outlineLvl w:val="0"/>
        <w:rPr>
          <w:rFonts w:hint="eastAsia" w:ascii="宋体" w:hAnsi="宋体" w:eastAsia="宋体" w:cs="宋体"/>
          <w:b/>
          <w:sz w:val="36"/>
          <w:szCs w:val="36"/>
          <w:highlight w:val="none"/>
          <w:lang w:val="zh-CN" w:eastAsia="zh-CN"/>
        </w:rPr>
      </w:pPr>
      <w:bookmarkStart w:id="219" w:name="_Toc20738"/>
      <w:r>
        <w:rPr>
          <w:rFonts w:hint="eastAsia" w:ascii="宋体" w:hAnsi="宋体" w:eastAsia="宋体" w:cs="宋体"/>
          <w:b/>
          <w:sz w:val="36"/>
          <w:szCs w:val="36"/>
          <w:highlight w:val="none"/>
          <w:lang w:val="en-US" w:eastAsia="zh-CN"/>
        </w:rPr>
        <w:t>三</w:t>
      </w:r>
      <w:r>
        <w:rPr>
          <w:rFonts w:hint="eastAsia" w:ascii="宋体" w:hAnsi="宋体" w:eastAsia="宋体" w:cs="宋体"/>
          <w:b/>
          <w:sz w:val="36"/>
          <w:szCs w:val="36"/>
          <w:highlight w:val="none"/>
          <w:lang w:val="zh-CN" w:eastAsia="zh-CN"/>
        </w:rPr>
        <w:t>、磋商保证金</w:t>
      </w:r>
      <w:bookmarkEnd w:id="219"/>
    </w:p>
    <w:p w14:paraId="1269B941">
      <w:pPr>
        <w:rPr>
          <w:rFonts w:hint="eastAsia" w:ascii="宋体" w:hAnsi="宋体" w:eastAsia="宋体" w:cs="宋体"/>
          <w:b/>
          <w:bCs/>
          <w:sz w:val="24"/>
          <w:szCs w:val="32"/>
          <w:highlight w:val="none"/>
          <w:lang w:eastAsia="zh-CN"/>
        </w:rPr>
      </w:pPr>
    </w:p>
    <w:p w14:paraId="5D5BB8EA">
      <w:pPr>
        <w:spacing w:line="276" w:lineRule="auto"/>
        <w:ind w:firstLine="420" w:firstLineChars="200"/>
        <w:rPr>
          <w:rFonts w:ascii="宋体" w:hAnsi="宋体" w:cs="MingLiU"/>
          <w:color w:val="auto"/>
          <w:kern w:val="0"/>
          <w:szCs w:val="21"/>
          <w:highlight w:val="none"/>
        </w:rPr>
      </w:pPr>
      <w:r>
        <w:rPr>
          <w:rFonts w:hint="eastAsia" w:ascii="宋体" w:hAnsi="宋体" w:cs="MingLiU"/>
          <w:color w:val="auto"/>
          <w:kern w:val="0"/>
          <w:szCs w:val="21"/>
          <w:highlight w:val="none"/>
        </w:rPr>
        <w:t>供应商</w:t>
      </w:r>
      <w:r>
        <w:rPr>
          <w:rFonts w:ascii="宋体" w:hAnsi="宋体" w:cs="MingLiU"/>
          <w:color w:val="auto"/>
          <w:kern w:val="0"/>
          <w:szCs w:val="21"/>
          <w:highlight w:val="none"/>
        </w:rPr>
        <w:t>应在此提供</w:t>
      </w:r>
      <w:r>
        <w:rPr>
          <w:rFonts w:hint="eastAsia" w:ascii="宋体" w:hAnsi="宋体" w:cs="MingLiU"/>
          <w:color w:val="auto"/>
          <w:kern w:val="0"/>
          <w:szCs w:val="21"/>
          <w:highlight w:val="none"/>
          <w:lang w:val="en-US" w:eastAsia="zh-CN"/>
        </w:rPr>
        <w:t>保证金</w:t>
      </w:r>
      <w:r>
        <w:rPr>
          <w:rFonts w:ascii="宋体" w:hAnsi="宋体" w:cs="MingLiU"/>
          <w:color w:val="auto"/>
          <w:kern w:val="0"/>
          <w:szCs w:val="21"/>
          <w:highlight w:val="none"/>
        </w:rPr>
        <w:t>复印件</w:t>
      </w:r>
      <w:r>
        <w:rPr>
          <w:rFonts w:hint="eastAsia" w:ascii="宋体" w:hAnsi="宋体" w:cs="MingLiU"/>
          <w:color w:val="auto"/>
          <w:kern w:val="0"/>
          <w:szCs w:val="21"/>
          <w:highlight w:val="none"/>
        </w:rPr>
        <w:t>、开户许可证复印件（如有）</w:t>
      </w:r>
      <w:r>
        <w:rPr>
          <w:rFonts w:ascii="宋体" w:hAnsi="宋体" w:cs="MingLiU"/>
          <w:color w:val="auto"/>
          <w:kern w:val="0"/>
          <w:szCs w:val="21"/>
          <w:highlight w:val="none"/>
        </w:rPr>
        <w:t>。</w:t>
      </w:r>
    </w:p>
    <w:p w14:paraId="3AB23C35">
      <w:pPr>
        <w:adjustRightInd w:val="0"/>
        <w:spacing w:line="500" w:lineRule="exact"/>
        <w:jc w:val="center"/>
        <w:rPr>
          <w:rFonts w:hint="eastAsia" w:ascii="宋体" w:hAnsi="宋体" w:eastAsia="宋体" w:cs="宋体"/>
          <w:szCs w:val="21"/>
          <w:highlight w:val="none"/>
          <w:lang w:val="zh-CN" w:eastAsia="zh-CN"/>
        </w:rPr>
      </w:pPr>
    </w:p>
    <w:p w14:paraId="45BD6DF5">
      <w:pPr>
        <w:adjustRightInd w:val="0"/>
        <w:spacing w:line="500" w:lineRule="exact"/>
        <w:jc w:val="center"/>
        <w:outlineLvl w:val="0"/>
        <w:rPr>
          <w:rFonts w:hint="eastAsia" w:ascii="宋体" w:hAnsi="宋体" w:eastAsia="宋体" w:cs="宋体"/>
          <w:sz w:val="24"/>
          <w:highlight w:val="none"/>
          <w:lang w:val="zh-CN" w:eastAsia="zh-CN"/>
        </w:rPr>
      </w:pPr>
      <w:r>
        <w:rPr>
          <w:rFonts w:hint="eastAsia" w:ascii="宋体" w:hAnsi="宋体" w:eastAsia="宋体" w:cs="宋体"/>
          <w:sz w:val="24"/>
          <w:highlight w:val="none"/>
          <w:lang w:val="zh-CN" w:eastAsia="zh-CN"/>
        </w:rPr>
        <w:br w:type="page"/>
      </w:r>
      <w:bookmarkStart w:id="220" w:name="_Toc2785"/>
    </w:p>
    <w:p w14:paraId="2CBA8503">
      <w:pPr>
        <w:adjustRightInd w:val="0"/>
        <w:spacing w:line="500" w:lineRule="exact"/>
        <w:jc w:val="center"/>
        <w:outlineLvl w:val="0"/>
        <w:rPr>
          <w:rFonts w:hint="eastAsia" w:ascii="宋体" w:hAnsi="宋体" w:eastAsia="宋体" w:cs="宋体"/>
          <w:b/>
          <w:sz w:val="36"/>
          <w:szCs w:val="36"/>
          <w:highlight w:val="none"/>
          <w:lang w:eastAsia="zh-CN"/>
        </w:rPr>
      </w:pPr>
      <w:bookmarkStart w:id="221" w:name="_Toc32138"/>
      <w:r>
        <w:rPr>
          <w:rFonts w:hint="eastAsia" w:ascii="宋体" w:hAnsi="宋体" w:eastAsia="宋体" w:cs="宋体"/>
          <w:b/>
          <w:sz w:val="36"/>
          <w:szCs w:val="36"/>
          <w:highlight w:val="none"/>
          <w:lang w:val="en-US" w:eastAsia="zh-CN"/>
        </w:rPr>
        <w:t>四</w:t>
      </w:r>
      <w:r>
        <w:rPr>
          <w:rFonts w:hint="eastAsia" w:ascii="宋体" w:hAnsi="宋体" w:eastAsia="宋体" w:cs="宋体"/>
          <w:b/>
          <w:sz w:val="36"/>
          <w:szCs w:val="36"/>
          <w:highlight w:val="none"/>
          <w:lang w:val="zh-CN" w:eastAsia="zh-CN"/>
        </w:rPr>
        <w:t>、</w:t>
      </w:r>
      <w:r>
        <w:rPr>
          <w:rFonts w:hint="eastAsia" w:ascii="宋体" w:hAnsi="宋体" w:eastAsia="宋体" w:cs="宋体"/>
          <w:b/>
          <w:sz w:val="36"/>
          <w:szCs w:val="36"/>
          <w:highlight w:val="none"/>
          <w:lang w:eastAsia="zh-CN"/>
        </w:rPr>
        <w:t>首轮报价一览表</w:t>
      </w:r>
      <w:bookmarkEnd w:id="221"/>
    </w:p>
    <w:p w14:paraId="2BE574BE">
      <w:pPr>
        <w:adjustRightInd w:val="0"/>
        <w:spacing w:line="400" w:lineRule="exact"/>
        <w:rPr>
          <w:rFonts w:hint="eastAsia" w:ascii="宋体" w:hAnsi="宋体" w:eastAsia="宋体" w:cs="宋体"/>
          <w:b/>
          <w:szCs w:val="21"/>
          <w:highlight w:val="none"/>
          <w:shd w:val="clear" w:color="auto" w:fill="FFFFFF"/>
          <w:lang w:eastAsia="zh-CN"/>
        </w:rPr>
      </w:pPr>
    </w:p>
    <w:p w14:paraId="64B300C6">
      <w:pPr>
        <w:ind w:left="13" w:leftChars="-51" w:hanging="120" w:hangingChars="50"/>
        <w:rPr>
          <w:rFonts w:hint="eastAsia" w:ascii="宋体" w:hAnsi="宋体" w:eastAsia="宋体" w:cs="宋体"/>
          <w:sz w:val="24"/>
          <w:szCs w:val="24"/>
          <w:highlight w:val="none"/>
          <w:u w:val="single"/>
        </w:rPr>
      </w:pPr>
      <w:r>
        <w:rPr>
          <w:rFonts w:hint="eastAsia" w:ascii="宋体" w:hAnsi="宋体" w:eastAsia="宋体" w:cs="宋体"/>
          <w:sz w:val="24"/>
          <w:szCs w:val="24"/>
          <w:highlight w:val="none"/>
        </w:rPr>
        <w:t>项 目 名 称 ：</w:t>
      </w:r>
    </w:p>
    <w:p w14:paraId="6DA6C2BE">
      <w:pPr>
        <w:ind w:left="13" w:leftChars="-51" w:hanging="120" w:hangingChars="50"/>
        <w:rPr>
          <w:rFonts w:hint="eastAsia" w:ascii="宋体" w:hAnsi="宋体" w:eastAsia="宋体" w:cs="宋体"/>
          <w:sz w:val="24"/>
          <w:szCs w:val="24"/>
          <w:highlight w:val="none"/>
        </w:rPr>
      </w:pPr>
      <w:r>
        <w:rPr>
          <w:rFonts w:hint="eastAsia" w:ascii="宋体" w:hAnsi="宋体" w:eastAsia="宋体" w:cs="宋体"/>
          <w:sz w:val="24"/>
          <w:szCs w:val="24"/>
          <w:highlight w:val="none"/>
        </w:rPr>
        <w:t>磋 商 编 号：</w:t>
      </w:r>
    </w:p>
    <w:tbl>
      <w:tblPr>
        <w:tblStyle w:val="50"/>
        <w:tblW w:w="9171" w:type="dxa"/>
        <w:tblInd w:w="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08"/>
        <w:gridCol w:w="7463"/>
      </w:tblGrid>
      <w:tr w14:paraId="289B076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4" w:hRule="atLeast"/>
        </w:trPr>
        <w:tc>
          <w:tcPr>
            <w:tcW w:w="1708" w:type="dxa"/>
            <w:tcBorders>
              <w:top w:val="single" w:color="auto" w:sz="4" w:space="0"/>
              <w:left w:val="single" w:color="auto" w:sz="4" w:space="0"/>
              <w:bottom w:val="single" w:color="auto" w:sz="4" w:space="0"/>
              <w:right w:val="single" w:color="auto" w:sz="4" w:space="0"/>
            </w:tcBorders>
            <w:noWrap w:val="0"/>
            <w:vAlign w:val="center"/>
          </w:tcPr>
          <w:p w14:paraId="789541D3">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供应商</w:t>
            </w:r>
          </w:p>
        </w:tc>
        <w:tc>
          <w:tcPr>
            <w:tcW w:w="7463" w:type="dxa"/>
            <w:tcBorders>
              <w:top w:val="single" w:color="auto" w:sz="4" w:space="0"/>
              <w:left w:val="single" w:color="auto" w:sz="4" w:space="0"/>
              <w:bottom w:val="single" w:color="auto" w:sz="4" w:space="0"/>
              <w:right w:val="single" w:color="auto" w:sz="4" w:space="0"/>
            </w:tcBorders>
            <w:noWrap w:val="0"/>
            <w:vAlign w:val="center"/>
          </w:tcPr>
          <w:p w14:paraId="340EB069">
            <w:pPr>
              <w:jc w:val="center"/>
              <w:rPr>
                <w:rFonts w:hint="eastAsia" w:ascii="宋体" w:hAnsi="宋体" w:eastAsia="宋体" w:cs="宋体"/>
                <w:sz w:val="24"/>
                <w:szCs w:val="24"/>
                <w:highlight w:val="none"/>
              </w:rPr>
            </w:pPr>
          </w:p>
        </w:tc>
      </w:tr>
      <w:tr w14:paraId="4EF24F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89" w:hRule="atLeast"/>
        </w:trPr>
        <w:tc>
          <w:tcPr>
            <w:tcW w:w="1708" w:type="dxa"/>
            <w:tcBorders>
              <w:top w:val="single" w:color="auto" w:sz="4" w:space="0"/>
              <w:left w:val="single" w:color="auto" w:sz="4" w:space="0"/>
              <w:bottom w:val="single" w:color="auto" w:sz="4" w:space="0"/>
              <w:right w:val="single" w:color="auto" w:sz="4" w:space="0"/>
            </w:tcBorders>
            <w:noWrap w:val="0"/>
            <w:vAlign w:val="center"/>
          </w:tcPr>
          <w:p w14:paraId="4BD3306B">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磋商报价（元）</w:t>
            </w:r>
          </w:p>
        </w:tc>
        <w:tc>
          <w:tcPr>
            <w:tcW w:w="7463" w:type="dxa"/>
            <w:tcBorders>
              <w:top w:val="single" w:color="auto" w:sz="4" w:space="0"/>
              <w:left w:val="single" w:color="auto" w:sz="4" w:space="0"/>
              <w:bottom w:val="single" w:color="auto" w:sz="4" w:space="0"/>
              <w:right w:val="single" w:color="auto" w:sz="4" w:space="0"/>
            </w:tcBorders>
            <w:noWrap w:val="0"/>
            <w:vAlign w:val="center"/>
          </w:tcPr>
          <w:p w14:paraId="7503C28F">
            <w:pPr>
              <w:rPr>
                <w:rFonts w:hint="eastAsia" w:ascii="宋体" w:hAnsi="宋体" w:eastAsia="宋体" w:cs="宋体"/>
                <w:highlight w:val="none"/>
              </w:rPr>
            </w:pPr>
          </w:p>
        </w:tc>
      </w:tr>
      <w:tr w14:paraId="6876596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89" w:hRule="atLeast"/>
        </w:trPr>
        <w:tc>
          <w:tcPr>
            <w:tcW w:w="1708" w:type="dxa"/>
            <w:tcBorders>
              <w:top w:val="single" w:color="auto" w:sz="4" w:space="0"/>
              <w:left w:val="single" w:color="auto" w:sz="4" w:space="0"/>
              <w:bottom w:val="single" w:color="auto" w:sz="4" w:space="0"/>
              <w:right w:val="single" w:color="auto" w:sz="4" w:space="0"/>
            </w:tcBorders>
            <w:noWrap w:val="0"/>
            <w:vAlign w:val="center"/>
          </w:tcPr>
          <w:p w14:paraId="5D532042">
            <w:pPr>
              <w:jc w:val="center"/>
              <w:rPr>
                <w:rFonts w:hint="eastAsia" w:ascii="宋体" w:hAnsi="宋体" w:eastAsia="宋体" w:cs="宋体"/>
                <w:sz w:val="24"/>
                <w:szCs w:val="24"/>
                <w:highlight w:val="none"/>
              </w:rPr>
            </w:pPr>
            <w:r>
              <w:rPr>
                <w:rFonts w:hint="eastAsia" w:ascii="宋体" w:hAnsi="宋体" w:cs="宋体"/>
                <w:color w:val="auto"/>
                <w:sz w:val="24"/>
                <w:szCs w:val="24"/>
                <w:highlight w:val="none"/>
                <w:lang w:val="en-US" w:eastAsia="zh-CN"/>
              </w:rPr>
              <w:t>供货</w:t>
            </w:r>
            <w:r>
              <w:rPr>
                <w:rFonts w:hint="eastAsia" w:ascii="宋体" w:hAnsi="宋体" w:eastAsia="宋体" w:cs="宋体"/>
                <w:color w:val="auto"/>
                <w:sz w:val="24"/>
                <w:szCs w:val="24"/>
                <w:highlight w:val="none"/>
              </w:rPr>
              <w:t>期限</w:t>
            </w:r>
          </w:p>
        </w:tc>
        <w:tc>
          <w:tcPr>
            <w:tcW w:w="7463" w:type="dxa"/>
            <w:tcBorders>
              <w:top w:val="single" w:color="auto" w:sz="4" w:space="0"/>
              <w:left w:val="single" w:color="auto" w:sz="4" w:space="0"/>
              <w:bottom w:val="single" w:color="auto" w:sz="4" w:space="0"/>
              <w:right w:val="single" w:color="auto" w:sz="4" w:space="0"/>
            </w:tcBorders>
            <w:noWrap w:val="0"/>
            <w:vAlign w:val="center"/>
          </w:tcPr>
          <w:p w14:paraId="78406B98">
            <w:pPr>
              <w:rPr>
                <w:rFonts w:hint="eastAsia" w:ascii="宋体" w:hAnsi="宋体" w:eastAsia="宋体" w:cs="宋体"/>
                <w:highlight w:val="none"/>
              </w:rPr>
            </w:pPr>
          </w:p>
        </w:tc>
      </w:tr>
      <w:tr w14:paraId="5E13240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89" w:hRule="atLeast"/>
        </w:trPr>
        <w:tc>
          <w:tcPr>
            <w:tcW w:w="1708" w:type="dxa"/>
            <w:tcBorders>
              <w:top w:val="single" w:color="auto" w:sz="4" w:space="0"/>
              <w:left w:val="single" w:color="auto" w:sz="4" w:space="0"/>
              <w:bottom w:val="single" w:color="auto" w:sz="4" w:space="0"/>
              <w:right w:val="single" w:color="auto" w:sz="4" w:space="0"/>
            </w:tcBorders>
            <w:noWrap w:val="0"/>
            <w:vAlign w:val="center"/>
          </w:tcPr>
          <w:p w14:paraId="7644F451">
            <w:pPr>
              <w:jc w:val="center"/>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服务</w:t>
            </w:r>
            <w:r>
              <w:rPr>
                <w:rFonts w:hint="eastAsia" w:ascii="宋体" w:hAnsi="宋体" w:eastAsia="宋体" w:cs="宋体"/>
                <w:sz w:val="24"/>
                <w:szCs w:val="24"/>
                <w:highlight w:val="none"/>
                <w:lang w:val="en-US" w:eastAsia="zh-CN"/>
              </w:rPr>
              <w:t>标准</w:t>
            </w:r>
          </w:p>
        </w:tc>
        <w:tc>
          <w:tcPr>
            <w:tcW w:w="7463" w:type="dxa"/>
            <w:tcBorders>
              <w:top w:val="single" w:color="auto" w:sz="4" w:space="0"/>
              <w:left w:val="single" w:color="auto" w:sz="4" w:space="0"/>
              <w:bottom w:val="single" w:color="auto" w:sz="4" w:space="0"/>
              <w:right w:val="single" w:color="auto" w:sz="4" w:space="0"/>
            </w:tcBorders>
            <w:noWrap w:val="0"/>
            <w:vAlign w:val="center"/>
          </w:tcPr>
          <w:p w14:paraId="13AF42FE">
            <w:pPr>
              <w:rPr>
                <w:rFonts w:hint="eastAsia" w:ascii="宋体" w:hAnsi="宋体" w:eastAsia="宋体" w:cs="宋体"/>
                <w:highlight w:val="none"/>
              </w:rPr>
            </w:pPr>
          </w:p>
        </w:tc>
      </w:tr>
      <w:tr w14:paraId="700857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85" w:hRule="atLeast"/>
        </w:trPr>
        <w:tc>
          <w:tcPr>
            <w:tcW w:w="1708" w:type="dxa"/>
            <w:tcBorders>
              <w:top w:val="single" w:color="auto" w:sz="4" w:space="0"/>
              <w:left w:val="single" w:color="auto" w:sz="4" w:space="0"/>
              <w:bottom w:val="single" w:color="auto" w:sz="4" w:space="0"/>
              <w:right w:val="single" w:color="auto" w:sz="4" w:space="0"/>
            </w:tcBorders>
            <w:noWrap w:val="0"/>
            <w:vAlign w:val="center"/>
          </w:tcPr>
          <w:p w14:paraId="60E149B7">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备注</w:t>
            </w:r>
          </w:p>
        </w:tc>
        <w:tc>
          <w:tcPr>
            <w:tcW w:w="7463" w:type="dxa"/>
            <w:tcBorders>
              <w:top w:val="single" w:color="auto" w:sz="4" w:space="0"/>
              <w:left w:val="single" w:color="auto" w:sz="4" w:space="0"/>
              <w:bottom w:val="single" w:color="auto" w:sz="4" w:space="0"/>
              <w:right w:val="single" w:color="auto" w:sz="4" w:space="0"/>
            </w:tcBorders>
            <w:noWrap w:val="0"/>
            <w:vAlign w:val="top"/>
          </w:tcPr>
          <w:p w14:paraId="22B7F35C">
            <w:pPr>
              <w:numPr>
                <w:ilvl w:val="0"/>
                <w:numId w:val="6"/>
              </w:numP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本表只做磋商时使用，但本表的一切内容均具有法律效力，不得更改。</w:t>
            </w:r>
          </w:p>
          <w:p w14:paraId="02FDEC83">
            <w:pPr>
              <w:numPr>
                <w:ilvl w:val="0"/>
                <w:numId w:val="6"/>
              </w:numP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填报的内容必须和响应文件及报价函中的内容一致。</w:t>
            </w:r>
          </w:p>
          <w:p w14:paraId="78EC629E">
            <w:pPr>
              <w:rPr>
                <w:rFonts w:hint="eastAsia" w:ascii="宋体" w:hAnsi="宋体" w:eastAsia="宋体" w:cs="宋体"/>
                <w:b/>
                <w:sz w:val="24"/>
                <w:szCs w:val="24"/>
                <w:highlight w:val="none"/>
                <w:lang w:eastAsia="zh-CN"/>
              </w:rPr>
            </w:pPr>
            <w:r>
              <w:rPr>
                <w:rFonts w:hint="eastAsia" w:ascii="宋体" w:hAnsi="宋体" w:eastAsia="宋体" w:cs="宋体"/>
                <w:b/>
                <w:sz w:val="24"/>
                <w:szCs w:val="24"/>
                <w:highlight w:val="none"/>
                <w:lang w:eastAsia="zh-CN"/>
              </w:rPr>
              <w:t>3、</w:t>
            </w:r>
            <w:r>
              <w:rPr>
                <w:rFonts w:hint="eastAsia" w:ascii="宋体" w:hAnsi="宋体" w:eastAsia="宋体" w:cs="宋体"/>
                <w:b/>
                <w:sz w:val="24"/>
                <w:szCs w:val="24"/>
                <w:highlight w:val="none"/>
                <w:lang w:val="zh-CN" w:eastAsia="zh-CN"/>
              </w:rPr>
              <w:t>磋商一览表</w:t>
            </w:r>
            <w:r>
              <w:rPr>
                <w:rFonts w:hint="eastAsia" w:ascii="宋体" w:hAnsi="宋体" w:eastAsia="宋体" w:cs="宋体"/>
                <w:b/>
                <w:sz w:val="24"/>
                <w:szCs w:val="24"/>
                <w:highlight w:val="none"/>
                <w:lang w:eastAsia="zh-CN"/>
              </w:rPr>
              <w:t>除在响应文件中包含外，还需要单独使用小信封密封一份。（二者内容必须一致）</w:t>
            </w:r>
          </w:p>
        </w:tc>
      </w:tr>
      <w:tr w14:paraId="6E2E5D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107" w:hRule="atLeast"/>
        </w:trPr>
        <w:tc>
          <w:tcPr>
            <w:tcW w:w="9171" w:type="dxa"/>
            <w:gridSpan w:val="2"/>
            <w:tcBorders>
              <w:top w:val="single" w:color="auto" w:sz="4" w:space="0"/>
              <w:left w:val="single" w:color="auto" w:sz="4" w:space="0"/>
              <w:bottom w:val="single" w:color="auto" w:sz="4" w:space="0"/>
              <w:right w:val="single" w:color="auto" w:sz="4" w:space="0"/>
            </w:tcBorders>
            <w:noWrap w:val="0"/>
            <w:vAlign w:val="center"/>
          </w:tcPr>
          <w:p w14:paraId="30DDEF32">
            <w:pPr>
              <w:rPr>
                <w:rFonts w:hint="eastAsia" w:ascii="宋体" w:hAnsi="宋体" w:eastAsia="宋体" w:cs="宋体"/>
                <w:sz w:val="24"/>
                <w:szCs w:val="24"/>
                <w:highlight w:val="none"/>
                <w:lang w:eastAsia="zh-CN"/>
              </w:rPr>
            </w:pPr>
          </w:p>
          <w:p w14:paraId="64E15324">
            <w:pP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供应商：        （盖章）                 被授权人：          （签字或盖章）</w:t>
            </w:r>
          </w:p>
          <w:p w14:paraId="06ACE4F3">
            <w:pPr>
              <w:rPr>
                <w:rFonts w:hint="eastAsia" w:ascii="宋体" w:hAnsi="宋体" w:eastAsia="宋体" w:cs="宋体"/>
                <w:sz w:val="24"/>
                <w:szCs w:val="24"/>
                <w:highlight w:val="none"/>
                <w:lang w:eastAsia="zh-CN"/>
              </w:rPr>
            </w:pPr>
          </w:p>
        </w:tc>
      </w:tr>
    </w:tbl>
    <w:p w14:paraId="301E31D0">
      <w:pPr>
        <w:adjustRightInd w:val="0"/>
        <w:spacing w:line="500" w:lineRule="exact"/>
        <w:rPr>
          <w:rFonts w:hint="eastAsia" w:ascii="宋体" w:hAnsi="宋体" w:eastAsia="宋体" w:cs="宋体"/>
          <w:sz w:val="24"/>
          <w:highlight w:val="none"/>
          <w:lang w:val="zh-CN" w:eastAsia="zh-CN"/>
        </w:rPr>
      </w:pPr>
    </w:p>
    <w:p w14:paraId="7A51DC49">
      <w:pPr>
        <w:adjustRightInd w:val="0"/>
        <w:spacing w:line="500" w:lineRule="exact"/>
        <w:jc w:val="center"/>
        <w:rPr>
          <w:rFonts w:hint="eastAsia" w:ascii="宋体" w:hAnsi="宋体" w:eastAsia="宋体" w:cs="宋体"/>
          <w:b/>
          <w:sz w:val="36"/>
          <w:szCs w:val="36"/>
          <w:highlight w:val="none"/>
          <w:lang w:val="zh-CN" w:eastAsia="zh-CN"/>
        </w:rPr>
      </w:pPr>
    </w:p>
    <w:p w14:paraId="2DAAF8F0">
      <w:pPr>
        <w:adjustRightInd w:val="0"/>
        <w:spacing w:line="500" w:lineRule="exact"/>
        <w:jc w:val="center"/>
        <w:rPr>
          <w:rFonts w:hint="eastAsia" w:ascii="宋体" w:hAnsi="宋体" w:eastAsia="宋体" w:cs="宋体"/>
          <w:b/>
          <w:sz w:val="36"/>
          <w:szCs w:val="36"/>
          <w:highlight w:val="none"/>
          <w:lang w:val="zh-CN" w:eastAsia="zh-CN"/>
        </w:rPr>
      </w:pPr>
    </w:p>
    <w:p w14:paraId="0BF74AB8">
      <w:pPr>
        <w:pStyle w:val="209"/>
        <w:numPr>
          <w:ilvl w:val="0"/>
          <w:numId w:val="0"/>
        </w:numPr>
        <w:rPr>
          <w:rFonts w:hint="eastAsia" w:ascii="宋体" w:hAnsi="宋体" w:eastAsia="宋体" w:cs="宋体"/>
          <w:b/>
          <w:sz w:val="36"/>
          <w:szCs w:val="36"/>
          <w:highlight w:val="none"/>
          <w:lang w:val="zh-CN" w:eastAsia="zh-CN"/>
        </w:rPr>
      </w:pPr>
    </w:p>
    <w:p w14:paraId="7DF71F58">
      <w:pPr>
        <w:pStyle w:val="209"/>
        <w:numPr>
          <w:ilvl w:val="0"/>
          <w:numId w:val="0"/>
        </w:numPr>
        <w:rPr>
          <w:rFonts w:hint="eastAsia" w:ascii="宋体" w:hAnsi="宋体" w:eastAsia="宋体" w:cs="宋体"/>
          <w:b/>
          <w:sz w:val="36"/>
          <w:szCs w:val="36"/>
          <w:highlight w:val="none"/>
          <w:lang w:val="zh-CN" w:eastAsia="zh-CN"/>
        </w:rPr>
      </w:pPr>
    </w:p>
    <w:p w14:paraId="01DCF5BF">
      <w:pPr>
        <w:pStyle w:val="209"/>
        <w:numPr>
          <w:ilvl w:val="0"/>
          <w:numId w:val="0"/>
        </w:numPr>
        <w:rPr>
          <w:rFonts w:hint="eastAsia" w:ascii="宋体" w:hAnsi="宋体" w:eastAsia="宋体" w:cs="宋体"/>
          <w:b/>
          <w:sz w:val="36"/>
          <w:szCs w:val="36"/>
          <w:highlight w:val="none"/>
          <w:lang w:val="zh-CN" w:eastAsia="zh-CN"/>
        </w:rPr>
      </w:pPr>
    </w:p>
    <w:p w14:paraId="635BADCA">
      <w:pPr>
        <w:pStyle w:val="209"/>
        <w:numPr>
          <w:ilvl w:val="0"/>
          <w:numId w:val="0"/>
        </w:numPr>
        <w:rPr>
          <w:rFonts w:hint="eastAsia" w:ascii="宋体" w:hAnsi="宋体" w:eastAsia="宋体" w:cs="宋体"/>
          <w:b/>
          <w:sz w:val="36"/>
          <w:szCs w:val="36"/>
          <w:highlight w:val="none"/>
          <w:lang w:val="zh-CN" w:eastAsia="zh-CN"/>
        </w:rPr>
      </w:pPr>
    </w:p>
    <w:p w14:paraId="68156BA8"/>
    <w:p w14:paraId="7254C20E">
      <w:pPr>
        <w:adjustRightInd w:val="0"/>
        <w:spacing w:line="500" w:lineRule="exact"/>
        <w:jc w:val="center"/>
        <w:outlineLvl w:val="0"/>
        <w:rPr>
          <w:rFonts w:hint="eastAsia" w:ascii="宋体" w:hAnsi="宋体" w:eastAsia="宋体" w:cs="宋体"/>
          <w:sz w:val="24"/>
          <w:highlight w:val="none"/>
          <w:lang w:val="zh-CN" w:eastAsia="zh-CN"/>
        </w:rPr>
      </w:pPr>
    </w:p>
    <w:p w14:paraId="5B9782F7">
      <w:pPr>
        <w:adjustRightInd w:val="0"/>
        <w:spacing w:line="500" w:lineRule="exact"/>
        <w:jc w:val="center"/>
        <w:outlineLvl w:val="0"/>
        <w:rPr>
          <w:rFonts w:hint="eastAsia" w:ascii="宋体" w:hAnsi="宋体" w:eastAsia="宋体" w:cs="宋体"/>
          <w:b/>
          <w:sz w:val="36"/>
          <w:szCs w:val="36"/>
          <w:highlight w:val="none"/>
          <w:lang w:eastAsia="zh-CN"/>
        </w:rPr>
      </w:pPr>
      <w:r>
        <w:rPr>
          <w:rFonts w:hint="eastAsia" w:ascii="宋体" w:hAnsi="宋体" w:eastAsia="宋体" w:cs="宋体"/>
          <w:b/>
          <w:sz w:val="36"/>
          <w:szCs w:val="36"/>
          <w:highlight w:val="none"/>
          <w:lang w:eastAsia="zh-CN"/>
        </w:rPr>
        <w:t>分项报价表</w:t>
      </w:r>
      <w:bookmarkEnd w:id="220"/>
    </w:p>
    <w:p w14:paraId="2F29BD1B">
      <w:pPr>
        <w:tabs>
          <w:tab w:val="left" w:pos="7246"/>
        </w:tabs>
        <w:spacing w:before="18"/>
        <w:ind w:firstLine="210" w:firstLineChars="100"/>
        <w:rPr>
          <w:rFonts w:ascii="宋体" w:hAnsi="宋体"/>
          <w:color w:val="auto"/>
          <w:szCs w:val="21"/>
          <w:highlight w:val="none"/>
        </w:rPr>
      </w:pPr>
    </w:p>
    <w:p w14:paraId="330A910E">
      <w:pPr>
        <w:tabs>
          <w:tab w:val="left" w:pos="7246"/>
        </w:tabs>
        <w:spacing w:before="18"/>
        <w:ind w:firstLine="210" w:firstLineChars="100"/>
        <w:rPr>
          <w:rFonts w:hint="eastAsia" w:ascii="宋体" w:hAnsi="宋体" w:eastAsia="宋体"/>
          <w:color w:val="auto"/>
          <w:sz w:val="21"/>
          <w:szCs w:val="21"/>
          <w:highlight w:val="none"/>
          <w:lang w:eastAsia="zh-CN"/>
        </w:rPr>
      </w:pPr>
      <w:r>
        <w:rPr>
          <w:rFonts w:ascii="宋体" w:hAnsi="宋体"/>
          <w:color w:val="auto"/>
          <w:sz w:val="21"/>
          <w:szCs w:val="21"/>
          <w:highlight w:val="none"/>
        </w:rPr>
        <w:t>项目名称</w:t>
      </w:r>
      <w:r>
        <w:rPr>
          <w:rFonts w:hint="eastAsia" w:ascii="宋体" w:hAnsi="宋体"/>
          <w:color w:val="auto"/>
          <w:sz w:val="21"/>
          <w:szCs w:val="21"/>
          <w:highlight w:val="none"/>
          <w:lang w:eastAsia="zh-CN"/>
        </w:rPr>
        <w:t>：</w:t>
      </w:r>
      <w:r>
        <w:rPr>
          <w:rFonts w:hint="eastAsia" w:ascii="宋体" w:hAnsi="宋体"/>
          <w:color w:val="auto"/>
          <w:sz w:val="21"/>
          <w:szCs w:val="21"/>
          <w:highlight w:val="none"/>
        </w:rPr>
        <w:t xml:space="preserve">                                  </w:t>
      </w: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 xml:space="preserve">    </w:t>
      </w:r>
      <w:r>
        <w:rPr>
          <w:rFonts w:ascii="宋体" w:hAnsi="宋体"/>
          <w:color w:val="auto"/>
          <w:sz w:val="21"/>
          <w:szCs w:val="21"/>
          <w:highlight w:val="none"/>
        </w:rPr>
        <w:t>项目编号</w:t>
      </w:r>
      <w:r>
        <w:rPr>
          <w:rFonts w:hint="eastAsia" w:ascii="宋体" w:hAnsi="宋体"/>
          <w:color w:val="auto"/>
          <w:sz w:val="21"/>
          <w:szCs w:val="21"/>
          <w:highlight w:val="none"/>
          <w:lang w:eastAsia="zh-CN"/>
        </w:rPr>
        <w:t>：</w:t>
      </w:r>
    </w:p>
    <w:p w14:paraId="17A2D2BF">
      <w:pPr>
        <w:tabs>
          <w:tab w:val="left" w:pos="6947"/>
        </w:tabs>
        <w:spacing w:before="18"/>
        <w:ind w:right="90" w:firstLine="1050" w:firstLineChars="500"/>
        <w:rPr>
          <w:rFonts w:ascii="宋体" w:hAnsi="宋体"/>
          <w:color w:val="auto"/>
          <w:sz w:val="21"/>
          <w:szCs w:val="21"/>
          <w:highlight w:val="none"/>
        </w:rPr>
      </w:pPr>
      <w:r>
        <w:rPr>
          <w:rFonts w:hint="eastAsia" w:ascii="宋体" w:hAnsi="宋体"/>
          <w:color w:val="auto"/>
          <w:sz w:val="21"/>
          <w:szCs w:val="21"/>
          <w:highlight w:val="none"/>
        </w:rPr>
        <w:t xml:space="preserve">                                       </w:t>
      </w: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 xml:space="preserve"> </w:t>
      </w:r>
      <w:r>
        <w:rPr>
          <w:rFonts w:ascii="宋体" w:hAnsi="宋体"/>
          <w:color w:val="auto"/>
          <w:sz w:val="21"/>
          <w:szCs w:val="21"/>
          <w:highlight w:val="none"/>
        </w:rPr>
        <w:t>金额单位</w:t>
      </w:r>
      <w:r>
        <w:rPr>
          <w:rFonts w:hint="eastAsia" w:ascii="宋体" w:hAnsi="宋体"/>
          <w:color w:val="auto"/>
          <w:sz w:val="21"/>
          <w:szCs w:val="21"/>
          <w:highlight w:val="none"/>
          <w:lang w:eastAsia="zh-CN"/>
        </w:rPr>
        <w:t>：</w:t>
      </w:r>
      <w:r>
        <w:rPr>
          <w:rFonts w:ascii="宋体" w:hAnsi="宋体"/>
          <w:color w:val="auto"/>
          <w:sz w:val="21"/>
          <w:szCs w:val="21"/>
          <w:highlight w:val="none"/>
        </w:rPr>
        <w:t>元</w:t>
      </w:r>
    </w:p>
    <w:p w14:paraId="737AC134">
      <w:pPr>
        <w:spacing w:before="5"/>
        <w:rPr>
          <w:rFonts w:ascii="宋体" w:hAnsi="宋体" w:cs="Arial Unicode MS"/>
          <w:color w:val="auto"/>
          <w:sz w:val="21"/>
          <w:szCs w:val="21"/>
          <w:highlight w:val="none"/>
        </w:rPr>
      </w:pPr>
    </w:p>
    <w:tbl>
      <w:tblPr>
        <w:tblStyle w:val="50"/>
        <w:tblW w:w="94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2"/>
        <w:gridCol w:w="2377"/>
        <w:gridCol w:w="1259"/>
        <w:gridCol w:w="1308"/>
        <w:gridCol w:w="1493"/>
        <w:gridCol w:w="2295"/>
      </w:tblGrid>
      <w:tr w14:paraId="6B36B0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6" w:hRule="atLeast"/>
          <w:jc w:val="center"/>
        </w:trPr>
        <w:tc>
          <w:tcPr>
            <w:tcW w:w="752" w:type="dxa"/>
            <w:noWrap/>
            <w:vAlign w:val="center"/>
          </w:tcPr>
          <w:p w14:paraId="2056EC98">
            <w:pPr>
              <w:widowControl/>
              <w:jc w:val="center"/>
              <w:rPr>
                <w:rFonts w:hint="eastAsia" w:ascii="宋体" w:hAnsi="宋体"/>
                <w:b/>
                <w:color w:val="auto"/>
                <w:sz w:val="21"/>
                <w:szCs w:val="21"/>
                <w:highlight w:val="none"/>
              </w:rPr>
            </w:pPr>
            <w:r>
              <w:rPr>
                <w:rFonts w:hint="eastAsia" w:ascii="宋体" w:hAnsi="宋体" w:cs="宋体"/>
                <w:color w:val="auto"/>
                <w:kern w:val="0"/>
                <w:sz w:val="21"/>
                <w:szCs w:val="21"/>
                <w:highlight w:val="none"/>
                <w:lang w:bidi="ar"/>
              </w:rPr>
              <w:t>序号</w:t>
            </w:r>
          </w:p>
        </w:tc>
        <w:tc>
          <w:tcPr>
            <w:tcW w:w="2377" w:type="dxa"/>
            <w:noWrap/>
            <w:vAlign w:val="center"/>
          </w:tcPr>
          <w:p w14:paraId="1E8B1F99">
            <w:pPr>
              <w:widowControl/>
              <w:jc w:val="center"/>
              <w:rPr>
                <w:rFonts w:hint="eastAsia" w:ascii="宋体" w:hAnsi="宋体"/>
                <w:b/>
                <w:color w:val="auto"/>
                <w:sz w:val="21"/>
                <w:szCs w:val="21"/>
                <w:highlight w:val="none"/>
              </w:rPr>
            </w:pPr>
            <w:r>
              <w:rPr>
                <w:rFonts w:hint="eastAsia" w:ascii="宋体" w:hAnsi="宋体" w:cs="宋体"/>
                <w:color w:val="auto"/>
                <w:kern w:val="0"/>
                <w:sz w:val="21"/>
                <w:szCs w:val="21"/>
                <w:highlight w:val="none"/>
                <w:lang w:bidi="ar"/>
              </w:rPr>
              <w:t>名目</w:t>
            </w:r>
          </w:p>
        </w:tc>
        <w:tc>
          <w:tcPr>
            <w:tcW w:w="1259" w:type="dxa"/>
            <w:noWrap/>
            <w:vAlign w:val="center"/>
          </w:tcPr>
          <w:p w14:paraId="3111E01A">
            <w:pPr>
              <w:widowControl/>
              <w:jc w:val="center"/>
              <w:rPr>
                <w:rFonts w:hint="eastAsia" w:ascii="宋体" w:hAnsi="宋体" w:eastAsia="宋体" w:cs="宋体"/>
                <w:color w:val="auto"/>
                <w:kern w:val="0"/>
                <w:sz w:val="21"/>
                <w:szCs w:val="21"/>
                <w:highlight w:val="none"/>
                <w:lang w:val="en-US" w:eastAsia="zh-CN" w:bidi="ar"/>
              </w:rPr>
            </w:pPr>
            <w:r>
              <w:rPr>
                <w:rFonts w:hint="eastAsia" w:ascii="宋体" w:hAnsi="宋体" w:cs="宋体"/>
                <w:color w:val="auto"/>
                <w:kern w:val="0"/>
                <w:sz w:val="21"/>
                <w:szCs w:val="21"/>
                <w:highlight w:val="none"/>
                <w:lang w:val="en-US" w:eastAsia="zh-CN" w:bidi="ar"/>
              </w:rPr>
              <w:t>单位</w:t>
            </w:r>
          </w:p>
        </w:tc>
        <w:tc>
          <w:tcPr>
            <w:tcW w:w="1308" w:type="dxa"/>
            <w:noWrap/>
            <w:vAlign w:val="center"/>
          </w:tcPr>
          <w:p w14:paraId="6BC8864C">
            <w:pPr>
              <w:widowControl/>
              <w:jc w:val="center"/>
              <w:rPr>
                <w:rFonts w:hint="eastAsia" w:ascii="宋体" w:hAnsi="宋体" w:eastAsia="宋体" w:cs="宋体"/>
                <w:color w:val="auto"/>
                <w:kern w:val="0"/>
                <w:sz w:val="21"/>
                <w:szCs w:val="21"/>
                <w:highlight w:val="none"/>
                <w:lang w:val="en-US" w:eastAsia="zh-CN" w:bidi="ar"/>
              </w:rPr>
            </w:pPr>
            <w:r>
              <w:rPr>
                <w:rFonts w:hint="eastAsia" w:ascii="宋体" w:hAnsi="宋体" w:cs="宋体"/>
                <w:color w:val="auto"/>
                <w:kern w:val="0"/>
                <w:sz w:val="21"/>
                <w:szCs w:val="21"/>
                <w:highlight w:val="none"/>
                <w:lang w:val="en-US" w:eastAsia="zh-CN" w:bidi="ar"/>
              </w:rPr>
              <w:t>数量</w:t>
            </w:r>
          </w:p>
        </w:tc>
        <w:tc>
          <w:tcPr>
            <w:tcW w:w="1493" w:type="dxa"/>
            <w:noWrap/>
            <w:vAlign w:val="center"/>
          </w:tcPr>
          <w:p w14:paraId="14D723AD">
            <w:pPr>
              <w:widowControl/>
              <w:jc w:val="center"/>
              <w:rPr>
                <w:rFonts w:ascii="宋体" w:hAnsi="宋体"/>
                <w:b/>
                <w:color w:val="auto"/>
                <w:sz w:val="21"/>
                <w:szCs w:val="21"/>
                <w:highlight w:val="none"/>
              </w:rPr>
            </w:pPr>
            <w:r>
              <w:rPr>
                <w:rFonts w:hint="eastAsia" w:ascii="宋体" w:hAnsi="宋体" w:cs="宋体"/>
                <w:color w:val="auto"/>
                <w:kern w:val="0"/>
                <w:sz w:val="21"/>
                <w:szCs w:val="21"/>
                <w:highlight w:val="none"/>
                <w:lang w:bidi="ar"/>
              </w:rPr>
              <w:t>分项报价</w:t>
            </w:r>
          </w:p>
        </w:tc>
        <w:tc>
          <w:tcPr>
            <w:tcW w:w="2295" w:type="dxa"/>
            <w:noWrap/>
            <w:vAlign w:val="center"/>
          </w:tcPr>
          <w:p w14:paraId="2A1F62A1">
            <w:pPr>
              <w:widowControl/>
              <w:jc w:val="center"/>
              <w:rPr>
                <w:rFonts w:ascii="宋体" w:hAnsi="宋体"/>
                <w:b/>
                <w:color w:val="auto"/>
                <w:sz w:val="21"/>
                <w:szCs w:val="21"/>
                <w:highlight w:val="none"/>
              </w:rPr>
            </w:pPr>
            <w:r>
              <w:rPr>
                <w:rFonts w:hint="eastAsia" w:ascii="宋体" w:hAnsi="宋体" w:cs="宋体"/>
                <w:color w:val="auto"/>
                <w:kern w:val="0"/>
                <w:sz w:val="21"/>
                <w:szCs w:val="21"/>
                <w:highlight w:val="none"/>
                <w:lang w:bidi="ar"/>
              </w:rPr>
              <w:t>备注</w:t>
            </w:r>
          </w:p>
        </w:tc>
      </w:tr>
      <w:tr w14:paraId="6F30FE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752" w:type="dxa"/>
            <w:noWrap/>
            <w:vAlign w:val="center"/>
          </w:tcPr>
          <w:p w14:paraId="5713C9C3">
            <w:pPr>
              <w:widowControl/>
              <w:jc w:val="center"/>
              <w:rPr>
                <w:rFonts w:hint="eastAsia" w:ascii="宋体" w:hAnsi="宋体" w:cs="宋体"/>
                <w:color w:val="auto"/>
                <w:sz w:val="21"/>
                <w:szCs w:val="21"/>
                <w:highlight w:val="none"/>
              </w:rPr>
            </w:pPr>
            <w:r>
              <w:rPr>
                <w:rFonts w:hint="eastAsia" w:ascii="宋体" w:hAnsi="宋体" w:cs="宋体"/>
                <w:color w:val="auto"/>
                <w:sz w:val="21"/>
                <w:szCs w:val="21"/>
                <w:highlight w:val="none"/>
                <w:lang w:val="en-US" w:eastAsia="zh-CN"/>
              </w:rPr>
              <w:t>1</w:t>
            </w:r>
          </w:p>
        </w:tc>
        <w:tc>
          <w:tcPr>
            <w:tcW w:w="2377" w:type="dxa"/>
            <w:noWrap/>
            <w:vAlign w:val="center"/>
          </w:tcPr>
          <w:p w14:paraId="62CA4E33">
            <w:pPr>
              <w:widowControl/>
              <w:jc w:val="center"/>
              <w:rPr>
                <w:rFonts w:hint="default" w:ascii="宋体" w:hAnsi="宋体" w:eastAsia="宋体" w:cs="宋体"/>
                <w:color w:val="auto"/>
                <w:sz w:val="21"/>
                <w:szCs w:val="21"/>
                <w:highlight w:val="none"/>
                <w:lang w:val="en-US" w:eastAsia="zh-CN"/>
              </w:rPr>
            </w:pPr>
          </w:p>
        </w:tc>
        <w:tc>
          <w:tcPr>
            <w:tcW w:w="1259" w:type="dxa"/>
            <w:noWrap/>
            <w:vAlign w:val="center"/>
          </w:tcPr>
          <w:p w14:paraId="3C719A02">
            <w:pPr>
              <w:widowControl/>
              <w:jc w:val="center"/>
              <w:rPr>
                <w:rFonts w:hint="eastAsia" w:ascii="宋体" w:hAnsi="宋体" w:eastAsia="宋体" w:cs="宋体"/>
                <w:color w:val="auto"/>
                <w:sz w:val="21"/>
                <w:szCs w:val="21"/>
                <w:highlight w:val="none"/>
                <w:lang w:val="en-US" w:eastAsia="zh-CN"/>
              </w:rPr>
            </w:pPr>
          </w:p>
        </w:tc>
        <w:tc>
          <w:tcPr>
            <w:tcW w:w="1308" w:type="dxa"/>
            <w:noWrap/>
            <w:vAlign w:val="center"/>
          </w:tcPr>
          <w:p w14:paraId="6D4A3A79">
            <w:pPr>
              <w:widowControl/>
              <w:jc w:val="center"/>
              <w:rPr>
                <w:rFonts w:hint="default" w:ascii="宋体" w:hAnsi="宋体" w:eastAsia="宋体" w:cs="宋体"/>
                <w:color w:val="auto"/>
                <w:sz w:val="21"/>
                <w:szCs w:val="21"/>
                <w:highlight w:val="none"/>
                <w:lang w:val="en-US" w:eastAsia="zh-CN"/>
              </w:rPr>
            </w:pPr>
          </w:p>
        </w:tc>
        <w:tc>
          <w:tcPr>
            <w:tcW w:w="1493" w:type="dxa"/>
            <w:noWrap/>
            <w:vAlign w:val="center"/>
          </w:tcPr>
          <w:p w14:paraId="2719C4E1">
            <w:pPr>
              <w:widowControl/>
              <w:jc w:val="center"/>
              <w:rPr>
                <w:rFonts w:hint="eastAsia" w:ascii="宋体" w:hAnsi="宋体" w:cs="宋体"/>
                <w:color w:val="auto"/>
                <w:sz w:val="21"/>
                <w:szCs w:val="21"/>
                <w:highlight w:val="none"/>
              </w:rPr>
            </w:pPr>
          </w:p>
        </w:tc>
        <w:tc>
          <w:tcPr>
            <w:tcW w:w="2295" w:type="dxa"/>
            <w:noWrap/>
            <w:vAlign w:val="center"/>
          </w:tcPr>
          <w:p w14:paraId="19E95B12">
            <w:pPr>
              <w:widowControl/>
              <w:jc w:val="center"/>
              <w:rPr>
                <w:rFonts w:hint="eastAsia" w:ascii="宋体" w:hAnsi="宋体" w:cs="宋体"/>
                <w:color w:val="auto"/>
                <w:sz w:val="21"/>
                <w:szCs w:val="21"/>
                <w:highlight w:val="none"/>
              </w:rPr>
            </w:pPr>
          </w:p>
        </w:tc>
      </w:tr>
      <w:tr w14:paraId="0EF5E2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4" w:hRule="atLeast"/>
          <w:jc w:val="center"/>
        </w:trPr>
        <w:tc>
          <w:tcPr>
            <w:tcW w:w="752" w:type="dxa"/>
            <w:noWrap/>
            <w:vAlign w:val="center"/>
          </w:tcPr>
          <w:p w14:paraId="0B42A804">
            <w:pPr>
              <w:widowControl/>
              <w:jc w:val="center"/>
              <w:rPr>
                <w:rFonts w:hint="eastAsia" w:ascii="宋体" w:hAnsi="宋体" w:eastAsia="宋体" w:cs="宋体"/>
                <w:color w:val="auto"/>
                <w:sz w:val="21"/>
                <w:szCs w:val="21"/>
                <w:highlight w:val="none"/>
                <w:lang w:val="en-US" w:eastAsia="zh-CN"/>
              </w:rPr>
            </w:pPr>
          </w:p>
        </w:tc>
        <w:tc>
          <w:tcPr>
            <w:tcW w:w="2377" w:type="dxa"/>
            <w:noWrap/>
            <w:vAlign w:val="center"/>
          </w:tcPr>
          <w:p w14:paraId="6CFD8B52">
            <w:pPr>
              <w:widowControl/>
              <w:jc w:val="center"/>
              <w:rPr>
                <w:rFonts w:hint="eastAsia" w:ascii="宋体" w:hAnsi="宋体" w:cs="宋体"/>
                <w:color w:val="auto"/>
                <w:sz w:val="21"/>
                <w:szCs w:val="21"/>
                <w:highlight w:val="none"/>
              </w:rPr>
            </w:pPr>
          </w:p>
        </w:tc>
        <w:tc>
          <w:tcPr>
            <w:tcW w:w="1259" w:type="dxa"/>
            <w:noWrap/>
            <w:vAlign w:val="center"/>
          </w:tcPr>
          <w:p w14:paraId="50B1DFB9">
            <w:pPr>
              <w:widowControl/>
              <w:jc w:val="center"/>
              <w:rPr>
                <w:rFonts w:hint="eastAsia" w:ascii="宋体" w:hAnsi="宋体" w:cs="宋体"/>
                <w:color w:val="auto"/>
                <w:sz w:val="21"/>
                <w:szCs w:val="21"/>
                <w:highlight w:val="none"/>
              </w:rPr>
            </w:pPr>
          </w:p>
        </w:tc>
        <w:tc>
          <w:tcPr>
            <w:tcW w:w="1308" w:type="dxa"/>
            <w:noWrap/>
            <w:vAlign w:val="center"/>
          </w:tcPr>
          <w:p w14:paraId="77EFC9E0">
            <w:pPr>
              <w:widowControl/>
              <w:jc w:val="center"/>
              <w:rPr>
                <w:rFonts w:hint="default" w:ascii="宋体" w:hAnsi="宋体" w:eastAsia="宋体" w:cs="宋体"/>
                <w:color w:val="auto"/>
                <w:sz w:val="21"/>
                <w:szCs w:val="21"/>
                <w:highlight w:val="none"/>
                <w:lang w:val="en-US" w:eastAsia="zh-CN"/>
              </w:rPr>
            </w:pPr>
          </w:p>
        </w:tc>
        <w:tc>
          <w:tcPr>
            <w:tcW w:w="1493" w:type="dxa"/>
            <w:noWrap/>
            <w:vAlign w:val="center"/>
          </w:tcPr>
          <w:p w14:paraId="4708F701">
            <w:pPr>
              <w:widowControl/>
              <w:jc w:val="center"/>
              <w:rPr>
                <w:rFonts w:hint="eastAsia" w:ascii="宋体" w:hAnsi="宋体" w:cs="宋体"/>
                <w:color w:val="auto"/>
                <w:sz w:val="21"/>
                <w:szCs w:val="21"/>
                <w:highlight w:val="none"/>
              </w:rPr>
            </w:pPr>
          </w:p>
        </w:tc>
        <w:tc>
          <w:tcPr>
            <w:tcW w:w="2295" w:type="dxa"/>
            <w:noWrap/>
            <w:vAlign w:val="center"/>
          </w:tcPr>
          <w:p w14:paraId="566C9BEC">
            <w:pPr>
              <w:widowControl/>
              <w:jc w:val="center"/>
              <w:rPr>
                <w:rFonts w:hint="eastAsia" w:ascii="宋体" w:hAnsi="宋体" w:cs="宋体"/>
                <w:color w:val="auto"/>
                <w:sz w:val="21"/>
                <w:szCs w:val="21"/>
                <w:highlight w:val="none"/>
              </w:rPr>
            </w:pPr>
          </w:p>
        </w:tc>
      </w:tr>
      <w:tr w14:paraId="0E27C1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752" w:type="dxa"/>
            <w:noWrap/>
            <w:vAlign w:val="center"/>
          </w:tcPr>
          <w:p w14:paraId="21136E73">
            <w:pPr>
              <w:widowControl/>
              <w:jc w:val="center"/>
              <w:rPr>
                <w:rFonts w:hint="eastAsia" w:ascii="宋体" w:hAnsi="宋体" w:eastAsia="宋体" w:cs="宋体"/>
                <w:color w:val="auto"/>
                <w:kern w:val="0"/>
                <w:sz w:val="21"/>
                <w:szCs w:val="21"/>
                <w:highlight w:val="none"/>
                <w:lang w:val="en-US" w:eastAsia="zh-CN" w:bidi="ar"/>
              </w:rPr>
            </w:pPr>
          </w:p>
        </w:tc>
        <w:tc>
          <w:tcPr>
            <w:tcW w:w="2377" w:type="dxa"/>
            <w:noWrap/>
            <w:vAlign w:val="center"/>
          </w:tcPr>
          <w:p w14:paraId="03D03AFC">
            <w:pPr>
              <w:widowControl/>
              <w:jc w:val="center"/>
              <w:rPr>
                <w:rFonts w:hint="eastAsia" w:ascii="宋体" w:hAnsi="宋体" w:cs="宋体"/>
                <w:color w:val="auto"/>
                <w:kern w:val="0"/>
                <w:sz w:val="21"/>
                <w:szCs w:val="21"/>
                <w:highlight w:val="none"/>
                <w:lang w:bidi="ar"/>
              </w:rPr>
            </w:pPr>
          </w:p>
        </w:tc>
        <w:tc>
          <w:tcPr>
            <w:tcW w:w="1259" w:type="dxa"/>
            <w:noWrap/>
            <w:vAlign w:val="center"/>
          </w:tcPr>
          <w:p w14:paraId="6F62A0ED">
            <w:pPr>
              <w:widowControl/>
              <w:jc w:val="center"/>
              <w:rPr>
                <w:rFonts w:hint="eastAsia" w:ascii="宋体" w:hAnsi="宋体" w:cs="宋体"/>
                <w:color w:val="auto"/>
                <w:kern w:val="0"/>
                <w:sz w:val="21"/>
                <w:szCs w:val="21"/>
                <w:highlight w:val="none"/>
                <w:lang w:bidi="ar"/>
              </w:rPr>
            </w:pPr>
          </w:p>
        </w:tc>
        <w:tc>
          <w:tcPr>
            <w:tcW w:w="1308" w:type="dxa"/>
            <w:noWrap/>
            <w:vAlign w:val="center"/>
          </w:tcPr>
          <w:p w14:paraId="2CB8076B">
            <w:pPr>
              <w:widowControl/>
              <w:jc w:val="center"/>
              <w:rPr>
                <w:rFonts w:hint="default" w:ascii="宋体" w:hAnsi="宋体" w:eastAsia="宋体" w:cs="宋体"/>
                <w:color w:val="auto"/>
                <w:kern w:val="0"/>
                <w:sz w:val="21"/>
                <w:szCs w:val="21"/>
                <w:highlight w:val="none"/>
                <w:lang w:val="en-US" w:eastAsia="zh-CN" w:bidi="ar"/>
              </w:rPr>
            </w:pPr>
          </w:p>
        </w:tc>
        <w:tc>
          <w:tcPr>
            <w:tcW w:w="1493" w:type="dxa"/>
            <w:noWrap/>
            <w:vAlign w:val="center"/>
          </w:tcPr>
          <w:p w14:paraId="46764D8F">
            <w:pPr>
              <w:widowControl/>
              <w:jc w:val="left"/>
              <w:rPr>
                <w:rFonts w:hint="eastAsia" w:ascii="宋体" w:hAnsi="宋体" w:cs="宋体"/>
                <w:color w:val="auto"/>
                <w:kern w:val="0"/>
                <w:sz w:val="21"/>
                <w:szCs w:val="21"/>
                <w:highlight w:val="none"/>
                <w:lang w:bidi="ar"/>
              </w:rPr>
            </w:pPr>
          </w:p>
        </w:tc>
        <w:tc>
          <w:tcPr>
            <w:tcW w:w="2295" w:type="dxa"/>
            <w:noWrap/>
            <w:vAlign w:val="center"/>
          </w:tcPr>
          <w:p w14:paraId="25CC47C1">
            <w:pPr>
              <w:widowControl/>
              <w:jc w:val="center"/>
              <w:rPr>
                <w:rFonts w:hint="eastAsia" w:ascii="宋体" w:hAnsi="宋体" w:cs="宋体"/>
                <w:color w:val="auto"/>
                <w:kern w:val="0"/>
                <w:sz w:val="21"/>
                <w:szCs w:val="21"/>
                <w:highlight w:val="none"/>
                <w:lang w:bidi="ar"/>
              </w:rPr>
            </w:pPr>
          </w:p>
        </w:tc>
      </w:tr>
      <w:tr w14:paraId="4E5B97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752" w:type="dxa"/>
            <w:noWrap/>
            <w:vAlign w:val="center"/>
          </w:tcPr>
          <w:p w14:paraId="1BA2D9B2">
            <w:pPr>
              <w:widowControl/>
              <w:jc w:val="center"/>
              <w:rPr>
                <w:rFonts w:hint="eastAsia" w:ascii="宋体" w:hAnsi="宋体" w:cs="宋体"/>
                <w:color w:val="auto"/>
                <w:kern w:val="0"/>
                <w:sz w:val="21"/>
                <w:szCs w:val="21"/>
                <w:highlight w:val="none"/>
                <w:lang w:val="en-US" w:eastAsia="zh-CN" w:bidi="ar"/>
              </w:rPr>
            </w:pPr>
          </w:p>
        </w:tc>
        <w:tc>
          <w:tcPr>
            <w:tcW w:w="2377" w:type="dxa"/>
            <w:noWrap/>
            <w:vAlign w:val="center"/>
          </w:tcPr>
          <w:p w14:paraId="28478BEA">
            <w:pPr>
              <w:widowControl/>
              <w:jc w:val="center"/>
              <w:rPr>
                <w:rFonts w:hint="eastAsia" w:ascii="宋体" w:hAnsi="宋体" w:cs="宋体"/>
                <w:color w:val="auto"/>
                <w:kern w:val="0"/>
                <w:sz w:val="21"/>
                <w:szCs w:val="21"/>
                <w:highlight w:val="none"/>
                <w:lang w:bidi="ar"/>
              </w:rPr>
            </w:pPr>
          </w:p>
        </w:tc>
        <w:tc>
          <w:tcPr>
            <w:tcW w:w="1259" w:type="dxa"/>
            <w:noWrap/>
            <w:vAlign w:val="center"/>
          </w:tcPr>
          <w:p w14:paraId="77CD89B0">
            <w:pPr>
              <w:widowControl/>
              <w:jc w:val="left"/>
              <w:rPr>
                <w:rFonts w:hint="eastAsia" w:ascii="宋体" w:hAnsi="宋体" w:cs="宋体"/>
                <w:color w:val="auto"/>
                <w:kern w:val="0"/>
                <w:sz w:val="21"/>
                <w:szCs w:val="21"/>
                <w:highlight w:val="none"/>
                <w:lang w:bidi="ar"/>
              </w:rPr>
            </w:pPr>
          </w:p>
        </w:tc>
        <w:tc>
          <w:tcPr>
            <w:tcW w:w="1308" w:type="dxa"/>
            <w:noWrap/>
            <w:vAlign w:val="center"/>
          </w:tcPr>
          <w:p w14:paraId="5654E33F">
            <w:pPr>
              <w:widowControl/>
              <w:jc w:val="left"/>
              <w:rPr>
                <w:rFonts w:hint="eastAsia" w:ascii="宋体" w:hAnsi="宋体" w:cs="宋体"/>
                <w:color w:val="auto"/>
                <w:kern w:val="0"/>
                <w:sz w:val="21"/>
                <w:szCs w:val="21"/>
                <w:highlight w:val="none"/>
                <w:lang w:bidi="ar"/>
              </w:rPr>
            </w:pPr>
          </w:p>
        </w:tc>
        <w:tc>
          <w:tcPr>
            <w:tcW w:w="1493" w:type="dxa"/>
            <w:noWrap/>
            <w:vAlign w:val="center"/>
          </w:tcPr>
          <w:p w14:paraId="5DC06F6E">
            <w:pPr>
              <w:widowControl/>
              <w:jc w:val="left"/>
              <w:rPr>
                <w:rFonts w:hint="eastAsia" w:ascii="宋体" w:hAnsi="宋体" w:cs="宋体"/>
                <w:color w:val="auto"/>
                <w:kern w:val="0"/>
                <w:sz w:val="21"/>
                <w:szCs w:val="21"/>
                <w:highlight w:val="none"/>
                <w:lang w:bidi="ar"/>
              </w:rPr>
            </w:pPr>
          </w:p>
        </w:tc>
        <w:tc>
          <w:tcPr>
            <w:tcW w:w="2295" w:type="dxa"/>
            <w:noWrap/>
            <w:vAlign w:val="center"/>
          </w:tcPr>
          <w:p w14:paraId="6EC344F4">
            <w:pPr>
              <w:widowControl/>
              <w:jc w:val="center"/>
              <w:rPr>
                <w:rFonts w:hint="eastAsia" w:ascii="宋体" w:hAnsi="宋体" w:cs="宋体"/>
                <w:color w:val="auto"/>
                <w:kern w:val="0"/>
                <w:sz w:val="21"/>
                <w:szCs w:val="21"/>
                <w:highlight w:val="none"/>
                <w:lang w:bidi="ar"/>
              </w:rPr>
            </w:pPr>
          </w:p>
        </w:tc>
      </w:tr>
      <w:tr w14:paraId="3454C7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752" w:type="dxa"/>
            <w:noWrap/>
            <w:vAlign w:val="center"/>
          </w:tcPr>
          <w:p w14:paraId="59DB1647">
            <w:pPr>
              <w:widowControl/>
              <w:jc w:val="center"/>
              <w:rPr>
                <w:rFonts w:hint="eastAsia" w:ascii="宋体" w:hAnsi="宋体" w:cs="宋体"/>
                <w:color w:val="auto"/>
                <w:kern w:val="0"/>
                <w:sz w:val="21"/>
                <w:szCs w:val="21"/>
                <w:highlight w:val="none"/>
                <w:lang w:val="en-US" w:eastAsia="zh-CN" w:bidi="ar"/>
              </w:rPr>
            </w:pPr>
          </w:p>
        </w:tc>
        <w:tc>
          <w:tcPr>
            <w:tcW w:w="2377" w:type="dxa"/>
            <w:noWrap/>
            <w:vAlign w:val="center"/>
          </w:tcPr>
          <w:p w14:paraId="750FD2DF">
            <w:pPr>
              <w:widowControl/>
              <w:jc w:val="center"/>
              <w:rPr>
                <w:rFonts w:hint="eastAsia" w:ascii="宋体" w:hAnsi="宋体" w:cs="宋体"/>
                <w:color w:val="auto"/>
                <w:kern w:val="0"/>
                <w:sz w:val="21"/>
                <w:szCs w:val="21"/>
                <w:highlight w:val="none"/>
                <w:lang w:bidi="ar"/>
              </w:rPr>
            </w:pPr>
          </w:p>
        </w:tc>
        <w:tc>
          <w:tcPr>
            <w:tcW w:w="1259" w:type="dxa"/>
            <w:noWrap/>
            <w:vAlign w:val="center"/>
          </w:tcPr>
          <w:p w14:paraId="01765B7E">
            <w:pPr>
              <w:widowControl/>
              <w:jc w:val="left"/>
              <w:rPr>
                <w:rFonts w:hint="eastAsia" w:ascii="宋体" w:hAnsi="宋体" w:cs="宋体"/>
                <w:color w:val="auto"/>
                <w:kern w:val="0"/>
                <w:sz w:val="21"/>
                <w:szCs w:val="21"/>
                <w:highlight w:val="none"/>
                <w:lang w:bidi="ar"/>
              </w:rPr>
            </w:pPr>
          </w:p>
        </w:tc>
        <w:tc>
          <w:tcPr>
            <w:tcW w:w="1308" w:type="dxa"/>
            <w:noWrap/>
            <w:vAlign w:val="center"/>
          </w:tcPr>
          <w:p w14:paraId="432CFDC9">
            <w:pPr>
              <w:widowControl/>
              <w:jc w:val="left"/>
              <w:rPr>
                <w:rFonts w:hint="eastAsia" w:ascii="宋体" w:hAnsi="宋体" w:cs="宋体"/>
                <w:color w:val="auto"/>
                <w:kern w:val="0"/>
                <w:sz w:val="21"/>
                <w:szCs w:val="21"/>
                <w:highlight w:val="none"/>
                <w:lang w:bidi="ar"/>
              </w:rPr>
            </w:pPr>
          </w:p>
        </w:tc>
        <w:tc>
          <w:tcPr>
            <w:tcW w:w="1493" w:type="dxa"/>
            <w:noWrap/>
            <w:vAlign w:val="center"/>
          </w:tcPr>
          <w:p w14:paraId="75FD0259">
            <w:pPr>
              <w:widowControl/>
              <w:jc w:val="left"/>
              <w:rPr>
                <w:rFonts w:hint="eastAsia" w:ascii="宋体" w:hAnsi="宋体" w:cs="宋体"/>
                <w:color w:val="auto"/>
                <w:kern w:val="0"/>
                <w:sz w:val="21"/>
                <w:szCs w:val="21"/>
                <w:highlight w:val="none"/>
                <w:lang w:bidi="ar"/>
              </w:rPr>
            </w:pPr>
          </w:p>
        </w:tc>
        <w:tc>
          <w:tcPr>
            <w:tcW w:w="2295" w:type="dxa"/>
            <w:noWrap/>
            <w:vAlign w:val="center"/>
          </w:tcPr>
          <w:p w14:paraId="11015E47">
            <w:pPr>
              <w:widowControl/>
              <w:jc w:val="center"/>
              <w:rPr>
                <w:rFonts w:hint="eastAsia" w:ascii="宋体" w:hAnsi="宋体" w:cs="宋体"/>
                <w:color w:val="auto"/>
                <w:kern w:val="0"/>
                <w:sz w:val="21"/>
                <w:szCs w:val="21"/>
                <w:highlight w:val="none"/>
                <w:lang w:bidi="ar"/>
              </w:rPr>
            </w:pPr>
          </w:p>
        </w:tc>
      </w:tr>
      <w:tr w14:paraId="54CF54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4" w:hRule="atLeast"/>
          <w:jc w:val="center"/>
        </w:trPr>
        <w:tc>
          <w:tcPr>
            <w:tcW w:w="752" w:type="dxa"/>
            <w:noWrap/>
            <w:vAlign w:val="center"/>
          </w:tcPr>
          <w:p w14:paraId="008975DD">
            <w:pPr>
              <w:widowControl/>
              <w:jc w:val="center"/>
              <w:rPr>
                <w:rFonts w:hint="eastAsia" w:ascii="宋体" w:hAnsi="宋体" w:cs="宋体"/>
                <w:color w:val="auto"/>
                <w:kern w:val="0"/>
                <w:sz w:val="21"/>
                <w:szCs w:val="21"/>
                <w:highlight w:val="none"/>
                <w:lang w:bidi="ar"/>
              </w:rPr>
            </w:pPr>
          </w:p>
        </w:tc>
        <w:tc>
          <w:tcPr>
            <w:tcW w:w="2377" w:type="dxa"/>
            <w:noWrap/>
            <w:vAlign w:val="center"/>
          </w:tcPr>
          <w:p w14:paraId="627EEC8A">
            <w:pPr>
              <w:widowControl/>
              <w:jc w:val="center"/>
              <w:rPr>
                <w:rFonts w:hint="eastAsia" w:ascii="宋体" w:hAnsi="宋体" w:cs="宋体"/>
                <w:color w:val="auto"/>
                <w:kern w:val="0"/>
                <w:sz w:val="21"/>
                <w:szCs w:val="21"/>
                <w:highlight w:val="none"/>
                <w:lang w:bidi="ar"/>
              </w:rPr>
            </w:pPr>
          </w:p>
        </w:tc>
        <w:tc>
          <w:tcPr>
            <w:tcW w:w="1259" w:type="dxa"/>
            <w:noWrap/>
            <w:vAlign w:val="center"/>
          </w:tcPr>
          <w:p w14:paraId="1215C6ED">
            <w:pPr>
              <w:widowControl/>
              <w:jc w:val="center"/>
              <w:rPr>
                <w:rFonts w:hint="eastAsia" w:ascii="宋体" w:hAnsi="宋体" w:cs="宋体"/>
                <w:color w:val="auto"/>
                <w:kern w:val="0"/>
                <w:sz w:val="21"/>
                <w:szCs w:val="21"/>
                <w:highlight w:val="none"/>
                <w:lang w:bidi="ar"/>
              </w:rPr>
            </w:pPr>
          </w:p>
        </w:tc>
        <w:tc>
          <w:tcPr>
            <w:tcW w:w="1308" w:type="dxa"/>
            <w:noWrap/>
            <w:vAlign w:val="center"/>
          </w:tcPr>
          <w:p w14:paraId="01B84867">
            <w:pPr>
              <w:widowControl/>
              <w:jc w:val="center"/>
              <w:rPr>
                <w:rFonts w:hint="eastAsia" w:ascii="宋体" w:hAnsi="宋体" w:cs="宋体"/>
                <w:color w:val="auto"/>
                <w:kern w:val="0"/>
                <w:sz w:val="21"/>
                <w:szCs w:val="21"/>
                <w:highlight w:val="none"/>
                <w:lang w:bidi="ar"/>
              </w:rPr>
            </w:pPr>
          </w:p>
        </w:tc>
        <w:tc>
          <w:tcPr>
            <w:tcW w:w="1493" w:type="dxa"/>
            <w:noWrap/>
            <w:vAlign w:val="center"/>
          </w:tcPr>
          <w:p w14:paraId="4B3A3F3E">
            <w:pPr>
              <w:widowControl/>
              <w:jc w:val="center"/>
              <w:rPr>
                <w:rFonts w:hint="eastAsia" w:ascii="宋体" w:hAnsi="宋体" w:cs="宋体"/>
                <w:color w:val="auto"/>
                <w:kern w:val="0"/>
                <w:sz w:val="21"/>
                <w:szCs w:val="21"/>
                <w:highlight w:val="none"/>
                <w:lang w:bidi="ar"/>
              </w:rPr>
            </w:pPr>
          </w:p>
        </w:tc>
        <w:tc>
          <w:tcPr>
            <w:tcW w:w="2295" w:type="dxa"/>
            <w:noWrap/>
            <w:vAlign w:val="center"/>
          </w:tcPr>
          <w:p w14:paraId="6C84B73D">
            <w:pPr>
              <w:widowControl/>
              <w:jc w:val="center"/>
              <w:rPr>
                <w:rFonts w:hint="eastAsia" w:ascii="宋体" w:hAnsi="宋体" w:cs="宋体"/>
                <w:color w:val="auto"/>
                <w:kern w:val="0"/>
                <w:sz w:val="21"/>
                <w:szCs w:val="21"/>
                <w:highlight w:val="none"/>
                <w:lang w:bidi="ar"/>
              </w:rPr>
            </w:pPr>
            <w:r>
              <w:rPr>
                <w:rFonts w:hint="eastAsia" w:ascii="宋体" w:hAnsi="宋体" w:cs="宋体"/>
                <w:color w:val="auto"/>
                <w:sz w:val="21"/>
                <w:szCs w:val="21"/>
                <w:highlight w:val="none"/>
              </w:rPr>
              <w:t>分项报价应完整、详尽，包含但不限于以上名目，可根据实际情况自行填写。</w:t>
            </w:r>
          </w:p>
        </w:tc>
      </w:tr>
      <w:tr w14:paraId="5C3986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9" w:hRule="atLeast"/>
          <w:jc w:val="center"/>
        </w:trPr>
        <w:tc>
          <w:tcPr>
            <w:tcW w:w="752" w:type="dxa"/>
            <w:noWrap/>
            <w:vAlign w:val="center"/>
          </w:tcPr>
          <w:p w14:paraId="46E52104">
            <w:pPr>
              <w:tabs>
                <w:tab w:val="left" w:pos="1365"/>
              </w:tabs>
              <w:jc w:val="center"/>
              <w:rPr>
                <w:rFonts w:ascii="宋体" w:hAnsi="宋体"/>
                <w:b/>
                <w:color w:val="auto"/>
                <w:sz w:val="21"/>
                <w:szCs w:val="21"/>
                <w:highlight w:val="none"/>
              </w:rPr>
            </w:pPr>
            <w:r>
              <w:rPr>
                <w:rFonts w:hint="eastAsia" w:ascii="宋体" w:hAnsi="宋体"/>
                <w:b/>
                <w:color w:val="auto"/>
                <w:sz w:val="21"/>
                <w:szCs w:val="21"/>
                <w:highlight w:val="none"/>
              </w:rPr>
              <w:t>合计</w:t>
            </w:r>
          </w:p>
        </w:tc>
        <w:tc>
          <w:tcPr>
            <w:tcW w:w="2377" w:type="dxa"/>
            <w:noWrap/>
            <w:vAlign w:val="center"/>
          </w:tcPr>
          <w:p w14:paraId="5D5CE5D3">
            <w:pPr>
              <w:tabs>
                <w:tab w:val="left" w:pos="1365"/>
              </w:tabs>
              <w:jc w:val="center"/>
              <w:rPr>
                <w:rFonts w:hint="eastAsia" w:ascii="宋体" w:hAnsi="宋体"/>
                <w:b/>
                <w:color w:val="auto"/>
                <w:sz w:val="21"/>
                <w:szCs w:val="21"/>
                <w:highlight w:val="none"/>
              </w:rPr>
            </w:pPr>
          </w:p>
        </w:tc>
        <w:tc>
          <w:tcPr>
            <w:tcW w:w="6355" w:type="dxa"/>
            <w:gridSpan w:val="4"/>
            <w:noWrap/>
            <w:vAlign w:val="center"/>
          </w:tcPr>
          <w:p w14:paraId="5381D025">
            <w:pPr>
              <w:tabs>
                <w:tab w:val="left" w:pos="1365"/>
              </w:tabs>
              <w:jc w:val="center"/>
              <w:rPr>
                <w:rFonts w:ascii="宋体" w:hAnsi="宋体"/>
                <w:b/>
                <w:color w:val="auto"/>
                <w:sz w:val="21"/>
                <w:szCs w:val="21"/>
                <w:highlight w:val="none"/>
              </w:rPr>
            </w:pPr>
            <w:r>
              <w:rPr>
                <w:rFonts w:hint="eastAsia" w:ascii="宋体" w:hAnsi="宋体"/>
                <w:b/>
                <w:color w:val="auto"/>
                <w:sz w:val="21"/>
                <w:szCs w:val="21"/>
                <w:highlight w:val="none"/>
              </w:rPr>
              <w:t>人民币大写</w:t>
            </w:r>
            <w:r>
              <w:rPr>
                <w:rFonts w:hint="eastAsia" w:ascii="宋体" w:hAnsi="宋体"/>
                <w:b/>
                <w:color w:val="auto"/>
                <w:sz w:val="21"/>
                <w:szCs w:val="21"/>
                <w:highlight w:val="none"/>
                <w:lang w:eastAsia="zh-CN"/>
              </w:rPr>
              <w:t>：</w:t>
            </w:r>
            <w:r>
              <w:rPr>
                <w:rFonts w:hint="eastAsia" w:ascii="宋体" w:hAnsi="宋体"/>
                <w:b/>
                <w:color w:val="auto"/>
                <w:sz w:val="21"/>
                <w:szCs w:val="21"/>
                <w:highlight w:val="none"/>
              </w:rPr>
              <w:t xml:space="preserve">    元。</w:t>
            </w:r>
          </w:p>
          <w:p w14:paraId="2DED9C16">
            <w:pPr>
              <w:tabs>
                <w:tab w:val="left" w:pos="1365"/>
              </w:tabs>
              <w:jc w:val="center"/>
              <w:rPr>
                <w:rFonts w:ascii="宋体" w:hAnsi="宋体"/>
                <w:b/>
                <w:color w:val="auto"/>
                <w:sz w:val="21"/>
                <w:szCs w:val="21"/>
                <w:highlight w:val="none"/>
              </w:rPr>
            </w:pPr>
            <w:r>
              <w:rPr>
                <w:rFonts w:hint="eastAsia" w:ascii="宋体" w:hAnsi="宋体"/>
                <w:b/>
                <w:color w:val="auto"/>
                <w:sz w:val="21"/>
                <w:szCs w:val="21"/>
                <w:highlight w:val="none"/>
              </w:rPr>
              <w:t>人民币小写</w:t>
            </w:r>
            <w:r>
              <w:rPr>
                <w:rFonts w:hint="eastAsia" w:ascii="宋体" w:hAnsi="宋体"/>
                <w:b/>
                <w:color w:val="auto"/>
                <w:sz w:val="21"/>
                <w:szCs w:val="21"/>
                <w:highlight w:val="none"/>
                <w:lang w:eastAsia="zh-CN"/>
              </w:rPr>
              <w:t>：</w:t>
            </w:r>
            <w:r>
              <w:rPr>
                <w:rFonts w:hint="eastAsia" w:ascii="宋体" w:hAnsi="宋体"/>
                <w:b/>
                <w:color w:val="auto"/>
                <w:sz w:val="21"/>
                <w:szCs w:val="21"/>
                <w:highlight w:val="none"/>
              </w:rPr>
              <w:t xml:space="preserve">    元。</w:t>
            </w:r>
          </w:p>
        </w:tc>
      </w:tr>
    </w:tbl>
    <w:p w14:paraId="3D151476">
      <w:pPr>
        <w:spacing w:before="10"/>
        <w:rPr>
          <w:rFonts w:ascii="宋体" w:hAnsi="宋体" w:cs="Arial Unicode MS"/>
          <w:color w:val="auto"/>
          <w:sz w:val="21"/>
          <w:szCs w:val="21"/>
          <w:highlight w:val="none"/>
        </w:rPr>
      </w:pPr>
    </w:p>
    <w:p w14:paraId="6C2C9B93">
      <w:pPr>
        <w:keepNext w:val="0"/>
        <w:keepLines w:val="0"/>
        <w:pageBreakBefore w:val="0"/>
        <w:kinsoku/>
        <w:wordWrap/>
        <w:overflowPunct/>
        <w:topLinePunct w:val="0"/>
        <w:autoSpaceDE/>
        <w:autoSpaceDN/>
        <w:bidi w:val="0"/>
        <w:adjustRightInd/>
        <w:snapToGrid/>
        <w:spacing w:line="500" w:lineRule="exact"/>
        <w:ind w:left="0" w:leftChars="0" w:firstLine="367" w:firstLineChars="175"/>
        <w:jc w:val="right"/>
        <w:textAlignment w:val="auto"/>
        <w:rPr>
          <w:rFonts w:hint="eastAsia" w:ascii="宋体" w:hAnsi="宋体"/>
          <w:color w:val="auto"/>
          <w:sz w:val="21"/>
          <w:szCs w:val="21"/>
          <w:highlight w:val="none"/>
        </w:rPr>
      </w:pPr>
      <w:r>
        <w:rPr>
          <w:rFonts w:hint="eastAsia" w:ascii="宋体" w:hAnsi="宋体"/>
          <w:color w:val="auto"/>
          <w:sz w:val="21"/>
          <w:szCs w:val="21"/>
          <w:highlight w:val="none"/>
        </w:rPr>
        <w:t>供应商：</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（盖单位章）</w:t>
      </w:r>
    </w:p>
    <w:p w14:paraId="3F58F60C">
      <w:pPr>
        <w:keepNext w:val="0"/>
        <w:keepLines w:val="0"/>
        <w:pageBreakBefore w:val="0"/>
        <w:kinsoku/>
        <w:wordWrap/>
        <w:overflowPunct/>
        <w:topLinePunct w:val="0"/>
        <w:autoSpaceDE/>
        <w:autoSpaceDN/>
        <w:bidi w:val="0"/>
        <w:adjustRightInd/>
        <w:snapToGrid/>
        <w:spacing w:line="500" w:lineRule="exact"/>
        <w:jc w:val="left"/>
        <w:textAlignment w:val="auto"/>
        <w:rPr>
          <w:rFonts w:hint="eastAsia" w:ascii="宋体" w:hAnsi="宋体"/>
          <w:color w:val="auto"/>
          <w:sz w:val="21"/>
          <w:szCs w:val="21"/>
          <w:highlight w:val="none"/>
        </w:rPr>
      </w:pPr>
    </w:p>
    <w:p w14:paraId="6F1F624E">
      <w:pPr>
        <w:keepNext w:val="0"/>
        <w:keepLines w:val="0"/>
        <w:pageBreakBefore w:val="0"/>
        <w:kinsoku/>
        <w:wordWrap/>
        <w:overflowPunct/>
        <w:topLinePunct w:val="0"/>
        <w:autoSpaceDE/>
        <w:autoSpaceDN/>
        <w:bidi w:val="0"/>
        <w:adjustRightInd/>
        <w:snapToGrid/>
        <w:spacing w:line="500" w:lineRule="exact"/>
        <w:jc w:val="right"/>
        <w:textAlignment w:val="auto"/>
        <w:rPr>
          <w:rFonts w:hint="eastAsia" w:ascii="宋体" w:hAnsi="宋体"/>
          <w:color w:val="auto"/>
          <w:sz w:val="21"/>
          <w:szCs w:val="21"/>
          <w:highlight w:val="none"/>
        </w:rPr>
      </w:pPr>
      <w:r>
        <w:rPr>
          <w:rFonts w:hint="eastAsia" w:ascii="宋体" w:hAnsi="宋体"/>
          <w:color w:val="auto"/>
          <w:sz w:val="21"/>
          <w:szCs w:val="21"/>
          <w:highlight w:val="none"/>
          <w:lang w:eastAsia="zh-CN"/>
        </w:rPr>
        <w:t>法定代表人</w:t>
      </w:r>
      <w:r>
        <w:rPr>
          <w:rFonts w:hint="eastAsia" w:ascii="宋体" w:hAnsi="宋体"/>
          <w:color w:val="auto"/>
          <w:sz w:val="21"/>
          <w:szCs w:val="21"/>
          <w:highlight w:val="none"/>
        </w:rPr>
        <w:t>或其委托代理人：</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（签字）</w:t>
      </w:r>
    </w:p>
    <w:p w14:paraId="76F98B9C">
      <w:pPr>
        <w:keepNext w:val="0"/>
        <w:keepLines w:val="0"/>
        <w:pageBreakBefore w:val="0"/>
        <w:kinsoku/>
        <w:wordWrap/>
        <w:overflowPunct/>
        <w:topLinePunct w:val="0"/>
        <w:autoSpaceDE/>
        <w:autoSpaceDN/>
        <w:bidi w:val="0"/>
        <w:adjustRightInd/>
        <w:snapToGrid/>
        <w:spacing w:line="500" w:lineRule="exact"/>
        <w:jc w:val="left"/>
        <w:textAlignment w:val="auto"/>
        <w:rPr>
          <w:rFonts w:hint="eastAsia" w:ascii="宋体" w:hAnsi="宋体"/>
          <w:color w:val="auto"/>
          <w:sz w:val="21"/>
          <w:szCs w:val="21"/>
          <w:highlight w:val="none"/>
        </w:rPr>
      </w:pPr>
    </w:p>
    <w:p w14:paraId="168FD4A8">
      <w:pPr>
        <w:keepNext w:val="0"/>
        <w:keepLines w:val="0"/>
        <w:pageBreakBefore w:val="0"/>
        <w:kinsoku/>
        <w:wordWrap/>
        <w:overflowPunct/>
        <w:topLinePunct w:val="0"/>
        <w:autoSpaceDE/>
        <w:autoSpaceDN/>
        <w:bidi w:val="0"/>
        <w:adjustRightInd/>
        <w:snapToGrid/>
        <w:spacing w:line="500" w:lineRule="exact"/>
        <w:jc w:val="right"/>
        <w:textAlignment w:val="auto"/>
        <w:rPr>
          <w:rFonts w:ascii="宋体" w:hAnsi="宋体"/>
          <w:color w:val="auto"/>
          <w:sz w:val="24"/>
          <w:szCs w:val="24"/>
          <w:highlight w:val="none"/>
        </w:rPr>
      </w:pPr>
      <w:r>
        <w:rPr>
          <w:rFonts w:hint="eastAsia" w:ascii="宋体" w:hAnsi="宋体"/>
          <w:color w:val="auto"/>
          <w:sz w:val="21"/>
          <w:szCs w:val="21"/>
          <w:highlight w:val="none"/>
        </w:rPr>
        <w:t>日  期：</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rPr>
        <w:t>年</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rPr>
        <w:t>月</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rPr>
        <w:t>日</w:t>
      </w:r>
    </w:p>
    <w:p w14:paraId="3932C2ED">
      <w:pPr>
        <w:spacing w:line="390" w:lineRule="exact"/>
        <w:rPr>
          <w:rFonts w:ascii="宋体" w:hAnsi="宋体"/>
          <w:color w:val="auto"/>
          <w:szCs w:val="21"/>
          <w:highlight w:val="none"/>
        </w:rPr>
      </w:pPr>
    </w:p>
    <w:p w14:paraId="1408EEA1">
      <w:pPr>
        <w:pStyle w:val="19"/>
        <w:spacing w:line="390" w:lineRule="exact"/>
        <w:rPr>
          <w:rFonts w:hint="eastAsia" w:ascii="宋体" w:hAnsi="宋体" w:eastAsia="宋体"/>
          <w:color w:val="auto"/>
          <w:sz w:val="21"/>
          <w:szCs w:val="21"/>
          <w:highlight w:val="none"/>
        </w:rPr>
      </w:pPr>
      <w:r>
        <w:rPr>
          <w:rFonts w:hint="eastAsia" w:ascii="宋体" w:hAnsi="宋体" w:eastAsia="宋体"/>
          <w:color w:val="auto"/>
          <w:sz w:val="21"/>
          <w:szCs w:val="21"/>
          <w:highlight w:val="none"/>
        </w:rPr>
        <w:t>注</w:t>
      </w:r>
      <w:r>
        <w:rPr>
          <w:rFonts w:hint="eastAsia" w:ascii="宋体" w:hAnsi="宋体" w:eastAsia="宋体"/>
          <w:color w:val="auto"/>
          <w:sz w:val="21"/>
          <w:szCs w:val="21"/>
          <w:highlight w:val="none"/>
          <w:lang w:eastAsia="zh-CN"/>
        </w:rPr>
        <w:t>：</w:t>
      </w:r>
      <w:r>
        <w:rPr>
          <w:rFonts w:hint="eastAsia" w:ascii="宋体" w:hAnsi="宋体" w:eastAsia="宋体"/>
          <w:color w:val="auto"/>
          <w:sz w:val="21"/>
          <w:szCs w:val="21"/>
          <w:highlight w:val="none"/>
        </w:rPr>
        <w:t>1.如果按单价计算的结果与总价不一致，以单价为准修正总价。</w:t>
      </w:r>
    </w:p>
    <w:p w14:paraId="1CC5074B">
      <w:pPr>
        <w:pStyle w:val="19"/>
        <w:spacing w:line="390" w:lineRule="exact"/>
        <w:ind w:firstLine="438" w:firstLineChars="200"/>
        <w:rPr>
          <w:rFonts w:hint="eastAsia" w:ascii="宋体" w:hAnsi="宋体" w:eastAsia="宋体"/>
          <w:color w:val="auto"/>
          <w:sz w:val="21"/>
          <w:szCs w:val="21"/>
          <w:highlight w:val="none"/>
        </w:rPr>
      </w:pPr>
      <w:r>
        <w:rPr>
          <w:rFonts w:hint="eastAsia" w:ascii="宋体" w:hAnsi="宋体" w:eastAsia="宋体"/>
          <w:color w:val="auto"/>
          <w:sz w:val="21"/>
          <w:szCs w:val="21"/>
          <w:highlight w:val="none"/>
          <w:lang w:val="en-US" w:eastAsia="zh-CN"/>
        </w:rPr>
        <w:t>2.</w:t>
      </w:r>
      <w:r>
        <w:rPr>
          <w:rFonts w:hint="eastAsia" w:ascii="宋体" w:hAnsi="宋体" w:eastAsia="宋体" w:cs="Times New Roman"/>
          <w:color w:val="auto"/>
          <w:sz w:val="21"/>
          <w:szCs w:val="21"/>
          <w:highlight w:val="none"/>
        </w:rPr>
        <w:t>如果</w:t>
      </w:r>
      <w:r>
        <w:rPr>
          <w:rFonts w:hint="eastAsia" w:ascii="宋体" w:hAnsi="宋体" w:eastAsia="宋体"/>
          <w:color w:val="auto"/>
          <w:sz w:val="21"/>
          <w:szCs w:val="21"/>
          <w:highlight w:val="none"/>
        </w:rPr>
        <w:t>不提供详细分项报价将视为没有实质性响应</w:t>
      </w:r>
      <w:r>
        <w:rPr>
          <w:rFonts w:hint="eastAsia" w:ascii="宋体" w:eastAsia="宋体"/>
          <w:color w:val="auto"/>
          <w:sz w:val="21"/>
          <w:szCs w:val="21"/>
          <w:highlight w:val="none"/>
          <w:lang w:eastAsia="zh-CN"/>
        </w:rPr>
        <w:t>磋商文件</w:t>
      </w:r>
      <w:r>
        <w:rPr>
          <w:rFonts w:hint="eastAsia" w:ascii="宋体" w:hAnsi="宋体" w:eastAsia="宋体"/>
          <w:color w:val="auto"/>
          <w:sz w:val="21"/>
          <w:szCs w:val="21"/>
          <w:highlight w:val="none"/>
        </w:rPr>
        <w:t>。</w:t>
      </w:r>
    </w:p>
    <w:p w14:paraId="4CB19C53">
      <w:pPr>
        <w:pStyle w:val="19"/>
        <w:numPr>
          <w:ilvl w:val="0"/>
          <w:numId w:val="0"/>
        </w:numPr>
        <w:spacing w:line="390" w:lineRule="exact"/>
        <w:ind w:firstLine="438" w:firstLineChars="200"/>
        <w:rPr>
          <w:rFonts w:ascii="宋体" w:hAnsi="宋体" w:eastAsia="宋体"/>
          <w:color w:val="auto"/>
          <w:sz w:val="21"/>
          <w:szCs w:val="21"/>
          <w:highlight w:val="none"/>
        </w:rPr>
      </w:pPr>
      <w:r>
        <w:rPr>
          <w:rFonts w:hint="eastAsia" w:ascii="宋体" w:hAnsi="宋体" w:eastAsia="宋体"/>
          <w:color w:val="auto"/>
          <w:sz w:val="21"/>
          <w:szCs w:val="21"/>
          <w:highlight w:val="none"/>
          <w:lang w:val="en-US" w:eastAsia="zh-CN"/>
        </w:rPr>
        <w:t>3.</w:t>
      </w:r>
      <w:r>
        <w:rPr>
          <w:rFonts w:hint="eastAsia" w:ascii="宋体" w:hAnsi="宋体" w:eastAsia="宋体"/>
          <w:color w:val="auto"/>
          <w:sz w:val="21"/>
          <w:szCs w:val="21"/>
          <w:highlight w:val="none"/>
        </w:rPr>
        <w:t>供应商所投小型、微型企业产品应当在分项报价表中单独列出产品报价，否则将被视为无法计算价格而不予以价格扣除。</w:t>
      </w:r>
    </w:p>
    <w:p w14:paraId="5376BA30">
      <w:pPr>
        <w:spacing w:line="360" w:lineRule="auto"/>
        <w:ind w:left="177" w:hanging="157" w:hangingChars="49"/>
        <w:rPr>
          <w:rFonts w:hint="eastAsia" w:ascii="宋体" w:hAnsi="宋体" w:eastAsia="宋体" w:cs="宋体"/>
          <w:b/>
          <w:bCs/>
          <w:sz w:val="36"/>
          <w:highlight w:val="none"/>
          <w:lang w:eastAsia="zh-CN"/>
        </w:rPr>
      </w:pPr>
      <w:r>
        <w:rPr>
          <w:rFonts w:hint="eastAsia" w:ascii="宋体" w:hAnsi="宋体"/>
          <w:b/>
          <w:color w:val="auto"/>
          <w:sz w:val="32"/>
          <w:szCs w:val="32"/>
          <w:highlight w:val="none"/>
        </w:rPr>
        <w:br w:type="page"/>
      </w:r>
    </w:p>
    <w:p w14:paraId="7A530F90">
      <w:pPr>
        <w:adjustRightInd w:val="0"/>
        <w:spacing w:line="500" w:lineRule="exact"/>
        <w:jc w:val="center"/>
        <w:rPr>
          <w:rFonts w:hint="eastAsia" w:ascii="宋体" w:hAnsi="宋体" w:eastAsia="宋体" w:cs="宋体"/>
          <w:szCs w:val="21"/>
          <w:highlight w:val="none"/>
          <w:lang w:val="zh-CN"/>
        </w:rPr>
      </w:pPr>
    </w:p>
    <w:p w14:paraId="165B8B95">
      <w:pPr>
        <w:pStyle w:val="3"/>
        <w:jc w:val="center"/>
        <w:outlineLvl w:val="0"/>
        <w:rPr>
          <w:rFonts w:hint="eastAsia" w:ascii="宋体" w:hAnsi="宋体" w:eastAsia="宋体" w:cs="宋体"/>
          <w:b/>
          <w:sz w:val="36"/>
          <w:szCs w:val="36"/>
          <w:highlight w:val="none"/>
          <w:lang w:val="zh-CN" w:eastAsia="zh-CN"/>
        </w:rPr>
      </w:pPr>
      <w:bookmarkStart w:id="222" w:name="_Toc15268"/>
      <w:bookmarkStart w:id="223" w:name="_Toc6681"/>
      <w:r>
        <w:rPr>
          <w:rFonts w:hint="eastAsia" w:ascii="宋体" w:hAnsi="宋体" w:eastAsia="宋体" w:cs="宋体"/>
          <w:b/>
          <w:sz w:val="36"/>
          <w:szCs w:val="36"/>
          <w:highlight w:val="none"/>
          <w:lang w:eastAsia="zh-CN"/>
        </w:rPr>
        <w:t>商务及</w:t>
      </w:r>
      <w:r>
        <w:rPr>
          <w:rFonts w:hint="eastAsia" w:ascii="宋体" w:hAnsi="宋体" w:eastAsia="宋体" w:cs="宋体"/>
          <w:b/>
          <w:sz w:val="36"/>
          <w:szCs w:val="36"/>
          <w:highlight w:val="none"/>
          <w:lang w:val="zh-CN" w:eastAsia="zh-CN"/>
        </w:rPr>
        <w:t>技术偏离表</w:t>
      </w:r>
      <w:bookmarkEnd w:id="222"/>
      <w:bookmarkEnd w:id="223"/>
    </w:p>
    <w:p w14:paraId="04288BF3">
      <w:pPr>
        <w:spacing w:line="360" w:lineRule="auto"/>
        <w:rPr>
          <w:rFonts w:hint="eastAsia" w:ascii="宋体" w:hAnsi="宋体" w:eastAsia="宋体" w:cs="宋体"/>
          <w:sz w:val="24"/>
          <w:highlight w:val="none"/>
          <w:lang w:eastAsia="zh-CN"/>
        </w:rPr>
      </w:pPr>
    </w:p>
    <w:p w14:paraId="3C3C443B">
      <w:pPr>
        <w:spacing w:line="360" w:lineRule="auto"/>
        <w:jc w:val="center"/>
        <w:outlineLvl w:val="1"/>
        <w:rPr>
          <w:rFonts w:hint="eastAsia" w:ascii="宋体" w:hAnsi="宋体" w:eastAsia="宋体" w:cs="宋体"/>
          <w:b/>
          <w:bCs/>
          <w:sz w:val="24"/>
          <w:highlight w:val="none"/>
          <w:lang w:eastAsia="zh-CN"/>
        </w:rPr>
      </w:pPr>
      <w:bookmarkStart w:id="224" w:name="_Toc23719"/>
      <w:r>
        <w:rPr>
          <w:rFonts w:hint="eastAsia" w:ascii="宋体" w:hAnsi="宋体" w:eastAsia="宋体" w:cs="宋体"/>
          <w:b/>
          <w:bCs/>
          <w:sz w:val="24"/>
          <w:highlight w:val="none"/>
          <w:lang w:eastAsia="zh-CN"/>
        </w:rPr>
        <w:t>货物技术规格偏离表（格式）</w:t>
      </w:r>
      <w:bookmarkEnd w:id="224"/>
    </w:p>
    <w:p w14:paraId="53301F0A">
      <w:pPr>
        <w:pStyle w:val="19"/>
        <w:rPr>
          <w:rFonts w:hint="eastAsia" w:ascii="宋体" w:hAnsi="宋体" w:eastAsia="宋体" w:cs="宋体"/>
          <w:highlight w:val="none"/>
          <w:lang w:eastAsia="zh-CN"/>
        </w:rPr>
      </w:pPr>
    </w:p>
    <w:p w14:paraId="0F11B74B">
      <w:pPr>
        <w:rPr>
          <w:rFonts w:hint="eastAsia" w:ascii="宋体" w:hAnsi="宋体" w:eastAsia="宋体" w:cs="宋体"/>
          <w:sz w:val="24"/>
          <w:highlight w:val="none"/>
        </w:rPr>
      </w:pPr>
      <w:r>
        <w:rPr>
          <w:rFonts w:hint="eastAsia" w:ascii="宋体" w:hAnsi="宋体" w:eastAsia="宋体" w:cs="宋体"/>
          <w:sz w:val="24"/>
          <w:highlight w:val="none"/>
        </w:rPr>
        <w:t>项目名称：</w:t>
      </w:r>
      <w:r>
        <w:rPr>
          <w:rFonts w:hint="eastAsia" w:ascii="宋体" w:hAnsi="宋体" w:eastAsia="宋体" w:cs="宋体"/>
          <w:sz w:val="24"/>
          <w:highlight w:val="none"/>
          <w:lang w:eastAsia="zh-CN"/>
        </w:rPr>
        <w:t>项目</w:t>
      </w:r>
      <w:r>
        <w:rPr>
          <w:rFonts w:hint="eastAsia" w:ascii="宋体" w:hAnsi="宋体" w:eastAsia="宋体" w:cs="宋体"/>
          <w:sz w:val="24"/>
          <w:highlight w:val="none"/>
        </w:rPr>
        <w:t>编号：</w:t>
      </w:r>
    </w:p>
    <w:p w14:paraId="5A50D43D">
      <w:pPr>
        <w:pStyle w:val="19"/>
        <w:rPr>
          <w:rFonts w:hint="eastAsia" w:ascii="宋体" w:hAnsi="宋体" w:eastAsia="宋体" w:cs="宋体"/>
          <w:highlight w:val="none"/>
        </w:rPr>
      </w:pPr>
    </w:p>
    <w:tbl>
      <w:tblPr>
        <w:tblStyle w:val="50"/>
        <w:tblW w:w="961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3"/>
        <w:gridCol w:w="1597"/>
        <w:gridCol w:w="3022"/>
        <w:gridCol w:w="2872"/>
        <w:gridCol w:w="897"/>
        <w:gridCol w:w="756"/>
      </w:tblGrid>
      <w:tr w14:paraId="6E9185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94" w:hRule="atLeast"/>
        </w:trPr>
        <w:tc>
          <w:tcPr>
            <w:tcW w:w="473" w:type="dxa"/>
            <w:noWrap w:val="0"/>
            <w:vAlign w:val="center"/>
          </w:tcPr>
          <w:p w14:paraId="039F0C55">
            <w:pPr>
              <w:rPr>
                <w:rFonts w:hint="eastAsia" w:ascii="宋体" w:hAnsi="宋体" w:eastAsia="宋体" w:cs="宋体"/>
                <w:sz w:val="24"/>
                <w:highlight w:val="none"/>
              </w:rPr>
            </w:pPr>
            <w:r>
              <w:rPr>
                <w:rFonts w:hint="eastAsia" w:ascii="宋体" w:hAnsi="宋体" w:eastAsia="宋体" w:cs="宋体"/>
                <w:sz w:val="24"/>
                <w:highlight w:val="none"/>
              </w:rPr>
              <w:t>序号</w:t>
            </w:r>
          </w:p>
        </w:tc>
        <w:tc>
          <w:tcPr>
            <w:tcW w:w="1597" w:type="dxa"/>
            <w:noWrap w:val="0"/>
            <w:vAlign w:val="center"/>
          </w:tcPr>
          <w:p w14:paraId="6C4C9206">
            <w:pPr>
              <w:rPr>
                <w:rFonts w:hint="eastAsia" w:ascii="宋体" w:hAnsi="宋体" w:eastAsia="宋体" w:cs="宋体"/>
                <w:sz w:val="24"/>
                <w:highlight w:val="none"/>
              </w:rPr>
            </w:pPr>
            <w:r>
              <w:rPr>
                <w:rFonts w:hint="eastAsia" w:ascii="宋体" w:hAnsi="宋体" w:eastAsia="宋体" w:cs="宋体"/>
                <w:sz w:val="24"/>
                <w:highlight w:val="none"/>
              </w:rPr>
              <w:t>货物名称</w:t>
            </w:r>
          </w:p>
        </w:tc>
        <w:tc>
          <w:tcPr>
            <w:tcW w:w="3022" w:type="dxa"/>
            <w:noWrap w:val="0"/>
            <w:vAlign w:val="center"/>
          </w:tcPr>
          <w:p w14:paraId="31DA1821">
            <w:pPr>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竞争性磋商文件规定的货物需求、技术规格</w:t>
            </w:r>
          </w:p>
        </w:tc>
        <w:tc>
          <w:tcPr>
            <w:tcW w:w="2872" w:type="dxa"/>
            <w:noWrap w:val="0"/>
            <w:vAlign w:val="center"/>
          </w:tcPr>
          <w:p w14:paraId="42750DA6">
            <w:pPr>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响应文件对应的货物情况、技术规格</w:t>
            </w:r>
          </w:p>
        </w:tc>
        <w:tc>
          <w:tcPr>
            <w:tcW w:w="897" w:type="dxa"/>
            <w:noWrap w:val="0"/>
            <w:vAlign w:val="center"/>
          </w:tcPr>
          <w:p w14:paraId="2ACBCCB3">
            <w:pPr>
              <w:rPr>
                <w:rFonts w:hint="eastAsia" w:ascii="宋体" w:hAnsi="宋体" w:eastAsia="宋体" w:cs="宋体"/>
                <w:sz w:val="24"/>
                <w:highlight w:val="none"/>
              </w:rPr>
            </w:pPr>
            <w:r>
              <w:rPr>
                <w:rFonts w:hint="eastAsia" w:ascii="宋体" w:hAnsi="宋体" w:eastAsia="宋体" w:cs="宋体"/>
                <w:sz w:val="24"/>
                <w:highlight w:val="none"/>
              </w:rPr>
              <w:t>是否偏离</w:t>
            </w:r>
          </w:p>
        </w:tc>
        <w:tc>
          <w:tcPr>
            <w:tcW w:w="756" w:type="dxa"/>
            <w:noWrap w:val="0"/>
            <w:vAlign w:val="center"/>
          </w:tcPr>
          <w:p w14:paraId="036A947C">
            <w:pPr>
              <w:rPr>
                <w:rFonts w:hint="eastAsia" w:ascii="宋体" w:hAnsi="宋体" w:eastAsia="宋体" w:cs="宋体"/>
                <w:sz w:val="24"/>
                <w:highlight w:val="none"/>
              </w:rPr>
            </w:pPr>
            <w:r>
              <w:rPr>
                <w:rFonts w:hint="eastAsia" w:ascii="宋体" w:hAnsi="宋体" w:eastAsia="宋体" w:cs="宋体"/>
                <w:sz w:val="24"/>
                <w:highlight w:val="none"/>
              </w:rPr>
              <w:t>备注</w:t>
            </w:r>
          </w:p>
        </w:tc>
      </w:tr>
      <w:tr w14:paraId="6FADE0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473" w:type="dxa"/>
            <w:noWrap w:val="0"/>
            <w:vAlign w:val="top"/>
          </w:tcPr>
          <w:p w14:paraId="655463AE">
            <w:pPr>
              <w:rPr>
                <w:rFonts w:hint="eastAsia" w:ascii="宋体" w:hAnsi="宋体" w:eastAsia="宋体" w:cs="宋体"/>
                <w:sz w:val="24"/>
                <w:highlight w:val="none"/>
              </w:rPr>
            </w:pPr>
          </w:p>
        </w:tc>
        <w:tc>
          <w:tcPr>
            <w:tcW w:w="1597" w:type="dxa"/>
            <w:noWrap w:val="0"/>
            <w:vAlign w:val="top"/>
          </w:tcPr>
          <w:p w14:paraId="04420C90">
            <w:pPr>
              <w:rPr>
                <w:rFonts w:hint="eastAsia" w:ascii="宋体" w:hAnsi="宋体" w:eastAsia="宋体" w:cs="宋体"/>
                <w:sz w:val="24"/>
                <w:highlight w:val="none"/>
              </w:rPr>
            </w:pPr>
          </w:p>
        </w:tc>
        <w:tc>
          <w:tcPr>
            <w:tcW w:w="3022" w:type="dxa"/>
            <w:noWrap w:val="0"/>
            <w:vAlign w:val="top"/>
          </w:tcPr>
          <w:p w14:paraId="54410CE0">
            <w:pPr>
              <w:rPr>
                <w:rFonts w:hint="eastAsia" w:ascii="宋体" w:hAnsi="宋体" w:eastAsia="宋体" w:cs="宋体"/>
                <w:sz w:val="24"/>
                <w:highlight w:val="none"/>
              </w:rPr>
            </w:pPr>
          </w:p>
        </w:tc>
        <w:tc>
          <w:tcPr>
            <w:tcW w:w="2872" w:type="dxa"/>
            <w:noWrap w:val="0"/>
            <w:vAlign w:val="top"/>
          </w:tcPr>
          <w:p w14:paraId="16EE7D88">
            <w:pPr>
              <w:rPr>
                <w:rFonts w:hint="eastAsia" w:ascii="宋体" w:hAnsi="宋体" w:eastAsia="宋体" w:cs="宋体"/>
                <w:sz w:val="24"/>
                <w:highlight w:val="none"/>
              </w:rPr>
            </w:pPr>
          </w:p>
        </w:tc>
        <w:tc>
          <w:tcPr>
            <w:tcW w:w="897" w:type="dxa"/>
            <w:noWrap w:val="0"/>
            <w:vAlign w:val="top"/>
          </w:tcPr>
          <w:p w14:paraId="09A474ED">
            <w:pPr>
              <w:rPr>
                <w:rFonts w:hint="eastAsia" w:ascii="宋体" w:hAnsi="宋体" w:eastAsia="宋体" w:cs="宋体"/>
                <w:sz w:val="24"/>
                <w:highlight w:val="none"/>
              </w:rPr>
            </w:pPr>
          </w:p>
        </w:tc>
        <w:tc>
          <w:tcPr>
            <w:tcW w:w="756" w:type="dxa"/>
            <w:noWrap w:val="0"/>
            <w:vAlign w:val="top"/>
          </w:tcPr>
          <w:p w14:paraId="1FCF0D20">
            <w:pPr>
              <w:rPr>
                <w:rFonts w:hint="eastAsia" w:ascii="宋体" w:hAnsi="宋体" w:eastAsia="宋体" w:cs="宋体"/>
                <w:sz w:val="24"/>
                <w:highlight w:val="none"/>
              </w:rPr>
            </w:pPr>
          </w:p>
        </w:tc>
      </w:tr>
      <w:tr w14:paraId="7B5B8E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473" w:type="dxa"/>
            <w:noWrap w:val="0"/>
            <w:vAlign w:val="top"/>
          </w:tcPr>
          <w:p w14:paraId="6C706A60">
            <w:pPr>
              <w:rPr>
                <w:rFonts w:hint="eastAsia" w:ascii="宋体" w:hAnsi="宋体" w:eastAsia="宋体" w:cs="宋体"/>
                <w:sz w:val="24"/>
                <w:highlight w:val="none"/>
              </w:rPr>
            </w:pPr>
          </w:p>
        </w:tc>
        <w:tc>
          <w:tcPr>
            <w:tcW w:w="1597" w:type="dxa"/>
            <w:noWrap w:val="0"/>
            <w:vAlign w:val="top"/>
          </w:tcPr>
          <w:p w14:paraId="33DF0932">
            <w:pPr>
              <w:rPr>
                <w:rFonts w:hint="eastAsia" w:ascii="宋体" w:hAnsi="宋体" w:eastAsia="宋体" w:cs="宋体"/>
                <w:sz w:val="24"/>
                <w:highlight w:val="none"/>
              </w:rPr>
            </w:pPr>
          </w:p>
        </w:tc>
        <w:tc>
          <w:tcPr>
            <w:tcW w:w="3022" w:type="dxa"/>
            <w:noWrap w:val="0"/>
            <w:vAlign w:val="top"/>
          </w:tcPr>
          <w:p w14:paraId="2AAA9EBC">
            <w:pPr>
              <w:rPr>
                <w:rFonts w:hint="eastAsia" w:ascii="宋体" w:hAnsi="宋体" w:eastAsia="宋体" w:cs="宋体"/>
                <w:sz w:val="24"/>
                <w:highlight w:val="none"/>
              </w:rPr>
            </w:pPr>
          </w:p>
        </w:tc>
        <w:tc>
          <w:tcPr>
            <w:tcW w:w="2872" w:type="dxa"/>
            <w:noWrap w:val="0"/>
            <w:vAlign w:val="top"/>
          </w:tcPr>
          <w:p w14:paraId="0CF3975A">
            <w:pPr>
              <w:rPr>
                <w:rFonts w:hint="eastAsia" w:ascii="宋体" w:hAnsi="宋体" w:eastAsia="宋体" w:cs="宋体"/>
                <w:sz w:val="24"/>
                <w:highlight w:val="none"/>
              </w:rPr>
            </w:pPr>
          </w:p>
        </w:tc>
        <w:tc>
          <w:tcPr>
            <w:tcW w:w="897" w:type="dxa"/>
            <w:noWrap w:val="0"/>
            <w:vAlign w:val="top"/>
          </w:tcPr>
          <w:p w14:paraId="4C0F0030">
            <w:pPr>
              <w:rPr>
                <w:rFonts w:hint="eastAsia" w:ascii="宋体" w:hAnsi="宋体" w:eastAsia="宋体" w:cs="宋体"/>
                <w:sz w:val="24"/>
                <w:highlight w:val="none"/>
              </w:rPr>
            </w:pPr>
          </w:p>
        </w:tc>
        <w:tc>
          <w:tcPr>
            <w:tcW w:w="756" w:type="dxa"/>
            <w:noWrap w:val="0"/>
            <w:vAlign w:val="top"/>
          </w:tcPr>
          <w:p w14:paraId="606EC74C">
            <w:pPr>
              <w:rPr>
                <w:rFonts w:hint="eastAsia" w:ascii="宋体" w:hAnsi="宋体" w:eastAsia="宋体" w:cs="宋体"/>
                <w:sz w:val="24"/>
                <w:highlight w:val="none"/>
              </w:rPr>
            </w:pPr>
          </w:p>
        </w:tc>
      </w:tr>
      <w:tr w14:paraId="0767E8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8" w:hRule="atLeast"/>
        </w:trPr>
        <w:tc>
          <w:tcPr>
            <w:tcW w:w="473" w:type="dxa"/>
            <w:noWrap w:val="0"/>
            <w:vAlign w:val="top"/>
          </w:tcPr>
          <w:p w14:paraId="3B8633B1">
            <w:pPr>
              <w:rPr>
                <w:rFonts w:hint="eastAsia" w:ascii="宋体" w:hAnsi="宋体" w:eastAsia="宋体" w:cs="宋体"/>
                <w:sz w:val="24"/>
                <w:highlight w:val="none"/>
              </w:rPr>
            </w:pPr>
          </w:p>
        </w:tc>
        <w:tc>
          <w:tcPr>
            <w:tcW w:w="1597" w:type="dxa"/>
            <w:noWrap w:val="0"/>
            <w:vAlign w:val="top"/>
          </w:tcPr>
          <w:p w14:paraId="11771039">
            <w:pPr>
              <w:rPr>
                <w:rFonts w:hint="eastAsia" w:ascii="宋体" w:hAnsi="宋体" w:eastAsia="宋体" w:cs="宋体"/>
                <w:sz w:val="24"/>
                <w:highlight w:val="none"/>
              </w:rPr>
            </w:pPr>
          </w:p>
        </w:tc>
        <w:tc>
          <w:tcPr>
            <w:tcW w:w="3022" w:type="dxa"/>
            <w:noWrap w:val="0"/>
            <w:vAlign w:val="top"/>
          </w:tcPr>
          <w:p w14:paraId="5CA34F0B">
            <w:pPr>
              <w:rPr>
                <w:rFonts w:hint="eastAsia" w:ascii="宋体" w:hAnsi="宋体" w:eastAsia="宋体" w:cs="宋体"/>
                <w:sz w:val="24"/>
                <w:highlight w:val="none"/>
              </w:rPr>
            </w:pPr>
          </w:p>
        </w:tc>
        <w:tc>
          <w:tcPr>
            <w:tcW w:w="2872" w:type="dxa"/>
            <w:noWrap w:val="0"/>
            <w:vAlign w:val="top"/>
          </w:tcPr>
          <w:p w14:paraId="1C834D20">
            <w:pPr>
              <w:rPr>
                <w:rFonts w:hint="eastAsia" w:ascii="宋体" w:hAnsi="宋体" w:eastAsia="宋体" w:cs="宋体"/>
                <w:sz w:val="24"/>
                <w:highlight w:val="none"/>
              </w:rPr>
            </w:pPr>
          </w:p>
        </w:tc>
        <w:tc>
          <w:tcPr>
            <w:tcW w:w="897" w:type="dxa"/>
            <w:noWrap w:val="0"/>
            <w:vAlign w:val="top"/>
          </w:tcPr>
          <w:p w14:paraId="69234556">
            <w:pPr>
              <w:rPr>
                <w:rFonts w:hint="eastAsia" w:ascii="宋体" w:hAnsi="宋体" w:eastAsia="宋体" w:cs="宋体"/>
                <w:sz w:val="24"/>
                <w:highlight w:val="none"/>
              </w:rPr>
            </w:pPr>
          </w:p>
        </w:tc>
        <w:tc>
          <w:tcPr>
            <w:tcW w:w="756" w:type="dxa"/>
            <w:noWrap w:val="0"/>
            <w:vAlign w:val="top"/>
          </w:tcPr>
          <w:p w14:paraId="25E187C5">
            <w:pPr>
              <w:rPr>
                <w:rFonts w:hint="eastAsia" w:ascii="宋体" w:hAnsi="宋体" w:eastAsia="宋体" w:cs="宋体"/>
                <w:sz w:val="24"/>
                <w:highlight w:val="none"/>
              </w:rPr>
            </w:pPr>
          </w:p>
        </w:tc>
      </w:tr>
    </w:tbl>
    <w:p w14:paraId="44EF5B34">
      <w:pPr>
        <w:spacing w:line="360" w:lineRule="auto"/>
        <w:rPr>
          <w:rFonts w:hint="eastAsia" w:ascii="宋体" w:hAnsi="宋体" w:eastAsia="宋体" w:cs="宋体"/>
          <w:sz w:val="24"/>
          <w:highlight w:val="none"/>
        </w:rPr>
      </w:pPr>
    </w:p>
    <w:p w14:paraId="1BFA1B6A">
      <w:pPr>
        <w:spacing w:line="360" w:lineRule="auto"/>
        <w:rPr>
          <w:rFonts w:hint="eastAsia" w:ascii="宋体" w:hAnsi="宋体" w:eastAsia="宋体" w:cs="宋体"/>
          <w:sz w:val="24"/>
          <w:highlight w:val="none"/>
        </w:rPr>
      </w:pPr>
    </w:p>
    <w:p w14:paraId="2FE91901">
      <w:pPr>
        <w:spacing w:line="360" w:lineRule="auto"/>
        <w:rPr>
          <w:rFonts w:hint="eastAsia" w:ascii="宋体" w:hAnsi="宋体" w:eastAsia="宋体" w:cs="宋体"/>
          <w:sz w:val="24"/>
          <w:highlight w:val="none"/>
        </w:rPr>
      </w:pPr>
      <w:r>
        <w:rPr>
          <w:rFonts w:hint="eastAsia" w:ascii="宋体" w:hAnsi="宋体" w:eastAsia="宋体" w:cs="宋体"/>
          <w:sz w:val="24"/>
          <w:highlight w:val="none"/>
        </w:rPr>
        <w:t>说明：</w:t>
      </w:r>
    </w:p>
    <w:p w14:paraId="7F18CDA4">
      <w:pPr>
        <w:pStyle w:val="18"/>
        <w:spacing w:line="360" w:lineRule="auto"/>
        <w:ind w:firstLine="480" w:firstLineChars="200"/>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1.技术条款均应根据响应文件对招标文件的偏离情况相对应地填列。</w:t>
      </w:r>
    </w:p>
    <w:p w14:paraId="75F8412C">
      <w:pPr>
        <w:spacing w:line="360" w:lineRule="auto"/>
        <w:ind w:firstLine="480" w:firstLineChars="200"/>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 xml:space="preserve">2.表内如果填列不全，可另外附页说明并按规定签字和加盖公章。             </w:t>
      </w:r>
    </w:p>
    <w:p w14:paraId="5A02C7CF">
      <w:pPr>
        <w:pStyle w:val="18"/>
        <w:spacing w:line="360" w:lineRule="auto"/>
        <w:ind w:firstLine="480" w:firstLineChars="200"/>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3.采购人要求投标人认真填写本表。</w:t>
      </w:r>
    </w:p>
    <w:p w14:paraId="4238B891">
      <w:pPr>
        <w:pStyle w:val="18"/>
        <w:spacing w:line="360" w:lineRule="auto"/>
        <w:ind w:firstLine="480" w:firstLineChars="200"/>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4.此表可根据需要自行拉长加宽。</w:t>
      </w:r>
    </w:p>
    <w:p w14:paraId="48660952">
      <w:pPr>
        <w:pStyle w:val="18"/>
        <w:spacing w:line="360" w:lineRule="auto"/>
        <w:ind w:firstLine="480" w:firstLineChars="200"/>
        <w:rPr>
          <w:rFonts w:hint="eastAsia" w:ascii="宋体" w:hAnsi="宋体" w:eastAsia="宋体" w:cs="宋体"/>
          <w:sz w:val="24"/>
          <w:highlight w:val="none"/>
          <w:lang w:eastAsia="zh-CN"/>
        </w:rPr>
      </w:pPr>
    </w:p>
    <w:p w14:paraId="58827E33">
      <w:pPr>
        <w:pStyle w:val="18"/>
        <w:spacing w:line="360" w:lineRule="auto"/>
        <w:ind w:firstLine="480" w:firstLineChars="200"/>
        <w:rPr>
          <w:rFonts w:hint="eastAsia" w:ascii="宋体" w:hAnsi="宋体" w:eastAsia="宋体" w:cs="宋体"/>
          <w:sz w:val="24"/>
          <w:highlight w:val="none"/>
          <w:lang w:eastAsia="zh-CN"/>
        </w:rPr>
      </w:pPr>
    </w:p>
    <w:p w14:paraId="3AA10A6D">
      <w:pPr>
        <w:pStyle w:val="18"/>
        <w:spacing w:line="360" w:lineRule="auto"/>
        <w:ind w:firstLine="480" w:firstLineChars="200"/>
        <w:rPr>
          <w:rFonts w:hint="eastAsia" w:ascii="宋体" w:hAnsi="宋体" w:eastAsia="宋体" w:cs="宋体"/>
          <w:sz w:val="24"/>
          <w:highlight w:val="none"/>
          <w:lang w:eastAsia="zh-CN"/>
        </w:rPr>
      </w:pPr>
    </w:p>
    <w:p w14:paraId="1F700F36">
      <w:pPr>
        <w:pStyle w:val="18"/>
        <w:spacing w:line="360" w:lineRule="auto"/>
        <w:rPr>
          <w:rFonts w:hint="eastAsia" w:ascii="宋体" w:hAnsi="宋体" w:eastAsia="宋体" w:cs="宋体"/>
          <w:sz w:val="24"/>
          <w:highlight w:val="none"/>
          <w:lang w:eastAsia="zh-CN"/>
        </w:rPr>
      </w:pPr>
    </w:p>
    <w:p w14:paraId="3ACFB4A2">
      <w:pPr>
        <w:pStyle w:val="18"/>
        <w:spacing w:line="360" w:lineRule="auto"/>
        <w:ind w:firstLine="480" w:firstLineChars="200"/>
        <w:rPr>
          <w:rFonts w:hint="eastAsia" w:ascii="宋体" w:hAnsi="宋体" w:eastAsia="宋体" w:cs="宋体"/>
          <w:sz w:val="24"/>
          <w:highlight w:val="none"/>
          <w:lang w:eastAsia="zh-CN"/>
        </w:rPr>
      </w:pPr>
    </w:p>
    <w:p w14:paraId="66188934">
      <w:pPr>
        <w:pStyle w:val="18"/>
        <w:spacing w:line="360" w:lineRule="auto"/>
        <w:rPr>
          <w:rFonts w:hint="eastAsia" w:ascii="宋体" w:hAnsi="宋体" w:eastAsia="宋体" w:cs="宋体"/>
          <w:sz w:val="24"/>
          <w:highlight w:val="none"/>
          <w:lang w:eastAsia="zh-CN"/>
        </w:rPr>
      </w:pPr>
    </w:p>
    <w:p w14:paraId="112929CB">
      <w:pPr>
        <w:pStyle w:val="20"/>
        <w:adjustRightInd w:val="0"/>
        <w:snapToGrid w:val="0"/>
        <w:spacing w:line="300" w:lineRule="auto"/>
        <w:ind w:left="481" w:leftChars="229" w:firstLine="0"/>
        <w:rPr>
          <w:rFonts w:hint="eastAsia" w:ascii="宋体" w:hAnsi="宋体" w:eastAsia="宋体" w:cs="宋体"/>
          <w:snapToGrid w:val="0"/>
          <w:sz w:val="24"/>
          <w:szCs w:val="24"/>
          <w:highlight w:val="none"/>
          <w:u w:val="single"/>
          <w:lang w:eastAsia="zh-CN"/>
        </w:rPr>
      </w:pPr>
      <w:r>
        <w:rPr>
          <w:rFonts w:hint="eastAsia" w:ascii="宋体" w:hAnsi="宋体" w:eastAsia="宋体" w:cs="宋体"/>
          <w:snapToGrid w:val="0"/>
          <w:sz w:val="24"/>
          <w:szCs w:val="24"/>
          <w:highlight w:val="none"/>
          <w:lang w:eastAsia="zh-CN"/>
        </w:rPr>
        <w:t xml:space="preserve">供商人名称（盖章）： </w:t>
      </w:r>
    </w:p>
    <w:p w14:paraId="1669BE56">
      <w:pPr>
        <w:pStyle w:val="20"/>
        <w:adjustRightInd w:val="0"/>
        <w:snapToGrid w:val="0"/>
        <w:spacing w:line="300" w:lineRule="auto"/>
        <w:ind w:left="481" w:leftChars="229" w:firstLine="0"/>
        <w:rPr>
          <w:rFonts w:hint="eastAsia" w:ascii="宋体" w:hAnsi="宋体" w:eastAsia="宋体" w:cs="宋体"/>
          <w:snapToGrid w:val="0"/>
          <w:sz w:val="24"/>
          <w:szCs w:val="24"/>
          <w:highlight w:val="none"/>
          <w:lang w:eastAsia="zh-CN"/>
        </w:rPr>
      </w:pPr>
      <w:r>
        <w:rPr>
          <w:rFonts w:hint="eastAsia" w:ascii="宋体" w:hAnsi="宋体" w:eastAsia="宋体" w:cs="宋体"/>
          <w:snapToGrid w:val="0"/>
          <w:sz w:val="24"/>
          <w:szCs w:val="24"/>
          <w:highlight w:val="none"/>
          <w:lang w:eastAsia="zh-CN"/>
        </w:rPr>
        <w:t>法定代表人或其授权委托人（签字）：</w:t>
      </w:r>
    </w:p>
    <w:p w14:paraId="38A967B0">
      <w:pPr>
        <w:pStyle w:val="20"/>
        <w:adjustRightInd w:val="0"/>
        <w:snapToGrid w:val="0"/>
        <w:spacing w:line="300" w:lineRule="auto"/>
        <w:ind w:left="481" w:leftChars="229" w:firstLine="0"/>
        <w:jc w:val="right"/>
        <w:rPr>
          <w:rFonts w:hint="eastAsia" w:ascii="宋体" w:hAnsi="宋体" w:eastAsia="宋体" w:cs="宋体"/>
          <w:snapToGrid w:val="0"/>
          <w:sz w:val="24"/>
          <w:szCs w:val="24"/>
          <w:highlight w:val="none"/>
          <w:lang w:eastAsia="zh-CN"/>
        </w:rPr>
      </w:pPr>
      <w:r>
        <w:rPr>
          <w:rFonts w:hint="eastAsia" w:ascii="宋体" w:hAnsi="宋体" w:eastAsia="宋体" w:cs="宋体"/>
          <w:snapToGrid w:val="0"/>
          <w:sz w:val="24"/>
          <w:szCs w:val="24"/>
          <w:highlight w:val="none"/>
          <w:lang w:eastAsia="zh-CN"/>
        </w:rPr>
        <w:t>日期:年月日</w:t>
      </w:r>
    </w:p>
    <w:p w14:paraId="56FD9D84">
      <w:pPr>
        <w:spacing w:line="360" w:lineRule="auto"/>
        <w:jc w:val="center"/>
        <w:outlineLvl w:val="9"/>
        <w:rPr>
          <w:rFonts w:hint="eastAsia" w:ascii="宋体" w:hAnsi="宋体" w:eastAsia="宋体" w:cs="宋体"/>
          <w:b/>
          <w:sz w:val="24"/>
          <w:highlight w:val="none"/>
          <w:lang w:eastAsia="zh-CN"/>
        </w:rPr>
        <w:sectPr>
          <w:pgSz w:w="11906" w:h="16838"/>
          <w:pgMar w:top="1361" w:right="1304" w:bottom="1247" w:left="1304" w:header="680" w:footer="680" w:gutter="0"/>
          <w:cols w:space="720" w:num="1"/>
          <w:docGrid w:linePitch="312" w:charSpace="0"/>
        </w:sectPr>
      </w:pPr>
    </w:p>
    <w:p w14:paraId="538C0A4A">
      <w:pPr>
        <w:spacing w:line="360" w:lineRule="auto"/>
        <w:jc w:val="center"/>
        <w:rPr>
          <w:rFonts w:hint="eastAsia" w:ascii="宋体" w:hAnsi="宋体" w:eastAsia="宋体" w:cs="宋体"/>
          <w:b/>
          <w:bCs/>
          <w:sz w:val="24"/>
          <w:highlight w:val="none"/>
          <w:lang w:val="zh-CN" w:eastAsia="zh-CN"/>
        </w:rPr>
      </w:pPr>
    </w:p>
    <w:p w14:paraId="1E4F2E5B">
      <w:pPr>
        <w:spacing w:line="360" w:lineRule="auto"/>
        <w:jc w:val="center"/>
        <w:outlineLvl w:val="0"/>
        <w:rPr>
          <w:rFonts w:hint="eastAsia" w:ascii="宋体" w:hAnsi="宋体" w:eastAsia="宋体" w:cs="宋体"/>
          <w:sz w:val="36"/>
          <w:szCs w:val="36"/>
          <w:highlight w:val="none"/>
          <w:lang w:eastAsia="zh-CN"/>
        </w:rPr>
      </w:pPr>
      <w:bookmarkStart w:id="225" w:name="_Toc372556120"/>
      <w:bookmarkStart w:id="226" w:name="_Toc373772564"/>
      <w:bookmarkStart w:id="227" w:name="_Toc25890"/>
      <w:r>
        <w:rPr>
          <w:rFonts w:hint="eastAsia" w:ascii="宋体" w:hAnsi="宋体" w:cs="宋体"/>
          <w:b/>
          <w:bCs/>
          <w:sz w:val="36"/>
          <w:szCs w:val="36"/>
          <w:highlight w:val="none"/>
          <w:lang w:val="en-US" w:eastAsia="zh-CN"/>
        </w:rPr>
        <w:t>五</w:t>
      </w:r>
      <w:r>
        <w:rPr>
          <w:rFonts w:hint="eastAsia" w:ascii="宋体" w:hAnsi="宋体" w:eastAsia="宋体" w:cs="宋体"/>
          <w:b/>
          <w:bCs/>
          <w:sz w:val="36"/>
          <w:szCs w:val="36"/>
          <w:highlight w:val="none"/>
          <w:lang w:eastAsia="zh-CN"/>
        </w:rPr>
        <w:t>、资格审查资料</w:t>
      </w:r>
      <w:bookmarkEnd w:id="225"/>
      <w:bookmarkEnd w:id="226"/>
      <w:bookmarkEnd w:id="227"/>
    </w:p>
    <w:p w14:paraId="4B3056D3">
      <w:pPr>
        <w:spacing w:line="360" w:lineRule="auto"/>
        <w:ind w:left="1120" w:leftChars="0" w:hanging="1120" w:hangingChars="400"/>
        <w:jc w:val="center"/>
        <w:outlineLvl w:val="1"/>
        <w:rPr>
          <w:rFonts w:hint="eastAsia" w:ascii="宋体" w:hAnsi="宋体" w:eastAsia="宋体" w:cs="宋体"/>
          <w:sz w:val="28"/>
          <w:szCs w:val="28"/>
          <w:highlight w:val="none"/>
        </w:rPr>
      </w:pPr>
      <w:bookmarkStart w:id="228" w:name="_Toc29490"/>
      <w:r>
        <w:rPr>
          <w:rFonts w:hint="eastAsia" w:ascii="宋体" w:hAnsi="宋体" w:eastAsia="宋体" w:cs="宋体"/>
          <w:sz w:val="28"/>
          <w:szCs w:val="28"/>
          <w:highlight w:val="none"/>
        </w:rPr>
        <w:t>(一)供应商基本情况表</w:t>
      </w:r>
      <w:bookmarkEnd w:id="228"/>
    </w:p>
    <w:tbl>
      <w:tblPr>
        <w:tblStyle w:val="50"/>
        <w:tblW w:w="923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12"/>
        <w:gridCol w:w="973"/>
        <w:gridCol w:w="1108"/>
        <w:gridCol w:w="1385"/>
        <w:gridCol w:w="212"/>
        <w:gridCol w:w="1352"/>
        <w:gridCol w:w="2588"/>
      </w:tblGrid>
      <w:tr w14:paraId="7CD415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12" w:type="dxa"/>
            <w:noWrap w:val="0"/>
            <w:vAlign w:val="center"/>
          </w:tcPr>
          <w:p w14:paraId="2A4CB712">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供应商名称</w:t>
            </w:r>
          </w:p>
        </w:tc>
        <w:tc>
          <w:tcPr>
            <w:tcW w:w="7618" w:type="dxa"/>
            <w:gridSpan w:val="6"/>
            <w:noWrap w:val="0"/>
            <w:vAlign w:val="center"/>
          </w:tcPr>
          <w:p w14:paraId="5D85877A">
            <w:pPr>
              <w:jc w:val="center"/>
              <w:rPr>
                <w:rFonts w:hint="eastAsia" w:ascii="宋体" w:hAnsi="宋体" w:eastAsia="宋体" w:cs="宋体"/>
                <w:sz w:val="24"/>
                <w:szCs w:val="24"/>
                <w:highlight w:val="none"/>
              </w:rPr>
            </w:pPr>
          </w:p>
        </w:tc>
      </w:tr>
      <w:tr w14:paraId="622368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12" w:type="dxa"/>
            <w:noWrap w:val="0"/>
            <w:vAlign w:val="center"/>
          </w:tcPr>
          <w:p w14:paraId="7AFAB647">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注册地址</w:t>
            </w:r>
          </w:p>
        </w:tc>
        <w:tc>
          <w:tcPr>
            <w:tcW w:w="3678" w:type="dxa"/>
            <w:gridSpan w:val="4"/>
            <w:noWrap w:val="0"/>
            <w:vAlign w:val="center"/>
          </w:tcPr>
          <w:p w14:paraId="5A5C58AD">
            <w:pPr>
              <w:jc w:val="center"/>
              <w:rPr>
                <w:rFonts w:hint="eastAsia" w:ascii="宋体" w:hAnsi="宋体" w:eastAsia="宋体" w:cs="宋体"/>
                <w:sz w:val="24"/>
                <w:szCs w:val="24"/>
                <w:highlight w:val="none"/>
              </w:rPr>
            </w:pPr>
          </w:p>
        </w:tc>
        <w:tc>
          <w:tcPr>
            <w:tcW w:w="1352" w:type="dxa"/>
            <w:noWrap w:val="0"/>
            <w:vAlign w:val="center"/>
          </w:tcPr>
          <w:p w14:paraId="4E75A447">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邮政编码</w:t>
            </w:r>
          </w:p>
        </w:tc>
        <w:tc>
          <w:tcPr>
            <w:tcW w:w="2588" w:type="dxa"/>
            <w:noWrap w:val="0"/>
            <w:vAlign w:val="center"/>
          </w:tcPr>
          <w:p w14:paraId="638449FD">
            <w:pPr>
              <w:jc w:val="center"/>
              <w:rPr>
                <w:rFonts w:hint="eastAsia" w:ascii="宋体" w:hAnsi="宋体" w:eastAsia="宋体" w:cs="宋体"/>
                <w:sz w:val="24"/>
                <w:szCs w:val="24"/>
                <w:highlight w:val="none"/>
              </w:rPr>
            </w:pPr>
          </w:p>
        </w:tc>
      </w:tr>
      <w:tr w14:paraId="21737A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612" w:type="dxa"/>
            <w:vMerge w:val="restart"/>
            <w:noWrap w:val="0"/>
            <w:vAlign w:val="center"/>
          </w:tcPr>
          <w:p w14:paraId="0B1CBEA1">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联系方式</w:t>
            </w:r>
          </w:p>
        </w:tc>
        <w:tc>
          <w:tcPr>
            <w:tcW w:w="973" w:type="dxa"/>
            <w:noWrap w:val="0"/>
            <w:vAlign w:val="center"/>
          </w:tcPr>
          <w:p w14:paraId="29680F77">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联系人</w:t>
            </w:r>
          </w:p>
        </w:tc>
        <w:tc>
          <w:tcPr>
            <w:tcW w:w="2705" w:type="dxa"/>
            <w:gridSpan w:val="3"/>
            <w:noWrap w:val="0"/>
            <w:vAlign w:val="center"/>
          </w:tcPr>
          <w:p w14:paraId="16BE8D5E">
            <w:pPr>
              <w:jc w:val="center"/>
              <w:rPr>
                <w:rFonts w:hint="eastAsia" w:ascii="宋体" w:hAnsi="宋体" w:eastAsia="宋体" w:cs="宋体"/>
                <w:sz w:val="24"/>
                <w:szCs w:val="24"/>
                <w:highlight w:val="none"/>
              </w:rPr>
            </w:pPr>
          </w:p>
        </w:tc>
        <w:tc>
          <w:tcPr>
            <w:tcW w:w="1352" w:type="dxa"/>
            <w:noWrap w:val="0"/>
            <w:vAlign w:val="center"/>
          </w:tcPr>
          <w:p w14:paraId="0752B263">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电  话</w:t>
            </w:r>
          </w:p>
        </w:tc>
        <w:tc>
          <w:tcPr>
            <w:tcW w:w="2588" w:type="dxa"/>
            <w:noWrap w:val="0"/>
            <w:vAlign w:val="center"/>
          </w:tcPr>
          <w:p w14:paraId="035BE1C4">
            <w:pPr>
              <w:jc w:val="center"/>
              <w:rPr>
                <w:rFonts w:hint="eastAsia" w:ascii="宋体" w:hAnsi="宋体" w:eastAsia="宋体" w:cs="宋体"/>
                <w:sz w:val="24"/>
                <w:szCs w:val="24"/>
                <w:highlight w:val="none"/>
              </w:rPr>
            </w:pPr>
          </w:p>
        </w:tc>
      </w:tr>
      <w:tr w14:paraId="1748B7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612" w:type="dxa"/>
            <w:vMerge w:val="continue"/>
            <w:noWrap w:val="0"/>
            <w:vAlign w:val="center"/>
          </w:tcPr>
          <w:p w14:paraId="51F09D9B">
            <w:pPr>
              <w:jc w:val="center"/>
              <w:rPr>
                <w:rFonts w:hint="eastAsia" w:ascii="宋体" w:hAnsi="宋体" w:eastAsia="宋体" w:cs="宋体"/>
                <w:sz w:val="24"/>
                <w:szCs w:val="24"/>
                <w:highlight w:val="none"/>
              </w:rPr>
            </w:pPr>
          </w:p>
        </w:tc>
        <w:tc>
          <w:tcPr>
            <w:tcW w:w="973" w:type="dxa"/>
            <w:noWrap w:val="0"/>
            <w:vAlign w:val="center"/>
          </w:tcPr>
          <w:p w14:paraId="5C1B9348">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传  真</w:t>
            </w:r>
          </w:p>
        </w:tc>
        <w:tc>
          <w:tcPr>
            <w:tcW w:w="2705" w:type="dxa"/>
            <w:gridSpan w:val="3"/>
            <w:noWrap w:val="0"/>
            <w:vAlign w:val="center"/>
          </w:tcPr>
          <w:p w14:paraId="221ABB95">
            <w:pPr>
              <w:jc w:val="center"/>
              <w:rPr>
                <w:rFonts w:hint="eastAsia" w:ascii="宋体" w:hAnsi="宋体" w:eastAsia="宋体" w:cs="宋体"/>
                <w:sz w:val="24"/>
                <w:szCs w:val="24"/>
                <w:highlight w:val="none"/>
              </w:rPr>
            </w:pPr>
          </w:p>
        </w:tc>
        <w:tc>
          <w:tcPr>
            <w:tcW w:w="1352" w:type="dxa"/>
            <w:noWrap w:val="0"/>
            <w:vAlign w:val="center"/>
          </w:tcPr>
          <w:p w14:paraId="554FD6B9">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网  址</w:t>
            </w:r>
          </w:p>
        </w:tc>
        <w:tc>
          <w:tcPr>
            <w:tcW w:w="2588" w:type="dxa"/>
            <w:noWrap w:val="0"/>
            <w:vAlign w:val="center"/>
          </w:tcPr>
          <w:p w14:paraId="0958FA8E">
            <w:pPr>
              <w:jc w:val="center"/>
              <w:rPr>
                <w:rFonts w:hint="eastAsia" w:ascii="宋体" w:hAnsi="宋体" w:eastAsia="宋体" w:cs="宋体"/>
                <w:sz w:val="24"/>
                <w:szCs w:val="24"/>
                <w:highlight w:val="none"/>
              </w:rPr>
            </w:pPr>
          </w:p>
        </w:tc>
      </w:tr>
      <w:tr w14:paraId="0C8FFB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12" w:type="dxa"/>
            <w:noWrap w:val="0"/>
            <w:vAlign w:val="center"/>
          </w:tcPr>
          <w:p w14:paraId="616ED011">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组织结构</w:t>
            </w:r>
          </w:p>
        </w:tc>
        <w:tc>
          <w:tcPr>
            <w:tcW w:w="7618" w:type="dxa"/>
            <w:gridSpan w:val="6"/>
            <w:noWrap w:val="0"/>
            <w:vAlign w:val="center"/>
          </w:tcPr>
          <w:p w14:paraId="54E01B9A">
            <w:pPr>
              <w:jc w:val="center"/>
              <w:rPr>
                <w:rFonts w:hint="eastAsia" w:ascii="宋体" w:hAnsi="宋体" w:eastAsia="宋体" w:cs="宋体"/>
                <w:sz w:val="24"/>
                <w:szCs w:val="24"/>
                <w:highlight w:val="none"/>
              </w:rPr>
            </w:pPr>
          </w:p>
        </w:tc>
      </w:tr>
      <w:tr w14:paraId="4C8D15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12" w:type="dxa"/>
            <w:noWrap w:val="0"/>
            <w:vAlign w:val="center"/>
          </w:tcPr>
          <w:p w14:paraId="77BC6EC1">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法定代表人</w:t>
            </w:r>
          </w:p>
        </w:tc>
        <w:tc>
          <w:tcPr>
            <w:tcW w:w="973" w:type="dxa"/>
            <w:noWrap w:val="0"/>
            <w:vAlign w:val="center"/>
          </w:tcPr>
          <w:p w14:paraId="234A7099">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姓名</w:t>
            </w:r>
          </w:p>
        </w:tc>
        <w:tc>
          <w:tcPr>
            <w:tcW w:w="1108" w:type="dxa"/>
            <w:noWrap w:val="0"/>
            <w:vAlign w:val="center"/>
          </w:tcPr>
          <w:p w14:paraId="4B317B93">
            <w:pPr>
              <w:jc w:val="center"/>
              <w:rPr>
                <w:rFonts w:hint="eastAsia" w:ascii="宋体" w:hAnsi="宋体" w:eastAsia="宋体" w:cs="宋体"/>
                <w:sz w:val="24"/>
                <w:szCs w:val="24"/>
                <w:highlight w:val="none"/>
              </w:rPr>
            </w:pPr>
          </w:p>
        </w:tc>
        <w:tc>
          <w:tcPr>
            <w:tcW w:w="1385" w:type="dxa"/>
            <w:noWrap w:val="0"/>
            <w:vAlign w:val="center"/>
          </w:tcPr>
          <w:p w14:paraId="33BA6D7D">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电话</w:t>
            </w:r>
          </w:p>
        </w:tc>
        <w:tc>
          <w:tcPr>
            <w:tcW w:w="4152" w:type="dxa"/>
            <w:gridSpan w:val="3"/>
            <w:noWrap w:val="0"/>
            <w:vAlign w:val="center"/>
          </w:tcPr>
          <w:p w14:paraId="663B67F2">
            <w:pPr>
              <w:jc w:val="center"/>
              <w:rPr>
                <w:rFonts w:hint="eastAsia" w:ascii="宋体" w:hAnsi="宋体" w:eastAsia="宋体" w:cs="宋体"/>
                <w:sz w:val="24"/>
                <w:szCs w:val="24"/>
                <w:highlight w:val="none"/>
              </w:rPr>
            </w:pPr>
          </w:p>
        </w:tc>
      </w:tr>
      <w:tr w14:paraId="31AC80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12" w:type="dxa"/>
            <w:noWrap w:val="0"/>
            <w:vAlign w:val="center"/>
          </w:tcPr>
          <w:p w14:paraId="14073B45">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企业负责人</w:t>
            </w:r>
          </w:p>
        </w:tc>
        <w:tc>
          <w:tcPr>
            <w:tcW w:w="973" w:type="dxa"/>
            <w:noWrap w:val="0"/>
            <w:vAlign w:val="center"/>
          </w:tcPr>
          <w:p w14:paraId="1C9BB4C7">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姓名</w:t>
            </w:r>
          </w:p>
        </w:tc>
        <w:tc>
          <w:tcPr>
            <w:tcW w:w="1108" w:type="dxa"/>
            <w:noWrap w:val="0"/>
            <w:vAlign w:val="center"/>
          </w:tcPr>
          <w:p w14:paraId="7469FD44">
            <w:pPr>
              <w:jc w:val="center"/>
              <w:rPr>
                <w:rFonts w:hint="eastAsia" w:ascii="宋体" w:hAnsi="宋体" w:eastAsia="宋体" w:cs="宋体"/>
                <w:sz w:val="24"/>
                <w:szCs w:val="24"/>
                <w:highlight w:val="none"/>
              </w:rPr>
            </w:pPr>
          </w:p>
        </w:tc>
        <w:tc>
          <w:tcPr>
            <w:tcW w:w="1385" w:type="dxa"/>
            <w:noWrap w:val="0"/>
            <w:vAlign w:val="center"/>
          </w:tcPr>
          <w:p w14:paraId="21F36487">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电话</w:t>
            </w:r>
          </w:p>
        </w:tc>
        <w:tc>
          <w:tcPr>
            <w:tcW w:w="4152" w:type="dxa"/>
            <w:gridSpan w:val="3"/>
            <w:noWrap w:val="0"/>
            <w:vAlign w:val="center"/>
          </w:tcPr>
          <w:p w14:paraId="5AAA6F68">
            <w:pPr>
              <w:jc w:val="center"/>
              <w:rPr>
                <w:rFonts w:hint="eastAsia" w:ascii="宋体" w:hAnsi="宋体" w:eastAsia="宋体" w:cs="宋体"/>
                <w:sz w:val="24"/>
                <w:szCs w:val="24"/>
                <w:highlight w:val="none"/>
              </w:rPr>
            </w:pPr>
          </w:p>
        </w:tc>
      </w:tr>
      <w:tr w14:paraId="0BFA30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12" w:type="dxa"/>
            <w:noWrap w:val="0"/>
            <w:vAlign w:val="center"/>
          </w:tcPr>
          <w:p w14:paraId="4CE0917D">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成立时间</w:t>
            </w:r>
          </w:p>
        </w:tc>
        <w:tc>
          <w:tcPr>
            <w:tcW w:w="2081" w:type="dxa"/>
            <w:gridSpan w:val="2"/>
            <w:noWrap w:val="0"/>
            <w:vAlign w:val="center"/>
          </w:tcPr>
          <w:p w14:paraId="247F745E">
            <w:pPr>
              <w:jc w:val="center"/>
              <w:rPr>
                <w:rFonts w:hint="eastAsia" w:ascii="宋体" w:hAnsi="宋体" w:eastAsia="宋体" w:cs="宋体"/>
                <w:sz w:val="24"/>
                <w:szCs w:val="24"/>
                <w:highlight w:val="none"/>
              </w:rPr>
            </w:pPr>
          </w:p>
        </w:tc>
        <w:tc>
          <w:tcPr>
            <w:tcW w:w="5537" w:type="dxa"/>
            <w:gridSpan w:val="4"/>
            <w:noWrap w:val="0"/>
            <w:vAlign w:val="center"/>
          </w:tcPr>
          <w:p w14:paraId="33AD0AA5">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从业人员总人数：</w:t>
            </w:r>
          </w:p>
        </w:tc>
      </w:tr>
      <w:tr w14:paraId="4D9612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230" w:type="dxa"/>
            <w:gridSpan w:val="7"/>
            <w:noWrap w:val="0"/>
            <w:vAlign w:val="center"/>
          </w:tcPr>
          <w:p w14:paraId="1D7ACC1F">
            <w:pPr>
              <w:rPr>
                <w:rFonts w:hint="eastAsia" w:ascii="宋体" w:hAnsi="宋体" w:eastAsia="宋体" w:cs="宋体"/>
                <w:sz w:val="24"/>
                <w:szCs w:val="24"/>
                <w:highlight w:val="none"/>
              </w:rPr>
            </w:pPr>
            <w:r>
              <w:rPr>
                <w:rFonts w:hint="eastAsia" w:ascii="宋体" w:hAnsi="宋体" w:eastAsia="宋体" w:cs="宋体"/>
                <w:sz w:val="24"/>
                <w:szCs w:val="24"/>
                <w:highlight w:val="none"/>
              </w:rPr>
              <w:t>营业执照号</w:t>
            </w:r>
          </w:p>
        </w:tc>
      </w:tr>
      <w:tr w14:paraId="67DB9F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230" w:type="dxa"/>
            <w:gridSpan w:val="7"/>
            <w:noWrap w:val="0"/>
            <w:vAlign w:val="center"/>
          </w:tcPr>
          <w:p w14:paraId="22E39B22">
            <w:pPr>
              <w:rPr>
                <w:rFonts w:hint="eastAsia" w:ascii="宋体" w:hAnsi="宋体" w:eastAsia="宋体" w:cs="宋体"/>
                <w:sz w:val="24"/>
                <w:szCs w:val="24"/>
                <w:highlight w:val="none"/>
              </w:rPr>
            </w:pPr>
            <w:r>
              <w:rPr>
                <w:rFonts w:hint="eastAsia" w:ascii="宋体" w:hAnsi="宋体" w:eastAsia="宋体" w:cs="宋体"/>
                <w:sz w:val="24"/>
                <w:szCs w:val="24"/>
                <w:highlight w:val="none"/>
              </w:rPr>
              <w:t>注册资金</w:t>
            </w:r>
          </w:p>
        </w:tc>
      </w:tr>
      <w:tr w14:paraId="13A74F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230" w:type="dxa"/>
            <w:gridSpan w:val="7"/>
            <w:noWrap w:val="0"/>
            <w:vAlign w:val="center"/>
          </w:tcPr>
          <w:p w14:paraId="30828799">
            <w:pPr>
              <w:rPr>
                <w:rFonts w:hint="eastAsia" w:ascii="宋体" w:hAnsi="宋体" w:eastAsia="宋体" w:cs="宋体"/>
                <w:sz w:val="24"/>
                <w:szCs w:val="24"/>
                <w:highlight w:val="none"/>
              </w:rPr>
            </w:pPr>
            <w:r>
              <w:rPr>
                <w:rFonts w:hint="eastAsia" w:ascii="宋体" w:hAnsi="宋体" w:eastAsia="宋体" w:cs="宋体"/>
                <w:sz w:val="24"/>
                <w:szCs w:val="24"/>
                <w:highlight w:val="none"/>
              </w:rPr>
              <w:t>开户银行</w:t>
            </w:r>
          </w:p>
        </w:tc>
      </w:tr>
      <w:tr w14:paraId="6B1953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230" w:type="dxa"/>
            <w:gridSpan w:val="7"/>
            <w:noWrap w:val="0"/>
            <w:vAlign w:val="center"/>
          </w:tcPr>
          <w:p w14:paraId="3B79FC0A">
            <w:pPr>
              <w:rPr>
                <w:rFonts w:hint="eastAsia" w:ascii="宋体" w:hAnsi="宋体" w:eastAsia="宋体" w:cs="宋体"/>
                <w:sz w:val="24"/>
                <w:szCs w:val="24"/>
                <w:highlight w:val="none"/>
              </w:rPr>
            </w:pPr>
            <w:r>
              <w:rPr>
                <w:rFonts w:hint="eastAsia" w:ascii="宋体" w:hAnsi="宋体" w:eastAsia="宋体" w:cs="宋体"/>
                <w:sz w:val="24"/>
                <w:szCs w:val="24"/>
                <w:highlight w:val="none"/>
              </w:rPr>
              <w:t>账号</w:t>
            </w:r>
          </w:p>
        </w:tc>
      </w:tr>
      <w:tr w14:paraId="7424CB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2" w:hRule="atLeast"/>
          <w:jc w:val="center"/>
        </w:trPr>
        <w:tc>
          <w:tcPr>
            <w:tcW w:w="1612" w:type="dxa"/>
            <w:noWrap w:val="0"/>
            <w:vAlign w:val="center"/>
          </w:tcPr>
          <w:p w14:paraId="6DDE1D7A">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经营范围</w:t>
            </w:r>
          </w:p>
        </w:tc>
        <w:tc>
          <w:tcPr>
            <w:tcW w:w="7618" w:type="dxa"/>
            <w:gridSpan w:val="6"/>
            <w:noWrap w:val="0"/>
            <w:vAlign w:val="center"/>
          </w:tcPr>
          <w:p w14:paraId="4749CFD2">
            <w:pPr>
              <w:jc w:val="center"/>
              <w:rPr>
                <w:rFonts w:hint="eastAsia" w:ascii="宋体" w:hAnsi="宋体" w:eastAsia="宋体" w:cs="宋体"/>
                <w:sz w:val="24"/>
                <w:szCs w:val="24"/>
                <w:highlight w:val="none"/>
              </w:rPr>
            </w:pPr>
          </w:p>
        </w:tc>
      </w:tr>
      <w:tr w14:paraId="75E747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12" w:type="dxa"/>
            <w:noWrap w:val="0"/>
            <w:vAlign w:val="center"/>
          </w:tcPr>
          <w:p w14:paraId="54E1BDD6">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备注</w:t>
            </w:r>
          </w:p>
        </w:tc>
        <w:tc>
          <w:tcPr>
            <w:tcW w:w="7618" w:type="dxa"/>
            <w:gridSpan w:val="6"/>
            <w:noWrap w:val="0"/>
            <w:vAlign w:val="center"/>
          </w:tcPr>
          <w:p w14:paraId="7C475572">
            <w:pPr>
              <w:jc w:val="center"/>
              <w:rPr>
                <w:rFonts w:hint="eastAsia" w:ascii="宋体" w:hAnsi="宋体" w:eastAsia="宋体" w:cs="宋体"/>
                <w:sz w:val="24"/>
                <w:szCs w:val="24"/>
                <w:highlight w:val="none"/>
              </w:rPr>
            </w:pPr>
          </w:p>
        </w:tc>
      </w:tr>
    </w:tbl>
    <w:p w14:paraId="04D4ED25">
      <w:pPr>
        <w:spacing w:before="120" w:beforeLines="50" w:after="120" w:afterLines="5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注：在本表后应附供应商营业执照（副本）、开户许可证或银行开户证明等相关证件的复印件。</w:t>
      </w:r>
    </w:p>
    <w:p w14:paraId="0FB6747D">
      <w:pPr>
        <w:spacing w:before="120" w:beforeLines="50" w:after="120" w:afterLines="50"/>
        <w:rPr>
          <w:rFonts w:hint="eastAsia" w:ascii="宋体" w:hAnsi="宋体" w:eastAsia="宋体" w:cs="宋体"/>
          <w:sz w:val="24"/>
          <w:szCs w:val="24"/>
          <w:highlight w:val="none"/>
          <w:lang w:eastAsia="zh-CN"/>
        </w:rPr>
      </w:pPr>
    </w:p>
    <w:p w14:paraId="65226DB6">
      <w:pPr>
        <w:spacing w:before="120" w:beforeLines="50" w:after="120" w:afterLines="50"/>
        <w:rPr>
          <w:rFonts w:hint="eastAsia" w:ascii="宋体" w:hAnsi="宋体" w:eastAsia="宋体" w:cs="宋体"/>
          <w:szCs w:val="21"/>
          <w:highlight w:val="none"/>
          <w:lang w:eastAsia="zh-CN"/>
        </w:rPr>
      </w:pPr>
    </w:p>
    <w:p w14:paraId="0B18B706">
      <w:pPr>
        <w:spacing w:before="120" w:beforeLines="50" w:after="120" w:afterLines="50"/>
        <w:rPr>
          <w:rFonts w:hint="eastAsia" w:ascii="宋体" w:hAnsi="宋体" w:eastAsia="宋体" w:cs="宋体"/>
          <w:szCs w:val="21"/>
          <w:highlight w:val="none"/>
          <w:lang w:eastAsia="zh-CN"/>
        </w:rPr>
      </w:pPr>
    </w:p>
    <w:p w14:paraId="3D4D635A">
      <w:pPr>
        <w:spacing w:before="120" w:beforeLines="50" w:after="120" w:afterLines="50"/>
        <w:rPr>
          <w:rFonts w:hint="eastAsia" w:ascii="宋体" w:hAnsi="宋体" w:eastAsia="宋体" w:cs="宋体"/>
          <w:szCs w:val="21"/>
          <w:highlight w:val="none"/>
          <w:lang w:eastAsia="zh-CN"/>
        </w:rPr>
      </w:pPr>
    </w:p>
    <w:p w14:paraId="697FF2BF">
      <w:pPr>
        <w:jc w:val="center"/>
        <w:outlineLvl w:val="1"/>
        <w:rPr>
          <w:rFonts w:hint="eastAsia" w:ascii="宋体" w:hAnsi="宋体" w:eastAsia="宋体" w:cs="宋体"/>
          <w:sz w:val="28"/>
          <w:szCs w:val="28"/>
          <w:highlight w:val="none"/>
          <w:lang w:eastAsia="zh-CN"/>
        </w:rPr>
      </w:pPr>
      <w:bookmarkStart w:id="229" w:name="_Toc4341"/>
      <w:r>
        <w:rPr>
          <w:rFonts w:hint="eastAsia" w:ascii="宋体" w:hAnsi="宋体" w:eastAsia="宋体" w:cs="宋体"/>
          <w:sz w:val="28"/>
          <w:szCs w:val="28"/>
          <w:highlight w:val="none"/>
          <w:lang w:eastAsia="zh-CN"/>
        </w:rPr>
        <w:t>(二)供应商已完成类似项目情况</w:t>
      </w:r>
      <w:bookmarkEnd w:id="229"/>
    </w:p>
    <w:tbl>
      <w:tblPr>
        <w:tblStyle w:val="50"/>
        <w:tblW w:w="9057"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1620"/>
        <w:gridCol w:w="2405"/>
        <w:gridCol w:w="2275"/>
        <w:gridCol w:w="1260"/>
        <w:gridCol w:w="777"/>
      </w:tblGrid>
      <w:tr w14:paraId="1A601B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4" w:hRule="atLeast"/>
        </w:trPr>
        <w:tc>
          <w:tcPr>
            <w:tcW w:w="720" w:type="dxa"/>
            <w:noWrap w:val="0"/>
            <w:vAlign w:val="center"/>
          </w:tcPr>
          <w:p w14:paraId="62361979">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序号</w:t>
            </w:r>
          </w:p>
        </w:tc>
        <w:tc>
          <w:tcPr>
            <w:tcW w:w="1620" w:type="dxa"/>
            <w:noWrap w:val="0"/>
            <w:vAlign w:val="center"/>
          </w:tcPr>
          <w:p w14:paraId="5B18B559">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起止时间</w:t>
            </w:r>
          </w:p>
        </w:tc>
        <w:tc>
          <w:tcPr>
            <w:tcW w:w="2405" w:type="dxa"/>
            <w:noWrap w:val="0"/>
            <w:vAlign w:val="center"/>
          </w:tcPr>
          <w:p w14:paraId="03E96DB9">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项目概况</w:t>
            </w:r>
          </w:p>
        </w:tc>
        <w:tc>
          <w:tcPr>
            <w:tcW w:w="2275" w:type="dxa"/>
            <w:noWrap w:val="0"/>
            <w:vAlign w:val="center"/>
          </w:tcPr>
          <w:p w14:paraId="463B840C">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业主单位</w:t>
            </w:r>
          </w:p>
        </w:tc>
        <w:tc>
          <w:tcPr>
            <w:tcW w:w="1260" w:type="dxa"/>
            <w:noWrap w:val="0"/>
            <w:vAlign w:val="center"/>
          </w:tcPr>
          <w:p w14:paraId="22F1899D">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完成情况</w:t>
            </w:r>
          </w:p>
        </w:tc>
        <w:tc>
          <w:tcPr>
            <w:tcW w:w="777" w:type="dxa"/>
            <w:noWrap w:val="0"/>
            <w:vAlign w:val="center"/>
          </w:tcPr>
          <w:p w14:paraId="70A94CD5">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备注</w:t>
            </w:r>
          </w:p>
        </w:tc>
      </w:tr>
      <w:tr w14:paraId="7B8043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noWrap w:val="0"/>
            <w:vAlign w:val="top"/>
          </w:tcPr>
          <w:p w14:paraId="022354D9">
            <w:pPr>
              <w:jc w:val="center"/>
              <w:rPr>
                <w:rFonts w:hint="eastAsia" w:ascii="宋体" w:hAnsi="宋体" w:eastAsia="宋体" w:cs="宋体"/>
                <w:sz w:val="24"/>
                <w:szCs w:val="24"/>
                <w:highlight w:val="none"/>
              </w:rPr>
            </w:pPr>
          </w:p>
        </w:tc>
        <w:tc>
          <w:tcPr>
            <w:tcW w:w="1620" w:type="dxa"/>
            <w:noWrap w:val="0"/>
            <w:vAlign w:val="center"/>
          </w:tcPr>
          <w:p w14:paraId="24142EE1">
            <w:pPr>
              <w:jc w:val="center"/>
              <w:rPr>
                <w:rFonts w:hint="eastAsia" w:ascii="宋体" w:hAnsi="宋体" w:eastAsia="宋体" w:cs="宋体"/>
                <w:sz w:val="24"/>
                <w:szCs w:val="24"/>
                <w:highlight w:val="none"/>
              </w:rPr>
            </w:pPr>
          </w:p>
        </w:tc>
        <w:tc>
          <w:tcPr>
            <w:tcW w:w="2405" w:type="dxa"/>
            <w:noWrap w:val="0"/>
            <w:vAlign w:val="center"/>
          </w:tcPr>
          <w:p w14:paraId="5496F47F">
            <w:pPr>
              <w:jc w:val="center"/>
              <w:rPr>
                <w:rFonts w:hint="eastAsia" w:ascii="宋体" w:hAnsi="宋体" w:eastAsia="宋体" w:cs="宋体"/>
                <w:sz w:val="24"/>
                <w:szCs w:val="24"/>
                <w:highlight w:val="none"/>
              </w:rPr>
            </w:pPr>
          </w:p>
        </w:tc>
        <w:tc>
          <w:tcPr>
            <w:tcW w:w="2275" w:type="dxa"/>
            <w:noWrap w:val="0"/>
            <w:vAlign w:val="center"/>
          </w:tcPr>
          <w:p w14:paraId="352D51F6">
            <w:pPr>
              <w:jc w:val="center"/>
              <w:rPr>
                <w:rFonts w:hint="eastAsia" w:ascii="宋体" w:hAnsi="宋体" w:eastAsia="宋体" w:cs="宋体"/>
                <w:sz w:val="24"/>
                <w:szCs w:val="24"/>
                <w:highlight w:val="none"/>
              </w:rPr>
            </w:pPr>
          </w:p>
        </w:tc>
        <w:tc>
          <w:tcPr>
            <w:tcW w:w="1260" w:type="dxa"/>
            <w:noWrap w:val="0"/>
            <w:vAlign w:val="center"/>
          </w:tcPr>
          <w:p w14:paraId="1066655F">
            <w:pPr>
              <w:jc w:val="center"/>
              <w:rPr>
                <w:rFonts w:hint="eastAsia" w:ascii="宋体" w:hAnsi="宋体" w:eastAsia="宋体" w:cs="宋体"/>
                <w:sz w:val="24"/>
                <w:szCs w:val="24"/>
                <w:highlight w:val="none"/>
              </w:rPr>
            </w:pPr>
          </w:p>
        </w:tc>
        <w:tc>
          <w:tcPr>
            <w:tcW w:w="777" w:type="dxa"/>
            <w:noWrap w:val="0"/>
            <w:vAlign w:val="center"/>
          </w:tcPr>
          <w:p w14:paraId="7E54F654">
            <w:pPr>
              <w:jc w:val="center"/>
              <w:rPr>
                <w:rFonts w:hint="eastAsia" w:ascii="宋体" w:hAnsi="宋体" w:eastAsia="宋体" w:cs="宋体"/>
                <w:sz w:val="24"/>
                <w:szCs w:val="24"/>
                <w:highlight w:val="none"/>
              </w:rPr>
            </w:pPr>
          </w:p>
        </w:tc>
      </w:tr>
      <w:tr w14:paraId="0602EE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noWrap w:val="0"/>
            <w:vAlign w:val="top"/>
          </w:tcPr>
          <w:p w14:paraId="5D86C960">
            <w:pPr>
              <w:jc w:val="center"/>
              <w:rPr>
                <w:rFonts w:hint="eastAsia" w:ascii="宋体" w:hAnsi="宋体" w:eastAsia="宋体" w:cs="宋体"/>
                <w:sz w:val="24"/>
                <w:szCs w:val="24"/>
                <w:highlight w:val="none"/>
              </w:rPr>
            </w:pPr>
          </w:p>
        </w:tc>
        <w:tc>
          <w:tcPr>
            <w:tcW w:w="1620" w:type="dxa"/>
            <w:noWrap w:val="0"/>
            <w:vAlign w:val="center"/>
          </w:tcPr>
          <w:p w14:paraId="202DA48A">
            <w:pPr>
              <w:jc w:val="center"/>
              <w:rPr>
                <w:rFonts w:hint="eastAsia" w:ascii="宋体" w:hAnsi="宋体" w:eastAsia="宋体" w:cs="宋体"/>
                <w:sz w:val="24"/>
                <w:szCs w:val="24"/>
                <w:highlight w:val="none"/>
              </w:rPr>
            </w:pPr>
          </w:p>
        </w:tc>
        <w:tc>
          <w:tcPr>
            <w:tcW w:w="2405" w:type="dxa"/>
            <w:noWrap w:val="0"/>
            <w:vAlign w:val="center"/>
          </w:tcPr>
          <w:p w14:paraId="56C8C92E">
            <w:pPr>
              <w:jc w:val="center"/>
              <w:rPr>
                <w:rFonts w:hint="eastAsia" w:ascii="宋体" w:hAnsi="宋体" w:eastAsia="宋体" w:cs="宋体"/>
                <w:sz w:val="24"/>
                <w:szCs w:val="24"/>
                <w:highlight w:val="none"/>
              </w:rPr>
            </w:pPr>
          </w:p>
        </w:tc>
        <w:tc>
          <w:tcPr>
            <w:tcW w:w="2275" w:type="dxa"/>
            <w:noWrap w:val="0"/>
            <w:vAlign w:val="center"/>
          </w:tcPr>
          <w:p w14:paraId="357AD1F2">
            <w:pPr>
              <w:jc w:val="center"/>
              <w:rPr>
                <w:rFonts w:hint="eastAsia" w:ascii="宋体" w:hAnsi="宋体" w:eastAsia="宋体" w:cs="宋体"/>
                <w:sz w:val="24"/>
                <w:szCs w:val="24"/>
                <w:highlight w:val="none"/>
              </w:rPr>
            </w:pPr>
          </w:p>
        </w:tc>
        <w:tc>
          <w:tcPr>
            <w:tcW w:w="1260" w:type="dxa"/>
            <w:noWrap w:val="0"/>
            <w:vAlign w:val="center"/>
          </w:tcPr>
          <w:p w14:paraId="5F5A375E">
            <w:pPr>
              <w:jc w:val="center"/>
              <w:rPr>
                <w:rFonts w:hint="eastAsia" w:ascii="宋体" w:hAnsi="宋体" w:eastAsia="宋体" w:cs="宋体"/>
                <w:sz w:val="24"/>
                <w:szCs w:val="24"/>
                <w:highlight w:val="none"/>
              </w:rPr>
            </w:pPr>
          </w:p>
        </w:tc>
        <w:tc>
          <w:tcPr>
            <w:tcW w:w="777" w:type="dxa"/>
            <w:noWrap w:val="0"/>
            <w:vAlign w:val="center"/>
          </w:tcPr>
          <w:p w14:paraId="4F709820">
            <w:pPr>
              <w:jc w:val="center"/>
              <w:rPr>
                <w:rFonts w:hint="eastAsia" w:ascii="宋体" w:hAnsi="宋体" w:eastAsia="宋体" w:cs="宋体"/>
                <w:sz w:val="24"/>
                <w:szCs w:val="24"/>
                <w:highlight w:val="none"/>
              </w:rPr>
            </w:pPr>
          </w:p>
        </w:tc>
      </w:tr>
      <w:tr w14:paraId="287DB0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noWrap w:val="0"/>
            <w:vAlign w:val="top"/>
          </w:tcPr>
          <w:p w14:paraId="37329786">
            <w:pPr>
              <w:jc w:val="center"/>
              <w:rPr>
                <w:rFonts w:hint="eastAsia" w:ascii="宋体" w:hAnsi="宋体" w:eastAsia="宋体" w:cs="宋体"/>
                <w:sz w:val="24"/>
                <w:szCs w:val="24"/>
                <w:highlight w:val="none"/>
              </w:rPr>
            </w:pPr>
          </w:p>
        </w:tc>
        <w:tc>
          <w:tcPr>
            <w:tcW w:w="1620" w:type="dxa"/>
            <w:noWrap w:val="0"/>
            <w:vAlign w:val="center"/>
          </w:tcPr>
          <w:p w14:paraId="1A177CDC">
            <w:pPr>
              <w:jc w:val="center"/>
              <w:rPr>
                <w:rFonts w:hint="eastAsia" w:ascii="宋体" w:hAnsi="宋体" w:eastAsia="宋体" w:cs="宋体"/>
                <w:sz w:val="24"/>
                <w:szCs w:val="24"/>
                <w:highlight w:val="none"/>
              </w:rPr>
            </w:pPr>
          </w:p>
        </w:tc>
        <w:tc>
          <w:tcPr>
            <w:tcW w:w="2405" w:type="dxa"/>
            <w:noWrap w:val="0"/>
            <w:vAlign w:val="center"/>
          </w:tcPr>
          <w:p w14:paraId="2582602F">
            <w:pPr>
              <w:jc w:val="center"/>
              <w:rPr>
                <w:rFonts w:hint="eastAsia" w:ascii="宋体" w:hAnsi="宋体" w:eastAsia="宋体" w:cs="宋体"/>
                <w:sz w:val="24"/>
                <w:szCs w:val="24"/>
                <w:highlight w:val="none"/>
              </w:rPr>
            </w:pPr>
          </w:p>
        </w:tc>
        <w:tc>
          <w:tcPr>
            <w:tcW w:w="2275" w:type="dxa"/>
            <w:noWrap w:val="0"/>
            <w:vAlign w:val="center"/>
          </w:tcPr>
          <w:p w14:paraId="26696C17">
            <w:pPr>
              <w:jc w:val="center"/>
              <w:rPr>
                <w:rFonts w:hint="eastAsia" w:ascii="宋体" w:hAnsi="宋体" w:eastAsia="宋体" w:cs="宋体"/>
                <w:sz w:val="24"/>
                <w:szCs w:val="24"/>
                <w:highlight w:val="none"/>
              </w:rPr>
            </w:pPr>
          </w:p>
        </w:tc>
        <w:tc>
          <w:tcPr>
            <w:tcW w:w="1260" w:type="dxa"/>
            <w:noWrap w:val="0"/>
            <w:vAlign w:val="center"/>
          </w:tcPr>
          <w:p w14:paraId="30D061E3">
            <w:pPr>
              <w:jc w:val="center"/>
              <w:rPr>
                <w:rFonts w:hint="eastAsia" w:ascii="宋体" w:hAnsi="宋体" w:eastAsia="宋体" w:cs="宋体"/>
                <w:sz w:val="24"/>
                <w:szCs w:val="24"/>
                <w:highlight w:val="none"/>
              </w:rPr>
            </w:pPr>
          </w:p>
        </w:tc>
        <w:tc>
          <w:tcPr>
            <w:tcW w:w="777" w:type="dxa"/>
            <w:noWrap w:val="0"/>
            <w:vAlign w:val="center"/>
          </w:tcPr>
          <w:p w14:paraId="0EAF3C89">
            <w:pPr>
              <w:jc w:val="center"/>
              <w:rPr>
                <w:rFonts w:hint="eastAsia" w:ascii="宋体" w:hAnsi="宋体" w:eastAsia="宋体" w:cs="宋体"/>
                <w:sz w:val="24"/>
                <w:szCs w:val="24"/>
                <w:highlight w:val="none"/>
              </w:rPr>
            </w:pPr>
          </w:p>
        </w:tc>
      </w:tr>
      <w:tr w14:paraId="506830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noWrap w:val="0"/>
            <w:vAlign w:val="top"/>
          </w:tcPr>
          <w:p w14:paraId="28C5879E">
            <w:pPr>
              <w:jc w:val="center"/>
              <w:rPr>
                <w:rFonts w:hint="eastAsia" w:ascii="宋体" w:hAnsi="宋体" w:eastAsia="宋体" w:cs="宋体"/>
                <w:sz w:val="24"/>
                <w:szCs w:val="24"/>
                <w:highlight w:val="none"/>
              </w:rPr>
            </w:pPr>
          </w:p>
        </w:tc>
        <w:tc>
          <w:tcPr>
            <w:tcW w:w="1620" w:type="dxa"/>
            <w:noWrap w:val="0"/>
            <w:vAlign w:val="center"/>
          </w:tcPr>
          <w:p w14:paraId="0C002251">
            <w:pPr>
              <w:jc w:val="center"/>
              <w:rPr>
                <w:rFonts w:hint="eastAsia" w:ascii="宋体" w:hAnsi="宋体" w:eastAsia="宋体" w:cs="宋体"/>
                <w:sz w:val="24"/>
                <w:szCs w:val="24"/>
                <w:highlight w:val="none"/>
              </w:rPr>
            </w:pPr>
          </w:p>
        </w:tc>
        <w:tc>
          <w:tcPr>
            <w:tcW w:w="2405" w:type="dxa"/>
            <w:noWrap w:val="0"/>
            <w:vAlign w:val="center"/>
          </w:tcPr>
          <w:p w14:paraId="6B399C45">
            <w:pPr>
              <w:jc w:val="center"/>
              <w:rPr>
                <w:rFonts w:hint="eastAsia" w:ascii="宋体" w:hAnsi="宋体" w:eastAsia="宋体" w:cs="宋体"/>
                <w:sz w:val="24"/>
                <w:szCs w:val="24"/>
                <w:highlight w:val="none"/>
              </w:rPr>
            </w:pPr>
          </w:p>
        </w:tc>
        <w:tc>
          <w:tcPr>
            <w:tcW w:w="2275" w:type="dxa"/>
            <w:noWrap w:val="0"/>
            <w:vAlign w:val="center"/>
          </w:tcPr>
          <w:p w14:paraId="792E5F1B">
            <w:pPr>
              <w:jc w:val="center"/>
              <w:rPr>
                <w:rFonts w:hint="eastAsia" w:ascii="宋体" w:hAnsi="宋体" w:eastAsia="宋体" w:cs="宋体"/>
                <w:sz w:val="24"/>
                <w:szCs w:val="24"/>
                <w:highlight w:val="none"/>
              </w:rPr>
            </w:pPr>
          </w:p>
        </w:tc>
        <w:tc>
          <w:tcPr>
            <w:tcW w:w="1260" w:type="dxa"/>
            <w:noWrap w:val="0"/>
            <w:vAlign w:val="center"/>
          </w:tcPr>
          <w:p w14:paraId="6FE61DD8">
            <w:pPr>
              <w:jc w:val="center"/>
              <w:rPr>
                <w:rFonts w:hint="eastAsia" w:ascii="宋体" w:hAnsi="宋体" w:eastAsia="宋体" w:cs="宋体"/>
                <w:sz w:val="24"/>
                <w:szCs w:val="24"/>
                <w:highlight w:val="none"/>
              </w:rPr>
            </w:pPr>
          </w:p>
        </w:tc>
        <w:tc>
          <w:tcPr>
            <w:tcW w:w="777" w:type="dxa"/>
            <w:noWrap w:val="0"/>
            <w:vAlign w:val="center"/>
          </w:tcPr>
          <w:p w14:paraId="18F3EC0C">
            <w:pPr>
              <w:jc w:val="center"/>
              <w:rPr>
                <w:rFonts w:hint="eastAsia" w:ascii="宋体" w:hAnsi="宋体" w:eastAsia="宋体" w:cs="宋体"/>
                <w:sz w:val="24"/>
                <w:szCs w:val="24"/>
                <w:highlight w:val="none"/>
              </w:rPr>
            </w:pPr>
          </w:p>
        </w:tc>
      </w:tr>
      <w:tr w14:paraId="3C91D3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noWrap w:val="0"/>
            <w:vAlign w:val="top"/>
          </w:tcPr>
          <w:p w14:paraId="115FDED0">
            <w:pPr>
              <w:jc w:val="center"/>
              <w:rPr>
                <w:rFonts w:hint="eastAsia" w:ascii="宋体" w:hAnsi="宋体" w:eastAsia="宋体" w:cs="宋体"/>
                <w:sz w:val="24"/>
                <w:szCs w:val="24"/>
                <w:highlight w:val="none"/>
              </w:rPr>
            </w:pPr>
          </w:p>
        </w:tc>
        <w:tc>
          <w:tcPr>
            <w:tcW w:w="1620" w:type="dxa"/>
            <w:noWrap w:val="0"/>
            <w:vAlign w:val="center"/>
          </w:tcPr>
          <w:p w14:paraId="290A16E1">
            <w:pPr>
              <w:jc w:val="center"/>
              <w:rPr>
                <w:rFonts w:hint="eastAsia" w:ascii="宋体" w:hAnsi="宋体" w:eastAsia="宋体" w:cs="宋体"/>
                <w:sz w:val="24"/>
                <w:szCs w:val="24"/>
                <w:highlight w:val="none"/>
              </w:rPr>
            </w:pPr>
          </w:p>
        </w:tc>
        <w:tc>
          <w:tcPr>
            <w:tcW w:w="2405" w:type="dxa"/>
            <w:noWrap w:val="0"/>
            <w:vAlign w:val="center"/>
          </w:tcPr>
          <w:p w14:paraId="2EB25EAD">
            <w:pPr>
              <w:jc w:val="center"/>
              <w:rPr>
                <w:rFonts w:hint="eastAsia" w:ascii="宋体" w:hAnsi="宋体" w:eastAsia="宋体" w:cs="宋体"/>
                <w:sz w:val="24"/>
                <w:szCs w:val="24"/>
                <w:highlight w:val="none"/>
              </w:rPr>
            </w:pPr>
          </w:p>
        </w:tc>
        <w:tc>
          <w:tcPr>
            <w:tcW w:w="2275" w:type="dxa"/>
            <w:noWrap w:val="0"/>
            <w:vAlign w:val="center"/>
          </w:tcPr>
          <w:p w14:paraId="2C7D228E">
            <w:pPr>
              <w:jc w:val="center"/>
              <w:rPr>
                <w:rFonts w:hint="eastAsia" w:ascii="宋体" w:hAnsi="宋体" w:eastAsia="宋体" w:cs="宋体"/>
                <w:sz w:val="24"/>
                <w:szCs w:val="24"/>
                <w:highlight w:val="none"/>
              </w:rPr>
            </w:pPr>
          </w:p>
        </w:tc>
        <w:tc>
          <w:tcPr>
            <w:tcW w:w="1260" w:type="dxa"/>
            <w:noWrap w:val="0"/>
            <w:vAlign w:val="center"/>
          </w:tcPr>
          <w:p w14:paraId="387A016A">
            <w:pPr>
              <w:jc w:val="center"/>
              <w:rPr>
                <w:rFonts w:hint="eastAsia" w:ascii="宋体" w:hAnsi="宋体" w:eastAsia="宋体" w:cs="宋体"/>
                <w:sz w:val="24"/>
                <w:szCs w:val="24"/>
                <w:highlight w:val="none"/>
              </w:rPr>
            </w:pPr>
          </w:p>
        </w:tc>
        <w:tc>
          <w:tcPr>
            <w:tcW w:w="777" w:type="dxa"/>
            <w:noWrap w:val="0"/>
            <w:vAlign w:val="center"/>
          </w:tcPr>
          <w:p w14:paraId="52DBA4A6">
            <w:pPr>
              <w:jc w:val="center"/>
              <w:rPr>
                <w:rFonts w:hint="eastAsia" w:ascii="宋体" w:hAnsi="宋体" w:eastAsia="宋体" w:cs="宋体"/>
                <w:sz w:val="24"/>
                <w:szCs w:val="24"/>
                <w:highlight w:val="none"/>
              </w:rPr>
            </w:pPr>
          </w:p>
        </w:tc>
      </w:tr>
      <w:tr w14:paraId="5A4776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noWrap w:val="0"/>
            <w:vAlign w:val="top"/>
          </w:tcPr>
          <w:p w14:paraId="20E8C6F7">
            <w:pPr>
              <w:jc w:val="center"/>
              <w:rPr>
                <w:rFonts w:hint="eastAsia" w:ascii="宋体" w:hAnsi="宋体" w:eastAsia="宋体" w:cs="宋体"/>
                <w:sz w:val="24"/>
                <w:szCs w:val="24"/>
                <w:highlight w:val="none"/>
              </w:rPr>
            </w:pPr>
          </w:p>
        </w:tc>
        <w:tc>
          <w:tcPr>
            <w:tcW w:w="1620" w:type="dxa"/>
            <w:noWrap w:val="0"/>
            <w:vAlign w:val="center"/>
          </w:tcPr>
          <w:p w14:paraId="0A0ABB23">
            <w:pPr>
              <w:jc w:val="center"/>
              <w:rPr>
                <w:rFonts w:hint="eastAsia" w:ascii="宋体" w:hAnsi="宋体" w:eastAsia="宋体" w:cs="宋体"/>
                <w:sz w:val="24"/>
                <w:szCs w:val="24"/>
                <w:highlight w:val="none"/>
              </w:rPr>
            </w:pPr>
          </w:p>
        </w:tc>
        <w:tc>
          <w:tcPr>
            <w:tcW w:w="2405" w:type="dxa"/>
            <w:noWrap w:val="0"/>
            <w:vAlign w:val="center"/>
          </w:tcPr>
          <w:p w14:paraId="0EE1DBD8">
            <w:pPr>
              <w:jc w:val="center"/>
              <w:rPr>
                <w:rFonts w:hint="eastAsia" w:ascii="宋体" w:hAnsi="宋体" w:eastAsia="宋体" w:cs="宋体"/>
                <w:sz w:val="24"/>
                <w:szCs w:val="24"/>
                <w:highlight w:val="none"/>
              </w:rPr>
            </w:pPr>
          </w:p>
        </w:tc>
        <w:tc>
          <w:tcPr>
            <w:tcW w:w="2275" w:type="dxa"/>
            <w:noWrap w:val="0"/>
            <w:vAlign w:val="center"/>
          </w:tcPr>
          <w:p w14:paraId="2840C315">
            <w:pPr>
              <w:jc w:val="center"/>
              <w:rPr>
                <w:rFonts w:hint="eastAsia" w:ascii="宋体" w:hAnsi="宋体" w:eastAsia="宋体" w:cs="宋体"/>
                <w:sz w:val="24"/>
                <w:szCs w:val="24"/>
                <w:highlight w:val="none"/>
              </w:rPr>
            </w:pPr>
          </w:p>
        </w:tc>
        <w:tc>
          <w:tcPr>
            <w:tcW w:w="1260" w:type="dxa"/>
            <w:noWrap w:val="0"/>
            <w:vAlign w:val="center"/>
          </w:tcPr>
          <w:p w14:paraId="13BC6C53">
            <w:pPr>
              <w:jc w:val="center"/>
              <w:rPr>
                <w:rFonts w:hint="eastAsia" w:ascii="宋体" w:hAnsi="宋体" w:eastAsia="宋体" w:cs="宋体"/>
                <w:sz w:val="24"/>
                <w:szCs w:val="24"/>
                <w:highlight w:val="none"/>
              </w:rPr>
            </w:pPr>
          </w:p>
        </w:tc>
        <w:tc>
          <w:tcPr>
            <w:tcW w:w="777" w:type="dxa"/>
            <w:noWrap w:val="0"/>
            <w:vAlign w:val="center"/>
          </w:tcPr>
          <w:p w14:paraId="61F58729">
            <w:pPr>
              <w:jc w:val="center"/>
              <w:rPr>
                <w:rFonts w:hint="eastAsia" w:ascii="宋体" w:hAnsi="宋体" w:eastAsia="宋体" w:cs="宋体"/>
                <w:sz w:val="24"/>
                <w:szCs w:val="24"/>
                <w:highlight w:val="none"/>
              </w:rPr>
            </w:pPr>
          </w:p>
        </w:tc>
      </w:tr>
      <w:tr w14:paraId="19D3F9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noWrap w:val="0"/>
            <w:vAlign w:val="top"/>
          </w:tcPr>
          <w:p w14:paraId="5FD169B4">
            <w:pPr>
              <w:jc w:val="center"/>
              <w:rPr>
                <w:rFonts w:hint="eastAsia" w:ascii="宋体" w:hAnsi="宋体" w:eastAsia="宋体" w:cs="宋体"/>
                <w:sz w:val="24"/>
                <w:szCs w:val="24"/>
                <w:highlight w:val="none"/>
              </w:rPr>
            </w:pPr>
          </w:p>
        </w:tc>
        <w:tc>
          <w:tcPr>
            <w:tcW w:w="1620" w:type="dxa"/>
            <w:noWrap w:val="0"/>
            <w:vAlign w:val="center"/>
          </w:tcPr>
          <w:p w14:paraId="69BD360A">
            <w:pPr>
              <w:jc w:val="center"/>
              <w:rPr>
                <w:rFonts w:hint="eastAsia" w:ascii="宋体" w:hAnsi="宋体" w:eastAsia="宋体" w:cs="宋体"/>
                <w:sz w:val="24"/>
                <w:szCs w:val="24"/>
                <w:highlight w:val="none"/>
              </w:rPr>
            </w:pPr>
          </w:p>
        </w:tc>
        <w:tc>
          <w:tcPr>
            <w:tcW w:w="2405" w:type="dxa"/>
            <w:noWrap w:val="0"/>
            <w:vAlign w:val="center"/>
          </w:tcPr>
          <w:p w14:paraId="16ECDED0">
            <w:pPr>
              <w:jc w:val="center"/>
              <w:rPr>
                <w:rFonts w:hint="eastAsia" w:ascii="宋体" w:hAnsi="宋体" w:eastAsia="宋体" w:cs="宋体"/>
                <w:sz w:val="24"/>
                <w:szCs w:val="24"/>
                <w:highlight w:val="none"/>
              </w:rPr>
            </w:pPr>
          </w:p>
        </w:tc>
        <w:tc>
          <w:tcPr>
            <w:tcW w:w="2275" w:type="dxa"/>
            <w:noWrap w:val="0"/>
            <w:vAlign w:val="center"/>
          </w:tcPr>
          <w:p w14:paraId="61C03D34">
            <w:pPr>
              <w:jc w:val="center"/>
              <w:rPr>
                <w:rFonts w:hint="eastAsia" w:ascii="宋体" w:hAnsi="宋体" w:eastAsia="宋体" w:cs="宋体"/>
                <w:sz w:val="24"/>
                <w:szCs w:val="24"/>
                <w:highlight w:val="none"/>
              </w:rPr>
            </w:pPr>
          </w:p>
        </w:tc>
        <w:tc>
          <w:tcPr>
            <w:tcW w:w="1260" w:type="dxa"/>
            <w:noWrap w:val="0"/>
            <w:vAlign w:val="center"/>
          </w:tcPr>
          <w:p w14:paraId="3AD31272">
            <w:pPr>
              <w:jc w:val="center"/>
              <w:rPr>
                <w:rFonts w:hint="eastAsia" w:ascii="宋体" w:hAnsi="宋体" w:eastAsia="宋体" w:cs="宋体"/>
                <w:sz w:val="24"/>
                <w:szCs w:val="24"/>
                <w:highlight w:val="none"/>
              </w:rPr>
            </w:pPr>
          </w:p>
        </w:tc>
        <w:tc>
          <w:tcPr>
            <w:tcW w:w="777" w:type="dxa"/>
            <w:noWrap w:val="0"/>
            <w:vAlign w:val="center"/>
          </w:tcPr>
          <w:p w14:paraId="673BF619">
            <w:pPr>
              <w:jc w:val="center"/>
              <w:rPr>
                <w:rFonts w:hint="eastAsia" w:ascii="宋体" w:hAnsi="宋体" w:eastAsia="宋体" w:cs="宋体"/>
                <w:sz w:val="24"/>
                <w:szCs w:val="24"/>
                <w:highlight w:val="none"/>
              </w:rPr>
            </w:pPr>
          </w:p>
        </w:tc>
      </w:tr>
      <w:tr w14:paraId="38FE47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noWrap w:val="0"/>
            <w:vAlign w:val="top"/>
          </w:tcPr>
          <w:p w14:paraId="60FF5ECB">
            <w:pPr>
              <w:jc w:val="center"/>
              <w:rPr>
                <w:rFonts w:hint="eastAsia" w:ascii="宋体" w:hAnsi="宋体" w:eastAsia="宋体" w:cs="宋体"/>
                <w:sz w:val="24"/>
                <w:szCs w:val="24"/>
                <w:highlight w:val="none"/>
              </w:rPr>
            </w:pPr>
          </w:p>
        </w:tc>
        <w:tc>
          <w:tcPr>
            <w:tcW w:w="1620" w:type="dxa"/>
            <w:noWrap w:val="0"/>
            <w:vAlign w:val="center"/>
          </w:tcPr>
          <w:p w14:paraId="566663CE">
            <w:pPr>
              <w:jc w:val="center"/>
              <w:rPr>
                <w:rFonts w:hint="eastAsia" w:ascii="宋体" w:hAnsi="宋体" w:eastAsia="宋体" w:cs="宋体"/>
                <w:sz w:val="24"/>
                <w:szCs w:val="24"/>
                <w:highlight w:val="none"/>
              </w:rPr>
            </w:pPr>
          </w:p>
        </w:tc>
        <w:tc>
          <w:tcPr>
            <w:tcW w:w="2405" w:type="dxa"/>
            <w:noWrap w:val="0"/>
            <w:vAlign w:val="center"/>
          </w:tcPr>
          <w:p w14:paraId="1E082795">
            <w:pPr>
              <w:jc w:val="center"/>
              <w:rPr>
                <w:rFonts w:hint="eastAsia" w:ascii="宋体" w:hAnsi="宋体" w:eastAsia="宋体" w:cs="宋体"/>
                <w:sz w:val="24"/>
                <w:szCs w:val="24"/>
                <w:highlight w:val="none"/>
              </w:rPr>
            </w:pPr>
          </w:p>
        </w:tc>
        <w:tc>
          <w:tcPr>
            <w:tcW w:w="2275" w:type="dxa"/>
            <w:noWrap w:val="0"/>
            <w:vAlign w:val="center"/>
          </w:tcPr>
          <w:p w14:paraId="78FA1BA1">
            <w:pPr>
              <w:jc w:val="center"/>
              <w:rPr>
                <w:rFonts w:hint="eastAsia" w:ascii="宋体" w:hAnsi="宋体" w:eastAsia="宋体" w:cs="宋体"/>
                <w:sz w:val="24"/>
                <w:szCs w:val="24"/>
                <w:highlight w:val="none"/>
              </w:rPr>
            </w:pPr>
          </w:p>
        </w:tc>
        <w:tc>
          <w:tcPr>
            <w:tcW w:w="1260" w:type="dxa"/>
            <w:noWrap w:val="0"/>
            <w:vAlign w:val="center"/>
          </w:tcPr>
          <w:p w14:paraId="30D15B4A">
            <w:pPr>
              <w:jc w:val="center"/>
              <w:rPr>
                <w:rFonts w:hint="eastAsia" w:ascii="宋体" w:hAnsi="宋体" w:eastAsia="宋体" w:cs="宋体"/>
                <w:sz w:val="24"/>
                <w:szCs w:val="24"/>
                <w:highlight w:val="none"/>
              </w:rPr>
            </w:pPr>
          </w:p>
        </w:tc>
        <w:tc>
          <w:tcPr>
            <w:tcW w:w="777" w:type="dxa"/>
            <w:noWrap w:val="0"/>
            <w:vAlign w:val="center"/>
          </w:tcPr>
          <w:p w14:paraId="1CE2C5DB">
            <w:pPr>
              <w:jc w:val="center"/>
              <w:rPr>
                <w:rFonts w:hint="eastAsia" w:ascii="宋体" w:hAnsi="宋体" w:eastAsia="宋体" w:cs="宋体"/>
                <w:sz w:val="24"/>
                <w:szCs w:val="24"/>
                <w:highlight w:val="none"/>
              </w:rPr>
            </w:pPr>
          </w:p>
        </w:tc>
      </w:tr>
    </w:tbl>
    <w:p w14:paraId="57828DA0">
      <w:pPr>
        <w:spacing w:before="120" w:beforeLines="50" w:after="120" w:afterLines="5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注：1、供应商应将202</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lang w:eastAsia="zh-CN"/>
        </w:rPr>
        <w:t>年</w:t>
      </w:r>
      <w:r>
        <w:rPr>
          <w:rFonts w:hint="eastAsia" w:ascii="宋体" w:hAnsi="宋体" w:eastAsia="宋体" w:cs="宋体"/>
          <w:sz w:val="24"/>
          <w:szCs w:val="24"/>
          <w:highlight w:val="none"/>
          <w:lang w:val="en-US" w:eastAsia="zh-CN"/>
        </w:rPr>
        <w:t>1月1日</w:t>
      </w:r>
      <w:r>
        <w:rPr>
          <w:rFonts w:hint="eastAsia" w:ascii="宋体" w:hAnsi="宋体" w:eastAsia="宋体" w:cs="宋体"/>
          <w:sz w:val="24"/>
          <w:szCs w:val="24"/>
          <w:highlight w:val="none"/>
          <w:lang w:eastAsia="zh-CN"/>
        </w:rPr>
        <w:t>至今已完成的类似项目情况填入本表中。</w:t>
      </w:r>
    </w:p>
    <w:p w14:paraId="131248B0">
      <w:pPr>
        <w:spacing w:before="120" w:beforeLines="50" w:after="120" w:afterLines="50" w:line="360" w:lineRule="auto"/>
        <w:ind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2、供应商应随本表出具所填项目的成交通知书或合同协议书的复印件，否则，采购人将不考虑供应商所填项目的业绩。</w:t>
      </w:r>
    </w:p>
    <w:p w14:paraId="10BABE9D">
      <w:pPr>
        <w:spacing w:line="360" w:lineRule="auto"/>
        <w:ind w:right="-418" w:rightChars="-199"/>
        <w:jc w:val="center"/>
        <w:outlineLvl w:val="1"/>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lang w:eastAsia="zh-CN"/>
        </w:rPr>
        <w:br w:type="page"/>
      </w:r>
      <w:bookmarkStart w:id="230" w:name="_Toc15558"/>
      <w:r>
        <w:rPr>
          <w:rFonts w:hint="eastAsia" w:ascii="宋体" w:hAnsi="宋体" w:eastAsia="宋体" w:cs="宋体"/>
          <w:sz w:val="28"/>
          <w:szCs w:val="28"/>
          <w:highlight w:val="none"/>
          <w:lang w:eastAsia="zh-CN"/>
        </w:rPr>
        <w:t>（三)拟投入人员基本情况表</w:t>
      </w:r>
      <w:bookmarkEnd w:id="230"/>
    </w:p>
    <w:tbl>
      <w:tblPr>
        <w:tblStyle w:val="50"/>
        <w:tblW w:w="903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93"/>
        <w:gridCol w:w="1335"/>
        <w:gridCol w:w="1704"/>
        <w:gridCol w:w="1260"/>
        <w:gridCol w:w="2340"/>
      </w:tblGrid>
      <w:tr w14:paraId="06CEB0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9" w:hRule="atLeast"/>
          <w:jc w:val="center"/>
        </w:trPr>
        <w:tc>
          <w:tcPr>
            <w:tcW w:w="2393" w:type="dxa"/>
            <w:noWrap w:val="0"/>
            <w:vAlign w:val="center"/>
          </w:tcPr>
          <w:p w14:paraId="53AC0FE6">
            <w:pPr>
              <w:jc w:val="cente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在本项目中所担任的职务</w:t>
            </w:r>
          </w:p>
        </w:tc>
        <w:tc>
          <w:tcPr>
            <w:tcW w:w="1335" w:type="dxa"/>
            <w:noWrap w:val="0"/>
            <w:vAlign w:val="center"/>
          </w:tcPr>
          <w:p w14:paraId="76081492">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姓名</w:t>
            </w:r>
          </w:p>
        </w:tc>
        <w:tc>
          <w:tcPr>
            <w:tcW w:w="1704" w:type="dxa"/>
            <w:noWrap w:val="0"/>
            <w:vAlign w:val="center"/>
          </w:tcPr>
          <w:p w14:paraId="31AC8540">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性别</w:t>
            </w:r>
          </w:p>
        </w:tc>
        <w:tc>
          <w:tcPr>
            <w:tcW w:w="1260" w:type="dxa"/>
            <w:noWrap w:val="0"/>
            <w:vAlign w:val="center"/>
          </w:tcPr>
          <w:p w14:paraId="4466E115">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年龄</w:t>
            </w:r>
          </w:p>
        </w:tc>
        <w:tc>
          <w:tcPr>
            <w:tcW w:w="2340" w:type="dxa"/>
            <w:noWrap w:val="0"/>
            <w:vAlign w:val="center"/>
          </w:tcPr>
          <w:p w14:paraId="45DDCA33">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现任职务及职称</w:t>
            </w:r>
          </w:p>
        </w:tc>
      </w:tr>
      <w:tr w14:paraId="5CDD4C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 w:hRule="atLeast"/>
          <w:jc w:val="center"/>
        </w:trPr>
        <w:tc>
          <w:tcPr>
            <w:tcW w:w="2393" w:type="dxa"/>
            <w:noWrap w:val="0"/>
            <w:vAlign w:val="center"/>
          </w:tcPr>
          <w:p w14:paraId="5DD57260">
            <w:pPr>
              <w:rPr>
                <w:rFonts w:hint="eastAsia" w:ascii="宋体" w:hAnsi="宋体" w:eastAsia="宋体" w:cs="宋体"/>
                <w:sz w:val="24"/>
                <w:szCs w:val="24"/>
                <w:highlight w:val="none"/>
              </w:rPr>
            </w:pPr>
          </w:p>
        </w:tc>
        <w:tc>
          <w:tcPr>
            <w:tcW w:w="1335" w:type="dxa"/>
            <w:noWrap w:val="0"/>
            <w:vAlign w:val="center"/>
          </w:tcPr>
          <w:p w14:paraId="3B550DAE">
            <w:pPr>
              <w:jc w:val="center"/>
              <w:rPr>
                <w:rFonts w:hint="eastAsia" w:ascii="宋体" w:hAnsi="宋体" w:eastAsia="宋体" w:cs="宋体"/>
                <w:sz w:val="24"/>
                <w:szCs w:val="24"/>
                <w:highlight w:val="none"/>
              </w:rPr>
            </w:pPr>
          </w:p>
        </w:tc>
        <w:tc>
          <w:tcPr>
            <w:tcW w:w="1704" w:type="dxa"/>
            <w:noWrap w:val="0"/>
            <w:vAlign w:val="center"/>
          </w:tcPr>
          <w:p w14:paraId="1EDE5009">
            <w:pPr>
              <w:jc w:val="center"/>
              <w:rPr>
                <w:rFonts w:hint="eastAsia" w:ascii="宋体" w:hAnsi="宋体" w:eastAsia="宋体" w:cs="宋体"/>
                <w:sz w:val="24"/>
                <w:szCs w:val="24"/>
                <w:highlight w:val="none"/>
              </w:rPr>
            </w:pPr>
          </w:p>
        </w:tc>
        <w:tc>
          <w:tcPr>
            <w:tcW w:w="1260" w:type="dxa"/>
            <w:noWrap w:val="0"/>
            <w:vAlign w:val="top"/>
          </w:tcPr>
          <w:p w14:paraId="3CE3E63C">
            <w:pPr>
              <w:jc w:val="center"/>
              <w:rPr>
                <w:rFonts w:hint="eastAsia" w:ascii="宋体" w:hAnsi="宋体" w:eastAsia="宋体" w:cs="宋体"/>
                <w:sz w:val="24"/>
                <w:szCs w:val="24"/>
                <w:highlight w:val="none"/>
              </w:rPr>
            </w:pPr>
          </w:p>
        </w:tc>
        <w:tc>
          <w:tcPr>
            <w:tcW w:w="2340" w:type="dxa"/>
            <w:noWrap w:val="0"/>
            <w:vAlign w:val="center"/>
          </w:tcPr>
          <w:p w14:paraId="6ED977DF">
            <w:pPr>
              <w:jc w:val="center"/>
              <w:rPr>
                <w:rFonts w:hint="eastAsia" w:ascii="宋体" w:hAnsi="宋体" w:eastAsia="宋体" w:cs="宋体"/>
                <w:sz w:val="24"/>
                <w:szCs w:val="24"/>
                <w:highlight w:val="none"/>
              </w:rPr>
            </w:pPr>
          </w:p>
        </w:tc>
      </w:tr>
      <w:tr w14:paraId="59E0D8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 w:hRule="atLeast"/>
          <w:jc w:val="center"/>
        </w:trPr>
        <w:tc>
          <w:tcPr>
            <w:tcW w:w="2393" w:type="dxa"/>
            <w:noWrap w:val="0"/>
            <w:vAlign w:val="center"/>
          </w:tcPr>
          <w:p w14:paraId="46AC50ED">
            <w:pPr>
              <w:jc w:val="center"/>
              <w:rPr>
                <w:rFonts w:hint="eastAsia" w:ascii="宋体" w:hAnsi="宋体" w:eastAsia="宋体" w:cs="宋体"/>
                <w:sz w:val="24"/>
                <w:szCs w:val="24"/>
                <w:highlight w:val="none"/>
              </w:rPr>
            </w:pPr>
          </w:p>
        </w:tc>
        <w:tc>
          <w:tcPr>
            <w:tcW w:w="1335" w:type="dxa"/>
            <w:noWrap w:val="0"/>
            <w:vAlign w:val="center"/>
          </w:tcPr>
          <w:p w14:paraId="3ABD533C">
            <w:pPr>
              <w:jc w:val="center"/>
              <w:rPr>
                <w:rFonts w:hint="eastAsia" w:ascii="宋体" w:hAnsi="宋体" w:eastAsia="宋体" w:cs="宋体"/>
                <w:sz w:val="24"/>
                <w:szCs w:val="24"/>
                <w:highlight w:val="none"/>
              </w:rPr>
            </w:pPr>
          </w:p>
        </w:tc>
        <w:tc>
          <w:tcPr>
            <w:tcW w:w="1704" w:type="dxa"/>
            <w:noWrap w:val="0"/>
            <w:vAlign w:val="center"/>
          </w:tcPr>
          <w:p w14:paraId="672945C7">
            <w:pPr>
              <w:jc w:val="center"/>
              <w:rPr>
                <w:rFonts w:hint="eastAsia" w:ascii="宋体" w:hAnsi="宋体" w:eastAsia="宋体" w:cs="宋体"/>
                <w:sz w:val="24"/>
                <w:szCs w:val="24"/>
                <w:highlight w:val="none"/>
              </w:rPr>
            </w:pPr>
          </w:p>
        </w:tc>
        <w:tc>
          <w:tcPr>
            <w:tcW w:w="1260" w:type="dxa"/>
            <w:noWrap w:val="0"/>
            <w:vAlign w:val="top"/>
          </w:tcPr>
          <w:p w14:paraId="01E7B58A">
            <w:pPr>
              <w:jc w:val="center"/>
              <w:rPr>
                <w:rFonts w:hint="eastAsia" w:ascii="宋体" w:hAnsi="宋体" w:eastAsia="宋体" w:cs="宋体"/>
                <w:sz w:val="24"/>
                <w:szCs w:val="24"/>
                <w:highlight w:val="none"/>
              </w:rPr>
            </w:pPr>
          </w:p>
        </w:tc>
        <w:tc>
          <w:tcPr>
            <w:tcW w:w="2340" w:type="dxa"/>
            <w:noWrap w:val="0"/>
            <w:vAlign w:val="center"/>
          </w:tcPr>
          <w:p w14:paraId="2D6B22E7">
            <w:pPr>
              <w:jc w:val="center"/>
              <w:rPr>
                <w:rFonts w:hint="eastAsia" w:ascii="宋体" w:hAnsi="宋体" w:eastAsia="宋体" w:cs="宋体"/>
                <w:sz w:val="24"/>
                <w:szCs w:val="24"/>
                <w:highlight w:val="none"/>
              </w:rPr>
            </w:pPr>
          </w:p>
        </w:tc>
      </w:tr>
      <w:tr w14:paraId="017326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 w:hRule="atLeast"/>
          <w:jc w:val="center"/>
        </w:trPr>
        <w:tc>
          <w:tcPr>
            <w:tcW w:w="2393" w:type="dxa"/>
            <w:noWrap w:val="0"/>
            <w:vAlign w:val="center"/>
          </w:tcPr>
          <w:p w14:paraId="56DE9EA2">
            <w:pPr>
              <w:jc w:val="center"/>
              <w:rPr>
                <w:rFonts w:hint="eastAsia" w:ascii="宋体" w:hAnsi="宋体" w:eastAsia="宋体" w:cs="宋体"/>
                <w:sz w:val="24"/>
                <w:szCs w:val="24"/>
                <w:highlight w:val="none"/>
              </w:rPr>
            </w:pPr>
          </w:p>
        </w:tc>
        <w:tc>
          <w:tcPr>
            <w:tcW w:w="1335" w:type="dxa"/>
            <w:noWrap w:val="0"/>
            <w:vAlign w:val="center"/>
          </w:tcPr>
          <w:p w14:paraId="5104A0BF">
            <w:pPr>
              <w:jc w:val="center"/>
              <w:rPr>
                <w:rFonts w:hint="eastAsia" w:ascii="宋体" w:hAnsi="宋体" w:eastAsia="宋体" w:cs="宋体"/>
                <w:sz w:val="24"/>
                <w:szCs w:val="24"/>
                <w:highlight w:val="none"/>
              </w:rPr>
            </w:pPr>
          </w:p>
        </w:tc>
        <w:tc>
          <w:tcPr>
            <w:tcW w:w="1704" w:type="dxa"/>
            <w:noWrap w:val="0"/>
            <w:vAlign w:val="center"/>
          </w:tcPr>
          <w:p w14:paraId="068B8D73">
            <w:pPr>
              <w:jc w:val="center"/>
              <w:rPr>
                <w:rFonts w:hint="eastAsia" w:ascii="宋体" w:hAnsi="宋体" w:eastAsia="宋体" w:cs="宋体"/>
                <w:sz w:val="24"/>
                <w:szCs w:val="24"/>
                <w:highlight w:val="none"/>
              </w:rPr>
            </w:pPr>
          </w:p>
        </w:tc>
        <w:tc>
          <w:tcPr>
            <w:tcW w:w="1260" w:type="dxa"/>
            <w:noWrap w:val="0"/>
            <w:vAlign w:val="top"/>
          </w:tcPr>
          <w:p w14:paraId="1EDADF87">
            <w:pPr>
              <w:jc w:val="center"/>
              <w:rPr>
                <w:rFonts w:hint="eastAsia" w:ascii="宋体" w:hAnsi="宋体" w:eastAsia="宋体" w:cs="宋体"/>
                <w:sz w:val="24"/>
                <w:szCs w:val="24"/>
                <w:highlight w:val="none"/>
              </w:rPr>
            </w:pPr>
          </w:p>
        </w:tc>
        <w:tc>
          <w:tcPr>
            <w:tcW w:w="2340" w:type="dxa"/>
            <w:noWrap w:val="0"/>
            <w:vAlign w:val="center"/>
          </w:tcPr>
          <w:p w14:paraId="3BF1456B">
            <w:pPr>
              <w:jc w:val="center"/>
              <w:rPr>
                <w:rFonts w:hint="eastAsia" w:ascii="宋体" w:hAnsi="宋体" w:eastAsia="宋体" w:cs="宋体"/>
                <w:sz w:val="24"/>
                <w:szCs w:val="24"/>
                <w:highlight w:val="none"/>
              </w:rPr>
            </w:pPr>
          </w:p>
        </w:tc>
      </w:tr>
      <w:tr w14:paraId="4B5333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 w:hRule="atLeast"/>
          <w:jc w:val="center"/>
        </w:trPr>
        <w:tc>
          <w:tcPr>
            <w:tcW w:w="2393" w:type="dxa"/>
            <w:noWrap w:val="0"/>
            <w:vAlign w:val="center"/>
          </w:tcPr>
          <w:p w14:paraId="53C75771">
            <w:pPr>
              <w:jc w:val="center"/>
              <w:rPr>
                <w:rFonts w:hint="eastAsia" w:ascii="宋体" w:hAnsi="宋体" w:eastAsia="宋体" w:cs="宋体"/>
                <w:sz w:val="24"/>
                <w:szCs w:val="24"/>
                <w:highlight w:val="none"/>
              </w:rPr>
            </w:pPr>
          </w:p>
        </w:tc>
        <w:tc>
          <w:tcPr>
            <w:tcW w:w="1335" w:type="dxa"/>
            <w:noWrap w:val="0"/>
            <w:vAlign w:val="center"/>
          </w:tcPr>
          <w:p w14:paraId="018F321C">
            <w:pPr>
              <w:jc w:val="center"/>
              <w:rPr>
                <w:rFonts w:hint="eastAsia" w:ascii="宋体" w:hAnsi="宋体" w:eastAsia="宋体" w:cs="宋体"/>
                <w:sz w:val="24"/>
                <w:szCs w:val="24"/>
                <w:highlight w:val="none"/>
              </w:rPr>
            </w:pPr>
          </w:p>
        </w:tc>
        <w:tc>
          <w:tcPr>
            <w:tcW w:w="1704" w:type="dxa"/>
            <w:noWrap w:val="0"/>
            <w:vAlign w:val="center"/>
          </w:tcPr>
          <w:p w14:paraId="71320C09">
            <w:pPr>
              <w:jc w:val="center"/>
              <w:rPr>
                <w:rFonts w:hint="eastAsia" w:ascii="宋体" w:hAnsi="宋体" w:eastAsia="宋体" w:cs="宋体"/>
                <w:sz w:val="24"/>
                <w:szCs w:val="24"/>
                <w:highlight w:val="none"/>
              </w:rPr>
            </w:pPr>
          </w:p>
        </w:tc>
        <w:tc>
          <w:tcPr>
            <w:tcW w:w="1260" w:type="dxa"/>
            <w:noWrap w:val="0"/>
            <w:vAlign w:val="top"/>
          </w:tcPr>
          <w:p w14:paraId="52718741">
            <w:pPr>
              <w:jc w:val="center"/>
              <w:rPr>
                <w:rFonts w:hint="eastAsia" w:ascii="宋体" w:hAnsi="宋体" w:eastAsia="宋体" w:cs="宋体"/>
                <w:sz w:val="24"/>
                <w:szCs w:val="24"/>
                <w:highlight w:val="none"/>
              </w:rPr>
            </w:pPr>
          </w:p>
        </w:tc>
        <w:tc>
          <w:tcPr>
            <w:tcW w:w="2340" w:type="dxa"/>
            <w:noWrap w:val="0"/>
            <w:vAlign w:val="center"/>
          </w:tcPr>
          <w:p w14:paraId="7B041F0D">
            <w:pPr>
              <w:jc w:val="center"/>
              <w:rPr>
                <w:rFonts w:hint="eastAsia" w:ascii="宋体" w:hAnsi="宋体" w:eastAsia="宋体" w:cs="宋体"/>
                <w:sz w:val="24"/>
                <w:szCs w:val="24"/>
                <w:highlight w:val="none"/>
              </w:rPr>
            </w:pPr>
          </w:p>
        </w:tc>
      </w:tr>
      <w:tr w14:paraId="1BC654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 w:hRule="atLeast"/>
          <w:jc w:val="center"/>
        </w:trPr>
        <w:tc>
          <w:tcPr>
            <w:tcW w:w="2393" w:type="dxa"/>
            <w:noWrap w:val="0"/>
            <w:vAlign w:val="center"/>
          </w:tcPr>
          <w:p w14:paraId="0AF0F110">
            <w:pPr>
              <w:jc w:val="center"/>
              <w:rPr>
                <w:rFonts w:hint="eastAsia" w:ascii="宋体" w:hAnsi="宋体" w:eastAsia="宋体" w:cs="宋体"/>
                <w:sz w:val="24"/>
                <w:szCs w:val="24"/>
                <w:highlight w:val="none"/>
              </w:rPr>
            </w:pPr>
          </w:p>
        </w:tc>
        <w:tc>
          <w:tcPr>
            <w:tcW w:w="1335" w:type="dxa"/>
            <w:noWrap w:val="0"/>
            <w:vAlign w:val="center"/>
          </w:tcPr>
          <w:p w14:paraId="71B9968E">
            <w:pPr>
              <w:jc w:val="center"/>
              <w:rPr>
                <w:rFonts w:hint="eastAsia" w:ascii="宋体" w:hAnsi="宋体" w:eastAsia="宋体" w:cs="宋体"/>
                <w:sz w:val="24"/>
                <w:szCs w:val="24"/>
                <w:highlight w:val="none"/>
              </w:rPr>
            </w:pPr>
          </w:p>
        </w:tc>
        <w:tc>
          <w:tcPr>
            <w:tcW w:w="1704" w:type="dxa"/>
            <w:noWrap w:val="0"/>
            <w:vAlign w:val="center"/>
          </w:tcPr>
          <w:p w14:paraId="0BF50E17">
            <w:pPr>
              <w:jc w:val="center"/>
              <w:rPr>
                <w:rFonts w:hint="eastAsia" w:ascii="宋体" w:hAnsi="宋体" w:eastAsia="宋体" w:cs="宋体"/>
                <w:sz w:val="24"/>
                <w:szCs w:val="24"/>
                <w:highlight w:val="none"/>
              </w:rPr>
            </w:pPr>
          </w:p>
        </w:tc>
        <w:tc>
          <w:tcPr>
            <w:tcW w:w="1260" w:type="dxa"/>
            <w:noWrap w:val="0"/>
            <w:vAlign w:val="top"/>
          </w:tcPr>
          <w:p w14:paraId="6BD66FF0">
            <w:pPr>
              <w:jc w:val="center"/>
              <w:rPr>
                <w:rFonts w:hint="eastAsia" w:ascii="宋体" w:hAnsi="宋体" w:eastAsia="宋体" w:cs="宋体"/>
                <w:sz w:val="24"/>
                <w:szCs w:val="24"/>
                <w:highlight w:val="none"/>
              </w:rPr>
            </w:pPr>
          </w:p>
        </w:tc>
        <w:tc>
          <w:tcPr>
            <w:tcW w:w="2340" w:type="dxa"/>
            <w:noWrap w:val="0"/>
            <w:vAlign w:val="center"/>
          </w:tcPr>
          <w:p w14:paraId="4421139D">
            <w:pPr>
              <w:jc w:val="center"/>
              <w:rPr>
                <w:rFonts w:hint="eastAsia" w:ascii="宋体" w:hAnsi="宋体" w:eastAsia="宋体" w:cs="宋体"/>
                <w:sz w:val="24"/>
                <w:szCs w:val="24"/>
                <w:highlight w:val="none"/>
              </w:rPr>
            </w:pPr>
          </w:p>
        </w:tc>
      </w:tr>
      <w:tr w14:paraId="456EF2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 w:hRule="atLeast"/>
          <w:jc w:val="center"/>
        </w:trPr>
        <w:tc>
          <w:tcPr>
            <w:tcW w:w="2393" w:type="dxa"/>
            <w:noWrap w:val="0"/>
            <w:vAlign w:val="center"/>
          </w:tcPr>
          <w:p w14:paraId="7D0B3977">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w:t>
            </w:r>
          </w:p>
        </w:tc>
        <w:tc>
          <w:tcPr>
            <w:tcW w:w="1335" w:type="dxa"/>
            <w:noWrap w:val="0"/>
            <w:vAlign w:val="center"/>
          </w:tcPr>
          <w:p w14:paraId="2E194E93">
            <w:pPr>
              <w:jc w:val="center"/>
              <w:rPr>
                <w:rFonts w:hint="eastAsia" w:ascii="宋体" w:hAnsi="宋体" w:eastAsia="宋体" w:cs="宋体"/>
                <w:sz w:val="24"/>
                <w:szCs w:val="24"/>
                <w:highlight w:val="none"/>
              </w:rPr>
            </w:pPr>
          </w:p>
        </w:tc>
        <w:tc>
          <w:tcPr>
            <w:tcW w:w="1704" w:type="dxa"/>
            <w:noWrap w:val="0"/>
            <w:vAlign w:val="center"/>
          </w:tcPr>
          <w:p w14:paraId="7B0E4419">
            <w:pPr>
              <w:jc w:val="center"/>
              <w:rPr>
                <w:rFonts w:hint="eastAsia" w:ascii="宋体" w:hAnsi="宋体" w:eastAsia="宋体" w:cs="宋体"/>
                <w:sz w:val="24"/>
                <w:szCs w:val="24"/>
                <w:highlight w:val="none"/>
              </w:rPr>
            </w:pPr>
          </w:p>
        </w:tc>
        <w:tc>
          <w:tcPr>
            <w:tcW w:w="1260" w:type="dxa"/>
            <w:noWrap w:val="0"/>
            <w:vAlign w:val="top"/>
          </w:tcPr>
          <w:p w14:paraId="10ED235A">
            <w:pPr>
              <w:jc w:val="center"/>
              <w:rPr>
                <w:rFonts w:hint="eastAsia" w:ascii="宋体" w:hAnsi="宋体" w:eastAsia="宋体" w:cs="宋体"/>
                <w:sz w:val="24"/>
                <w:szCs w:val="24"/>
                <w:highlight w:val="none"/>
              </w:rPr>
            </w:pPr>
          </w:p>
        </w:tc>
        <w:tc>
          <w:tcPr>
            <w:tcW w:w="2340" w:type="dxa"/>
            <w:noWrap w:val="0"/>
            <w:vAlign w:val="center"/>
          </w:tcPr>
          <w:p w14:paraId="7BFFB2E1">
            <w:pPr>
              <w:jc w:val="center"/>
              <w:rPr>
                <w:rFonts w:hint="eastAsia" w:ascii="宋体" w:hAnsi="宋体" w:eastAsia="宋体" w:cs="宋体"/>
                <w:sz w:val="24"/>
                <w:szCs w:val="24"/>
                <w:highlight w:val="none"/>
              </w:rPr>
            </w:pPr>
          </w:p>
        </w:tc>
      </w:tr>
    </w:tbl>
    <w:p w14:paraId="5F2F0642">
      <w:pPr>
        <w:spacing w:before="120" w:beforeLines="50" w:after="120" w:afterLines="5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注：1、供应商应根据磋商文件要求和磋商项目的实际需要，列出拟配备的人员清单。</w:t>
      </w:r>
    </w:p>
    <w:p w14:paraId="1330E922">
      <w:pPr>
        <w:spacing w:before="120" w:beforeLines="50" w:after="120" w:afterLines="50"/>
        <w:ind w:firstLine="42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2、供应商应按表四格式分别填写本表所列人员的资历。</w:t>
      </w:r>
    </w:p>
    <w:p w14:paraId="5EE7C52E">
      <w:pPr>
        <w:spacing w:before="120" w:beforeLines="50" w:after="120" w:afterLines="50"/>
        <w:rPr>
          <w:rFonts w:hint="eastAsia" w:ascii="宋体" w:hAnsi="宋体" w:eastAsia="宋体" w:cs="宋体"/>
          <w:szCs w:val="21"/>
          <w:highlight w:val="none"/>
          <w:lang w:eastAsia="zh-CN"/>
        </w:rPr>
      </w:pPr>
    </w:p>
    <w:p w14:paraId="7528F33E">
      <w:pPr>
        <w:spacing w:before="120" w:beforeLines="50" w:after="120" w:afterLines="50"/>
        <w:rPr>
          <w:rFonts w:hint="eastAsia" w:ascii="宋体" w:hAnsi="宋体" w:eastAsia="宋体" w:cs="宋体"/>
          <w:szCs w:val="21"/>
          <w:highlight w:val="none"/>
          <w:lang w:eastAsia="zh-CN"/>
        </w:rPr>
      </w:pPr>
    </w:p>
    <w:p w14:paraId="0EDA82AE">
      <w:pPr>
        <w:spacing w:before="120" w:beforeLines="50" w:after="120" w:afterLines="50"/>
        <w:rPr>
          <w:rFonts w:hint="eastAsia" w:ascii="宋体" w:hAnsi="宋体" w:eastAsia="宋体" w:cs="宋体"/>
          <w:szCs w:val="21"/>
          <w:highlight w:val="none"/>
          <w:lang w:eastAsia="zh-CN"/>
        </w:rPr>
      </w:pPr>
    </w:p>
    <w:p w14:paraId="099CAC93">
      <w:pPr>
        <w:spacing w:line="360" w:lineRule="auto"/>
        <w:ind w:right="-418" w:rightChars="-199"/>
        <w:jc w:val="center"/>
        <w:outlineLvl w:val="1"/>
        <w:rPr>
          <w:rFonts w:hint="eastAsia" w:ascii="宋体" w:hAnsi="宋体" w:eastAsia="宋体" w:cs="宋体"/>
          <w:sz w:val="28"/>
          <w:szCs w:val="28"/>
          <w:highlight w:val="none"/>
        </w:rPr>
      </w:pPr>
      <w:r>
        <w:rPr>
          <w:rFonts w:hint="eastAsia" w:ascii="宋体" w:hAnsi="宋体" w:eastAsia="宋体" w:cs="宋体"/>
          <w:szCs w:val="21"/>
          <w:highlight w:val="none"/>
          <w:lang w:eastAsia="zh-CN"/>
        </w:rPr>
        <w:br w:type="page"/>
      </w:r>
      <w:bookmarkStart w:id="231" w:name="_Toc21305"/>
      <w:r>
        <w:rPr>
          <w:rFonts w:hint="eastAsia" w:ascii="宋体" w:hAnsi="宋体" w:eastAsia="宋体" w:cs="宋体"/>
          <w:sz w:val="28"/>
          <w:szCs w:val="28"/>
          <w:highlight w:val="none"/>
        </w:rPr>
        <w:t>(四)主要人员资历表</w:t>
      </w:r>
      <w:bookmarkEnd w:id="231"/>
    </w:p>
    <w:tbl>
      <w:tblPr>
        <w:tblStyle w:val="50"/>
        <w:tblW w:w="9057" w:type="dxa"/>
        <w:tblInd w:w="12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86"/>
        <w:gridCol w:w="1692"/>
        <w:gridCol w:w="1549"/>
        <w:gridCol w:w="1818"/>
        <w:gridCol w:w="14"/>
        <w:gridCol w:w="952"/>
        <w:gridCol w:w="1246"/>
      </w:tblGrid>
      <w:tr w14:paraId="742411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trPr>
        <w:tc>
          <w:tcPr>
            <w:tcW w:w="9057" w:type="dxa"/>
            <w:gridSpan w:val="7"/>
            <w:noWrap w:val="0"/>
            <w:vAlign w:val="center"/>
          </w:tcPr>
          <w:p w14:paraId="350505A3">
            <w:pPr>
              <w:rPr>
                <w:rFonts w:hint="eastAsia" w:ascii="宋体" w:hAnsi="宋体" w:eastAsia="宋体" w:cs="宋体"/>
                <w:b/>
                <w:sz w:val="24"/>
                <w:szCs w:val="24"/>
                <w:highlight w:val="none"/>
              </w:rPr>
            </w:pPr>
            <w:r>
              <w:rPr>
                <w:rFonts w:hint="eastAsia" w:ascii="宋体" w:hAnsi="宋体" w:eastAsia="宋体" w:cs="宋体"/>
                <w:b/>
                <w:sz w:val="24"/>
                <w:szCs w:val="24"/>
                <w:highlight w:val="none"/>
              </w:rPr>
              <w:t>1．一般情况</w:t>
            </w:r>
          </w:p>
        </w:tc>
      </w:tr>
      <w:tr w14:paraId="2F37C6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trPr>
        <w:tc>
          <w:tcPr>
            <w:tcW w:w="1786" w:type="dxa"/>
            <w:noWrap w:val="0"/>
            <w:vAlign w:val="center"/>
          </w:tcPr>
          <w:p w14:paraId="29D4F1C9">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姓名</w:t>
            </w:r>
          </w:p>
        </w:tc>
        <w:tc>
          <w:tcPr>
            <w:tcW w:w="1692" w:type="dxa"/>
            <w:noWrap w:val="0"/>
            <w:vAlign w:val="center"/>
          </w:tcPr>
          <w:p w14:paraId="741725F3">
            <w:pPr>
              <w:jc w:val="center"/>
              <w:rPr>
                <w:rFonts w:hint="eastAsia" w:ascii="宋体" w:hAnsi="宋体" w:eastAsia="宋体" w:cs="宋体"/>
                <w:sz w:val="24"/>
                <w:szCs w:val="24"/>
                <w:highlight w:val="none"/>
              </w:rPr>
            </w:pPr>
          </w:p>
        </w:tc>
        <w:tc>
          <w:tcPr>
            <w:tcW w:w="1549" w:type="dxa"/>
            <w:noWrap w:val="0"/>
            <w:vAlign w:val="center"/>
          </w:tcPr>
          <w:p w14:paraId="30845BEA">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性别</w:t>
            </w:r>
          </w:p>
        </w:tc>
        <w:tc>
          <w:tcPr>
            <w:tcW w:w="1832" w:type="dxa"/>
            <w:gridSpan w:val="2"/>
            <w:noWrap w:val="0"/>
            <w:vAlign w:val="center"/>
          </w:tcPr>
          <w:p w14:paraId="789B76D1">
            <w:pPr>
              <w:jc w:val="center"/>
              <w:rPr>
                <w:rFonts w:hint="eastAsia" w:ascii="宋体" w:hAnsi="宋体" w:eastAsia="宋体" w:cs="宋体"/>
                <w:sz w:val="24"/>
                <w:szCs w:val="24"/>
                <w:highlight w:val="none"/>
              </w:rPr>
            </w:pPr>
          </w:p>
        </w:tc>
        <w:tc>
          <w:tcPr>
            <w:tcW w:w="952" w:type="dxa"/>
            <w:noWrap w:val="0"/>
            <w:vAlign w:val="center"/>
          </w:tcPr>
          <w:p w14:paraId="70B8F813">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年龄</w:t>
            </w:r>
          </w:p>
        </w:tc>
        <w:tc>
          <w:tcPr>
            <w:tcW w:w="1246" w:type="dxa"/>
            <w:noWrap w:val="0"/>
            <w:vAlign w:val="center"/>
          </w:tcPr>
          <w:p w14:paraId="6C276742">
            <w:pPr>
              <w:jc w:val="center"/>
              <w:rPr>
                <w:rFonts w:hint="eastAsia" w:ascii="宋体" w:hAnsi="宋体" w:eastAsia="宋体" w:cs="宋体"/>
                <w:sz w:val="24"/>
                <w:szCs w:val="24"/>
                <w:highlight w:val="none"/>
              </w:rPr>
            </w:pPr>
          </w:p>
        </w:tc>
      </w:tr>
      <w:tr w14:paraId="2A67D8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trPr>
        <w:tc>
          <w:tcPr>
            <w:tcW w:w="1786" w:type="dxa"/>
            <w:noWrap w:val="0"/>
            <w:vAlign w:val="center"/>
          </w:tcPr>
          <w:p w14:paraId="4AFF9F39">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在本合同中</w:t>
            </w:r>
          </w:p>
          <w:p w14:paraId="032D6EF4">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拟任职</w:t>
            </w:r>
          </w:p>
        </w:tc>
        <w:tc>
          <w:tcPr>
            <w:tcW w:w="1692" w:type="dxa"/>
            <w:noWrap w:val="0"/>
            <w:vAlign w:val="center"/>
          </w:tcPr>
          <w:p w14:paraId="009931C9">
            <w:pPr>
              <w:jc w:val="center"/>
              <w:rPr>
                <w:rFonts w:hint="eastAsia" w:ascii="宋体" w:hAnsi="宋体" w:eastAsia="宋体" w:cs="宋体"/>
                <w:sz w:val="24"/>
                <w:szCs w:val="24"/>
                <w:highlight w:val="none"/>
              </w:rPr>
            </w:pPr>
          </w:p>
        </w:tc>
        <w:tc>
          <w:tcPr>
            <w:tcW w:w="1549" w:type="dxa"/>
            <w:noWrap w:val="0"/>
            <w:vAlign w:val="center"/>
          </w:tcPr>
          <w:p w14:paraId="2ED1D3A1">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身份证号码</w:t>
            </w:r>
          </w:p>
        </w:tc>
        <w:tc>
          <w:tcPr>
            <w:tcW w:w="4030" w:type="dxa"/>
            <w:gridSpan w:val="4"/>
            <w:noWrap w:val="0"/>
            <w:vAlign w:val="center"/>
          </w:tcPr>
          <w:p w14:paraId="1E28A7DE">
            <w:pPr>
              <w:jc w:val="center"/>
              <w:rPr>
                <w:rFonts w:hint="eastAsia" w:ascii="宋体" w:hAnsi="宋体" w:eastAsia="宋体" w:cs="宋体"/>
                <w:sz w:val="24"/>
                <w:szCs w:val="24"/>
                <w:highlight w:val="none"/>
              </w:rPr>
            </w:pPr>
          </w:p>
        </w:tc>
      </w:tr>
      <w:tr w14:paraId="31822A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2" w:hRule="atLeast"/>
        </w:trPr>
        <w:tc>
          <w:tcPr>
            <w:tcW w:w="9057" w:type="dxa"/>
            <w:gridSpan w:val="7"/>
            <w:noWrap w:val="0"/>
            <w:vAlign w:val="center"/>
          </w:tcPr>
          <w:p w14:paraId="7A66BED3">
            <w:pPr>
              <w:rPr>
                <w:rFonts w:hint="eastAsia" w:ascii="宋体" w:hAnsi="宋体" w:eastAsia="宋体" w:cs="宋体"/>
                <w:b/>
                <w:sz w:val="24"/>
                <w:szCs w:val="24"/>
                <w:highlight w:val="none"/>
              </w:rPr>
            </w:pPr>
            <w:r>
              <w:rPr>
                <w:rFonts w:hint="eastAsia" w:ascii="宋体" w:hAnsi="宋体" w:eastAsia="宋体" w:cs="宋体"/>
                <w:b/>
                <w:sz w:val="24"/>
                <w:szCs w:val="24"/>
                <w:highlight w:val="none"/>
              </w:rPr>
              <w:t>2．工作经历</w:t>
            </w:r>
          </w:p>
        </w:tc>
      </w:tr>
      <w:tr w14:paraId="636D64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9" w:hRule="atLeast"/>
        </w:trPr>
        <w:tc>
          <w:tcPr>
            <w:tcW w:w="1786" w:type="dxa"/>
            <w:noWrap w:val="0"/>
            <w:vAlign w:val="center"/>
          </w:tcPr>
          <w:p w14:paraId="49D91969">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时间</w:t>
            </w:r>
          </w:p>
        </w:tc>
        <w:tc>
          <w:tcPr>
            <w:tcW w:w="5059" w:type="dxa"/>
            <w:gridSpan w:val="3"/>
            <w:noWrap w:val="0"/>
            <w:vAlign w:val="center"/>
          </w:tcPr>
          <w:p w14:paraId="4B573D89">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参与过的项目</w:t>
            </w:r>
          </w:p>
        </w:tc>
        <w:tc>
          <w:tcPr>
            <w:tcW w:w="966" w:type="dxa"/>
            <w:gridSpan w:val="2"/>
            <w:noWrap w:val="0"/>
            <w:vAlign w:val="center"/>
          </w:tcPr>
          <w:p w14:paraId="07611B97">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该项目中任职</w:t>
            </w:r>
          </w:p>
        </w:tc>
        <w:tc>
          <w:tcPr>
            <w:tcW w:w="1246" w:type="dxa"/>
            <w:noWrap w:val="0"/>
            <w:vAlign w:val="center"/>
          </w:tcPr>
          <w:p w14:paraId="0F72C927">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备注</w:t>
            </w:r>
          </w:p>
        </w:tc>
      </w:tr>
      <w:tr w14:paraId="7E67CC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trPr>
        <w:tc>
          <w:tcPr>
            <w:tcW w:w="1786" w:type="dxa"/>
            <w:noWrap w:val="0"/>
            <w:vAlign w:val="center"/>
          </w:tcPr>
          <w:p w14:paraId="5E645A1A">
            <w:pPr>
              <w:jc w:val="center"/>
              <w:rPr>
                <w:rFonts w:hint="eastAsia" w:ascii="宋体" w:hAnsi="宋体" w:eastAsia="宋体" w:cs="宋体"/>
                <w:sz w:val="24"/>
                <w:szCs w:val="24"/>
                <w:highlight w:val="none"/>
              </w:rPr>
            </w:pPr>
          </w:p>
        </w:tc>
        <w:tc>
          <w:tcPr>
            <w:tcW w:w="5059" w:type="dxa"/>
            <w:gridSpan w:val="3"/>
            <w:noWrap w:val="0"/>
            <w:vAlign w:val="center"/>
          </w:tcPr>
          <w:p w14:paraId="086F0BB4">
            <w:pPr>
              <w:jc w:val="center"/>
              <w:rPr>
                <w:rFonts w:hint="eastAsia" w:ascii="宋体" w:hAnsi="宋体" w:eastAsia="宋体" w:cs="宋体"/>
                <w:sz w:val="24"/>
                <w:szCs w:val="24"/>
                <w:highlight w:val="none"/>
              </w:rPr>
            </w:pPr>
          </w:p>
        </w:tc>
        <w:tc>
          <w:tcPr>
            <w:tcW w:w="966" w:type="dxa"/>
            <w:gridSpan w:val="2"/>
            <w:noWrap w:val="0"/>
            <w:vAlign w:val="center"/>
          </w:tcPr>
          <w:p w14:paraId="39632310">
            <w:pPr>
              <w:jc w:val="center"/>
              <w:rPr>
                <w:rFonts w:hint="eastAsia" w:ascii="宋体" w:hAnsi="宋体" w:eastAsia="宋体" w:cs="宋体"/>
                <w:sz w:val="24"/>
                <w:szCs w:val="24"/>
                <w:highlight w:val="none"/>
              </w:rPr>
            </w:pPr>
          </w:p>
        </w:tc>
        <w:tc>
          <w:tcPr>
            <w:tcW w:w="1246" w:type="dxa"/>
            <w:noWrap w:val="0"/>
            <w:vAlign w:val="center"/>
          </w:tcPr>
          <w:p w14:paraId="430E1004">
            <w:pPr>
              <w:jc w:val="center"/>
              <w:rPr>
                <w:rFonts w:hint="eastAsia" w:ascii="宋体" w:hAnsi="宋体" w:eastAsia="宋体" w:cs="宋体"/>
                <w:sz w:val="24"/>
                <w:szCs w:val="24"/>
                <w:highlight w:val="none"/>
              </w:rPr>
            </w:pPr>
          </w:p>
        </w:tc>
      </w:tr>
      <w:tr w14:paraId="4A4798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trPr>
        <w:tc>
          <w:tcPr>
            <w:tcW w:w="1786" w:type="dxa"/>
            <w:noWrap w:val="0"/>
            <w:vAlign w:val="center"/>
          </w:tcPr>
          <w:p w14:paraId="0D4376DE">
            <w:pPr>
              <w:jc w:val="center"/>
              <w:rPr>
                <w:rFonts w:hint="eastAsia" w:ascii="宋体" w:hAnsi="宋体" w:eastAsia="宋体" w:cs="宋体"/>
                <w:sz w:val="24"/>
                <w:szCs w:val="24"/>
                <w:highlight w:val="none"/>
              </w:rPr>
            </w:pPr>
          </w:p>
        </w:tc>
        <w:tc>
          <w:tcPr>
            <w:tcW w:w="5059" w:type="dxa"/>
            <w:gridSpan w:val="3"/>
            <w:noWrap w:val="0"/>
            <w:vAlign w:val="center"/>
          </w:tcPr>
          <w:p w14:paraId="008BC2ED">
            <w:pPr>
              <w:jc w:val="center"/>
              <w:rPr>
                <w:rFonts w:hint="eastAsia" w:ascii="宋体" w:hAnsi="宋体" w:eastAsia="宋体" w:cs="宋体"/>
                <w:sz w:val="24"/>
                <w:szCs w:val="24"/>
                <w:highlight w:val="none"/>
              </w:rPr>
            </w:pPr>
          </w:p>
        </w:tc>
        <w:tc>
          <w:tcPr>
            <w:tcW w:w="966" w:type="dxa"/>
            <w:gridSpan w:val="2"/>
            <w:noWrap w:val="0"/>
            <w:vAlign w:val="center"/>
          </w:tcPr>
          <w:p w14:paraId="51C2D846">
            <w:pPr>
              <w:jc w:val="center"/>
              <w:rPr>
                <w:rFonts w:hint="eastAsia" w:ascii="宋体" w:hAnsi="宋体" w:eastAsia="宋体" w:cs="宋体"/>
                <w:sz w:val="24"/>
                <w:szCs w:val="24"/>
                <w:highlight w:val="none"/>
              </w:rPr>
            </w:pPr>
          </w:p>
        </w:tc>
        <w:tc>
          <w:tcPr>
            <w:tcW w:w="1246" w:type="dxa"/>
            <w:noWrap w:val="0"/>
            <w:vAlign w:val="center"/>
          </w:tcPr>
          <w:p w14:paraId="27DA95EA">
            <w:pPr>
              <w:jc w:val="center"/>
              <w:rPr>
                <w:rFonts w:hint="eastAsia" w:ascii="宋体" w:hAnsi="宋体" w:eastAsia="宋体" w:cs="宋体"/>
                <w:sz w:val="24"/>
                <w:szCs w:val="24"/>
                <w:highlight w:val="none"/>
              </w:rPr>
            </w:pPr>
          </w:p>
        </w:tc>
      </w:tr>
      <w:tr w14:paraId="02A274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4" w:hRule="atLeast"/>
        </w:trPr>
        <w:tc>
          <w:tcPr>
            <w:tcW w:w="9057" w:type="dxa"/>
            <w:gridSpan w:val="7"/>
            <w:noWrap w:val="0"/>
            <w:vAlign w:val="center"/>
          </w:tcPr>
          <w:p w14:paraId="10A57BC0">
            <w:pPr>
              <w:rPr>
                <w:rFonts w:hint="eastAsia" w:ascii="宋体" w:hAnsi="宋体" w:eastAsia="宋体" w:cs="宋体"/>
                <w:b/>
                <w:sz w:val="24"/>
                <w:szCs w:val="24"/>
                <w:highlight w:val="none"/>
              </w:rPr>
            </w:pPr>
            <w:r>
              <w:rPr>
                <w:rFonts w:hint="eastAsia" w:ascii="宋体" w:hAnsi="宋体" w:eastAsia="宋体" w:cs="宋体"/>
                <w:b/>
                <w:sz w:val="24"/>
                <w:szCs w:val="24"/>
                <w:highlight w:val="none"/>
              </w:rPr>
              <w:t>3．获奖情况</w:t>
            </w:r>
          </w:p>
        </w:tc>
      </w:tr>
      <w:tr w14:paraId="0D0703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6" w:hRule="atLeast"/>
        </w:trPr>
        <w:tc>
          <w:tcPr>
            <w:tcW w:w="9057" w:type="dxa"/>
            <w:gridSpan w:val="7"/>
            <w:noWrap w:val="0"/>
            <w:vAlign w:val="center"/>
          </w:tcPr>
          <w:p w14:paraId="75A40BE3">
            <w:pPr>
              <w:jc w:val="center"/>
              <w:rPr>
                <w:rFonts w:hint="eastAsia" w:ascii="宋体" w:hAnsi="宋体" w:eastAsia="宋体" w:cs="宋体"/>
                <w:sz w:val="24"/>
                <w:szCs w:val="24"/>
                <w:highlight w:val="none"/>
              </w:rPr>
            </w:pPr>
          </w:p>
        </w:tc>
      </w:tr>
      <w:tr w14:paraId="4D66B9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9057" w:type="dxa"/>
            <w:gridSpan w:val="7"/>
            <w:noWrap w:val="0"/>
            <w:vAlign w:val="center"/>
          </w:tcPr>
          <w:p w14:paraId="5A7EECBF">
            <w:pPr>
              <w:rPr>
                <w:rFonts w:hint="eastAsia" w:ascii="宋体" w:hAnsi="宋体" w:eastAsia="宋体" w:cs="宋体"/>
                <w:b/>
                <w:sz w:val="24"/>
                <w:szCs w:val="24"/>
                <w:highlight w:val="none"/>
              </w:rPr>
            </w:pPr>
            <w:r>
              <w:rPr>
                <w:rFonts w:hint="eastAsia" w:ascii="宋体" w:hAnsi="宋体" w:eastAsia="宋体" w:cs="宋体"/>
                <w:b/>
                <w:sz w:val="24"/>
                <w:szCs w:val="24"/>
                <w:highlight w:val="none"/>
              </w:rPr>
              <w:t>4．目前承担的任务</w:t>
            </w:r>
          </w:p>
        </w:tc>
      </w:tr>
      <w:tr w14:paraId="0C8F2D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6" w:hRule="atLeast"/>
        </w:trPr>
        <w:tc>
          <w:tcPr>
            <w:tcW w:w="9057" w:type="dxa"/>
            <w:gridSpan w:val="7"/>
            <w:noWrap w:val="0"/>
            <w:vAlign w:val="center"/>
          </w:tcPr>
          <w:p w14:paraId="3FD47E47">
            <w:pPr>
              <w:jc w:val="center"/>
              <w:rPr>
                <w:rFonts w:hint="eastAsia" w:ascii="宋体" w:hAnsi="宋体" w:eastAsia="宋体" w:cs="宋体"/>
                <w:sz w:val="24"/>
                <w:szCs w:val="24"/>
                <w:highlight w:val="none"/>
              </w:rPr>
            </w:pPr>
          </w:p>
        </w:tc>
      </w:tr>
    </w:tbl>
    <w:p w14:paraId="3B81067F">
      <w:pPr>
        <w:adjustRightInd w:val="0"/>
        <w:spacing w:line="360" w:lineRule="auto"/>
        <w:ind w:firstLine="480" w:firstLineChars="200"/>
        <w:rPr>
          <w:rFonts w:hint="eastAsia" w:ascii="宋体" w:hAnsi="宋体" w:eastAsia="宋体" w:cs="宋体"/>
          <w:bCs/>
          <w:szCs w:val="21"/>
          <w:highlight w:val="none"/>
          <w:lang w:val="zh-CN" w:eastAsia="zh-CN"/>
        </w:rPr>
      </w:pPr>
      <w:r>
        <w:rPr>
          <w:rFonts w:hint="eastAsia" w:ascii="宋体" w:hAnsi="宋体" w:eastAsia="宋体" w:cs="宋体"/>
          <w:bCs/>
          <w:sz w:val="24"/>
          <w:highlight w:val="none"/>
          <w:lang w:val="zh-CN" w:eastAsia="zh-CN"/>
        </w:rPr>
        <w:t>“主要人员</w:t>
      </w:r>
      <w:r>
        <w:rPr>
          <w:rFonts w:hint="eastAsia" w:ascii="宋体" w:hAnsi="宋体" w:eastAsia="宋体" w:cs="宋体"/>
          <w:bCs/>
          <w:sz w:val="24"/>
          <w:highlight w:val="none"/>
          <w:lang w:eastAsia="zh-CN"/>
        </w:rPr>
        <w:t>资历</w:t>
      </w:r>
      <w:r>
        <w:rPr>
          <w:rFonts w:hint="eastAsia" w:ascii="宋体" w:hAnsi="宋体" w:eastAsia="宋体" w:cs="宋体"/>
          <w:bCs/>
          <w:sz w:val="24"/>
          <w:highlight w:val="none"/>
          <w:lang w:val="zh-CN" w:eastAsia="zh-CN"/>
        </w:rPr>
        <w:t>表”中附相关证明材料具体材料详见第三章竞争性磋商评审办法。</w:t>
      </w:r>
    </w:p>
    <w:p w14:paraId="10C46DCD">
      <w:pPr>
        <w:spacing w:before="120" w:beforeLines="50" w:after="120" w:afterLines="50"/>
        <w:rPr>
          <w:rFonts w:hint="eastAsia" w:ascii="宋体" w:hAnsi="宋体" w:eastAsia="宋体" w:cs="宋体"/>
          <w:sz w:val="24"/>
          <w:szCs w:val="24"/>
          <w:highlight w:val="none"/>
          <w:lang w:eastAsia="zh-CN"/>
        </w:rPr>
      </w:pPr>
    </w:p>
    <w:p w14:paraId="72B68E89">
      <w:pPr>
        <w:spacing w:before="120" w:beforeLines="50" w:after="120" w:afterLines="50"/>
        <w:rPr>
          <w:rFonts w:hint="eastAsia" w:ascii="宋体" w:hAnsi="宋体" w:eastAsia="宋体" w:cs="宋体"/>
          <w:sz w:val="24"/>
          <w:szCs w:val="24"/>
          <w:highlight w:val="none"/>
          <w:lang w:eastAsia="zh-CN"/>
        </w:rPr>
      </w:pPr>
    </w:p>
    <w:p w14:paraId="3565EC13">
      <w:pPr>
        <w:spacing w:before="120" w:beforeLines="50" w:after="120" w:afterLines="50"/>
        <w:rPr>
          <w:rFonts w:hint="eastAsia" w:ascii="宋体" w:hAnsi="宋体" w:eastAsia="宋体" w:cs="宋体"/>
          <w:sz w:val="24"/>
          <w:szCs w:val="24"/>
          <w:highlight w:val="none"/>
          <w:lang w:eastAsia="zh-CN"/>
        </w:rPr>
      </w:pPr>
    </w:p>
    <w:p w14:paraId="66E4A0FD">
      <w:pPr>
        <w:spacing w:before="120" w:beforeLines="50" w:after="120" w:afterLines="50"/>
        <w:rPr>
          <w:rFonts w:hint="eastAsia" w:ascii="宋体" w:hAnsi="宋体" w:eastAsia="宋体" w:cs="宋体"/>
          <w:sz w:val="24"/>
          <w:szCs w:val="24"/>
          <w:highlight w:val="none"/>
          <w:lang w:eastAsia="zh-CN"/>
        </w:rPr>
      </w:pPr>
    </w:p>
    <w:p w14:paraId="542C6B47">
      <w:pPr>
        <w:ind w:left="960" w:hanging="960" w:hangingChars="400"/>
        <w:rPr>
          <w:rFonts w:hint="eastAsia" w:ascii="宋体" w:hAnsi="宋体" w:eastAsia="宋体" w:cs="宋体"/>
          <w:sz w:val="24"/>
          <w:szCs w:val="24"/>
          <w:highlight w:val="none"/>
          <w:u w:val="single"/>
          <w:lang w:eastAsia="zh-CN"/>
        </w:rPr>
      </w:pPr>
    </w:p>
    <w:p w14:paraId="4BE2571A">
      <w:pPr>
        <w:ind w:left="960" w:hanging="960" w:hangingChars="400"/>
        <w:rPr>
          <w:rFonts w:hint="eastAsia" w:ascii="宋体" w:hAnsi="宋体" w:eastAsia="宋体" w:cs="宋体"/>
          <w:sz w:val="24"/>
          <w:szCs w:val="24"/>
          <w:highlight w:val="none"/>
          <w:u w:val="single"/>
          <w:lang w:eastAsia="zh-CN"/>
        </w:rPr>
      </w:pPr>
    </w:p>
    <w:p w14:paraId="5A6706FC">
      <w:pPr>
        <w:jc w:val="center"/>
        <w:rPr>
          <w:rFonts w:hint="eastAsia" w:ascii="宋体" w:hAnsi="宋体" w:eastAsia="宋体" w:cs="宋体"/>
          <w:b/>
          <w:sz w:val="24"/>
          <w:szCs w:val="24"/>
          <w:highlight w:val="none"/>
          <w:lang w:eastAsia="zh-CN"/>
        </w:rPr>
      </w:pPr>
    </w:p>
    <w:p w14:paraId="1A1BD3E6">
      <w:pPr>
        <w:jc w:val="center"/>
        <w:rPr>
          <w:rFonts w:hint="eastAsia" w:ascii="宋体" w:hAnsi="宋体" w:eastAsia="宋体" w:cs="宋体"/>
          <w:b/>
          <w:sz w:val="24"/>
          <w:szCs w:val="24"/>
          <w:highlight w:val="none"/>
          <w:lang w:eastAsia="zh-CN"/>
        </w:rPr>
      </w:pPr>
    </w:p>
    <w:p w14:paraId="1B894C1D">
      <w:pPr>
        <w:jc w:val="center"/>
        <w:rPr>
          <w:rFonts w:hint="eastAsia" w:ascii="宋体" w:hAnsi="宋体" w:eastAsia="宋体" w:cs="宋体"/>
          <w:b/>
          <w:sz w:val="24"/>
          <w:szCs w:val="24"/>
          <w:highlight w:val="none"/>
          <w:lang w:eastAsia="zh-CN"/>
        </w:rPr>
      </w:pPr>
    </w:p>
    <w:p w14:paraId="26595406">
      <w:pPr>
        <w:outlineLvl w:val="1"/>
        <w:rPr>
          <w:rFonts w:hint="eastAsia" w:ascii="宋体" w:hAnsi="宋体" w:eastAsia="宋体" w:cs="宋体"/>
          <w:sz w:val="28"/>
          <w:szCs w:val="28"/>
          <w:highlight w:val="none"/>
        </w:rPr>
      </w:pPr>
      <w:r>
        <w:rPr>
          <w:rFonts w:hint="eastAsia" w:ascii="宋体" w:hAnsi="宋体" w:eastAsia="宋体" w:cs="宋体"/>
          <w:sz w:val="28"/>
          <w:szCs w:val="28"/>
          <w:highlight w:val="none"/>
          <w:lang w:eastAsia="zh-CN"/>
        </w:rPr>
        <w:br w:type="page"/>
      </w:r>
      <w:bookmarkStart w:id="232" w:name="_Toc1693"/>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lang w:val="en-US" w:eastAsia="zh-CN"/>
        </w:rPr>
        <w:t>五</w:t>
      </w: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rPr>
        <w:t>其他资料表</w:t>
      </w:r>
      <w:bookmarkEnd w:id="232"/>
    </w:p>
    <w:p w14:paraId="552610A7">
      <w:pPr>
        <w:rPr>
          <w:rFonts w:hint="eastAsia" w:ascii="宋体" w:hAnsi="宋体" w:eastAsia="宋体" w:cs="宋体"/>
          <w:sz w:val="24"/>
          <w:highlight w:val="none"/>
        </w:rPr>
      </w:pPr>
    </w:p>
    <w:p w14:paraId="279F05F7">
      <w:pPr>
        <w:ind w:left="960" w:hanging="960" w:hangingChars="400"/>
        <w:rPr>
          <w:rFonts w:hint="eastAsia" w:ascii="宋体" w:hAnsi="宋体" w:eastAsia="宋体" w:cs="宋体"/>
          <w:sz w:val="24"/>
          <w:szCs w:val="24"/>
          <w:highlight w:val="none"/>
        </w:rPr>
      </w:pPr>
      <w:r>
        <w:rPr>
          <w:rFonts w:hint="eastAsia" w:ascii="宋体" w:hAnsi="宋体" w:eastAsia="宋体" w:cs="宋体"/>
          <w:sz w:val="24"/>
          <w:szCs w:val="24"/>
          <w:highlight w:val="none"/>
        </w:rPr>
        <w:t>供应商：</w:t>
      </w:r>
    </w:p>
    <w:tbl>
      <w:tblPr>
        <w:tblStyle w:val="50"/>
        <w:tblW w:w="8425" w:type="dxa"/>
        <w:tblInd w:w="12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25"/>
      </w:tblGrid>
      <w:tr w14:paraId="21BA37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68" w:hRule="atLeast"/>
        </w:trPr>
        <w:tc>
          <w:tcPr>
            <w:tcW w:w="8425" w:type="dxa"/>
            <w:noWrap w:val="0"/>
            <w:vAlign w:val="top"/>
          </w:tcPr>
          <w:p w14:paraId="4CFA4DBF">
            <w:pPr>
              <w:rPr>
                <w:rFonts w:hint="eastAsia" w:ascii="宋体" w:hAnsi="宋体" w:eastAsia="宋体" w:cs="宋体"/>
                <w:sz w:val="24"/>
                <w:szCs w:val="24"/>
                <w:highlight w:val="none"/>
              </w:rPr>
            </w:pPr>
          </w:p>
          <w:p w14:paraId="23BADBFC">
            <w:pPr>
              <w:rPr>
                <w:rFonts w:hint="eastAsia" w:ascii="宋体" w:hAnsi="宋体" w:eastAsia="宋体" w:cs="宋体"/>
                <w:sz w:val="24"/>
                <w:szCs w:val="24"/>
                <w:highlight w:val="none"/>
              </w:rPr>
            </w:pPr>
          </w:p>
          <w:p w14:paraId="17D7CC36">
            <w:pPr>
              <w:ind w:firstLine="480" w:firstLineChars="200"/>
              <w:rPr>
                <w:rFonts w:hint="eastAsia" w:ascii="宋体" w:hAnsi="宋体" w:eastAsia="宋体" w:cs="宋体"/>
                <w:sz w:val="24"/>
                <w:szCs w:val="24"/>
                <w:highlight w:val="none"/>
              </w:rPr>
            </w:pPr>
          </w:p>
        </w:tc>
      </w:tr>
    </w:tbl>
    <w:p w14:paraId="658DE203">
      <w:pPr>
        <w:ind w:left="960" w:hanging="960" w:hangingChars="400"/>
        <w:jc w:val="center"/>
        <w:rPr>
          <w:rFonts w:hint="eastAsia" w:ascii="宋体" w:hAnsi="宋体" w:eastAsia="宋体" w:cs="宋体"/>
          <w:sz w:val="24"/>
          <w:szCs w:val="24"/>
          <w:highlight w:val="none"/>
        </w:rPr>
      </w:pPr>
    </w:p>
    <w:p w14:paraId="6344E173">
      <w:pPr>
        <w:spacing w:before="120" w:beforeLines="50" w:after="120" w:afterLines="50"/>
        <w:rPr>
          <w:rFonts w:hint="eastAsia" w:ascii="宋体" w:hAnsi="宋体" w:eastAsia="宋体" w:cs="宋体"/>
          <w:sz w:val="44"/>
          <w:szCs w:val="44"/>
          <w:highlight w:val="none"/>
        </w:rPr>
      </w:pPr>
    </w:p>
    <w:p w14:paraId="415C3ACA">
      <w:pPr>
        <w:spacing w:before="120" w:beforeLines="50" w:after="120" w:afterLines="50"/>
        <w:rPr>
          <w:rFonts w:hint="eastAsia" w:ascii="宋体" w:hAnsi="宋体" w:eastAsia="宋体" w:cs="宋体"/>
          <w:sz w:val="44"/>
          <w:szCs w:val="44"/>
          <w:highlight w:val="none"/>
        </w:rPr>
      </w:pPr>
    </w:p>
    <w:p w14:paraId="66387C59">
      <w:pPr>
        <w:spacing w:before="120" w:beforeLines="50" w:after="120" w:afterLines="50"/>
        <w:jc w:val="center"/>
        <w:rPr>
          <w:rFonts w:hint="eastAsia" w:ascii="宋体" w:hAnsi="宋体" w:eastAsia="宋体" w:cs="宋体"/>
          <w:b/>
          <w:sz w:val="36"/>
          <w:szCs w:val="36"/>
          <w:highlight w:val="none"/>
          <w:lang w:val="zh-CN"/>
        </w:rPr>
      </w:pPr>
    </w:p>
    <w:p w14:paraId="4C440949">
      <w:pPr>
        <w:pStyle w:val="44"/>
        <w:spacing w:before="0" w:beforeAutospacing="0" w:after="0" w:afterAutospacing="0"/>
        <w:jc w:val="center"/>
        <w:outlineLvl w:val="1"/>
        <w:rPr>
          <w:rFonts w:hint="eastAsia" w:ascii="宋体" w:hAnsi="宋体" w:eastAsia="宋体" w:cs="宋体"/>
          <w:b w:val="0"/>
          <w:bCs w:val="0"/>
          <w:sz w:val="32"/>
          <w:szCs w:val="32"/>
          <w:highlight w:val="none"/>
          <w:lang w:val="zh-CN" w:eastAsia="zh-CN"/>
        </w:rPr>
      </w:pPr>
      <w:bookmarkStart w:id="233" w:name="_Toc31465"/>
      <w:r>
        <w:rPr>
          <w:rFonts w:hint="eastAsia" w:ascii="宋体" w:hAnsi="宋体" w:eastAsia="宋体" w:cs="宋体"/>
          <w:b w:val="0"/>
          <w:bCs w:val="0"/>
          <w:sz w:val="28"/>
          <w:szCs w:val="28"/>
          <w:highlight w:val="none"/>
          <w:lang w:eastAsia="zh-CN"/>
        </w:rPr>
        <w:t>（</w:t>
      </w:r>
      <w:r>
        <w:rPr>
          <w:rFonts w:hint="eastAsia" w:ascii="宋体" w:hAnsi="宋体" w:eastAsia="宋体" w:cs="宋体"/>
          <w:b w:val="0"/>
          <w:bCs w:val="0"/>
          <w:sz w:val="28"/>
          <w:szCs w:val="28"/>
          <w:highlight w:val="none"/>
          <w:lang w:val="en-US" w:eastAsia="zh-CN"/>
        </w:rPr>
        <w:t>六</w:t>
      </w:r>
      <w:r>
        <w:rPr>
          <w:rFonts w:hint="eastAsia" w:ascii="宋体" w:hAnsi="宋体" w:eastAsia="宋体" w:cs="宋体"/>
          <w:b w:val="0"/>
          <w:bCs w:val="0"/>
          <w:sz w:val="28"/>
          <w:szCs w:val="28"/>
          <w:highlight w:val="none"/>
          <w:lang w:eastAsia="zh-CN"/>
        </w:rPr>
        <w:t>）</w:t>
      </w:r>
      <w:r>
        <w:rPr>
          <w:rFonts w:hint="eastAsia" w:ascii="宋体" w:hAnsi="宋体" w:eastAsia="宋体" w:cs="宋体"/>
          <w:b w:val="0"/>
          <w:bCs w:val="0"/>
          <w:sz w:val="32"/>
          <w:szCs w:val="32"/>
          <w:highlight w:val="none"/>
          <w:lang w:val="zh-CN" w:eastAsia="zh-CN"/>
        </w:rPr>
        <w:t>资格条件承诺函</w:t>
      </w:r>
      <w:bookmarkEnd w:id="233"/>
    </w:p>
    <w:p w14:paraId="0FD768E5">
      <w:pPr>
        <w:pStyle w:val="44"/>
        <w:spacing w:before="0" w:beforeAutospacing="0" w:after="0" w:afterAutospacing="0" w:line="360" w:lineRule="auto"/>
        <w:rPr>
          <w:rFonts w:hint="eastAsia" w:ascii="宋体" w:hAnsi="宋体" w:eastAsia="宋体" w:cs="宋体"/>
          <w:highlight w:val="none"/>
          <w:lang w:eastAsia="zh-CN"/>
        </w:rPr>
      </w:pPr>
    </w:p>
    <w:p w14:paraId="56FE34B0">
      <w:pPr>
        <w:pStyle w:val="44"/>
        <w:spacing w:before="0" w:beforeAutospacing="0" w:after="0" w:afterAutospacing="0" w:line="360" w:lineRule="auto"/>
        <w:rPr>
          <w:rFonts w:hint="eastAsia" w:ascii="宋体" w:hAnsi="宋体" w:eastAsia="宋体" w:cs="宋体"/>
          <w:highlight w:val="none"/>
          <w:u w:val="single"/>
          <w:lang w:eastAsia="zh-CN"/>
        </w:rPr>
      </w:pPr>
      <w:r>
        <w:rPr>
          <w:rFonts w:hint="eastAsia" w:ascii="宋体" w:hAnsi="宋体" w:eastAsia="宋体" w:cs="宋体"/>
          <w:highlight w:val="none"/>
          <w:lang w:eastAsia="zh-CN"/>
        </w:rPr>
        <w:t>致：</w:t>
      </w:r>
      <w:r>
        <w:rPr>
          <w:rFonts w:hint="eastAsia" w:ascii="宋体" w:hAnsi="宋体" w:eastAsia="宋体" w:cs="宋体"/>
          <w:highlight w:val="none"/>
          <w:u w:val="single"/>
          <w:lang w:eastAsia="zh-CN"/>
        </w:rPr>
        <w:t>（采购人、采购代理机构）：</w:t>
      </w:r>
    </w:p>
    <w:p w14:paraId="1B831250">
      <w:pPr>
        <w:pStyle w:val="44"/>
        <w:spacing w:before="0" w:beforeAutospacing="0" w:after="0" w:afterAutospacing="0" w:line="360" w:lineRule="auto"/>
        <w:rPr>
          <w:rFonts w:hint="eastAsia" w:ascii="宋体" w:hAnsi="宋体" w:eastAsia="宋体" w:cs="宋体"/>
          <w:highlight w:val="none"/>
          <w:lang w:eastAsia="zh-CN"/>
        </w:rPr>
      </w:pPr>
      <w:r>
        <w:rPr>
          <w:rFonts w:hint="eastAsia" w:ascii="宋体" w:hAnsi="宋体" w:eastAsia="宋体" w:cs="宋体"/>
          <w:highlight w:val="none"/>
          <w:lang w:eastAsia="zh-CN"/>
        </w:rPr>
        <w:t>我单位（公司）参与（采购项目名称 项目编号）采购项目的政府采购活动，现承诺如下：</w:t>
      </w:r>
    </w:p>
    <w:p w14:paraId="6D21D096">
      <w:pPr>
        <w:pStyle w:val="44"/>
        <w:numPr>
          <w:ilvl w:val="0"/>
          <w:numId w:val="7"/>
        </w:numPr>
        <w:spacing w:before="0" w:beforeAutospacing="0" w:after="0" w:afterAutospacing="0" w:line="360" w:lineRule="auto"/>
        <w:rPr>
          <w:rFonts w:hint="eastAsia" w:ascii="宋体" w:hAnsi="宋体" w:eastAsia="宋体" w:cs="宋体"/>
          <w:highlight w:val="none"/>
          <w:lang w:eastAsia="zh-CN"/>
        </w:rPr>
      </w:pPr>
      <w:r>
        <w:rPr>
          <w:rFonts w:hint="eastAsia" w:ascii="宋体" w:hAnsi="宋体" w:eastAsia="宋体" w:cs="宋体"/>
          <w:highlight w:val="none"/>
          <w:lang w:eastAsia="zh-CN"/>
        </w:rPr>
        <w:t>具有良好的商业信誉和健全的财务会计制度；</w:t>
      </w:r>
    </w:p>
    <w:p w14:paraId="2F99EAE5">
      <w:pPr>
        <w:pStyle w:val="44"/>
        <w:numPr>
          <w:ilvl w:val="0"/>
          <w:numId w:val="7"/>
        </w:numPr>
        <w:spacing w:before="0" w:beforeAutospacing="0" w:after="0" w:afterAutospacing="0" w:line="360" w:lineRule="auto"/>
        <w:rPr>
          <w:rFonts w:hint="eastAsia" w:ascii="宋体" w:hAnsi="宋体" w:eastAsia="宋体" w:cs="宋体"/>
          <w:highlight w:val="none"/>
          <w:lang w:eastAsia="zh-CN"/>
        </w:rPr>
      </w:pPr>
      <w:r>
        <w:rPr>
          <w:rFonts w:hint="eastAsia" w:ascii="宋体" w:hAnsi="宋体" w:eastAsia="宋体" w:cs="宋体"/>
          <w:highlight w:val="none"/>
          <w:lang w:eastAsia="zh-CN"/>
        </w:rPr>
        <w:t>具有依法缴纳税收的良好记录；</w:t>
      </w:r>
    </w:p>
    <w:p w14:paraId="7F60673F">
      <w:pPr>
        <w:pStyle w:val="44"/>
        <w:numPr>
          <w:ilvl w:val="0"/>
          <w:numId w:val="7"/>
        </w:numPr>
        <w:spacing w:before="0" w:beforeAutospacing="0" w:after="0" w:afterAutospacing="0" w:line="360" w:lineRule="auto"/>
        <w:rPr>
          <w:rFonts w:hint="eastAsia" w:ascii="宋体" w:hAnsi="宋体" w:eastAsia="宋体" w:cs="宋体"/>
          <w:highlight w:val="none"/>
          <w:lang w:eastAsia="zh-CN"/>
        </w:rPr>
      </w:pPr>
      <w:r>
        <w:rPr>
          <w:rFonts w:hint="eastAsia" w:ascii="宋体" w:hAnsi="宋体" w:eastAsia="宋体" w:cs="宋体"/>
          <w:highlight w:val="none"/>
          <w:lang w:eastAsia="zh-CN"/>
        </w:rPr>
        <w:t>具有依法缴纳社会保障金的良好记录。</w:t>
      </w:r>
    </w:p>
    <w:p w14:paraId="42D767BF">
      <w:pPr>
        <w:pStyle w:val="44"/>
        <w:spacing w:before="0" w:beforeAutospacing="0" w:after="0" w:afterAutospacing="0" w:line="360" w:lineRule="auto"/>
        <w:ind w:firstLine="480" w:firstLineChars="200"/>
        <w:rPr>
          <w:rFonts w:hint="eastAsia" w:ascii="宋体" w:hAnsi="宋体" w:eastAsia="宋体" w:cs="宋体"/>
          <w:highlight w:val="none"/>
          <w:lang w:eastAsia="zh-CN"/>
        </w:rPr>
      </w:pPr>
      <w:r>
        <w:rPr>
          <w:rFonts w:hint="eastAsia" w:ascii="宋体" w:hAnsi="宋体" w:eastAsia="宋体" w:cs="宋体"/>
          <w:highlight w:val="none"/>
          <w:lang w:eastAsia="zh-CN"/>
        </w:rPr>
        <w:t>我方在采购项目评审（评标）环节结束后，随时接受采购人、采购代理机构的检查验证，配合提供相关证明材料，证明符合《中华人民共和国政府采购法》规定的供应商基本资格条件。</w:t>
      </w:r>
    </w:p>
    <w:p w14:paraId="1F6350EB">
      <w:pPr>
        <w:pStyle w:val="44"/>
        <w:spacing w:before="0" w:beforeAutospacing="0" w:after="0" w:afterAutospacing="0" w:line="360" w:lineRule="auto"/>
        <w:ind w:left="479" w:leftChars="228"/>
        <w:rPr>
          <w:rFonts w:hint="eastAsia" w:ascii="宋体" w:hAnsi="宋体" w:eastAsia="宋体" w:cs="宋体"/>
          <w:highlight w:val="none"/>
          <w:lang w:eastAsia="zh-CN"/>
        </w:rPr>
      </w:pPr>
      <w:r>
        <w:rPr>
          <w:rFonts w:hint="eastAsia" w:ascii="宋体" w:hAnsi="宋体" w:eastAsia="宋体" w:cs="宋体"/>
          <w:highlight w:val="none"/>
          <w:lang w:eastAsia="zh-CN"/>
        </w:rPr>
        <w:t>我单位（公司）对上述承诺的真实性负责。如有虚假，将依法承担相应责任。特此承诺。</w:t>
      </w:r>
    </w:p>
    <w:p w14:paraId="6C7BA9B8">
      <w:pPr>
        <w:pStyle w:val="44"/>
        <w:spacing w:before="0" w:beforeAutospacing="0" w:after="0" w:afterAutospacing="0" w:line="360" w:lineRule="auto"/>
        <w:rPr>
          <w:rFonts w:hint="eastAsia" w:ascii="宋体" w:hAnsi="宋体" w:eastAsia="宋体" w:cs="宋体"/>
          <w:highlight w:val="none"/>
          <w:lang w:eastAsia="zh-CN"/>
        </w:rPr>
      </w:pPr>
    </w:p>
    <w:p w14:paraId="5595CE1E">
      <w:pPr>
        <w:pStyle w:val="44"/>
        <w:spacing w:before="0" w:beforeAutospacing="0" w:after="0" w:afterAutospacing="0" w:line="360" w:lineRule="auto"/>
        <w:rPr>
          <w:rFonts w:hint="eastAsia" w:ascii="宋体" w:hAnsi="宋体" w:eastAsia="宋体" w:cs="宋体"/>
          <w:highlight w:val="none"/>
          <w:lang w:eastAsia="zh-CN"/>
        </w:rPr>
      </w:pPr>
    </w:p>
    <w:p w14:paraId="7CB1AB71">
      <w:pPr>
        <w:pStyle w:val="44"/>
        <w:spacing w:before="0" w:beforeAutospacing="0" w:after="0" w:afterAutospacing="0" w:line="360" w:lineRule="auto"/>
        <w:jc w:val="center"/>
        <w:rPr>
          <w:rFonts w:hint="eastAsia" w:ascii="宋体" w:hAnsi="宋体" w:eastAsia="宋体" w:cs="宋体"/>
          <w:highlight w:val="none"/>
          <w:lang w:eastAsia="zh-CN"/>
        </w:rPr>
      </w:pPr>
      <w:r>
        <w:rPr>
          <w:rFonts w:hint="eastAsia" w:ascii="宋体" w:hAnsi="宋体" w:eastAsia="宋体" w:cs="宋体"/>
          <w:highlight w:val="none"/>
          <w:lang w:eastAsia="zh-CN"/>
        </w:rPr>
        <w:t xml:space="preserve">                                     盖章：</w:t>
      </w:r>
    </w:p>
    <w:p w14:paraId="3A07A9BE">
      <w:pPr>
        <w:pStyle w:val="44"/>
        <w:spacing w:before="0" w:beforeAutospacing="0" w:after="0" w:afterAutospacing="0" w:line="360" w:lineRule="auto"/>
        <w:jc w:val="center"/>
        <w:rPr>
          <w:rFonts w:hint="eastAsia" w:ascii="宋体" w:hAnsi="宋体" w:eastAsia="宋体" w:cs="宋体"/>
          <w:highlight w:val="none"/>
          <w:lang w:eastAsia="zh-CN"/>
        </w:rPr>
      </w:pPr>
      <w:r>
        <w:rPr>
          <w:rFonts w:hint="eastAsia" w:ascii="宋体" w:hAnsi="宋体" w:eastAsia="宋体" w:cs="宋体"/>
          <w:highlight w:val="none"/>
          <w:lang w:eastAsia="zh-CN"/>
        </w:rPr>
        <w:t xml:space="preserve">                                     签字：</w:t>
      </w:r>
    </w:p>
    <w:p w14:paraId="4C70A97B">
      <w:pPr>
        <w:pStyle w:val="44"/>
        <w:spacing w:before="0" w:beforeAutospacing="0" w:after="0" w:afterAutospacing="0" w:line="360" w:lineRule="auto"/>
        <w:jc w:val="center"/>
        <w:rPr>
          <w:rFonts w:hint="eastAsia" w:ascii="宋体" w:hAnsi="宋体" w:eastAsia="宋体" w:cs="宋体"/>
          <w:highlight w:val="none"/>
          <w:lang w:eastAsia="zh-CN"/>
        </w:rPr>
      </w:pPr>
      <w:r>
        <w:rPr>
          <w:rFonts w:hint="eastAsia" w:ascii="宋体" w:hAnsi="宋体" w:eastAsia="宋体" w:cs="宋体"/>
          <w:highlight w:val="none"/>
          <w:lang w:eastAsia="zh-CN"/>
        </w:rPr>
        <w:t xml:space="preserve">                                    日期：</w:t>
      </w:r>
    </w:p>
    <w:p w14:paraId="5E6A5877">
      <w:pPr>
        <w:pStyle w:val="44"/>
        <w:spacing w:before="0" w:beforeAutospacing="0" w:after="0" w:afterAutospacing="0" w:line="360" w:lineRule="auto"/>
        <w:rPr>
          <w:rFonts w:hint="eastAsia" w:ascii="宋体" w:hAnsi="宋体" w:eastAsia="宋体" w:cs="宋体"/>
          <w:highlight w:val="none"/>
          <w:lang w:eastAsia="zh-CN"/>
        </w:rPr>
      </w:pPr>
    </w:p>
    <w:p w14:paraId="58CE6D81">
      <w:pPr>
        <w:rPr>
          <w:rFonts w:hint="eastAsia" w:ascii="宋体" w:hAnsi="宋体" w:eastAsia="宋体" w:cs="宋体"/>
          <w:highlight w:val="none"/>
          <w:lang w:eastAsia="zh-CN"/>
        </w:rPr>
      </w:pPr>
    </w:p>
    <w:p w14:paraId="7A90B0E8">
      <w:pPr>
        <w:spacing w:before="120" w:beforeLines="50" w:after="120" w:afterLines="50"/>
        <w:jc w:val="center"/>
        <w:rPr>
          <w:rFonts w:hint="eastAsia" w:ascii="宋体" w:hAnsi="宋体" w:eastAsia="宋体" w:cs="宋体"/>
          <w:b/>
          <w:sz w:val="36"/>
          <w:szCs w:val="36"/>
          <w:highlight w:val="none"/>
          <w:lang w:eastAsia="zh-CN"/>
        </w:rPr>
      </w:pPr>
    </w:p>
    <w:p w14:paraId="7DCF8D2B">
      <w:pPr>
        <w:spacing w:before="120" w:beforeLines="50" w:after="120" w:afterLines="50"/>
        <w:jc w:val="center"/>
        <w:rPr>
          <w:rFonts w:hint="eastAsia" w:ascii="宋体" w:hAnsi="宋体" w:eastAsia="宋体" w:cs="宋体"/>
          <w:b/>
          <w:sz w:val="36"/>
          <w:szCs w:val="36"/>
          <w:highlight w:val="none"/>
          <w:lang w:eastAsia="zh-CN"/>
        </w:rPr>
      </w:pPr>
    </w:p>
    <w:p w14:paraId="546D6DC3">
      <w:pPr>
        <w:spacing w:before="120" w:beforeLines="50" w:after="120" w:afterLines="50"/>
        <w:jc w:val="center"/>
        <w:rPr>
          <w:rFonts w:hint="eastAsia" w:ascii="宋体" w:hAnsi="宋体" w:eastAsia="宋体" w:cs="宋体"/>
          <w:b/>
          <w:sz w:val="36"/>
          <w:szCs w:val="36"/>
          <w:highlight w:val="none"/>
          <w:lang w:eastAsia="zh-CN"/>
        </w:rPr>
      </w:pPr>
    </w:p>
    <w:p w14:paraId="1837B5E8">
      <w:pPr>
        <w:spacing w:before="120" w:beforeLines="50" w:after="120" w:afterLines="50"/>
        <w:jc w:val="center"/>
        <w:rPr>
          <w:rFonts w:hint="eastAsia" w:ascii="宋体" w:hAnsi="宋体" w:eastAsia="宋体" w:cs="宋体"/>
          <w:b/>
          <w:sz w:val="36"/>
          <w:szCs w:val="36"/>
          <w:highlight w:val="none"/>
          <w:lang w:eastAsia="zh-CN"/>
        </w:rPr>
      </w:pPr>
    </w:p>
    <w:p w14:paraId="0C0156BC">
      <w:pPr>
        <w:spacing w:before="120" w:beforeLines="50" w:after="120" w:afterLines="50"/>
        <w:jc w:val="center"/>
        <w:rPr>
          <w:rFonts w:hint="eastAsia" w:ascii="宋体" w:hAnsi="宋体" w:eastAsia="宋体" w:cs="宋体"/>
          <w:b/>
          <w:sz w:val="36"/>
          <w:szCs w:val="36"/>
          <w:highlight w:val="none"/>
          <w:lang w:eastAsia="zh-CN"/>
        </w:rPr>
      </w:pPr>
    </w:p>
    <w:p w14:paraId="0D8D0123">
      <w:pPr>
        <w:spacing w:before="120" w:beforeLines="50" w:after="120" w:afterLines="50"/>
        <w:jc w:val="center"/>
        <w:rPr>
          <w:rFonts w:hint="eastAsia" w:ascii="宋体" w:hAnsi="宋体" w:eastAsia="宋体" w:cs="宋体"/>
          <w:b/>
          <w:sz w:val="36"/>
          <w:szCs w:val="36"/>
          <w:highlight w:val="none"/>
          <w:lang w:eastAsia="zh-CN"/>
        </w:rPr>
      </w:pPr>
    </w:p>
    <w:p w14:paraId="4F8A507E">
      <w:pPr>
        <w:spacing w:before="120" w:beforeLines="50" w:after="120" w:afterLines="50"/>
        <w:jc w:val="center"/>
        <w:rPr>
          <w:rFonts w:hint="eastAsia" w:ascii="宋体" w:hAnsi="宋体" w:eastAsia="宋体" w:cs="宋体"/>
          <w:b/>
          <w:sz w:val="36"/>
          <w:szCs w:val="36"/>
          <w:highlight w:val="none"/>
          <w:lang w:eastAsia="zh-CN"/>
        </w:rPr>
      </w:pPr>
    </w:p>
    <w:p w14:paraId="4170839A">
      <w:pPr>
        <w:spacing w:before="120" w:beforeLines="50" w:after="120" w:afterLines="50"/>
        <w:jc w:val="center"/>
        <w:rPr>
          <w:rFonts w:hint="eastAsia" w:ascii="宋体" w:hAnsi="宋体" w:eastAsia="宋体" w:cs="宋体"/>
          <w:b/>
          <w:sz w:val="36"/>
          <w:szCs w:val="36"/>
          <w:highlight w:val="none"/>
          <w:lang w:eastAsia="zh-CN"/>
        </w:rPr>
      </w:pPr>
    </w:p>
    <w:p w14:paraId="59B94E58">
      <w:pPr>
        <w:spacing w:before="120" w:beforeLines="50" w:after="120" w:afterLines="50"/>
        <w:jc w:val="center"/>
        <w:rPr>
          <w:rFonts w:hint="eastAsia" w:ascii="宋体" w:hAnsi="宋体" w:eastAsia="宋体" w:cs="宋体"/>
          <w:b/>
          <w:sz w:val="36"/>
          <w:szCs w:val="36"/>
          <w:highlight w:val="none"/>
          <w:lang w:eastAsia="zh-CN"/>
        </w:rPr>
      </w:pPr>
    </w:p>
    <w:p w14:paraId="06524585">
      <w:pPr>
        <w:numPr>
          <w:ilvl w:val="0"/>
          <w:numId w:val="0"/>
        </w:numPr>
        <w:spacing w:before="120" w:beforeLines="50" w:after="120" w:afterLines="50"/>
        <w:jc w:val="center"/>
        <w:outlineLvl w:val="0"/>
        <w:rPr>
          <w:rFonts w:hint="eastAsia" w:ascii="宋体" w:hAnsi="宋体" w:eastAsia="宋体" w:cs="宋体"/>
          <w:b/>
          <w:sz w:val="36"/>
          <w:szCs w:val="36"/>
          <w:highlight w:val="none"/>
          <w:lang w:eastAsia="zh-CN"/>
        </w:rPr>
      </w:pPr>
      <w:r>
        <w:rPr>
          <w:rFonts w:hint="eastAsia" w:ascii="宋体" w:hAnsi="宋体" w:cs="宋体"/>
          <w:b/>
          <w:sz w:val="36"/>
          <w:szCs w:val="36"/>
          <w:highlight w:val="none"/>
          <w:lang w:val="en-US" w:eastAsia="zh-CN"/>
        </w:rPr>
        <w:t>六、服务</w:t>
      </w:r>
      <w:r>
        <w:rPr>
          <w:rFonts w:hint="eastAsia" w:ascii="宋体" w:hAnsi="宋体" w:eastAsia="宋体" w:cs="宋体"/>
          <w:b/>
          <w:sz w:val="36"/>
          <w:szCs w:val="36"/>
          <w:highlight w:val="none"/>
          <w:lang w:eastAsia="zh-CN"/>
        </w:rPr>
        <w:t>方案</w:t>
      </w:r>
    </w:p>
    <w:p w14:paraId="0C76FD41">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r>
        <w:rPr>
          <w:rFonts w:hint="eastAsia" w:ascii="宋体" w:hAnsi="宋体" w:eastAsia="宋体" w:cs="宋体"/>
          <w:b/>
          <w:sz w:val="21"/>
          <w:szCs w:val="21"/>
          <w:highlight w:val="none"/>
          <w:lang w:val="en-US" w:eastAsia="zh-CN"/>
        </w:rPr>
        <w:t>格式自拟</w:t>
      </w:r>
    </w:p>
    <w:p w14:paraId="0684EBDB">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33168DC7">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5724BD59">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649117D6">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237BCDD7">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3A8A8DE1">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5FBC14C0">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3E46BA38">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6F2018A3">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31D3EFAD">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238C3759">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5EDB6EEA">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19733FFB">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009AAFFE">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59C102AE">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0DCDC3FF">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0AD5AB8E">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2329C5AE">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2862F9DC">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4B688A9D">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66F0D0E0">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511F0229">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1737A9A2">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5C9F50F0">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4769A5A2">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66AA5A4C">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68F8794A">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5DF0EF61">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3DFDD0F8">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105887CA">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153A4155">
      <w:pPr>
        <w:pStyle w:val="26"/>
        <w:numPr>
          <w:ilvl w:val="0"/>
          <w:numId w:val="0"/>
        </w:numPr>
        <w:spacing w:line="480" w:lineRule="auto"/>
        <w:ind w:left="0" w:leftChars="0" w:firstLine="0" w:firstLineChars="0"/>
        <w:jc w:val="center"/>
        <w:outlineLvl w:val="0"/>
        <w:rPr>
          <w:rFonts w:hint="eastAsia" w:ascii="宋体" w:hAnsi="宋体" w:eastAsia="宋体" w:cs="Times New Roman"/>
          <w:b/>
          <w:color w:val="auto"/>
          <w:kern w:val="2"/>
          <w:sz w:val="32"/>
          <w:szCs w:val="32"/>
          <w:highlight w:val="none"/>
          <w:lang w:val="zh-CN" w:eastAsia="zh-CN" w:bidi="ar-SA"/>
        </w:rPr>
      </w:pPr>
      <w:bookmarkStart w:id="234" w:name="_Toc21967"/>
      <w:r>
        <w:rPr>
          <w:rFonts w:hint="eastAsia" w:hAnsi="宋体" w:cs="Times New Roman"/>
          <w:b/>
          <w:color w:val="auto"/>
          <w:kern w:val="2"/>
          <w:sz w:val="32"/>
          <w:szCs w:val="32"/>
          <w:highlight w:val="none"/>
          <w:lang w:val="en-US" w:eastAsia="zh-CN" w:bidi="ar-SA"/>
        </w:rPr>
        <w:t>七</w:t>
      </w:r>
      <w:r>
        <w:rPr>
          <w:rFonts w:hint="eastAsia" w:ascii="宋体" w:hAnsi="宋体" w:eastAsia="宋体" w:cs="Times New Roman"/>
          <w:b/>
          <w:color w:val="auto"/>
          <w:kern w:val="2"/>
          <w:sz w:val="32"/>
          <w:szCs w:val="32"/>
          <w:highlight w:val="none"/>
          <w:lang w:val="en-US" w:eastAsia="zh-CN" w:bidi="ar-SA"/>
        </w:rPr>
        <w:t>、</w:t>
      </w:r>
      <w:r>
        <w:rPr>
          <w:rFonts w:hint="eastAsia" w:ascii="宋体" w:hAnsi="宋体" w:eastAsia="宋体" w:cs="Times New Roman"/>
          <w:b/>
          <w:color w:val="auto"/>
          <w:kern w:val="2"/>
          <w:sz w:val="32"/>
          <w:szCs w:val="32"/>
          <w:highlight w:val="none"/>
          <w:lang w:val="zh-CN" w:eastAsia="zh-CN" w:bidi="ar-SA"/>
        </w:rPr>
        <w:t>承诺书</w:t>
      </w:r>
      <w:bookmarkEnd w:id="234"/>
    </w:p>
    <w:p w14:paraId="21F8479E">
      <w:pPr>
        <w:widowControl/>
        <w:autoSpaceDE w:val="0"/>
        <w:autoSpaceDN w:val="0"/>
        <w:adjustRightInd w:val="0"/>
        <w:ind w:firstLine="601"/>
        <w:jc w:val="left"/>
        <w:rPr>
          <w:rFonts w:ascii="Calibri" w:hAnsi="宋体" w:cs="宋体"/>
          <w:bCs/>
          <w:color w:val="auto"/>
          <w:kern w:val="0"/>
          <w:szCs w:val="18"/>
          <w:highlight w:val="none"/>
          <w:lang w:val="zh-CN"/>
        </w:rPr>
      </w:pPr>
    </w:p>
    <w:p w14:paraId="1F6E1FE0">
      <w:pPr>
        <w:widowControl/>
        <w:autoSpaceDE w:val="0"/>
        <w:autoSpaceDN w:val="0"/>
        <w:adjustRightInd w:val="0"/>
        <w:ind w:left="0" w:leftChars="0" w:firstLine="0" w:firstLineChars="0"/>
        <w:jc w:val="center"/>
        <w:outlineLvl w:val="1"/>
        <w:rPr>
          <w:rFonts w:ascii="Calibri" w:hAnsi="宋体" w:cs="宋体"/>
          <w:bCs/>
          <w:color w:val="auto"/>
          <w:kern w:val="0"/>
          <w:sz w:val="24"/>
          <w:highlight w:val="none"/>
          <w:lang w:val="zh-CN"/>
        </w:rPr>
      </w:pPr>
      <w:bookmarkStart w:id="235" w:name="_Toc21053"/>
      <w:bookmarkStart w:id="236" w:name="_Toc6156"/>
      <w:bookmarkStart w:id="237" w:name="_Toc350"/>
      <w:r>
        <w:rPr>
          <w:rFonts w:hint="eastAsia" w:ascii="宋体" w:hAnsi="宋体" w:cs="宋体"/>
          <w:b/>
          <w:bCs/>
          <w:color w:val="auto"/>
          <w:kern w:val="0"/>
          <w:sz w:val="28"/>
          <w:szCs w:val="28"/>
          <w:highlight w:val="none"/>
        </w:rPr>
        <w:t>1、信誉承诺书</w:t>
      </w:r>
      <w:bookmarkEnd w:id="235"/>
      <w:bookmarkEnd w:id="236"/>
      <w:bookmarkEnd w:id="237"/>
    </w:p>
    <w:p w14:paraId="4B7353B6">
      <w:pPr>
        <w:widowControl/>
        <w:autoSpaceDE w:val="0"/>
        <w:autoSpaceDN w:val="0"/>
        <w:adjustRightInd w:val="0"/>
        <w:spacing w:line="360" w:lineRule="auto"/>
        <w:jc w:val="left"/>
        <w:rPr>
          <w:rFonts w:hint="eastAsia" w:ascii="宋体" w:hAnsi="宋体" w:eastAsia="宋体" w:cs="宋体"/>
          <w:color w:val="auto"/>
          <w:kern w:val="0"/>
          <w:sz w:val="21"/>
          <w:szCs w:val="21"/>
          <w:highlight w:val="none"/>
          <w:u w:val="single"/>
          <w:lang w:val="zh-CN"/>
        </w:rPr>
      </w:pPr>
      <w:r>
        <w:rPr>
          <w:rFonts w:hint="eastAsia" w:ascii="宋体" w:hAnsi="宋体" w:eastAsia="宋体" w:cs="宋体"/>
          <w:bCs/>
          <w:color w:val="auto"/>
          <w:kern w:val="0"/>
          <w:sz w:val="21"/>
          <w:szCs w:val="21"/>
          <w:highlight w:val="none"/>
          <w:u w:val="single"/>
          <w:lang w:val="zh-CN"/>
        </w:rPr>
        <w:t>（</w:t>
      </w:r>
      <w:r>
        <w:rPr>
          <w:rFonts w:hint="eastAsia" w:ascii="宋体" w:hAnsi="宋体" w:eastAsia="宋体" w:cs="宋体"/>
          <w:bCs/>
          <w:color w:val="auto"/>
          <w:kern w:val="0"/>
          <w:sz w:val="21"/>
          <w:szCs w:val="21"/>
          <w:highlight w:val="none"/>
          <w:u w:val="single"/>
        </w:rPr>
        <w:t>采购人名称</w:t>
      </w:r>
      <w:r>
        <w:rPr>
          <w:rFonts w:hint="eastAsia" w:ascii="宋体" w:hAnsi="宋体" w:eastAsia="宋体" w:cs="宋体"/>
          <w:bCs/>
          <w:color w:val="auto"/>
          <w:kern w:val="0"/>
          <w:sz w:val="21"/>
          <w:szCs w:val="21"/>
          <w:highlight w:val="none"/>
          <w:u w:val="single"/>
          <w:lang w:val="zh-CN"/>
        </w:rPr>
        <w:t>）</w:t>
      </w:r>
      <w:r>
        <w:rPr>
          <w:rFonts w:hint="eastAsia" w:ascii="宋体" w:hAnsi="宋体" w:eastAsia="宋体" w:cs="宋体"/>
          <w:color w:val="auto"/>
          <w:kern w:val="0"/>
          <w:sz w:val="21"/>
          <w:szCs w:val="21"/>
          <w:highlight w:val="none"/>
          <w:u w:val="single"/>
          <w:lang w:val="zh-CN"/>
        </w:rPr>
        <w:t>：</w:t>
      </w:r>
    </w:p>
    <w:p w14:paraId="71C9F331">
      <w:pPr>
        <w:widowControl/>
        <w:autoSpaceDE w:val="0"/>
        <w:autoSpaceDN w:val="0"/>
        <w:adjustRightInd w:val="0"/>
        <w:spacing w:line="360" w:lineRule="auto"/>
        <w:ind w:firstLine="601"/>
        <w:jc w:val="left"/>
        <w:rPr>
          <w:rFonts w:hint="eastAsia" w:ascii="宋体" w:hAnsi="宋体" w:eastAsia="宋体" w:cs="宋体"/>
          <w:bCs/>
          <w:color w:val="auto"/>
          <w:kern w:val="0"/>
          <w:sz w:val="21"/>
          <w:szCs w:val="21"/>
          <w:highlight w:val="none"/>
          <w:lang w:val="zh-CN"/>
        </w:rPr>
      </w:pPr>
      <w:r>
        <w:rPr>
          <w:rFonts w:hint="eastAsia" w:ascii="宋体" w:hAnsi="宋体" w:eastAsia="宋体" w:cs="宋体"/>
          <w:bCs/>
          <w:color w:val="auto"/>
          <w:kern w:val="0"/>
          <w:sz w:val="21"/>
          <w:szCs w:val="21"/>
          <w:highlight w:val="none"/>
          <w:lang w:val="zh-CN"/>
        </w:rPr>
        <w:t>（1）我公司承诺成立至今信誉良好，处于正常生产经营状态，没有处于被责令停业、投标资格被取消、财产被接管、冻结、破产状态。未被列入政府取消投标资格记录期间。</w:t>
      </w:r>
    </w:p>
    <w:p w14:paraId="4AB5364E">
      <w:pPr>
        <w:widowControl/>
        <w:autoSpaceDE w:val="0"/>
        <w:autoSpaceDN w:val="0"/>
        <w:adjustRightInd w:val="0"/>
        <w:spacing w:line="360" w:lineRule="auto"/>
        <w:ind w:firstLine="601"/>
        <w:jc w:val="left"/>
        <w:rPr>
          <w:rFonts w:hint="eastAsia" w:ascii="宋体" w:hAnsi="宋体" w:eastAsia="宋体" w:cs="宋体"/>
          <w:bCs/>
          <w:color w:val="auto"/>
          <w:kern w:val="0"/>
          <w:sz w:val="21"/>
          <w:szCs w:val="21"/>
          <w:highlight w:val="none"/>
          <w:lang w:val="zh-CN"/>
        </w:rPr>
      </w:pPr>
      <w:r>
        <w:rPr>
          <w:rFonts w:hint="eastAsia" w:ascii="宋体" w:hAnsi="宋体" w:eastAsia="宋体" w:cs="宋体"/>
          <w:bCs/>
          <w:color w:val="auto"/>
          <w:kern w:val="0"/>
          <w:sz w:val="21"/>
          <w:szCs w:val="21"/>
          <w:highlight w:val="none"/>
          <w:lang w:val="zh-CN"/>
        </w:rPr>
        <w:t>（2）未被中国政府采购网等渠道政府采购严重违法失信行为记录名单。</w:t>
      </w:r>
    </w:p>
    <w:p w14:paraId="79570EA3">
      <w:pPr>
        <w:widowControl/>
        <w:autoSpaceDE w:val="0"/>
        <w:autoSpaceDN w:val="0"/>
        <w:adjustRightInd w:val="0"/>
        <w:spacing w:line="360" w:lineRule="auto"/>
        <w:ind w:firstLine="601"/>
        <w:jc w:val="left"/>
        <w:rPr>
          <w:rFonts w:hint="eastAsia" w:ascii="宋体" w:hAnsi="宋体" w:eastAsia="宋体" w:cs="宋体"/>
          <w:bCs/>
          <w:color w:val="auto"/>
          <w:kern w:val="0"/>
          <w:sz w:val="21"/>
          <w:szCs w:val="21"/>
          <w:highlight w:val="none"/>
          <w:lang w:val="zh-CN"/>
        </w:rPr>
      </w:pPr>
      <w:r>
        <w:rPr>
          <w:rFonts w:hint="eastAsia" w:ascii="宋体" w:hAnsi="宋体" w:eastAsia="宋体" w:cs="宋体"/>
          <w:bCs/>
          <w:color w:val="auto"/>
          <w:kern w:val="0"/>
          <w:sz w:val="21"/>
          <w:szCs w:val="21"/>
          <w:highlight w:val="none"/>
          <w:lang w:val="zh-CN"/>
        </w:rPr>
        <w:t>（3）参加政府采购活动前三年内，在经营活动中没有重大违法记录。</w:t>
      </w:r>
    </w:p>
    <w:p w14:paraId="1B42D0AF">
      <w:pPr>
        <w:widowControl/>
        <w:autoSpaceDE w:val="0"/>
        <w:autoSpaceDN w:val="0"/>
        <w:adjustRightInd w:val="0"/>
        <w:spacing w:line="360" w:lineRule="auto"/>
        <w:ind w:firstLine="601"/>
        <w:jc w:val="left"/>
        <w:rPr>
          <w:rFonts w:hint="eastAsia" w:ascii="宋体" w:hAnsi="宋体" w:eastAsia="宋体" w:cs="宋体"/>
          <w:bCs/>
          <w:color w:val="auto"/>
          <w:kern w:val="0"/>
          <w:sz w:val="21"/>
          <w:szCs w:val="21"/>
          <w:highlight w:val="none"/>
          <w:lang w:val="zh-CN"/>
        </w:rPr>
      </w:pPr>
      <w:r>
        <w:rPr>
          <w:rFonts w:hint="eastAsia" w:ascii="宋体" w:hAnsi="宋体" w:eastAsia="宋体" w:cs="宋体"/>
          <w:bCs/>
          <w:color w:val="auto"/>
          <w:kern w:val="0"/>
          <w:sz w:val="21"/>
          <w:szCs w:val="21"/>
          <w:highlight w:val="none"/>
          <w:lang w:val="zh-CN"/>
        </w:rPr>
        <w:t>（4）我公司承诺未与投资参股关系的关联企业，或具有直接管理和被管理关系的母子公司，或同一母公司的子公司，或法定代表人为同一人的两个及两个以上法人同时对同一标段磋商；未与采购人存在利害关系，未与其他单位的单位负责人为同一人或者存在控股、管理关系。</w:t>
      </w:r>
    </w:p>
    <w:p w14:paraId="58854CFF">
      <w:pPr>
        <w:widowControl/>
        <w:autoSpaceDE w:val="0"/>
        <w:autoSpaceDN w:val="0"/>
        <w:adjustRightInd w:val="0"/>
        <w:spacing w:line="360" w:lineRule="auto"/>
        <w:ind w:firstLine="601"/>
        <w:jc w:val="left"/>
        <w:rPr>
          <w:rFonts w:hint="eastAsia" w:ascii="宋体" w:hAnsi="宋体" w:eastAsia="宋体" w:cs="宋体"/>
          <w:bCs/>
          <w:color w:val="auto"/>
          <w:kern w:val="0"/>
          <w:sz w:val="21"/>
          <w:szCs w:val="21"/>
          <w:highlight w:val="none"/>
          <w:lang w:val="zh-CN"/>
        </w:rPr>
      </w:pPr>
      <w:r>
        <w:rPr>
          <w:rFonts w:hint="eastAsia" w:ascii="宋体" w:hAnsi="宋体" w:eastAsia="宋体" w:cs="宋体"/>
          <w:bCs/>
          <w:color w:val="auto"/>
          <w:kern w:val="0"/>
          <w:sz w:val="21"/>
          <w:szCs w:val="21"/>
          <w:highlight w:val="none"/>
          <w:lang w:val="zh-CN"/>
        </w:rPr>
        <w:t>（5）我公司承诺响应文件中所提供的企业资质、人员证件、业绩合同等所有资料复印件真实有效，如存在弄虚作假的行为，愿意承担由此引发的后果和责任。</w:t>
      </w:r>
    </w:p>
    <w:p w14:paraId="194AC30B">
      <w:pPr>
        <w:widowControl/>
        <w:autoSpaceDE w:val="0"/>
        <w:autoSpaceDN w:val="0"/>
        <w:adjustRightInd w:val="0"/>
        <w:spacing w:line="360" w:lineRule="auto"/>
        <w:ind w:firstLine="601"/>
        <w:jc w:val="left"/>
        <w:rPr>
          <w:rFonts w:hint="eastAsia" w:ascii="宋体" w:hAnsi="宋体" w:eastAsia="宋体" w:cs="宋体"/>
          <w:bCs/>
          <w:color w:val="auto"/>
          <w:kern w:val="0"/>
          <w:sz w:val="21"/>
          <w:szCs w:val="21"/>
          <w:highlight w:val="none"/>
          <w:lang w:val="zh-CN"/>
        </w:rPr>
      </w:pPr>
      <w:r>
        <w:rPr>
          <w:rFonts w:hint="eastAsia" w:ascii="宋体" w:hAnsi="宋体" w:eastAsia="宋体" w:cs="宋体"/>
          <w:bCs/>
          <w:color w:val="auto"/>
          <w:kern w:val="0"/>
          <w:sz w:val="21"/>
          <w:szCs w:val="21"/>
          <w:highlight w:val="none"/>
          <w:lang w:val="zh-CN"/>
        </w:rPr>
        <w:t>特此承诺。</w:t>
      </w:r>
    </w:p>
    <w:p w14:paraId="2F442144">
      <w:pPr>
        <w:widowControl/>
        <w:autoSpaceDE w:val="0"/>
        <w:autoSpaceDN w:val="0"/>
        <w:adjustRightInd w:val="0"/>
        <w:spacing w:line="360" w:lineRule="auto"/>
        <w:ind w:firstLine="601"/>
        <w:jc w:val="left"/>
        <w:rPr>
          <w:rFonts w:hint="eastAsia" w:ascii="宋体" w:hAnsi="宋体" w:eastAsia="宋体" w:cs="宋体"/>
          <w:bCs/>
          <w:color w:val="auto"/>
          <w:kern w:val="0"/>
          <w:sz w:val="21"/>
          <w:szCs w:val="21"/>
          <w:highlight w:val="none"/>
          <w:lang w:val="zh-CN"/>
        </w:rPr>
      </w:pPr>
    </w:p>
    <w:p w14:paraId="619029AE">
      <w:pPr>
        <w:widowControl/>
        <w:autoSpaceDE w:val="0"/>
        <w:autoSpaceDN w:val="0"/>
        <w:adjustRightInd w:val="0"/>
        <w:spacing w:line="360" w:lineRule="auto"/>
        <w:ind w:firstLine="601"/>
        <w:jc w:val="left"/>
        <w:rPr>
          <w:rFonts w:hint="eastAsia" w:ascii="宋体" w:hAnsi="宋体" w:eastAsia="宋体" w:cs="宋体"/>
          <w:b/>
          <w:bCs/>
          <w:color w:val="auto"/>
          <w:kern w:val="0"/>
          <w:sz w:val="21"/>
          <w:szCs w:val="21"/>
          <w:highlight w:val="none"/>
          <w:lang w:val="zh-CN"/>
        </w:rPr>
      </w:pPr>
    </w:p>
    <w:p w14:paraId="753A5D9F">
      <w:pPr>
        <w:widowControl/>
        <w:autoSpaceDE w:val="0"/>
        <w:autoSpaceDN w:val="0"/>
        <w:adjustRightInd w:val="0"/>
        <w:spacing w:line="360" w:lineRule="auto"/>
        <w:ind w:firstLine="1995" w:firstLineChars="950"/>
        <w:jc w:val="left"/>
        <w:rPr>
          <w:rFonts w:hint="eastAsia" w:ascii="宋体" w:hAnsi="宋体" w:eastAsia="宋体" w:cs="宋体"/>
          <w:color w:val="auto"/>
          <w:kern w:val="0"/>
          <w:sz w:val="21"/>
          <w:szCs w:val="21"/>
          <w:highlight w:val="none"/>
          <w:lang w:val="zh-CN"/>
        </w:rPr>
      </w:pPr>
    </w:p>
    <w:p w14:paraId="66747180">
      <w:pPr>
        <w:widowControl/>
        <w:autoSpaceDE w:val="0"/>
        <w:autoSpaceDN w:val="0"/>
        <w:adjustRightInd w:val="0"/>
        <w:spacing w:line="360" w:lineRule="auto"/>
        <w:ind w:firstLine="1995" w:firstLineChars="950"/>
        <w:jc w:val="left"/>
        <w:rPr>
          <w:rFonts w:hint="eastAsia" w:ascii="宋体" w:hAnsi="宋体" w:eastAsia="宋体" w:cs="宋体"/>
          <w:color w:val="auto"/>
          <w:kern w:val="0"/>
          <w:sz w:val="21"/>
          <w:szCs w:val="21"/>
          <w:highlight w:val="none"/>
          <w:lang w:val="zh-CN"/>
        </w:rPr>
      </w:pPr>
    </w:p>
    <w:p w14:paraId="18AF5B5B">
      <w:pPr>
        <w:widowControl w:val="0"/>
        <w:ind w:firstLine="2520" w:firstLineChars="1200"/>
        <w:jc w:val="left"/>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val="en-US" w:eastAsia="zh-CN"/>
        </w:rPr>
        <w:t>供  应  商</w:t>
      </w:r>
      <w:r>
        <w:rPr>
          <w:rFonts w:hint="eastAsia" w:ascii="宋体" w:hAnsi="宋体" w:eastAsia="宋体" w:cs="宋体"/>
          <w:bCs/>
          <w:color w:val="auto"/>
          <w:sz w:val="21"/>
          <w:szCs w:val="21"/>
          <w:highlight w:val="none"/>
        </w:rPr>
        <w:t>：</w:t>
      </w:r>
      <w:r>
        <w:rPr>
          <w:rFonts w:hint="eastAsia" w:ascii="宋体" w:hAnsi="宋体" w:eastAsia="宋体" w:cs="宋体"/>
          <w:bCs/>
          <w:color w:val="auto"/>
          <w:sz w:val="21"/>
          <w:szCs w:val="21"/>
          <w:highlight w:val="none"/>
          <w:u w:val="single"/>
        </w:rPr>
        <w:t xml:space="preserve">              </w:t>
      </w:r>
      <w:r>
        <w:rPr>
          <w:rFonts w:hint="eastAsia" w:ascii="宋体" w:hAnsi="宋体" w:eastAsia="宋体" w:cs="宋体"/>
          <w:bCs/>
          <w:color w:val="auto"/>
          <w:sz w:val="21"/>
          <w:szCs w:val="21"/>
          <w:highlight w:val="none"/>
          <w:u w:val="single"/>
          <w:lang w:val="en-US" w:eastAsia="zh-CN"/>
        </w:rPr>
        <w:t xml:space="preserve">         </w:t>
      </w:r>
      <w:r>
        <w:rPr>
          <w:rFonts w:hint="eastAsia" w:ascii="宋体" w:hAnsi="宋体" w:eastAsia="宋体" w:cs="宋体"/>
          <w:bCs/>
          <w:color w:val="auto"/>
          <w:sz w:val="21"/>
          <w:szCs w:val="21"/>
          <w:highlight w:val="none"/>
          <w:u w:val="single"/>
        </w:rPr>
        <w:t xml:space="preserve">    </w:t>
      </w:r>
      <w:r>
        <w:rPr>
          <w:rFonts w:hint="eastAsia" w:ascii="宋体" w:hAnsi="宋体" w:eastAsia="宋体" w:cs="宋体"/>
          <w:bCs/>
          <w:color w:val="auto"/>
          <w:sz w:val="21"/>
          <w:szCs w:val="21"/>
          <w:highlight w:val="none"/>
        </w:rPr>
        <w:t>（全称并盖章）</w:t>
      </w:r>
    </w:p>
    <w:p w14:paraId="1EC97DDC">
      <w:pPr>
        <w:widowControl w:val="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 xml:space="preserve">  </w:t>
      </w:r>
    </w:p>
    <w:p w14:paraId="15358B69">
      <w:pPr>
        <w:widowControl w:val="0"/>
        <w:ind w:firstLine="2520" w:firstLineChars="120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法定代表人（或授权代表人）：</w:t>
      </w:r>
      <w:r>
        <w:rPr>
          <w:rFonts w:hint="eastAsia" w:ascii="宋体" w:hAnsi="宋体" w:eastAsia="宋体" w:cs="宋体"/>
          <w:bCs/>
          <w:color w:val="auto"/>
          <w:sz w:val="21"/>
          <w:szCs w:val="21"/>
          <w:highlight w:val="none"/>
          <w:u w:val="single"/>
        </w:rPr>
        <w:t xml:space="preserve">                  </w:t>
      </w:r>
      <w:r>
        <w:rPr>
          <w:rFonts w:hint="eastAsia" w:ascii="宋体" w:hAnsi="宋体" w:eastAsia="宋体" w:cs="宋体"/>
          <w:bCs/>
          <w:color w:val="auto"/>
          <w:sz w:val="21"/>
          <w:szCs w:val="21"/>
          <w:highlight w:val="none"/>
        </w:rPr>
        <w:t>（签名）</w:t>
      </w:r>
    </w:p>
    <w:p w14:paraId="4E4A5653">
      <w:pPr>
        <w:widowControl w:val="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 xml:space="preserve">                                      </w:t>
      </w:r>
    </w:p>
    <w:p w14:paraId="62B19231">
      <w:pPr>
        <w:snapToGrid w:val="0"/>
        <w:spacing w:line="360" w:lineRule="auto"/>
        <w:jc w:val="left"/>
        <w:rPr>
          <w:rFonts w:hint="eastAsia" w:ascii="宋体" w:hAnsi="宋体"/>
          <w:color w:val="auto"/>
          <w:sz w:val="24"/>
          <w:szCs w:val="24"/>
          <w:highlight w:val="none"/>
          <w:u w:val="single"/>
        </w:rPr>
      </w:pPr>
      <w:r>
        <w:rPr>
          <w:rFonts w:hint="eastAsia" w:ascii="宋体" w:hAnsi="宋体" w:eastAsia="宋体" w:cs="宋体"/>
          <w:bCs/>
          <w:color w:val="auto"/>
          <w:sz w:val="21"/>
          <w:szCs w:val="21"/>
          <w:highlight w:val="none"/>
        </w:rPr>
        <w:t xml:space="preserve">                                                    </w:t>
      </w: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日</w:t>
      </w:r>
    </w:p>
    <w:p w14:paraId="67F10CDF">
      <w:pPr>
        <w:spacing w:line="360" w:lineRule="auto"/>
        <w:ind w:firstLine="3595" w:firstLineChars="1712"/>
        <w:jc w:val="right"/>
        <w:rPr>
          <w:rFonts w:ascii="宋体" w:hAnsi="宋体" w:cs="宋体"/>
          <w:color w:val="auto"/>
          <w:kern w:val="0"/>
          <w:szCs w:val="21"/>
          <w:highlight w:val="none"/>
          <w:lang w:val="zh-CN"/>
        </w:rPr>
      </w:pPr>
    </w:p>
    <w:p w14:paraId="09348225">
      <w:pPr>
        <w:widowControl/>
        <w:spacing w:before="120" w:beforeLines="50" w:after="120" w:afterLines="50"/>
        <w:ind w:firstLine="672"/>
        <w:jc w:val="center"/>
        <w:rPr>
          <w:color w:val="auto"/>
          <w:kern w:val="0"/>
          <w:highlight w:val="none"/>
          <w:lang w:val="zh-CN"/>
        </w:rPr>
      </w:pPr>
      <w:r>
        <w:rPr>
          <w:color w:val="auto"/>
          <w:kern w:val="0"/>
          <w:highlight w:val="none"/>
          <w:lang w:val="zh-CN"/>
        </w:rPr>
        <w:br w:type="page"/>
      </w:r>
    </w:p>
    <w:p w14:paraId="7DDF762D">
      <w:pPr>
        <w:widowControl/>
        <w:spacing w:before="120" w:beforeLines="50" w:after="120" w:afterLines="50"/>
        <w:ind w:firstLine="672"/>
        <w:jc w:val="center"/>
        <w:rPr>
          <w:rFonts w:ascii="宋体" w:hAnsi="宋体" w:cs="宋体"/>
          <w:b/>
          <w:bCs/>
          <w:color w:val="auto"/>
          <w:kern w:val="0"/>
          <w:sz w:val="24"/>
          <w:highlight w:val="none"/>
        </w:rPr>
      </w:pPr>
    </w:p>
    <w:p w14:paraId="647782BA">
      <w:pPr>
        <w:widowControl/>
        <w:autoSpaceDE w:val="0"/>
        <w:autoSpaceDN w:val="0"/>
        <w:adjustRightInd w:val="0"/>
        <w:ind w:left="0" w:leftChars="0" w:firstLine="0" w:firstLineChars="0"/>
        <w:jc w:val="center"/>
        <w:outlineLvl w:val="1"/>
        <w:rPr>
          <w:rFonts w:hint="eastAsia" w:ascii="宋体" w:hAnsi="宋体" w:eastAsia="宋体" w:cs="宋体"/>
          <w:b/>
          <w:bCs/>
          <w:color w:val="auto"/>
          <w:kern w:val="0"/>
          <w:sz w:val="28"/>
          <w:szCs w:val="28"/>
          <w:highlight w:val="none"/>
        </w:rPr>
      </w:pPr>
      <w:bookmarkStart w:id="238" w:name="_Toc16852"/>
      <w:bookmarkStart w:id="239" w:name="_Toc19595"/>
      <w:bookmarkStart w:id="240" w:name="_Toc7705"/>
      <w:r>
        <w:rPr>
          <w:rFonts w:hint="eastAsia" w:ascii="宋体" w:hAnsi="宋体" w:eastAsia="宋体" w:cs="宋体"/>
          <w:b/>
          <w:bCs/>
          <w:color w:val="auto"/>
          <w:kern w:val="0"/>
          <w:sz w:val="28"/>
          <w:szCs w:val="28"/>
          <w:highlight w:val="none"/>
        </w:rPr>
        <w:t>2、不存在禁止投标情形承诺书</w:t>
      </w:r>
      <w:bookmarkEnd w:id="238"/>
      <w:bookmarkEnd w:id="239"/>
      <w:bookmarkEnd w:id="240"/>
    </w:p>
    <w:p w14:paraId="361E321F">
      <w:pPr>
        <w:pStyle w:val="37"/>
        <w:rPr>
          <w:color w:val="auto"/>
          <w:highlight w:val="none"/>
        </w:rPr>
      </w:pPr>
    </w:p>
    <w:p w14:paraId="3F43A27B">
      <w:pPr>
        <w:widowControl/>
        <w:spacing w:line="360" w:lineRule="auto"/>
        <w:jc w:val="left"/>
        <w:rPr>
          <w:rFonts w:ascii="宋体" w:hAnsi="宋体" w:cs="宋体"/>
          <w:b/>
          <w:bCs/>
          <w:color w:val="auto"/>
          <w:kern w:val="0"/>
          <w:sz w:val="21"/>
          <w:szCs w:val="21"/>
          <w:highlight w:val="none"/>
        </w:rPr>
      </w:pPr>
      <w:r>
        <w:rPr>
          <w:rFonts w:hint="eastAsia" w:ascii="Calibri" w:hAnsi="宋体" w:cs="宋体"/>
          <w:bCs/>
          <w:color w:val="auto"/>
          <w:kern w:val="0"/>
          <w:sz w:val="21"/>
          <w:szCs w:val="21"/>
          <w:highlight w:val="none"/>
          <w:u w:val="single"/>
          <w:lang w:val="zh-CN"/>
        </w:rPr>
        <w:t>（</w:t>
      </w:r>
      <w:r>
        <w:rPr>
          <w:rFonts w:hint="eastAsia" w:ascii="Calibri" w:hAnsi="宋体" w:cs="宋体"/>
          <w:bCs/>
          <w:color w:val="auto"/>
          <w:kern w:val="0"/>
          <w:sz w:val="21"/>
          <w:szCs w:val="21"/>
          <w:highlight w:val="none"/>
          <w:u w:val="single"/>
        </w:rPr>
        <w:t>采购人名称</w:t>
      </w:r>
      <w:r>
        <w:rPr>
          <w:rFonts w:hint="eastAsia" w:ascii="Calibri" w:hAnsi="宋体" w:cs="宋体"/>
          <w:bCs/>
          <w:color w:val="auto"/>
          <w:kern w:val="0"/>
          <w:sz w:val="21"/>
          <w:szCs w:val="21"/>
          <w:highlight w:val="none"/>
          <w:u w:val="single"/>
          <w:lang w:val="zh-CN"/>
        </w:rPr>
        <w:t>）</w:t>
      </w:r>
      <w:r>
        <w:rPr>
          <w:rFonts w:hint="eastAsia" w:ascii="宋体" w:hAnsi="宋体" w:cs="宋体"/>
          <w:color w:val="auto"/>
          <w:kern w:val="0"/>
          <w:sz w:val="21"/>
          <w:szCs w:val="21"/>
          <w:highlight w:val="none"/>
          <w:u w:val="single"/>
          <w:lang w:val="zh-CN"/>
        </w:rPr>
        <w:t>：</w:t>
      </w:r>
    </w:p>
    <w:p w14:paraId="6F93561E">
      <w:pPr>
        <w:widowControl/>
        <w:spacing w:line="360" w:lineRule="auto"/>
        <w:ind w:firstLine="420" w:firstLineChars="200"/>
        <w:jc w:val="left"/>
        <w:rPr>
          <w:rFonts w:ascii="宋体" w:hAnsi="宋体" w:cs="宋体"/>
          <w:bCs/>
          <w:color w:val="auto"/>
          <w:kern w:val="0"/>
          <w:sz w:val="21"/>
          <w:szCs w:val="21"/>
          <w:highlight w:val="none"/>
          <w:lang w:val="zh-CN"/>
        </w:rPr>
      </w:pPr>
      <w:r>
        <w:rPr>
          <w:rFonts w:hint="eastAsia" w:ascii="宋体" w:hAnsi="宋体" w:cs="宋体"/>
          <w:bCs/>
          <w:color w:val="auto"/>
          <w:kern w:val="0"/>
          <w:sz w:val="21"/>
          <w:szCs w:val="21"/>
          <w:highlight w:val="none"/>
          <w:lang w:val="zh-CN"/>
        </w:rPr>
        <w:t>我公司不存在磋商文件供应商须知第1.4.3项目规定的下列任何一种情形，所承诺的内容真实，无任何虚假。</w:t>
      </w:r>
    </w:p>
    <w:p w14:paraId="481C1BD3">
      <w:pPr>
        <w:widowControl/>
        <w:spacing w:line="360" w:lineRule="auto"/>
        <w:ind w:firstLine="420" w:firstLineChars="200"/>
        <w:jc w:val="left"/>
        <w:rPr>
          <w:rFonts w:ascii="宋体" w:hAnsi="宋体" w:cs="宋体"/>
          <w:bCs/>
          <w:color w:val="auto"/>
          <w:kern w:val="0"/>
          <w:sz w:val="21"/>
          <w:szCs w:val="21"/>
          <w:highlight w:val="none"/>
          <w:lang w:val="zh-CN"/>
        </w:rPr>
      </w:pPr>
      <w:r>
        <w:rPr>
          <w:rFonts w:hint="eastAsia" w:ascii="宋体" w:hAnsi="宋体" w:cs="宋体"/>
          <w:bCs/>
          <w:color w:val="auto"/>
          <w:kern w:val="0"/>
          <w:sz w:val="21"/>
          <w:szCs w:val="21"/>
          <w:highlight w:val="none"/>
          <w:lang w:val="zh-CN"/>
        </w:rPr>
        <w:t>（1）为采购人不具有独立法人资格的附属机构（单位）；</w:t>
      </w:r>
    </w:p>
    <w:p w14:paraId="03274116">
      <w:pPr>
        <w:widowControl/>
        <w:spacing w:line="360" w:lineRule="auto"/>
        <w:ind w:firstLine="420" w:firstLineChars="200"/>
        <w:jc w:val="left"/>
        <w:rPr>
          <w:rFonts w:ascii="宋体" w:hAnsi="宋体" w:cs="宋体"/>
          <w:bCs/>
          <w:color w:val="auto"/>
          <w:kern w:val="0"/>
          <w:sz w:val="21"/>
          <w:szCs w:val="21"/>
          <w:highlight w:val="none"/>
          <w:lang w:val="zh-CN"/>
        </w:rPr>
      </w:pPr>
      <w:r>
        <w:rPr>
          <w:rFonts w:ascii="宋体" w:hAnsi="宋体" w:cs="宋体"/>
          <w:bCs/>
          <w:color w:val="auto"/>
          <w:kern w:val="0"/>
          <w:sz w:val="21"/>
          <w:szCs w:val="21"/>
          <w:highlight w:val="none"/>
          <w:lang w:val="zh-CN"/>
        </w:rPr>
        <w:t>（2）与采购人存在利害关系且可能影响磋商公正性；</w:t>
      </w:r>
    </w:p>
    <w:p w14:paraId="0D4B2F89">
      <w:pPr>
        <w:widowControl/>
        <w:spacing w:line="360" w:lineRule="auto"/>
        <w:ind w:firstLine="420" w:firstLineChars="200"/>
        <w:jc w:val="left"/>
        <w:rPr>
          <w:rFonts w:ascii="宋体" w:hAnsi="宋体" w:cs="宋体"/>
          <w:bCs/>
          <w:color w:val="auto"/>
          <w:kern w:val="0"/>
          <w:sz w:val="21"/>
          <w:szCs w:val="21"/>
          <w:highlight w:val="none"/>
          <w:lang w:val="zh-CN"/>
        </w:rPr>
      </w:pPr>
      <w:r>
        <w:rPr>
          <w:rFonts w:ascii="宋体" w:hAnsi="宋体" w:cs="宋体"/>
          <w:bCs/>
          <w:color w:val="auto"/>
          <w:kern w:val="0"/>
          <w:sz w:val="21"/>
          <w:szCs w:val="21"/>
          <w:highlight w:val="none"/>
          <w:lang w:val="zh-CN"/>
        </w:rPr>
        <w:t>（3）与本标段的其他供应商同为一个单位负责人；</w:t>
      </w:r>
    </w:p>
    <w:p w14:paraId="37B53411">
      <w:pPr>
        <w:widowControl/>
        <w:spacing w:line="360" w:lineRule="auto"/>
        <w:ind w:firstLine="420" w:firstLineChars="200"/>
        <w:jc w:val="left"/>
        <w:rPr>
          <w:rFonts w:ascii="宋体" w:hAnsi="宋体" w:cs="宋体"/>
          <w:bCs/>
          <w:color w:val="auto"/>
          <w:kern w:val="0"/>
          <w:sz w:val="21"/>
          <w:szCs w:val="21"/>
          <w:highlight w:val="none"/>
          <w:lang w:val="zh-CN"/>
        </w:rPr>
      </w:pPr>
      <w:r>
        <w:rPr>
          <w:rFonts w:ascii="宋体" w:hAnsi="宋体" w:cs="宋体"/>
          <w:bCs/>
          <w:color w:val="auto"/>
          <w:kern w:val="0"/>
          <w:sz w:val="21"/>
          <w:szCs w:val="21"/>
          <w:highlight w:val="none"/>
          <w:lang w:val="zh-CN"/>
        </w:rPr>
        <w:t>（4）与本标段的其他供应商存在控股、管理关系；</w:t>
      </w:r>
    </w:p>
    <w:p w14:paraId="4B7945DB">
      <w:pPr>
        <w:widowControl/>
        <w:spacing w:line="360" w:lineRule="auto"/>
        <w:ind w:firstLine="420" w:firstLineChars="200"/>
        <w:jc w:val="left"/>
        <w:rPr>
          <w:rFonts w:ascii="宋体" w:hAnsi="宋体" w:cs="宋体"/>
          <w:bCs/>
          <w:color w:val="auto"/>
          <w:kern w:val="0"/>
          <w:sz w:val="21"/>
          <w:szCs w:val="21"/>
          <w:highlight w:val="none"/>
          <w:lang w:val="zh-CN"/>
        </w:rPr>
      </w:pPr>
      <w:r>
        <w:rPr>
          <w:rFonts w:ascii="宋体" w:hAnsi="宋体" w:cs="宋体"/>
          <w:bCs/>
          <w:color w:val="auto"/>
          <w:kern w:val="0"/>
          <w:sz w:val="21"/>
          <w:szCs w:val="21"/>
          <w:highlight w:val="none"/>
          <w:lang w:val="zh-CN"/>
        </w:rPr>
        <w:t>（5）为本标段前期准备提供咨询服务的法人或其任何附属机构（单位）；</w:t>
      </w:r>
    </w:p>
    <w:p w14:paraId="0970B7F4">
      <w:pPr>
        <w:widowControl/>
        <w:spacing w:line="360" w:lineRule="auto"/>
        <w:ind w:firstLine="420" w:firstLineChars="200"/>
        <w:jc w:val="left"/>
        <w:rPr>
          <w:rFonts w:ascii="宋体" w:hAnsi="宋体" w:cs="宋体"/>
          <w:bCs/>
          <w:color w:val="auto"/>
          <w:kern w:val="0"/>
          <w:sz w:val="21"/>
          <w:szCs w:val="21"/>
          <w:highlight w:val="none"/>
          <w:lang w:val="zh-CN"/>
        </w:rPr>
      </w:pPr>
      <w:r>
        <w:rPr>
          <w:rFonts w:ascii="宋体" w:hAnsi="宋体" w:cs="宋体"/>
          <w:bCs/>
          <w:color w:val="auto"/>
          <w:kern w:val="0"/>
          <w:sz w:val="21"/>
          <w:szCs w:val="21"/>
          <w:highlight w:val="none"/>
          <w:lang w:val="zh-CN"/>
        </w:rPr>
        <w:t>（6）法律法规或</w:t>
      </w:r>
      <w:r>
        <w:rPr>
          <w:rFonts w:hint="eastAsia" w:ascii="宋体" w:hAnsi="宋体" w:cs="宋体"/>
          <w:bCs/>
          <w:color w:val="auto"/>
          <w:kern w:val="0"/>
          <w:sz w:val="21"/>
          <w:szCs w:val="21"/>
          <w:highlight w:val="none"/>
          <w:lang w:val="zh-CN"/>
        </w:rPr>
        <w:t>供应商须知</w:t>
      </w:r>
      <w:r>
        <w:rPr>
          <w:rFonts w:ascii="宋体" w:hAnsi="宋体" w:cs="宋体"/>
          <w:bCs/>
          <w:color w:val="auto"/>
          <w:kern w:val="0"/>
          <w:sz w:val="21"/>
          <w:szCs w:val="21"/>
          <w:highlight w:val="none"/>
          <w:lang w:val="zh-CN"/>
        </w:rPr>
        <w:t>前附表规定的其他情形。</w:t>
      </w:r>
    </w:p>
    <w:p w14:paraId="2B8E879E">
      <w:pPr>
        <w:widowControl/>
        <w:spacing w:line="360" w:lineRule="auto"/>
        <w:ind w:firstLine="420" w:firstLineChars="200"/>
        <w:jc w:val="left"/>
        <w:rPr>
          <w:rFonts w:ascii="宋体" w:hAnsi="宋体" w:cs="宋体"/>
          <w:bCs/>
          <w:color w:val="auto"/>
          <w:kern w:val="0"/>
          <w:sz w:val="21"/>
          <w:szCs w:val="21"/>
          <w:highlight w:val="none"/>
          <w:lang w:val="zh-CN"/>
        </w:rPr>
      </w:pPr>
      <w:r>
        <w:rPr>
          <w:rFonts w:hint="eastAsia" w:ascii="宋体" w:hAnsi="宋体" w:cs="宋体"/>
          <w:bCs/>
          <w:color w:val="auto"/>
          <w:kern w:val="0"/>
          <w:sz w:val="21"/>
          <w:szCs w:val="21"/>
          <w:highlight w:val="none"/>
          <w:lang w:val="zh-CN"/>
        </w:rPr>
        <w:t>特此承诺。</w:t>
      </w:r>
    </w:p>
    <w:p w14:paraId="3260085E">
      <w:pPr>
        <w:spacing w:line="360" w:lineRule="auto"/>
        <w:ind w:firstLine="3471" w:firstLineChars="1653"/>
        <w:rPr>
          <w:rFonts w:ascii="宋体" w:hAnsi="宋体"/>
          <w:color w:val="auto"/>
          <w:sz w:val="21"/>
          <w:szCs w:val="21"/>
          <w:highlight w:val="none"/>
        </w:rPr>
      </w:pPr>
    </w:p>
    <w:p w14:paraId="52695C90">
      <w:pPr>
        <w:spacing w:line="360" w:lineRule="auto"/>
        <w:ind w:firstLine="3471" w:firstLineChars="1653"/>
        <w:rPr>
          <w:rFonts w:ascii="宋体" w:hAnsi="宋体"/>
          <w:color w:val="auto"/>
          <w:sz w:val="21"/>
          <w:szCs w:val="21"/>
          <w:highlight w:val="none"/>
        </w:rPr>
      </w:pPr>
    </w:p>
    <w:p w14:paraId="05CEBCBB">
      <w:pPr>
        <w:pStyle w:val="37"/>
        <w:rPr>
          <w:color w:val="auto"/>
          <w:sz w:val="21"/>
          <w:szCs w:val="21"/>
          <w:highlight w:val="none"/>
        </w:rPr>
      </w:pPr>
    </w:p>
    <w:p w14:paraId="0883CD65">
      <w:pPr>
        <w:pStyle w:val="37"/>
        <w:rPr>
          <w:color w:val="auto"/>
          <w:sz w:val="21"/>
          <w:szCs w:val="21"/>
          <w:highlight w:val="none"/>
        </w:rPr>
      </w:pPr>
    </w:p>
    <w:p w14:paraId="41BF2EE0">
      <w:pPr>
        <w:pStyle w:val="37"/>
        <w:rPr>
          <w:color w:val="auto"/>
          <w:sz w:val="21"/>
          <w:szCs w:val="21"/>
          <w:highlight w:val="none"/>
        </w:rPr>
      </w:pPr>
    </w:p>
    <w:p w14:paraId="7B2A5D11">
      <w:pPr>
        <w:spacing w:line="360" w:lineRule="auto"/>
        <w:ind w:firstLine="3471" w:firstLineChars="1653"/>
        <w:rPr>
          <w:rFonts w:ascii="宋体" w:hAnsi="宋体"/>
          <w:color w:val="auto"/>
          <w:sz w:val="21"/>
          <w:szCs w:val="21"/>
          <w:highlight w:val="none"/>
        </w:rPr>
      </w:pPr>
    </w:p>
    <w:p w14:paraId="1C95BBC7">
      <w:pPr>
        <w:spacing w:line="360" w:lineRule="auto"/>
        <w:ind w:firstLine="3471" w:firstLineChars="1653"/>
        <w:rPr>
          <w:rFonts w:ascii="宋体" w:hAnsi="宋体"/>
          <w:color w:val="auto"/>
          <w:sz w:val="21"/>
          <w:szCs w:val="21"/>
          <w:highlight w:val="none"/>
        </w:rPr>
      </w:pPr>
    </w:p>
    <w:p w14:paraId="43C68379">
      <w:pPr>
        <w:widowControl w:val="0"/>
        <w:ind w:firstLine="2520" w:firstLineChars="1200"/>
        <w:jc w:val="left"/>
        <w:rPr>
          <w:rFonts w:hint="eastAsia" w:ascii="宋体" w:hAnsi="宋体"/>
          <w:bCs/>
          <w:color w:val="auto"/>
          <w:sz w:val="21"/>
          <w:szCs w:val="21"/>
          <w:highlight w:val="none"/>
        </w:rPr>
      </w:pPr>
      <w:r>
        <w:rPr>
          <w:rFonts w:hint="eastAsia" w:ascii="宋体" w:hAnsi="宋体"/>
          <w:bCs/>
          <w:color w:val="auto"/>
          <w:sz w:val="21"/>
          <w:szCs w:val="21"/>
          <w:highlight w:val="none"/>
          <w:lang w:val="en-US" w:eastAsia="zh-CN"/>
        </w:rPr>
        <w:t>供  应  商</w:t>
      </w:r>
      <w:r>
        <w:rPr>
          <w:rFonts w:hint="eastAsia" w:ascii="宋体" w:hAnsi="宋体"/>
          <w:bCs/>
          <w:color w:val="auto"/>
          <w:sz w:val="21"/>
          <w:szCs w:val="21"/>
          <w:highlight w:val="none"/>
        </w:rPr>
        <w:t>：</w:t>
      </w:r>
      <w:r>
        <w:rPr>
          <w:rFonts w:hint="eastAsia" w:ascii="宋体" w:hAnsi="宋体"/>
          <w:bCs/>
          <w:color w:val="auto"/>
          <w:sz w:val="21"/>
          <w:szCs w:val="21"/>
          <w:highlight w:val="none"/>
          <w:u w:val="single"/>
        </w:rPr>
        <w:t xml:space="preserve">              </w:t>
      </w:r>
      <w:r>
        <w:rPr>
          <w:rFonts w:hint="eastAsia" w:ascii="宋体" w:hAnsi="宋体"/>
          <w:bCs/>
          <w:color w:val="auto"/>
          <w:sz w:val="21"/>
          <w:szCs w:val="21"/>
          <w:highlight w:val="none"/>
          <w:u w:val="single"/>
          <w:lang w:val="en-US" w:eastAsia="zh-CN"/>
        </w:rPr>
        <w:t xml:space="preserve">         </w:t>
      </w:r>
      <w:r>
        <w:rPr>
          <w:rFonts w:hint="eastAsia" w:ascii="宋体" w:hAnsi="宋体"/>
          <w:bCs/>
          <w:color w:val="auto"/>
          <w:sz w:val="21"/>
          <w:szCs w:val="21"/>
          <w:highlight w:val="none"/>
          <w:u w:val="single"/>
        </w:rPr>
        <w:t xml:space="preserve">    </w:t>
      </w:r>
      <w:r>
        <w:rPr>
          <w:rFonts w:hint="eastAsia" w:ascii="宋体" w:hAnsi="宋体"/>
          <w:bCs/>
          <w:color w:val="auto"/>
          <w:sz w:val="21"/>
          <w:szCs w:val="21"/>
          <w:highlight w:val="none"/>
        </w:rPr>
        <w:t>（全称并盖章）</w:t>
      </w:r>
    </w:p>
    <w:p w14:paraId="233D8ECD">
      <w:pPr>
        <w:widowControl w:val="0"/>
        <w:rPr>
          <w:rFonts w:hint="eastAsia" w:ascii="宋体" w:hAnsi="宋体"/>
          <w:bCs/>
          <w:color w:val="auto"/>
          <w:sz w:val="21"/>
          <w:szCs w:val="21"/>
          <w:highlight w:val="none"/>
        </w:rPr>
      </w:pPr>
      <w:r>
        <w:rPr>
          <w:rFonts w:hint="eastAsia" w:ascii="宋体" w:hAnsi="宋体"/>
          <w:bCs/>
          <w:color w:val="auto"/>
          <w:sz w:val="21"/>
          <w:szCs w:val="21"/>
          <w:highlight w:val="none"/>
        </w:rPr>
        <w:t xml:space="preserve">  </w:t>
      </w:r>
    </w:p>
    <w:p w14:paraId="31E185EF">
      <w:pPr>
        <w:widowControl w:val="0"/>
        <w:ind w:firstLine="2520" w:firstLineChars="1200"/>
        <w:rPr>
          <w:rFonts w:ascii="宋体" w:hAnsi="宋体"/>
          <w:bCs/>
          <w:color w:val="auto"/>
          <w:sz w:val="21"/>
          <w:szCs w:val="21"/>
          <w:highlight w:val="none"/>
        </w:rPr>
      </w:pPr>
      <w:r>
        <w:rPr>
          <w:rFonts w:hint="eastAsia" w:ascii="宋体" w:hAnsi="宋体"/>
          <w:bCs/>
          <w:color w:val="auto"/>
          <w:sz w:val="21"/>
          <w:szCs w:val="21"/>
          <w:highlight w:val="none"/>
        </w:rPr>
        <w:t>法定代表人（或授权代表人）：</w:t>
      </w:r>
      <w:r>
        <w:rPr>
          <w:rFonts w:hint="eastAsia" w:ascii="宋体" w:hAnsi="宋体"/>
          <w:bCs/>
          <w:color w:val="auto"/>
          <w:sz w:val="21"/>
          <w:szCs w:val="21"/>
          <w:highlight w:val="none"/>
          <w:u w:val="single"/>
        </w:rPr>
        <w:t xml:space="preserve">                  </w:t>
      </w:r>
      <w:r>
        <w:rPr>
          <w:rFonts w:hint="eastAsia" w:ascii="宋体" w:hAnsi="宋体"/>
          <w:bCs/>
          <w:color w:val="auto"/>
          <w:sz w:val="21"/>
          <w:szCs w:val="21"/>
          <w:highlight w:val="none"/>
        </w:rPr>
        <w:t>（签名）</w:t>
      </w:r>
    </w:p>
    <w:p w14:paraId="2CBFAE27">
      <w:pPr>
        <w:widowControl w:val="0"/>
        <w:rPr>
          <w:rFonts w:hint="eastAsia" w:ascii="宋体" w:hAnsi="宋体"/>
          <w:bCs/>
          <w:color w:val="auto"/>
          <w:sz w:val="21"/>
          <w:szCs w:val="21"/>
          <w:highlight w:val="none"/>
        </w:rPr>
      </w:pPr>
      <w:r>
        <w:rPr>
          <w:rFonts w:hint="eastAsia" w:ascii="宋体" w:hAnsi="宋体"/>
          <w:bCs/>
          <w:color w:val="auto"/>
          <w:sz w:val="21"/>
          <w:szCs w:val="21"/>
          <w:highlight w:val="none"/>
        </w:rPr>
        <w:t xml:space="preserve">                                      </w:t>
      </w:r>
    </w:p>
    <w:p w14:paraId="317CA029">
      <w:pPr>
        <w:snapToGrid w:val="0"/>
        <w:spacing w:line="360" w:lineRule="auto"/>
        <w:jc w:val="left"/>
        <w:rPr>
          <w:rFonts w:hint="eastAsia" w:ascii="宋体" w:hAnsi="宋体"/>
          <w:color w:val="auto"/>
          <w:sz w:val="21"/>
          <w:szCs w:val="21"/>
          <w:highlight w:val="none"/>
          <w:u w:val="single"/>
        </w:rPr>
      </w:pPr>
      <w:r>
        <w:rPr>
          <w:rFonts w:hint="eastAsia" w:ascii="宋体" w:hAnsi="宋体"/>
          <w:bCs/>
          <w:color w:val="auto"/>
          <w:sz w:val="21"/>
          <w:szCs w:val="21"/>
          <w:highlight w:val="none"/>
        </w:rPr>
        <w:t xml:space="preserve">                                           </w:t>
      </w:r>
      <w:r>
        <w:rPr>
          <w:rFonts w:ascii="宋体" w:hAnsi="宋体"/>
          <w:bCs/>
          <w:color w:val="auto"/>
          <w:sz w:val="21"/>
          <w:szCs w:val="21"/>
          <w:highlight w:val="none"/>
        </w:rPr>
        <w:t xml:space="preserve">  </w:t>
      </w:r>
      <w:r>
        <w:rPr>
          <w:rFonts w:hint="eastAsia" w:ascii="宋体" w:hAnsi="宋体"/>
          <w:bCs/>
          <w:color w:val="auto"/>
          <w:sz w:val="21"/>
          <w:szCs w:val="21"/>
          <w:highlight w:val="none"/>
        </w:rPr>
        <w:t xml:space="preserve">       </w:t>
      </w:r>
      <w:r>
        <w:rPr>
          <w:rFonts w:hint="eastAsia" w:ascii="宋体" w:hAnsi="宋体"/>
          <w:color w:val="auto"/>
          <w:sz w:val="21"/>
          <w:szCs w:val="21"/>
          <w:highlight w:val="none"/>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年</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月</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日</w:t>
      </w:r>
    </w:p>
    <w:p w14:paraId="0BC6AA53">
      <w:pPr>
        <w:spacing w:before="120" w:beforeLines="50" w:after="120" w:afterLines="50"/>
        <w:jc w:val="center"/>
        <w:rPr>
          <w:color w:val="auto"/>
          <w:kern w:val="0"/>
          <w:sz w:val="24"/>
          <w:highlight w:val="none"/>
          <w:lang w:val="zh-CN"/>
        </w:rPr>
      </w:pPr>
      <w:r>
        <w:rPr>
          <w:color w:val="auto"/>
          <w:kern w:val="0"/>
          <w:sz w:val="24"/>
          <w:highlight w:val="none"/>
          <w:lang w:val="zh-CN"/>
        </w:rPr>
        <w:br w:type="page"/>
      </w:r>
    </w:p>
    <w:p w14:paraId="0BC74E20">
      <w:pPr>
        <w:widowControl/>
        <w:autoSpaceDE w:val="0"/>
        <w:autoSpaceDN w:val="0"/>
        <w:adjustRightInd w:val="0"/>
        <w:ind w:left="0" w:leftChars="0" w:firstLine="0" w:firstLineChars="0"/>
        <w:jc w:val="center"/>
        <w:outlineLvl w:val="1"/>
        <w:rPr>
          <w:rFonts w:hint="eastAsia" w:ascii="宋体" w:hAnsi="宋体" w:eastAsia="宋体" w:cs="宋体"/>
          <w:b/>
          <w:bCs/>
          <w:color w:val="auto"/>
          <w:kern w:val="0"/>
          <w:sz w:val="28"/>
          <w:szCs w:val="28"/>
          <w:highlight w:val="none"/>
          <w:lang w:val="zh-CN"/>
        </w:rPr>
      </w:pPr>
      <w:bookmarkStart w:id="241" w:name="_Toc13142"/>
      <w:bookmarkStart w:id="242" w:name="_Toc932"/>
      <w:bookmarkStart w:id="243" w:name="_Toc9735"/>
      <w:r>
        <w:rPr>
          <w:rFonts w:hint="eastAsia" w:ascii="宋体" w:hAnsi="宋体" w:eastAsia="宋体" w:cs="宋体"/>
          <w:b/>
          <w:bCs/>
          <w:color w:val="auto"/>
          <w:kern w:val="0"/>
          <w:sz w:val="28"/>
          <w:szCs w:val="28"/>
          <w:highlight w:val="none"/>
          <w:lang w:val="zh-CN"/>
        </w:rPr>
        <w:t>3、</w:t>
      </w:r>
      <w:bookmarkEnd w:id="241"/>
      <w:bookmarkStart w:id="244" w:name="_Toc8802"/>
      <w:r>
        <w:rPr>
          <w:rFonts w:hint="eastAsia" w:ascii="宋体" w:hAnsi="宋体" w:eastAsia="宋体" w:cs="宋体"/>
          <w:b/>
          <w:bCs/>
          <w:color w:val="auto"/>
          <w:kern w:val="0"/>
          <w:sz w:val="28"/>
          <w:szCs w:val="28"/>
          <w:highlight w:val="none"/>
          <w:lang w:val="zh-CN"/>
        </w:rPr>
        <w:t>政府采购诚信承诺书</w:t>
      </w:r>
      <w:bookmarkEnd w:id="242"/>
      <w:bookmarkEnd w:id="243"/>
      <w:bookmarkEnd w:id="244"/>
    </w:p>
    <w:p w14:paraId="2605B6CD">
      <w:pPr>
        <w:spacing w:line="440" w:lineRule="exact"/>
        <w:jc w:val="center"/>
        <w:rPr>
          <w:rFonts w:ascii="宋体" w:hAnsi="宋体" w:cs="宋体"/>
          <w:b/>
          <w:color w:val="auto"/>
          <w:kern w:val="0"/>
          <w:sz w:val="32"/>
          <w:szCs w:val="18"/>
          <w:highlight w:val="none"/>
        </w:rPr>
      </w:pPr>
    </w:p>
    <w:p w14:paraId="64ABAF2B">
      <w:pPr>
        <w:spacing w:line="360" w:lineRule="auto"/>
        <w:rPr>
          <w:rFonts w:ascii="宋体" w:hAnsi="宋体"/>
          <w:bCs/>
          <w:color w:val="auto"/>
          <w:sz w:val="21"/>
          <w:szCs w:val="21"/>
          <w:highlight w:val="none"/>
        </w:rPr>
      </w:pPr>
      <w:r>
        <w:rPr>
          <w:rFonts w:hint="eastAsia" w:ascii="Calibri" w:hAnsi="宋体" w:cs="宋体"/>
          <w:bCs/>
          <w:color w:val="auto"/>
          <w:kern w:val="0"/>
          <w:sz w:val="21"/>
          <w:szCs w:val="21"/>
          <w:highlight w:val="none"/>
          <w:u w:val="single"/>
          <w:lang w:val="zh-CN"/>
        </w:rPr>
        <w:t>（</w:t>
      </w:r>
      <w:r>
        <w:rPr>
          <w:rFonts w:hint="eastAsia" w:ascii="Calibri" w:hAnsi="宋体" w:cs="宋体"/>
          <w:bCs/>
          <w:color w:val="auto"/>
          <w:kern w:val="0"/>
          <w:sz w:val="21"/>
          <w:szCs w:val="21"/>
          <w:highlight w:val="none"/>
          <w:u w:val="single"/>
        </w:rPr>
        <w:t>采购人名称</w:t>
      </w:r>
      <w:r>
        <w:rPr>
          <w:rFonts w:hint="eastAsia" w:ascii="Calibri" w:hAnsi="宋体" w:cs="宋体"/>
          <w:bCs/>
          <w:color w:val="auto"/>
          <w:kern w:val="0"/>
          <w:sz w:val="21"/>
          <w:szCs w:val="21"/>
          <w:highlight w:val="none"/>
          <w:u w:val="single"/>
          <w:lang w:val="zh-CN"/>
        </w:rPr>
        <w:t>）</w:t>
      </w:r>
      <w:r>
        <w:rPr>
          <w:rFonts w:hint="eastAsia" w:ascii="宋体" w:hAnsi="宋体" w:cs="宋体"/>
          <w:color w:val="auto"/>
          <w:kern w:val="0"/>
          <w:sz w:val="21"/>
          <w:szCs w:val="21"/>
          <w:highlight w:val="none"/>
          <w:u w:val="single"/>
          <w:lang w:val="zh-CN"/>
        </w:rPr>
        <w:t>：</w:t>
      </w:r>
    </w:p>
    <w:p w14:paraId="30DD5E7A">
      <w:pPr>
        <w:spacing w:line="360" w:lineRule="auto"/>
        <w:ind w:firstLine="420" w:firstLineChars="200"/>
        <w:rPr>
          <w:rFonts w:ascii="宋体" w:hAnsi="宋体"/>
          <w:bCs/>
          <w:color w:val="auto"/>
          <w:sz w:val="21"/>
          <w:szCs w:val="21"/>
          <w:highlight w:val="none"/>
        </w:rPr>
      </w:pPr>
      <w:r>
        <w:rPr>
          <w:rFonts w:hint="eastAsia" w:ascii="宋体" w:hAnsi="宋体"/>
          <w:bCs/>
          <w:color w:val="auto"/>
          <w:sz w:val="21"/>
          <w:szCs w:val="21"/>
          <w:highlight w:val="none"/>
        </w:rPr>
        <w:t>我公司</w:t>
      </w:r>
      <w:r>
        <w:rPr>
          <w:rFonts w:hint="eastAsia" w:ascii="宋体" w:hAnsi="宋体"/>
          <w:bCs/>
          <w:color w:val="auto"/>
          <w:sz w:val="21"/>
          <w:szCs w:val="21"/>
          <w:highlight w:val="none"/>
          <w:u w:val="single"/>
        </w:rPr>
        <w:t xml:space="preserve">    （供应商名称） </w:t>
      </w:r>
      <w:r>
        <w:rPr>
          <w:rFonts w:hint="eastAsia" w:ascii="宋体" w:hAnsi="宋体"/>
          <w:bCs/>
          <w:color w:val="auto"/>
          <w:sz w:val="21"/>
          <w:szCs w:val="21"/>
          <w:highlight w:val="none"/>
        </w:rPr>
        <w:t>已详细阅读了</w:t>
      </w:r>
      <w:r>
        <w:rPr>
          <w:rFonts w:hint="eastAsia" w:ascii="宋体" w:hAnsi="宋体"/>
          <w:bCs/>
          <w:color w:val="auto"/>
          <w:sz w:val="21"/>
          <w:szCs w:val="21"/>
          <w:highlight w:val="none"/>
          <w:u w:val="single"/>
        </w:rPr>
        <w:t xml:space="preserve">     （项目名称）        </w:t>
      </w:r>
      <w:r>
        <w:rPr>
          <w:rFonts w:hint="eastAsia" w:ascii="宋体" w:hAnsi="宋体"/>
          <w:bCs/>
          <w:color w:val="auto"/>
          <w:sz w:val="21"/>
          <w:szCs w:val="21"/>
          <w:highlight w:val="none"/>
        </w:rPr>
        <w:t>项目（项目编号：）的竞争性磋商文件，自愿参加本次磋商，现就有关事项郑重承诺如下：</w:t>
      </w:r>
    </w:p>
    <w:p w14:paraId="7B5D8E65">
      <w:pPr>
        <w:spacing w:line="360" w:lineRule="auto"/>
        <w:ind w:firstLine="420" w:firstLineChars="200"/>
        <w:rPr>
          <w:rFonts w:ascii="宋体" w:hAnsi="宋体"/>
          <w:bCs/>
          <w:color w:val="auto"/>
          <w:sz w:val="21"/>
          <w:szCs w:val="21"/>
          <w:highlight w:val="none"/>
        </w:rPr>
      </w:pPr>
      <w:r>
        <w:rPr>
          <w:rFonts w:hint="eastAsia" w:ascii="宋体" w:hAnsi="宋体"/>
          <w:bCs/>
          <w:color w:val="auto"/>
          <w:sz w:val="21"/>
          <w:szCs w:val="21"/>
          <w:highlight w:val="none"/>
        </w:rPr>
        <w:t>一、诚信报价，材料真实。我公司保证所提供的全部材料、报价内容均真实、合法、有效，保证不出借或者借用其他企业资质，不以他人名义报价，不弄虚作假；政府采购严重违法失信行为记录名单及其他不符合《中华人民共和国政府采购法》第二十二条规定条件。</w:t>
      </w:r>
    </w:p>
    <w:p w14:paraId="676A6EFB">
      <w:pPr>
        <w:spacing w:line="360" w:lineRule="auto"/>
        <w:ind w:firstLine="420" w:firstLineChars="200"/>
        <w:rPr>
          <w:rFonts w:ascii="宋体" w:hAnsi="宋体"/>
          <w:bCs/>
          <w:color w:val="auto"/>
          <w:sz w:val="21"/>
          <w:szCs w:val="21"/>
          <w:highlight w:val="none"/>
        </w:rPr>
      </w:pPr>
      <w:r>
        <w:rPr>
          <w:rFonts w:hint="eastAsia" w:ascii="宋体" w:hAnsi="宋体"/>
          <w:bCs/>
          <w:color w:val="auto"/>
          <w:sz w:val="21"/>
          <w:szCs w:val="21"/>
          <w:highlight w:val="none"/>
        </w:rPr>
        <w:t>二、遵纪守法，公平竞争。不与其他供应商相互串通、哄抬价格，不排挤其他供应商，不损害采购人的合法权益；不向采购人、采购代理机构、磋商小组成员等及其他参与采购活动的人员行贿或采用其他不正当手段谋取成交；</w:t>
      </w:r>
    </w:p>
    <w:p w14:paraId="270CEEF1">
      <w:pPr>
        <w:spacing w:line="360" w:lineRule="auto"/>
        <w:ind w:firstLine="420" w:firstLineChars="200"/>
        <w:rPr>
          <w:rFonts w:ascii="宋体" w:hAnsi="宋体"/>
          <w:bCs/>
          <w:color w:val="auto"/>
          <w:sz w:val="21"/>
          <w:szCs w:val="21"/>
          <w:highlight w:val="none"/>
        </w:rPr>
      </w:pPr>
      <w:r>
        <w:rPr>
          <w:rFonts w:hint="eastAsia" w:ascii="宋体" w:hAnsi="宋体"/>
          <w:bCs/>
          <w:color w:val="auto"/>
          <w:sz w:val="21"/>
          <w:szCs w:val="21"/>
          <w:highlight w:val="none"/>
        </w:rPr>
        <w:t>三、不捏造事实或借用他人名义进行虚假、恶意质疑和投诉，不以质疑或投诉为名排挤竞争对手，干扰政府采购秩序；</w:t>
      </w:r>
    </w:p>
    <w:p w14:paraId="52FAEE73">
      <w:pPr>
        <w:spacing w:line="360" w:lineRule="auto"/>
        <w:ind w:firstLine="420" w:firstLineChars="200"/>
        <w:rPr>
          <w:rFonts w:ascii="宋体" w:hAnsi="宋体"/>
          <w:bCs/>
          <w:color w:val="auto"/>
          <w:sz w:val="21"/>
          <w:szCs w:val="21"/>
          <w:highlight w:val="none"/>
        </w:rPr>
      </w:pPr>
      <w:r>
        <w:rPr>
          <w:rFonts w:hint="eastAsia" w:ascii="宋体" w:hAnsi="宋体"/>
          <w:bCs/>
          <w:color w:val="auto"/>
          <w:sz w:val="21"/>
          <w:szCs w:val="21"/>
          <w:highlight w:val="none"/>
        </w:rPr>
        <w:t>四、若成交后，将按照规定及时与采购人签订政府采购合同，不与采购人订立有悖于采购结果的合同或协议；严格履行政府采购合同，不降低合同约定的</w:t>
      </w:r>
      <w:r>
        <w:rPr>
          <w:rFonts w:hint="eastAsia" w:ascii="宋体" w:hAnsi="宋体"/>
          <w:bCs/>
          <w:color w:val="auto"/>
          <w:sz w:val="21"/>
          <w:szCs w:val="21"/>
          <w:highlight w:val="none"/>
          <w:lang w:eastAsia="zh-CN"/>
        </w:rPr>
        <w:t>服务</w:t>
      </w:r>
      <w:r>
        <w:rPr>
          <w:rFonts w:hint="eastAsia" w:ascii="宋体" w:hAnsi="宋体"/>
          <w:bCs/>
          <w:color w:val="auto"/>
          <w:sz w:val="21"/>
          <w:szCs w:val="21"/>
          <w:highlight w:val="none"/>
        </w:rPr>
        <w:t>质量及相关服务，不擅自变更、中止、终止合同，或者拒绝履行合同义务。</w:t>
      </w:r>
    </w:p>
    <w:p w14:paraId="55781D3E">
      <w:pPr>
        <w:spacing w:line="360" w:lineRule="auto"/>
        <w:ind w:firstLine="420" w:firstLineChars="200"/>
        <w:rPr>
          <w:rFonts w:ascii="宋体" w:hAnsi="宋体"/>
          <w:bCs/>
          <w:color w:val="auto"/>
          <w:sz w:val="21"/>
          <w:szCs w:val="21"/>
          <w:highlight w:val="none"/>
        </w:rPr>
      </w:pPr>
      <w:r>
        <w:rPr>
          <w:rFonts w:hint="eastAsia" w:ascii="宋体" w:hAnsi="宋体"/>
          <w:bCs/>
          <w:color w:val="auto"/>
          <w:sz w:val="21"/>
          <w:szCs w:val="21"/>
          <w:highlight w:val="none"/>
        </w:rPr>
        <w:t>若有违反以上承诺内容的行为，我公司自愿接受取消磋商资格、记入信用档案、没收磋商保证金、媒体通报、1～3年内禁止参与政府采购活动等处罚；如已成交的，自动放弃成交资格，并承担全部法律责任；给采购人造成损失的，依法承担赔偿责任。</w:t>
      </w:r>
    </w:p>
    <w:p w14:paraId="13FAAA4D">
      <w:pPr>
        <w:spacing w:line="360" w:lineRule="auto"/>
        <w:ind w:right="480"/>
        <w:jc w:val="left"/>
        <w:rPr>
          <w:rFonts w:ascii="宋体" w:hAnsi="宋体"/>
          <w:color w:val="auto"/>
          <w:sz w:val="21"/>
          <w:szCs w:val="21"/>
          <w:highlight w:val="none"/>
        </w:rPr>
      </w:pPr>
    </w:p>
    <w:p w14:paraId="4D2CAF74">
      <w:pPr>
        <w:widowControl w:val="0"/>
        <w:ind w:firstLine="2520" w:firstLineChars="1200"/>
        <w:jc w:val="left"/>
        <w:rPr>
          <w:rFonts w:hint="eastAsia" w:ascii="宋体" w:hAnsi="宋体"/>
          <w:bCs/>
          <w:color w:val="auto"/>
          <w:sz w:val="21"/>
          <w:szCs w:val="21"/>
          <w:highlight w:val="none"/>
          <w:lang w:val="en-US" w:eastAsia="zh-CN"/>
        </w:rPr>
      </w:pPr>
    </w:p>
    <w:p w14:paraId="1F862A63">
      <w:pPr>
        <w:widowControl w:val="0"/>
        <w:ind w:firstLine="2520" w:firstLineChars="1200"/>
        <w:jc w:val="left"/>
        <w:rPr>
          <w:rFonts w:hint="eastAsia" w:ascii="宋体" w:hAnsi="宋体"/>
          <w:bCs/>
          <w:color w:val="auto"/>
          <w:sz w:val="21"/>
          <w:szCs w:val="21"/>
          <w:highlight w:val="none"/>
          <w:lang w:val="en-US" w:eastAsia="zh-CN"/>
        </w:rPr>
      </w:pPr>
    </w:p>
    <w:p w14:paraId="04BC4279">
      <w:pPr>
        <w:widowControl w:val="0"/>
        <w:ind w:firstLine="2520" w:firstLineChars="1200"/>
        <w:jc w:val="left"/>
        <w:rPr>
          <w:rFonts w:hint="eastAsia" w:ascii="宋体" w:hAnsi="宋体"/>
          <w:bCs/>
          <w:color w:val="auto"/>
          <w:sz w:val="21"/>
          <w:szCs w:val="21"/>
          <w:highlight w:val="none"/>
          <w:lang w:val="en-US" w:eastAsia="zh-CN"/>
        </w:rPr>
      </w:pPr>
    </w:p>
    <w:p w14:paraId="289E1909">
      <w:pPr>
        <w:widowControl w:val="0"/>
        <w:ind w:firstLine="2520" w:firstLineChars="1200"/>
        <w:jc w:val="left"/>
        <w:rPr>
          <w:rFonts w:hint="eastAsia" w:ascii="宋体" w:hAnsi="宋体"/>
          <w:bCs/>
          <w:color w:val="auto"/>
          <w:sz w:val="21"/>
          <w:szCs w:val="21"/>
          <w:highlight w:val="none"/>
        </w:rPr>
      </w:pPr>
      <w:r>
        <w:rPr>
          <w:rFonts w:hint="eastAsia" w:ascii="宋体" w:hAnsi="宋体"/>
          <w:bCs/>
          <w:color w:val="auto"/>
          <w:sz w:val="21"/>
          <w:szCs w:val="21"/>
          <w:highlight w:val="none"/>
          <w:lang w:val="en-US" w:eastAsia="zh-CN"/>
        </w:rPr>
        <w:t>供  应  商</w:t>
      </w:r>
      <w:r>
        <w:rPr>
          <w:rFonts w:hint="eastAsia" w:ascii="宋体" w:hAnsi="宋体"/>
          <w:bCs/>
          <w:color w:val="auto"/>
          <w:sz w:val="21"/>
          <w:szCs w:val="21"/>
          <w:highlight w:val="none"/>
        </w:rPr>
        <w:t>：</w:t>
      </w:r>
      <w:r>
        <w:rPr>
          <w:rFonts w:hint="eastAsia" w:ascii="宋体" w:hAnsi="宋体"/>
          <w:bCs/>
          <w:color w:val="auto"/>
          <w:sz w:val="21"/>
          <w:szCs w:val="21"/>
          <w:highlight w:val="none"/>
          <w:u w:val="single"/>
        </w:rPr>
        <w:t xml:space="preserve">              </w:t>
      </w:r>
      <w:r>
        <w:rPr>
          <w:rFonts w:hint="eastAsia" w:ascii="宋体" w:hAnsi="宋体"/>
          <w:bCs/>
          <w:color w:val="auto"/>
          <w:sz w:val="21"/>
          <w:szCs w:val="21"/>
          <w:highlight w:val="none"/>
          <w:u w:val="single"/>
          <w:lang w:val="en-US" w:eastAsia="zh-CN"/>
        </w:rPr>
        <w:t xml:space="preserve">         </w:t>
      </w:r>
      <w:r>
        <w:rPr>
          <w:rFonts w:hint="eastAsia" w:ascii="宋体" w:hAnsi="宋体"/>
          <w:bCs/>
          <w:color w:val="auto"/>
          <w:sz w:val="21"/>
          <w:szCs w:val="21"/>
          <w:highlight w:val="none"/>
          <w:u w:val="single"/>
        </w:rPr>
        <w:t xml:space="preserve">    </w:t>
      </w:r>
      <w:r>
        <w:rPr>
          <w:rFonts w:hint="eastAsia" w:ascii="宋体" w:hAnsi="宋体"/>
          <w:bCs/>
          <w:color w:val="auto"/>
          <w:sz w:val="21"/>
          <w:szCs w:val="21"/>
          <w:highlight w:val="none"/>
        </w:rPr>
        <w:t>（全称并盖章）</w:t>
      </w:r>
    </w:p>
    <w:p w14:paraId="36708063">
      <w:pPr>
        <w:widowControl w:val="0"/>
        <w:rPr>
          <w:rFonts w:hint="eastAsia" w:ascii="宋体" w:hAnsi="宋体"/>
          <w:bCs/>
          <w:color w:val="auto"/>
          <w:sz w:val="21"/>
          <w:szCs w:val="21"/>
          <w:highlight w:val="none"/>
        </w:rPr>
      </w:pPr>
      <w:r>
        <w:rPr>
          <w:rFonts w:hint="eastAsia" w:ascii="宋体" w:hAnsi="宋体"/>
          <w:bCs/>
          <w:color w:val="auto"/>
          <w:sz w:val="21"/>
          <w:szCs w:val="21"/>
          <w:highlight w:val="none"/>
        </w:rPr>
        <w:t xml:space="preserve">  </w:t>
      </w:r>
    </w:p>
    <w:p w14:paraId="6FF4CD28">
      <w:pPr>
        <w:widowControl w:val="0"/>
        <w:ind w:firstLine="2520" w:firstLineChars="1200"/>
        <w:rPr>
          <w:rFonts w:ascii="宋体" w:hAnsi="宋体"/>
          <w:bCs/>
          <w:color w:val="auto"/>
          <w:sz w:val="21"/>
          <w:szCs w:val="21"/>
          <w:highlight w:val="none"/>
        </w:rPr>
      </w:pPr>
      <w:r>
        <w:rPr>
          <w:rFonts w:hint="eastAsia" w:ascii="宋体" w:hAnsi="宋体"/>
          <w:bCs/>
          <w:color w:val="auto"/>
          <w:sz w:val="21"/>
          <w:szCs w:val="21"/>
          <w:highlight w:val="none"/>
        </w:rPr>
        <w:t>法定代表人（或授权代表人）：</w:t>
      </w:r>
      <w:r>
        <w:rPr>
          <w:rFonts w:hint="eastAsia" w:ascii="宋体" w:hAnsi="宋体"/>
          <w:bCs/>
          <w:color w:val="auto"/>
          <w:sz w:val="21"/>
          <w:szCs w:val="21"/>
          <w:highlight w:val="none"/>
          <w:u w:val="single"/>
        </w:rPr>
        <w:t xml:space="preserve">                  </w:t>
      </w:r>
      <w:r>
        <w:rPr>
          <w:rFonts w:hint="eastAsia" w:ascii="宋体" w:hAnsi="宋体"/>
          <w:bCs/>
          <w:color w:val="auto"/>
          <w:sz w:val="21"/>
          <w:szCs w:val="21"/>
          <w:highlight w:val="none"/>
        </w:rPr>
        <w:t>（签名）</w:t>
      </w:r>
    </w:p>
    <w:p w14:paraId="3B815016">
      <w:pPr>
        <w:widowControl w:val="0"/>
        <w:rPr>
          <w:rFonts w:hint="eastAsia" w:ascii="宋体" w:hAnsi="宋体"/>
          <w:bCs/>
          <w:color w:val="auto"/>
          <w:sz w:val="21"/>
          <w:szCs w:val="21"/>
          <w:highlight w:val="none"/>
        </w:rPr>
      </w:pPr>
      <w:r>
        <w:rPr>
          <w:rFonts w:hint="eastAsia" w:ascii="宋体" w:hAnsi="宋体"/>
          <w:bCs/>
          <w:color w:val="auto"/>
          <w:sz w:val="21"/>
          <w:szCs w:val="21"/>
          <w:highlight w:val="none"/>
        </w:rPr>
        <w:t xml:space="preserve">                                      </w:t>
      </w:r>
    </w:p>
    <w:p w14:paraId="30DB1CA6">
      <w:pPr>
        <w:snapToGrid w:val="0"/>
        <w:spacing w:line="360" w:lineRule="auto"/>
        <w:jc w:val="left"/>
        <w:rPr>
          <w:rFonts w:hint="eastAsia" w:ascii="宋体" w:hAnsi="宋体"/>
          <w:color w:val="auto"/>
          <w:sz w:val="24"/>
          <w:szCs w:val="24"/>
          <w:highlight w:val="none"/>
          <w:u w:val="single"/>
        </w:rPr>
      </w:pPr>
      <w:r>
        <w:rPr>
          <w:rFonts w:hint="eastAsia" w:ascii="宋体" w:hAnsi="宋体"/>
          <w:bCs/>
          <w:color w:val="auto"/>
          <w:sz w:val="21"/>
          <w:szCs w:val="21"/>
          <w:highlight w:val="none"/>
        </w:rPr>
        <w:t xml:space="preserve">                                           </w:t>
      </w:r>
      <w:r>
        <w:rPr>
          <w:rFonts w:ascii="宋体" w:hAnsi="宋体"/>
          <w:bCs/>
          <w:color w:val="auto"/>
          <w:sz w:val="21"/>
          <w:szCs w:val="21"/>
          <w:highlight w:val="none"/>
        </w:rPr>
        <w:t xml:space="preserve">  </w:t>
      </w:r>
      <w:r>
        <w:rPr>
          <w:rFonts w:hint="eastAsia" w:ascii="宋体" w:hAnsi="宋体"/>
          <w:bCs/>
          <w:color w:val="auto"/>
          <w:sz w:val="21"/>
          <w:szCs w:val="21"/>
          <w:highlight w:val="none"/>
        </w:rPr>
        <w:t xml:space="preserve">       </w:t>
      </w:r>
      <w:r>
        <w:rPr>
          <w:rFonts w:hint="eastAsia" w:ascii="宋体" w:hAnsi="宋体"/>
          <w:color w:val="auto"/>
          <w:sz w:val="21"/>
          <w:szCs w:val="21"/>
          <w:highlight w:val="none"/>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年</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月</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日</w:t>
      </w:r>
    </w:p>
    <w:p w14:paraId="6599B95F">
      <w:pPr>
        <w:jc w:val="center"/>
        <w:outlineLvl w:val="1"/>
        <w:rPr>
          <w:rFonts w:hint="eastAsia" w:ascii="宋体" w:hAnsi="宋体" w:eastAsia="宋体" w:cs="宋体"/>
          <w:b/>
          <w:color w:val="auto"/>
          <w:kern w:val="0"/>
          <w:sz w:val="28"/>
          <w:szCs w:val="28"/>
          <w:highlight w:val="none"/>
          <w:lang w:val="en-US" w:eastAsia="zh-CN"/>
        </w:rPr>
      </w:pPr>
      <w:r>
        <w:rPr>
          <w:rFonts w:ascii="宋体" w:hAnsi="宋体" w:cs="宋体"/>
          <w:b/>
          <w:color w:val="auto"/>
          <w:kern w:val="0"/>
          <w:sz w:val="32"/>
          <w:szCs w:val="18"/>
          <w:highlight w:val="none"/>
          <w:lang w:val="zh-CN"/>
        </w:rPr>
        <w:br w:type="page"/>
      </w:r>
      <w:bookmarkStart w:id="245" w:name="_Toc6694"/>
      <w:bookmarkStart w:id="246" w:name="_Toc19947"/>
      <w:bookmarkStart w:id="247" w:name="_Toc29236"/>
      <w:r>
        <w:rPr>
          <w:rFonts w:hint="eastAsia" w:ascii="宋体" w:hAnsi="宋体" w:eastAsia="宋体" w:cs="宋体"/>
          <w:b/>
          <w:bCs/>
          <w:color w:val="auto"/>
          <w:kern w:val="0"/>
          <w:sz w:val="28"/>
          <w:szCs w:val="28"/>
          <w:highlight w:val="none"/>
          <w:lang w:val="en-US" w:eastAsia="zh-CN"/>
        </w:rPr>
        <w:t>4</w:t>
      </w:r>
      <w:r>
        <w:rPr>
          <w:rFonts w:hint="eastAsia" w:ascii="宋体" w:hAnsi="宋体" w:eastAsia="宋体" w:cs="宋体"/>
          <w:b/>
          <w:bCs/>
          <w:color w:val="auto"/>
          <w:kern w:val="0"/>
          <w:sz w:val="28"/>
          <w:szCs w:val="28"/>
          <w:highlight w:val="none"/>
          <w:lang w:val="zh-CN"/>
        </w:rPr>
        <w:t>、保密</w:t>
      </w:r>
      <w:bookmarkEnd w:id="245"/>
      <w:r>
        <w:rPr>
          <w:rFonts w:hint="eastAsia" w:ascii="宋体" w:hAnsi="宋体" w:eastAsia="宋体" w:cs="宋体"/>
          <w:b/>
          <w:bCs/>
          <w:color w:val="auto"/>
          <w:kern w:val="0"/>
          <w:sz w:val="28"/>
          <w:szCs w:val="28"/>
          <w:highlight w:val="none"/>
          <w:lang w:val="en-US" w:eastAsia="zh-CN"/>
        </w:rPr>
        <w:t>承诺</w:t>
      </w:r>
      <w:bookmarkEnd w:id="246"/>
      <w:bookmarkEnd w:id="247"/>
    </w:p>
    <w:p w14:paraId="58E37AB3">
      <w:pPr>
        <w:jc w:val="center"/>
        <w:rPr>
          <w:rFonts w:ascii="宋体" w:hAnsi="宋体" w:cs="宋体"/>
          <w:b/>
          <w:color w:val="auto"/>
          <w:kern w:val="0"/>
          <w:sz w:val="32"/>
          <w:szCs w:val="18"/>
          <w:highlight w:val="none"/>
          <w:lang w:val="zh-CN"/>
        </w:rPr>
      </w:pPr>
    </w:p>
    <w:p w14:paraId="653A42FE">
      <w:pPr>
        <w:autoSpaceDE w:val="0"/>
        <w:autoSpaceDN w:val="0"/>
        <w:adjustRightInd w:val="0"/>
        <w:spacing w:line="400" w:lineRule="exact"/>
        <w:ind w:firstLine="422" w:firstLineChars="200"/>
        <w:rPr>
          <w:rFonts w:hint="eastAsia" w:ascii="宋体" w:hAnsi="宋体" w:cs="宋体"/>
          <w:b/>
          <w:bCs/>
          <w:color w:val="auto"/>
          <w:szCs w:val="21"/>
          <w:highlight w:val="none"/>
          <w:lang w:val="zh-CN"/>
        </w:rPr>
      </w:pPr>
    </w:p>
    <w:p w14:paraId="57FE0022">
      <w:pPr>
        <w:autoSpaceDE w:val="0"/>
        <w:autoSpaceDN w:val="0"/>
        <w:adjustRightInd w:val="0"/>
        <w:spacing w:line="400" w:lineRule="exact"/>
        <w:ind w:firstLine="422" w:firstLineChars="200"/>
        <w:rPr>
          <w:rFonts w:hint="eastAsia" w:ascii="宋体" w:hAnsi="宋体" w:cs="宋体"/>
          <w:b/>
          <w:bCs/>
          <w:color w:val="auto"/>
          <w:szCs w:val="21"/>
          <w:highlight w:val="none"/>
          <w:lang w:val="zh-CN"/>
        </w:rPr>
      </w:pPr>
    </w:p>
    <w:p w14:paraId="2A1FF224">
      <w:pPr>
        <w:autoSpaceDE w:val="0"/>
        <w:autoSpaceDN w:val="0"/>
        <w:adjustRightInd w:val="0"/>
        <w:spacing w:line="400" w:lineRule="exact"/>
        <w:ind w:left="0" w:leftChars="0" w:firstLine="0" w:firstLineChars="0"/>
        <w:jc w:val="center"/>
        <w:rPr>
          <w:rFonts w:hint="eastAsia" w:ascii="宋体" w:hAnsi="宋体" w:cs="宋体"/>
          <w:b/>
          <w:bCs/>
          <w:color w:val="auto"/>
          <w:szCs w:val="21"/>
          <w:highlight w:val="none"/>
          <w:lang w:val="zh-CN"/>
        </w:rPr>
      </w:pPr>
      <w:r>
        <w:rPr>
          <w:rFonts w:hint="eastAsia" w:ascii="宋体" w:hAnsi="宋体" w:cs="宋体"/>
          <w:b/>
          <w:bCs/>
          <w:color w:val="auto"/>
          <w:szCs w:val="21"/>
          <w:highlight w:val="none"/>
          <w:lang w:val="zh-CN"/>
        </w:rPr>
        <w:t>格式自拟</w:t>
      </w:r>
    </w:p>
    <w:p w14:paraId="1A8A531E">
      <w:pPr>
        <w:pStyle w:val="49"/>
        <w:rPr>
          <w:rFonts w:ascii="宋体" w:hAnsi="宋体"/>
          <w:color w:val="auto"/>
          <w:sz w:val="24"/>
          <w:highlight w:val="none"/>
        </w:rPr>
      </w:pPr>
    </w:p>
    <w:p w14:paraId="5CCF5220">
      <w:pPr>
        <w:rPr>
          <w:rFonts w:ascii="宋体" w:hAnsi="宋体"/>
          <w:color w:val="auto"/>
          <w:sz w:val="24"/>
          <w:highlight w:val="none"/>
        </w:rPr>
      </w:pPr>
    </w:p>
    <w:p w14:paraId="5B04AA0C">
      <w:pPr>
        <w:rPr>
          <w:rFonts w:ascii="宋体" w:hAnsi="宋体"/>
          <w:color w:val="auto"/>
          <w:sz w:val="24"/>
          <w:highlight w:val="none"/>
        </w:rPr>
      </w:pPr>
    </w:p>
    <w:p w14:paraId="092551C4">
      <w:pPr>
        <w:rPr>
          <w:rFonts w:ascii="宋体" w:hAnsi="宋体"/>
          <w:color w:val="auto"/>
          <w:sz w:val="24"/>
          <w:highlight w:val="none"/>
        </w:rPr>
      </w:pPr>
    </w:p>
    <w:p w14:paraId="7CD71A2B">
      <w:pPr>
        <w:rPr>
          <w:rFonts w:ascii="宋体" w:hAnsi="宋体"/>
          <w:color w:val="auto"/>
          <w:sz w:val="24"/>
          <w:highlight w:val="none"/>
        </w:rPr>
      </w:pPr>
    </w:p>
    <w:p w14:paraId="24D68C30">
      <w:pPr>
        <w:rPr>
          <w:rFonts w:ascii="宋体" w:hAnsi="宋体"/>
          <w:color w:val="auto"/>
          <w:sz w:val="24"/>
          <w:highlight w:val="none"/>
        </w:rPr>
      </w:pPr>
    </w:p>
    <w:p w14:paraId="590A7A4E">
      <w:pPr>
        <w:keepNext w:val="0"/>
        <w:keepLines w:val="0"/>
        <w:pageBreakBefore w:val="0"/>
        <w:kinsoku/>
        <w:wordWrap/>
        <w:overflowPunct/>
        <w:topLinePunct w:val="0"/>
        <w:autoSpaceDE/>
        <w:autoSpaceDN/>
        <w:bidi w:val="0"/>
        <w:adjustRightInd/>
        <w:snapToGrid/>
        <w:spacing w:line="500" w:lineRule="exact"/>
        <w:ind w:left="0" w:leftChars="0" w:firstLine="367" w:firstLineChars="175"/>
        <w:jc w:val="right"/>
        <w:textAlignment w:val="auto"/>
        <w:rPr>
          <w:rFonts w:hint="eastAsia" w:ascii="宋体" w:hAnsi="宋体"/>
          <w:color w:val="auto"/>
          <w:sz w:val="21"/>
          <w:szCs w:val="21"/>
          <w:highlight w:val="none"/>
        </w:rPr>
      </w:pPr>
      <w:r>
        <w:rPr>
          <w:rFonts w:hint="eastAsia" w:ascii="宋体" w:hAnsi="宋体"/>
          <w:color w:val="auto"/>
          <w:sz w:val="21"/>
          <w:szCs w:val="21"/>
          <w:highlight w:val="none"/>
        </w:rPr>
        <w:t>供应商：</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（盖单位章）</w:t>
      </w:r>
    </w:p>
    <w:p w14:paraId="3775C975">
      <w:pPr>
        <w:keepNext w:val="0"/>
        <w:keepLines w:val="0"/>
        <w:pageBreakBefore w:val="0"/>
        <w:kinsoku/>
        <w:wordWrap/>
        <w:overflowPunct/>
        <w:topLinePunct w:val="0"/>
        <w:autoSpaceDE/>
        <w:autoSpaceDN/>
        <w:bidi w:val="0"/>
        <w:adjustRightInd/>
        <w:snapToGrid/>
        <w:spacing w:line="500" w:lineRule="exact"/>
        <w:jc w:val="left"/>
        <w:textAlignment w:val="auto"/>
        <w:rPr>
          <w:rFonts w:hint="eastAsia" w:ascii="宋体" w:hAnsi="宋体"/>
          <w:color w:val="auto"/>
          <w:sz w:val="21"/>
          <w:szCs w:val="21"/>
          <w:highlight w:val="none"/>
        </w:rPr>
      </w:pPr>
    </w:p>
    <w:p w14:paraId="540E7B3C">
      <w:pPr>
        <w:keepNext w:val="0"/>
        <w:keepLines w:val="0"/>
        <w:pageBreakBefore w:val="0"/>
        <w:kinsoku/>
        <w:wordWrap/>
        <w:overflowPunct/>
        <w:topLinePunct w:val="0"/>
        <w:autoSpaceDE/>
        <w:autoSpaceDN/>
        <w:bidi w:val="0"/>
        <w:adjustRightInd/>
        <w:snapToGrid/>
        <w:spacing w:line="500" w:lineRule="exact"/>
        <w:jc w:val="right"/>
        <w:textAlignment w:val="auto"/>
        <w:rPr>
          <w:rFonts w:hint="eastAsia" w:ascii="宋体" w:hAnsi="宋体"/>
          <w:color w:val="auto"/>
          <w:sz w:val="21"/>
          <w:szCs w:val="21"/>
          <w:highlight w:val="none"/>
        </w:rPr>
      </w:pPr>
      <w:r>
        <w:rPr>
          <w:rFonts w:hint="eastAsia" w:ascii="宋体" w:hAnsi="宋体"/>
          <w:color w:val="auto"/>
          <w:sz w:val="21"/>
          <w:szCs w:val="21"/>
          <w:highlight w:val="none"/>
          <w:lang w:eastAsia="zh-CN"/>
        </w:rPr>
        <w:t>法定代表人</w:t>
      </w:r>
      <w:r>
        <w:rPr>
          <w:rFonts w:hint="eastAsia" w:ascii="宋体" w:hAnsi="宋体"/>
          <w:color w:val="auto"/>
          <w:sz w:val="21"/>
          <w:szCs w:val="21"/>
          <w:highlight w:val="none"/>
        </w:rPr>
        <w:t>或其委托代理人：</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（签字）</w:t>
      </w:r>
    </w:p>
    <w:p w14:paraId="485FC3A5">
      <w:pPr>
        <w:keepNext w:val="0"/>
        <w:keepLines w:val="0"/>
        <w:pageBreakBefore w:val="0"/>
        <w:kinsoku/>
        <w:wordWrap/>
        <w:overflowPunct/>
        <w:topLinePunct w:val="0"/>
        <w:autoSpaceDE/>
        <w:autoSpaceDN/>
        <w:bidi w:val="0"/>
        <w:adjustRightInd/>
        <w:snapToGrid/>
        <w:spacing w:line="500" w:lineRule="exact"/>
        <w:jc w:val="left"/>
        <w:textAlignment w:val="auto"/>
        <w:rPr>
          <w:rFonts w:hint="eastAsia" w:ascii="宋体" w:hAnsi="宋体"/>
          <w:color w:val="auto"/>
          <w:sz w:val="21"/>
          <w:szCs w:val="21"/>
          <w:highlight w:val="none"/>
        </w:rPr>
      </w:pPr>
    </w:p>
    <w:p w14:paraId="53F0CAFF">
      <w:pPr>
        <w:spacing w:line="360" w:lineRule="auto"/>
        <w:jc w:val="center"/>
        <w:rPr>
          <w:rFonts w:hint="eastAsia" w:ascii="宋体" w:hAnsi="宋体"/>
          <w:color w:val="auto"/>
          <w:sz w:val="21"/>
          <w:szCs w:val="21"/>
          <w:highlight w:val="none"/>
        </w:rPr>
      </w:pP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日  期：</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rPr>
        <w:t>年</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rPr>
        <w:t>月</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rPr>
        <w:t>日</w:t>
      </w:r>
    </w:p>
    <w:p w14:paraId="5D0462C2">
      <w:pPr>
        <w:spacing w:line="360" w:lineRule="auto"/>
        <w:jc w:val="center"/>
        <w:rPr>
          <w:rFonts w:hint="eastAsia" w:ascii="宋体" w:hAnsi="宋体"/>
          <w:color w:val="auto"/>
          <w:sz w:val="21"/>
          <w:szCs w:val="21"/>
          <w:highlight w:val="none"/>
        </w:rPr>
      </w:pPr>
    </w:p>
    <w:p w14:paraId="674401B1">
      <w:pPr>
        <w:spacing w:line="360" w:lineRule="auto"/>
        <w:jc w:val="center"/>
        <w:rPr>
          <w:rFonts w:hint="eastAsia" w:ascii="宋体" w:hAnsi="宋体"/>
          <w:color w:val="auto"/>
          <w:sz w:val="21"/>
          <w:szCs w:val="21"/>
          <w:highlight w:val="none"/>
        </w:rPr>
      </w:pPr>
    </w:p>
    <w:p w14:paraId="24D6F306">
      <w:pPr>
        <w:jc w:val="center"/>
        <w:outlineLvl w:val="9"/>
        <w:rPr>
          <w:rFonts w:hint="eastAsia" w:ascii="宋体" w:hAnsi="宋体" w:eastAsia="宋体" w:cs="宋体"/>
          <w:b/>
          <w:bCs/>
          <w:color w:val="auto"/>
          <w:kern w:val="0"/>
          <w:sz w:val="28"/>
          <w:szCs w:val="28"/>
          <w:highlight w:val="none"/>
          <w:lang w:val="en-US" w:eastAsia="zh-CN"/>
        </w:rPr>
      </w:pPr>
    </w:p>
    <w:p w14:paraId="2C1A83E9">
      <w:pPr>
        <w:jc w:val="center"/>
        <w:outlineLvl w:val="9"/>
        <w:rPr>
          <w:rFonts w:hint="eastAsia" w:ascii="宋体" w:hAnsi="宋体" w:eastAsia="宋体" w:cs="宋体"/>
          <w:b/>
          <w:bCs/>
          <w:color w:val="auto"/>
          <w:kern w:val="0"/>
          <w:sz w:val="28"/>
          <w:szCs w:val="28"/>
          <w:highlight w:val="none"/>
          <w:lang w:val="en-US" w:eastAsia="zh-CN"/>
        </w:rPr>
      </w:pPr>
    </w:p>
    <w:p w14:paraId="1BC51251">
      <w:pPr>
        <w:jc w:val="center"/>
        <w:outlineLvl w:val="9"/>
        <w:rPr>
          <w:rFonts w:hint="eastAsia" w:ascii="宋体" w:hAnsi="宋体" w:eastAsia="宋体" w:cs="宋体"/>
          <w:b/>
          <w:bCs/>
          <w:color w:val="auto"/>
          <w:kern w:val="0"/>
          <w:sz w:val="28"/>
          <w:szCs w:val="28"/>
          <w:highlight w:val="none"/>
          <w:lang w:val="en-US" w:eastAsia="zh-CN"/>
        </w:rPr>
      </w:pPr>
    </w:p>
    <w:p w14:paraId="786EE496">
      <w:pPr>
        <w:jc w:val="center"/>
        <w:outlineLvl w:val="9"/>
        <w:rPr>
          <w:rFonts w:hint="eastAsia" w:ascii="宋体" w:hAnsi="宋体" w:eastAsia="宋体" w:cs="宋体"/>
          <w:b/>
          <w:bCs/>
          <w:color w:val="auto"/>
          <w:kern w:val="0"/>
          <w:sz w:val="28"/>
          <w:szCs w:val="28"/>
          <w:highlight w:val="none"/>
          <w:lang w:val="en-US" w:eastAsia="zh-CN"/>
        </w:rPr>
      </w:pPr>
    </w:p>
    <w:p w14:paraId="28861432">
      <w:pPr>
        <w:jc w:val="center"/>
        <w:outlineLvl w:val="9"/>
        <w:rPr>
          <w:rFonts w:hint="eastAsia" w:ascii="宋体" w:hAnsi="宋体" w:eastAsia="宋体" w:cs="宋体"/>
          <w:b/>
          <w:bCs/>
          <w:color w:val="auto"/>
          <w:kern w:val="0"/>
          <w:sz w:val="28"/>
          <w:szCs w:val="28"/>
          <w:highlight w:val="none"/>
          <w:lang w:val="en-US" w:eastAsia="zh-CN"/>
        </w:rPr>
      </w:pPr>
    </w:p>
    <w:p w14:paraId="60BEDDD0">
      <w:pPr>
        <w:jc w:val="center"/>
        <w:outlineLvl w:val="9"/>
        <w:rPr>
          <w:rFonts w:hint="eastAsia" w:ascii="宋体" w:hAnsi="宋体" w:eastAsia="宋体" w:cs="宋体"/>
          <w:b/>
          <w:bCs/>
          <w:color w:val="auto"/>
          <w:kern w:val="0"/>
          <w:sz w:val="28"/>
          <w:szCs w:val="28"/>
          <w:highlight w:val="none"/>
          <w:lang w:val="en-US" w:eastAsia="zh-CN"/>
        </w:rPr>
      </w:pPr>
    </w:p>
    <w:p w14:paraId="4828410D">
      <w:pPr>
        <w:jc w:val="center"/>
        <w:outlineLvl w:val="9"/>
        <w:rPr>
          <w:rFonts w:hint="eastAsia" w:ascii="宋体" w:hAnsi="宋体" w:eastAsia="宋体" w:cs="宋体"/>
          <w:b/>
          <w:bCs/>
          <w:color w:val="auto"/>
          <w:kern w:val="0"/>
          <w:sz w:val="28"/>
          <w:szCs w:val="28"/>
          <w:highlight w:val="none"/>
          <w:lang w:val="en-US" w:eastAsia="zh-CN"/>
        </w:rPr>
      </w:pPr>
    </w:p>
    <w:p w14:paraId="3AB2D09C">
      <w:pPr>
        <w:jc w:val="center"/>
        <w:outlineLvl w:val="9"/>
        <w:rPr>
          <w:rFonts w:hint="eastAsia" w:ascii="宋体" w:hAnsi="宋体" w:eastAsia="宋体" w:cs="宋体"/>
          <w:b/>
          <w:bCs/>
          <w:color w:val="auto"/>
          <w:kern w:val="0"/>
          <w:sz w:val="28"/>
          <w:szCs w:val="28"/>
          <w:highlight w:val="none"/>
          <w:lang w:val="en-US" w:eastAsia="zh-CN"/>
        </w:rPr>
      </w:pPr>
    </w:p>
    <w:p w14:paraId="705B0F7A">
      <w:pPr>
        <w:jc w:val="center"/>
        <w:outlineLvl w:val="9"/>
        <w:rPr>
          <w:rFonts w:hint="eastAsia" w:ascii="宋体" w:hAnsi="宋体" w:eastAsia="宋体" w:cs="宋体"/>
          <w:b/>
          <w:bCs/>
          <w:color w:val="auto"/>
          <w:kern w:val="0"/>
          <w:sz w:val="28"/>
          <w:szCs w:val="28"/>
          <w:highlight w:val="none"/>
          <w:lang w:val="en-US" w:eastAsia="zh-CN"/>
        </w:rPr>
      </w:pPr>
    </w:p>
    <w:p w14:paraId="0649AD13">
      <w:pPr>
        <w:jc w:val="center"/>
        <w:outlineLvl w:val="9"/>
        <w:rPr>
          <w:rFonts w:hint="eastAsia" w:ascii="宋体" w:hAnsi="宋体" w:eastAsia="宋体" w:cs="宋体"/>
          <w:b/>
          <w:bCs/>
          <w:color w:val="auto"/>
          <w:kern w:val="0"/>
          <w:sz w:val="28"/>
          <w:szCs w:val="28"/>
          <w:highlight w:val="none"/>
          <w:lang w:val="en-US" w:eastAsia="zh-CN"/>
        </w:rPr>
      </w:pPr>
    </w:p>
    <w:p w14:paraId="31045367">
      <w:pPr>
        <w:jc w:val="center"/>
        <w:outlineLvl w:val="9"/>
        <w:rPr>
          <w:rFonts w:hint="eastAsia" w:ascii="宋体" w:hAnsi="宋体" w:eastAsia="宋体" w:cs="宋体"/>
          <w:b/>
          <w:bCs/>
          <w:color w:val="auto"/>
          <w:kern w:val="0"/>
          <w:sz w:val="28"/>
          <w:szCs w:val="28"/>
          <w:highlight w:val="none"/>
          <w:lang w:val="en-US" w:eastAsia="zh-CN"/>
        </w:rPr>
      </w:pPr>
    </w:p>
    <w:p w14:paraId="635B4F33">
      <w:pPr>
        <w:jc w:val="center"/>
        <w:outlineLvl w:val="9"/>
        <w:rPr>
          <w:rFonts w:hint="eastAsia" w:ascii="宋体" w:hAnsi="宋体" w:eastAsia="宋体" w:cs="宋体"/>
          <w:b/>
          <w:bCs/>
          <w:color w:val="auto"/>
          <w:kern w:val="0"/>
          <w:sz w:val="28"/>
          <w:szCs w:val="28"/>
          <w:highlight w:val="none"/>
          <w:lang w:val="en-US" w:eastAsia="zh-CN"/>
        </w:rPr>
      </w:pPr>
    </w:p>
    <w:p w14:paraId="6DF22B2C">
      <w:pPr>
        <w:jc w:val="center"/>
        <w:outlineLvl w:val="9"/>
        <w:rPr>
          <w:rFonts w:hint="eastAsia" w:ascii="宋体" w:hAnsi="宋体" w:eastAsia="宋体" w:cs="宋体"/>
          <w:b/>
          <w:bCs/>
          <w:color w:val="auto"/>
          <w:kern w:val="0"/>
          <w:sz w:val="28"/>
          <w:szCs w:val="28"/>
          <w:highlight w:val="none"/>
          <w:lang w:val="en-US" w:eastAsia="zh-CN"/>
        </w:rPr>
      </w:pPr>
    </w:p>
    <w:p w14:paraId="755F48BB">
      <w:pPr>
        <w:jc w:val="center"/>
        <w:outlineLvl w:val="9"/>
        <w:rPr>
          <w:rFonts w:hint="eastAsia" w:ascii="宋体" w:hAnsi="宋体" w:eastAsia="宋体" w:cs="宋体"/>
          <w:b/>
          <w:bCs/>
          <w:color w:val="auto"/>
          <w:kern w:val="0"/>
          <w:sz w:val="28"/>
          <w:szCs w:val="28"/>
          <w:highlight w:val="none"/>
          <w:lang w:val="en-US" w:eastAsia="zh-CN"/>
        </w:rPr>
      </w:pPr>
    </w:p>
    <w:p w14:paraId="72946AF2">
      <w:pPr>
        <w:jc w:val="center"/>
        <w:outlineLvl w:val="9"/>
        <w:rPr>
          <w:rFonts w:hint="eastAsia" w:ascii="宋体" w:hAnsi="宋体" w:eastAsia="宋体" w:cs="宋体"/>
          <w:b/>
          <w:bCs/>
          <w:color w:val="auto"/>
          <w:kern w:val="0"/>
          <w:sz w:val="28"/>
          <w:szCs w:val="28"/>
          <w:highlight w:val="none"/>
          <w:lang w:val="en-US" w:eastAsia="zh-CN"/>
        </w:rPr>
      </w:pPr>
    </w:p>
    <w:p w14:paraId="63E9C9D5">
      <w:pPr>
        <w:jc w:val="center"/>
        <w:outlineLvl w:val="9"/>
        <w:rPr>
          <w:rFonts w:hint="eastAsia" w:ascii="宋体" w:hAnsi="宋体" w:eastAsia="宋体" w:cs="宋体"/>
          <w:b/>
          <w:bCs/>
          <w:color w:val="auto"/>
          <w:kern w:val="0"/>
          <w:sz w:val="28"/>
          <w:szCs w:val="28"/>
          <w:highlight w:val="none"/>
          <w:lang w:val="en-US" w:eastAsia="zh-CN"/>
        </w:rPr>
      </w:pPr>
    </w:p>
    <w:p w14:paraId="5BE3783D">
      <w:pPr>
        <w:jc w:val="center"/>
        <w:outlineLvl w:val="9"/>
        <w:rPr>
          <w:rFonts w:hint="eastAsia" w:ascii="宋体" w:hAnsi="宋体" w:eastAsia="宋体" w:cs="宋体"/>
          <w:b/>
          <w:bCs/>
          <w:color w:val="auto"/>
          <w:kern w:val="0"/>
          <w:sz w:val="28"/>
          <w:szCs w:val="28"/>
          <w:highlight w:val="none"/>
          <w:lang w:val="en-US" w:eastAsia="zh-CN"/>
        </w:rPr>
      </w:pPr>
    </w:p>
    <w:p w14:paraId="59548ED4">
      <w:pPr>
        <w:jc w:val="center"/>
        <w:outlineLvl w:val="9"/>
        <w:rPr>
          <w:rFonts w:hint="eastAsia" w:ascii="宋体" w:hAnsi="宋体" w:eastAsia="宋体" w:cs="宋体"/>
          <w:b/>
          <w:bCs/>
          <w:color w:val="auto"/>
          <w:kern w:val="0"/>
          <w:sz w:val="28"/>
          <w:szCs w:val="28"/>
          <w:highlight w:val="none"/>
          <w:lang w:val="en-US" w:eastAsia="zh-CN"/>
        </w:rPr>
      </w:pPr>
    </w:p>
    <w:p w14:paraId="606FE2BF">
      <w:pPr>
        <w:jc w:val="center"/>
        <w:outlineLvl w:val="1"/>
        <w:rPr>
          <w:rFonts w:hint="eastAsia" w:ascii="宋体" w:hAnsi="宋体" w:eastAsia="宋体" w:cs="宋体"/>
          <w:b/>
          <w:color w:val="auto"/>
          <w:kern w:val="0"/>
          <w:sz w:val="28"/>
          <w:szCs w:val="28"/>
          <w:highlight w:val="none"/>
          <w:lang w:val="en-US" w:eastAsia="zh-CN"/>
        </w:rPr>
      </w:pPr>
      <w:bookmarkStart w:id="248" w:name="_Toc11852"/>
      <w:bookmarkStart w:id="249" w:name="_Toc13329"/>
      <w:r>
        <w:rPr>
          <w:rFonts w:hint="eastAsia" w:ascii="宋体" w:hAnsi="宋体" w:eastAsia="宋体" w:cs="宋体"/>
          <w:b/>
          <w:bCs/>
          <w:color w:val="auto"/>
          <w:kern w:val="0"/>
          <w:sz w:val="28"/>
          <w:szCs w:val="28"/>
          <w:highlight w:val="none"/>
          <w:lang w:val="en-US" w:eastAsia="zh-CN"/>
        </w:rPr>
        <w:t>5</w:t>
      </w:r>
      <w:r>
        <w:rPr>
          <w:rFonts w:hint="eastAsia" w:ascii="宋体" w:hAnsi="宋体" w:eastAsia="宋体" w:cs="宋体"/>
          <w:b/>
          <w:bCs/>
          <w:color w:val="auto"/>
          <w:kern w:val="0"/>
          <w:sz w:val="28"/>
          <w:szCs w:val="28"/>
          <w:highlight w:val="none"/>
          <w:lang w:val="zh-CN"/>
        </w:rPr>
        <w:t>、</w:t>
      </w:r>
      <w:r>
        <w:rPr>
          <w:rFonts w:hint="eastAsia" w:ascii="宋体" w:hAnsi="宋体" w:eastAsia="宋体" w:cs="宋体"/>
          <w:b/>
          <w:bCs/>
          <w:color w:val="auto"/>
          <w:kern w:val="0"/>
          <w:sz w:val="28"/>
          <w:szCs w:val="28"/>
          <w:highlight w:val="none"/>
          <w:lang w:val="zh-CN" w:eastAsia="zh-CN"/>
        </w:rPr>
        <w:t>售后服务及承诺</w:t>
      </w:r>
      <w:bookmarkEnd w:id="248"/>
      <w:bookmarkEnd w:id="249"/>
    </w:p>
    <w:p w14:paraId="68710B46">
      <w:pPr>
        <w:jc w:val="center"/>
        <w:rPr>
          <w:rFonts w:ascii="宋体" w:hAnsi="宋体" w:cs="宋体"/>
          <w:b/>
          <w:color w:val="auto"/>
          <w:kern w:val="0"/>
          <w:sz w:val="32"/>
          <w:szCs w:val="18"/>
          <w:highlight w:val="none"/>
          <w:lang w:val="zh-CN"/>
        </w:rPr>
      </w:pPr>
    </w:p>
    <w:p w14:paraId="6773A7C5">
      <w:pPr>
        <w:autoSpaceDE w:val="0"/>
        <w:autoSpaceDN w:val="0"/>
        <w:adjustRightInd w:val="0"/>
        <w:spacing w:line="400" w:lineRule="exact"/>
        <w:ind w:firstLine="422" w:firstLineChars="200"/>
        <w:rPr>
          <w:rFonts w:hint="eastAsia" w:ascii="宋体" w:hAnsi="宋体" w:cs="宋体"/>
          <w:b/>
          <w:bCs/>
          <w:color w:val="auto"/>
          <w:szCs w:val="21"/>
          <w:highlight w:val="none"/>
          <w:lang w:val="zh-CN"/>
        </w:rPr>
      </w:pPr>
    </w:p>
    <w:p w14:paraId="34F59112">
      <w:pPr>
        <w:autoSpaceDE w:val="0"/>
        <w:autoSpaceDN w:val="0"/>
        <w:adjustRightInd w:val="0"/>
        <w:spacing w:line="400" w:lineRule="exact"/>
        <w:ind w:firstLine="422" w:firstLineChars="200"/>
        <w:rPr>
          <w:rFonts w:hint="eastAsia" w:ascii="宋体" w:hAnsi="宋体" w:cs="宋体"/>
          <w:b/>
          <w:bCs/>
          <w:color w:val="auto"/>
          <w:szCs w:val="21"/>
          <w:highlight w:val="none"/>
          <w:lang w:val="zh-CN"/>
        </w:rPr>
      </w:pPr>
    </w:p>
    <w:p w14:paraId="72774620">
      <w:pPr>
        <w:autoSpaceDE w:val="0"/>
        <w:autoSpaceDN w:val="0"/>
        <w:adjustRightInd w:val="0"/>
        <w:spacing w:line="400" w:lineRule="exact"/>
        <w:ind w:left="0" w:leftChars="0" w:firstLine="0" w:firstLineChars="0"/>
        <w:jc w:val="center"/>
        <w:rPr>
          <w:rFonts w:hint="eastAsia" w:ascii="宋体" w:hAnsi="宋体" w:cs="宋体"/>
          <w:b/>
          <w:bCs/>
          <w:color w:val="auto"/>
          <w:szCs w:val="21"/>
          <w:highlight w:val="none"/>
          <w:lang w:val="zh-CN"/>
        </w:rPr>
      </w:pPr>
      <w:r>
        <w:rPr>
          <w:rFonts w:hint="eastAsia" w:ascii="宋体" w:hAnsi="宋体" w:cs="宋体"/>
          <w:b/>
          <w:bCs/>
          <w:color w:val="auto"/>
          <w:szCs w:val="21"/>
          <w:highlight w:val="none"/>
          <w:lang w:val="zh-CN"/>
        </w:rPr>
        <w:t>格式自拟</w:t>
      </w:r>
    </w:p>
    <w:p w14:paraId="3202D2EC">
      <w:pPr>
        <w:pStyle w:val="49"/>
        <w:rPr>
          <w:rFonts w:ascii="宋体" w:hAnsi="宋体"/>
          <w:color w:val="auto"/>
          <w:sz w:val="24"/>
          <w:highlight w:val="none"/>
        </w:rPr>
      </w:pPr>
    </w:p>
    <w:p w14:paraId="605752D8">
      <w:pPr>
        <w:rPr>
          <w:rFonts w:ascii="宋体" w:hAnsi="宋体"/>
          <w:color w:val="auto"/>
          <w:sz w:val="24"/>
          <w:highlight w:val="none"/>
        </w:rPr>
      </w:pPr>
    </w:p>
    <w:p w14:paraId="4DFF12CF">
      <w:pPr>
        <w:rPr>
          <w:rFonts w:ascii="宋体" w:hAnsi="宋体"/>
          <w:color w:val="auto"/>
          <w:sz w:val="24"/>
          <w:highlight w:val="none"/>
        </w:rPr>
      </w:pPr>
    </w:p>
    <w:p w14:paraId="1D107E82">
      <w:pPr>
        <w:rPr>
          <w:rFonts w:ascii="宋体" w:hAnsi="宋体"/>
          <w:color w:val="auto"/>
          <w:sz w:val="24"/>
          <w:highlight w:val="none"/>
        </w:rPr>
      </w:pPr>
    </w:p>
    <w:p w14:paraId="538119FC">
      <w:pPr>
        <w:rPr>
          <w:rFonts w:ascii="宋体" w:hAnsi="宋体"/>
          <w:color w:val="auto"/>
          <w:sz w:val="24"/>
          <w:highlight w:val="none"/>
        </w:rPr>
      </w:pPr>
    </w:p>
    <w:p w14:paraId="063D9475">
      <w:pPr>
        <w:rPr>
          <w:rFonts w:ascii="宋体" w:hAnsi="宋体"/>
          <w:color w:val="auto"/>
          <w:sz w:val="24"/>
          <w:highlight w:val="none"/>
        </w:rPr>
      </w:pPr>
    </w:p>
    <w:p w14:paraId="117D7D1D">
      <w:pPr>
        <w:rPr>
          <w:rFonts w:ascii="宋体" w:hAnsi="宋体"/>
          <w:color w:val="auto"/>
          <w:sz w:val="24"/>
          <w:highlight w:val="none"/>
        </w:rPr>
      </w:pPr>
    </w:p>
    <w:p w14:paraId="403CD2B8">
      <w:pPr>
        <w:rPr>
          <w:rFonts w:ascii="宋体" w:hAnsi="宋体"/>
          <w:color w:val="auto"/>
          <w:sz w:val="24"/>
          <w:highlight w:val="none"/>
        </w:rPr>
      </w:pPr>
    </w:p>
    <w:p w14:paraId="0C377EFD">
      <w:pPr>
        <w:rPr>
          <w:rFonts w:ascii="宋体" w:hAnsi="宋体"/>
          <w:color w:val="auto"/>
          <w:sz w:val="24"/>
          <w:highlight w:val="none"/>
        </w:rPr>
      </w:pPr>
    </w:p>
    <w:p w14:paraId="0E702AA5">
      <w:pPr>
        <w:keepNext w:val="0"/>
        <w:keepLines w:val="0"/>
        <w:pageBreakBefore w:val="0"/>
        <w:kinsoku/>
        <w:wordWrap/>
        <w:overflowPunct/>
        <w:topLinePunct w:val="0"/>
        <w:autoSpaceDE/>
        <w:autoSpaceDN/>
        <w:bidi w:val="0"/>
        <w:adjustRightInd/>
        <w:snapToGrid/>
        <w:spacing w:line="500" w:lineRule="exact"/>
        <w:ind w:left="0" w:leftChars="0" w:firstLine="367" w:firstLineChars="175"/>
        <w:jc w:val="right"/>
        <w:textAlignment w:val="auto"/>
        <w:rPr>
          <w:rFonts w:hint="eastAsia" w:ascii="宋体" w:hAnsi="宋体"/>
          <w:color w:val="auto"/>
          <w:sz w:val="21"/>
          <w:szCs w:val="21"/>
          <w:highlight w:val="none"/>
        </w:rPr>
      </w:pPr>
      <w:r>
        <w:rPr>
          <w:rFonts w:hint="eastAsia" w:ascii="宋体" w:hAnsi="宋体"/>
          <w:color w:val="auto"/>
          <w:sz w:val="21"/>
          <w:szCs w:val="21"/>
          <w:highlight w:val="none"/>
        </w:rPr>
        <w:t>供应商：</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（盖单位章）</w:t>
      </w:r>
    </w:p>
    <w:p w14:paraId="35D0159E">
      <w:pPr>
        <w:keepNext w:val="0"/>
        <w:keepLines w:val="0"/>
        <w:pageBreakBefore w:val="0"/>
        <w:kinsoku/>
        <w:wordWrap/>
        <w:overflowPunct/>
        <w:topLinePunct w:val="0"/>
        <w:autoSpaceDE/>
        <w:autoSpaceDN/>
        <w:bidi w:val="0"/>
        <w:adjustRightInd/>
        <w:snapToGrid/>
        <w:spacing w:line="500" w:lineRule="exact"/>
        <w:jc w:val="left"/>
        <w:textAlignment w:val="auto"/>
        <w:rPr>
          <w:rFonts w:hint="eastAsia" w:ascii="宋体" w:hAnsi="宋体"/>
          <w:color w:val="auto"/>
          <w:sz w:val="21"/>
          <w:szCs w:val="21"/>
          <w:highlight w:val="none"/>
        </w:rPr>
      </w:pPr>
    </w:p>
    <w:p w14:paraId="74F0A8B1">
      <w:pPr>
        <w:keepNext w:val="0"/>
        <w:keepLines w:val="0"/>
        <w:pageBreakBefore w:val="0"/>
        <w:kinsoku/>
        <w:wordWrap/>
        <w:overflowPunct/>
        <w:topLinePunct w:val="0"/>
        <w:autoSpaceDE/>
        <w:autoSpaceDN/>
        <w:bidi w:val="0"/>
        <w:adjustRightInd/>
        <w:snapToGrid/>
        <w:spacing w:line="500" w:lineRule="exact"/>
        <w:jc w:val="right"/>
        <w:textAlignment w:val="auto"/>
        <w:rPr>
          <w:rFonts w:hint="eastAsia" w:ascii="宋体" w:hAnsi="宋体"/>
          <w:color w:val="auto"/>
          <w:sz w:val="21"/>
          <w:szCs w:val="21"/>
          <w:highlight w:val="none"/>
        </w:rPr>
      </w:pPr>
      <w:r>
        <w:rPr>
          <w:rFonts w:hint="eastAsia" w:ascii="宋体" w:hAnsi="宋体"/>
          <w:color w:val="auto"/>
          <w:sz w:val="21"/>
          <w:szCs w:val="21"/>
          <w:highlight w:val="none"/>
          <w:lang w:eastAsia="zh-CN"/>
        </w:rPr>
        <w:t>法定代表人</w:t>
      </w:r>
      <w:r>
        <w:rPr>
          <w:rFonts w:hint="eastAsia" w:ascii="宋体" w:hAnsi="宋体"/>
          <w:color w:val="auto"/>
          <w:sz w:val="21"/>
          <w:szCs w:val="21"/>
          <w:highlight w:val="none"/>
        </w:rPr>
        <w:t>或其委托代理人：</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（签字）</w:t>
      </w:r>
    </w:p>
    <w:p w14:paraId="16D88A5D">
      <w:pPr>
        <w:keepNext w:val="0"/>
        <w:keepLines w:val="0"/>
        <w:pageBreakBefore w:val="0"/>
        <w:kinsoku/>
        <w:wordWrap/>
        <w:overflowPunct/>
        <w:topLinePunct w:val="0"/>
        <w:autoSpaceDE/>
        <w:autoSpaceDN/>
        <w:bidi w:val="0"/>
        <w:adjustRightInd/>
        <w:snapToGrid/>
        <w:spacing w:line="500" w:lineRule="exact"/>
        <w:jc w:val="left"/>
        <w:textAlignment w:val="auto"/>
        <w:rPr>
          <w:rFonts w:hint="eastAsia" w:ascii="宋体" w:hAnsi="宋体"/>
          <w:color w:val="auto"/>
          <w:sz w:val="21"/>
          <w:szCs w:val="21"/>
          <w:highlight w:val="none"/>
        </w:rPr>
      </w:pPr>
    </w:p>
    <w:p w14:paraId="49229CFF">
      <w:pPr>
        <w:spacing w:line="360" w:lineRule="auto"/>
        <w:jc w:val="center"/>
        <w:rPr>
          <w:rFonts w:ascii="宋体" w:hAnsi="宋体" w:cs="宋体"/>
          <w:color w:val="auto"/>
          <w:kern w:val="0"/>
          <w:sz w:val="24"/>
          <w:highlight w:val="none"/>
          <w:lang w:val="zh-CN"/>
        </w:rPr>
      </w:pP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日  期：</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rPr>
        <w:t>年</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rPr>
        <w:t>月</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rPr>
        <w:t>日</w:t>
      </w:r>
      <w:r>
        <w:rPr>
          <w:rFonts w:ascii="宋体" w:hAnsi="宋体" w:cs="宋体"/>
          <w:color w:val="auto"/>
          <w:kern w:val="0"/>
          <w:sz w:val="24"/>
          <w:highlight w:val="none"/>
          <w:lang w:val="zh-CN"/>
        </w:rPr>
        <w:br w:type="page"/>
      </w:r>
    </w:p>
    <w:p w14:paraId="5F9F809D">
      <w:pPr>
        <w:jc w:val="center"/>
        <w:outlineLvl w:val="1"/>
        <w:rPr>
          <w:rFonts w:hint="eastAsia" w:ascii="宋体" w:hAnsi="宋体" w:eastAsia="宋体" w:cs="宋体"/>
          <w:b/>
          <w:bCs/>
          <w:color w:val="auto"/>
          <w:kern w:val="0"/>
          <w:sz w:val="28"/>
          <w:szCs w:val="28"/>
          <w:highlight w:val="none"/>
          <w:lang w:val="zh-CN" w:eastAsia="zh-CN"/>
        </w:rPr>
      </w:pPr>
      <w:bookmarkStart w:id="250" w:name="_Toc21824"/>
      <w:bookmarkStart w:id="251" w:name="_Toc14169"/>
      <w:bookmarkStart w:id="252" w:name="_Toc14235"/>
      <w:bookmarkStart w:id="253" w:name="_Toc12432"/>
      <w:r>
        <w:rPr>
          <w:rFonts w:hint="eastAsia" w:ascii="宋体" w:hAnsi="宋体" w:eastAsia="宋体" w:cs="宋体"/>
          <w:b/>
          <w:bCs/>
          <w:color w:val="auto"/>
          <w:kern w:val="0"/>
          <w:sz w:val="28"/>
          <w:szCs w:val="28"/>
          <w:highlight w:val="none"/>
          <w:lang w:val="en-US" w:eastAsia="zh-CN"/>
        </w:rPr>
        <w:t>6</w:t>
      </w:r>
      <w:r>
        <w:rPr>
          <w:rFonts w:hint="eastAsia" w:ascii="宋体" w:hAnsi="宋体" w:eastAsia="宋体" w:cs="宋体"/>
          <w:b/>
          <w:bCs/>
          <w:color w:val="auto"/>
          <w:kern w:val="0"/>
          <w:sz w:val="28"/>
          <w:szCs w:val="28"/>
          <w:highlight w:val="none"/>
          <w:lang w:val="zh-CN" w:eastAsia="zh-CN"/>
        </w:rPr>
        <w:t>、中小企业声明函（非中小企业无需填写）</w:t>
      </w:r>
      <w:bookmarkEnd w:id="250"/>
      <w:bookmarkEnd w:id="251"/>
      <w:bookmarkEnd w:id="252"/>
      <w:bookmarkEnd w:id="253"/>
    </w:p>
    <w:p w14:paraId="77F9B668">
      <w:pPr>
        <w:autoSpaceDE w:val="0"/>
        <w:autoSpaceDN w:val="0"/>
        <w:adjustRightInd w:val="0"/>
        <w:jc w:val="center"/>
        <w:rPr>
          <w:rFonts w:ascii="宋体" w:hAnsi="宋体" w:cs="宋体"/>
          <w:color w:val="auto"/>
          <w:sz w:val="24"/>
          <w:highlight w:val="none"/>
        </w:rPr>
      </w:pPr>
      <w:r>
        <w:rPr>
          <w:rFonts w:hint="eastAsia" w:ascii="宋体" w:hAnsi="宋体" w:cs="宋体"/>
          <w:b/>
          <w:bCs/>
          <w:color w:val="auto"/>
          <w:sz w:val="24"/>
          <w:highlight w:val="none"/>
        </w:rPr>
        <w:t>中小企业声明函（工程、服务）</w:t>
      </w:r>
    </w:p>
    <w:p w14:paraId="32D6CA42">
      <w:pPr>
        <w:autoSpaceDE w:val="0"/>
        <w:autoSpaceDN w:val="0"/>
        <w:adjustRightInd w:val="0"/>
        <w:jc w:val="left"/>
        <w:rPr>
          <w:rFonts w:ascii="宋体" w:hAnsi="宋体" w:cs="仿宋"/>
          <w:color w:val="auto"/>
          <w:sz w:val="24"/>
          <w:highlight w:val="none"/>
        </w:rPr>
      </w:pPr>
    </w:p>
    <w:p w14:paraId="1B846DAA">
      <w:pPr>
        <w:autoSpaceDE w:val="0"/>
        <w:autoSpaceDN w:val="0"/>
        <w:adjustRightInd w:val="0"/>
        <w:spacing w:line="360" w:lineRule="exact"/>
        <w:ind w:firstLine="630" w:firstLineChars="300"/>
        <w:jc w:val="left"/>
        <w:rPr>
          <w:rFonts w:ascii="宋体" w:hAnsi="宋体" w:cs="宋体"/>
          <w:color w:val="auto"/>
          <w:sz w:val="21"/>
          <w:szCs w:val="21"/>
          <w:highlight w:val="none"/>
        </w:rPr>
      </w:pPr>
      <w:r>
        <w:rPr>
          <w:rFonts w:hint="eastAsia" w:ascii="宋体" w:hAnsi="宋体" w:cs="宋体"/>
          <w:color w:val="auto"/>
          <w:sz w:val="21"/>
          <w:szCs w:val="21"/>
          <w:highlight w:val="none"/>
        </w:rPr>
        <w:t>本公司（联合体）郑重声明，根据《政府采购促进中小企业发展管理办法》（财库﹝2020﹞46 号）的规定，本公司（联合体）参加</w:t>
      </w:r>
      <w:r>
        <w:rPr>
          <w:rFonts w:hint="eastAsia" w:ascii="宋体" w:hAnsi="宋体" w:cs="宋体"/>
          <w:color w:val="auto"/>
          <w:sz w:val="21"/>
          <w:szCs w:val="21"/>
          <w:highlight w:val="none"/>
          <w:u w:val="single"/>
        </w:rPr>
        <w:t>（单位名称）</w:t>
      </w:r>
      <w:r>
        <w:rPr>
          <w:rFonts w:hint="eastAsia" w:ascii="宋体" w:hAnsi="宋体" w:cs="宋体"/>
          <w:color w:val="auto"/>
          <w:sz w:val="21"/>
          <w:szCs w:val="21"/>
          <w:highlight w:val="none"/>
        </w:rPr>
        <w:t>的</w:t>
      </w:r>
      <w:r>
        <w:rPr>
          <w:rFonts w:hint="eastAsia" w:ascii="宋体" w:hAnsi="宋体" w:cs="宋体"/>
          <w:color w:val="auto"/>
          <w:sz w:val="21"/>
          <w:szCs w:val="21"/>
          <w:highlight w:val="none"/>
          <w:u w:val="single"/>
        </w:rPr>
        <w:t>（项目名称）</w:t>
      </w:r>
      <w:r>
        <w:rPr>
          <w:rFonts w:hint="eastAsia" w:ascii="宋体" w:hAnsi="宋体" w:cs="宋体"/>
          <w:color w:val="auto"/>
          <w:sz w:val="21"/>
          <w:szCs w:val="21"/>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6039324F">
      <w:pPr>
        <w:autoSpaceDE w:val="0"/>
        <w:autoSpaceDN w:val="0"/>
        <w:adjustRightInd w:val="0"/>
        <w:spacing w:line="360" w:lineRule="exact"/>
        <w:jc w:val="left"/>
        <w:rPr>
          <w:rFonts w:ascii="宋体" w:hAnsi="宋体" w:cs="宋体"/>
          <w:color w:val="auto"/>
          <w:sz w:val="21"/>
          <w:szCs w:val="21"/>
          <w:highlight w:val="none"/>
        </w:rPr>
      </w:pPr>
      <w:r>
        <w:rPr>
          <w:rFonts w:hint="eastAsia" w:ascii="宋体" w:hAnsi="宋体" w:cs="宋体"/>
          <w:color w:val="auto"/>
          <w:sz w:val="21"/>
          <w:szCs w:val="21"/>
          <w:highlight w:val="none"/>
        </w:rPr>
        <w:t>1.</w:t>
      </w:r>
      <w:r>
        <w:rPr>
          <w:rFonts w:hint="eastAsia" w:ascii="宋体" w:hAnsi="宋体" w:cs="宋体"/>
          <w:color w:val="auto"/>
          <w:sz w:val="21"/>
          <w:szCs w:val="21"/>
          <w:highlight w:val="none"/>
          <w:u w:val="single"/>
        </w:rPr>
        <w:t xml:space="preserve"> （标的名称）</w:t>
      </w:r>
      <w:r>
        <w:rPr>
          <w:rFonts w:hint="eastAsia" w:ascii="宋体" w:hAnsi="宋体" w:cs="宋体"/>
          <w:color w:val="auto"/>
          <w:sz w:val="21"/>
          <w:szCs w:val="21"/>
          <w:highlight w:val="none"/>
        </w:rPr>
        <w:t xml:space="preserve"> ，属于</w:t>
      </w:r>
      <w:r>
        <w:rPr>
          <w:rFonts w:hint="eastAsia" w:ascii="宋体" w:hAnsi="宋体" w:cs="宋体"/>
          <w:color w:val="auto"/>
          <w:sz w:val="21"/>
          <w:szCs w:val="21"/>
          <w:highlight w:val="none"/>
          <w:u w:val="single"/>
        </w:rPr>
        <w:t>（采购文件中明确的所属行业）</w:t>
      </w:r>
      <w:r>
        <w:rPr>
          <w:rFonts w:hint="eastAsia" w:ascii="宋体" w:hAnsi="宋体" w:cs="宋体"/>
          <w:color w:val="auto"/>
          <w:sz w:val="21"/>
          <w:szCs w:val="21"/>
          <w:highlight w:val="none"/>
        </w:rPr>
        <w:t>；承建（承接）企业为</w:t>
      </w:r>
      <w:r>
        <w:rPr>
          <w:rFonts w:hint="eastAsia" w:ascii="宋体" w:hAnsi="宋体" w:cs="宋体"/>
          <w:color w:val="auto"/>
          <w:sz w:val="21"/>
          <w:szCs w:val="21"/>
          <w:highlight w:val="none"/>
          <w:u w:val="single"/>
        </w:rPr>
        <w:t>（企业名称）</w:t>
      </w:r>
      <w:r>
        <w:rPr>
          <w:rFonts w:hint="eastAsia" w:ascii="宋体" w:hAnsi="宋体" w:cs="宋体"/>
          <w:color w:val="auto"/>
          <w:sz w:val="21"/>
          <w:szCs w:val="21"/>
          <w:highlight w:val="none"/>
        </w:rPr>
        <w:t>，从业人员人，营业收入为万元，资产总额为万元，属于（</w:t>
      </w:r>
      <w:r>
        <w:rPr>
          <w:rFonts w:hint="eastAsia" w:ascii="宋体" w:hAnsi="宋体" w:cs="宋体"/>
          <w:color w:val="auto"/>
          <w:sz w:val="21"/>
          <w:szCs w:val="21"/>
          <w:highlight w:val="none"/>
          <w:u w:val="single"/>
        </w:rPr>
        <w:t>中型企业、小型企业、微型企业</w:t>
      </w:r>
      <w:r>
        <w:rPr>
          <w:rFonts w:hint="eastAsia" w:ascii="宋体" w:hAnsi="宋体" w:cs="宋体"/>
          <w:color w:val="auto"/>
          <w:sz w:val="21"/>
          <w:szCs w:val="21"/>
          <w:highlight w:val="none"/>
        </w:rPr>
        <w:t>）；</w:t>
      </w:r>
    </w:p>
    <w:p w14:paraId="77DBADEC">
      <w:pPr>
        <w:autoSpaceDE w:val="0"/>
        <w:autoSpaceDN w:val="0"/>
        <w:adjustRightInd w:val="0"/>
        <w:spacing w:line="360" w:lineRule="exact"/>
        <w:jc w:val="left"/>
        <w:rPr>
          <w:rFonts w:ascii="宋体" w:hAnsi="宋体" w:cs="宋体"/>
          <w:color w:val="auto"/>
          <w:sz w:val="21"/>
          <w:szCs w:val="21"/>
          <w:highlight w:val="none"/>
        </w:rPr>
      </w:pPr>
      <w:r>
        <w:rPr>
          <w:rFonts w:hint="eastAsia" w:ascii="宋体" w:hAnsi="宋体" w:cs="宋体"/>
          <w:color w:val="auto"/>
          <w:sz w:val="21"/>
          <w:szCs w:val="21"/>
          <w:highlight w:val="none"/>
        </w:rPr>
        <w:t xml:space="preserve">2. </w:t>
      </w:r>
      <w:r>
        <w:rPr>
          <w:rFonts w:hint="eastAsia" w:ascii="宋体" w:hAnsi="宋体" w:cs="宋体"/>
          <w:color w:val="auto"/>
          <w:sz w:val="21"/>
          <w:szCs w:val="21"/>
          <w:highlight w:val="none"/>
          <w:u w:val="single"/>
        </w:rPr>
        <w:t xml:space="preserve">（标的名称） </w:t>
      </w:r>
      <w:r>
        <w:rPr>
          <w:rFonts w:hint="eastAsia" w:ascii="宋体" w:hAnsi="宋体" w:cs="宋体"/>
          <w:color w:val="auto"/>
          <w:sz w:val="21"/>
          <w:szCs w:val="21"/>
          <w:highlight w:val="none"/>
        </w:rPr>
        <w:t>，属于</w:t>
      </w:r>
      <w:r>
        <w:rPr>
          <w:rFonts w:hint="eastAsia" w:ascii="宋体" w:hAnsi="宋体" w:cs="宋体"/>
          <w:color w:val="auto"/>
          <w:sz w:val="21"/>
          <w:szCs w:val="21"/>
          <w:highlight w:val="none"/>
          <w:u w:val="single"/>
        </w:rPr>
        <w:t>（采购文件中明确的所属行业）</w:t>
      </w:r>
      <w:r>
        <w:rPr>
          <w:rFonts w:hint="eastAsia" w:ascii="宋体" w:hAnsi="宋体" w:cs="宋体"/>
          <w:color w:val="auto"/>
          <w:sz w:val="21"/>
          <w:szCs w:val="21"/>
          <w:highlight w:val="none"/>
        </w:rPr>
        <w:t>；承建（承接）企业为</w:t>
      </w:r>
      <w:r>
        <w:rPr>
          <w:rFonts w:hint="eastAsia" w:ascii="宋体" w:hAnsi="宋体" w:cs="宋体"/>
          <w:color w:val="auto"/>
          <w:sz w:val="21"/>
          <w:szCs w:val="21"/>
          <w:highlight w:val="none"/>
          <w:u w:val="single"/>
        </w:rPr>
        <w:t>（企业名称）</w:t>
      </w:r>
      <w:r>
        <w:rPr>
          <w:rFonts w:hint="eastAsia" w:ascii="宋体" w:hAnsi="宋体" w:cs="宋体"/>
          <w:color w:val="auto"/>
          <w:sz w:val="21"/>
          <w:szCs w:val="21"/>
          <w:highlight w:val="none"/>
        </w:rPr>
        <w:t>，从业人员人，营业收入为万元，资产总额为万元，属于</w:t>
      </w:r>
      <w:r>
        <w:rPr>
          <w:rFonts w:hint="eastAsia" w:ascii="宋体" w:hAnsi="宋体" w:cs="宋体"/>
          <w:color w:val="auto"/>
          <w:sz w:val="21"/>
          <w:szCs w:val="21"/>
          <w:highlight w:val="none"/>
          <w:u w:val="single"/>
        </w:rPr>
        <w:t>（中型企业、小型企业、微型企业）</w:t>
      </w:r>
      <w:r>
        <w:rPr>
          <w:rFonts w:hint="eastAsia" w:ascii="宋体" w:hAnsi="宋体" w:cs="宋体"/>
          <w:color w:val="auto"/>
          <w:sz w:val="21"/>
          <w:szCs w:val="21"/>
          <w:highlight w:val="none"/>
        </w:rPr>
        <w:t>；</w:t>
      </w:r>
    </w:p>
    <w:p w14:paraId="0FEC72E1">
      <w:pPr>
        <w:autoSpaceDE w:val="0"/>
        <w:autoSpaceDN w:val="0"/>
        <w:adjustRightInd w:val="0"/>
        <w:spacing w:line="360" w:lineRule="exact"/>
        <w:jc w:val="left"/>
        <w:rPr>
          <w:rFonts w:ascii="宋体" w:hAnsi="宋体" w:cs="宋体"/>
          <w:color w:val="auto"/>
          <w:sz w:val="21"/>
          <w:szCs w:val="21"/>
          <w:highlight w:val="none"/>
        </w:rPr>
      </w:pPr>
      <w:r>
        <w:rPr>
          <w:rFonts w:hint="eastAsia" w:ascii="宋体" w:hAnsi="宋体" w:cs="宋体"/>
          <w:color w:val="auto"/>
          <w:sz w:val="21"/>
          <w:szCs w:val="21"/>
          <w:highlight w:val="none"/>
        </w:rPr>
        <w:t>……</w:t>
      </w:r>
    </w:p>
    <w:p w14:paraId="201C65D6">
      <w:pPr>
        <w:autoSpaceDE w:val="0"/>
        <w:autoSpaceDN w:val="0"/>
        <w:adjustRightInd w:val="0"/>
        <w:spacing w:line="360" w:lineRule="exact"/>
        <w:jc w:val="left"/>
        <w:rPr>
          <w:rFonts w:ascii="宋体" w:hAnsi="宋体" w:cs="宋体"/>
          <w:color w:val="auto"/>
          <w:sz w:val="21"/>
          <w:szCs w:val="21"/>
          <w:highlight w:val="none"/>
        </w:rPr>
      </w:pPr>
      <w:r>
        <w:rPr>
          <w:rFonts w:hint="eastAsia" w:ascii="宋体" w:hAnsi="宋体" w:cs="宋体"/>
          <w:color w:val="auto"/>
          <w:sz w:val="21"/>
          <w:szCs w:val="21"/>
          <w:highlight w:val="none"/>
        </w:rPr>
        <w:t>以上企业，不属于大企业的分支机构，不存在控股股东为大企业的情形，也不存在与大企业的负责人为同一人的情形。本企业对上述声明内容的真实性负责。如有虚假，将依法承担相应责任。</w:t>
      </w:r>
    </w:p>
    <w:p w14:paraId="60E8DA97">
      <w:pPr>
        <w:autoSpaceDE w:val="0"/>
        <w:autoSpaceDN w:val="0"/>
        <w:adjustRightInd w:val="0"/>
        <w:spacing w:line="360" w:lineRule="exact"/>
        <w:jc w:val="left"/>
        <w:rPr>
          <w:rFonts w:ascii="宋体" w:hAnsi="宋体" w:cs="宋体"/>
          <w:color w:val="auto"/>
          <w:sz w:val="21"/>
          <w:szCs w:val="21"/>
          <w:highlight w:val="none"/>
        </w:rPr>
      </w:pPr>
    </w:p>
    <w:p w14:paraId="16DBF2C0">
      <w:pPr>
        <w:autoSpaceDE w:val="0"/>
        <w:autoSpaceDN w:val="0"/>
        <w:adjustRightInd w:val="0"/>
        <w:spacing w:line="360" w:lineRule="exact"/>
        <w:jc w:val="left"/>
        <w:rPr>
          <w:rFonts w:ascii="宋体" w:hAnsi="宋体" w:cs="宋体"/>
          <w:color w:val="auto"/>
          <w:sz w:val="21"/>
          <w:szCs w:val="21"/>
          <w:highlight w:val="none"/>
        </w:rPr>
      </w:pPr>
    </w:p>
    <w:p w14:paraId="1419F3FA">
      <w:pPr>
        <w:autoSpaceDE w:val="0"/>
        <w:autoSpaceDN w:val="0"/>
        <w:adjustRightInd w:val="0"/>
        <w:spacing w:line="360" w:lineRule="exact"/>
        <w:jc w:val="left"/>
        <w:rPr>
          <w:rFonts w:ascii="宋体" w:hAnsi="宋体" w:cs="宋体"/>
          <w:color w:val="auto"/>
          <w:sz w:val="21"/>
          <w:szCs w:val="21"/>
          <w:highlight w:val="none"/>
        </w:rPr>
      </w:pPr>
    </w:p>
    <w:p w14:paraId="3E57E0B4">
      <w:pPr>
        <w:autoSpaceDE w:val="0"/>
        <w:autoSpaceDN w:val="0"/>
        <w:adjustRightInd w:val="0"/>
        <w:spacing w:line="360" w:lineRule="exact"/>
        <w:jc w:val="left"/>
        <w:rPr>
          <w:rFonts w:ascii="宋体" w:hAnsi="宋体" w:cs="宋体"/>
          <w:color w:val="auto"/>
          <w:sz w:val="21"/>
          <w:szCs w:val="21"/>
          <w:highlight w:val="none"/>
        </w:rPr>
      </w:pPr>
    </w:p>
    <w:p w14:paraId="66881887">
      <w:pPr>
        <w:autoSpaceDE w:val="0"/>
        <w:autoSpaceDN w:val="0"/>
        <w:adjustRightInd w:val="0"/>
        <w:spacing w:line="360" w:lineRule="exact"/>
        <w:jc w:val="right"/>
        <w:rPr>
          <w:rFonts w:ascii="宋体" w:hAnsi="宋体" w:cs="宋体"/>
          <w:color w:val="auto"/>
          <w:sz w:val="21"/>
          <w:szCs w:val="21"/>
          <w:highlight w:val="none"/>
        </w:rPr>
      </w:pPr>
      <w:r>
        <w:rPr>
          <w:rFonts w:hint="eastAsia" w:ascii="宋体" w:hAnsi="宋体" w:cs="宋体"/>
          <w:color w:val="auto"/>
          <w:sz w:val="21"/>
          <w:szCs w:val="21"/>
          <w:highlight w:val="none"/>
        </w:rPr>
        <w:t>企业名称（盖章）：</w:t>
      </w:r>
    </w:p>
    <w:p w14:paraId="150AE824">
      <w:pPr>
        <w:spacing w:line="360" w:lineRule="exact"/>
        <w:jc w:val="right"/>
        <w:rPr>
          <w:rFonts w:ascii="宋体" w:hAnsi="宋体" w:cs="宋体"/>
          <w:color w:val="auto"/>
          <w:sz w:val="21"/>
          <w:szCs w:val="21"/>
          <w:highlight w:val="none"/>
        </w:rPr>
      </w:pPr>
      <w:r>
        <w:rPr>
          <w:rFonts w:hint="eastAsia" w:ascii="宋体" w:hAnsi="宋体" w:cs="宋体"/>
          <w:color w:val="auto"/>
          <w:sz w:val="21"/>
          <w:szCs w:val="21"/>
          <w:highlight w:val="none"/>
        </w:rPr>
        <w:t>日期：</w:t>
      </w:r>
    </w:p>
    <w:p w14:paraId="6EECFA28">
      <w:pPr>
        <w:autoSpaceDE w:val="0"/>
        <w:autoSpaceDN w:val="0"/>
        <w:adjustRightInd w:val="0"/>
        <w:spacing w:line="360" w:lineRule="exact"/>
        <w:jc w:val="left"/>
        <w:rPr>
          <w:rFonts w:ascii="宋体" w:hAnsi="宋体" w:cs="宋体"/>
          <w:color w:val="auto"/>
          <w:sz w:val="21"/>
          <w:szCs w:val="21"/>
          <w:highlight w:val="none"/>
        </w:rPr>
      </w:pPr>
    </w:p>
    <w:p w14:paraId="64B5577E">
      <w:pPr>
        <w:autoSpaceDE w:val="0"/>
        <w:autoSpaceDN w:val="0"/>
        <w:adjustRightInd w:val="0"/>
        <w:spacing w:line="360" w:lineRule="exact"/>
        <w:jc w:val="left"/>
        <w:rPr>
          <w:rFonts w:ascii="宋体" w:hAnsi="宋体" w:cs="宋体"/>
          <w:color w:val="auto"/>
          <w:sz w:val="21"/>
          <w:szCs w:val="21"/>
          <w:highlight w:val="none"/>
        </w:rPr>
      </w:pPr>
    </w:p>
    <w:p w14:paraId="30D1AA92">
      <w:pPr>
        <w:autoSpaceDE w:val="0"/>
        <w:autoSpaceDN w:val="0"/>
        <w:adjustRightInd w:val="0"/>
        <w:spacing w:line="360" w:lineRule="exact"/>
        <w:jc w:val="left"/>
        <w:rPr>
          <w:rFonts w:ascii="宋体" w:hAnsi="宋体" w:cs="宋体"/>
          <w:color w:val="auto"/>
          <w:sz w:val="21"/>
          <w:szCs w:val="21"/>
          <w:highlight w:val="none"/>
        </w:rPr>
      </w:pPr>
    </w:p>
    <w:p w14:paraId="6F1F8AB3">
      <w:pPr>
        <w:autoSpaceDE w:val="0"/>
        <w:autoSpaceDN w:val="0"/>
        <w:adjustRightInd w:val="0"/>
        <w:spacing w:line="360" w:lineRule="exact"/>
        <w:jc w:val="left"/>
        <w:rPr>
          <w:rFonts w:ascii="宋体" w:hAnsi="宋体" w:cs="宋体"/>
          <w:color w:val="auto"/>
          <w:sz w:val="21"/>
          <w:szCs w:val="21"/>
          <w:highlight w:val="none"/>
        </w:rPr>
      </w:pPr>
    </w:p>
    <w:p w14:paraId="66A35F54">
      <w:pPr>
        <w:autoSpaceDE w:val="0"/>
        <w:autoSpaceDN w:val="0"/>
        <w:adjustRightInd w:val="0"/>
        <w:spacing w:line="360" w:lineRule="exact"/>
        <w:jc w:val="left"/>
        <w:rPr>
          <w:rFonts w:ascii="宋体" w:hAnsi="宋体" w:cs="宋体"/>
          <w:color w:val="auto"/>
          <w:sz w:val="21"/>
          <w:szCs w:val="21"/>
          <w:highlight w:val="none"/>
        </w:rPr>
      </w:pPr>
    </w:p>
    <w:p w14:paraId="728CE624">
      <w:pPr>
        <w:spacing w:line="500" w:lineRule="exact"/>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注：从业人员、营业收入、资产总额填报上一年度数据，无上一年度数据的新成立企业可不填报。</w:t>
      </w:r>
    </w:p>
    <w:p w14:paraId="3D3003F5">
      <w:pPr>
        <w:spacing w:line="500" w:lineRule="exact"/>
        <w:ind w:firstLine="480" w:firstLineChars="200"/>
        <w:rPr>
          <w:rFonts w:ascii="宋体" w:hAnsi="宋体" w:cs="宋体"/>
          <w:color w:val="auto"/>
          <w:sz w:val="24"/>
          <w:highlight w:val="none"/>
        </w:rPr>
      </w:pPr>
    </w:p>
    <w:p w14:paraId="5FEF6205">
      <w:pPr>
        <w:spacing w:line="360" w:lineRule="auto"/>
        <w:rPr>
          <w:rFonts w:hAnsi="宋体" w:cs="宋体"/>
          <w:color w:val="auto"/>
          <w:sz w:val="24"/>
          <w:highlight w:val="none"/>
        </w:rPr>
      </w:pPr>
    </w:p>
    <w:p w14:paraId="0411F509">
      <w:pPr>
        <w:spacing w:line="500" w:lineRule="exact"/>
        <w:ind w:firstLine="480" w:firstLineChars="200"/>
        <w:rPr>
          <w:rFonts w:ascii="宋体" w:hAnsi="宋体" w:cs="宋体"/>
          <w:color w:val="auto"/>
          <w:sz w:val="24"/>
          <w:highlight w:val="none"/>
        </w:rPr>
      </w:pPr>
    </w:p>
    <w:p w14:paraId="40797350">
      <w:pPr>
        <w:spacing w:line="360" w:lineRule="auto"/>
        <w:rPr>
          <w:rFonts w:hAnsi="宋体" w:cs="宋体"/>
          <w:color w:val="auto"/>
          <w:sz w:val="24"/>
          <w:highlight w:val="none"/>
        </w:rPr>
      </w:pPr>
    </w:p>
    <w:p w14:paraId="01E27D11">
      <w:pPr>
        <w:spacing w:line="360" w:lineRule="auto"/>
        <w:rPr>
          <w:rFonts w:hAnsi="宋体" w:cs="宋体"/>
          <w:color w:val="auto"/>
          <w:sz w:val="24"/>
          <w:highlight w:val="none"/>
        </w:rPr>
      </w:pPr>
    </w:p>
    <w:p w14:paraId="0CBE73BD">
      <w:pPr>
        <w:spacing w:line="360" w:lineRule="auto"/>
        <w:rPr>
          <w:rFonts w:hAnsi="宋体" w:cs="宋体"/>
          <w:color w:val="auto"/>
          <w:sz w:val="24"/>
          <w:highlight w:val="none"/>
        </w:rPr>
      </w:pPr>
    </w:p>
    <w:p w14:paraId="36AC064B">
      <w:pPr>
        <w:spacing w:line="360" w:lineRule="auto"/>
        <w:rPr>
          <w:rFonts w:hAnsi="宋体" w:cs="宋体"/>
          <w:color w:val="auto"/>
          <w:sz w:val="24"/>
          <w:highlight w:val="none"/>
        </w:rPr>
      </w:pPr>
    </w:p>
    <w:p w14:paraId="21249AC8">
      <w:pPr>
        <w:spacing w:line="360" w:lineRule="auto"/>
        <w:rPr>
          <w:rFonts w:hAnsi="宋体" w:cs="宋体"/>
          <w:color w:val="auto"/>
          <w:szCs w:val="21"/>
          <w:highlight w:val="none"/>
        </w:rPr>
      </w:pPr>
    </w:p>
    <w:p w14:paraId="2F2AE495">
      <w:pPr>
        <w:spacing w:line="360" w:lineRule="auto"/>
        <w:rPr>
          <w:rFonts w:hAnsi="宋体" w:cs="宋体"/>
          <w:color w:val="auto"/>
          <w:szCs w:val="21"/>
          <w:highlight w:val="none"/>
        </w:rPr>
      </w:pPr>
    </w:p>
    <w:p w14:paraId="218558FB">
      <w:pPr>
        <w:jc w:val="center"/>
        <w:outlineLvl w:val="1"/>
        <w:rPr>
          <w:rFonts w:hint="eastAsia" w:ascii="宋体" w:hAnsi="宋体" w:eastAsia="宋体" w:cs="宋体"/>
          <w:b/>
          <w:bCs/>
          <w:color w:val="auto"/>
          <w:kern w:val="0"/>
          <w:sz w:val="28"/>
          <w:szCs w:val="28"/>
          <w:highlight w:val="none"/>
          <w:lang w:val="zh-CN" w:eastAsia="zh-CN"/>
        </w:rPr>
      </w:pPr>
      <w:bookmarkStart w:id="254" w:name="_Toc18081"/>
      <w:bookmarkStart w:id="255" w:name="_Toc20189"/>
      <w:bookmarkStart w:id="256" w:name="_Toc15420"/>
      <w:r>
        <w:rPr>
          <w:rFonts w:hint="eastAsia" w:ascii="宋体" w:hAnsi="宋体" w:eastAsia="宋体" w:cs="宋体"/>
          <w:b/>
          <w:bCs/>
          <w:color w:val="auto"/>
          <w:kern w:val="0"/>
          <w:sz w:val="28"/>
          <w:szCs w:val="28"/>
          <w:highlight w:val="none"/>
          <w:lang w:val="en-US" w:eastAsia="zh-CN"/>
        </w:rPr>
        <w:t>7、</w:t>
      </w:r>
      <w:r>
        <w:rPr>
          <w:rFonts w:hint="eastAsia" w:ascii="宋体" w:hAnsi="宋体" w:eastAsia="宋体" w:cs="宋体"/>
          <w:b/>
          <w:bCs/>
          <w:color w:val="auto"/>
          <w:kern w:val="0"/>
          <w:sz w:val="28"/>
          <w:szCs w:val="28"/>
          <w:highlight w:val="none"/>
          <w:lang w:val="zh-CN" w:eastAsia="zh-CN"/>
        </w:rPr>
        <w:t>监狱企业提供（如有）</w:t>
      </w:r>
      <w:bookmarkEnd w:id="254"/>
      <w:bookmarkEnd w:id="255"/>
      <w:bookmarkEnd w:id="256"/>
    </w:p>
    <w:p w14:paraId="1F88B52D">
      <w:pPr>
        <w:spacing w:line="360" w:lineRule="auto"/>
        <w:ind w:right="480" w:firstLine="420" w:firstLineChars="200"/>
        <w:jc w:val="left"/>
        <w:rPr>
          <w:rFonts w:hint="eastAsia" w:hAnsi="宋体" w:cs="宋体"/>
          <w:color w:val="auto"/>
          <w:sz w:val="21"/>
          <w:szCs w:val="21"/>
          <w:highlight w:val="none"/>
        </w:rPr>
      </w:pPr>
    </w:p>
    <w:p w14:paraId="64588ABF">
      <w:pPr>
        <w:spacing w:line="360" w:lineRule="auto"/>
        <w:ind w:right="480" w:firstLine="420" w:firstLineChars="200"/>
        <w:jc w:val="left"/>
        <w:rPr>
          <w:rFonts w:ascii="宋体" w:hAnsi="宋体"/>
          <w:color w:val="auto"/>
          <w:sz w:val="24"/>
          <w:highlight w:val="none"/>
        </w:rPr>
      </w:pPr>
      <w:r>
        <w:rPr>
          <w:rFonts w:hint="eastAsia" w:hAnsi="宋体" w:cs="宋体"/>
          <w:color w:val="auto"/>
          <w:sz w:val="21"/>
          <w:szCs w:val="21"/>
          <w:highlight w:val="none"/>
        </w:rPr>
        <w:t>监狱企业参加政府采购活动时，应当提供由省级以上监狱管理局、戒毒管理局（含新疆生产建设兵团）出具的属于监狱企业的证明文件。</w:t>
      </w:r>
    </w:p>
    <w:p w14:paraId="0A4B2FF2">
      <w:pPr>
        <w:widowControl/>
        <w:autoSpaceDE w:val="0"/>
        <w:autoSpaceDN w:val="0"/>
        <w:adjustRightInd w:val="0"/>
        <w:spacing w:line="400" w:lineRule="exact"/>
        <w:jc w:val="center"/>
        <w:outlineLvl w:val="0"/>
        <w:rPr>
          <w:rFonts w:ascii="宋体" w:hAnsi="宋体" w:cs="宋体"/>
          <w:b/>
          <w:color w:val="auto"/>
          <w:kern w:val="0"/>
          <w:sz w:val="32"/>
          <w:szCs w:val="18"/>
          <w:highlight w:val="none"/>
          <w:lang w:val="zh-CN"/>
        </w:rPr>
      </w:pPr>
      <w:r>
        <w:rPr>
          <w:rFonts w:ascii="宋体" w:hAnsi="宋体" w:cs="宋体"/>
          <w:b/>
          <w:color w:val="auto"/>
          <w:kern w:val="0"/>
          <w:sz w:val="32"/>
          <w:szCs w:val="18"/>
          <w:highlight w:val="none"/>
          <w:lang w:val="zh-CN"/>
        </w:rPr>
        <w:br w:type="page"/>
      </w:r>
      <w:bookmarkStart w:id="257" w:name="_Toc11530"/>
      <w:r>
        <w:rPr>
          <w:rFonts w:hint="eastAsia" w:ascii="宋体" w:hAnsi="宋体" w:cs="宋体"/>
          <w:b/>
          <w:color w:val="auto"/>
          <w:kern w:val="0"/>
          <w:sz w:val="32"/>
          <w:szCs w:val="18"/>
          <w:highlight w:val="none"/>
          <w:lang w:val="en-US" w:eastAsia="zh-CN"/>
        </w:rPr>
        <w:t>八、</w:t>
      </w:r>
      <w:r>
        <w:rPr>
          <w:rFonts w:hint="eastAsia" w:ascii="宋体" w:hAnsi="宋体" w:cs="宋体"/>
          <w:b/>
          <w:color w:val="auto"/>
          <w:kern w:val="0"/>
          <w:sz w:val="32"/>
          <w:szCs w:val="18"/>
          <w:highlight w:val="none"/>
          <w:lang w:val="zh-CN"/>
        </w:rPr>
        <w:t>其他材料</w:t>
      </w:r>
      <w:bookmarkEnd w:id="257"/>
    </w:p>
    <w:p w14:paraId="6D210E5B">
      <w:pPr>
        <w:pStyle w:val="37"/>
        <w:rPr>
          <w:color w:val="auto"/>
          <w:kern w:val="0"/>
          <w:highlight w:val="none"/>
        </w:rPr>
      </w:pPr>
    </w:p>
    <w:p w14:paraId="040339F4">
      <w:pPr>
        <w:pStyle w:val="37"/>
        <w:rPr>
          <w:color w:val="auto"/>
          <w:kern w:val="0"/>
          <w:highlight w:val="none"/>
        </w:rPr>
      </w:pPr>
    </w:p>
    <w:p w14:paraId="04405549">
      <w:pPr>
        <w:pStyle w:val="37"/>
        <w:rPr>
          <w:rFonts w:hint="default" w:eastAsia="宋体"/>
          <w:color w:val="auto"/>
          <w:kern w:val="0"/>
          <w:highlight w:val="none"/>
          <w:lang w:val="en-US" w:eastAsia="zh-CN"/>
        </w:rPr>
      </w:pPr>
    </w:p>
    <w:p w14:paraId="78B37E18">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r>
        <w:rPr>
          <w:rFonts w:hint="eastAsia" w:ascii="宋体" w:hAnsi="宋体" w:eastAsia="宋体" w:cs="宋体"/>
          <w:color w:val="auto"/>
          <w:szCs w:val="21"/>
          <w:highlight w:val="none"/>
          <w:lang w:val="en-US" w:eastAsia="zh-CN"/>
        </w:rPr>
        <w:t>备注：</w:t>
      </w:r>
      <w:r>
        <w:rPr>
          <w:rFonts w:hint="eastAsia" w:ascii="宋体" w:hAnsi="宋体" w:eastAsia="宋体" w:cs="宋体"/>
          <w:color w:val="auto"/>
          <w:szCs w:val="21"/>
          <w:highlight w:val="none"/>
          <w:lang w:val="zh-CN" w:eastAsia="zh-CN"/>
        </w:rPr>
        <w:t>磋商文件中要求的其他证明资料或供应商认为针对本项目有必要提供的资料</w:t>
      </w:r>
      <w:r>
        <w:rPr>
          <w:rFonts w:hint="eastAsia" w:ascii="宋体" w:hAnsi="宋体" w:eastAsia="宋体" w:cs="宋体"/>
          <w:color w:val="auto"/>
          <w:szCs w:val="21"/>
          <w:highlight w:val="none"/>
          <w:lang w:val="en-US" w:eastAsia="zh-CN"/>
        </w:rPr>
        <w:t>。</w:t>
      </w:r>
    </w:p>
    <w:p w14:paraId="07E88A62">
      <w:pPr>
        <w:numPr>
          <w:ilvl w:val="0"/>
          <w:numId w:val="0"/>
        </w:numPr>
        <w:spacing w:before="120" w:beforeLines="50" w:after="120" w:afterLines="50"/>
        <w:jc w:val="both"/>
        <w:rPr>
          <w:rFonts w:hint="default" w:ascii="宋体" w:hAnsi="宋体" w:eastAsia="宋体" w:cs="宋体"/>
          <w:b/>
          <w:sz w:val="21"/>
          <w:szCs w:val="21"/>
          <w:highlight w:val="none"/>
          <w:lang w:val="en-US" w:eastAsia="zh-CN"/>
        </w:rPr>
      </w:pPr>
    </w:p>
    <w:sectPr>
      <w:headerReference r:id="rId16" w:type="default"/>
      <w:footerReference r:id="rId17" w:type="default"/>
      <w:pgSz w:w="11906" w:h="16838"/>
      <w:pgMar w:top="1418" w:right="1418" w:bottom="1418" w:left="1418" w:header="851" w:footer="992" w:gutter="0"/>
      <w:pgNumType w:fmt="decimal"/>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3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汉鼎简楷体">
    <w:altName w:val="宋体"/>
    <w:panose1 w:val="00000000000000000000"/>
    <w:charset w:val="86"/>
    <w:family w:val="modern"/>
    <w:pitch w:val="default"/>
    <w:sig w:usb0="00000000" w:usb1="00000000" w:usb2="00000010" w:usb3="00000000" w:csb0="00040000" w:csb1="00000000"/>
  </w:font>
  <w:font w:name="MS Sans Serif">
    <w:altName w:val="Arial"/>
    <w:panose1 w:val="020B0500000000000000"/>
    <w:charset w:val="00"/>
    <w:family w:val="swiss"/>
    <w:pitch w:val="default"/>
    <w:sig w:usb0="00000000" w:usb1="00000000" w:usb2="00000000" w:usb3="00000000" w:csb0="0000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monospace">
    <w:altName w:val="Segoe Print"/>
    <w:panose1 w:val="00000000000000000000"/>
    <w:charset w:val="00"/>
    <w:family w:val="auto"/>
    <w:pitch w:val="default"/>
    <w:sig w:usb0="00000000" w:usb1="00000000" w:usb2="00000000" w:usb3="00000000" w:csb0="00040001" w:csb1="00000000"/>
  </w:font>
  <w:font w:name="Segoe Print">
    <w:panose1 w:val="02000600000000000000"/>
    <w:charset w:val="00"/>
    <w:family w:val="auto"/>
    <w:pitch w:val="default"/>
    <w:sig w:usb0="0000028F" w:usb1="00000000" w:usb2="00000000" w:usb3="00000000" w:csb0="2000009F" w:csb1="47010000"/>
  </w:font>
  <w:font w:name="Consolas">
    <w:panose1 w:val="020B0609020204030204"/>
    <w:charset w:val="00"/>
    <w:family w:val="modern"/>
    <w:pitch w:val="default"/>
    <w:sig w:usb0="E00006FF" w:usb1="0000FCFF" w:usb2="00000001" w:usb3="00000000" w:csb0="6000019F" w:csb1="DFD70000"/>
  </w:font>
  <w:font w:name="Lucida Sans Unicode">
    <w:panose1 w:val="020B0602030504020204"/>
    <w:charset w:val="00"/>
    <w:family w:val="swiss"/>
    <w:pitch w:val="default"/>
    <w:sig w:usb0="80001AFF" w:usb1="0000396B" w:usb2="00000000" w:usb3="00000000" w:csb0="200000BF" w:csb1="D7F70000"/>
  </w:font>
  <w:font w:name="Sylfaen">
    <w:panose1 w:val="010A0502050306030303"/>
    <w:charset w:val="00"/>
    <w:family w:val="roman"/>
    <w:pitch w:val="default"/>
    <w:sig w:usb0="04000687" w:usb1="00000000" w:usb2="00000000" w:usb3="00000000" w:csb0="2000009F" w:csb1="00000000"/>
  </w:font>
  <w:font w:name="华文细黑">
    <w:panose1 w:val="02010600040101010101"/>
    <w:charset w:val="86"/>
    <w:family w:val="auto"/>
    <w:pitch w:val="default"/>
    <w:sig w:usb0="00000287" w:usb1="080F0000" w:usb2="00000000" w:usb3="00000000" w:csb0="0004009F" w:csb1="DFD70000"/>
  </w:font>
  <w:font w:name="Arial Unicode MS">
    <w:altName w:val="宋体"/>
    <w:panose1 w:val="020B0604020202020204"/>
    <w:charset w:val="86"/>
    <w:family w:val="swiss"/>
    <w:pitch w:val="default"/>
    <w:sig w:usb0="00000000" w:usb1="00000000" w:usb2="0000003F" w:usb3="00000000" w:csb0="603F01FF" w:csb1="FFFF0000"/>
  </w:font>
  <w:font w:name="Malgun Gothic">
    <w:panose1 w:val="020B0503020000020004"/>
    <w:charset w:val="81"/>
    <w:family w:val="swiss"/>
    <w:pitch w:val="default"/>
    <w:sig w:usb0="9000002F" w:usb1="29D77CFB" w:usb2="00000012" w:usb3="00000000" w:csb0="00080001" w:csb1="00000000"/>
  </w:font>
  <w:font w:name="隶书">
    <w:panose1 w:val="02010509060101010101"/>
    <w:charset w:val="86"/>
    <w:family w:val="modern"/>
    <w:pitch w:val="default"/>
    <w:sig w:usb0="00000001" w:usb1="080E0000" w:usb2="00000000" w:usb3="00000000" w:csb0="00040000" w:csb1="00000000"/>
  </w:font>
  <w:font w:name="Century">
    <w:panose1 w:val="02040604050505020304"/>
    <w:charset w:val="00"/>
    <w:family w:val="roman"/>
    <w:pitch w:val="default"/>
    <w:sig w:usb0="00000287" w:usb1="00000000" w:usb2="00000000" w:usb3="00000000" w:csb0="2000009F" w:csb1="DFD70000"/>
  </w:font>
  <w:font w:name="等线">
    <w:panose1 w:val="02010600030101010101"/>
    <w:charset w:val="86"/>
    <w:family w:val="auto"/>
    <w:pitch w:val="default"/>
    <w:sig w:usb0="A00002BF" w:usb1="38CF7CFA" w:usb2="00000016" w:usb3="00000000" w:csb0="0004000F" w:csb1="00000000"/>
  </w:font>
  <w:font w:name="MingLiU">
    <w:altName w:val="PMingLiU-ExtB"/>
    <w:panose1 w:val="02020509000000000000"/>
    <w:charset w:val="88"/>
    <w:family w:val="moder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E7C41E">
    <w:pPr>
      <w:pStyle w:val="32"/>
      <w:jc w:val="center"/>
      <w:rPr>
        <w:rFonts w:eastAsia="仿宋_GB2312"/>
        <w:sz w:val="24"/>
      </w:rPr>
    </w:pPr>
    <w:r>
      <w:rPr>
        <w:sz w:val="24"/>
      </w:rPr>
      <mc:AlternateContent>
        <mc:Choice Requires="wps">
          <w:drawing>
            <wp:anchor distT="0" distB="0" distL="114300" distR="114300" simplePos="0" relativeHeight="251660288" behindDoc="0" locked="0" layoutInCell="1" allowOverlap="1">
              <wp:simplePos x="0" y="0"/>
              <wp:positionH relativeFrom="margin">
                <wp:align>right</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991C8E9">
                          <w:pPr>
                            <w:pStyle w:val="32"/>
                          </w:pPr>
                          <w:r>
                            <w:t xml:space="preserve">第 </w:t>
                          </w:r>
                          <w:r>
                            <w:fldChar w:fldCharType="begin"/>
                          </w:r>
                          <w:r>
                            <w:instrText xml:space="preserve"> PAGE  \* MERGEFORMAT </w:instrText>
                          </w:r>
                          <w:r>
                            <w:fldChar w:fldCharType="separate"/>
                          </w:r>
                          <w:r>
                            <w:t>4</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2991C8E9">
                    <w:pPr>
                      <w:pStyle w:val="32"/>
                    </w:pPr>
                    <w:r>
                      <w:t xml:space="preserve">第 </w:t>
                    </w:r>
                    <w:r>
                      <w:fldChar w:fldCharType="begin"/>
                    </w:r>
                    <w:r>
                      <w:instrText xml:space="preserve"> PAGE  \* MERGEFORMAT </w:instrText>
                    </w:r>
                    <w:r>
                      <w:fldChar w:fldCharType="separate"/>
                    </w:r>
                    <w:r>
                      <w:t>4</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19CA3E">
    <w:pPr>
      <w:jc w:val="center"/>
    </w:pPr>
    <w:r>
      <w:rPr>
        <w:sz w:val="21"/>
      </w:rPr>
      <mc:AlternateContent>
        <mc:Choice Requires="wps">
          <w:drawing>
            <wp:anchor distT="0" distB="0" distL="114300" distR="114300" simplePos="0" relativeHeight="251661312" behindDoc="0" locked="0" layoutInCell="1" allowOverlap="1">
              <wp:simplePos x="0" y="0"/>
              <wp:positionH relativeFrom="margin">
                <wp:align>right</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ED65635">
                          <w:pPr>
                            <w:pStyle w:val="32"/>
                          </w:pPr>
                          <w:r>
                            <w:t xml:space="preserve">第 </w:t>
                          </w:r>
                          <w:r>
                            <w:fldChar w:fldCharType="begin"/>
                          </w:r>
                          <w:r>
                            <w:instrText xml:space="preserve"> PAGE  \* MERGEFORMAT </w:instrText>
                          </w:r>
                          <w:r>
                            <w:fldChar w:fldCharType="separate"/>
                          </w:r>
                          <w:r>
                            <w:t>3</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6ED65635">
                    <w:pPr>
                      <w:pStyle w:val="32"/>
                    </w:pPr>
                    <w:r>
                      <w:t xml:space="preserve">第 </w:t>
                    </w:r>
                    <w:r>
                      <w:fldChar w:fldCharType="begin"/>
                    </w:r>
                    <w:r>
                      <w:instrText xml:space="preserve"> PAGE  \* MERGEFORMAT </w:instrText>
                    </w:r>
                    <w:r>
                      <w:fldChar w:fldCharType="separate"/>
                    </w:r>
                    <w:r>
                      <w:t>3</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D60441">
    <w:pPr>
      <w:pStyle w:val="32"/>
      <w:jc w:val="center"/>
      <w:rPr>
        <w:rFonts w:eastAsia="仿宋_GB2312"/>
        <w:sz w:val="24"/>
      </w:rPr>
    </w:pPr>
    <w:r>
      <w:rPr>
        <w:sz w:val="24"/>
      </w:rPr>
      <mc:AlternateContent>
        <mc:Choice Requires="wps">
          <w:drawing>
            <wp:anchor distT="0" distB="0" distL="114300" distR="114300" simplePos="0" relativeHeight="251662336" behindDoc="0" locked="0" layoutInCell="1" allowOverlap="1">
              <wp:simplePos x="0" y="0"/>
              <wp:positionH relativeFrom="margin">
                <wp:align>right</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199B38F">
                          <w:pPr>
                            <w:pStyle w:val="32"/>
                          </w:pPr>
                          <w:r>
                            <w:t xml:space="preserve">第 </w:t>
                          </w:r>
                          <w:r>
                            <w:fldChar w:fldCharType="begin"/>
                          </w:r>
                          <w:r>
                            <w:instrText xml:space="preserve"> PAGE  \* MERGEFORMAT </w:instrText>
                          </w:r>
                          <w:r>
                            <w:fldChar w:fldCharType="separate"/>
                          </w:r>
                          <w:r>
                            <w:t>29</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7199B38F">
                    <w:pPr>
                      <w:pStyle w:val="32"/>
                    </w:pPr>
                    <w:r>
                      <w:t xml:space="preserve">第 </w:t>
                    </w:r>
                    <w:r>
                      <w:fldChar w:fldCharType="begin"/>
                    </w:r>
                    <w:r>
                      <w:instrText xml:space="preserve"> PAGE  \* MERGEFORMAT </w:instrText>
                    </w:r>
                    <w:r>
                      <w:fldChar w:fldCharType="separate"/>
                    </w:r>
                    <w:r>
                      <w:t>29</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FDBF7C">
    <w:pPr>
      <w:jc w:val="center"/>
    </w:pPr>
    <w:r>
      <w:rPr>
        <w:sz w:val="21"/>
      </w:rPr>
      <mc:AlternateContent>
        <mc:Choice Requires="wps">
          <w:drawing>
            <wp:anchor distT="0" distB="0" distL="114300" distR="114300" simplePos="0" relativeHeight="251663360" behindDoc="0" locked="0" layoutInCell="1" allowOverlap="1">
              <wp:simplePos x="0" y="0"/>
              <wp:positionH relativeFrom="margin">
                <wp:align>right</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DF6E661">
                          <w:pPr>
                            <w:pStyle w:val="32"/>
                          </w:pPr>
                          <w:r>
                            <w:t xml:space="preserve">第 </w:t>
                          </w:r>
                          <w:r>
                            <w:fldChar w:fldCharType="begin"/>
                          </w:r>
                          <w:r>
                            <w:instrText xml:space="preserve"> PAGE  \* MERGEFORMAT </w:instrText>
                          </w:r>
                          <w:r>
                            <w:fldChar w:fldCharType="separate"/>
                          </w:r>
                          <w:r>
                            <w:t>28</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4DF6E661">
                    <w:pPr>
                      <w:pStyle w:val="32"/>
                    </w:pPr>
                    <w:r>
                      <w:t xml:space="preserve">第 </w:t>
                    </w:r>
                    <w:r>
                      <w:fldChar w:fldCharType="begin"/>
                    </w:r>
                    <w:r>
                      <w:instrText xml:space="preserve"> PAGE  \* MERGEFORMAT </w:instrText>
                    </w:r>
                    <w:r>
                      <w:fldChar w:fldCharType="separate"/>
                    </w:r>
                    <w:r>
                      <w:t>28</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418A09">
    <w:pPr>
      <w:pStyle w:val="32"/>
      <w:jc w:val="center"/>
      <w:rPr>
        <w:rFonts w:eastAsia="仿宋_GB2312"/>
        <w:sz w:val="24"/>
      </w:rPr>
    </w:pPr>
    <w:r>
      <w:rPr>
        <w:sz w:val="24"/>
      </w:rPr>
      <mc:AlternateContent>
        <mc:Choice Requires="wps">
          <w:drawing>
            <wp:anchor distT="0" distB="0" distL="114300" distR="114300" simplePos="0" relativeHeight="251664384" behindDoc="0" locked="0" layoutInCell="1" allowOverlap="1">
              <wp:simplePos x="0" y="0"/>
              <wp:positionH relativeFrom="margin">
                <wp:align>right</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E2BBD0B">
                          <w:pPr>
                            <w:pStyle w:val="32"/>
                          </w:pPr>
                          <w:r>
                            <w:t xml:space="preserve">第 </w:t>
                          </w:r>
                          <w:r>
                            <w:fldChar w:fldCharType="begin"/>
                          </w:r>
                          <w:r>
                            <w:instrText xml:space="preserve"> PAGE  \* MERGEFORMAT </w:instrText>
                          </w:r>
                          <w:r>
                            <w:fldChar w:fldCharType="separate"/>
                          </w:r>
                          <w:r>
                            <w:t>36</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2E2BBD0B">
                    <w:pPr>
                      <w:pStyle w:val="32"/>
                    </w:pPr>
                    <w:r>
                      <w:t xml:space="preserve">第 </w:t>
                    </w:r>
                    <w:r>
                      <w:fldChar w:fldCharType="begin"/>
                    </w:r>
                    <w:r>
                      <w:instrText xml:space="preserve"> PAGE  \* MERGEFORMAT </w:instrText>
                    </w:r>
                    <w:r>
                      <w:fldChar w:fldCharType="separate"/>
                    </w:r>
                    <w:r>
                      <w:t>36</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BDB686">
    <w:pPr>
      <w:jc w:val="center"/>
    </w:pPr>
    <w:r>
      <w:rPr>
        <w:sz w:val="21"/>
      </w:rPr>
      <mc:AlternateContent>
        <mc:Choice Requires="wps">
          <w:drawing>
            <wp:anchor distT="0" distB="0" distL="114300" distR="114300" simplePos="0" relativeHeight="251665408" behindDoc="0" locked="0" layoutInCell="1" allowOverlap="1">
              <wp:simplePos x="0" y="0"/>
              <wp:positionH relativeFrom="margin">
                <wp:align>right</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13C8C06">
                          <w:pPr>
                            <w:pStyle w:val="32"/>
                          </w:pPr>
                          <w:r>
                            <w:t xml:space="preserve">第 </w:t>
                          </w:r>
                          <w:r>
                            <w:fldChar w:fldCharType="begin"/>
                          </w:r>
                          <w:r>
                            <w:instrText xml:space="preserve"> PAGE  \* MERGEFORMAT </w:instrText>
                          </w:r>
                          <w:r>
                            <w:fldChar w:fldCharType="separate"/>
                          </w:r>
                          <w:r>
                            <w:t>35</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413C8C06">
                    <w:pPr>
                      <w:pStyle w:val="32"/>
                    </w:pPr>
                    <w:r>
                      <w:t xml:space="preserve">第 </w:t>
                    </w:r>
                    <w:r>
                      <w:fldChar w:fldCharType="begin"/>
                    </w:r>
                    <w:r>
                      <w:instrText xml:space="preserve"> PAGE  \* MERGEFORMAT </w:instrText>
                    </w:r>
                    <w:r>
                      <w:fldChar w:fldCharType="separate"/>
                    </w:r>
                    <w:r>
                      <w:t>35</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1D5D87">
    <w:pPr>
      <w:jc w:val="center"/>
    </w:pPr>
    <w:r>
      <w:fldChar w:fldCharType="begin"/>
    </w:r>
    <w:r>
      <w:instrText xml:space="preserve"> PAGE  \* MERGEFORMAT </w:instrText>
    </w:r>
    <w:r>
      <w:fldChar w:fldCharType="separate"/>
    </w:r>
    <w:r>
      <w:t>56</w:t>
    </w:r>
    <w:r>
      <w:fldChar w:fldCharType="end"/>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0842D7">
    <w:pPr>
      <w:pStyle w:val="32"/>
    </w:pPr>
    <w:r>
      <w:rPr>
        <w:sz w:val="18"/>
      </w:rPr>
      <mc:AlternateContent>
        <mc:Choice Requires="wps">
          <w:drawing>
            <wp:anchor distT="0" distB="0" distL="114300" distR="114300" simplePos="0" relativeHeight="251666432" behindDoc="0" locked="0" layoutInCell="1" allowOverlap="1">
              <wp:simplePos x="0" y="0"/>
              <wp:positionH relativeFrom="margin">
                <wp:align>right</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A9CE4E6">
                          <w:pPr>
                            <w:pStyle w:val="32"/>
                          </w:pPr>
                          <w:r>
                            <w:t xml:space="preserve">第 </w:t>
                          </w:r>
                          <w:r>
                            <w:fldChar w:fldCharType="begin"/>
                          </w:r>
                          <w:r>
                            <w:instrText xml:space="preserve"> PAGE  \* MERGEFORMAT </w:instrText>
                          </w:r>
                          <w:r>
                            <w:fldChar w:fldCharType="separate"/>
                          </w:r>
                          <w:r>
                            <w:t>61</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1A9CE4E6">
                    <w:pPr>
                      <w:pStyle w:val="32"/>
                    </w:pPr>
                    <w:r>
                      <w:t xml:space="preserve">第 </w:t>
                    </w:r>
                    <w:r>
                      <w:fldChar w:fldCharType="begin"/>
                    </w:r>
                    <w:r>
                      <w:instrText xml:space="preserve"> PAGE  \* MERGEFORMAT </w:instrText>
                    </w:r>
                    <w:r>
                      <w:fldChar w:fldCharType="separate"/>
                    </w:r>
                    <w:r>
                      <w:t>61</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630243">
    <w:pPr>
      <w:pStyle w:val="32"/>
    </w:pPr>
    <w:r>
      <w:rPr>
        <w:sz w:val="18"/>
      </w:rPr>
      <mc:AlternateContent>
        <mc:Choice Requires="wps">
          <w:drawing>
            <wp:anchor distT="0" distB="0" distL="114300" distR="114300" simplePos="0" relativeHeight="251667456" behindDoc="0" locked="0" layoutInCell="1" allowOverlap="1">
              <wp:simplePos x="0" y="0"/>
              <wp:positionH relativeFrom="margin">
                <wp:align>right</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BDA3B71">
                          <w:pPr>
                            <w:pStyle w:val="32"/>
                          </w:pPr>
                          <w:r>
                            <w:t xml:space="preserve">第 </w:t>
                          </w:r>
                          <w:r>
                            <w:fldChar w:fldCharType="begin"/>
                          </w:r>
                          <w:r>
                            <w:instrText xml:space="preserve"> PAGE  \* MERGEFORMAT </w:instrText>
                          </w:r>
                          <w:r>
                            <w:fldChar w:fldCharType="separate"/>
                          </w:r>
                          <w:r>
                            <w:t>73</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7BDA3B71">
                    <w:pPr>
                      <w:pStyle w:val="32"/>
                    </w:pPr>
                    <w:r>
                      <w:t xml:space="preserve">第 </w:t>
                    </w:r>
                    <w:r>
                      <w:fldChar w:fldCharType="begin"/>
                    </w:r>
                    <w:r>
                      <w:instrText xml:space="preserve"> PAGE  \* MERGEFORMAT </w:instrText>
                    </w:r>
                    <w:r>
                      <w:fldChar w:fldCharType="separate"/>
                    </w:r>
                    <w:r>
                      <w:t>73</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5EE711">
    <w:pPr>
      <w:pStyle w:val="33"/>
    </w:pPr>
    <w:r>
      <w:rPr>
        <w:sz w:val="18"/>
      </w:rPr>
      <mc:AlternateContent>
        <mc:Choice Requires="wpg">
          <w:drawing>
            <wp:anchor distT="0" distB="0" distL="114300" distR="114300" simplePos="0" relativeHeight="251669504" behindDoc="0" locked="0" layoutInCell="1" allowOverlap="1">
              <wp:simplePos x="0" y="0"/>
              <wp:positionH relativeFrom="page">
                <wp:align>left</wp:align>
              </wp:positionH>
              <wp:positionV relativeFrom="page">
                <wp:align>top</wp:align>
              </wp:positionV>
              <wp:extent cx="3414395" cy="988060"/>
              <wp:effectExtent l="0" t="0" r="0" b="0"/>
              <wp:wrapNone/>
              <wp:docPr id="15" name="组合 15"/>
              <wp:cNvGraphicFramePr/>
              <a:graphic xmlns:a="http://schemas.openxmlformats.org/drawingml/2006/main">
                <a:graphicData uri="http://schemas.microsoft.com/office/word/2010/wordprocessingGroup">
                  <wpg:wgp>
                    <wpg:cNvGrpSpPr/>
                    <wpg:grpSpPr>
                      <a:xfrm>
                        <a:off x="0" y="0"/>
                        <a:ext cx="3414395" cy="988060"/>
                        <a:chOff x="2109" y="272"/>
                        <a:chExt cx="5377" cy="1556"/>
                      </a:xfrm>
                    </wpg:grpSpPr>
                    <wpg:grpSp>
                      <wpg:cNvPr id="16" name="组合 4"/>
                      <wpg:cNvGrpSpPr/>
                      <wpg:grpSpPr>
                        <a:xfrm>
                          <a:off x="2109" y="272"/>
                          <a:ext cx="3254" cy="1437"/>
                          <a:chOff x="5096" y="272"/>
                          <a:chExt cx="3254" cy="1437"/>
                        </a:xfrm>
                      </wpg:grpSpPr>
                      <wps:wsp>
                        <wps:cNvPr id="17" name="直角三角形 3"/>
                        <wps:cNvSpPr/>
                        <wps:spPr>
                          <a:xfrm rot="5400000">
                            <a:off x="5140" y="295"/>
                            <a:ext cx="1391" cy="1436"/>
                          </a:xfrm>
                          <a:prstGeom prst="rtTriangle">
                            <a:avLst/>
                          </a:prstGeom>
                          <a:solidFill>
                            <a:schemeClr val="accent2">
                              <a:lumMod val="40000"/>
                              <a:lumOff val="60000"/>
                              <a:alpha val="48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1" name="等腰三角形 1"/>
                        <wps:cNvSpPr/>
                        <wps:spPr>
                          <a:xfrm rot="10800000">
                            <a:off x="5096" y="297"/>
                            <a:ext cx="2074" cy="772"/>
                          </a:xfrm>
                          <a:prstGeom prst="triangle">
                            <a:avLst/>
                          </a:prstGeom>
                          <a:solidFill>
                            <a:schemeClr val="accent2">
                              <a:lumMod val="7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18" name="等腰三角形 2"/>
                        <wps:cNvSpPr/>
                        <wps:spPr>
                          <a:xfrm rot="10800000">
                            <a:off x="6276" y="272"/>
                            <a:ext cx="2074" cy="772"/>
                          </a:xfrm>
                          <a:prstGeom prst="triangle">
                            <a:avLst/>
                          </a:prstGeom>
                          <a:solidFill>
                            <a:schemeClr val="accent2">
                              <a:lumMod val="60000"/>
                              <a:lumOff val="40000"/>
                              <a:alpha val="87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g:grpSp>
                    <wps:wsp>
                      <wps:cNvPr id="19" name="文本框 9"/>
                      <wps:cNvSpPr txBox="1"/>
                      <wps:spPr>
                        <a:xfrm>
                          <a:off x="3714" y="964"/>
                          <a:ext cx="3772" cy="864"/>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4729BB2">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00" w:beforeAutospacing="0" w:after="100" w:afterAutospacing="0" w:line="540" w:lineRule="atLeast"/>
                              <w:ind w:left="0" w:right="0" w:firstLine="0"/>
                              <w:jc w:val="left"/>
                              <w:textAlignment w:val="baseline"/>
                              <w:rPr>
                                <w:rFonts w:hint="eastAsia" w:ascii="宋体" w:hAnsi="宋体" w:eastAsia="宋体" w:cs="宋体"/>
                                <w:i w:val="0"/>
                                <w:iCs w:val="0"/>
                                <w:caps w:val="0"/>
                                <w:color w:val="333333"/>
                                <w:spacing w:val="0"/>
                                <w:kern w:val="0"/>
                                <w:sz w:val="24"/>
                                <w:szCs w:val="24"/>
                                <w:shd w:val="clear" w:fill="FFFFFF"/>
                                <w:vertAlign w:val="baseline"/>
                                <w:lang w:val="en-US" w:eastAsia="zh-CN" w:bidi="ar"/>
                              </w:rPr>
                            </w:pPr>
                            <w:r>
                              <w:rPr>
                                <w:rFonts w:hint="eastAsia" w:ascii="宋体" w:hAnsi="宋体" w:eastAsia="宋体" w:cs="宋体"/>
                                <w:i w:val="0"/>
                                <w:iCs w:val="0"/>
                                <w:caps w:val="0"/>
                                <w:color w:val="333333"/>
                                <w:spacing w:val="0"/>
                                <w:kern w:val="0"/>
                                <w:sz w:val="24"/>
                                <w:szCs w:val="24"/>
                                <w:shd w:val="clear" w:fill="FFFFFF"/>
                                <w:vertAlign w:val="baseline"/>
                                <w:lang w:val="en-US" w:eastAsia="zh-CN" w:bidi="ar"/>
                              </w:rPr>
                              <w:t>吉林省中安信招标代理有限公司</w:t>
                            </w:r>
                          </w:p>
                          <w:p w14:paraId="554B6EF4">
                            <w:pPr>
                              <w:rPr>
                                <w:rFonts w:hint="eastAsia" w:ascii="微软雅黑" w:hAnsi="微软雅黑" w:eastAsia="微软雅黑" w:cs="微软雅黑"/>
                                <w:b/>
                                <w:bCs/>
                                <w:color w:val="404040" w:themeColor="text1" w:themeTint="BF"/>
                                <w:sz w:val="40"/>
                                <w:szCs w:val="48"/>
                                <w:lang w:val="en-US" w:eastAsia="zh-CN"/>
                                <w14:textFill>
                                  <w14:solidFill>
                                    <w14:schemeClr w14:val="tx1">
                                      <w14:lumMod w14:val="75000"/>
                                      <w14:lumOff w14:val="25000"/>
                                    </w14:schemeClr>
                                  </w14:solidFill>
                                </w14:textFill>
                              </w:rPr>
                            </w:pP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20" name="文本框 10"/>
                      <wps:cNvSpPr txBox="1"/>
                      <wps:spPr>
                        <a:xfrm>
                          <a:off x="2892" y="916"/>
                          <a:ext cx="1094" cy="811"/>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C0FB945">
                            <w:pPr>
                              <w:rPr>
                                <w:rFonts w:hint="default" w:ascii="微软雅黑" w:hAnsi="微软雅黑" w:eastAsia="微软雅黑" w:cs="微软雅黑"/>
                                <w:b/>
                                <w:bCs/>
                                <w:color w:val="C55A11"/>
                                <w:sz w:val="44"/>
                                <w:szCs w:val="52"/>
                                <w:lang w:val="en-US" w:eastAsia="zh-CN"/>
                              </w:rPr>
                            </w:pPr>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anchor>
          </w:drawing>
        </mc:Choice>
        <mc:Fallback>
          <w:pict>
            <v:group id="_x0000_s1026" o:spid="_x0000_s1026" o:spt="203" style="position:absolute;left:0pt;height:77.8pt;width:268.85pt;mso-position-horizontal:left;mso-position-horizontal-relative:page;mso-position-vertical:top;mso-position-vertical-relative:page;z-index:251669504;mso-width-relative:page;mso-height-relative:page;" coordorigin="2109,272" coordsize="5377,1556" o:gfxdata="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">
              <o:lock v:ext="edit" aspectratio="f"/>
              <v:group id="组合 4" o:spid="_x0000_s1026" o:spt="203" style="position:absolute;left:2109;top:272;height:1437;width:3254;" coordorigin="5096,272" coordsize="3254,1437" o:gfxdata="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">
                <o:lock v:ext="edit" aspectratio="f"/>
                <v:shape id="直角三角形 3" o:spid="_x0000_s1026" o:spt="6" type="#_x0000_t6" style="position:absolute;left:5140;top:295;height:1436;width:1391;rotation:5898240f;v-text-anchor:middle;" fillcolor="#E6B9B8 [1301]" filled="t" stroked="f" coordsize="21600,21600" o:gfxdata="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DfIar4ugAAANsA&#10;AAAPAAAAAAAAAAEAIAAAACIAAABkcnMvZG93bnJldi54bWxQSwECFAAUAAAACACHTuJAMy8FnjsA&#10;AAA5AAAAEAAAAAAAAAABACAAAAAJAQAAZHJzL3NoYXBleG1sLnhtbFBLBQYAAAAABgAGAFsBAACz&#10;AwAAAAA=&#10;">
                  <v:fill on="t" opacity="31457f" focussize="0,0"/>
                  <v:stroke on="f" weight="2pt"/>
                  <v:imagedata o:title=""/>
                  <o:lock v:ext="edit" aspectratio="f"/>
                </v:shape>
                <v:shape id="_x0000_s1026" o:spid="_x0000_s1026" o:spt="5" type="#_x0000_t5" style="position:absolute;left:5096;top:297;height:772;width:2074;rotation:11796480f;v-text-anchor:middle;" fillcolor="#953735 [2405]" filled="t" stroked="f" coordsize="21600,21600" o:gfxdata="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" adj="10800">
                  <v:fill on="t" focussize="0,0"/>
                  <v:stroke on="f" weight="2pt"/>
                  <v:imagedata o:title=""/>
                  <o:lock v:ext="edit" aspectratio="f"/>
                </v:shape>
                <v:shape id="等腰三角形 2" o:spid="_x0000_s1026" o:spt="5" type="#_x0000_t5" style="position:absolute;left:6276;top:272;height:772;width:2074;rotation:11796480f;v-text-anchor:middle;" fillcolor="#D99694 [1941]" filled="t" stroked="f" coordsize="21600,21600" o:gfxdata="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12qRQvQAA&#10;ANsAAAAPAAAAAAAAAAEAIAAAACIAAABkcnMvZG93bnJldi54bWxQSwECFAAUAAAACACHTuJAMy8F&#10;njsAAAA5AAAAEAAAAAAAAAABACAAAAAMAQAAZHJzL3NoYXBleG1sLnhtbFBLBQYAAAAABgAGAFsB&#10;AAC2AwAAAAA=&#10;" adj="10800">
                  <v:fill on="t" opacity="57016f" focussize="0,0"/>
                  <v:stroke on="f" weight="2pt"/>
                  <v:imagedata o:title=""/>
                  <o:lock v:ext="edit" aspectratio="f"/>
                </v:shape>
              </v:group>
              <v:shape id="文本框 9" o:spid="_x0000_s1026" o:spt="202" type="#_x0000_t202" style="position:absolute;left:3714;top:964;height:864;width:3772;" filled="f" stroked="f" coordsize="21600,21600" o:gfxdata="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aHuAdvQAA&#10;ANsAAAAPAAAAAAAAAAEAIAAAACIAAABkcnMvZG93bnJldi54bWxQSwECFAAUAAAACACHTuJAMy8F&#10;njsAAAA5AAAAEAAAAAAAAAABACAAAAAMAQAAZHJzL3NoYXBleG1sLnhtbFBLBQYAAAAABgAGAFsB&#10;AAC2AwAAAAA=&#10;">
                <v:fill on="f" focussize="0,0"/>
                <v:stroke on="f" weight="0.5pt"/>
                <v:imagedata o:title=""/>
                <o:lock v:ext="edit" aspectratio="f"/>
                <v:textbox>
                  <w:txbxContent>
                    <w:p w14:paraId="14729BB2">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00" w:beforeAutospacing="0" w:after="100" w:afterAutospacing="0" w:line="540" w:lineRule="atLeast"/>
                        <w:ind w:left="0" w:right="0" w:firstLine="0"/>
                        <w:jc w:val="left"/>
                        <w:textAlignment w:val="baseline"/>
                        <w:rPr>
                          <w:rFonts w:hint="eastAsia" w:ascii="宋体" w:hAnsi="宋体" w:eastAsia="宋体" w:cs="宋体"/>
                          <w:i w:val="0"/>
                          <w:iCs w:val="0"/>
                          <w:caps w:val="0"/>
                          <w:color w:val="333333"/>
                          <w:spacing w:val="0"/>
                          <w:kern w:val="0"/>
                          <w:sz w:val="24"/>
                          <w:szCs w:val="24"/>
                          <w:shd w:val="clear" w:fill="FFFFFF"/>
                          <w:vertAlign w:val="baseline"/>
                          <w:lang w:val="en-US" w:eastAsia="zh-CN" w:bidi="ar"/>
                        </w:rPr>
                      </w:pPr>
                      <w:r>
                        <w:rPr>
                          <w:rFonts w:hint="eastAsia" w:ascii="宋体" w:hAnsi="宋体" w:eastAsia="宋体" w:cs="宋体"/>
                          <w:i w:val="0"/>
                          <w:iCs w:val="0"/>
                          <w:caps w:val="0"/>
                          <w:color w:val="333333"/>
                          <w:spacing w:val="0"/>
                          <w:kern w:val="0"/>
                          <w:sz w:val="24"/>
                          <w:szCs w:val="24"/>
                          <w:shd w:val="clear" w:fill="FFFFFF"/>
                          <w:vertAlign w:val="baseline"/>
                          <w:lang w:val="en-US" w:eastAsia="zh-CN" w:bidi="ar"/>
                        </w:rPr>
                        <w:t>吉林省中安信招标代理有限公司</w:t>
                      </w:r>
                    </w:p>
                    <w:p w14:paraId="554B6EF4">
                      <w:pPr>
                        <w:rPr>
                          <w:rFonts w:hint="eastAsia" w:ascii="微软雅黑" w:hAnsi="微软雅黑" w:eastAsia="微软雅黑" w:cs="微软雅黑"/>
                          <w:b/>
                          <w:bCs/>
                          <w:color w:val="404040" w:themeColor="text1" w:themeTint="BF"/>
                          <w:sz w:val="40"/>
                          <w:szCs w:val="48"/>
                          <w:lang w:val="en-US" w:eastAsia="zh-CN"/>
                          <w14:textFill>
                            <w14:solidFill>
                              <w14:schemeClr w14:val="tx1">
                                <w14:lumMod w14:val="75000"/>
                                <w14:lumOff w14:val="25000"/>
                              </w14:schemeClr>
                            </w14:solidFill>
                          </w14:textFill>
                        </w:rPr>
                      </w:pPr>
                    </w:p>
                  </w:txbxContent>
                </v:textbox>
              </v:shape>
              <v:shape id="文本框 10" o:spid="_x0000_s1026" o:spt="202" type="#_x0000_t202" style="position:absolute;left:2892;top:916;height:811;width:1094;" filled="f" stroked="f" coordsize="21600,21600" o:gfxdata="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AFSIM9ugAAANsA&#10;AAAPAAAAAAAAAAEAIAAAACIAAABkcnMvZG93bnJldi54bWxQSwECFAAUAAAACACHTuJAMy8FnjsA&#10;AAA5AAAAEAAAAAAAAAABACAAAAAJAQAAZHJzL3NoYXBleG1sLnhtbFBLBQYAAAAABgAGAFsBAACz&#10;AwAAAAA=&#10;">
                <v:fill on="f" focussize="0,0"/>
                <v:stroke on="f" weight="0.5pt"/>
                <v:imagedata o:title=""/>
                <o:lock v:ext="edit" aspectratio="f"/>
                <v:textbox>
                  <w:txbxContent>
                    <w:p w14:paraId="7C0FB945">
                      <w:pPr>
                        <w:rPr>
                          <w:rFonts w:hint="default" w:ascii="微软雅黑" w:hAnsi="微软雅黑" w:eastAsia="微软雅黑" w:cs="微软雅黑"/>
                          <w:b/>
                          <w:bCs/>
                          <w:color w:val="C55A11"/>
                          <w:sz w:val="44"/>
                          <w:szCs w:val="52"/>
                          <w:lang w:val="en-US" w:eastAsia="zh-CN"/>
                        </w:rPr>
                      </w:pPr>
                    </w:p>
                  </w:txbxContent>
                </v:textbox>
              </v:shape>
            </v:group>
          </w:pict>
        </mc:Fallback>
      </mc:AlternateContent>
    </w:r>
    <w:r>
      <w:rPr>
        <w:sz w:val="18"/>
      </w:rPr>
      <mc:AlternateContent>
        <mc:Choice Requires="wpg">
          <w:drawing>
            <wp:anchor distT="0" distB="0" distL="114300" distR="114300" simplePos="0" relativeHeight="251668480" behindDoc="0" locked="0" layoutInCell="1" allowOverlap="1">
              <wp:simplePos x="0" y="0"/>
              <wp:positionH relativeFrom="rightMargin">
                <wp:align>right</wp:align>
              </wp:positionH>
              <wp:positionV relativeFrom="topMargin">
                <wp:align>bottom</wp:align>
              </wp:positionV>
              <wp:extent cx="2052320" cy="903605"/>
              <wp:effectExtent l="0" t="0" r="5080" b="11430"/>
              <wp:wrapNone/>
              <wp:docPr id="21" name="组合 21"/>
              <wp:cNvGraphicFramePr/>
              <a:graphic xmlns:a="http://schemas.openxmlformats.org/drawingml/2006/main">
                <a:graphicData uri="http://schemas.microsoft.com/office/word/2010/wordprocessingGroup">
                  <wpg:wgp>
                    <wpg:cNvGrpSpPr/>
                    <wpg:grpSpPr>
                      <a:xfrm rot="10800000">
                        <a:off x="0" y="0"/>
                        <a:ext cx="2052320" cy="903605"/>
                        <a:chOff x="5096" y="286"/>
                        <a:chExt cx="3232" cy="1423"/>
                      </a:xfrm>
                    </wpg:grpSpPr>
                    <wps:wsp>
                      <wps:cNvPr id="22" name="直角三角形 3"/>
                      <wps:cNvSpPr/>
                      <wps:spPr>
                        <a:xfrm rot="5400000">
                          <a:off x="5140" y="295"/>
                          <a:ext cx="1391" cy="1436"/>
                        </a:xfrm>
                        <a:prstGeom prst="rtTriangle">
                          <a:avLst/>
                        </a:prstGeom>
                        <a:solidFill>
                          <a:schemeClr val="accent2">
                            <a:lumMod val="40000"/>
                            <a:lumOff val="60000"/>
                            <a:alpha val="48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23" name="等腰三角形 1"/>
                      <wps:cNvSpPr/>
                      <wps:spPr>
                        <a:xfrm rot="10800000">
                          <a:off x="5096" y="297"/>
                          <a:ext cx="2074" cy="772"/>
                        </a:xfrm>
                        <a:prstGeom prst="triangle">
                          <a:avLst/>
                        </a:prstGeom>
                        <a:solidFill>
                          <a:schemeClr val="accent2">
                            <a:lumMod val="7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24" name="等腰三角形 2"/>
                      <wps:cNvSpPr/>
                      <wps:spPr>
                        <a:xfrm rot="10800000">
                          <a:off x="6254" y="286"/>
                          <a:ext cx="2074" cy="772"/>
                        </a:xfrm>
                        <a:prstGeom prst="triangle">
                          <a:avLst/>
                        </a:prstGeom>
                        <a:solidFill>
                          <a:schemeClr val="accent2">
                            <a:lumMod val="60000"/>
                            <a:lumOff val="40000"/>
                            <a:alpha val="87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g:wgp>
                </a:graphicData>
              </a:graphic>
            </wp:anchor>
          </w:drawing>
        </mc:Choice>
        <mc:Fallback>
          <w:pict>
            <v:group id="_x0000_s1026" o:spid="_x0000_s1026" o:spt="203" style="position:absolute;left:0pt;margin-left:433.3pt;margin-top:-1.15pt;height:71.15pt;width:161.6pt;mso-position-horizontal-relative:page;mso-position-vertical-relative:page;rotation:11796480f;z-index:251668480;mso-width-relative:page;mso-height-relative:page;" coordorigin="5096,286" coordsize="3232,1423" o:gfxdata="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">
              <o:lock v:ext="edit" aspectratio="f"/>
              <v:shape id="直角三角形 3" o:spid="_x0000_s1026" o:spt="6" type="#_x0000_t6" style="position:absolute;left:5140;top:295;height:1436;width:1391;rotation:5898240f;v-text-anchor:middle;" fillcolor="#E6B9B8 [1301]" filled="t" stroked="f" coordsize="21600,21600" o:gfxdata="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ATrD3b4A&#10;AADbAAAADwAAAAAAAAABACAAAAAiAAAAZHJzL2Rvd25yZXYueG1sUEsBAhQAFAAAAAgAh07iQDMv&#10;BZ47AAAAOQAAABAAAAAAAAAAAQAgAAAADQEAAGRycy9zaGFwZXhtbC54bWxQSwUGAAAAAAYABgBb&#10;AQAAtwMAAAAA&#10;">
                <v:fill on="t" opacity="31457f" focussize="0,0"/>
                <v:stroke on="f" weight="2pt"/>
                <v:imagedata o:title=""/>
                <o:lock v:ext="edit" aspectratio="f"/>
              </v:shape>
              <v:shape id="等腰三角形 1" o:spid="_x0000_s1026" o:spt="5" type="#_x0000_t5" style="position:absolute;left:5096;top:297;height:772;width:2074;rotation:11796480f;v-text-anchor:middle;" fillcolor="#953735 [2405]" filled="t" stroked="f" coordsize="21600,21600" o:gfxdata="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he1mMvQAA&#10;ANsAAAAPAAAAAAAAAAEAIAAAACIAAABkcnMvZG93bnJldi54bWxQSwECFAAUAAAACACHTuJAMy8F&#10;njsAAAA5AAAAEAAAAAAAAAABACAAAAAMAQAAZHJzL3NoYXBleG1sLnhtbFBLBQYAAAAABgAGAFsB&#10;AAC2AwAAAAA=&#10;" adj="10800">
                <v:fill on="t" focussize="0,0"/>
                <v:stroke on="f" weight="2pt"/>
                <v:imagedata o:title=""/>
                <o:lock v:ext="edit" aspectratio="f"/>
              </v:shape>
              <v:shape id="等腰三角形 2" o:spid="_x0000_s1026" o:spt="5" type="#_x0000_t5" style="position:absolute;left:6254;top:286;height:772;width:2074;rotation:11796480f;v-text-anchor:middle;" fillcolor="#D99694 [1941]" filled="t" stroked="f" coordsize="21600,21600" o:gfxdata="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6+2TovQAA&#10;ANsAAAAPAAAAAAAAAAEAIAAAACIAAABkcnMvZG93bnJldi54bWxQSwECFAAUAAAACACHTuJAMy8F&#10;njsAAAA5AAAAEAAAAAAAAAABACAAAAAMAQAAZHJzL3NoYXBleG1sLnhtbFBLBQYAAAAABgAGAFsB&#10;AAC2AwAAAAA=&#10;" adj="10800">
                <v:fill on="t" opacity="57016f" focussize="0,0"/>
                <v:stroke on="f" weight="2pt"/>
                <v:imagedata o:title=""/>
                <o:lock v:ext="edit" aspectratio="f"/>
              </v:shape>
            </v:group>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74D6B3">
    <w:pPr>
      <w:pStyle w:val="33"/>
    </w:pPr>
    <w:r>
      <w:rPr>
        <w:sz w:val="18"/>
      </w:rPr>
      <mc:AlternateContent>
        <mc:Choice Requires="wpg">
          <w:drawing>
            <wp:anchor distT="0" distB="0" distL="114300" distR="114300" simplePos="0" relativeHeight="251671552" behindDoc="0" locked="0" layoutInCell="1" allowOverlap="1">
              <wp:simplePos x="0" y="0"/>
              <wp:positionH relativeFrom="page">
                <wp:align>left</wp:align>
              </wp:positionH>
              <wp:positionV relativeFrom="page">
                <wp:align>top</wp:align>
              </wp:positionV>
              <wp:extent cx="3472180" cy="982345"/>
              <wp:effectExtent l="0" t="0" r="0" b="0"/>
              <wp:wrapNone/>
              <wp:docPr id="36" name="组合 36"/>
              <wp:cNvGraphicFramePr/>
              <a:graphic xmlns:a="http://schemas.openxmlformats.org/drawingml/2006/main">
                <a:graphicData uri="http://schemas.microsoft.com/office/word/2010/wordprocessingGroup">
                  <wpg:wgp>
                    <wpg:cNvGrpSpPr/>
                    <wpg:grpSpPr>
                      <a:xfrm>
                        <a:off x="0" y="0"/>
                        <a:ext cx="3472180" cy="982345"/>
                        <a:chOff x="2109" y="272"/>
                        <a:chExt cx="5468" cy="1547"/>
                      </a:xfrm>
                    </wpg:grpSpPr>
                    <wpg:grpSp>
                      <wpg:cNvPr id="37" name="组合 4"/>
                      <wpg:cNvGrpSpPr/>
                      <wpg:grpSpPr>
                        <a:xfrm>
                          <a:off x="2109" y="272"/>
                          <a:ext cx="3254" cy="1437"/>
                          <a:chOff x="5096" y="272"/>
                          <a:chExt cx="3254" cy="1437"/>
                        </a:xfrm>
                      </wpg:grpSpPr>
                      <wps:wsp>
                        <wps:cNvPr id="38" name="直角三角形 3"/>
                        <wps:cNvSpPr/>
                        <wps:spPr>
                          <a:xfrm rot="5400000">
                            <a:off x="5140" y="295"/>
                            <a:ext cx="1391" cy="1436"/>
                          </a:xfrm>
                          <a:prstGeom prst="rtTriangle">
                            <a:avLst/>
                          </a:prstGeom>
                          <a:solidFill>
                            <a:schemeClr val="accent2">
                              <a:lumMod val="40000"/>
                              <a:lumOff val="60000"/>
                              <a:alpha val="48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39" name="等腰三角形 1"/>
                        <wps:cNvSpPr/>
                        <wps:spPr>
                          <a:xfrm rot="10800000">
                            <a:off x="5096" y="297"/>
                            <a:ext cx="2074" cy="772"/>
                          </a:xfrm>
                          <a:prstGeom prst="triangle">
                            <a:avLst/>
                          </a:prstGeom>
                          <a:solidFill>
                            <a:schemeClr val="accent2">
                              <a:lumMod val="7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40" name="等腰三角形 2"/>
                        <wps:cNvSpPr/>
                        <wps:spPr>
                          <a:xfrm rot="10800000">
                            <a:off x="6276" y="272"/>
                            <a:ext cx="2074" cy="772"/>
                          </a:xfrm>
                          <a:prstGeom prst="triangle">
                            <a:avLst/>
                          </a:prstGeom>
                          <a:solidFill>
                            <a:schemeClr val="accent2">
                              <a:lumMod val="60000"/>
                              <a:lumOff val="40000"/>
                              <a:alpha val="87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g:grpSp>
                    <wps:wsp>
                      <wps:cNvPr id="41" name="文本框 9"/>
                      <wps:cNvSpPr txBox="1"/>
                      <wps:spPr>
                        <a:xfrm>
                          <a:off x="3714" y="964"/>
                          <a:ext cx="3863" cy="85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40F3AF0">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00" w:beforeAutospacing="0" w:after="100" w:afterAutospacing="0" w:line="540" w:lineRule="atLeast"/>
                              <w:ind w:left="0" w:right="0" w:firstLine="0"/>
                              <w:jc w:val="left"/>
                              <w:textAlignment w:val="baseline"/>
                              <w:rPr>
                                <w:rFonts w:hint="eastAsia" w:ascii="宋体" w:hAnsi="宋体" w:eastAsia="宋体" w:cs="宋体"/>
                                <w:i w:val="0"/>
                                <w:iCs w:val="0"/>
                                <w:caps w:val="0"/>
                                <w:color w:val="333333"/>
                                <w:spacing w:val="0"/>
                                <w:kern w:val="0"/>
                                <w:sz w:val="24"/>
                                <w:szCs w:val="24"/>
                                <w:shd w:val="clear" w:fill="FFFFFF"/>
                                <w:vertAlign w:val="baseline"/>
                                <w:lang w:val="en-US" w:eastAsia="zh-CN" w:bidi="ar"/>
                              </w:rPr>
                            </w:pPr>
                            <w:r>
                              <w:rPr>
                                <w:rFonts w:hint="eastAsia" w:ascii="宋体" w:hAnsi="宋体" w:eastAsia="宋体" w:cs="宋体"/>
                                <w:i w:val="0"/>
                                <w:iCs w:val="0"/>
                                <w:caps w:val="0"/>
                                <w:color w:val="333333"/>
                                <w:spacing w:val="0"/>
                                <w:kern w:val="0"/>
                                <w:sz w:val="24"/>
                                <w:szCs w:val="24"/>
                                <w:shd w:val="clear" w:fill="FFFFFF"/>
                                <w:vertAlign w:val="baseline"/>
                                <w:lang w:val="en-US" w:eastAsia="zh-CN" w:bidi="ar"/>
                              </w:rPr>
                              <w:t>吉林省中安信招标代理有限公司</w:t>
                            </w:r>
                          </w:p>
                          <w:p w14:paraId="600CE9B7">
                            <w:pPr>
                              <w:rPr>
                                <w:rFonts w:hint="eastAsia" w:ascii="微软雅黑" w:hAnsi="微软雅黑" w:eastAsia="微软雅黑" w:cs="微软雅黑"/>
                                <w:b/>
                                <w:bCs/>
                                <w:color w:val="404040" w:themeColor="text1" w:themeTint="BF"/>
                                <w:sz w:val="40"/>
                                <w:szCs w:val="48"/>
                                <w:lang w:val="en-US" w:eastAsia="zh-CN"/>
                                <w14:textFill>
                                  <w14:solidFill>
                                    <w14:schemeClr w14:val="tx1">
                                      <w14:lumMod w14:val="75000"/>
                                      <w14:lumOff w14:val="25000"/>
                                    </w14:schemeClr>
                                  </w14:solidFill>
                                </w14:textFill>
                              </w:rPr>
                            </w:pP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42" name="文本框 10"/>
                      <wps:cNvSpPr txBox="1"/>
                      <wps:spPr>
                        <a:xfrm>
                          <a:off x="2892" y="916"/>
                          <a:ext cx="1094" cy="811"/>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DCC4E5E">
                            <w:pPr>
                              <w:rPr>
                                <w:rFonts w:hint="default" w:ascii="微软雅黑" w:hAnsi="微软雅黑" w:eastAsia="微软雅黑" w:cs="微软雅黑"/>
                                <w:b/>
                                <w:bCs/>
                                <w:color w:val="C55A11"/>
                                <w:sz w:val="44"/>
                                <w:szCs w:val="52"/>
                                <w:lang w:val="en-US" w:eastAsia="zh-CN"/>
                              </w:rPr>
                            </w:pPr>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anchor>
          </w:drawing>
        </mc:Choice>
        <mc:Fallback>
          <w:pict>
            <v:group id="_x0000_s1026" o:spid="_x0000_s1026" o:spt="203" style="position:absolute;left:0pt;height:77.35pt;width:273.4pt;mso-position-horizontal:left;mso-position-horizontal-relative:page;mso-position-vertical:top;mso-position-vertical-relative:page;z-index:251671552;mso-width-relative:page;mso-height-relative:page;" coordorigin="2109,272" coordsize="5468,1547" o:gfxdata="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">
              <o:lock v:ext="edit" aspectratio="f"/>
              <v:group id="组合 4" o:spid="_x0000_s1026" o:spt="203" style="position:absolute;left:2109;top:272;height:1437;width:3254;" coordorigin="5096,272" coordsize="3254,1437" o:gfxdata="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">
                <o:lock v:ext="edit" aspectratio="f"/>
                <v:shape id="直角三角形 3" o:spid="_x0000_s1026" o:spt="6" type="#_x0000_t6" style="position:absolute;left:5140;top:295;height:1436;width:1391;rotation:5898240f;v-text-anchor:middle;" fillcolor="#E6B9B8 [1301]" filled="t" stroked="f" coordsize="21600,21600" o:gfxdata="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5Qti6rsAAADb&#10;AAAADwAAAAAAAAABACAAAAAiAAAAZHJzL2Rvd25yZXYueG1sUEsBAhQAFAAAAAgAh07iQDMvBZ47&#10;AAAAOQAAABAAAAAAAAAAAQAgAAAACgEAAGRycy9zaGFwZXhtbC54bWxQSwUGAAAAAAYABgBbAQAA&#10;tAMAAAAA&#10;">
                  <v:fill on="t" opacity="31457f" focussize="0,0"/>
                  <v:stroke on="f" weight="2pt"/>
                  <v:imagedata o:title=""/>
                  <o:lock v:ext="edit" aspectratio="f"/>
                </v:shape>
                <v:shape id="等腰三角形 1" o:spid="_x0000_s1026" o:spt="5" type="#_x0000_t5" style="position:absolute;left:5096;top:297;height:772;width:2074;rotation:11796480f;v-text-anchor:middle;" fillcolor="#953735 [2405]" filled="t" stroked="f" coordsize="21600,21600" o:gfxdata="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hUr4u74A&#10;AADbAAAADwAAAAAAAAABACAAAAAiAAAAZHJzL2Rvd25yZXYueG1sUEsBAhQAFAAAAAgAh07iQDMv&#10;BZ47AAAAOQAAABAAAAAAAAAAAQAgAAAADQEAAGRycy9zaGFwZXhtbC54bWxQSwUGAAAAAAYABgBb&#10;AQAAtwMAAAAA&#10;" adj="10800">
                  <v:fill on="t" focussize="0,0"/>
                  <v:stroke on="f" weight="2pt"/>
                  <v:imagedata o:title=""/>
                  <o:lock v:ext="edit" aspectratio="f"/>
                </v:shape>
                <v:shape id="等腰三角形 2" o:spid="_x0000_s1026" o:spt="5" type="#_x0000_t5" style="position:absolute;left:6276;top:272;height:772;width:2074;rotation:11796480f;v-text-anchor:middle;" fillcolor="#D99694 [1941]" filled="t" stroked="f" coordsize="21600,21600" o:gfxdata="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Jgfh0u5AAAA2wAA&#10;AA8AAAAAAAAAAQAgAAAAIgAAAGRycy9kb3ducmV2LnhtbFBLAQIUABQAAAAIAIdO4kAzLwWeOwAA&#10;ADkAAAAQAAAAAAAAAAEAIAAAAAgBAABkcnMvc2hhcGV4bWwueG1sUEsFBgAAAAAGAAYAWwEAALID&#10;AAAAAA==&#10;" adj="10800">
                  <v:fill on="t" opacity="57016f" focussize="0,0"/>
                  <v:stroke on="f" weight="2pt"/>
                  <v:imagedata o:title=""/>
                  <o:lock v:ext="edit" aspectratio="f"/>
                </v:shape>
              </v:group>
              <v:shape id="文本框 9" o:spid="_x0000_s1026" o:spt="202" type="#_x0000_t202" style="position:absolute;left:3714;top:964;height:855;width:3863;" filled="f" stroked="f" coordsize="21600,21600" o:gfxdata="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t9vDBr4A&#10;AADbAAAADwAAAAAAAAABACAAAAAiAAAAZHJzL2Rvd25yZXYueG1sUEsBAhQAFAAAAAgAh07iQDMv&#10;BZ47AAAAOQAAABAAAAAAAAAAAQAgAAAADQEAAGRycy9zaGFwZXhtbC54bWxQSwUGAAAAAAYABgBb&#10;AQAAtwMAAAAA&#10;">
                <v:fill on="f" focussize="0,0"/>
                <v:stroke on="f" weight="0.5pt"/>
                <v:imagedata o:title=""/>
                <o:lock v:ext="edit" aspectratio="f"/>
                <v:textbox>
                  <w:txbxContent>
                    <w:p w14:paraId="440F3AF0">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00" w:beforeAutospacing="0" w:after="100" w:afterAutospacing="0" w:line="540" w:lineRule="atLeast"/>
                        <w:ind w:left="0" w:right="0" w:firstLine="0"/>
                        <w:jc w:val="left"/>
                        <w:textAlignment w:val="baseline"/>
                        <w:rPr>
                          <w:rFonts w:hint="eastAsia" w:ascii="宋体" w:hAnsi="宋体" w:eastAsia="宋体" w:cs="宋体"/>
                          <w:i w:val="0"/>
                          <w:iCs w:val="0"/>
                          <w:caps w:val="0"/>
                          <w:color w:val="333333"/>
                          <w:spacing w:val="0"/>
                          <w:kern w:val="0"/>
                          <w:sz w:val="24"/>
                          <w:szCs w:val="24"/>
                          <w:shd w:val="clear" w:fill="FFFFFF"/>
                          <w:vertAlign w:val="baseline"/>
                          <w:lang w:val="en-US" w:eastAsia="zh-CN" w:bidi="ar"/>
                        </w:rPr>
                      </w:pPr>
                      <w:r>
                        <w:rPr>
                          <w:rFonts w:hint="eastAsia" w:ascii="宋体" w:hAnsi="宋体" w:eastAsia="宋体" w:cs="宋体"/>
                          <w:i w:val="0"/>
                          <w:iCs w:val="0"/>
                          <w:caps w:val="0"/>
                          <w:color w:val="333333"/>
                          <w:spacing w:val="0"/>
                          <w:kern w:val="0"/>
                          <w:sz w:val="24"/>
                          <w:szCs w:val="24"/>
                          <w:shd w:val="clear" w:fill="FFFFFF"/>
                          <w:vertAlign w:val="baseline"/>
                          <w:lang w:val="en-US" w:eastAsia="zh-CN" w:bidi="ar"/>
                        </w:rPr>
                        <w:t>吉林省中安信招标代理有限公司</w:t>
                      </w:r>
                    </w:p>
                    <w:p w14:paraId="600CE9B7">
                      <w:pPr>
                        <w:rPr>
                          <w:rFonts w:hint="eastAsia" w:ascii="微软雅黑" w:hAnsi="微软雅黑" w:eastAsia="微软雅黑" w:cs="微软雅黑"/>
                          <w:b/>
                          <w:bCs/>
                          <w:color w:val="404040" w:themeColor="text1" w:themeTint="BF"/>
                          <w:sz w:val="40"/>
                          <w:szCs w:val="48"/>
                          <w:lang w:val="en-US" w:eastAsia="zh-CN"/>
                          <w14:textFill>
                            <w14:solidFill>
                              <w14:schemeClr w14:val="tx1">
                                <w14:lumMod w14:val="75000"/>
                                <w14:lumOff w14:val="25000"/>
                              </w14:schemeClr>
                            </w14:solidFill>
                          </w14:textFill>
                        </w:rPr>
                      </w:pPr>
                    </w:p>
                  </w:txbxContent>
                </v:textbox>
              </v:shape>
              <v:shape id="文本框 10" o:spid="_x0000_s1026" o:spt="202" type="#_x0000_t202" style="position:absolute;left:2892;top:916;height:811;width:1094;" filled="f" stroked="f" coordsize="21600,21600" o:gfxdata="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Rwldcb4A&#10;AADbAAAADwAAAAAAAAABACAAAAAiAAAAZHJzL2Rvd25yZXYueG1sUEsBAhQAFAAAAAgAh07iQDMv&#10;BZ47AAAAOQAAABAAAAAAAAAAAQAgAAAADQEAAGRycy9zaGFwZXhtbC54bWxQSwUGAAAAAAYABgBb&#10;AQAAtwMAAAAA&#10;">
                <v:fill on="f" focussize="0,0"/>
                <v:stroke on="f" weight="0.5pt"/>
                <v:imagedata o:title=""/>
                <o:lock v:ext="edit" aspectratio="f"/>
                <v:textbox>
                  <w:txbxContent>
                    <w:p w14:paraId="5DCC4E5E">
                      <w:pPr>
                        <w:rPr>
                          <w:rFonts w:hint="default" w:ascii="微软雅黑" w:hAnsi="微软雅黑" w:eastAsia="微软雅黑" w:cs="微软雅黑"/>
                          <w:b/>
                          <w:bCs/>
                          <w:color w:val="C55A11"/>
                          <w:sz w:val="44"/>
                          <w:szCs w:val="52"/>
                          <w:lang w:val="en-US" w:eastAsia="zh-CN"/>
                        </w:rPr>
                      </w:pPr>
                    </w:p>
                  </w:txbxContent>
                </v:textbox>
              </v:shape>
            </v:group>
          </w:pict>
        </mc:Fallback>
      </mc:AlternateContent>
    </w:r>
    <w:r>
      <w:rPr>
        <w:sz w:val="18"/>
      </w:rPr>
      <mc:AlternateContent>
        <mc:Choice Requires="wpg">
          <w:drawing>
            <wp:anchor distT="0" distB="0" distL="114300" distR="114300" simplePos="0" relativeHeight="251670528" behindDoc="0" locked="0" layoutInCell="1" allowOverlap="1">
              <wp:simplePos x="0" y="0"/>
              <wp:positionH relativeFrom="rightMargin">
                <wp:align>right</wp:align>
              </wp:positionH>
              <wp:positionV relativeFrom="topMargin">
                <wp:align>bottom</wp:align>
              </wp:positionV>
              <wp:extent cx="2052320" cy="903605"/>
              <wp:effectExtent l="0" t="0" r="5080" b="11430"/>
              <wp:wrapNone/>
              <wp:docPr id="43" name="组合 43"/>
              <wp:cNvGraphicFramePr/>
              <a:graphic xmlns:a="http://schemas.openxmlformats.org/drawingml/2006/main">
                <a:graphicData uri="http://schemas.microsoft.com/office/word/2010/wordprocessingGroup">
                  <wpg:wgp>
                    <wpg:cNvGrpSpPr/>
                    <wpg:grpSpPr>
                      <a:xfrm rot="10800000">
                        <a:off x="0" y="0"/>
                        <a:ext cx="2052320" cy="903605"/>
                        <a:chOff x="5096" y="286"/>
                        <a:chExt cx="3232" cy="1423"/>
                      </a:xfrm>
                    </wpg:grpSpPr>
                    <wps:wsp>
                      <wps:cNvPr id="44" name="直角三角形 3"/>
                      <wps:cNvSpPr/>
                      <wps:spPr>
                        <a:xfrm rot="5400000">
                          <a:off x="5140" y="295"/>
                          <a:ext cx="1391" cy="1436"/>
                        </a:xfrm>
                        <a:prstGeom prst="rtTriangle">
                          <a:avLst/>
                        </a:prstGeom>
                        <a:solidFill>
                          <a:schemeClr val="accent2">
                            <a:lumMod val="40000"/>
                            <a:lumOff val="60000"/>
                            <a:alpha val="48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45" name="等腰三角形 1"/>
                      <wps:cNvSpPr/>
                      <wps:spPr>
                        <a:xfrm rot="10800000">
                          <a:off x="5096" y="297"/>
                          <a:ext cx="2074" cy="772"/>
                        </a:xfrm>
                        <a:prstGeom prst="triangle">
                          <a:avLst/>
                        </a:prstGeom>
                        <a:solidFill>
                          <a:schemeClr val="accent2">
                            <a:lumMod val="7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46" name="等腰三角形 2"/>
                      <wps:cNvSpPr/>
                      <wps:spPr>
                        <a:xfrm rot="10800000">
                          <a:off x="6254" y="286"/>
                          <a:ext cx="2074" cy="772"/>
                        </a:xfrm>
                        <a:prstGeom prst="triangle">
                          <a:avLst/>
                        </a:prstGeom>
                        <a:solidFill>
                          <a:schemeClr val="accent2">
                            <a:lumMod val="60000"/>
                            <a:lumOff val="40000"/>
                            <a:alpha val="87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g:wgp>
                </a:graphicData>
              </a:graphic>
            </wp:anchor>
          </w:drawing>
        </mc:Choice>
        <mc:Fallback>
          <w:pict>
            <v:group id="_x0000_s1026" o:spid="_x0000_s1026" o:spt="203" style="position:absolute;left:0pt;margin-left:433.3pt;margin-top:-1.15pt;height:71.15pt;width:161.6pt;mso-position-horizontal-relative:page;mso-position-vertical-relative:page;rotation:11796480f;z-index:251670528;mso-width-relative:page;mso-height-relative:page;" coordorigin="5096,286" coordsize="3232,1423" o:gfxdata="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">
              <o:lock v:ext="edit" aspectratio="f"/>
              <v:shape id="直角三角形 3" o:spid="_x0000_s1026" o:spt="6" type="#_x0000_t6" style="position:absolute;left:5140;top:295;height:1436;width:1391;rotation:5898240f;v-text-anchor:middle;" fillcolor="#E6B9B8 [1301]" filled="t" stroked="f" coordsize="21600,21600" o:gfxdata="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DxAG5K8AAAA&#10;2wAAAA8AAAAAAAAAAQAgAAAAIgAAAGRycy9kb3ducmV2LnhtbFBLAQIUABQAAAAIAIdO4kAzLwWe&#10;OwAAADkAAAAQAAAAAAAAAAEAIAAAAAsBAABkcnMvc2hhcGV4bWwueG1sUEsFBgAAAAAGAAYAWwEA&#10;ALUDAAAAAA==&#10;">
                <v:fill on="t" opacity="31457f" focussize="0,0"/>
                <v:stroke on="f" weight="2pt"/>
                <v:imagedata o:title=""/>
                <o:lock v:ext="edit" aspectratio="f"/>
              </v:shape>
              <v:shape id="等腰三角形 1" o:spid="_x0000_s1026" o:spt="5" type="#_x0000_t5" style="position:absolute;left:5096;top:297;height:772;width:2074;rotation:11796480f;v-text-anchor:middle;" fillcolor="#953735 [2405]" filled="t" stroked="f" coordsize="21600,21600" o:gfxdata="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cAYHDvQAA&#10;ANsAAAAPAAAAAAAAAAEAIAAAACIAAABkcnMvZG93bnJldi54bWxQSwECFAAUAAAACACHTuJAMy8F&#10;njsAAAA5AAAAEAAAAAAAAAABACAAAAAMAQAAZHJzL3NoYXBleG1sLnhtbFBLBQYAAAAABgAGAFsB&#10;AAC2AwAAAAA=&#10;" adj="10800">
                <v:fill on="t" focussize="0,0"/>
                <v:stroke on="f" weight="2pt"/>
                <v:imagedata o:title=""/>
                <o:lock v:ext="edit" aspectratio="f"/>
              </v:shape>
              <v:shape id="等腰三角形 2" o:spid="_x0000_s1026" o:spt="5" type="#_x0000_t5" style="position:absolute;left:6254;top:286;height:772;width:2074;rotation:11796480f;v-text-anchor:middle;" fillcolor="#D99694 [1941]" filled="t" stroked="f" coordsize="21600,21600" o:gfxdata="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Hi6uqS8AAAA&#10;2wAAAA8AAAAAAAAAAQAgAAAAIgAAAGRycy9kb3ducmV2LnhtbFBLAQIUABQAAAAIAIdO4kAzLwWe&#10;OwAAADkAAAAQAAAAAAAAAAEAIAAAAAsBAABkcnMvc2hhcGV4bWwueG1sUEsFBgAAAAAGAAYAWwEA&#10;ALUDAAAAAA==&#10;" adj="10800">
                <v:fill on="t" opacity="57016f" focussize="0,0"/>
                <v:stroke on="f" weight="2pt"/>
                <v:imagedata o:title=""/>
                <o:lock v:ext="edit" aspectratio="f"/>
              </v:shape>
            </v:group>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703590">
    <w:pPr>
      <w:pStyle w:val="33"/>
      <w:pBdr>
        <w:bottom w:val="none" w:color="auto" w:sz="0" w:space="0"/>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50D597">
    <w:pPr>
      <w:pStyle w:val="33"/>
      <w:pBdr>
        <w:bottom w:val="none" w:color="auto" w:sz="0" w:space="0"/>
      </w:pBd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DB4271">
    <w:pPr>
      <w:pStyle w:val="33"/>
      <w:pBdr>
        <w:bottom w:val="none" w:color="auto" w:sz="0" w:space="1"/>
      </w:pBdr>
      <w:tabs>
        <w:tab w:val="left" w:pos="4957"/>
      </w:tabs>
      <w:jc w:val="left"/>
    </w:pPr>
    <w:r>
      <w:rPr>
        <w:rFonts w:hint="eastAsia"/>
      </w:rPr>
      <w:tab/>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DAD997">
    <w:pPr>
      <w:pStyle w:val="33"/>
      <w:pBdr>
        <w:bottom w:val="none" w:color="auto" w:sz="0" w:space="1"/>
      </w:pBdr>
      <w:jc w:val="both"/>
      <w:rPr>
        <w:rFonts w:ascii="仿宋_GB2312" w:eastAsia="仿宋_GB231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3DBCA0D"/>
    <w:multiLevelType w:val="multilevel"/>
    <w:tmpl w:val="B3DBCA0D"/>
    <w:lvl w:ilvl="0" w:tentative="0">
      <w:start w:val="1"/>
      <w:numFmt w:val="decimal"/>
      <w:suff w:val="space"/>
      <w:lvlText w:val="%1"/>
      <w:lvlJc w:val="left"/>
      <w:pPr>
        <w:ind w:left="0" w:leftChars="0" w:firstLine="0" w:firstLineChars="0"/>
      </w:pPr>
      <w:rPr>
        <w:rFonts w:hint="default"/>
      </w:rPr>
    </w:lvl>
    <w:lvl w:ilvl="1" w:tentative="0">
      <w:start w:val="1"/>
      <w:numFmt w:val="decimal"/>
      <w:suff w:val="space"/>
      <w:lvlText w:val="%1.%2"/>
      <w:lvlJc w:val="left"/>
      <w:pPr>
        <w:ind w:left="0" w:leftChars="0" w:firstLine="0" w:firstLineChars="0"/>
      </w:pPr>
      <w:rPr>
        <w:rFonts w:hint="default"/>
      </w:rPr>
    </w:lvl>
    <w:lvl w:ilvl="2" w:tentative="0">
      <w:start w:val="1"/>
      <w:numFmt w:val="decimal"/>
      <w:suff w:val="space"/>
      <w:lvlText w:val="%1.%2.%3"/>
      <w:lvlJc w:val="left"/>
      <w:pPr>
        <w:ind w:left="0" w:leftChars="0" w:firstLine="0" w:firstLineChars="0"/>
      </w:pPr>
      <w:rPr>
        <w:rFonts w:hint="default"/>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abstractNum w:abstractNumId="1">
    <w:nsid w:val="BCA6E654"/>
    <w:multiLevelType w:val="singleLevel"/>
    <w:tmpl w:val="BCA6E654"/>
    <w:lvl w:ilvl="0" w:tentative="0">
      <w:start w:val="1"/>
      <w:numFmt w:val="chineseCounting"/>
      <w:suff w:val="nothing"/>
      <w:lvlText w:val="%1、"/>
      <w:lvlJc w:val="left"/>
      <w:rPr>
        <w:rFonts w:hint="eastAsia"/>
      </w:rPr>
    </w:lvl>
  </w:abstractNum>
  <w:abstractNum w:abstractNumId="2">
    <w:nsid w:val="0000000E"/>
    <w:multiLevelType w:val="multilevel"/>
    <w:tmpl w:val="0000000E"/>
    <w:lvl w:ilvl="0" w:tentative="0">
      <w:start w:val="1"/>
      <w:numFmt w:val="bullet"/>
      <w:pStyle w:val="209"/>
      <w:lvlText w:val=""/>
      <w:lvlJc w:val="left"/>
      <w:pPr>
        <w:tabs>
          <w:tab w:val="left" w:pos="540"/>
        </w:tabs>
        <w:ind w:left="540" w:firstLine="0"/>
      </w:pPr>
      <w:rPr>
        <w:rFonts w:hint="default" w:ascii="Wingdings" w:hAnsi="Wingdings"/>
        <w:sz w:val="16"/>
      </w:rPr>
    </w:lvl>
    <w:lvl w:ilvl="1" w:tentative="0">
      <w:start w:val="1"/>
      <w:numFmt w:val="bullet"/>
      <w:lvlText w:val=""/>
      <w:lvlJc w:val="left"/>
      <w:pPr>
        <w:tabs>
          <w:tab w:val="left" w:pos="1940"/>
        </w:tabs>
        <w:ind w:left="1940" w:hanging="420"/>
      </w:pPr>
      <w:rPr>
        <w:rFonts w:hint="default" w:ascii="Wingdings" w:hAnsi="Wingdings"/>
      </w:rPr>
    </w:lvl>
    <w:lvl w:ilvl="2" w:tentative="0">
      <w:start w:val="1"/>
      <w:numFmt w:val="bullet"/>
      <w:lvlText w:val=""/>
      <w:lvlJc w:val="left"/>
      <w:pPr>
        <w:tabs>
          <w:tab w:val="left" w:pos="2360"/>
        </w:tabs>
        <w:ind w:left="2360" w:hanging="420"/>
      </w:pPr>
      <w:rPr>
        <w:rFonts w:hint="default" w:ascii="Wingdings" w:hAnsi="Wingdings"/>
      </w:rPr>
    </w:lvl>
    <w:lvl w:ilvl="3" w:tentative="0">
      <w:start w:val="1"/>
      <w:numFmt w:val="bullet"/>
      <w:lvlText w:val=""/>
      <w:lvlJc w:val="left"/>
      <w:pPr>
        <w:tabs>
          <w:tab w:val="left" w:pos="2780"/>
        </w:tabs>
        <w:ind w:left="2780" w:hanging="420"/>
      </w:pPr>
      <w:rPr>
        <w:rFonts w:hint="default" w:ascii="Wingdings" w:hAnsi="Wingdings"/>
      </w:rPr>
    </w:lvl>
    <w:lvl w:ilvl="4" w:tentative="0">
      <w:start w:val="1"/>
      <w:numFmt w:val="bullet"/>
      <w:lvlText w:val=""/>
      <w:lvlJc w:val="left"/>
      <w:pPr>
        <w:tabs>
          <w:tab w:val="left" w:pos="3200"/>
        </w:tabs>
        <w:ind w:left="3200" w:hanging="420"/>
      </w:pPr>
      <w:rPr>
        <w:rFonts w:hint="default" w:ascii="Wingdings" w:hAnsi="Wingdings"/>
      </w:rPr>
    </w:lvl>
    <w:lvl w:ilvl="5" w:tentative="0">
      <w:start w:val="1"/>
      <w:numFmt w:val="bullet"/>
      <w:lvlText w:val=""/>
      <w:lvlJc w:val="left"/>
      <w:pPr>
        <w:tabs>
          <w:tab w:val="left" w:pos="3620"/>
        </w:tabs>
        <w:ind w:left="3620" w:hanging="420"/>
      </w:pPr>
      <w:rPr>
        <w:rFonts w:hint="default" w:ascii="Wingdings" w:hAnsi="Wingdings"/>
      </w:rPr>
    </w:lvl>
    <w:lvl w:ilvl="6" w:tentative="0">
      <w:start w:val="1"/>
      <w:numFmt w:val="bullet"/>
      <w:lvlText w:val=""/>
      <w:lvlJc w:val="left"/>
      <w:pPr>
        <w:tabs>
          <w:tab w:val="left" w:pos="4040"/>
        </w:tabs>
        <w:ind w:left="4040" w:hanging="420"/>
      </w:pPr>
      <w:rPr>
        <w:rFonts w:hint="default" w:ascii="Wingdings" w:hAnsi="Wingdings"/>
      </w:rPr>
    </w:lvl>
    <w:lvl w:ilvl="7" w:tentative="0">
      <w:start w:val="1"/>
      <w:numFmt w:val="bullet"/>
      <w:lvlText w:val=""/>
      <w:lvlJc w:val="left"/>
      <w:pPr>
        <w:tabs>
          <w:tab w:val="left" w:pos="4460"/>
        </w:tabs>
        <w:ind w:left="4460" w:hanging="420"/>
      </w:pPr>
      <w:rPr>
        <w:rFonts w:hint="default" w:ascii="Wingdings" w:hAnsi="Wingdings"/>
      </w:rPr>
    </w:lvl>
    <w:lvl w:ilvl="8" w:tentative="0">
      <w:start w:val="1"/>
      <w:numFmt w:val="bullet"/>
      <w:lvlText w:val=""/>
      <w:lvlJc w:val="left"/>
      <w:pPr>
        <w:tabs>
          <w:tab w:val="left" w:pos="4880"/>
        </w:tabs>
        <w:ind w:left="4880" w:hanging="420"/>
      </w:pPr>
      <w:rPr>
        <w:rFonts w:hint="default" w:ascii="Wingdings" w:hAnsi="Wingdings"/>
      </w:rPr>
    </w:lvl>
  </w:abstractNum>
  <w:abstractNum w:abstractNumId="3">
    <w:nsid w:val="00000010"/>
    <w:multiLevelType w:val="multilevel"/>
    <w:tmpl w:val="00000010"/>
    <w:lvl w:ilvl="0" w:tentative="0">
      <w:start w:val="1"/>
      <w:numFmt w:val="decimal"/>
      <w:lvlText w:val="%1、"/>
      <w:lvlJc w:val="left"/>
      <w:pPr>
        <w:tabs>
          <w:tab w:val="left" w:pos="360"/>
        </w:tabs>
        <w:ind w:left="360" w:hanging="36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4">
    <w:nsid w:val="30782206"/>
    <w:multiLevelType w:val="multilevel"/>
    <w:tmpl w:val="30782206"/>
    <w:lvl w:ilvl="0" w:tentative="0">
      <w:start w:val="1"/>
      <w:numFmt w:val="bullet"/>
      <w:lvlText w:val="□"/>
      <w:lvlJc w:val="left"/>
      <w:pPr>
        <w:tabs>
          <w:tab w:val="left" w:pos="360"/>
        </w:tabs>
        <w:ind w:left="360" w:hanging="360"/>
      </w:pPr>
      <w:rPr>
        <w:rFonts w:hint="eastAsia" w:ascii="宋体" w:hAnsi="宋体" w:eastAsia="宋体" w:cs="Times New Roman"/>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5">
    <w:nsid w:val="5C07F238"/>
    <w:multiLevelType w:val="singleLevel"/>
    <w:tmpl w:val="5C07F238"/>
    <w:lvl w:ilvl="0" w:tentative="0">
      <w:start w:val="7"/>
      <w:numFmt w:val="decimal"/>
      <w:lvlText w:val="%1."/>
      <w:lvlJc w:val="left"/>
      <w:pPr>
        <w:tabs>
          <w:tab w:val="left" w:pos="312"/>
        </w:tabs>
      </w:pPr>
    </w:lvl>
  </w:abstractNum>
  <w:abstractNum w:abstractNumId="6">
    <w:nsid w:val="5D907901"/>
    <w:multiLevelType w:val="singleLevel"/>
    <w:tmpl w:val="5D907901"/>
    <w:lvl w:ilvl="0" w:tentative="0">
      <w:start w:val="1"/>
      <w:numFmt w:val="decimal"/>
      <w:suff w:val="nothing"/>
      <w:lvlText w:val="%1．"/>
      <w:lvlJc w:val="left"/>
    </w:lvl>
  </w:abstractNum>
  <w:num w:numId="1">
    <w:abstractNumId w:val="2"/>
  </w:num>
  <w:num w:numId="2">
    <w:abstractNumId w:val="4"/>
  </w:num>
  <w:num w:numId="3">
    <w:abstractNumId w:val="5"/>
  </w:num>
  <w:num w:numId="4">
    <w:abstractNumId w:val="0"/>
  </w:num>
  <w:num w:numId="5">
    <w:abstractNumId w:val="1"/>
  </w:num>
  <w:num w:numId="6">
    <w:abstractNumId w:val="3"/>
    <w:lvlOverride w:ilvl="0">
      <w:startOverride w:val="1"/>
    </w:lvlOverride>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hideSpellingErrors/>
  <w:attachedTemplate r:id="rId1"/>
  <w:documentProtection w:enforcement="0"/>
  <w:defaultTabStop w:val="420"/>
  <w:drawingGridHorizontalSpacing w:val="105"/>
  <w:drawingGridVerticalSpacing w:val="152"/>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k5ODM0YmMxOWJiYWQyNDU4MGIzYWRmYTA0ZmI5NDcifQ=="/>
  </w:docVars>
  <w:rsids>
    <w:rsidRoot w:val="00447DDA"/>
    <w:rsid w:val="00000205"/>
    <w:rsid w:val="00001A6E"/>
    <w:rsid w:val="00001FEA"/>
    <w:rsid w:val="00002054"/>
    <w:rsid w:val="0000238F"/>
    <w:rsid w:val="0000302E"/>
    <w:rsid w:val="000034E3"/>
    <w:rsid w:val="00003A32"/>
    <w:rsid w:val="00004419"/>
    <w:rsid w:val="00004822"/>
    <w:rsid w:val="00005215"/>
    <w:rsid w:val="000053AA"/>
    <w:rsid w:val="0000581F"/>
    <w:rsid w:val="00005CBC"/>
    <w:rsid w:val="00006E75"/>
    <w:rsid w:val="00007066"/>
    <w:rsid w:val="0000706D"/>
    <w:rsid w:val="000070BA"/>
    <w:rsid w:val="00007461"/>
    <w:rsid w:val="00007692"/>
    <w:rsid w:val="000077D0"/>
    <w:rsid w:val="00007A7E"/>
    <w:rsid w:val="00007C5D"/>
    <w:rsid w:val="000113CB"/>
    <w:rsid w:val="00011658"/>
    <w:rsid w:val="00011EED"/>
    <w:rsid w:val="000125F1"/>
    <w:rsid w:val="000134C4"/>
    <w:rsid w:val="000135E9"/>
    <w:rsid w:val="0001450F"/>
    <w:rsid w:val="00014B40"/>
    <w:rsid w:val="00014DFD"/>
    <w:rsid w:val="00015598"/>
    <w:rsid w:val="00015C71"/>
    <w:rsid w:val="0001613F"/>
    <w:rsid w:val="00016141"/>
    <w:rsid w:val="000167B9"/>
    <w:rsid w:val="0001681A"/>
    <w:rsid w:val="00016D11"/>
    <w:rsid w:val="0001775C"/>
    <w:rsid w:val="00017EBF"/>
    <w:rsid w:val="00020AE0"/>
    <w:rsid w:val="000210C0"/>
    <w:rsid w:val="00022844"/>
    <w:rsid w:val="0002327F"/>
    <w:rsid w:val="00023BCC"/>
    <w:rsid w:val="00024922"/>
    <w:rsid w:val="000253AA"/>
    <w:rsid w:val="0002658C"/>
    <w:rsid w:val="0002663B"/>
    <w:rsid w:val="00026953"/>
    <w:rsid w:val="000269C8"/>
    <w:rsid w:val="000274A9"/>
    <w:rsid w:val="0002771B"/>
    <w:rsid w:val="000279C9"/>
    <w:rsid w:val="00027B63"/>
    <w:rsid w:val="000301FE"/>
    <w:rsid w:val="00030CA1"/>
    <w:rsid w:val="00031C75"/>
    <w:rsid w:val="00032FC9"/>
    <w:rsid w:val="000332AC"/>
    <w:rsid w:val="000332C2"/>
    <w:rsid w:val="0003351E"/>
    <w:rsid w:val="00033B59"/>
    <w:rsid w:val="00034E51"/>
    <w:rsid w:val="00035F5C"/>
    <w:rsid w:val="000360D6"/>
    <w:rsid w:val="00037AF8"/>
    <w:rsid w:val="00037EE2"/>
    <w:rsid w:val="000401EE"/>
    <w:rsid w:val="00040D4B"/>
    <w:rsid w:val="0004130B"/>
    <w:rsid w:val="000413EB"/>
    <w:rsid w:val="00041751"/>
    <w:rsid w:val="000428C8"/>
    <w:rsid w:val="00042ADD"/>
    <w:rsid w:val="00042B13"/>
    <w:rsid w:val="00042BA6"/>
    <w:rsid w:val="00042C56"/>
    <w:rsid w:val="0004385F"/>
    <w:rsid w:val="000438F4"/>
    <w:rsid w:val="00043F86"/>
    <w:rsid w:val="000440EE"/>
    <w:rsid w:val="00045073"/>
    <w:rsid w:val="000451CB"/>
    <w:rsid w:val="000454D9"/>
    <w:rsid w:val="000456EC"/>
    <w:rsid w:val="00045A8E"/>
    <w:rsid w:val="00046475"/>
    <w:rsid w:val="00046742"/>
    <w:rsid w:val="00046EF8"/>
    <w:rsid w:val="00046F20"/>
    <w:rsid w:val="00050104"/>
    <w:rsid w:val="00050ACB"/>
    <w:rsid w:val="00050D46"/>
    <w:rsid w:val="00050FDD"/>
    <w:rsid w:val="00051664"/>
    <w:rsid w:val="0005169F"/>
    <w:rsid w:val="00052E47"/>
    <w:rsid w:val="00053AAE"/>
    <w:rsid w:val="00055E50"/>
    <w:rsid w:val="00055F53"/>
    <w:rsid w:val="00056222"/>
    <w:rsid w:val="00056DBA"/>
    <w:rsid w:val="000571D5"/>
    <w:rsid w:val="0005788E"/>
    <w:rsid w:val="00057895"/>
    <w:rsid w:val="00060441"/>
    <w:rsid w:val="000605B0"/>
    <w:rsid w:val="000608D5"/>
    <w:rsid w:val="00060B1E"/>
    <w:rsid w:val="0006190B"/>
    <w:rsid w:val="000619AD"/>
    <w:rsid w:val="00061E38"/>
    <w:rsid w:val="00062067"/>
    <w:rsid w:val="0006218D"/>
    <w:rsid w:val="00062A12"/>
    <w:rsid w:val="000631D2"/>
    <w:rsid w:val="00064357"/>
    <w:rsid w:val="00064358"/>
    <w:rsid w:val="000645BC"/>
    <w:rsid w:val="000646FB"/>
    <w:rsid w:val="00064A75"/>
    <w:rsid w:val="0006618F"/>
    <w:rsid w:val="000666F4"/>
    <w:rsid w:val="00066C89"/>
    <w:rsid w:val="00066D2B"/>
    <w:rsid w:val="000707D6"/>
    <w:rsid w:val="000716C7"/>
    <w:rsid w:val="0007305F"/>
    <w:rsid w:val="000748B0"/>
    <w:rsid w:val="00074B04"/>
    <w:rsid w:val="00075245"/>
    <w:rsid w:val="0007529E"/>
    <w:rsid w:val="0007537F"/>
    <w:rsid w:val="0007543F"/>
    <w:rsid w:val="00075820"/>
    <w:rsid w:val="00075B6D"/>
    <w:rsid w:val="00075CD7"/>
    <w:rsid w:val="00075D4E"/>
    <w:rsid w:val="00077F86"/>
    <w:rsid w:val="00080777"/>
    <w:rsid w:val="0008090C"/>
    <w:rsid w:val="0008090E"/>
    <w:rsid w:val="00080E01"/>
    <w:rsid w:val="00080F6C"/>
    <w:rsid w:val="000814C8"/>
    <w:rsid w:val="0008168A"/>
    <w:rsid w:val="00082263"/>
    <w:rsid w:val="0008231D"/>
    <w:rsid w:val="00082415"/>
    <w:rsid w:val="000839B9"/>
    <w:rsid w:val="00083B6A"/>
    <w:rsid w:val="00084399"/>
    <w:rsid w:val="00084629"/>
    <w:rsid w:val="00084826"/>
    <w:rsid w:val="000854A4"/>
    <w:rsid w:val="00085AF3"/>
    <w:rsid w:val="00085F04"/>
    <w:rsid w:val="00086D47"/>
    <w:rsid w:val="00086ED8"/>
    <w:rsid w:val="0008785E"/>
    <w:rsid w:val="00087BC1"/>
    <w:rsid w:val="000904C9"/>
    <w:rsid w:val="0009065C"/>
    <w:rsid w:val="00090AFC"/>
    <w:rsid w:val="00091121"/>
    <w:rsid w:val="000912FF"/>
    <w:rsid w:val="0009150F"/>
    <w:rsid w:val="00091BB5"/>
    <w:rsid w:val="000925F0"/>
    <w:rsid w:val="00092C69"/>
    <w:rsid w:val="0009305B"/>
    <w:rsid w:val="0009315C"/>
    <w:rsid w:val="00093DD6"/>
    <w:rsid w:val="00095501"/>
    <w:rsid w:val="00095709"/>
    <w:rsid w:val="00095965"/>
    <w:rsid w:val="00095B9B"/>
    <w:rsid w:val="00095CE9"/>
    <w:rsid w:val="00095E29"/>
    <w:rsid w:val="00096124"/>
    <w:rsid w:val="00096E51"/>
    <w:rsid w:val="000A0195"/>
    <w:rsid w:val="000A04D1"/>
    <w:rsid w:val="000A05E6"/>
    <w:rsid w:val="000A12DC"/>
    <w:rsid w:val="000A13DB"/>
    <w:rsid w:val="000A1B2B"/>
    <w:rsid w:val="000A1D0B"/>
    <w:rsid w:val="000A29EF"/>
    <w:rsid w:val="000A2E1C"/>
    <w:rsid w:val="000A34E3"/>
    <w:rsid w:val="000A40D7"/>
    <w:rsid w:val="000A42CD"/>
    <w:rsid w:val="000A4366"/>
    <w:rsid w:val="000A4FEA"/>
    <w:rsid w:val="000A502E"/>
    <w:rsid w:val="000A5F15"/>
    <w:rsid w:val="000A6757"/>
    <w:rsid w:val="000A67E2"/>
    <w:rsid w:val="000A78E5"/>
    <w:rsid w:val="000A7FBD"/>
    <w:rsid w:val="000B0295"/>
    <w:rsid w:val="000B0324"/>
    <w:rsid w:val="000B058B"/>
    <w:rsid w:val="000B08EF"/>
    <w:rsid w:val="000B1511"/>
    <w:rsid w:val="000B15BC"/>
    <w:rsid w:val="000B15F7"/>
    <w:rsid w:val="000B2332"/>
    <w:rsid w:val="000B23A7"/>
    <w:rsid w:val="000B29D7"/>
    <w:rsid w:val="000B2B73"/>
    <w:rsid w:val="000B2DC8"/>
    <w:rsid w:val="000B2E56"/>
    <w:rsid w:val="000B365A"/>
    <w:rsid w:val="000B3A2D"/>
    <w:rsid w:val="000B3BC0"/>
    <w:rsid w:val="000B3C5E"/>
    <w:rsid w:val="000B3D93"/>
    <w:rsid w:val="000B413C"/>
    <w:rsid w:val="000B716C"/>
    <w:rsid w:val="000C0217"/>
    <w:rsid w:val="000C05C8"/>
    <w:rsid w:val="000C060F"/>
    <w:rsid w:val="000C0C5E"/>
    <w:rsid w:val="000C124F"/>
    <w:rsid w:val="000C14B9"/>
    <w:rsid w:val="000C3F29"/>
    <w:rsid w:val="000C44DA"/>
    <w:rsid w:val="000C468E"/>
    <w:rsid w:val="000C62BA"/>
    <w:rsid w:val="000C62E3"/>
    <w:rsid w:val="000C6D43"/>
    <w:rsid w:val="000D21BB"/>
    <w:rsid w:val="000D272A"/>
    <w:rsid w:val="000D2CB3"/>
    <w:rsid w:val="000D3CEF"/>
    <w:rsid w:val="000D409F"/>
    <w:rsid w:val="000D4872"/>
    <w:rsid w:val="000D4D54"/>
    <w:rsid w:val="000D5073"/>
    <w:rsid w:val="000D5552"/>
    <w:rsid w:val="000D57CB"/>
    <w:rsid w:val="000D5DCF"/>
    <w:rsid w:val="000D6852"/>
    <w:rsid w:val="000D6A9C"/>
    <w:rsid w:val="000D6B6F"/>
    <w:rsid w:val="000D72B1"/>
    <w:rsid w:val="000D785B"/>
    <w:rsid w:val="000D7C8B"/>
    <w:rsid w:val="000E07CD"/>
    <w:rsid w:val="000E131B"/>
    <w:rsid w:val="000E135D"/>
    <w:rsid w:val="000E1D83"/>
    <w:rsid w:val="000E1F8B"/>
    <w:rsid w:val="000E2870"/>
    <w:rsid w:val="000E2FBD"/>
    <w:rsid w:val="000E4136"/>
    <w:rsid w:val="000E43E6"/>
    <w:rsid w:val="000E43F0"/>
    <w:rsid w:val="000E45EC"/>
    <w:rsid w:val="000E54B4"/>
    <w:rsid w:val="000E5E27"/>
    <w:rsid w:val="000E6416"/>
    <w:rsid w:val="000E68F8"/>
    <w:rsid w:val="000E6F50"/>
    <w:rsid w:val="000E73F8"/>
    <w:rsid w:val="000E740D"/>
    <w:rsid w:val="000E74A5"/>
    <w:rsid w:val="000E76F1"/>
    <w:rsid w:val="000E777D"/>
    <w:rsid w:val="000F0CD6"/>
    <w:rsid w:val="000F1C7B"/>
    <w:rsid w:val="000F22D9"/>
    <w:rsid w:val="000F2BF8"/>
    <w:rsid w:val="000F2F96"/>
    <w:rsid w:val="000F3184"/>
    <w:rsid w:val="000F3413"/>
    <w:rsid w:val="000F3751"/>
    <w:rsid w:val="000F41E9"/>
    <w:rsid w:val="000F44B9"/>
    <w:rsid w:val="000F47AB"/>
    <w:rsid w:val="000F47B0"/>
    <w:rsid w:val="000F4903"/>
    <w:rsid w:val="000F5040"/>
    <w:rsid w:val="000F5CA5"/>
    <w:rsid w:val="000F5D50"/>
    <w:rsid w:val="000F6AF2"/>
    <w:rsid w:val="000F6B15"/>
    <w:rsid w:val="000F6E3B"/>
    <w:rsid w:val="000F73C4"/>
    <w:rsid w:val="000F7874"/>
    <w:rsid w:val="001001FC"/>
    <w:rsid w:val="001008A0"/>
    <w:rsid w:val="00101128"/>
    <w:rsid w:val="001027DB"/>
    <w:rsid w:val="00102D3F"/>
    <w:rsid w:val="00103B37"/>
    <w:rsid w:val="00103E51"/>
    <w:rsid w:val="00104CD0"/>
    <w:rsid w:val="00104DC7"/>
    <w:rsid w:val="00105993"/>
    <w:rsid w:val="00105B67"/>
    <w:rsid w:val="0010605E"/>
    <w:rsid w:val="00106BA4"/>
    <w:rsid w:val="00106D2A"/>
    <w:rsid w:val="00106ED3"/>
    <w:rsid w:val="00107174"/>
    <w:rsid w:val="00107177"/>
    <w:rsid w:val="0011019A"/>
    <w:rsid w:val="00110AE7"/>
    <w:rsid w:val="00110C2D"/>
    <w:rsid w:val="00110CC4"/>
    <w:rsid w:val="00111695"/>
    <w:rsid w:val="001118BB"/>
    <w:rsid w:val="00111D0C"/>
    <w:rsid w:val="0011321B"/>
    <w:rsid w:val="00113D8A"/>
    <w:rsid w:val="00115226"/>
    <w:rsid w:val="00116508"/>
    <w:rsid w:val="00116EE6"/>
    <w:rsid w:val="0011722D"/>
    <w:rsid w:val="00117429"/>
    <w:rsid w:val="00117E5E"/>
    <w:rsid w:val="001207D9"/>
    <w:rsid w:val="00120F84"/>
    <w:rsid w:val="00121687"/>
    <w:rsid w:val="00121D78"/>
    <w:rsid w:val="00121D88"/>
    <w:rsid w:val="00121EA0"/>
    <w:rsid w:val="00123A1F"/>
    <w:rsid w:val="00123DED"/>
    <w:rsid w:val="0012414F"/>
    <w:rsid w:val="00124279"/>
    <w:rsid w:val="001244EC"/>
    <w:rsid w:val="0012497B"/>
    <w:rsid w:val="001252CF"/>
    <w:rsid w:val="00125BB9"/>
    <w:rsid w:val="00125C61"/>
    <w:rsid w:val="00126EB1"/>
    <w:rsid w:val="00127026"/>
    <w:rsid w:val="0012722C"/>
    <w:rsid w:val="0012784A"/>
    <w:rsid w:val="00127CB5"/>
    <w:rsid w:val="00130122"/>
    <w:rsid w:val="0013324E"/>
    <w:rsid w:val="00133688"/>
    <w:rsid w:val="00133800"/>
    <w:rsid w:val="00133827"/>
    <w:rsid w:val="001343F6"/>
    <w:rsid w:val="00134A16"/>
    <w:rsid w:val="00134ACC"/>
    <w:rsid w:val="00136272"/>
    <w:rsid w:val="00136300"/>
    <w:rsid w:val="001366E9"/>
    <w:rsid w:val="001367D5"/>
    <w:rsid w:val="0013739F"/>
    <w:rsid w:val="00137DC2"/>
    <w:rsid w:val="001404C0"/>
    <w:rsid w:val="00140BA5"/>
    <w:rsid w:val="00141CC1"/>
    <w:rsid w:val="00141D7B"/>
    <w:rsid w:val="00141F18"/>
    <w:rsid w:val="0014218F"/>
    <w:rsid w:val="001425C5"/>
    <w:rsid w:val="0014276F"/>
    <w:rsid w:val="00143212"/>
    <w:rsid w:val="00143472"/>
    <w:rsid w:val="001440DF"/>
    <w:rsid w:val="00144778"/>
    <w:rsid w:val="00144C23"/>
    <w:rsid w:val="00145057"/>
    <w:rsid w:val="001451B0"/>
    <w:rsid w:val="001451C0"/>
    <w:rsid w:val="00145D12"/>
    <w:rsid w:val="00145D47"/>
    <w:rsid w:val="00146E09"/>
    <w:rsid w:val="00146E41"/>
    <w:rsid w:val="001505D7"/>
    <w:rsid w:val="00150D17"/>
    <w:rsid w:val="001511D4"/>
    <w:rsid w:val="001531F2"/>
    <w:rsid w:val="001532E0"/>
    <w:rsid w:val="0015403F"/>
    <w:rsid w:val="001545E1"/>
    <w:rsid w:val="00154A20"/>
    <w:rsid w:val="00154D06"/>
    <w:rsid w:val="00155DFB"/>
    <w:rsid w:val="001569FE"/>
    <w:rsid w:val="00157C00"/>
    <w:rsid w:val="00157C52"/>
    <w:rsid w:val="001605A4"/>
    <w:rsid w:val="00160D1D"/>
    <w:rsid w:val="001610ED"/>
    <w:rsid w:val="00161841"/>
    <w:rsid w:val="001620FD"/>
    <w:rsid w:val="0016277E"/>
    <w:rsid w:val="00163C98"/>
    <w:rsid w:val="00165507"/>
    <w:rsid w:val="00165597"/>
    <w:rsid w:val="00165DCF"/>
    <w:rsid w:val="00165F5D"/>
    <w:rsid w:val="00167042"/>
    <w:rsid w:val="00167ACA"/>
    <w:rsid w:val="00170161"/>
    <w:rsid w:val="00170922"/>
    <w:rsid w:val="00170F59"/>
    <w:rsid w:val="00170F92"/>
    <w:rsid w:val="00171A32"/>
    <w:rsid w:val="00171A95"/>
    <w:rsid w:val="0017205C"/>
    <w:rsid w:val="00172B99"/>
    <w:rsid w:val="00172F49"/>
    <w:rsid w:val="00173484"/>
    <w:rsid w:val="0017394A"/>
    <w:rsid w:val="00173BE5"/>
    <w:rsid w:val="00174A04"/>
    <w:rsid w:val="00175146"/>
    <w:rsid w:val="001758BC"/>
    <w:rsid w:val="00175999"/>
    <w:rsid w:val="00175A0D"/>
    <w:rsid w:val="00176029"/>
    <w:rsid w:val="0017640B"/>
    <w:rsid w:val="00176CBB"/>
    <w:rsid w:val="00176D4F"/>
    <w:rsid w:val="00176FD6"/>
    <w:rsid w:val="00177538"/>
    <w:rsid w:val="00177A1F"/>
    <w:rsid w:val="001813C5"/>
    <w:rsid w:val="001817D1"/>
    <w:rsid w:val="0018198E"/>
    <w:rsid w:val="001821FB"/>
    <w:rsid w:val="00182CD5"/>
    <w:rsid w:val="00183194"/>
    <w:rsid w:val="00183DCB"/>
    <w:rsid w:val="001840F9"/>
    <w:rsid w:val="00184539"/>
    <w:rsid w:val="0018456E"/>
    <w:rsid w:val="00184D3B"/>
    <w:rsid w:val="001851D2"/>
    <w:rsid w:val="001858B7"/>
    <w:rsid w:val="001863BC"/>
    <w:rsid w:val="001874CC"/>
    <w:rsid w:val="0018759D"/>
    <w:rsid w:val="001878B8"/>
    <w:rsid w:val="00190C44"/>
    <w:rsid w:val="001917A5"/>
    <w:rsid w:val="00192583"/>
    <w:rsid w:val="0019315B"/>
    <w:rsid w:val="00193905"/>
    <w:rsid w:val="001940C8"/>
    <w:rsid w:val="0019460B"/>
    <w:rsid w:val="00194637"/>
    <w:rsid w:val="00194C79"/>
    <w:rsid w:val="00194F92"/>
    <w:rsid w:val="00195488"/>
    <w:rsid w:val="00195D2F"/>
    <w:rsid w:val="00196276"/>
    <w:rsid w:val="00196305"/>
    <w:rsid w:val="001968F0"/>
    <w:rsid w:val="0019761E"/>
    <w:rsid w:val="0019794F"/>
    <w:rsid w:val="00197958"/>
    <w:rsid w:val="001A0BE5"/>
    <w:rsid w:val="001A0FDD"/>
    <w:rsid w:val="001A10E9"/>
    <w:rsid w:val="001A14F0"/>
    <w:rsid w:val="001A1CD4"/>
    <w:rsid w:val="001A201A"/>
    <w:rsid w:val="001A264B"/>
    <w:rsid w:val="001A28E9"/>
    <w:rsid w:val="001A45B0"/>
    <w:rsid w:val="001A45FB"/>
    <w:rsid w:val="001A483C"/>
    <w:rsid w:val="001A4C2D"/>
    <w:rsid w:val="001A5153"/>
    <w:rsid w:val="001A61CD"/>
    <w:rsid w:val="001A6A1D"/>
    <w:rsid w:val="001A6CC8"/>
    <w:rsid w:val="001A71E0"/>
    <w:rsid w:val="001A7345"/>
    <w:rsid w:val="001A7D9A"/>
    <w:rsid w:val="001A7F6F"/>
    <w:rsid w:val="001B00BC"/>
    <w:rsid w:val="001B02EE"/>
    <w:rsid w:val="001B0A5A"/>
    <w:rsid w:val="001B2285"/>
    <w:rsid w:val="001B28C5"/>
    <w:rsid w:val="001B2BA6"/>
    <w:rsid w:val="001B306B"/>
    <w:rsid w:val="001B3BFF"/>
    <w:rsid w:val="001B525A"/>
    <w:rsid w:val="001B5460"/>
    <w:rsid w:val="001B5531"/>
    <w:rsid w:val="001B5CDE"/>
    <w:rsid w:val="001B61A8"/>
    <w:rsid w:val="001B6F48"/>
    <w:rsid w:val="001B6F88"/>
    <w:rsid w:val="001B786A"/>
    <w:rsid w:val="001B7E72"/>
    <w:rsid w:val="001C0EE1"/>
    <w:rsid w:val="001C1B18"/>
    <w:rsid w:val="001C204C"/>
    <w:rsid w:val="001C22ED"/>
    <w:rsid w:val="001C257D"/>
    <w:rsid w:val="001C2FFC"/>
    <w:rsid w:val="001C3088"/>
    <w:rsid w:val="001C34E8"/>
    <w:rsid w:val="001C3B20"/>
    <w:rsid w:val="001C3C9A"/>
    <w:rsid w:val="001C3D7F"/>
    <w:rsid w:val="001C3E33"/>
    <w:rsid w:val="001C42C7"/>
    <w:rsid w:val="001C482D"/>
    <w:rsid w:val="001C5798"/>
    <w:rsid w:val="001C59EC"/>
    <w:rsid w:val="001C618E"/>
    <w:rsid w:val="001C68E1"/>
    <w:rsid w:val="001C6A8C"/>
    <w:rsid w:val="001C6F26"/>
    <w:rsid w:val="001C72F9"/>
    <w:rsid w:val="001C7385"/>
    <w:rsid w:val="001C7646"/>
    <w:rsid w:val="001C7ABD"/>
    <w:rsid w:val="001C7B1A"/>
    <w:rsid w:val="001D0266"/>
    <w:rsid w:val="001D1272"/>
    <w:rsid w:val="001D1302"/>
    <w:rsid w:val="001D16BE"/>
    <w:rsid w:val="001D177F"/>
    <w:rsid w:val="001D18C6"/>
    <w:rsid w:val="001D19B2"/>
    <w:rsid w:val="001D1DAE"/>
    <w:rsid w:val="001D1F84"/>
    <w:rsid w:val="001D2714"/>
    <w:rsid w:val="001D27A2"/>
    <w:rsid w:val="001D28F9"/>
    <w:rsid w:val="001D3C05"/>
    <w:rsid w:val="001D3D9E"/>
    <w:rsid w:val="001D401D"/>
    <w:rsid w:val="001D4C22"/>
    <w:rsid w:val="001D5E3C"/>
    <w:rsid w:val="001D6C6D"/>
    <w:rsid w:val="001D6EDF"/>
    <w:rsid w:val="001D7E8C"/>
    <w:rsid w:val="001E182D"/>
    <w:rsid w:val="001E2093"/>
    <w:rsid w:val="001E3A82"/>
    <w:rsid w:val="001E3DF6"/>
    <w:rsid w:val="001E444B"/>
    <w:rsid w:val="001E47E5"/>
    <w:rsid w:val="001E4EC0"/>
    <w:rsid w:val="001E51AE"/>
    <w:rsid w:val="001E571E"/>
    <w:rsid w:val="001E7041"/>
    <w:rsid w:val="001E79A0"/>
    <w:rsid w:val="001E7F53"/>
    <w:rsid w:val="001F0A08"/>
    <w:rsid w:val="001F0BF2"/>
    <w:rsid w:val="001F0ED6"/>
    <w:rsid w:val="001F2369"/>
    <w:rsid w:val="001F294C"/>
    <w:rsid w:val="001F30D5"/>
    <w:rsid w:val="001F36CB"/>
    <w:rsid w:val="001F4E35"/>
    <w:rsid w:val="001F4F62"/>
    <w:rsid w:val="001F5C90"/>
    <w:rsid w:val="001F6360"/>
    <w:rsid w:val="001F7016"/>
    <w:rsid w:val="001F7CAB"/>
    <w:rsid w:val="00200390"/>
    <w:rsid w:val="00200F7F"/>
    <w:rsid w:val="002012D1"/>
    <w:rsid w:val="002023E5"/>
    <w:rsid w:val="00202692"/>
    <w:rsid w:val="00202900"/>
    <w:rsid w:val="002030B8"/>
    <w:rsid w:val="00203947"/>
    <w:rsid w:val="00204613"/>
    <w:rsid w:val="00205105"/>
    <w:rsid w:val="00205335"/>
    <w:rsid w:val="0020550B"/>
    <w:rsid w:val="0020588D"/>
    <w:rsid w:val="00205CC3"/>
    <w:rsid w:val="0020628E"/>
    <w:rsid w:val="00206BD9"/>
    <w:rsid w:val="00206CFB"/>
    <w:rsid w:val="00206EEA"/>
    <w:rsid w:val="00206FD6"/>
    <w:rsid w:val="00207364"/>
    <w:rsid w:val="0020785F"/>
    <w:rsid w:val="00207EA6"/>
    <w:rsid w:val="00207FB5"/>
    <w:rsid w:val="002109DB"/>
    <w:rsid w:val="00212471"/>
    <w:rsid w:val="002128DD"/>
    <w:rsid w:val="002139FC"/>
    <w:rsid w:val="00213B57"/>
    <w:rsid w:val="00213E12"/>
    <w:rsid w:val="00213E5E"/>
    <w:rsid w:val="00214C6D"/>
    <w:rsid w:val="00215264"/>
    <w:rsid w:val="0021557A"/>
    <w:rsid w:val="0021657F"/>
    <w:rsid w:val="00217062"/>
    <w:rsid w:val="002176ED"/>
    <w:rsid w:val="00217A83"/>
    <w:rsid w:val="002203E6"/>
    <w:rsid w:val="00220950"/>
    <w:rsid w:val="0022141E"/>
    <w:rsid w:val="0022168B"/>
    <w:rsid w:val="0022189F"/>
    <w:rsid w:val="002219B5"/>
    <w:rsid w:val="00221E92"/>
    <w:rsid w:val="002227D1"/>
    <w:rsid w:val="00222993"/>
    <w:rsid w:val="00222B33"/>
    <w:rsid w:val="00223488"/>
    <w:rsid w:val="00224405"/>
    <w:rsid w:val="00224A0F"/>
    <w:rsid w:val="002255D7"/>
    <w:rsid w:val="00225F81"/>
    <w:rsid w:val="00226985"/>
    <w:rsid w:val="0022774C"/>
    <w:rsid w:val="00227E1A"/>
    <w:rsid w:val="0023007C"/>
    <w:rsid w:val="002302DB"/>
    <w:rsid w:val="00230AD8"/>
    <w:rsid w:val="00230E0C"/>
    <w:rsid w:val="002318B0"/>
    <w:rsid w:val="00231BF2"/>
    <w:rsid w:val="00232693"/>
    <w:rsid w:val="00232900"/>
    <w:rsid w:val="00235B12"/>
    <w:rsid w:val="00235C8B"/>
    <w:rsid w:val="00235CBA"/>
    <w:rsid w:val="0023628A"/>
    <w:rsid w:val="00236F89"/>
    <w:rsid w:val="0023741D"/>
    <w:rsid w:val="00240ABA"/>
    <w:rsid w:val="00240D06"/>
    <w:rsid w:val="00241559"/>
    <w:rsid w:val="00241FF5"/>
    <w:rsid w:val="00243A3C"/>
    <w:rsid w:val="002450F4"/>
    <w:rsid w:val="0024656B"/>
    <w:rsid w:val="002465D4"/>
    <w:rsid w:val="00246690"/>
    <w:rsid w:val="002474FA"/>
    <w:rsid w:val="002478F7"/>
    <w:rsid w:val="00247D96"/>
    <w:rsid w:val="002503E2"/>
    <w:rsid w:val="00250AE6"/>
    <w:rsid w:val="002511D8"/>
    <w:rsid w:val="0025158B"/>
    <w:rsid w:val="0025187D"/>
    <w:rsid w:val="00252056"/>
    <w:rsid w:val="00252D27"/>
    <w:rsid w:val="0025346E"/>
    <w:rsid w:val="00253605"/>
    <w:rsid w:val="00253816"/>
    <w:rsid w:val="00253C1A"/>
    <w:rsid w:val="0025423E"/>
    <w:rsid w:val="0025451C"/>
    <w:rsid w:val="00254F03"/>
    <w:rsid w:val="00255941"/>
    <w:rsid w:val="00255EBB"/>
    <w:rsid w:val="00256477"/>
    <w:rsid w:val="002564B0"/>
    <w:rsid w:val="00256769"/>
    <w:rsid w:val="00256D87"/>
    <w:rsid w:val="002571AE"/>
    <w:rsid w:val="0025722C"/>
    <w:rsid w:val="00257F98"/>
    <w:rsid w:val="002600D4"/>
    <w:rsid w:val="00260E2F"/>
    <w:rsid w:val="00260FA0"/>
    <w:rsid w:val="00261412"/>
    <w:rsid w:val="00261D80"/>
    <w:rsid w:val="002623F1"/>
    <w:rsid w:val="00262800"/>
    <w:rsid w:val="00262FBE"/>
    <w:rsid w:val="0026316A"/>
    <w:rsid w:val="00263D0E"/>
    <w:rsid w:val="002640BB"/>
    <w:rsid w:val="002640D7"/>
    <w:rsid w:val="002641DD"/>
    <w:rsid w:val="002644A8"/>
    <w:rsid w:val="002653C7"/>
    <w:rsid w:val="00265ED3"/>
    <w:rsid w:val="00266FDA"/>
    <w:rsid w:val="0027014B"/>
    <w:rsid w:val="002703E2"/>
    <w:rsid w:val="002706D3"/>
    <w:rsid w:val="00270C4E"/>
    <w:rsid w:val="00270D1C"/>
    <w:rsid w:val="00271015"/>
    <w:rsid w:val="0027130B"/>
    <w:rsid w:val="00272AB0"/>
    <w:rsid w:val="00272F16"/>
    <w:rsid w:val="002737B3"/>
    <w:rsid w:val="0027409F"/>
    <w:rsid w:val="002741EB"/>
    <w:rsid w:val="0027438F"/>
    <w:rsid w:val="00276B40"/>
    <w:rsid w:val="00276E33"/>
    <w:rsid w:val="00276E60"/>
    <w:rsid w:val="00277CE3"/>
    <w:rsid w:val="00277ECE"/>
    <w:rsid w:val="0028084F"/>
    <w:rsid w:val="002811BA"/>
    <w:rsid w:val="0028184F"/>
    <w:rsid w:val="002825AF"/>
    <w:rsid w:val="0028308A"/>
    <w:rsid w:val="002836F8"/>
    <w:rsid w:val="00283E4F"/>
    <w:rsid w:val="0028473D"/>
    <w:rsid w:val="0028486B"/>
    <w:rsid w:val="00284F44"/>
    <w:rsid w:val="002855FA"/>
    <w:rsid w:val="002857C4"/>
    <w:rsid w:val="00286468"/>
    <w:rsid w:val="00286996"/>
    <w:rsid w:val="00286A66"/>
    <w:rsid w:val="00286A68"/>
    <w:rsid w:val="002871DF"/>
    <w:rsid w:val="002873F7"/>
    <w:rsid w:val="0028772A"/>
    <w:rsid w:val="00290C7E"/>
    <w:rsid w:val="00290E21"/>
    <w:rsid w:val="00290F00"/>
    <w:rsid w:val="00290F5E"/>
    <w:rsid w:val="00290FB1"/>
    <w:rsid w:val="00291120"/>
    <w:rsid w:val="00291478"/>
    <w:rsid w:val="0029174D"/>
    <w:rsid w:val="00291DBE"/>
    <w:rsid w:val="00292097"/>
    <w:rsid w:val="002920DA"/>
    <w:rsid w:val="0029211E"/>
    <w:rsid w:val="00292D66"/>
    <w:rsid w:val="00292F28"/>
    <w:rsid w:val="002931A2"/>
    <w:rsid w:val="0029368C"/>
    <w:rsid w:val="0029374C"/>
    <w:rsid w:val="00293E45"/>
    <w:rsid w:val="00295322"/>
    <w:rsid w:val="00295658"/>
    <w:rsid w:val="002957AB"/>
    <w:rsid w:val="00295BA7"/>
    <w:rsid w:val="00295E48"/>
    <w:rsid w:val="00295F33"/>
    <w:rsid w:val="002965BC"/>
    <w:rsid w:val="00296727"/>
    <w:rsid w:val="002967CA"/>
    <w:rsid w:val="0029751D"/>
    <w:rsid w:val="002A004D"/>
    <w:rsid w:val="002A136F"/>
    <w:rsid w:val="002A19E8"/>
    <w:rsid w:val="002A1E4D"/>
    <w:rsid w:val="002A2176"/>
    <w:rsid w:val="002A25CB"/>
    <w:rsid w:val="002A310E"/>
    <w:rsid w:val="002A37B8"/>
    <w:rsid w:val="002A4172"/>
    <w:rsid w:val="002A51C1"/>
    <w:rsid w:val="002A5329"/>
    <w:rsid w:val="002A5416"/>
    <w:rsid w:val="002A5D96"/>
    <w:rsid w:val="002A666F"/>
    <w:rsid w:val="002A68E8"/>
    <w:rsid w:val="002A6994"/>
    <w:rsid w:val="002A6C2C"/>
    <w:rsid w:val="002A6E11"/>
    <w:rsid w:val="002A707B"/>
    <w:rsid w:val="002A7177"/>
    <w:rsid w:val="002B1168"/>
    <w:rsid w:val="002B1366"/>
    <w:rsid w:val="002B1B5C"/>
    <w:rsid w:val="002B1DD0"/>
    <w:rsid w:val="002B1EAA"/>
    <w:rsid w:val="002B2273"/>
    <w:rsid w:val="002B254A"/>
    <w:rsid w:val="002B2B6F"/>
    <w:rsid w:val="002B2C8D"/>
    <w:rsid w:val="002B3E29"/>
    <w:rsid w:val="002B5852"/>
    <w:rsid w:val="002B59E7"/>
    <w:rsid w:val="002B5FD1"/>
    <w:rsid w:val="002B60B7"/>
    <w:rsid w:val="002B6D16"/>
    <w:rsid w:val="002B77DD"/>
    <w:rsid w:val="002B77ED"/>
    <w:rsid w:val="002B7DDD"/>
    <w:rsid w:val="002C0703"/>
    <w:rsid w:val="002C28B0"/>
    <w:rsid w:val="002C2D11"/>
    <w:rsid w:val="002C4DDF"/>
    <w:rsid w:val="002C4DF8"/>
    <w:rsid w:val="002C5A61"/>
    <w:rsid w:val="002C5C37"/>
    <w:rsid w:val="002C65C5"/>
    <w:rsid w:val="002C69A0"/>
    <w:rsid w:val="002D0A23"/>
    <w:rsid w:val="002D0E53"/>
    <w:rsid w:val="002D1058"/>
    <w:rsid w:val="002D1C3A"/>
    <w:rsid w:val="002D1C47"/>
    <w:rsid w:val="002D21FB"/>
    <w:rsid w:val="002D2647"/>
    <w:rsid w:val="002D29AC"/>
    <w:rsid w:val="002D2A0E"/>
    <w:rsid w:val="002D2D20"/>
    <w:rsid w:val="002D348B"/>
    <w:rsid w:val="002D3FB7"/>
    <w:rsid w:val="002D438D"/>
    <w:rsid w:val="002D4B0F"/>
    <w:rsid w:val="002D4B7B"/>
    <w:rsid w:val="002D4E76"/>
    <w:rsid w:val="002D53B2"/>
    <w:rsid w:val="002D6D54"/>
    <w:rsid w:val="002D7963"/>
    <w:rsid w:val="002E06F3"/>
    <w:rsid w:val="002E0BA9"/>
    <w:rsid w:val="002E0BC3"/>
    <w:rsid w:val="002E10B3"/>
    <w:rsid w:val="002E141F"/>
    <w:rsid w:val="002E1F73"/>
    <w:rsid w:val="002E1FAB"/>
    <w:rsid w:val="002E20CB"/>
    <w:rsid w:val="002E2CBF"/>
    <w:rsid w:val="002E2D72"/>
    <w:rsid w:val="002E2EC8"/>
    <w:rsid w:val="002E2FA9"/>
    <w:rsid w:val="002E3281"/>
    <w:rsid w:val="002E32EB"/>
    <w:rsid w:val="002E38F8"/>
    <w:rsid w:val="002E3BDA"/>
    <w:rsid w:val="002E3FF6"/>
    <w:rsid w:val="002E4095"/>
    <w:rsid w:val="002E4104"/>
    <w:rsid w:val="002E4464"/>
    <w:rsid w:val="002E4C68"/>
    <w:rsid w:val="002E4FD9"/>
    <w:rsid w:val="002E55A1"/>
    <w:rsid w:val="002E564A"/>
    <w:rsid w:val="002E5D7C"/>
    <w:rsid w:val="002E5E0E"/>
    <w:rsid w:val="002E615F"/>
    <w:rsid w:val="002E67F3"/>
    <w:rsid w:val="002E69C1"/>
    <w:rsid w:val="002E6F00"/>
    <w:rsid w:val="002E75FF"/>
    <w:rsid w:val="002F0197"/>
    <w:rsid w:val="002F0D28"/>
    <w:rsid w:val="002F10CC"/>
    <w:rsid w:val="002F1A17"/>
    <w:rsid w:val="002F1B38"/>
    <w:rsid w:val="002F1F48"/>
    <w:rsid w:val="002F20AB"/>
    <w:rsid w:val="002F22B6"/>
    <w:rsid w:val="002F28BD"/>
    <w:rsid w:val="002F2AC7"/>
    <w:rsid w:val="002F2C69"/>
    <w:rsid w:val="002F2C6A"/>
    <w:rsid w:val="002F2CF6"/>
    <w:rsid w:val="002F2D92"/>
    <w:rsid w:val="002F3E82"/>
    <w:rsid w:val="002F3EE1"/>
    <w:rsid w:val="002F3F6E"/>
    <w:rsid w:val="002F417E"/>
    <w:rsid w:val="002F713C"/>
    <w:rsid w:val="002F79B7"/>
    <w:rsid w:val="00300C67"/>
    <w:rsid w:val="00300DBB"/>
    <w:rsid w:val="00300EC6"/>
    <w:rsid w:val="00301053"/>
    <w:rsid w:val="00301417"/>
    <w:rsid w:val="003017C6"/>
    <w:rsid w:val="00301837"/>
    <w:rsid w:val="0030195D"/>
    <w:rsid w:val="00302B1E"/>
    <w:rsid w:val="003032A2"/>
    <w:rsid w:val="003039FD"/>
    <w:rsid w:val="00303A6D"/>
    <w:rsid w:val="00304BF8"/>
    <w:rsid w:val="0030526A"/>
    <w:rsid w:val="003052DA"/>
    <w:rsid w:val="003054DF"/>
    <w:rsid w:val="00306141"/>
    <w:rsid w:val="003065D7"/>
    <w:rsid w:val="00306C89"/>
    <w:rsid w:val="003077D9"/>
    <w:rsid w:val="00307805"/>
    <w:rsid w:val="00307D31"/>
    <w:rsid w:val="003112D9"/>
    <w:rsid w:val="00311A88"/>
    <w:rsid w:val="00311F20"/>
    <w:rsid w:val="0031236E"/>
    <w:rsid w:val="00312F02"/>
    <w:rsid w:val="003139C0"/>
    <w:rsid w:val="00314339"/>
    <w:rsid w:val="00315786"/>
    <w:rsid w:val="00316934"/>
    <w:rsid w:val="00316CDA"/>
    <w:rsid w:val="003171E9"/>
    <w:rsid w:val="0031745F"/>
    <w:rsid w:val="00317B1B"/>
    <w:rsid w:val="003218D3"/>
    <w:rsid w:val="003219B7"/>
    <w:rsid w:val="00321BC8"/>
    <w:rsid w:val="00321CCF"/>
    <w:rsid w:val="00321DDC"/>
    <w:rsid w:val="0032223F"/>
    <w:rsid w:val="003227BD"/>
    <w:rsid w:val="0032399D"/>
    <w:rsid w:val="00323C75"/>
    <w:rsid w:val="00323C9B"/>
    <w:rsid w:val="0032404E"/>
    <w:rsid w:val="0032482A"/>
    <w:rsid w:val="00324C46"/>
    <w:rsid w:val="00324D34"/>
    <w:rsid w:val="00324E3A"/>
    <w:rsid w:val="00325857"/>
    <w:rsid w:val="00326941"/>
    <w:rsid w:val="00326C38"/>
    <w:rsid w:val="00326D17"/>
    <w:rsid w:val="00327907"/>
    <w:rsid w:val="00327AA5"/>
    <w:rsid w:val="00330E10"/>
    <w:rsid w:val="00331828"/>
    <w:rsid w:val="00331EB0"/>
    <w:rsid w:val="00331FFC"/>
    <w:rsid w:val="00332A36"/>
    <w:rsid w:val="00332C73"/>
    <w:rsid w:val="00332FF9"/>
    <w:rsid w:val="00333242"/>
    <w:rsid w:val="00333518"/>
    <w:rsid w:val="0033397E"/>
    <w:rsid w:val="00333E35"/>
    <w:rsid w:val="0033453D"/>
    <w:rsid w:val="003349CA"/>
    <w:rsid w:val="00334B4D"/>
    <w:rsid w:val="00334E01"/>
    <w:rsid w:val="003363C0"/>
    <w:rsid w:val="00336E5C"/>
    <w:rsid w:val="00336E8F"/>
    <w:rsid w:val="003372BD"/>
    <w:rsid w:val="0033780E"/>
    <w:rsid w:val="00337CD9"/>
    <w:rsid w:val="00340B41"/>
    <w:rsid w:val="003418BE"/>
    <w:rsid w:val="0034234F"/>
    <w:rsid w:val="00342628"/>
    <w:rsid w:val="00342AD0"/>
    <w:rsid w:val="00342CC3"/>
    <w:rsid w:val="003435B1"/>
    <w:rsid w:val="0034369F"/>
    <w:rsid w:val="00343801"/>
    <w:rsid w:val="00343936"/>
    <w:rsid w:val="003467AC"/>
    <w:rsid w:val="0034684A"/>
    <w:rsid w:val="00346D41"/>
    <w:rsid w:val="0034747D"/>
    <w:rsid w:val="00350193"/>
    <w:rsid w:val="003502BB"/>
    <w:rsid w:val="003505C2"/>
    <w:rsid w:val="0035063D"/>
    <w:rsid w:val="003508F0"/>
    <w:rsid w:val="00350A39"/>
    <w:rsid w:val="00350C13"/>
    <w:rsid w:val="00350CD2"/>
    <w:rsid w:val="00350F17"/>
    <w:rsid w:val="0035140C"/>
    <w:rsid w:val="0035143F"/>
    <w:rsid w:val="0035237C"/>
    <w:rsid w:val="003525CB"/>
    <w:rsid w:val="003533A6"/>
    <w:rsid w:val="0035357B"/>
    <w:rsid w:val="00353740"/>
    <w:rsid w:val="00353822"/>
    <w:rsid w:val="00353E84"/>
    <w:rsid w:val="00354059"/>
    <w:rsid w:val="0035516F"/>
    <w:rsid w:val="00356036"/>
    <w:rsid w:val="00356CD7"/>
    <w:rsid w:val="00357181"/>
    <w:rsid w:val="00357245"/>
    <w:rsid w:val="00357FE0"/>
    <w:rsid w:val="003602AC"/>
    <w:rsid w:val="00360CD9"/>
    <w:rsid w:val="00361189"/>
    <w:rsid w:val="00361641"/>
    <w:rsid w:val="0036181E"/>
    <w:rsid w:val="00361C52"/>
    <w:rsid w:val="00362C06"/>
    <w:rsid w:val="003637E6"/>
    <w:rsid w:val="00364157"/>
    <w:rsid w:val="00365BD2"/>
    <w:rsid w:val="0036680F"/>
    <w:rsid w:val="00371B15"/>
    <w:rsid w:val="00372B22"/>
    <w:rsid w:val="003733C7"/>
    <w:rsid w:val="0037362C"/>
    <w:rsid w:val="00373AF3"/>
    <w:rsid w:val="00373CD8"/>
    <w:rsid w:val="003741A4"/>
    <w:rsid w:val="003753F4"/>
    <w:rsid w:val="00375641"/>
    <w:rsid w:val="003757BE"/>
    <w:rsid w:val="00375BF1"/>
    <w:rsid w:val="00376979"/>
    <w:rsid w:val="00377155"/>
    <w:rsid w:val="00377188"/>
    <w:rsid w:val="0037721B"/>
    <w:rsid w:val="0038001A"/>
    <w:rsid w:val="003803D6"/>
    <w:rsid w:val="00380508"/>
    <w:rsid w:val="00380730"/>
    <w:rsid w:val="00380B7C"/>
    <w:rsid w:val="0038174A"/>
    <w:rsid w:val="00382950"/>
    <w:rsid w:val="00382B61"/>
    <w:rsid w:val="003843A4"/>
    <w:rsid w:val="003844B6"/>
    <w:rsid w:val="00384D68"/>
    <w:rsid w:val="00385460"/>
    <w:rsid w:val="003858F7"/>
    <w:rsid w:val="00385F49"/>
    <w:rsid w:val="003869D8"/>
    <w:rsid w:val="00387347"/>
    <w:rsid w:val="00390104"/>
    <w:rsid w:val="00390178"/>
    <w:rsid w:val="003903C6"/>
    <w:rsid w:val="00391CA4"/>
    <w:rsid w:val="003924F2"/>
    <w:rsid w:val="003937DD"/>
    <w:rsid w:val="003943DB"/>
    <w:rsid w:val="00394809"/>
    <w:rsid w:val="00395007"/>
    <w:rsid w:val="003956B5"/>
    <w:rsid w:val="00395AE4"/>
    <w:rsid w:val="00395CE8"/>
    <w:rsid w:val="00395E19"/>
    <w:rsid w:val="00396314"/>
    <w:rsid w:val="0039647D"/>
    <w:rsid w:val="00396801"/>
    <w:rsid w:val="0039740C"/>
    <w:rsid w:val="003A06E1"/>
    <w:rsid w:val="003A0F52"/>
    <w:rsid w:val="003A127C"/>
    <w:rsid w:val="003A1642"/>
    <w:rsid w:val="003A196F"/>
    <w:rsid w:val="003A23E5"/>
    <w:rsid w:val="003A278F"/>
    <w:rsid w:val="003A3756"/>
    <w:rsid w:val="003A3C49"/>
    <w:rsid w:val="003A3CC0"/>
    <w:rsid w:val="003A3EDB"/>
    <w:rsid w:val="003A468B"/>
    <w:rsid w:val="003A4A59"/>
    <w:rsid w:val="003A5410"/>
    <w:rsid w:val="003A5A43"/>
    <w:rsid w:val="003A6003"/>
    <w:rsid w:val="003A6193"/>
    <w:rsid w:val="003A7034"/>
    <w:rsid w:val="003A7613"/>
    <w:rsid w:val="003A7BDB"/>
    <w:rsid w:val="003B0498"/>
    <w:rsid w:val="003B09EC"/>
    <w:rsid w:val="003B0A0A"/>
    <w:rsid w:val="003B0AD4"/>
    <w:rsid w:val="003B2AC4"/>
    <w:rsid w:val="003B3E05"/>
    <w:rsid w:val="003B4128"/>
    <w:rsid w:val="003B423C"/>
    <w:rsid w:val="003B4C73"/>
    <w:rsid w:val="003B58DA"/>
    <w:rsid w:val="003B6976"/>
    <w:rsid w:val="003B7FC3"/>
    <w:rsid w:val="003C008E"/>
    <w:rsid w:val="003C074D"/>
    <w:rsid w:val="003C0C67"/>
    <w:rsid w:val="003C0DC2"/>
    <w:rsid w:val="003C0FC4"/>
    <w:rsid w:val="003C1457"/>
    <w:rsid w:val="003C1A2E"/>
    <w:rsid w:val="003C1B8F"/>
    <w:rsid w:val="003C1E0D"/>
    <w:rsid w:val="003C20CF"/>
    <w:rsid w:val="003C2205"/>
    <w:rsid w:val="003C24C7"/>
    <w:rsid w:val="003C2B4C"/>
    <w:rsid w:val="003C32B3"/>
    <w:rsid w:val="003C376C"/>
    <w:rsid w:val="003C3E1D"/>
    <w:rsid w:val="003C3E98"/>
    <w:rsid w:val="003C40AC"/>
    <w:rsid w:val="003C44DC"/>
    <w:rsid w:val="003C4879"/>
    <w:rsid w:val="003C493A"/>
    <w:rsid w:val="003C4983"/>
    <w:rsid w:val="003C49F5"/>
    <w:rsid w:val="003C5592"/>
    <w:rsid w:val="003C6033"/>
    <w:rsid w:val="003C79A1"/>
    <w:rsid w:val="003D0114"/>
    <w:rsid w:val="003D038A"/>
    <w:rsid w:val="003D0B61"/>
    <w:rsid w:val="003D1F6C"/>
    <w:rsid w:val="003D2092"/>
    <w:rsid w:val="003D2526"/>
    <w:rsid w:val="003D350D"/>
    <w:rsid w:val="003D368C"/>
    <w:rsid w:val="003D3C08"/>
    <w:rsid w:val="003D3F56"/>
    <w:rsid w:val="003D40D6"/>
    <w:rsid w:val="003D490E"/>
    <w:rsid w:val="003D497B"/>
    <w:rsid w:val="003D4BED"/>
    <w:rsid w:val="003D4E92"/>
    <w:rsid w:val="003D5EF5"/>
    <w:rsid w:val="003D613E"/>
    <w:rsid w:val="003D6854"/>
    <w:rsid w:val="003D795C"/>
    <w:rsid w:val="003E0FB8"/>
    <w:rsid w:val="003E2F5E"/>
    <w:rsid w:val="003E3794"/>
    <w:rsid w:val="003E387F"/>
    <w:rsid w:val="003E3F48"/>
    <w:rsid w:val="003E4962"/>
    <w:rsid w:val="003E4F3B"/>
    <w:rsid w:val="003E53BB"/>
    <w:rsid w:val="003E56F4"/>
    <w:rsid w:val="003E6643"/>
    <w:rsid w:val="003E6B79"/>
    <w:rsid w:val="003E7206"/>
    <w:rsid w:val="003E742E"/>
    <w:rsid w:val="003E763D"/>
    <w:rsid w:val="003F037E"/>
    <w:rsid w:val="003F04AB"/>
    <w:rsid w:val="003F0827"/>
    <w:rsid w:val="003F1502"/>
    <w:rsid w:val="003F151B"/>
    <w:rsid w:val="003F1B82"/>
    <w:rsid w:val="003F2427"/>
    <w:rsid w:val="003F2BD0"/>
    <w:rsid w:val="003F3856"/>
    <w:rsid w:val="003F3A51"/>
    <w:rsid w:val="003F3C44"/>
    <w:rsid w:val="003F3EAB"/>
    <w:rsid w:val="003F56FD"/>
    <w:rsid w:val="003F5746"/>
    <w:rsid w:val="003F5DD4"/>
    <w:rsid w:val="003F6039"/>
    <w:rsid w:val="003F69CC"/>
    <w:rsid w:val="003F6B5F"/>
    <w:rsid w:val="003F7118"/>
    <w:rsid w:val="003F7217"/>
    <w:rsid w:val="003F7303"/>
    <w:rsid w:val="003F7BA0"/>
    <w:rsid w:val="00401018"/>
    <w:rsid w:val="004014C6"/>
    <w:rsid w:val="00401A66"/>
    <w:rsid w:val="004033D4"/>
    <w:rsid w:val="0040348F"/>
    <w:rsid w:val="004035B9"/>
    <w:rsid w:val="00404DBC"/>
    <w:rsid w:val="00406417"/>
    <w:rsid w:val="00406515"/>
    <w:rsid w:val="00407888"/>
    <w:rsid w:val="00407C0F"/>
    <w:rsid w:val="00407C5D"/>
    <w:rsid w:val="00407C69"/>
    <w:rsid w:val="00410082"/>
    <w:rsid w:val="00410471"/>
    <w:rsid w:val="0041167C"/>
    <w:rsid w:val="00411B0B"/>
    <w:rsid w:val="004130F4"/>
    <w:rsid w:val="00413FA4"/>
    <w:rsid w:val="004144D0"/>
    <w:rsid w:val="0041496C"/>
    <w:rsid w:val="00414B30"/>
    <w:rsid w:val="00414D12"/>
    <w:rsid w:val="00414DF8"/>
    <w:rsid w:val="00415304"/>
    <w:rsid w:val="00415D27"/>
    <w:rsid w:val="00416223"/>
    <w:rsid w:val="004162DD"/>
    <w:rsid w:val="00416326"/>
    <w:rsid w:val="00416E5F"/>
    <w:rsid w:val="00420198"/>
    <w:rsid w:val="00420444"/>
    <w:rsid w:val="0042123B"/>
    <w:rsid w:val="00422CF5"/>
    <w:rsid w:val="004233EF"/>
    <w:rsid w:val="00423A1F"/>
    <w:rsid w:val="0042434F"/>
    <w:rsid w:val="0042487F"/>
    <w:rsid w:val="004248FE"/>
    <w:rsid w:val="00425745"/>
    <w:rsid w:val="00425AA5"/>
    <w:rsid w:val="00426D4E"/>
    <w:rsid w:val="00426F61"/>
    <w:rsid w:val="004278D7"/>
    <w:rsid w:val="004304B1"/>
    <w:rsid w:val="0043068A"/>
    <w:rsid w:val="0043076A"/>
    <w:rsid w:val="00430802"/>
    <w:rsid w:val="00430C73"/>
    <w:rsid w:val="0043156F"/>
    <w:rsid w:val="00431659"/>
    <w:rsid w:val="00431907"/>
    <w:rsid w:val="00431A01"/>
    <w:rsid w:val="00431D2A"/>
    <w:rsid w:val="00431E92"/>
    <w:rsid w:val="00432A3B"/>
    <w:rsid w:val="004343A0"/>
    <w:rsid w:val="004345CD"/>
    <w:rsid w:val="004349FE"/>
    <w:rsid w:val="00434B9C"/>
    <w:rsid w:val="00436CD3"/>
    <w:rsid w:val="004406BA"/>
    <w:rsid w:val="004412D1"/>
    <w:rsid w:val="0044177E"/>
    <w:rsid w:val="00441B8B"/>
    <w:rsid w:val="00441C81"/>
    <w:rsid w:val="00441EE8"/>
    <w:rsid w:val="00441FAB"/>
    <w:rsid w:val="00443004"/>
    <w:rsid w:val="00443FE9"/>
    <w:rsid w:val="004443A2"/>
    <w:rsid w:val="004448AA"/>
    <w:rsid w:val="00444EDE"/>
    <w:rsid w:val="00445441"/>
    <w:rsid w:val="004459F9"/>
    <w:rsid w:val="00447DDA"/>
    <w:rsid w:val="00450B21"/>
    <w:rsid w:val="00450FBB"/>
    <w:rsid w:val="004511D9"/>
    <w:rsid w:val="00451BAD"/>
    <w:rsid w:val="00451C2E"/>
    <w:rsid w:val="004521B5"/>
    <w:rsid w:val="00452344"/>
    <w:rsid w:val="0045294C"/>
    <w:rsid w:val="00453354"/>
    <w:rsid w:val="004546BE"/>
    <w:rsid w:val="004555F8"/>
    <w:rsid w:val="0045563B"/>
    <w:rsid w:val="004563F0"/>
    <w:rsid w:val="00456E67"/>
    <w:rsid w:val="00457FB9"/>
    <w:rsid w:val="00460A03"/>
    <w:rsid w:val="00460E18"/>
    <w:rsid w:val="0046188D"/>
    <w:rsid w:val="00461D23"/>
    <w:rsid w:val="00461E3A"/>
    <w:rsid w:val="0046257F"/>
    <w:rsid w:val="00462B29"/>
    <w:rsid w:val="00462BEB"/>
    <w:rsid w:val="00462D23"/>
    <w:rsid w:val="00463621"/>
    <w:rsid w:val="00463B98"/>
    <w:rsid w:val="00463CB5"/>
    <w:rsid w:val="0046416E"/>
    <w:rsid w:val="004641E4"/>
    <w:rsid w:val="00464317"/>
    <w:rsid w:val="00465ED7"/>
    <w:rsid w:val="00466522"/>
    <w:rsid w:val="00466B1E"/>
    <w:rsid w:val="004678A7"/>
    <w:rsid w:val="00473790"/>
    <w:rsid w:val="00474CCF"/>
    <w:rsid w:val="00475609"/>
    <w:rsid w:val="004756E7"/>
    <w:rsid w:val="004759BB"/>
    <w:rsid w:val="00476142"/>
    <w:rsid w:val="004762AE"/>
    <w:rsid w:val="00476AA1"/>
    <w:rsid w:val="0047722F"/>
    <w:rsid w:val="00477663"/>
    <w:rsid w:val="004776A8"/>
    <w:rsid w:val="00480D38"/>
    <w:rsid w:val="00480EA8"/>
    <w:rsid w:val="00480FAF"/>
    <w:rsid w:val="0048118B"/>
    <w:rsid w:val="0048123F"/>
    <w:rsid w:val="00481D72"/>
    <w:rsid w:val="00481DF6"/>
    <w:rsid w:val="00481F37"/>
    <w:rsid w:val="0048280F"/>
    <w:rsid w:val="00482D8A"/>
    <w:rsid w:val="00482E37"/>
    <w:rsid w:val="00483280"/>
    <w:rsid w:val="00483395"/>
    <w:rsid w:val="00483FE6"/>
    <w:rsid w:val="00484F8F"/>
    <w:rsid w:val="004859DF"/>
    <w:rsid w:val="00485CB0"/>
    <w:rsid w:val="0048644C"/>
    <w:rsid w:val="00486CE2"/>
    <w:rsid w:val="00486E8F"/>
    <w:rsid w:val="00487267"/>
    <w:rsid w:val="004873C4"/>
    <w:rsid w:val="0048741C"/>
    <w:rsid w:val="00487740"/>
    <w:rsid w:val="004879B9"/>
    <w:rsid w:val="00487A5F"/>
    <w:rsid w:val="00487B43"/>
    <w:rsid w:val="004905CB"/>
    <w:rsid w:val="004909FF"/>
    <w:rsid w:val="00490CF7"/>
    <w:rsid w:val="00490E2A"/>
    <w:rsid w:val="00491AA9"/>
    <w:rsid w:val="00492477"/>
    <w:rsid w:val="004924F7"/>
    <w:rsid w:val="00492AA3"/>
    <w:rsid w:val="00492AB2"/>
    <w:rsid w:val="0049403F"/>
    <w:rsid w:val="00494099"/>
    <w:rsid w:val="00494A53"/>
    <w:rsid w:val="00495102"/>
    <w:rsid w:val="00495BF5"/>
    <w:rsid w:val="00495E57"/>
    <w:rsid w:val="00495EF7"/>
    <w:rsid w:val="0049641F"/>
    <w:rsid w:val="00496433"/>
    <w:rsid w:val="004966BF"/>
    <w:rsid w:val="00497038"/>
    <w:rsid w:val="0049758F"/>
    <w:rsid w:val="00497FA7"/>
    <w:rsid w:val="004A2690"/>
    <w:rsid w:val="004A2AAA"/>
    <w:rsid w:val="004A2D1B"/>
    <w:rsid w:val="004A3BB1"/>
    <w:rsid w:val="004A4CA9"/>
    <w:rsid w:val="004A5663"/>
    <w:rsid w:val="004A5991"/>
    <w:rsid w:val="004A63EE"/>
    <w:rsid w:val="004A7096"/>
    <w:rsid w:val="004A75DA"/>
    <w:rsid w:val="004B0646"/>
    <w:rsid w:val="004B0673"/>
    <w:rsid w:val="004B087C"/>
    <w:rsid w:val="004B2127"/>
    <w:rsid w:val="004B2158"/>
    <w:rsid w:val="004B293F"/>
    <w:rsid w:val="004B391D"/>
    <w:rsid w:val="004B3C93"/>
    <w:rsid w:val="004B4B42"/>
    <w:rsid w:val="004B5BB1"/>
    <w:rsid w:val="004B62A4"/>
    <w:rsid w:val="004B6CB1"/>
    <w:rsid w:val="004B70D0"/>
    <w:rsid w:val="004B7331"/>
    <w:rsid w:val="004B7A3B"/>
    <w:rsid w:val="004B7CC1"/>
    <w:rsid w:val="004C098E"/>
    <w:rsid w:val="004C0B68"/>
    <w:rsid w:val="004C1A5D"/>
    <w:rsid w:val="004C1DDC"/>
    <w:rsid w:val="004C2013"/>
    <w:rsid w:val="004C225A"/>
    <w:rsid w:val="004C3EE2"/>
    <w:rsid w:val="004C4217"/>
    <w:rsid w:val="004C43E8"/>
    <w:rsid w:val="004C4E50"/>
    <w:rsid w:val="004C6180"/>
    <w:rsid w:val="004C698D"/>
    <w:rsid w:val="004C72CC"/>
    <w:rsid w:val="004C7507"/>
    <w:rsid w:val="004C7547"/>
    <w:rsid w:val="004D0237"/>
    <w:rsid w:val="004D02D6"/>
    <w:rsid w:val="004D0A98"/>
    <w:rsid w:val="004D0E1A"/>
    <w:rsid w:val="004D1F80"/>
    <w:rsid w:val="004D2059"/>
    <w:rsid w:val="004D2BBE"/>
    <w:rsid w:val="004D2C92"/>
    <w:rsid w:val="004D363F"/>
    <w:rsid w:val="004D474D"/>
    <w:rsid w:val="004D4C41"/>
    <w:rsid w:val="004D4D47"/>
    <w:rsid w:val="004D50D6"/>
    <w:rsid w:val="004D5174"/>
    <w:rsid w:val="004D53FF"/>
    <w:rsid w:val="004D5790"/>
    <w:rsid w:val="004D57F1"/>
    <w:rsid w:val="004D5ADA"/>
    <w:rsid w:val="004D6ACE"/>
    <w:rsid w:val="004D6BB9"/>
    <w:rsid w:val="004D771E"/>
    <w:rsid w:val="004D78BC"/>
    <w:rsid w:val="004D7A90"/>
    <w:rsid w:val="004E094D"/>
    <w:rsid w:val="004E1175"/>
    <w:rsid w:val="004E1AE4"/>
    <w:rsid w:val="004E2698"/>
    <w:rsid w:val="004E2B47"/>
    <w:rsid w:val="004E2F78"/>
    <w:rsid w:val="004E2FE6"/>
    <w:rsid w:val="004E3038"/>
    <w:rsid w:val="004E3711"/>
    <w:rsid w:val="004E38CA"/>
    <w:rsid w:val="004E393B"/>
    <w:rsid w:val="004E3C65"/>
    <w:rsid w:val="004E4082"/>
    <w:rsid w:val="004E44C2"/>
    <w:rsid w:val="004E4703"/>
    <w:rsid w:val="004E4F90"/>
    <w:rsid w:val="004E501F"/>
    <w:rsid w:val="004E57DD"/>
    <w:rsid w:val="004E5FE8"/>
    <w:rsid w:val="004E602E"/>
    <w:rsid w:val="004E633B"/>
    <w:rsid w:val="004E644A"/>
    <w:rsid w:val="004E6616"/>
    <w:rsid w:val="004E7073"/>
    <w:rsid w:val="004E7641"/>
    <w:rsid w:val="004E7B2A"/>
    <w:rsid w:val="004F0003"/>
    <w:rsid w:val="004F0061"/>
    <w:rsid w:val="004F0661"/>
    <w:rsid w:val="004F2F19"/>
    <w:rsid w:val="004F3AC3"/>
    <w:rsid w:val="004F452E"/>
    <w:rsid w:val="004F4D8A"/>
    <w:rsid w:val="004F4F2C"/>
    <w:rsid w:val="004F5BA7"/>
    <w:rsid w:val="004F66E3"/>
    <w:rsid w:val="004F6A38"/>
    <w:rsid w:val="004F6CA5"/>
    <w:rsid w:val="004F7E86"/>
    <w:rsid w:val="0050073F"/>
    <w:rsid w:val="005013AA"/>
    <w:rsid w:val="00501663"/>
    <w:rsid w:val="00501B2E"/>
    <w:rsid w:val="00502B52"/>
    <w:rsid w:val="00503BBD"/>
    <w:rsid w:val="00504899"/>
    <w:rsid w:val="00505892"/>
    <w:rsid w:val="00505E95"/>
    <w:rsid w:val="00506227"/>
    <w:rsid w:val="005067D6"/>
    <w:rsid w:val="00506DBA"/>
    <w:rsid w:val="005071F9"/>
    <w:rsid w:val="00507768"/>
    <w:rsid w:val="0051027B"/>
    <w:rsid w:val="0051054B"/>
    <w:rsid w:val="00510C43"/>
    <w:rsid w:val="005110F6"/>
    <w:rsid w:val="0051165B"/>
    <w:rsid w:val="00513318"/>
    <w:rsid w:val="0051360F"/>
    <w:rsid w:val="00514105"/>
    <w:rsid w:val="00514A3F"/>
    <w:rsid w:val="00514E57"/>
    <w:rsid w:val="00515A98"/>
    <w:rsid w:val="00515A9A"/>
    <w:rsid w:val="00515C89"/>
    <w:rsid w:val="0051662F"/>
    <w:rsid w:val="00516736"/>
    <w:rsid w:val="005179CB"/>
    <w:rsid w:val="0052008B"/>
    <w:rsid w:val="0052018E"/>
    <w:rsid w:val="005201FF"/>
    <w:rsid w:val="0052072B"/>
    <w:rsid w:val="00520F26"/>
    <w:rsid w:val="00521873"/>
    <w:rsid w:val="0052230D"/>
    <w:rsid w:val="00522772"/>
    <w:rsid w:val="005238C8"/>
    <w:rsid w:val="00523E06"/>
    <w:rsid w:val="005241C8"/>
    <w:rsid w:val="00525396"/>
    <w:rsid w:val="00526ACE"/>
    <w:rsid w:val="00527340"/>
    <w:rsid w:val="00527830"/>
    <w:rsid w:val="0052783F"/>
    <w:rsid w:val="00530703"/>
    <w:rsid w:val="00530937"/>
    <w:rsid w:val="00530A45"/>
    <w:rsid w:val="00530E2A"/>
    <w:rsid w:val="005317AB"/>
    <w:rsid w:val="005319BE"/>
    <w:rsid w:val="00531A2C"/>
    <w:rsid w:val="00531CFD"/>
    <w:rsid w:val="005321E6"/>
    <w:rsid w:val="00532EB2"/>
    <w:rsid w:val="005331AF"/>
    <w:rsid w:val="00533691"/>
    <w:rsid w:val="0053397B"/>
    <w:rsid w:val="00533C06"/>
    <w:rsid w:val="00534723"/>
    <w:rsid w:val="00535B2C"/>
    <w:rsid w:val="0053636A"/>
    <w:rsid w:val="00536933"/>
    <w:rsid w:val="00536976"/>
    <w:rsid w:val="00536F62"/>
    <w:rsid w:val="00537334"/>
    <w:rsid w:val="00537902"/>
    <w:rsid w:val="00537C78"/>
    <w:rsid w:val="005403B1"/>
    <w:rsid w:val="00540F29"/>
    <w:rsid w:val="00540F39"/>
    <w:rsid w:val="00541F45"/>
    <w:rsid w:val="005430FF"/>
    <w:rsid w:val="00543A99"/>
    <w:rsid w:val="00544164"/>
    <w:rsid w:val="00544273"/>
    <w:rsid w:val="005448E6"/>
    <w:rsid w:val="00544AC0"/>
    <w:rsid w:val="00544C2E"/>
    <w:rsid w:val="00544E2A"/>
    <w:rsid w:val="00546193"/>
    <w:rsid w:val="00546B63"/>
    <w:rsid w:val="00546CE0"/>
    <w:rsid w:val="00547CB7"/>
    <w:rsid w:val="005503B7"/>
    <w:rsid w:val="00550D3A"/>
    <w:rsid w:val="00550E9F"/>
    <w:rsid w:val="005514ED"/>
    <w:rsid w:val="005515AF"/>
    <w:rsid w:val="00551C12"/>
    <w:rsid w:val="00551F88"/>
    <w:rsid w:val="00553F3B"/>
    <w:rsid w:val="00554865"/>
    <w:rsid w:val="0055552F"/>
    <w:rsid w:val="00555873"/>
    <w:rsid w:val="005566B5"/>
    <w:rsid w:val="00556D29"/>
    <w:rsid w:val="005570ED"/>
    <w:rsid w:val="00560BB8"/>
    <w:rsid w:val="005619CB"/>
    <w:rsid w:val="00561CC0"/>
    <w:rsid w:val="00561D6C"/>
    <w:rsid w:val="00561E9A"/>
    <w:rsid w:val="00562372"/>
    <w:rsid w:val="00562E8E"/>
    <w:rsid w:val="00563C95"/>
    <w:rsid w:val="00563C99"/>
    <w:rsid w:val="00563FEE"/>
    <w:rsid w:val="00564020"/>
    <w:rsid w:val="0056456E"/>
    <w:rsid w:val="00564E7F"/>
    <w:rsid w:val="0056594F"/>
    <w:rsid w:val="00565BD0"/>
    <w:rsid w:val="00565F84"/>
    <w:rsid w:val="00566592"/>
    <w:rsid w:val="005671B8"/>
    <w:rsid w:val="00567BDA"/>
    <w:rsid w:val="00570096"/>
    <w:rsid w:val="00570331"/>
    <w:rsid w:val="00570733"/>
    <w:rsid w:val="00570970"/>
    <w:rsid w:val="00570B2B"/>
    <w:rsid w:val="00570EC2"/>
    <w:rsid w:val="0057161B"/>
    <w:rsid w:val="00571CCD"/>
    <w:rsid w:val="005721D1"/>
    <w:rsid w:val="0057267A"/>
    <w:rsid w:val="005728B2"/>
    <w:rsid w:val="00572E68"/>
    <w:rsid w:val="00573075"/>
    <w:rsid w:val="005732E6"/>
    <w:rsid w:val="00573A7F"/>
    <w:rsid w:val="0057485B"/>
    <w:rsid w:val="005749C2"/>
    <w:rsid w:val="00575995"/>
    <w:rsid w:val="00575BF0"/>
    <w:rsid w:val="00575C30"/>
    <w:rsid w:val="0057640C"/>
    <w:rsid w:val="00576485"/>
    <w:rsid w:val="005767CE"/>
    <w:rsid w:val="005779E3"/>
    <w:rsid w:val="00577A2D"/>
    <w:rsid w:val="00577A31"/>
    <w:rsid w:val="00580210"/>
    <w:rsid w:val="00580CA2"/>
    <w:rsid w:val="00580CBB"/>
    <w:rsid w:val="00580F03"/>
    <w:rsid w:val="005815C7"/>
    <w:rsid w:val="0058210D"/>
    <w:rsid w:val="00582D5C"/>
    <w:rsid w:val="00584DFB"/>
    <w:rsid w:val="00587CFA"/>
    <w:rsid w:val="005900DD"/>
    <w:rsid w:val="00590E40"/>
    <w:rsid w:val="00591405"/>
    <w:rsid w:val="00591A9F"/>
    <w:rsid w:val="00591BD0"/>
    <w:rsid w:val="00591C9B"/>
    <w:rsid w:val="00592110"/>
    <w:rsid w:val="0059250E"/>
    <w:rsid w:val="005926AD"/>
    <w:rsid w:val="00592A81"/>
    <w:rsid w:val="00592AB7"/>
    <w:rsid w:val="0059346A"/>
    <w:rsid w:val="0059543E"/>
    <w:rsid w:val="005958F7"/>
    <w:rsid w:val="00595FFF"/>
    <w:rsid w:val="00596286"/>
    <w:rsid w:val="005968AB"/>
    <w:rsid w:val="00596C3E"/>
    <w:rsid w:val="005971CE"/>
    <w:rsid w:val="00597580"/>
    <w:rsid w:val="00597895"/>
    <w:rsid w:val="005A0385"/>
    <w:rsid w:val="005A1232"/>
    <w:rsid w:val="005A1246"/>
    <w:rsid w:val="005A17C6"/>
    <w:rsid w:val="005A2B74"/>
    <w:rsid w:val="005A3B87"/>
    <w:rsid w:val="005A3F7F"/>
    <w:rsid w:val="005A4185"/>
    <w:rsid w:val="005A45D2"/>
    <w:rsid w:val="005A4674"/>
    <w:rsid w:val="005A46AA"/>
    <w:rsid w:val="005A5096"/>
    <w:rsid w:val="005A61DE"/>
    <w:rsid w:val="005A6F63"/>
    <w:rsid w:val="005B000B"/>
    <w:rsid w:val="005B0112"/>
    <w:rsid w:val="005B022B"/>
    <w:rsid w:val="005B0498"/>
    <w:rsid w:val="005B0936"/>
    <w:rsid w:val="005B0C93"/>
    <w:rsid w:val="005B15B0"/>
    <w:rsid w:val="005B1A22"/>
    <w:rsid w:val="005B2A82"/>
    <w:rsid w:val="005B300F"/>
    <w:rsid w:val="005B3316"/>
    <w:rsid w:val="005B35D8"/>
    <w:rsid w:val="005B3774"/>
    <w:rsid w:val="005B3945"/>
    <w:rsid w:val="005B3C02"/>
    <w:rsid w:val="005B3C89"/>
    <w:rsid w:val="005B3CCC"/>
    <w:rsid w:val="005B4C7D"/>
    <w:rsid w:val="005B4CEB"/>
    <w:rsid w:val="005B4F02"/>
    <w:rsid w:val="005B5532"/>
    <w:rsid w:val="005B55A6"/>
    <w:rsid w:val="005B5CB4"/>
    <w:rsid w:val="005B5DBA"/>
    <w:rsid w:val="005B5ECC"/>
    <w:rsid w:val="005B64DF"/>
    <w:rsid w:val="005B699B"/>
    <w:rsid w:val="005B6F41"/>
    <w:rsid w:val="005B71A6"/>
    <w:rsid w:val="005B775B"/>
    <w:rsid w:val="005B79A5"/>
    <w:rsid w:val="005B7F04"/>
    <w:rsid w:val="005C06DB"/>
    <w:rsid w:val="005C0F0E"/>
    <w:rsid w:val="005C12BE"/>
    <w:rsid w:val="005C28AE"/>
    <w:rsid w:val="005C3621"/>
    <w:rsid w:val="005C4488"/>
    <w:rsid w:val="005C4774"/>
    <w:rsid w:val="005C539F"/>
    <w:rsid w:val="005C5D10"/>
    <w:rsid w:val="005C6C94"/>
    <w:rsid w:val="005C6DE6"/>
    <w:rsid w:val="005C6E6D"/>
    <w:rsid w:val="005C70D1"/>
    <w:rsid w:val="005C7D8D"/>
    <w:rsid w:val="005D0058"/>
    <w:rsid w:val="005D0382"/>
    <w:rsid w:val="005D156E"/>
    <w:rsid w:val="005D22C8"/>
    <w:rsid w:val="005D2A3F"/>
    <w:rsid w:val="005D419E"/>
    <w:rsid w:val="005D476F"/>
    <w:rsid w:val="005D47A3"/>
    <w:rsid w:val="005D5211"/>
    <w:rsid w:val="005D55B0"/>
    <w:rsid w:val="005D58A1"/>
    <w:rsid w:val="005D5D44"/>
    <w:rsid w:val="005D6B89"/>
    <w:rsid w:val="005D6F4B"/>
    <w:rsid w:val="005D6F77"/>
    <w:rsid w:val="005D772C"/>
    <w:rsid w:val="005D7904"/>
    <w:rsid w:val="005D7B3A"/>
    <w:rsid w:val="005D7BBF"/>
    <w:rsid w:val="005E02F9"/>
    <w:rsid w:val="005E145C"/>
    <w:rsid w:val="005E1D4F"/>
    <w:rsid w:val="005E208C"/>
    <w:rsid w:val="005E31C1"/>
    <w:rsid w:val="005E353D"/>
    <w:rsid w:val="005E38D2"/>
    <w:rsid w:val="005E3F88"/>
    <w:rsid w:val="005E4B06"/>
    <w:rsid w:val="005E4F51"/>
    <w:rsid w:val="005E5AF2"/>
    <w:rsid w:val="005E6469"/>
    <w:rsid w:val="005E6CD5"/>
    <w:rsid w:val="005F0430"/>
    <w:rsid w:val="005F04FC"/>
    <w:rsid w:val="005F2466"/>
    <w:rsid w:val="005F3714"/>
    <w:rsid w:val="005F38BE"/>
    <w:rsid w:val="005F454A"/>
    <w:rsid w:val="005F4AE9"/>
    <w:rsid w:val="005F4C53"/>
    <w:rsid w:val="005F4F30"/>
    <w:rsid w:val="005F53A2"/>
    <w:rsid w:val="005F7280"/>
    <w:rsid w:val="00600A50"/>
    <w:rsid w:val="00601171"/>
    <w:rsid w:val="006011B5"/>
    <w:rsid w:val="00601956"/>
    <w:rsid w:val="00602073"/>
    <w:rsid w:val="00602898"/>
    <w:rsid w:val="00602F27"/>
    <w:rsid w:val="0060353C"/>
    <w:rsid w:val="00603B86"/>
    <w:rsid w:val="0060516A"/>
    <w:rsid w:val="00605F5B"/>
    <w:rsid w:val="00606293"/>
    <w:rsid w:val="00606925"/>
    <w:rsid w:val="00606AAC"/>
    <w:rsid w:val="00606F18"/>
    <w:rsid w:val="00610002"/>
    <w:rsid w:val="00610172"/>
    <w:rsid w:val="006115E0"/>
    <w:rsid w:val="006118AC"/>
    <w:rsid w:val="006125E5"/>
    <w:rsid w:val="006127B1"/>
    <w:rsid w:val="0061291F"/>
    <w:rsid w:val="00613274"/>
    <w:rsid w:val="00613B04"/>
    <w:rsid w:val="00614248"/>
    <w:rsid w:val="00614381"/>
    <w:rsid w:val="00614AFE"/>
    <w:rsid w:val="00614DF3"/>
    <w:rsid w:val="00615638"/>
    <w:rsid w:val="00617474"/>
    <w:rsid w:val="006178CE"/>
    <w:rsid w:val="00617A0B"/>
    <w:rsid w:val="00620637"/>
    <w:rsid w:val="00620F77"/>
    <w:rsid w:val="0062161F"/>
    <w:rsid w:val="0062188C"/>
    <w:rsid w:val="00621FA6"/>
    <w:rsid w:val="0062214F"/>
    <w:rsid w:val="00622428"/>
    <w:rsid w:val="00622896"/>
    <w:rsid w:val="00622B8B"/>
    <w:rsid w:val="006233AB"/>
    <w:rsid w:val="006248B5"/>
    <w:rsid w:val="00624E49"/>
    <w:rsid w:val="006250A8"/>
    <w:rsid w:val="00625B00"/>
    <w:rsid w:val="00625FBE"/>
    <w:rsid w:val="0062615F"/>
    <w:rsid w:val="00626312"/>
    <w:rsid w:val="0062668D"/>
    <w:rsid w:val="00627237"/>
    <w:rsid w:val="00627D43"/>
    <w:rsid w:val="006300F3"/>
    <w:rsid w:val="0063098C"/>
    <w:rsid w:val="00630C8C"/>
    <w:rsid w:val="006314FA"/>
    <w:rsid w:val="006317D3"/>
    <w:rsid w:val="00632DDE"/>
    <w:rsid w:val="0063314D"/>
    <w:rsid w:val="00633F44"/>
    <w:rsid w:val="00634210"/>
    <w:rsid w:val="006347F9"/>
    <w:rsid w:val="006349F4"/>
    <w:rsid w:val="00634F1D"/>
    <w:rsid w:val="00635650"/>
    <w:rsid w:val="00635B0F"/>
    <w:rsid w:val="006362AC"/>
    <w:rsid w:val="0063632B"/>
    <w:rsid w:val="006367F8"/>
    <w:rsid w:val="00636A20"/>
    <w:rsid w:val="00640157"/>
    <w:rsid w:val="00640658"/>
    <w:rsid w:val="006415FB"/>
    <w:rsid w:val="0064174A"/>
    <w:rsid w:val="00641C0D"/>
    <w:rsid w:val="0064270A"/>
    <w:rsid w:val="006427FC"/>
    <w:rsid w:val="00642A95"/>
    <w:rsid w:val="00642CF9"/>
    <w:rsid w:val="00642E5D"/>
    <w:rsid w:val="00643A0C"/>
    <w:rsid w:val="00644065"/>
    <w:rsid w:val="0064475F"/>
    <w:rsid w:val="00644F96"/>
    <w:rsid w:val="006450E0"/>
    <w:rsid w:val="006456CB"/>
    <w:rsid w:val="006459E0"/>
    <w:rsid w:val="00646139"/>
    <w:rsid w:val="00650214"/>
    <w:rsid w:val="0065079F"/>
    <w:rsid w:val="006508E1"/>
    <w:rsid w:val="00651AB8"/>
    <w:rsid w:val="00652C98"/>
    <w:rsid w:val="006531B6"/>
    <w:rsid w:val="0065385D"/>
    <w:rsid w:val="00653BA6"/>
    <w:rsid w:val="00654543"/>
    <w:rsid w:val="0065537D"/>
    <w:rsid w:val="0065583A"/>
    <w:rsid w:val="00655FC0"/>
    <w:rsid w:val="006560F0"/>
    <w:rsid w:val="0065760F"/>
    <w:rsid w:val="00657E25"/>
    <w:rsid w:val="00661348"/>
    <w:rsid w:val="006613E9"/>
    <w:rsid w:val="00661F12"/>
    <w:rsid w:val="006622AD"/>
    <w:rsid w:val="006643C4"/>
    <w:rsid w:val="00665179"/>
    <w:rsid w:val="006654F6"/>
    <w:rsid w:val="00665699"/>
    <w:rsid w:val="00665BB1"/>
    <w:rsid w:val="00666549"/>
    <w:rsid w:val="006678C2"/>
    <w:rsid w:val="00667952"/>
    <w:rsid w:val="00667B07"/>
    <w:rsid w:val="006700E5"/>
    <w:rsid w:val="00671DA1"/>
    <w:rsid w:val="00672452"/>
    <w:rsid w:val="00672472"/>
    <w:rsid w:val="0067262F"/>
    <w:rsid w:val="00672637"/>
    <w:rsid w:val="00673384"/>
    <w:rsid w:val="00673567"/>
    <w:rsid w:val="00673E60"/>
    <w:rsid w:val="00673F40"/>
    <w:rsid w:val="00674218"/>
    <w:rsid w:val="00675A6C"/>
    <w:rsid w:val="00676469"/>
    <w:rsid w:val="006764DF"/>
    <w:rsid w:val="00676603"/>
    <w:rsid w:val="00677762"/>
    <w:rsid w:val="00680180"/>
    <w:rsid w:val="00680BD6"/>
    <w:rsid w:val="00680E05"/>
    <w:rsid w:val="00680E38"/>
    <w:rsid w:val="00680F59"/>
    <w:rsid w:val="00681121"/>
    <w:rsid w:val="00681872"/>
    <w:rsid w:val="00681E18"/>
    <w:rsid w:val="0068267F"/>
    <w:rsid w:val="00682ADA"/>
    <w:rsid w:val="00682DD0"/>
    <w:rsid w:val="00682E79"/>
    <w:rsid w:val="00683484"/>
    <w:rsid w:val="00683E48"/>
    <w:rsid w:val="00684C07"/>
    <w:rsid w:val="006855E1"/>
    <w:rsid w:val="0068624E"/>
    <w:rsid w:val="006873D8"/>
    <w:rsid w:val="00690377"/>
    <w:rsid w:val="00690B62"/>
    <w:rsid w:val="00690B84"/>
    <w:rsid w:val="00691673"/>
    <w:rsid w:val="00691D03"/>
    <w:rsid w:val="00691FDD"/>
    <w:rsid w:val="00692AAD"/>
    <w:rsid w:val="00694636"/>
    <w:rsid w:val="00695D50"/>
    <w:rsid w:val="006961B8"/>
    <w:rsid w:val="00696E07"/>
    <w:rsid w:val="0069730C"/>
    <w:rsid w:val="00697615"/>
    <w:rsid w:val="00697677"/>
    <w:rsid w:val="006976CB"/>
    <w:rsid w:val="00697A55"/>
    <w:rsid w:val="006A033F"/>
    <w:rsid w:val="006A07D1"/>
    <w:rsid w:val="006A1442"/>
    <w:rsid w:val="006A14C6"/>
    <w:rsid w:val="006A24D7"/>
    <w:rsid w:val="006A2A42"/>
    <w:rsid w:val="006A2B53"/>
    <w:rsid w:val="006A2EF6"/>
    <w:rsid w:val="006A2F91"/>
    <w:rsid w:val="006A364D"/>
    <w:rsid w:val="006A3BEA"/>
    <w:rsid w:val="006A4388"/>
    <w:rsid w:val="006A498D"/>
    <w:rsid w:val="006A580E"/>
    <w:rsid w:val="006A5B7F"/>
    <w:rsid w:val="006A60ED"/>
    <w:rsid w:val="006A6920"/>
    <w:rsid w:val="006A703D"/>
    <w:rsid w:val="006A7195"/>
    <w:rsid w:val="006A7425"/>
    <w:rsid w:val="006A74BC"/>
    <w:rsid w:val="006A77AB"/>
    <w:rsid w:val="006B0B96"/>
    <w:rsid w:val="006B0EE4"/>
    <w:rsid w:val="006B0EEB"/>
    <w:rsid w:val="006B1296"/>
    <w:rsid w:val="006B177F"/>
    <w:rsid w:val="006B17CF"/>
    <w:rsid w:val="006B1E5E"/>
    <w:rsid w:val="006B2929"/>
    <w:rsid w:val="006B2F75"/>
    <w:rsid w:val="006B324A"/>
    <w:rsid w:val="006B36B6"/>
    <w:rsid w:val="006B44DE"/>
    <w:rsid w:val="006B4F58"/>
    <w:rsid w:val="006B54EA"/>
    <w:rsid w:val="006B69C6"/>
    <w:rsid w:val="006B6BBE"/>
    <w:rsid w:val="006B6C04"/>
    <w:rsid w:val="006B7139"/>
    <w:rsid w:val="006B7C65"/>
    <w:rsid w:val="006C062E"/>
    <w:rsid w:val="006C1A4E"/>
    <w:rsid w:val="006C2D3F"/>
    <w:rsid w:val="006C32BC"/>
    <w:rsid w:val="006C3D1A"/>
    <w:rsid w:val="006C464D"/>
    <w:rsid w:val="006C4743"/>
    <w:rsid w:val="006C4AA5"/>
    <w:rsid w:val="006C525A"/>
    <w:rsid w:val="006C5A67"/>
    <w:rsid w:val="006C5FF0"/>
    <w:rsid w:val="006C6C8A"/>
    <w:rsid w:val="006C73EC"/>
    <w:rsid w:val="006D0144"/>
    <w:rsid w:val="006D1082"/>
    <w:rsid w:val="006D2528"/>
    <w:rsid w:val="006D2967"/>
    <w:rsid w:val="006D2B8C"/>
    <w:rsid w:val="006D2C81"/>
    <w:rsid w:val="006D32C4"/>
    <w:rsid w:val="006D3782"/>
    <w:rsid w:val="006D3C5E"/>
    <w:rsid w:val="006D5021"/>
    <w:rsid w:val="006D5C48"/>
    <w:rsid w:val="006D608B"/>
    <w:rsid w:val="006D65DE"/>
    <w:rsid w:val="006D680E"/>
    <w:rsid w:val="006D6FD8"/>
    <w:rsid w:val="006D711D"/>
    <w:rsid w:val="006E00C1"/>
    <w:rsid w:val="006E023F"/>
    <w:rsid w:val="006E11EE"/>
    <w:rsid w:val="006E25AD"/>
    <w:rsid w:val="006E37D1"/>
    <w:rsid w:val="006E3820"/>
    <w:rsid w:val="006E3953"/>
    <w:rsid w:val="006E4A4B"/>
    <w:rsid w:val="006E50F8"/>
    <w:rsid w:val="006E54BE"/>
    <w:rsid w:val="006E55DE"/>
    <w:rsid w:val="006E5878"/>
    <w:rsid w:val="006E5926"/>
    <w:rsid w:val="006E6A1A"/>
    <w:rsid w:val="006E701E"/>
    <w:rsid w:val="006E76E2"/>
    <w:rsid w:val="006E797A"/>
    <w:rsid w:val="006F0842"/>
    <w:rsid w:val="006F0E1E"/>
    <w:rsid w:val="006F24E4"/>
    <w:rsid w:val="006F2668"/>
    <w:rsid w:val="006F2D86"/>
    <w:rsid w:val="006F3A6B"/>
    <w:rsid w:val="006F408B"/>
    <w:rsid w:val="006F4B3C"/>
    <w:rsid w:val="006F50C7"/>
    <w:rsid w:val="006F529B"/>
    <w:rsid w:val="006F55B8"/>
    <w:rsid w:val="006F5A23"/>
    <w:rsid w:val="006F6152"/>
    <w:rsid w:val="006F65F2"/>
    <w:rsid w:val="006F68DA"/>
    <w:rsid w:val="006F6E91"/>
    <w:rsid w:val="006F6EAE"/>
    <w:rsid w:val="006F744E"/>
    <w:rsid w:val="00700BB0"/>
    <w:rsid w:val="00700C03"/>
    <w:rsid w:val="00701258"/>
    <w:rsid w:val="007014CB"/>
    <w:rsid w:val="0070199D"/>
    <w:rsid w:val="00701AD5"/>
    <w:rsid w:val="00701C35"/>
    <w:rsid w:val="00701D2F"/>
    <w:rsid w:val="00701DB0"/>
    <w:rsid w:val="00701F25"/>
    <w:rsid w:val="00701F9F"/>
    <w:rsid w:val="00702351"/>
    <w:rsid w:val="00702732"/>
    <w:rsid w:val="00702B15"/>
    <w:rsid w:val="007035DE"/>
    <w:rsid w:val="007039EA"/>
    <w:rsid w:val="00704CB1"/>
    <w:rsid w:val="00704CBC"/>
    <w:rsid w:val="00704DFC"/>
    <w:rsid w:val="00705041"/>
    <w:rsid w:val="007050DD"/>
    <w:rsid w:val="0070528D"/>
    <w:rsid w:val="00705A99"/>
    <w:rsid w:val="00705AE5"/>
    <w:rsid w:val="00706140"/>
    <w:rsid w:val="00707807"/>
    <w:rsid w:val="00707982"/>
    <w:rsid w:val="007100A3"/>
    <w:rsid w:val="00710E23"/>
    <w:rsid w:val="00711791"/>
    <w:rsid w:val="00711831"/>
    <w:rsid w:val="0071209F"/>
    <w:rsid w:val="007127F0"/>
    <w:rsid w:val="00712B31"/>
    <w:rsid w:val="00713D80"/>
    <w:rsid w:val="007145FD"/>
    <w:rsid w:val="007146F6"/>
    <w:rsid w:val="007156C1"/>
    <w:rsid w:val="007156E7"/>
    <w:rsid w:val="00715768"/>
    <w:rsid w:val="00715959"/>
    <w:rsid w:val="00715C9C"/>
    <w:rsid w:val="00715E28"/>
    <w:rsid w:val="00715FDA"/>
    <w:rsid w:val="00716A10"/>
    <w:rsid w:val="00716C6C"/>
    <w:rsid w:val="007172E4"/>
    <w:rsid w:val="007173B0"/>
    <w:rsid w:val="00717564"/>
    <w:rsid w:val="00717D1C"/>
    <w:rsid w:val="00717F66"/>
    <w:rsid w:val="00720A19"/>
    <w:rsid w:val="00720A7A"/>
    <w:rsid w:val="00721664"/>
    <w:rsid w:val="00721808"/>
    <w:rsid w:val="007221E1"/>
    <w:rsid w:val="007236A2"/>
    <w:rsid w:val="00723C40"/>
    <w:rsid w:val="00724DAF"/>
    <w:rsid w:val="00724E7E"/>
    <w:rsid w:val="0072521E"/>
    <w:rsid w:val="00725AF4"/>
    <w:rsid w:val="00725BFF"/>
    <w:rsid w:val="00726128"/>
    <w:rsid w:val="00726292"/>
    <w:rsid w:val="00726F66"/>
    <w:rsid w:val="00727C9B"/>
    <w:rsid w:val="00730AD2"/>
    <w:rsid w:val="00730E1F"/>
    <w:rsid w:val="0073105D"/>
    <w:rsid w:val="00731E1F"/>
    <w:rsid w:val="0073255D"/>
    <w:rsid w:val="0073260F"/>
    <w:rsid w:val="00732968"/>
    <w:rsid w:val="00732CEF"/>
    <w:rsid w:val="00733459"/>
    <w:rsid w:val="0073397E"/>
    <w:rsid w:val="00733CC7"/>
    <w:rsid w:val="00734046"/>
    <w:rsid w:val="00734BA5"/>
    <w:rsid w:val="00735300"/>
    <w:rsid w:val="00735B12"/>
    <w:rsid w:val="00735D35"/>
    <w:rsid w:val="00736AA3"/>
    <w:rsid w:val="00736EB4"/>
    <w:rsid w:val="00741072"/>
    <w:rsid w:val="007410E9"/>
    <w:rsid w:val="0074197E"/>
    <w:rsid w:val="0074269F"/>
    <w:rsid w:val="00742EB6"/>
    <w:rsid w:val="00743272"/>
    <w:rsid w:val="00743435"/>
    <w:rsid w:val="007438B8"/>
    <w:rsid w:val="00743961"/>
    <w:rsid w:val="00744BD8"/>
    <w:rsid w:val="007452C1"/>
    <w:rsid w:val="007458D5"/>
    <w:rsid w:val="00745C8C"/>
    <w:rsid w:val="0074607C"/>
    <w:rsid w:val="0074632B"/>
    <w:rsid w:val="00746C15"/>
    <w:rsid w:val="00747014"/>
    <w:rsid w:val="00747C18"/>
    <w:rsid w:val="00750085"/>
    <w:rsid w:val="007504A3"/>
    <w:rsid w:val="007505F8"/>
    <w:rsid w:val="00750737"/>
    <w:rsid w:val="00751222"/>
    <w:rsid w:val="007513C0"/>
    <w:rsid w:val="0075208C"/>
    <w:rsid w:val="0075283B"/>
    <w:rsid w:val="00753223"/>
    <w:rsid w:val="0075407D"/>
    <w:rsid w:val="007545D6"/>
    <w:rsid w:val="0075482E"/>
    <w:rsid w:val="00755192"/>
    <w:rsid w:val="007553B7"/>
    <w:rsid w:val="00755B4D"/>
    <w:rsid w:val="00755BCD"/>
    <w:rsid w:val="00756943"/>
    <w:rsid w:val="00756CB0"/>
    <w:rsid w:val="00756FF4"/>
    <w:rsid w:val="00757EEC"/>
    <w:rsid w:val="00757FAA"/>
    <w:rsid w:val="00760037"/>
    <w:rsid w:val="00760158"/>
    <w:rsid w:val="00760868"/>
    <w:rsid w:val="00760B4F"/>
    <w:rsid w:val="007611CE"/>
    <w:rsid w:val="007614EE"/>
    <w:rsid w:val="00761646"/>
    <w:rsid w:val="007616BE"/>
    <w:rsid w:val="00762078"/>
    <w:rsid w:val="007626EC"/>
    <w:rsid w:val="00762AB7"/>
    <w:rsid w:val="00762BED"/>
    <w:rsid w:val="00762CB2"/>
    <w:rsid w:val="00763118"/>
    <w:rsid w:val="00763C2F"/>
    <w:rsid w:val="00763EB9"/>
    <w:rsid w:val="00764EF9"/>
    <w:rsid w:val="007651F6"/>
    <w:rsid w:val="007654AB"/>
    <w:rsid w:val="00765508"/>
    <w:rsid w:val="00765581"/>
    <w:rsid w:val="00766102"/>
    <w:rsid w:val="00766885"/>
    <w:rsid w:val="00766CFF"/>
    <w:rsid w:val="00767335"/>
    <w:rsid w:val="007675BB"/>
    <w:rsid w:val="007676B4"/>
    <w:rsid w:val="00767A0E"/>
    <w:rsid w:val="00767AB1"/>
    <w:rsid w:val="00770494"/>
    <w:rsid w:val="007704C6"/>
    <w:rsid w:val="0077061C"/>
    <w:rsid w:val="007706E8"/>
    <w:rsid w:val="00770FDD"/>
    <w:rsid w:val="00771444"/>
    <w:rsid w:val="007714FF"/>
    <w:rsid w:val="00771588"/>
    <w:rsid w:val="00771AA8"/>
    <w:rsid w:val="00771D7A"/>
    <w:rsid w:val="00772815"/>
    <w:rsid w:val="00773229"/>
    <w:rsid w:val="00773BA9"/>
    <w:rsid w:val="00774158"/>
    <w:rsid w:val="0077429B"/>
    <w:rsid w:val="00774AE5"/>
    <w:rsid w:val="00774B15"/>
    <w:rsid w:val="00775610"/>
    <w:rsid w:val="00775CDC"/>
    <w:rsid w:val="00775F82"/>
    <w:rsid w:val="0077674F"/>
    <w:rsid w:val="0077791E"/>
    <w:rsid w:val="00780577"/>
    <w:rsid w:val="00781369"/>
    <w:rsid w:val="007820EF"/>
    <w:rsid w:val="007821E8"/>
    <w:rsid w:val="007823F0"/>
    <w:rsid w:val="0078341C"/>
    <w:rsid w:val="0078399B"/>
    <w:rsid w:val="00783B00"/>
    <w:rsid w:val="00783C57"/>
    <w:rsid w:val="00785030"/>
    <w:rsid w:val="00785802"/>
    <w:rsid w:val="00785B61"/>
    <w:rsid w:val="00786625"/>
    <w:rsid w:val="00786633"/>
    <w:rsid w:val="00786C73"/>
    <w:rsid w:val="007879C5"/>
    <w:rsid w:val="00790189"/>
    <w:rsid w:val="00790224"/>
    <w:rsid w:val="00790E81"/>
    <w:rsid w:val="00791D8D"/>
    <w:rsid w:val="00792130"/>
    <w:rsid w:val="0079228E"/>
    <w:rsid w:val="00792405"/>
    <w:rsid w:val="00792D6A"/>
    <w:rsid w:val="00792F96"/>
    <w:rsid w:val="0079301E"/>
    <w:rsid w:val="007939F6"/>
    <w:rsid w:val="00793D8D"/>
    <w:rsid w:val="00794B4D"/>
    <w:rsid w:val="00794BAC"/>
    <w:rsid w:val="00795131"/>
    <w:rsid w:val="0079572C"/>
    <w:rsid w:val="00795806"/>
    <w:rsid w:val="0079605B"/>
    <w:rsid w:val="00796106"/>
    <w:rsid w:val="00796DB8"/>
    <w:rsid w:val="00796F07"/>
    <w:rsid w:val="00797D56"/>
    <w:rsid w:val="007A0358"/>
    <w:rsid w:val="007A047E"/>
    <w:rsid w:val="007A0EC9"/>
    <w:rsid w:val="007A29B9"/>
    <w:rsid w:val="007A2BDD"/>
    <w:rsid w:val="007A3055"/>
    <w:rsid w:val="007A3DF0"/>
    <w:rsid w:val="007A4798"/>
    <w:rsid w:val="007A4AFC"/>
    <w:rsid w:val="007A535D"/>
    <w:rsid w:val="007A5BAE"/>
    <w:rsid w:val="007A6DD9"/>
    <w:rsid w:val="007A76E5"/>
    <w:rsid w:val="007B03FC"/>
    <w:rsid w:val="007B09BC"/>
    <w:rsid w:val="007B101F"/>
    <w:rsid w:val="007B1491"/>
    <w:rsid w:val="007B239F"/>
    <w:rsid w:val="007B243F"/>
    <w:rsid w:val="007B34F1"/>
    <w:rsid w:val="007B3AA8"/>
    <w:rsid w:val="007B3FBD"/>
    <w:rsid w:val="007B4740"/>
    <w:rsid w:val="007B5085"/>
    <w:rsid w:val="007B520E"/>
    <w:rsid w:val="007B549E"/>
    <w:rsid w:val="007B5571"/>
    <w:rsid w:val="007B58FC"/>
    <w:rsid w:val="007B6D48"/>
    <w:rsid w:val="007B72ED"/>
    <w:rsid w:val="007C1388"/>
    <w:rsid w:val="007C1C6B"/>
    <w:rsid w:val="007C1EB4"/>
    <w:rsid w:val="007C1FCD"/>
    <w:rsid w:val="007C202C"/>
    <w:rsid w:val="007C2D80"/>
    <w:rsid w:val="007C2E38"/>
    <w:rsid w:val="007C42B0"/>
    <w:rsid w:val="007C4BAC"/>
    <w:rsid w:val="007C4EA5"/>
    <w:rsid w:val="007C530F"/>
    <w:rsid w:val="007C54A7"/>
    <w:rsid w:val="007C6054"/>
    <w:rsid w:val="007C6335"/>
    <w:rsid w:val="007C6BC8"/>
    <w:rsid w:val="007D00E6"/>
    <w:rsid w:val="007D01A2"/>
    <w:rsid w:val="007D038B"/>
    <w:rsid w:val="007D04E3"/>
    <w:rsid w:val="007D06BB"/>
    <w:rsid w:val="007D078E"/>
    <w:rsid w:val="007D11F8"/>
    <w:rsid w:val="007D1753"/>
    <w:rsid w:val="007D175C"/>
    <w:rsid w:val="007D36AA"/>
    <w:rsid w:val="007D4074"/>
    <w:rsid w:val="007D45D3"/>
    <w:rsid w:val="007D4919"/>
    <w:rsid w:val="007D50FA"/>
    <w:rsid w:val="007D5253"/>
    <w:rsid w:val="007D5859"/>
    <w:rsid w:val="007D58F6"/>
    <w:rsid w:val="007D5954"/>
    <w:rsid w:val="007D59A8"/>
    <w:rsid w:val="007D6163"/>
    <w:rsid w:val="007D6320"/>
    <w:rsid w:val="007D634C"/>
    <w:rsid w:val="007D6598"/>
    <w:rsid w:val="007D6831"/>
    <w:rsid w:val="007D7724"/>
    <w:rsid w:val="007D7B2A"/>
    <w:rsid w:val="007D7BD7"/>
    <w:rsid w:val="007D7EA0"/>
    <w:rsid w:val="007E0257"/>
    <w:rsid w:val="007E07B5"/>
    <w:rsid w:val="007E082E"/>
    <w:rsid w:val="007E0CE5"/>
    <w:rsid w:val="007E1DB5"/>
    <w:rsid w:val="007E1F29"/>
    <w:rsid w:val="007E2049"/>
    <w:rsid w:val="007E2070"/>
    <w:rsid w:val="007E3C5E"/>
    <w:rsid w:val="007E3EF2"/>
    <w:rsid w:val="007E4658"/>
    <w:rsid w:val="007E518F"/>
    <w:rsid w:val="007E545F"/>
    <w:rsid w:val="007E5638"/>
    <w:rsid w:val="007E5714"/>
    <w:rsid w:val="007E6045"/>
    <w:rsid w:val="007E6182"/>
    <w:rsid w:val="007E65ED"/>
    <w:rsid w:val="007E6CCE"/>
    <w:rsid w:val="007E6DF5"/>
    <w:rsid w:val="007E74AD"/>
    <w:rsid w:val="007E754C"/>
    <w:rsid w:val="007E7845"/>
    <w:rsid w:val="007F0998"/>
    <w:rsid w:val="007F14C6"/>
    <w:rsid w:val="007F2D98"/>
    <w:rsid w:val="007F2E50"/>
    <w:rsid w:val="007F3983"/>
    <w:rsid w:val="007F39C5"/>
    <w:rsid w:val="007F3BF6"/>
    <w:rsid w:val="007F3D65"/>
    <w:rsid w:val="007F4A15"/>
    <w:rsid w:val="007F4F7A"/>
    <w:rsid w:val="007F4FE9"/>
    <w:rsid w:val="007F5030"/>
    <w:rsid w:val="007F50A0"/>
    <w:rsid w:val="007F5231"/>
    <w:rsid w:val="007F543B"/>
    <w:rsid w:val="007F59A6"/>
    <w:rsid w:val="007F5B07"/>
    <w:rsid w:val="007F67CB"/>
    <w:rsid w:val="007F7499"/>
    <w:rsid w:val="007F78AB"/>
    <w:rsid w:val="007F7E07"/>
    <w:rsid w:val="00800986"/>
    <w:rsid w:val="00800AE1"/>
    <w:rsid w:val="00800D7E"/>
    <w:rsid w:val="00801238"/>
    <w:rsid w:val="00801423"/>
    <w:rsid w:val="00801582"/>
    <w:rsid w:val="0080188B"/>
    <w:rsid w:val="00801C5A"/>
    <w:rsid w:val="00801E4E"/>
    <w:rsid w:val="008024C0"/>
    <w:rsid w:val="00802685"/>
    <w:rsid w:val="0080289D"/>
    <w:rsid w:val="0080301C"/>
    <w:rsid w:val="0080307B"/>
    <w:rsid w:val="00803784"/>
    <w:rsid w:val="00803F72"/>
    <w:rsid w:val="0080427E"/>
    <w:rsid w:val="00804480"/>
    <w:rsid w:val="0080481D"/>
    <w:rsid w:val="00804DA0"/>
    <w:rsid w:val="00804FB1"/>
    <w:rsid w:val="00805111"/>
    <w:rsid w:val="00805ABB"/>
    <w:rsid w:val="00806A14"/>
    <w:rsid w:val="00806AA5"/>
    <w:rsid w:val="00806C41"/>
    <w:rsid w:val="00806EB2"/>
    <w:rsid w:val="008070E3"/>
    <w:rsid w:val="008105E5"/>
    <w:rsid w:val="00811027"/>
    <w:rsid w:val="008117DF"/>
    <w:rsid w:val="00811843"/>
    <w:rsid w:val="00811B37"/>
    <w:rsid w:val="00812520"/>
    <w:rsid w:val="00812AB7"/>
    <w:rsid w:val="00812E0E"/>
    <w:rsid w:val="00814E1F"/>
    <w:rsid w:val="008150E8"/>
    <w:rsid w:val="0081522D"/>
    <w:rsid w:val="00815433"/>
    <w:rsid w:val="00815929"/>
    <w:rsid w:val="00815D4D"/>
    <w:rsid w:val="008177D9"/>
    <w:rsid w:val="00817A92"/>
    <w:rsid w:val="00820EAB"/>
    <w:rsid w:val="00821115"/>
    <w:rsid w:val="00821473"/>
    <w:rsid w:val="00821A3A"/>
    <w:rsid w:val="008228EF"/>
    <w:rsid w:val="00822937"/>
    <w:rsid w:val="00822B9C"/>
    <w:rsid w:val="00822C4A"/>
    <w:rsid w:val="00822FD4"/>
    <w:rsid w:val="0082316D"/>
    <w:rsid w:val="00823D77"/>
    <w:rsid w:val="00824978"/>
    <w:rsid w:val="008264E3"/>
    <w:rsid w:val="008274D0"/>
    <w:rsid w:val="008302B2"/>
    <w:rsid w:val="008302BA"/>
    <w:rsid w:val="008304E4"/>
    <w:rsid w:val="00830B20"/>
    <w:rsid w:val="00830D92"/>
    <w:rsid w:val="00831061"/>
    <w:rsid w:val="00831C52"/>
    <w:rsid w:val="00831EBC"/>
    <w:rsid w:val="008330E9"/>
    <w:rsid w:val="00833623"/>
    <w:rsid w:val="008340F1"/>
    <w:rsid w:val="008347D4"/>
    <w:rsid w:val="00834AA2"/>
    <w:rsid w:val="00834AD6"/>
    <w:rsid w:val="0083520F"/>
    <w:rsid w:val="00835489"/>
    <w:rsid w:val="00835544"/>
    <w:rsid w:val="00835776"/>
    <w:rsid w:val="00835899"/>
    <w:rsid w:val="00837A24"/>
    <w:rsid w:val="00837AB7"/>
    <w:rsid w:val="00837B9C"/>
    <w:rsid w:val="008402F2"/>
    <w:rsid w:val="00840C13"/>
    <w:rsid w:val="00841DB1"/>
    <w:rsid w:val="008423C6"/>
    <w:rsid w:val="00842B1F"/>
    <w:rsid w:val="008438BB"/>
    <w:rsid w:val="00843A79"/>
    <w:rsid w:val="00843A84"/>
    <w:rsid w:val="008440F1"/>
    <w:rsid w:val="008441C0"/>
    <w:rsid w:val="0084455D"/>
    <w:rsid w:val="008447E1"/>
    <w:rsid w:val="00844D43"/>
    <w:rsid w:val="008450D7"/>
    <w:rsid w:val="008460B7"/>
    <w:rsid w:val="00846502"/>
    <w:rsid w:val="00846A84"/>
    <w:rsid w:val="00846FFB"/>
    <w:rsid w:val="008474F0"/>
    <w:rsid w:val="00847A40"/>
    <w:rsid w:val="00847C9A"/>
    <w:rsid w:val="00850F26"/>
    <w:rsid w:val="00851118"/>
    <w:rsid w:val="0085117C"/>
    <w:rsid w:val="00851488"/>
    <w:rsid w:val="008523A1"/>
    <w:rsid w:val="0085251D"/>
    <w:rsid w:val="00852B99"/>
    <w:rsid w:val="00853076"/>
    <w:rsid w:val="0085363C"/>
    <w:rsid w:val="0085396D"/>
    <w:rsid w:val="00854832"/>
    <w:rsid w:val="0085487D"/>
    <w:rsid w:val="00854C69"/>
    <w:rsid w:val="00855651"/>
    <w:rsid w:val="008556C8"/>
    <w:rsid w:val="00855722"/>
    <w:rsid w:val="00855ED9"/>
    <w:rsid w:val="00856FD8"/>
    <w:rsid w:val="008571FC"/>
    <w:rsid w:val="00857E59"/>
    <w:rsid w:val="00857FE5"/>
    <w:rsid w:val="0086051D"/>
    <w:rsid w:val="008609C3"/>
    <w:rsid w:val="00860A50"/>
    <w:rsid w:val="008618C3"/>
    <w:rsid w:val="00861C2C"/>
    <w:rsid w:val="0086281C"/>
    <w:rsid w:val="00862FA0"/>
    <w:rsid w:val="00863F15"/>
    <w:rsid w:val="008641BA"/>
    <w:rsid w:val="008643B0"/>
    <w:rsid w:val="00864A2D"/>
    <w:rsid w:val="00864D53"/>
    <w:rsid w:val="008650FD"/>
    <w:rsid w:val="008653D6"/>
    <w:rsid w:val="00865864"/>
    <w:rsid w:val="00865A2C"/>
    <w:rsid w:val="0086607A"/>
    <w:rsid w:val="00867FE2"/>
    <w:rsid w:val="0087051A"/>
    <w:rsid w:val="00870830"/>
    <w:rsid w:val="008709A0"/>
    <w:rsid w:val="00871A11"/>
    <w:rsid w:val="008722C2"/>
    <w:rsid w:val="00872B29"/>
    <w:rsid w:val="00872EBE"/>
    <w:rsid w:val="00872EF2"/>
    <w:rsid w:val="00873596"/>
    <w:rsid w:val="00873695"/>
    <w:rsid w:val="00873E1B"/>
    <w:rsid w:val="0087448F"/>
    <w:rsid w:val="00874E37"/>
    <w:rsid w:val="00874EA2"/>
    <w:rsid w:val="0087523F"/>
    <w:rsid w:val="00875DED"/>
    <w:rsid w:val="00876578"/>
    <w:rsid w:val="008773B1"/>
    <w:rsid w:val="008802EE"/>
    <w:rsid w:val="00880977"/>
    <w:rsid w:val="00881276"/>
    <w:rsid w:val="008816E7"/>
    <w:rsid w:val="00881FFF"/>
    <w:rsid w:val="00882473"/>
    <w:rsid w:val="00882F63"/>
    <w:rsid w:val="00883C92"/>
    <w:rsid w:val="00884EA9"/>
    <w:rsid w:val="0088521A"/>
    <w:rsid w:val="00885384"/>
    <w:rsid w:val="0088575A"/>
    <w:rsid w:val="00885999"/>
    <w:rsid w:val="00885E95"/>
    <w:rsid w:val="00886D6D"/>
    <w:rsid w:val="008870EC"/>
    <w:rsid w:val="0088737B"/>
    <w:rsid w:val="008874BA"/>
    <w:rsid w:val="00891AC9"/>
    <w:rsid w:val="00891D5D"/>
    <w:rsid w:val="00891FB2"/>
    <w:rsid w:val="008936AE"/>
    <w:rsid w:val="00893DBA"/>
    <w:rsid w:val="008940DE"/>
    <w:rsid w:val="00894974"/>
    <w:rsid w:val="00894E45"/>
    <w:rsid w:val="00894E53"/>
    <w:rsid w:val="00894F92"/>
    <w:rsid w:val="00896106"/>
    <w:rsid w:val="00896671"/>
    <w:rsid w:val="00896867"/>
    <w:rsid w:val="008972A3"/>
    <w:rsid w:val="00897C92"/>
    <w:rsid w:val="00897F66"/>
    <w:rsid w:val="008A0705"/>
    <w:rsid w:val="008A0B44"/>
    <w:rsid w:val="008A1281"/>
    <w:rsid w:val="008A12A6"/>
    <w:rsid w:val="008A173F"/>
    <w:rsid w:val="008A192C"/>
    <w:rsid w:val="008A2C37"/>
    <w:rsid w:val="008A3276"/>
    <w:rsid w:val="008A3747"/>
    <w:rsid w:val="008A3A8D"/>
    <w:rsid w:val="008A3ED8"/>
    <w:rsid w:val="008A40C4"/>
    <w:rsid w:val="008A4184"/>
    <w:rsid w:val="008A4D24"/>
    <w:rsid w:val="008A530E"/>
    <w:rsid w:val="008A694B"/>
    <w:rsid w:val="008A6B2E"/>
    <w:rsid w:val="008A6C09"/>
    <w:rsid w:val="008A6C70"/>
    <w:rsid w:val="008A7235"/>
    <w:rsid w:val="008A7820"/>
    <w:rsid w:val="008A7C11"/>
    <w:rsid w:val="008B0794"/>
    <w:rsid w:val="008B0E7C"/>
    <w:rsid w:val="008B0ECF"/>
    <w:rsid w:val="008B11FC"/>
    <w:rsid w:val="008B159D"/>
    <w:rsid w:val="008B1686"/>
    <w:rsid w:val="008B19F5"/>
    <w:rsid w:val="008B1EC9"/>
    <w:rsid w:val="008B2535"/>
    <w:rsid w:val="008B356F"/>
    <w:rsid w:val="008B430D"/>
    <w:rsid w:val="008B4E47"/>
    <w:rsid w:val="008B5249"/>
    <w:rsid w:val="008B539E"/>
    <w:rsid w:val="008B608C"/>
    <w:rsid w:val="008B641D"/>
    <w:rsid w:val="008B709A"/>
    <w:rsid w:val="008B7AB2"/>
    <w:rsid w:val="008C00A1"/>
    <w:rsid w:val="008C00A8"/>
    <w:rsid w:val="008C0406"/>
    <w:rsid w:val="008C0549"/>
    <w:rsid w:val="008C0609"/>
    <w:rsid w:val="008C11A6"/>
    <w:rsid w:val="008C1F00"/>
    <w:rsid w:val="008C230F"/>
    <w:rsid w:val="008C27E2"/>
    <w:rsid w:val="008C32B1"/>
    <w:rsid w:val="008C3FF0"/>
    <w:rsid w:val="008C4070"/>
    <w:rsid w:val="008C51B2"/>
    <w:rsid w:val="008C6ADE"/>
    <w:rsid w:val="008C6B25"/>
    <w:rsid w:val="008C6BA3"/>
    <w:rsid w:val="008C6E53"/>
    <w:rsid w:val="008C72FC"/>
    <w:rsid w:val="008D008A"/>
    <w:rsid w:val="008D02A9"/>
    <w:rsid w:val="008D0B80"/>
    <w:rsid w:val="008D0EE5"/>
    <w:rsid w:val="008D1886"/>
    <w:rsid w:val="008D1BDC"/>
    <w:rsid w:val="008D1C51"/>
    <w:rsid w:val="008D1DA6"/>
    <w:rsid w:val="008D1F7D"/>
    <w:rsid w:val="008D21BD"/>
    <w:rsid w:val="008D2B9F"/>
    <w:rsid w:val="008D3FBA"/>
    <w:rsid w:val="008D4E7B"/>
    <w:rsid w:val="008D5064"/>
    <w:rsid w:val="008D5125"/>
    <w:rsid w:val="008D5410"/>
    <w:rsid w:val="008D58F5"/>
    <w:rsid w:val="008D5B31"/>
    <w:rsid w:val="008D6B55"/>
    <w:rsid w:val="008D7044"/>
    <w:rsid w:val="008D7980"/>
    <w:rsid w:val="008D7E67"/>
    <w:rsid w:val="008E05EF"/>
    <w:rsid w:val="008E0A5E"/>
    <w:rsid w:val="008E0CBE"/>
    <w:rsid w:val="008E1456"/>
    <w:rsid w:val="008E1A1F"/>
    <w:rsid w:val="008E1DD4"/>
    <w:rsid w:val="008E3699"/>
    <w:rsid w:val="008E377D"/>
    <w:rsid w:val="008E3D8B"/>
    <w:rsid w:val="008E3EC3"/>
    <w:rsid w:val="008E40F3"/>
    <w:rsid w:val="008E50CC"/>
    <w:rsid w:val="008E5659"/>
    <w:rsid w:val="008E6AD4"/>
    <w:rsid w:val="008E6BED"/>
    <w:rsid w:val="008E6F3A"/>
    <w:rsid w:val="008E7561"/>
    <w:rsid w:val="008E7EE6"/>
    <w:rsid w:val="008F0E20"/>
    <w:rsid w:val="008F113C"/>
    <w:rsid w:val="008F1B7B"/>
    <w:rsid w:val="008F31D4"/>
    <w:rsid w:val="008F32F4"/>
    <w:rsid w:val="008F396C"/>
    <w:rsid w:val="008F3F4B"/>
    <w:rsid w:val="008F4644"/>
    <w:rsid w:val="008F4CC1"/>
    <w:rsid w:val="008F6124"/>
    <w:rsid w:val="008F6B4D"/>
    <w:rsid w:val="008F792A"/>
    <w:rsid w:val="00901000"/>
    <w:rsid w:val="0090111B"/>
    <w:rsid w:val="0090143E"/>
    <w:rsid w:val="00901FC0"/>
    <w:rsid w:val="0090240C"/>
    <w:rsid w:val="00902B5B"/>
    <w:rsid w:val="00902B6E"/>
    <w:rsid w:val="009033F2"/>
    <w:rsid w:val="00904221"/>
    <w:rsid w:val="009044C5"/>
    <w:rsid w:val="00904ACF"/>
    <w:rsid w:val="009053DE"/>
    <w:rsid w:val="0090619E"/>
    <w:rsid w:val="009066CF"/>
    <w:rsid w:val="00906E78"/>
    <w:rsid w:val="0090795E"/>
    <w:rsid w:val="0091033B"/>
    <w:rsid w:val="0091049A"/>
    <w:rsid w:val="00910F70"/>
    <w:rsid w:val="009127BC"/>
    <w:rsid w:val="00912BC2"/>
    <w:rsid w:val="00913429"/>
    <w:rsid w:val="009138C3"/>
    <w:rsid w:val="009144D2"/>
    <w:rsid w:val="00914718"/>
    <w:rsid w:val="00914C4F"/>
    <w:rsid w:val="009152ED"/>
    <w:rsid w:val="0091546D"/>
    <w:rsid w:val="0091551D"/>
    <w:rsid w:val="00915D50"/>
    <w:rsid w:val="00916970"/>
    <w:rsid w:val="00916A7C"/>
    <w:rsid w:val="00916B53"/>
    <w:rsid w:val="00917265"/>
    <w:rsid w:val="00917417"/>
    <w:rsid w:val="0091781F"/>
    <w:rsid w:val="00920658"/>
    <w:rsid w:val="009215F5"/>
    <w:rsid w:val="00921BB7"/>
    <w:rsid w:val="00922A9B"/>
    <w:rsid w:val="00924127"/>
    <w:rsid w:val="00924747"/>
    <w:rsid w:val="00924903"/>
    <w:rsid w:val="00924A61"/>
    <w:rsid w:val="009250E3"/>
    <w:rsid w:val="0092527B"/>
    <w:rsid w:val="0092556F"/>
    <w:rsid w:val="009258BF"/>
    <w:rsid w:val="00925D9B"/>
    <w:rsid w:val="00926D5C"/>
    <w:rsid w:val="00927220"/>
    <w:rsid w:val="0092754B"/>
    <w:rsid w:val="00927EF5"/>
    <w:rsid w:val="00930361"/>
    <w:rsid w:val="00930D7C"/>
    <w:rsid w:val="00931012"/>
    <w:rsid w:val="009312B1"/>
    <w:rsid w:val="00931A51"/>
    <w:rsid w:val="00931DFA"/>
    <w:rsid w:val="00933C44"/>
    <w:rsid w:val="00935A09"/>
    <w:rsid w:val="0093635C"/>
    <w:rsid w:val="00936848"/>
    <w:rsid w:val="00936CA7"/>
    <w:rsid w:val="00937241"/>
    <w:rsid w:val="00937C80"/>
    <w:rsid w:val="0094026C"/>
    <w:rsid w:val="009404ED"/>
    <w:rsid w:val="0094088F"/>
    <w:rsid w:val="00940B37"/>
    <w:rsid w:val="00940D00"/>
    <w:rsid w:val="00940FE9"/>
    <w:rsid w:val="009419D4"/>
    <w:rsid w:val="009423C1"/>
    <w:rsid w:val="00942580"/>
    <w:rsid w:val="00942936"/>
    <w:rsid w:val="00942CCE"/>
    <w:rsid w:val="00942D71"/>
    <w:rsid w:val="00943A32"/>
    <w:rsid w:val="00943B89"/>
    <w:rsid w:val="00943D94"/>
    <w:rsid w:val="00944A16"/>
    <w:rsid w:val="00944D0F"/>
    <w:rsid w:val="00945128"/>
    <w:rsid w:val="00945AE5"/>
    <w:rsid w:val="0094624A"/>
    <w:rsid w:val="0094630C"/>
    <w:rsid w:val="00946C4B"/>
    <w:rsid w:val="00946D9A"/>
    <w:rsid w:val="009476D8"/>
    <w:rsid w:val="00950066"/>
    <w:rsid w:val="00950641"/>
    <w:rsid w:val="009511DA"/>
    <w:rsid w:val="0095186A"/>
    <w:rsid w:val="00951901"/>
    <w:rsid w:val="00951E54"/>
    <w:rsid w:val="00951F24"/>
    <w:rsid w:val="00951FF0"/>
    <w:rsid w:val="009528FD"/>
    <w:rsid w:val="00953117"/>
    <w:rsid w:val="009531C5"/>
    <w:rsid w:val="009534FC"/>
    <w:rsid w:val="00953F20"/>
    <w:rsid w:val="00954305"/>
    <w:rsid w:val="00954C22"/>
    <w:rsid w:val="009565FE"/>
    <w:rsid w:val="00956832"/>
    <w:rsid w:val="0095728B"/>
    <w:rsid w:val="00957F8B"/>
    <w:rsid w:val="00960324"/>
    <w:rsid w:val="009604A2"/>
    <w:rsid w:val="00961472"/>
    <w:rsid w:val="009617EA"/>
    <w:rsid w:val="00961CE1"/>
    <w:rsid w:val="00961F67"/>
    <w:rsid w:val="00962251"/>
    <w:rsid w:val="0096316A"/>
    <w:rsid w:val="009636DA"/>
    <w:rsid w:val="009639DA"/>
    <w:rsid w:val="00964171"/>
    <w:rsid w:val="0096440E"/>
    <w:rsid w:val="00964CE7"/>
    <w:rsid w:val="00965204"/>
    <w:rsid w:val="00965DE4"/>
    <w:rsid w:val="009660F2"/>
    <w:rsid w:val="0096619C"/>
    <w:rsid w:val="00966305"/>
    <w:rsid w:val="00966724"/>
    <w:rsid w:val="00966C16"/>
    <w:rsid w:val="00967517"/>
    <w:rsid w:val="00970112"/>
    <w:rsid w:val="00970824"/>
    <w:rsid w:val="00970EE7"/>
    <w:rsid w:val="00970EE9"/>
    <w:rsid w:val="00970F91"/>
    <w:rsid w:val="00971B88"/>
    <w:rsid w:val="00971D01"/>
    <w:rsid w:val="00971F9C"/>
    <w:rsid w:val="0097249D"/>
    <w:rsid w:val="0097268A"/>
    <w:rsid w:val="00972A56"/>
    <w:rsid w:val="00972B30"/>
    <w:rsid w:val="00972DA4"/>
    <w:rsid w:val="00973B7E"/>
    <w:rsid w:val="00973C91"/>
    <w:rsid w:val="0097445A"/>
    <w:rsid w:val="00974C54"/>
    <w:rsid w:val="009751FD"/>
    <w:rsid w:val="00975564"/>
    <w:rsid w:val="00975CDD"/>
    <w:rsid w:val="009760C6"/>
    <w:rsid w:val="00976149"/>
    <w:rsid w:val="009762BD"/>
    <w:rsid w:val="00976B82"/>
    <w:rsid w:val="009807A5"/>
    <w:rsid w:val="009808C4"/>
    <w:rsid w:val="00980EE2"/>
    <w:rsid w:val="009810C4"/>
    <w:rsid w:val="00981343"/>
    <w:rsid w:val="009817CF"/>
    <w:rsid w:val="00981EE5"/>
    <w:rsid w:val="009821C2"/>
    <w:rsid w:val="00982AD7"/>
    <w:rsid w:val="009836DB"/>
    <w:rsid w:val="0098417E"/>
    <w:rsid w:val="00984584"/>
    <w:rsid w:val="00984D8E"/>
    <w:rsid w:val="00984FD6"/>
    <w:rsid w:val="00985261"/>
    <w:rsid w:val="00985D7E"/>
    <w:rsid w:val="00985F8E"/>
    <w:rsid w:val="00986000"/>
    <w:rsid w:val="009867CB"/>
    <w:rsid w:val="00986F89"/>
    <w:rsid w:val="0098714B"/>
    <w:rsid w:val="009872D9"/>
    <w:rsid w:val="00987394"/>
    <w:rsid w:val="009879F1"/>
    <w:rsid w:val="00987AF9"/>
    <w:rsid w:val="00987E39"/>
    <w:rsid w:val="00990A5B"/>
    <w:rsid w:val="00990AF7"/>
    <w:rsid w:val="00990AF9"/>
    <w:rsid w:val="00990CBB"/>
    <w:rsid w:val="00990F58"/>
    <w:rsid w:val="00990F97"/>
    <w:rsid w:val="0099108B"/>
    <w:rsid w:val="0099180F"/>
    <w:rsid w:val="009921B6"/>
    <w:rsid w:val="009923BA"/>
    <w:rsid w:val="00992AFB"/>
    <w:rsid w:val="00992C0A"/>
    <w:rsid w:val="00992FD5"/>
    <w:rsid w:val="00993373"/>
    <w:rsid w:val="009935F1"/>
    <w:rsid w:val="00993810"/>
    <w:rsid w:val="00993940"/>
    <w:rsid w:val="00993F1F"/>
    <w:rsid w:val="00994D73"/>
    <w:rsid w:val="00994FB1"/>
    <w:rsid w:val="009959C7"/>
    <w:rsid w:val="00996CE3"/>
    <w:rsid w:val="009971D7"/>
    <w:rsid w:val="009977E7"/>
    <w:rsid w:val="009978AB"/>
    <w:rsid w:val="00997BFD"/>
    <w:rsid w:val="009A0E73"/>
    <w:rsid w:val="009A1857"/>
    <w:rsid w:val="009A323E"/>
    <w:rsid w:val="009A37B1"/>
    <w:rsid w:val="009A37D2"/>
    <w:rsid w:val="009A388E"/>
    <w:rsid w:val="009A5580"/>
    <w:rsid w:val="009A61FB"/>
    <w:rsid w:val="009A6384"/>
    <w:rsid w:val="009A653D"/>
    <w:rsid w:val="009A6651"/>
    <w:rsid w:val="009A6919"/>
    <w:rsid w:val="009A77DB"/>
    <w:rsid w:val="009B0EA8"/>
    <w:rsid w:val="009B119E"/>
    <w:rsid w:val="009B1545"/>
    <w:rsid w:val="009B164E"/>
    <w:rsid w:val="009B1D61"/>
    <w:rsid w:val="009B373C"/>
    <w:rsid w:val="009B440C"/>
    <w:rsid w:val="009B564B"/>
    <w:rsid w:val="009B5A46"/>
    <w:rsid w:val="009B5B58"/>
    <w:rsid w:val="009B5C20"/>
    <w:rsid w:val="009B5FC9"/>
    <w:rsid w:val="009B61F4"/>
    <w:rsid w:val="009B64DC"/>
    <w:rsid w:val="009B65CC"/>
    <w:rsid w:val="009B7329"/>
    <w:rsid w:val="009C0851"/>
    <w:rsid w:val="009C11C9"/>
    <w:rsid w:val="009C24F5"/>
    <w:rsid w:val="009C2913"/>
    <w:rsid w:val="009C34D2"/>
    <w:rsid w:val="009C382B"/>
    <w:rsid w:val="009C3FF0"/>
    <w:rsid w:val="009C4007"/>
    <w:rsid w:val="009C4FCA"/>
    <w:rsid w:val="009C5555"/>
    <w:rsid w:val="009C567D"/>
    <w:rsid w:val="009C5A6B"/>
    <w:rsid w:val="009C621B"/>
    <w:rsid w:val="009C639C"/>
    <w:rsid w:val="009C66D9"/>
    <w:rsid w:val="009C6BA0"/>
    <w:rsid w:val="009C7E17"/>
    <w:rsid w:val="009D01DB"/>
    <w:rsid w:val="009D11DB"/>
    <w:rsid w:val="009D1F66"/>
    <w:rsid w:val="009D2787"/>
    <w:rsid w:val="009D2A19"/>
    <w:rsid w:val="009D2BC7"/>
    <w:rsid w:val="009D2FB8"/>
    <w:rsid w:val="009D3846"/>
    <w:rsid w:val="009D40CA"/>
    <w:rsid w:val="009D4165"/>
    <w:rsid w:val="009D451F"/>
    <w:rsid w:val="009D4BB0"/>
    <w:rsid w:val="009D4EF6"/>
    <w:rsid w:val="009D7134"/>
    <w:rsid w:val="009D7556"/>
    <w:rsid w:val="009E0248"/>
    <w:rsid w:val="009E0E31"/>
    <w:rsid w:val="009E1A43"/>
    <w:rsid w:val="009E1E46"/>
    <w:rsid w:val="009E24DF"/>
    <w:rsid w:val="009E3429"/>
    <w:rsid w:val="009E38D1"/>
    <w:rsid w:val="009E3A95"/>
    <w:rsid w:val="009E4A32"/>
    <w:rsid w:val="009E4BDC"/>
    <w:rsid w:val="009E4D20"/>
    <w:rsid w:val="009E50AA"/>
    <w:rsid w:val="009E5207"/>
    <w:rsid w:val="009E530E"/>
    <w:rsid w:val="009E5B00"/>
    <w:rsid w:val="009E5CFA"/>
    <w:rsid w:val="009E5E87"/>
    <w:rsid w:val="009E63FF"/>
    <w:rsid w:val="009E645A"/>
    <w:rsid w:val="009E648A"/>
    <w:rsid w:val="009E6561"/>
    <w:rsid w:val="009E7FBD"/>
    <w:rsid w:val="009F0450"/>
    <w:rsid w:val="009F0D0D"/>
    <w:rsid w:val="009F0EB0"/>
    <w:rsid w:val="009F10A8"/>
    <w:rsid w:val="009F1138"/>
    <w:rsid w:val="009F11C4"/>
    <w:rsid w:val="009F1688"/>
    <w:rsid w:val="009F19FC"/>
    <w:rsid w:val="009F1A0B"/>
    <w:rsid w:val="009F1DDD"/>
    <w:rsid w:val="009F21B7"/>
    <w:rsid w:val="009F287D"/>
    <w:rsid w:val="009F29DB"/>
    <w:rsid w:val="009F30C9"/>
    <w:rsid w:val="009F33B6"/>
    <w:rsid w:val="009F34CE"/>
    <w:rsid w:val="009F3621"/>
    <w:rsid w:val="009F4F59"/>
    <w:rsid w:val="009F5465"/>
    <w:rsid w:val="009F54C4"/>
    <w:rsid w:val="009F61D6"/>
    <w:rsid w:val="009F7653"/>
    <w:rsid w:val="009F7AB4"/>
    <w:rsid w:val="00A00138"/>
    <w:rsid w:val="00A00D3F"/>
    <w:rsid w:val="00A019B9"/>
    <w:rsid w:val="00A02A85"/>
    <w:rsid w:val="00A02F45"/>
    <w:rsid w:val="00A0357B"/>
    <w:rsid w:val="00A03620"/>
    <w:rsid w:val="00A036A5"/>
    <w:rsid w:val="00A0380D"/>
    <w:rsid w:val="00A03C0A"/>
    <w:rsid w:val="00A046B8"/>
    <w:rsid w:val="00A0535F"/>
    <w:rsid w:val="00A054A4"/>
    <w:rsid w:val="00A054F7"/>
    <w:rsid w:val="00A055A4"/>
    <w:rsid w:val="00A0571A"/>
    <w:rsid w:val="00A05943"/>
    <w:rsid w:val="00A05CCA"/>
    <w:rsid w:val="00A06198"/>
    <w:rsid w:val="00A06CBF"/>
    <w:rsid w:val="00A06F84"/>
    <w:rsid w:val="00A07AFC"/>
    <w:rsid w:val="00A07B4D"/>
    <w:rsid w:val="00A100B7"/>
    <w:rsid w:val="00A11144"/>
    <w:rsid w:val="00A11498"/>
    <w:rsid w:val="00A129D4"/>
    <w:rsid w:val="00A145F3"/>
    <w:rsid w:val="00A148C7"/>
    <w:rsid w:val="00A14B8A"/>
    <w:rsid w:val="00A14FAD"/>
    <w:rsid w:val="00A15D66"/>
    <w:rsid w:val="00A15FB2"/>
    <w:rsid w:val="00A16ADF"/>
    <w:rsid w:val="00A16CDF"/>
    <w:rsid w:val="00A16E4F"/>
    <w:rsid w:val="00A16FC8"/>
    <w:rsid w:val="00A170AE"/>
    <w:rsid w:val="00A171A7"/>
    <w:rsid w:val="00A17C74"/>
    <w:rsid w:val="00A2004E"/>
    <w:rsid w:val="00A201F2"/>
    <w:rsid w:val="00A208C7"/>
    <w:rsid w:val="00A21231"/>
    <w:rsid w:val="00A22A77"/>
    <w:rsid w:val="00A23B3D"/>
    <w:rsid w:val="00A24CA9"/>
    <w:rsid w:val="00A25799"/>
    <w:rsid w:val="00A25DF7"/>
    <w:rsid w:val="00A2762E"/>
    <w:rsid w:val="00A27C87"/>
    <w:rsid w:val="00A30281"/>
    <w:rsid w:val="00A3069F"/>
    <w:rsid w:val="00A30A27"/>
    <w:rsid w:val="00A30CC7"/>
    <w:rsid w:val="00A30DF3"/>
    <w:rsid w:val="00A30E16"/>
    <w:rsid w:val="00A31463"/>
    <w:rsid w:val="00A320ED"/>
    <w:rsid w:val="00A327A9"/>
    <w:rsid w:val="00A33003"/>
    <w:rsid w:val="00A33459"/>
    <w:rsid w:val="00A33783"/>
    <w:rsid w:val="00A33A8E"/>
    <w:rsid w:val="00A33CDF"/>
    <w:rsid w:val="00A34146"/>
    <w:rsid w:val="00A345AE"/>
    <w:rsid w:val="00A3461B"/>
    <w:rsid w:val="00A346B1"/>
    <w:rsid w:val="00A34F72"/>
    <w:rsid w:val="00A350B0"/>
    <w:rsid w:val="00A35B85"/>
    <w:rsid w:val="00A3658F"/>
    <w:rsid w:val="00A365F0"/>
    <w:rsid w:val="00A366A3"/>
    <w:rsid w:val="00A36D6F"/>
    <w:rsid w:val="00A37AD6"/>
    <w:rsid w:val="00A37C92"/>
    <w:rsid w:val="00A400DE"/>
    <w:rsid w:val="00A406CC"/>
    <w:rsid w:val="00A407B1"/>
    <w:rsid w:val="00A4093D"/>
    <w:rsid w:val="00A416C3"/>
    <w:rsid w:val="00A43B98"/>
    <w:rsid w:val="00A43E0C"/>
    <w:rsid w:val="00A44326"/>
    <w:rsid w:val="00A44340"/>
    <w:rsid w:val="00A44437"/>
    <w:rsid w:val="00A4573C"/>
    <w:rsid w:val="00A4652B"/>
    <w:rsid w:val="00A4677D"/>
    <w:rsid w:val="00A467D3"/>
    <w:rsid w:val="00A4737E"/>
    <w:rsid w:val="00A47551"/>
    <w:rsid w:val="00A47A3B"/>
    <w:rsid w:val="00A47CB3"/>
    <w:rsid w:val="00A502DE"/>
    <w:rsid w:val="00A50AFE"/>
    <w:rsid w:val="00A51E98"/>
    <w:rsid w:val="00A524CE"/>
    <w:rsid w:val="00A52D47"/>
    <w:rsid w:val="00A531F2"/>
    <w:rsid w:val="00A53722"/>
    <w:rsid w:val="00A538F7"/>
    <w:rsid w:val="00A542EB"/>
    <w:rsid w:val="00A544AC"/>
    <w:rsid w:val="00A54BC4"/>
    <w:rsid w:val="00A54D84"/>
    <w:rsid w:val="00A54E22"/>
    <w:rsid w:val="00A55762"/>
    <w:rsid w:val="00A5589C"/>
    <w:rsid w:val="00A55960"/>
    <w:rsid w:val="00A56035"/>
    <w:rsid w:val="00A60073"/>
    <w:rsid w:val="00A603AA"/>
    <w:rsid w:val="00A60ACA"/>
    <w:rsid w:val="00A6134F"/>
    <w:rsid w:val="00A6176E"/>
    <w:rsid w:val="00A6179B"/>
    <w:rsid w:val="00A61EBD"/>
    <w:rsid w:val="00A62A8A"/>
    <w:rsid w:val="00A62BF2"/>
    <w:rsid w:val="00A644B6"/>
    <w:rsid w:val="00A64A83"/>
    <w:rsid w:val="00A65737"/>
    <w:rsid w:val="00A657B3"/>
    <w:rsid w:val="00A658EB"/>
    <w:rsid w:val="00A65DED"/>
    <w:rsid w:val="00A66966"/>
    <w:rsid w:val="00A67262"/>
    <w:rsid w:val="00A673ED"/>
    <w:rsid w:val="00A67C2C"/>
    <w:rsid w:val="00A702FC"/>
    <w:rsid w:val="00A704D3"/>
    <w:rsid w:val="00A70514"/>
    <w:rsid w:val="00A70A93"/>
    <w:rsid w:val="00A70C55"/>
    <w:rsid w:val="00A70D7F"/>
    <w:rsid w:val="00A7220B"/>
    <w:rsid w:val="00A72642"/>
    <w:rsid w:val="00A729FD"/>
    <w:rsid w:val="00A73529"/>
    <w:rsid w:val="00A73771"/>
    <w:rsid w:val="00A73D7F"/>
    <w:rsid w:val="00A755F3"/>
    <w:rsid w:val="00A75A34"/>
    <w:rsid w:val="00A75B0D"/>
    <w:rsid w:val="00A76245"/>
    <w:rsid w:val="00A76457"/>
    <w:rsid w:val="00A76FB7"/>
    <w:rsid w:val="00A77F02"/>
    <w:rsid w:val="00A805F9"/>
    <w:rsid w:val="00A80A66"/>
    <w:rsid w:val="00A81DB3"/>
    <w:rsid w:val="00A825B4"/>
    <w:rsid w:val="00A82769"/>
    <w:rsid w:val="00A82A66"/>
    <w:rsid w:val="00A8333F"/>
    <w:rsid w:val="00A8347C"/>
    <w:rsid w:val="00A83EC5"/>
    <w:rsid w:val="00A84326"/>
    <w:rsid w:val="00A845E3"/>
    <w:rsid w:val="00A84DE0"/>
    <w:rsid w:val="00A86060"/>
    <w:rsid w:val="00A861E2"/>
    <w:rsid w:val="00A87565"/>
    <w:rsid w:val="00A90893"/>
    <w:rsid w:val="00A90AFE"/>
    <w:rsid w:val="00A91240"/>
    <w:rsid w:val="00A91655"/>
    <w:rsid w:val="00A92D02"/>
    <w:rsid w:val="00A93051"/>
    <w:rsid w:val="00A934D0"/>
    <w:rsid w:val="00A938DE"/>
    <w:rsid w:val="00A93D11"/>
    <w:rsid w:val="00A9403E"/>
    <w:rsid w:val="00A94804"/>
    <w:rsid w:val="00A94ABB"/>
    <w:rsid w:val="00A94E15"/>
    <w:rsid w:val="00A9556F"/>
    <w:rsid w:val="00A9562D"/>
    <w:rsid w:val="00A968E7"/>
    <w:rsid w:val="00A96DFD"/>
    <w:rsid w:val="00A971C2"/>
    <w:rsid w:val="00A9758F"/>
    <w:rsid w:val="00A97786"/>
    <w:rsid w:val="00A9782F"/>
    <w:rsid w:val="00AA00A4"/>
    <w:rsid w:val="00AA0216"/>
    <w:rsid w:val="00AA0631"/>
    <w:rsid w:val="00AA1C06"/>
    <w:rsid w:val="00AA1E19"/>
    <w:rsid w:val="00AA1E56"/>
    <w:rsid w:val="00AA347D"/>
    <w:rsid w:val="00AA34DF"/>
    <w:rsid w:val="00AA4010"/>
    <w:rsid w:val="00AA4249"/>
    <w:rsid w:val="00AA4AD0"/>
    <w:rsid w:val="00AA6145"/>
    <w:rsid w:val="00AA6BE5"/>
    <w:rsid w:val="00AA73FA"/>
    <w:rsid w:val="00AA756E"/>
    <w:rsid w:val="00AA7609"/>
    <w:rsid w:val="00AB0065"/>
    <w:rsid w:val="00AB0347"/>
    <w:rsid w:val="00AB070D"/>
    <w:rsid w:val="00AB0D5B"/>
    <w:rsid w:val="00AB0EF6"/>
    <w:rsid w:val="00AB134F"/>
    <w:rsid w:val="00AB16EC"/>
    <w:rsid w:val="00AB1771"/>
    <w:rsid w:val="00AB1AFC"/>
    <w:rsid w:val="00AB1F29"/>
    <w:rsid w:val="00AB2433"/>
    <w:rsid w:val="00AB26BF"/>
    <w:rsid w:val="00AB26C8"/>
    <w:rsid w:val="00AB2D50"/>
    <w:rsid w:val="00AB2D6F"/>
    <w:rsid w:val="00AB2DDD"/>
    <w:rsid w:val="00AB5029"/>
    <w:rsid w:val="00AB514E"/>
    <w:rsid w:val="00AB52D4"/>
    <w:rsid w:val="00AB5B1A"/>
    <w:rsid w:val="00AB61A9"/>
    <w:rsid w:val="00AB61B0"/>
    <w:rsid w:val="00AB62D6"/>
    <w:rsid w:val="00AB66C3"/>
    <w:rsid w:val="00AB6BED"/>
    <w:rsid w:val="00AB7930"/>
    <w:rsid w:val="00AB7ACF"/>
    <w:rsid w:val="00AB7C22"/>
    <w:rsid w:val="00AB7C36"/>
    <w:rsid w:val="00AC0200"/>
    <w:rsid w:val="00AC1021"/>
    <w:rsid w:val="00AC10D8"/>
    <w:rsid w:val="00AC1E03"/>
    <w:rsid w:val="00AC1FF8"/>
    <w:rsid w:val="00AC2EEF"/>
    <w:rsid w:val="00AC30B4"/>
    <w:rsid w:val="00AC3940"/>
    <w:rsid w:val="00AC3ABF"/>
    <w:rsid w:val="00AC409D"/>
    <w:rsid w:val="00AC42E6"/>
    <w:rsid w:val="00AC430E"/>
    <w:rsid w:val="00AC458A"/>
    <w:rsid w:val="00AC4624"/>
    <w:rsid w:val="00AC492D"/>
    <w:rsid w:val="00AC4C4D"/>
    <w:rsid w:val="00AC4D6B"/>
    <w:rsid w:val="00AC517B"/>
    <w:rsid w:val="00AC51C6"/>
    <w:rsid w:val="00AC5ACF"/>
    <w:rsid w:val="00AC5B5E"/>
    <w:rsid w:val="00AC5C58"/>
    <w:rsid w:val="00AC62CB"/>
    <w:rsid w:val="00AC648E"/>
    <w:rsid w:val="00AC6BBE"/>
    <w:rsid w:val="00AC7858"/>
    <w:rsid w:val="00AD0210"/>
    <w:rsid w:val="00AD0717"/>
    <w:rsid w:val="00AD09B2"/>
    <w:rsid w:val="00AD0A27"/>
    <w:rsid w:val="00AD0B7A"/>
    <w:rsid w:val="00AD0D41"/>
    <w:rsid w:val="00AD0D56"/>
    <w:rsid w:val="00AD11A9"/>
    <w:rsid w:val="00AD14B0"/>
    <w:rsid w:val="00AD1CF4"/>
    <w:rsid w:val="00AD21E9"/>
    <w:rsid w:val="00AD30E4"/>
    <w:rsid w:val="00AD3C26"/>
    <w:rsid w:val="00AD3F44"/>
    <w:rsid w:val="00AD435C"/>
    <w:rsid w:val="00AD452B"/>
    <w:rsid w:val="00AD5705"/>
    <w:rsid w:val="00AD5A3D"/>
    <w:rsid w:val="00AD6216"/>
    <w:rsid w:val="00AD69E3"/>
    <w:rsid w:val="00AD7BD6"/>
    <w:rsid w:val="00AD7BE8"/>
    <w:rsid w:val="00AE0089"/>
    <w:rsid w:val="00AE061C"/>
    <w:rsid w:val="00AE0EBB"/>
    <w:rsid w:val="00AE1E04"/>
    <w:rsid w:val="00AE2123"/>
    <w:rsid w:val="00AE26BF"/>
    <w:rsid w:val="00AE28D4"/>
    <w:rsid w:val="00AE29C9"/>
    <w:rsid w:val="00AE3EC7"/>
    <w:rsid w:val="00AE4274"/>
    <w:rsid w:val="00AE4A6E"/>
    <w:rsid w:val="00AE4B21"/>
    <w:rsid w:val="00AE4B60"/>
    <w:rsid w:val="00AE4E5C"/>
    <w:rsid w:val="00AE5A76"/>
    <w:rsid w:val="00AE5BC6"/>
    <w:rsid w:val="00AE5CC0"/>
    <w:rsid w:val="00AE603C"/>
    <w:rsid w:val="00AE61DD"/>
    <w:rsid w:val="00AE6B10"/>
    <w:rsid w:val="00AE755C"/>
    <w:rsid w:val="00AE7B8C"/>
    <w:rsid w:val="00AE7C67"/>
    <w:rsid w:val="00AE7C75"/>
    <w:rsid w:val="00AF0F15"/>
    <w:rsid w:val="00AF15EB"/>
    <w:rsid w:val="00AF1A10"/>
    <w:rsid w:val="00AF2136"/>
    <w:rsid w:val="00AF3430"/>
    <w:rsid w:val="00AF3548"/>
    <w:rsid w:val="00AF37A6"/>
    <w:rsid w:val="00AF3C39"/>
    <w:rsid w:val="00AF3FF4"/>
    <w:rsid w:val="00AF4473"/>
    <w:rsid w:val="00AF4650"/>
    <w:rsid w:val="00AF499B"/>
    <w:rsid w:val="00AF5B93"/>
    <w:rsid w:val="00AF6173"/>
    <w:rsid w:val="00AF6522"/>
    <w:rsid w:val="00AF67B4"/>
    <w:rsid w:val="00AF6FE4"/>
    <w:rsid w:val="00AF720B"/>
    <w:rsid w:val="00AF73F0"/>
    <w:rsid w:val="00AF76AE"/>
    <w:rsid w:val="00AF771B"/>
    <w:rsid w:val="00B0136D"/>
    <w:rsid w:val="00B0226E"/>
    <w:rsid w:val="00B028C7"/>
    <w:rsid w:val="00B035A1"/>
    <w:rsid w:val="00B03760"/>
    <w:rsid w:val="00B04004"/>
    <w:rsid w:val="00B048F9"/>
    <w:rsid w:val="00B0540A"/>
    <w:rsid w:val="00B05425"/>
    <w:rsid w:val="00B0548C"/>
    <w:rsid w:val="00B05AB5"/>
    <w:rsid w:val="00B0674E"/>
    <w:rsid w:val="00B06D97"/>
    <w:rsid w:val="00B1067B"/>
    <w:rsid w:val="00B10CAA"/>
    <w:rsid w:val="00B11398"/>
    <w:rsid w:val="00B11647"/>
    <w:rsid w:val="00B11D09"/>
    <w:rsid w:val="00B12B3D"/>
    <w:rsid w:val="00B1311D"/>
    <w:rsid w:val="00B13DC4"/>
    <w:rsid w:val="00B13F1F"/>
    <w:rsid w:val="00B14614"/>
    <w:rsid w:val="00B146B6"/>
    <w:rsid w:val="00B14BDC"/>
    <w:rsid w:val="00B150F9"/>
    <w:rsid w:val="00B151C4"/>
    <w:rsid w:val="00B15299"/>
    <w:rsid w:val="00B15D8C"/>
    <w:rsid w:val="00B16627"/>
    <w:rsid w:val="00B16DC5"/>
    <w:rsid w:val="00B16FD4"/>
    <w:rsid w:val="00B172AF"/>
    <w:rsid w:val="00B17460"/>
    <w:rsid w:val="00B178EB"/>
    <w:rsid w:val="00B20197"/>
    <w:rsid w:val="00B20661"/>
    <w:rsid w:val="00B207F7"/>
    <w:rsid w:val="00B210DD"/>
    <w:rsid w:val="00B213D9"/>
    <w:rsid w:val="00B21643"/>
    <w:rsid w:val="00B216BA"/>
    <w:rsid w:val="00B2192C"/>
    <w:rsid w:val="00B21B61"/>
    <w:rsid w:val="00B22989"/>
    <w:rsid w:val="00B22CCC"/>
    <w:rsid w:val="00B2336E"/>
    <w:rsid w:val="00B249DE"/>
    <w:rsid w:val="00B254CA"/>
    <w:rsid w:val="00B25D12"/>
    <w:rsid w:val="00B25F95"/>
    <w:rsid w:val="00B26436"/>
    <w:rsid w:val="00B264EB"/>
    <w:rsid w:val="00B27E6C"/>
    <w:rsid w:val="00B3076C"/>
    <w:rsid w:val="00B308C6"/>
    <w:rsid w:val="00B30C4F"/>
    <w:rsid w:val="00B30FF9"/>
    <w:rsid w:val="00B326A3"/>
    <w:rsid w:val="00B3276B"/>
    <w:rsid w:val="00B337C4"/>
    <w:rsid w:val="00B33C0C"/>
    <w:rsid w:val="00B33C16"/>
    <w:rsid w:val="00B34880"/>
    <w:rsid w:val="00B348E9"/>
    <w:rsid w:val="00B34AA9"/>
    <w:rsid w:val="00B350FE"/>
    <w:rsid w:val="00B35A04"/>
    <w:rsid w:val="00B35A88"/>
    <w:rsid w:val="00B36559"/>
    <w:rsid w:val="00B36CF5"/>
    <w:rsid w:val="00B37A8D"/>
    <w:rsid w:val="00B4014C"/>
    <w:rsid w:val="00B40F32"/>
    <w:rsid w:val="00B4223F"/>
    <w:rsid w:val="00B42402"/>
    <w:rsid w:val="00B42786"/>
    <w:rsid w:val="00B427D1"/>
    <w:rsid w:val="00B42853"/>
    <w:rsid w:val="00B42E68"/>
    <w:rsid w:val="00B4334B"/>
    <w:rsid w:val="00B4338E"/>
    <w:rsid w:val="00B438DB"/>
    <w:rsid w:val="00B44F3D"/>
    <w:rsid w:val="00B45253"/>
    <w:rsid w:val="00B463E6"/>
    <w:rsid w:val="00B46658"/>
    <w:rsid w:val="00B469B8"/>
    <w:rsid w:val="00B46F70"/>
    <w:rsid w:val="00B4763A"/>
    <w:rsid w:val="00B478A5"/>
    <w:rsid w:val="00B5011D"/>
    <w:rsid w:val="00B51441"/>
    <w:rsid w:val="00B51517"/>
    <w:rsid w:val="00B51628"/>
    <w:rsid w:val="00B51792"/>
    <w:rsid w:val="00B5187A"/>
    <w:rsid w:val="00B52460"/>
    <w:rsid w:val="00B5256D"/>
    <w:rsid w:val="00B5284E"/>
    <w:rsid w:val="00B52ABB"/>
    <w:rsid w:val="00B52D97"/>
    <w:rsid w:val="00B534A0"/>
    <w:rsid w:val="00B535EC"/>
    <w:rsid w:val="00B543C0"/>
    <w:rsid w:val="00B553C4"/>
    <w:rsid w:val="00B5588E"/>
    <w:rsid w:val="00B55C38"/>
    <w:rsid w:val="00B57330"/>
    <w:rsid w:val="00B573E3"/>
    <w:rsid w:val="00B57532"/>
    <w:rsid w:val="00B578C4"/>
    <w:rsid w:val="00B57FE4"/>
    <w:rsid w:val="00B607D8"/>
    <w:rsid w:val="00B61205"/>
    <w:rsid w:val="00B6225E"/>
    <w:rsid w:val="00B630CD"/>
    <w:rsid w:val="00B636A9"/>
    <w:rsid w:val="00B659AA"/>
    <w:rsid w:val="00B65ACA"/>
    <w:rsid w:val="00B65FA4"/>
    <w:rsid w:val="00B660C4"/>
    <w:rsid w:val="00B660CD"/>
    <w:rsid w:val="00B6677D"/>
    <w:rsid w:val="00B66A8A"/>
    <w:rsid w:val="00B66AC7"/>
    <w:rsid w:val="00B66C07"/>
    <w:rsid w:val="00B677E3"/>
    <w:rsid w:val="00B700A2"/>
    <w:rsid w:val="00B70151"/>
    <w:rsid w:val="00B710B9"/>
    <w:rsid w:val="00B710C5"/>
    <w:rsid w:val="00B71399"/>
    <w:rsid w:val="00B71EDF"/>
    <w:rsid w:val="00B7229D"/>
    <w:rsid w:val="00B723D3"/>
    <w:rsid w:val="00B72700"/>
    <w:rsid w:val="00B7285A"/>
    <w:rsid w:val="00B73037"/>
    <w:rsid w:val="00B74512"/>
    <w:rsid w:val="00B747B9"/>
    <w:rsid w:val="00B74EC4"/>
    <w:rsid w:val="00B75B12"/>
    <w:rsid w:val="00B76C2D"/>
    <w:rsid w:val="00B76D92"/>
    <w:rsid w:val="00B77383"/>
    <w:rsid w:val="00B7796A"/>
    <w:rsid w:val="00B77E32"/>
    <w:rsid w:val="00B802C1"/>
    <w:rsid w:val="00B81181"/>
    <w:rsid w:val="00B81246"/>
    <w:rsid w:val="00B81B5C"/>
    <w:rsid w:val="00B81F79"/>
    <w:rsid w:val="00B82759"/>
    <w:rsid w:val="00B82E5D"/>
    <w:rsid w:val="00B8399D"/>
    <w:rsid w:val="00B83B7C"/>
    <w:rsid w:val="00B8461C"/>
    <w:rsid w:val="00B84E3C"/>
    <w:rsid w:val="00B84F59"/>
    <w:rsid w:val="00B856BE"/>
    <w:rsid w:val="00B85B4C"/>
    <w:rsid w:val="00B85C5C"/>
    <w:rsid w:val="00B86B1B"/>
    <w:rsid w:val="00B86C44"/>
    <w:rsid w:val="00B90B4D"/>
    <w:rsid w:val="00B914A3"/>
    <w:rsid w:val="00B91B73"/>
    <w:rsid w:val="00B91BF2"/>
    <w:rsid w:val="00B92118"/>
    <w:rsid w:val="00B9255C"/>
    <w:rsid w:val="00B935E5"/>
    <w:rsid w:val="00B94517"/>
    <w:rsid w:val="00B94897"/>
    <w:rsid w:val="00B95810"/>
    <w:rsid w:val="00B961E2"/>
    <w:rsid w:val="00B9654C"/>
    <w:rsid w:val="00BA0143"/>
    <w:rsid w:val="00BA087E"/>
    <w:rsid w:val="00BA08E0"/>
    <w:rsid w:val="00BA0923"/>
    <w:rsid w:val="00BA0C80"/>
    <w:rsid w:val="00BA1022"/>
    <w:rsid w:val="00BA1252"/>
    <w:rsid w:val="00BA1472"/>
    <w:rsid w:val="00BA16D1"/>
    <w:rsid w:val="00BA2488"/>
    <w:rsid w:val="00BA34CA"/>
    <w:rsid w:val="00BA35D4"/>
    <w:rsid w:val="00BA375E"/>
    <w:rsid w:val="00BA398A"/>
    <w:rsid w:val="00BA3B7A"/>
    <w:rsid w:val="00BA437F"/>
    <w:rsid w:val="00BA4C0C"/>
    <w:rsid w:val="00BA5298"/>
    <w:rsid w:val="00BA5C3B"/>
    <w:rsid w:val="00BA6125"/>
    <w:rsid w:val="00BA6D78"/>
    <w:rsid w:val="00BA72BF"/>
    <w:rsid w:val="00BA7BE9"/>
    <w:rsid w:val="00BA7F66"/>
    <w:rsid w:val="00BB03B4"/>
    <w:rsid w:val="00BB0947"/>
    <w:rsid w:val="00BB0A74"/>
    <w:rsid w:val="00BB174F"/>
    <w:rsid w:val="00BB1D99"/>
    <w:rsid w:val="00BB1E8B"/>
    <w:rsid w:val="00BB2655"/>
    <w:rsid w:val="00BB2A43"/>
    <w:rsid w:val="00BB38C2"/>
    <w:rsid w:val="00BB3D6D"/>
    <w:rsid w:val="00BB4328"/>
    <w:rsid w:val="00BB471E"/>
    <w:rsid w:val="00BB53BD"/>
    <w:rsid w:val="00BB5641"/>
    <w:rsid w:val="00BB56AA"/>
    <w:rsid w:val="00BB5A5C"/>
    <w:rsid w:val="00BB660A"/>
    <w:rsid w:val="00BB66D0"/>
    <w:rsid w:val="00BB6AB7"/>
    <w:rsid w:val="00BB79B6"/>
    <w:rsid w:val="00BB7A79"/>
    <w:rsid w:val="00BB7AAD"/>
    <w:rsid w:val="00BB7C44"/>
    <w:rsid w:val="00BC001F"/>
    <w:rsid w:val="00BC0342"/>
    <w:rsid w:val="00BC0874"/>
    <w:rsid w:val="00BC0ED4"/>
    <w:rsid w:val="00BC1A22"/>
    <w:rsid w:val="00BC20C8"/>
    <w:rsid w:val="00BC3412"/>
    <w:rsid w:val="00BC3842"/>
    <w:rsid w:val="00BC3D0A"/>
    <w:rsid w:val="00BC41CF"/>
    <w:rsid w:val="00BC57F7"/>
    <w:rsid w:val="00BC5B4B"/>
    <w:rsid w:val="00BC5EBF"/>
    <w:rsid w:val="00BC6534"/>
    <w:rsid w:val="00BC6A19"/>
    <w:rsid w:val="00BC72E1"/>
    <w:rsid w:val="00BC76E1"/>
    <w:rsid w:val="00BD0A2D"/>
    <w:rsid w:val="00BD1263"/>
    <w:rsid w:val="00BD1817"/>
    <w:rsid w:val="00BD2C64"/>
    <w:rsid w:val="00BD2E96"/>
    <w:rsid w:val="00BD3083"/>
    <w:rsid w:val="00BD36FE"/>
    <w:rsid w:val="00BD38AD"/>
    <w:rsid w:val="00BD3B38"/>
    <w:rsid w:val="00BD3E20"/>
    <w:rsid w:val="00BD4535"/>
    <w:rsid w:val="00BD4D62"/>
    <w:rsid w:val="00BD4DC9"/>
    <w:rsid w:val="00BD580A"/>
    <w:rsid w:val="00BD66D3"/>
    <w:rsid w:val="00BD70EF"/>
    <w:rsid w:val="00BD7354"/>
    <w:rsid w:val="00BE0EF8"/>
    <w:rsid w:val="00BE1A70"/>
    <w:rsid w:val="00BE1C41"/>
    <w:rsid w:val="00BE233F"/>
    <w:rsid w:val="00BE317B"/>
    <w:rsid w:val="00BE32A1"/>
    <w:rsid w:val="00BE32F4"/>
    <w:rsid w:val="00BE3390"/>
    <w:rsid w:val="00BE394A"/>
    <w:rsid w:val="00BE3AD5"/>
    <w:rsid w:val="00BE4027"/>
    <w:rsid w:val="00BE41B9"/>
    <w:rsid w:val="00BE45D1"/>
    <w:rsid w:val="00BE4895"/>
    <w:rsid w:val="00BE4BC3"/>
    <w:rsid w:val="00BE4E25"/>
    <w:rsid w:val="00BE56D3"/>
    <w:rsid w:val="00BE56E3"/>
    <w:rsid w:val="00BE64FD"/>
    <w:rsid w:val="00BE6687"/>
    <w:rsid w:val="00BE76F3"/>
    <w:rsid w:val="00BE7936"/>
    <w:rsid w:val="00BF09E4"/>
    <w:rsid w:val="00BF0CED"/>
    <w:rsid w:val="00BF1DA9"/>
    <w:rsid w:val="00BF2456"/>
    <w:rsid w:val="00BF3749"/>
    <w:rsid w:val="00BF3C82"/>
    <w:rsid w:val="00BF4A70"/>
    <w:rsid w:val="00BF4CB7"/>
    <w:rsid w:val="00BF52BC"/>
    <w:rsid w:val="00BF52BD"/>
    <w:rsid w:val="00BF57D4"/>
    <w:rsid w:val="00BF5B9B"/>
    <w:rsid w:val="00BF6120"/>
    <w:rsid w:val="00BF7481"/>
    <w:rsid w:val="00BF7636"/>
    <w:rsid w:val="00C00482"/>
    <w:rsid w:val="00C00D21"/>
    <w:rsid w:val="00C00D88"/>
    <w:rsid w:val="00C01565"/>
    <w:rsid w:val="00C01DC9"/>
    <w:rsid w:val="00C029BF"/>
    <w:rsid w:val="00C033E0"/>
    <w:rsid w:val="00C04675"/>
    <w:rsid w:val="00C04B64"/>
    <w:rsid w:val="00C04F37"/>
    <w:rsid w:val="00C05251"/>
    <w:rsid w:val="00C05464"/>
    <w:rsid w:val="00C055D4"/>
    <w:rsid w:val="00C06733"/>
    <w:rsid w:val="00C06D32"/>
    <w:rsid w:val="00C077E9"/>
    <w:rsid w:val="00C07FA4"/>
    <w:rsid w:val="00C10D58"/>
    <w:rsid w:val="00C117AE"/>
    <w:rsid w:val="00C12CB1"/>
    <w:rsid w:val="00C12F6F"/>
    <w:rsid w:val="00C13494"/>
    <w:rsid w:val="00C13CFB"/>
    <w:rsid w:val="00C14C34"/>
    <w:rsid w:val="00C1561B"/>
    <w:rsid w:val="00C15D0E"/>
    <w:rsid w:val="00C16D2F"/>
    <w:rsid w:val="00C16EE1"/>
    <w:rsid w:val="00C16FBD"/>
    <w:rsid w:val="00C17C4E"/>
    <w:rsid w:val="00C20DD9"/>
    <w:rsid w:val="00C2108A"/>
    <w:rsid w:val="00C2138F"/>
    <w:rsid w:val="00C21A4F"/>
    <w:rsid w:val="00C22F90"/>
    <w:rsid w:val="00C233D2"/>
    <w:rsid w:val="00C24786"/>
    <w:rsid w:val="00C24D8C"/>
    <w:rsid w:val="00C25C23"/>
    <w:rsid w:val="00C25C35"/>
    <w:rsid w:val="00C25DBC"/>
    <w:rsid w:val="00C262EA"/>
    <w:rsid w:val="00C26386"/>
    <w:rsid w:val="00C264B8"/>
    <w:rsid w:val="00C26731"/>
    <w:rsid w:val="00C26DDA"/>
    <w:rsid w:val="00C270DC"/>
    <w:rsid w:val="00C271AE"/>
    <w:rsid w:val="00C2733E"/>
    <w:rsid w:val="00C27967"/>
    <w:rsid w:val="00C306D9"/>
    <w:rsid w:val="00C3082F"/>
    <w:rsid w:val="00C317C3"/>
    <w:rsid w:val="00C31D1C"/>
    <w:rsid w:val="00C31EAE"/>
    <w:rsid w:val="00C324D8"/>
    <w:rsid w:val="00C329CC"/>
    <w:rsid w:val="00C332BF"/>
    <w:rsid w:val="00C33347"/>
    <w:rsid w:val="00C33739"/>
    <w:rsid w:val="00C33CFA"/>
    <w:rsid w:val="00C33ECB"/>
    <w:rsid w:val="00C34B26"/>
    <w:rsid w:val="00C35C4C"/>
    <w:rsid w:val="00C35DC7"/>
    <w:rsid w:val="00C36925"/>
    <w:rsid w:val="00C36B4F"/>
    <w:rsid w:val="00C36C49"/>
    <w:rsid w:val="00C377B2"/>
    <w:rsid w:val="00C4197A"/>
    <w:rsid w:val="00C41CF3"/>
    <w:rsid w:val="00C4214E"/>
    <w:rsid w:val="00C42550"/>
    <w:rsid w:val="00C42568"/>
    <w:rsid w:val="00C42D93"/>
    <w:rsid w:val="00C44490"/>
    <w:rsid w:val="00C44DC0"/>
    <w:rsid w:val="00C45664"/>
    <w:rsid w:val="00C4649A"/>
    <w:rsid w:val="00C4681A"/>
    <w:rsid w:val="00C46C30"/>
    <w:rsid w:val="00C4709A"/>
    <w:rsid w:val="00C47150"/>
    <w:rsid w:val="00C47750"/>
    <w:rsid w:val="00C47D6D"/>
    <w:rsid w:val="00C50091"/>
    <w:rsid w:val="00C511DB"/>
    <w:rsid w:val="00C525D6"/>
    <w:rsid w:val="00C52607"/>
    <w:rsid w:val="00C529DE"/>
    <w:rsid w:val="00C52AB0"/>
    <w:rsid w:val="00C5338D"/>
    <w:rsid w:val="00C5383D"/>
    <w:rsid w:val="00C53BD2"/>
    <w:rsid w:val="00C547C4"/>
    <w:rsid w:val="00C54F80"/>
    <w:rsid w:val="00C5534A"/>
    <w:rsid w:val="00C55992"/>
    <w:rsid w:val="00C55A17"/>
    <w:rsid w:val="00C55F6D"/>
    <w:rsid w:val="00C56324"/>
    <w:rsid w:val="00C5660E"/>
    <w:rsid w:val="00C56C05"/>
    <w:rsid w:val="00C572BA"/>
    <w:rsid w:val="00C576B2"/>
    <w:rsid w:val="00C5799C"/>
    <w:rsid w:val="00C60575"/>
    <w:rsid w:val="00C609CC"/>
    <w:rsid w:val="00C60DB2"/>
    <w:rsid w:val="00C61ADB"/>
    <w:rsid w:val="00C61B52"/>
    <w:rsid w:val="00C62D8C"/>
    <w:rsid w:val="00C63984"/>
    <w:rsid w:val="00C63EC7"/>
    <w:rsid w:val="00C6428E"/>
    <w:rsid w:val="00C64F1F"/>
    <w:rsid w:val="00C656E9"/>
    <w:rsid w:val="00C658B0"/>
    <w:rsid w:val="00C65B72"/>
    <w:rsid w:val="00C65BAA"/>
    <w:rsid w:val="00C65EA9"/>
    <w:rsid w:val="00C65F72"/>
    <w:rsid w:val="00C66321"/>
    <w:rsid w:val="00C6654C"/>
    <w:rsid w:val="00C66F71"/>
    <w:rsid w:val="00C678E6"/>
    <w:rsid w:val="00C704AA"/>
    <w:rsid w:val="00C71B5F"/>
    <w:rsid w:val="00C7336D"/>
    <w:rsid w:val="00C73B03"/>
    <w:rsid w:val="00C73B1D"/>
    <w:rsid w:val="00C74067"/>
    <w:rsid w:val="00C742E3"/>
    <w:rsid w:val="00C74761"/>
    <w:rsid w:val="00C74AF1"/>
    <w:rsid w:val="00C74C6D"/>
    <w:rsid w:val="00C752DD"/>
    <w:rsid w:val="00C75F48"/>
    <w:rsid w:val="00C7624F"/>
    <w:rsid w:val="00C76776"/>
    <w:rsid w:val="00C773C0"/>
    <w:rsid w:val="00C77541"/>
    <w:rsid w:val="00C800FC"/>
    <w:rsid w:val="00C806B7"/>
    <w:rsid w:val="00C80FDF"/>
    <w:rsid w:val="00C8139F"/>
    <w:rsid w:val="00C815D6"/>
    <w:rsid w:val="00C8197F"/>
    <w:rsid w:val="00C81A8D"/>
    <w:rsid w:val="00C82069"/>
    <w:rsid w:val="00C824B6"/>
    <w:rsid w:val="00C82C39"/>
    <w:rsid w:val="00C82E33"/>
    <w:rsid w:val="00C82F80"/>
    <w:rsid w:val="00C848C3"/>
    <w:rsid w:val="00C85AD4"/>
    <w:rsid w:val="00C86A28"/>
    <w:rsid w:val="00C870AE"/>
    <w:rsid w:val="00C873EC"/>
    <w:rsid w:val="00C87427"/>
    <w:rsid w:val="00C87853"/>
    <w:rsid w:val="00C87C18"/>
    <w:rsid w:val="00C908A9"/>
    <w:rsid w:val="00C90BF3"/>
    <w:rsid w:val="00C91357"/>
    <w:rsid w:val="00C91828"/>
    <w:rsid w:val="00C93BAA"/>
    <w:rsid w:val="00C95994"/>
    <w:rsid w:val="00C95B2C"/>
    <w:rsid w:val="00C96533"/>
    <w:rsid w:val="00C96682"/>
    <w:rsid w:val="00C96B8A"/>
    <w:rsid w:val="00C9719E"/>
    <w:rsid w:val="00C9721E"/>
    <w:rsid w:val="00C97570"/>
    <w:rsid w:val="00C978A4"/>
    <w:rsid w:val="00CA03CF"/>
    <w:rsid w:val="00CA069D"/>
    <w:rsid w:val="00CA0E77"/>
    <w:rsid w:val="00CA0F81"/>
    <w:rsid w:val="00CA11C9"/>
    <w:rsid w:val="00CA126E"/>
    <w:rsid w:val="00CA14FA"/>
    <w:rsid w:val="00CA2097"/>
    <w:rsid w:val="00CA20E1"/>
    <w:rsid w:val="00CA213E"/>
    <w:rsid w:val="00CA2214"/>
    <w:rsid w:val="00CA241C"/>
    <w:rsid w:val="00CA2648"/>
    <w:rsid w:val="00CA337E"/>
    <w:rsid w:val="00CA457F"/>
    <w:rsid w:val="00CA47C6"/>
    <w:rsid w:val="00CA4BC0"/>
    <w:rsid w:val="00CA5D1E"/>
    <w:rsid w:val="00CA64D2"/>
    <w:rsid w:val="00CA68D2"/>
    <w:rsid w:val="00CA7551"/>
    <w:rsid w:val="00CA7F41"/>
    <w:rsid w:val="00CB0405"/>
    <w:rsid w:val="00CB04E5"/>
    <w:rsid w:val="00CB0741"/>
    <w:rsid w:val="00CB0887"/>
    <w:rsid w:val="00CB16A6"/>
    <w:rsid w:val="00CB1F5C"/>
    <w:rsid w:val="00CB20CC"/>
    <w:rsid w:val="00CB33DE"/>
    <w:rsid w:val="00CB3563"/>
    <w:rsid w:val="00CB367C"/>
    <w:rsid w:val="00CB3B9E"/>
    <w:rsid w:val="00CB4BB2"/>
    <w:rsid w:val="00CB4F4C"/>
    <w:rsid w:val="00CB50EB"/>
    <w:rsid w:val="00CB58B5"/>
    <w:rsid w:val="00CB5F1D"/>
    <w:rsid w:val="00CB6377"/>
    <w:rsid w:val="00CB67CF"/>
    <w:rsid w:val="00CB711F"/>
    <w:rsid w:val="00CB7789"/>
    <w:rsid w:val="00CB7A9F"/>
    <w:rsid w:val="00CC012F"/>
    <w:rsid w:val="00CC0B16"/>
    <w:rsid w:val="00CC0FE8"/>
    <w:rsid w:val="00CC134A"/>
    <w:rsid w:val="00CC2F27"/>
    <w:rsid w:val="00CC3A7D"/>
    <w:rsid w:val="00CC47D4"/>
    <w:rsid w:val="00CC4AA4"/>
    <w:rsid w:val="00CC4B4C"/>
    <w:rsid w:val="00CC4D2F"/>
    <w:rsid w:val="00CC4E49"/>
    <w:rsid w:val="00CC56EE"/>
    <w:rsid w:val="00CC5827"/>
    <w:rsid w:val="00CC5DDA"/>
    <w:rsid w:val="00CC5FEC"/>
    <w:rsid w:val="00CC6039"/>
    <w:rsid w:val="00CC62CE"/>
    <w:rsid w:val="00CC63CD"/>
    <w:rsid w:val="00CC662D"/>
    <w:rsid w:val="00CC67EF"/>
    <w:rsid w:val="00CC6DB7"/>
    <w:rsid w:val="00CC7BD2"/>
    <w:rsid w:val="00CD2C8E"/>
    <w:rsid w:val="00CD2D20"/>
    <w:rsid w:val="00CD3451"/>
    <w:rsid w:val="00CD3D96"/>
    <w:rsid w:val="00CD4230"/>
    <w:rsid w:val="00CD4775"/>
    <w:rsid w:val="00CD487A"/>
    <w:rsid w:val="00CD65C3"/>
    <w:rsid w:val="00CD6B87"/>
    <w:rsid w:val="00CD799D"/>
    <w:rsid w:val="00CE0F3C"/>
    <w:rsid w:val="00CE1165"/>
    <w:rsid w:val="00CE199E"/>
    <w:rsid w:val="00CE1D84"/>
    <w:rsid w:val="00CE2286"/>
    <w:rsid w:val="00CE2D83"/>
    <w:rsid w:val="00CE3F1B"/>
    <w:rsid w:val="00CE424E"/>
    <w:rsid w:val="00CE5120"/>
    <w:rsid w:val="00CE644C"/>
    <w:rsid w:val="00CE65C2"/>
    <w:rsid w:val="00CE6C87"/>
    <w:rsid w:val="00CE7BD3"/>
    <w:rsid w:val="00CF0A0A"/>
    <w:rsid w:val="00CF0D0D"/>
    <w:rsid w:val="00CF2564"/>
    <w:rsid w:val="00CF2CF6"/>
    <w:rsid w:val="00CF2F27"/>
    <w:rsid w:val="00CF31B6"/>
    <w:rsid w:val="00CF3EA5"/>
    <w:rsid w:val="00CF4F01"/>
    <w:rsid w:val="00CF5304"/>
    <w:rsid w:val="00CF535E"/>
    <w:rsid w:val="00CF54C4"/>
    <w:rsid w:val="00CF634B"/>
    <w:rsid w:val="00CF70CE"/>
    <w:rsid w:val="00CF7A8D"/>
    <w:rsid w:val="00CF7CB3"/>
    <w:rsid w:val="00D000B3"/>
    <w:rsid w:val="00D00B58"/>
    <w:rsid w:val="00D00EDC"/>
    <w:rsid w:val="00D01074"/>
    <w:rsid w:val="00D01CED"/>
    <w:rsid w:val="00D02A29"/>
    <w:rsid w:val="00D03CBD"/>
    <w:rsid w:val="00D03DA0"/>
    <w:rsid w:val="00D0433F"/>
    <w:rsid w:val="00D04612"/>
    <w:rsid w:val="00D047C6"/>
    <w:rsid w:val="00D04854"/>
    <w:rsid w:val="00D049C9"/>
    <w:rsid w:val="00D04A32"/>
    <w:rsid w:val="00D04E03"/>
    <w:rsid w:val="00D05614"/>
    <w:rsid w:val="00D05B0F"/>
    <w:rsid w:val="00D06C92"/>
    <w:rsid w:val="00D06F08"/>
    <w:rsid w:val="00D07102"/>
    <w:rsid w:val="00D10786"/>
    <w:rsid w:val="00D10F49"/>
    <w:rsid w:val="00D11882"/>
    <w:rsid w:val="00D11CE8"/>
    <w:rsid w:val="00D126BC"/>
    <w:rsid w:val="00D13771"/>
    <w:rsid w:val="00D145EA"/>
    <w:rsid w:val="00D148F2"/>
    <w:rsid w:val="00D14929"/>
    <w:rsid w:val="00D1537F"/>
    <w:rsid w:val="00D157A4"/>
    <w:rsid w:val="00D1584A"/>
    <w:rsid w:val="00D15B87"/>
    <w:rsid w:val="00D16843"/>
    <w:rsid w:val="00D1697B"/>
    <w:rsid w:val="00D177A8"/>
    <w:rsid w:val="00D17852"/>
    <w:rsid w:val="00D17AE9"/>
    <w:rsid w:val="00D17C4C"/>
    <w:rsid w:val="00D17ECA"/>
    <w:rsid w:val="00D203B2"/>
    <w:rsid w:val="00D20A0A"/>
    <w:rsid w:val="00D20F3B"/>
    <w:rsid w:val="00D21EED"/>
    <w:rsid w:val="00D2208B"/>
    <w:rsid w:val="00D222F6"/>
    <w:rsid w:val="00D229E6"/>
    <w:rsid w:val="00D22E43"/>
    <w:rsid w:val="00D22E9E"/>
    <w:rsid w:val="00D23963"/>
    <w:rsid w:val="00D24FF0"/>
    <w:rsid w:val="00D254A7"/>
    <w:rsid w:val="00D25927"/>
    <w:rsid w:val="00D259E5"/>
    <w:rsid w:val="00D25B92"/>
    <w:rsid w:val="00D25DB2"/>
    <w:rsid w:val="00D26029"/>
    <w:rsid w:val="00D268AF"/>
    <w:rsid w:val="00D26B80"/>
    <w:rsid w:val="00D271EA"/>
    <w:rsid w:val="00D275D8"/>
    <w:rsid w:val="00D2785A"/>
    <w:rsid w:val="00D305CD"/>
    <w:rsid w:val="00D30622"/>
    <w:rsid w:val="00D30693"/>
    <w:rsid w:val="00D31287"/>
    <w:rsid w:val="00D31538"/>
    <w:rsid w:val="00D3197E"/>
    <w:rsid w:val="00D31CDA"/>
    <w:rsid w:val="00D31DB7"/>
    <w:rsid w:val="00D31E2D"/>
    <w:rsid w:val="00D31E7B"/>
    <w:rsid w:val="00D32086"/>
    <w:rsid w:val="00D3350F"/>
    <w:rsid w:val="00D336D9"/>
    <w:rsid w:val="00D3379B"/>
    <w:rsid w:val="00D3461A"/>
    <w:rsid w:val="00D34C15"/>
    <w:rsid w:val="00D34C5A"/>
    <w:rsid w:val="00D34DE4"/>
    <w:rsid w:val="00D36373"/>
    <w:rsid w:val="00D378A8"/>
    <w:rsid w:val="00D37FBF"/>
    <w:rsid w:val="00D40344"/>
    <w:rsid w:val="00D4062D"/>
    <w:rsid w:val="00D4164A"/>
    <w:rsid w:val="00D421BC"/>
    <w:rsid w:val="00D42828"/>
    <w:rsid w:val="00D4284F"/>
    <w:rsid w:val="00D431C8"/>
    <w:rsid w:val="00D44C2F"/>
    <w:rsid w:val="00D45279"/>
    <w:rsid w:val="00D4566D"/>
    <w:rsid w:val="00D458D6"/>
    <w:rsid w:val="00D45D43"/>
    <w:rsid w:val="00D46196"/>
    <w:rsid w:val="00D47D2A"/>
    <w:rsid w:val="00D47F70"/>
    <w:rsid w:val="00D50515"/>
    <w:rsid w:val="00D51524"/>
    <w:rsid w:val="00D518DC"/>
    <w:rsid w:val="00D51CCB"/>
    <w:rsid w:val="00D51DF2"/>
    <w:rsid w:val="00D51E71"/>
    <w:rsid w:val="00D52609"/>
    <w:rsid w:val="00D5265D"/>
    <w:rsid w:val="00D52706"/>
    <w:rsid w:val="00D52778"/>
    <w:rsid w:val="00D52F04"/>
    <w:rsid w:val="00D53C45"/>
    <w:rsid w:val="00D54994"/>
    <w:rsid w:val="00D5631A"/>
    <w:rsid w:val="00D56576"/>
    <w:rsid w:val="00D56C6D"/>
    <w:rsid w:val="00D56F3B"/>
    <w:rsid w:val="00D57DA4"/>
    <w:rsid w:val="00D57FD4"/>
    <w:rsid w:val="00D60168"/>
    <w:rsid w:val="00D6024D"/>
    <w:rsid w:val="00D6186C"/>
    <w:rsid w:val="00D624B3"/>
    <w:rsid w:val="00D636D6"/>
    <w:rsid w:val="00D6372D"/>
    <w:rsid w:val="00D63F66"/>
    <w:rsid w:val="00D646E1"/>
    <w:rsid w:val="00D64B00"/>
    <w:rsid w:val="00D650BD"/>
    <w:rsid w:val="00D65950"/>
    <w:rsid w:val="00D659DF"/>
    <w:rsid w:val="00D65ABA"/>
    <w:rsid w:val="00D66205"/>
    <w:rsid w:val="00D66C1B"/>
    <w:rsid w:val="00D66F98"/>
    <w:rsid w:val="00D672BB"/>
    <w:rsid w:val="00D67321"/>
    <w:rsid w:val="00D679FF"/>
    <w:rsid w:val="00D67C5C"/>
    <w:rsid w:val="00D67FB3"/>
    <w:rsid w:val="00D701E3"/>
    <w:rsid w:val="00D70305"/>
    <w:rsid w:val="00D7031F"/>
    <w:rsid w:val="00D705C8"/>
    <w:rsid w:val="00D709BE"/>
    <w:rsid w:val="00D71123"/>
    <w:rsid w:val="00D72695"/>
    <w:rsid w:val="00D726CF"/>
    <w:rsid w:val="00D7518E"/>
    <w:rsid w:val="00D757F8"/>
    <w:rsid w:val="00D7621F"/>
    <w:rsid w:val="00D768E3"/>
    <w:rsid w:val="00D7696F"/>
    <w:rsid w:val="00D77373"/>
    <w:rsid w:val="00D776AA"/>
    <w:rsid w:val="00D77A65"/>
    <w:rsid w:val="00D77AE2"/>
    <w:rsid w:val="00D80278"/>
    <w:rsid w:val="00D80781"/>
    <w:rsid w:val="00D80CC8"/>
    <w:rsid w:val="00D80EC9"/>
    <w:rsid w:val="00D80ECD"/>
    <w:rsid w:val="00D80F1F"/>
    <w:rsid w:val="00D81846"/>
    <w:rsid w:val="00D81A55"/>
    <w:rsid w:val="00D82111"/>
    <w:rsid w:val="00D825CD"/>
    <w:rsid w:val="00D829D2"/>
    <w:rsid w:val="00D82EB3"/>
    <w:rsid w:val="00D83736"/>
    <w:rsid w:val="00D84E01"/>
    <w:rsid w:val="00D852A3"/>
    <w:rsid w:val="00D85D5E"/>
    <w:rsid w:val="00D85F85"/>
    <w:rsid w:val="00D87CCF"/>
    <w:rsid w:val="00D87CE2"/>
    <w:rsid w:val="00D90295"/>
    <w:rsid w:val="00D92C06"/>
    <w:rsid w:val="00D92C2F"/>
    <w:rsid w:val="00D93866"/>
    <w:rsid w:val="00D93952"/>
    <w:rsid w:val="00D93A22"/>
    <w:rsid w:val="00D9402B"/>
    <w:rsid w:val="00D9413C"/>
    <w:rsid w:val="00D94289"/>
    <w:rsid w:val="00D94687"/>
    <w:rsid w:val="00D94F98"/>
    <w:rsid w:val="00D95C42"/>
    <w:rsid w:val="00D95DB1"/>
    <w:rsid w:val="00D95DBB"/>
    <w:rsid w:val="00D95DEE"/>
    <w:rsid w:val="00D963A5"/>
    <w:rsid w:val="00D96451"/>
    <w:rsid w:val="00D96877"/>
    <w:rsid w:val="00D97A07"/>
    <w:rsid w:val="00D97CB9"/>
    <w:rsid w:val="00D97D43"/>
    <w:rsid w:val="00DA01E6"/>
    <w:rsid w:val="00DA0356"/>
    <w:rsid w:val="00DA0787"/>
    <w:rsid w:val="00DA0D41"/>
    <w:rsid w:val="00DA0F29"/>
    <w:rsid w:val="00DA14E8"/>
    <w:rsid w:val="00DA157D"/>
    <w:rsid w:val="00DA252C"/>
    <w:rsid w:val="00DA3BC6"/>
    <w:rsid w:val="00DA3FFF"/>
    <w:rsid w:val="00DA539A"/>
    <w:rsid w:val="00DA53C6"/>
    <w:rsid w:val="00DA55ED"/>
    <w:rsid w:val="00DA5A07"/>
    <w:rsid w:val="00DA6666"/>
    <w:rsid w:val="00DA6B08"/>
    <w:rsid w:val="00DA6BEE"/>
    <w:rsid w:val="00DA79E1"/>
    <w:rsid w:val="00DB05D6"/>
    <w:rsid w:val="00DB0F4E"/>
    <w:rsid w:val="00DB1A4E"/>
    <w:rsid w:val="00DB1AB6"/>
    <w:rsid w:val="00DB1EA2"/>
    <w:rsid w:val="00DB20F7"/>
    <w:rsid w:val="00DB2490"/>
    <w:rsid w:val="00DB2916"/>
    <w:rsid w:val="00DB29A4"/>
    <w:rsid w:val="00DB3EA3"/>
    <w:rsid w:val="00DB441E"/>
    <w:rsid w:val="00DB4870"/>
    <w:rsid w:val="00DB48C5"/>
    <w:rsid w:val="00DB522F"/>
    <w:rsid w:val="00DB53B9"/>
    <w:rsid w:val="00DB64E9"/>
    <w:rsid w:val="00DB6798"/>
    <w:rsid w:val="00DB69B6"/>
    <w:rsid w:val="00DB7AD1"/>
    <w:rsid w:val="00DB7BCD"/>
    <w:rsid w:val="00DB7F2E"/>
    <w:rsid w:val="00DC030C"/>
    <w:rsid w:val="00DC09B1"/>
    <w:rsid w:val="00DC0F1F"/>
    <w:rsid w:val="00DC1B6E"/>
    <w:rsid w:val="00DC21B6"/>
    <w:rsid w:val="00DC244E"/>
    <w:rsid w:val="00DC25BE"/>
    <w:rsid w:val="00DC2C0E"/>
    <w:rsid w:val="00DC2F92"/>
    <w:rsid w:val="00DC3ACF"/>
    <w:rsid w:val="00DC3C5C"/>
    <w:rsid w:val="00DC3EFF"/>
    <w:rsid w:val="00DC41F8"/>
    <w:rsid w:val="00DC4367"/>
    <w:rsid w:val="00DC44DE"/>
    <w:rsid w:val="00DC467F"/>
    <w:rsid w:val="00DC50C6"/>
    <w:rsid w:val="00DC50E6"/>
    <w:rsid w:val="00DC5E6F"/>
    <w:rsid w:val="00DC5EC1"/>
    <w:rsid w:val="00DC5EED"/>
    <w:rsid w:val="00DC61FA"/>
    <w:rsid w:val="00DC64E2"/>
    <w:rsid w:val="00DC6595"/>
    <w:rsid w:val="00DC66E4"/>
    <w:rsid w:val="00DC6712"/>
    <w:rsid w:val="00DC6C0B"/>
    <w:rsid w:val="00DC74CB"/>
    <w:rsid w:val="00DC7605"/>
    <w:rsid w:val="00DD026F"/>
    <w:rsid w:val="00DD03E5"/>
    <w:rsid w:val="00DD0529"/>
    <w:rsid w:val="00DD0D0D"/>
    <w:rsid w:val="00DD0EA8"/>
    <w:rsid w:val="00DD1B20"/>
    <w:rsid w:val="00DD1CC3"/>
    <w:rsid w:val="00DD3208"/>
    <w:rsid w:val="00DD3EBA"/>
    <w:rsid w:val="00DD3F05"/>
    <w:rsid w:val="00DD44EE"/>
    <w:rsid w:val="00DD46E6"/>
    <w:rsid w:val="00DD495D"/>
    <w:rsid w:val="00DD4B52"/>
    <w:rsid w:val="00DD4F31"/>
    <w:rsid w:val="00DD4F3F"/>
    <w:rsid w:val="00DD6363"/>
    <w:rsid w:val="00DD712B"/>
    <w:rsid w:val="00DD75D3"/>
    <w:rsid w:val="00DD770C"/>
    <w:rsid w:val="00DD7CCA"/>
    <w:rsid w:val="00DD7D85"/>
    <w:rsid w:val="00DE1685"/>
    <w:rsid w:val="00DE17E8"/>
    <w:rsid w:val="00DE1893"/>
    <w:rsid w:val="00DE1D5A"/>
    <w:rsid w:val="00DE224B"/>
    <w:rsid w:val="00DE2523"/>
    <w:rsid w:val="00DE27E4"/>
    <w:rsid w:val="00DE2DB8"/>
    <w:rsid w:val="00DE3768"/>
    <w:rsid w:val="00DE39DB"/>
    <w:rsid w:val="00DE4D32"/>
    <w:rsid w:val="00DE4E93"/>
    <w:rsid w:val="00DE51BA"/>
    <w:rsid w:val="00DE5388"/>
    <w:rsid w:val="00DE599F"/>
    <w:rsid w:val="00DE6458"/>
    <w:rsid w:val="00DE6817"/>
    <w:rsid w:val="00DF0478"/>
    <w:rsid w:val="00DF060B"/>
    <w:rsid w:val="00DF1636"/>
    <w:rsid w:val="00DF1A57"/>
    <w:rsid w:val="00DF1B70"/>
    <w:rsid w:val="00DF2134"/>
    <w:rsid w:val="00DF2215"/>
    <w:rsid w:val="00DF29FA"/>
    <w:rsid w:val="00DF3A97"/>
    <w:rsid w:val="00DF3AB1"/>
    <w:rsid w:val="00DF432A"/>
    <w:rsid w:val="00DF54AD"/>
    <w:rsid w:val="00DF5A5C"/>
    <w:rsid w:val="00DF5F3B"/>
    <w:rsid w:val="00DF71DE"/>
    <w:rsid w:val="00DF7325"/>
    <w:rsid w:val="00DF7372"/>
    <w:rsid w:val="00DF776C"/>
    <w:rsid w:val="00E006BE"/>
    <w:rsid w:val="00E0081B"/>
    <w:rsid w:val="00E0084E"/>
    <w:rsid w:val="00E01136"/>
    <w:rsid w:val="00E020F4"/>
    <w:rsid w:val="00E02243"/>
    <w:rsid w:val="00E0331C"/>
    <w:rsid w:val="00E0341D"/>
    <w:rsid w:val="00E039EC"/>
    <w:rsid w:val="00E03C6E"/>
    <w:rsid w:val="00E04743"/>
    <w:rsid w:val="00E04889"/>
    <w:rsid w:val="00E048EA"/>
    <w:rsid w:val="00E048FC"/>
    <w:rsid w:val="00E05300"/>
    <w:rsid w:val="00E0569D"/>
    <w:rsid w:val="00E05896"/>
    <w:rsid w:val="00E05BDB"/>
    <w:rsid w:val="00E05C75"/>
    <w:rsid w:val="00E06432"/>
    <w:rsid w:val="00E06B33"/>
    <w:rsid w:val="00E06D75"/>
    <w:rsid w:val="00E070A9"/>
    <w:rsid w:val="00E07376"/>
    <w:rsid w:val="00E0782F"/>
    <w:rsid w:val="00E07B28"/>
    <w:rsid w:val="00E07B8C"/>
    <w:rsid w:val="00E1060C"/>
    <w:rsid w:val="00E109EE"/>
    <w:rsid w:val="00E10D5D"/>
    <w:rsid w:val="00E11331"/>
    <w:rsid w:val="00E1140A"/>
    <w:rsid w:val="00E123FB"/>
    <w:rsid w:val="00E12E02"/>
    <w:rsid w:val="00E131A2"/>
    <w:rsid w:val="00E1480A"/>
    <w:rsid w:val="00E14A14"/>
    <w:rsid w:val="00E14A70"/>
    <w:rsid w:val="00E14E94"/>
    <w:rsid w:val="00E1512F"/>
    <w:rsid w:val="00E155A3"/>
    <w:rsid w:val="00E15CF7"/>
    <w:rsid w:val="00E15CFC"/>
    <w:rsid w:val="00E16741"/>
    <w:rsid w:val="00E17614"/>
    <w:rsid w:val="00E17B76"/>
    <w:rsid w:val="00E17DC2"/>
    <w:rsid w:val="00E20906"/>
    <w:rsid w:val="00E20A84"/>
    <w:rsid w:val="00E20DDC"/>
    <w:rsid w:val="00E224A8"/>
    <w:rsid w:val="00E2250E"/>
    <w:rsid w:val="00E24387"/>
    <w:rsid w:val="00E249BB"/>
    <w:rsid w:val="00E2575A"/>
    <w:rsid w:val="00E25E67"/>
    <w:rsid w:val="00E270CD"/>
    <w:rsid w:val="00E27118"/>
    <w:rsid w:val="00E276EF"/>
    <w:rsid w:val="00E2787F"/>
    <w:rsid w:val="00E30112"/>
    <w:rsid w:val="00E3036D"/>
    <w:rsid w:val="00E31817"/>
    <w:rsid w:val="00E31CFF"/>
    <w:rsid w:val="00E3240D"/>
    <w:rsid w:val="00E3314C"/>
    <w:rsid w:val="00E3327F"/>
    <w:rsid w:val="00E339CC"/>
    <w:rsid w:val="00E340BF"/>
    <w:rsid w:val="00E34FDC"/>
    <w:rsid w:val="00E354E2"/>
    <w:rsid w:val="00E35514"/>
    <w:rsid w:val="00E3570D"/>
    <w:rsid w:val="00E35CA9"/>
    <w:rsid w:val="00E362A8"/>
    <w:rsid w:val="00E36333"/>
    <w:rsid w:val="00E36533"/>
    <w:rsid w:val="00E36934"/>
    <w:rsid w:val="00E369BB"/>
    <w:rsid w:val="00E36EC6"/>
    <w:rsid w:val="00E36ED6"/>
    <w:rsid w:val="00E371BC"/>
    <w:rsid w:val="00E37264"/>
    <w:rsid w:val="00E401F2"/>
    <w:rsid w:val="00E40620"/>
    <w:rsid w:val="00E41C85"/>
    <w:rsid w:val="00E41CF9"/>
    <w:rsid w:val="00E42085"/>
    <w:rsid w:val="00E420F2"/>
    <w:rsid w:val="00E424C2"/>
    <w:rsid w:val="00E4400D"/>
    <w:rsid w:val="00E4509A"/>
    <w:rsid w:val="00E45106"/>
    <w:rsid w:val="00E451AD"/>
    <w:rsid w:val="00E456C6"/>
    <w:rsid w:val="00E45AB3"/>
    <w:rsid w:val="00E45ED8"/>
    <w:rsid w:val="00E46060"/>
    <w:rsid w:val="00E46D58"/>
    <w:rsid w:val="00E472B2"/>
    <w:rsid w:val="00E502A3"/>
    <w:rsid w:val="00E5102B"/>
    <w:rsid w:val="00E51190"/>
    <w:rsid w:val="00E52790"/>
    <w:rsid w:val="00E52AEA"/>
    <w:rsid w:val="00E54625"/>
    <w:rsid w:val="00E54ED0"/>
    <w:rsid w:val="00E569C3"/>
    <w:rsid w:val="00E60437"/>
    <w:rsid w:val="00E6106C"/>
    <w:rsid w:val="00E6121E"/>
    <w:rsid w:val="00E61559"/>
    <w:rsid w:val="00E61766"/>
    <w:rsid w:val="00E618AE"/>
    <w:rsid w:val="00E61D39"/>
    <w:rsid w:val="00E62009"/>
    <w:rsid w:val="00E621B1"/>
    <w:rsid w:val="00E622A7"/>
    <w:rsid w:val="00E622EA"/>
    <w:rsid w:val="00E6284A"/>
    <w:rsid w:val="00E6286C"/>
    <w:rsid w:val="00E63644"/>
    <w:rsid w:val="00E636D0"/>
    <w:rsid w:val="00E6553F"/>
    <w:rsid w:val="00E65723"/>
    <w:rsid w:val="00E65B03"/>
    <w:rsid w:val="00E664DC"/>
    <w:rsid w:val="00E66CA6"/>
    <w:rsid w:val="00E672A6"/>
    <w:rsid w:val="00E673DB"/>
    <w:rsid w:val="00E701D8"/>
    <w:rsid w:val="00E706F8"/>
    <w:rsid w:val="00E70D1A"/>
    <w:rsid w:val="00E712B6"/>
    <w:rsid w:val="00E71B8C"/>
    <w:rsid w:val="00E71DD9"/>
    <w:rsid w:val="00E71F4B"/>
    <w:rsid w:val="00E71FD0"/>
    <w:rsid w:val="00E723F3"/>
    <w:rsid w:val="00E729E3"/>
    <w:rsid w:val="00E72FBC"/>
    <w:rsid w:val="00E7340D"/>
    <w:rsid w:val="00E7379E"/>
    <w:rsid w:val="00E73B49"/>
    <w:rsid w:val="00E744F1"/>
    <w:rsid w:val="00E7453A"/>
    <w:rsid w:val="00E74696"/>
    <w:rsid w:val="00E74EBB"/>
    <w:rsid w:val="00E74FEB"/>
    <w:rsid w:val="00E750E8"/>
    <w:rsid w:val="00E753ED"/>
    <w:rsid w:val="00E75A0B"/>
    <w:rsid w:val="00E75CA5"/>
    <w:rsid w:val="00E75F3F"/>
    <w:rsid w:val="00E77243"/>
    <w:rsid w:val="00E77BE9"/>
    <w:rsid w:val="00E803CD"/>
    <w:rsid w:val="00E80D64"/>
    <w:rsid w:val="00E81614"/>
    <w:rsid w:val="00E81B01"/>
    <w:rsid w:val="00E81EED"/>
    <w:rsid w:val="00E82253"/>
    <w:rsid w:val="00E82929"/>
    <w:rsid w:val="00E82B7C"/>
    <w:rsid w:val="00E82E23"/>
    <w:rsid w:val="00E836EC"/>
    <w:rsid w:val="00E83D5A"/>
    <w:rsid w:val="00E84013"/>
    <w:rsid w:val="00E851C7"/>
    <w:rsid w:val="00E851E0"/>
    <w:rsid w:val="00E85450"/>
    <w:rsid w:val="00E85A7E"/>
    <w:rsid w:val="00E85BD6"/>
    <w:rsid w:val="00E85C88"/>
    <w:rsid w:val="00E87637"/>
    <w:rsid w:val="00E876F5"/>
    <w:rsid w:val="00E87BB6"/>
    <w:rsid w:val="00E87D17"/>
    <w:rsid w:val="00E9036B"/>
    <w:rsid w:val="00E908FA"/>
    <w:rsid w:val="00E91A4A"/>
    <w:rsid w:val="00E91C24"/>
    <w:rsid w:val="00E91CDF"/>
    <w:rsid w:val="00E92F1E"/>
    <w:rsid w:val="00E93737"/>
    <w:rsid w:val="00E93F3A"/>
    <w:rsid w:val="00E940AC"/>
    <w:rsid w:val="00E94239"/>
    <w:rsid w:val="00E9436F"/>
    <w:rsid w:val="00E94B17"/>
    <w:rsid w:val="00E94E86"/>
    <w:rsid w:val="00E9510B"/>
    <w:rsid w:val="00E955EB"/>
    <w:rsid w:val="00E958C9"/>
    <w:rsid w:val="00E960BF"/>
    <w:rsid w:val="00E961D0"/>
    <w:rsid w:val="00E96750"/>
    <w:rsid w:val="00E96CD3"/>
    <w:rsid w:val="00E97084"/>
    <w:rsid w:val="00E97347"/>
    <w:rsid w:val="00EA01BE"/>
    <w:rsid w:val="00EA0485"/>
    <w:rsid w:val="00EA1D76"/>
    <w:rsid w:val="00EA275A"/>
    <w:rsid w:val="00EA2926"/>
    <w:rsid w:val="00EA292B"/>
    <w:rsid w:val="00EA30C3"/>
    <w:rsid w:val="00EA3865"/>
    <w:rsid w:val="00EA3928"/>
    <w:rsid w:val="00EA4B51"/>
    <w:rsid w:val="00EA4C89"/>
    <w:rsid w:val="00EA4D36"/>
    <w:rsid w:val="00EA684F"/>
    <w:rsid w:val="00EA7013"/>
    <w:rsid w:val="00EB0136"/>
    <w:rsid w:val="00EB03A9"/>
    <w:rsid w:val="00EB1B12"/>
    <w:rsid w:val="00EB295A"/>
    <w:rsid w:val="00EB2B5F"/>
    <w:rsid w:val="00EB3563"/>
    <w:rsid w:val="00EB3D8F"/>
    <w:rsid w:val="00EB454F"/>
    <w:rsid w:val="00EB4C69"/>
    <w:rsid w:val="00EB5269"/>
    <w:rsid w:val="00EB5BCE"/>
    <w:rsid w:val="00EB5F9B"/>
    <w:rsid w:val="00EB66F5"/>
    <w:rsid w:val="00EB6BCC"/>
    <w:rsid w:val="00EB735D"/>
    <w:rsid w:val="00EB7AB5"/>
    <w:rsid w:val="00EB7AE0"/>
    <w:rsid w:val="00EC018A"/>
    <w:rsid w:val="00EC051E"/>
    <w:rsid w:val="00EC0593"/>
    <w:rsid w:val="00EC0A11"/>
    <w:rsid w:val="00EC1095"/>
    <w:rsid w:val="00EC19C2"/>
    <w:rsid w:val="00EC243C"/>
    <w:rsid w:val="00EC3371"/>
    <w:rsid w:val="00EC3540"/>
    <w:rsid w:val="00EC3BC7"/>
    <w:rsid w:val="00EC4765"/>
    <w:rsid w:val="00EC4837"/>
    <w:rsid w:val="00EC53CC"/>
    <w:rsid w:val="00EC5478"/>
    <w:rsid w:val="00EC55E8"/>
    <w:rsid w:val="00EC58D6"/>
    <w:rsid w:val="00EC5D87"/>
    <w:rsid w:val="00EC5E13"/>
    <w:rsid w:val="00EC65CF"/>
    <w:rsid w:val="00EC767B"/>
    <w:rsid w:val="00ED14D1"/>
    <w:rsid w:val="00ED2289"/>
    <w:rsid w:val="00ED2321"/>
    <w:rsid w:val="00ED24E8"/>
    <w:rsid w:val="00ED27C4"/>
    <w:rsid w:val="00ED2964"/>
    <w:rsid w:val="00ED3464"/>
    <w:rsid w:val="00ED3A48"/>
    <w:rsid w:val="00ED4180"/>
    <w:rsid w:val="00ED45D1"/>
    <w:rsid w:val="00ED4F81"/>
    <w:rsid w:val="00ED57E4"/>
    <w:rsid w:val="00ED5D48"/>
    <w:rsid w:val="00ED6AA3"/>
    <w:rsid w:val="00ED71AE"/>
    <w:rsid w:val="00ED7E4C"/>
    <w:rsid w:val="00EE0274"/>
    <w:rsid w:val="00EE0591"/>
    <w:rsid w:val="00EE08C8"/>
    <w:rsid w:val="00EE184E"/>
    <w:rsid w:val="00EE1A5A"/>
    <w:rsid w:val="00EE2791"/>
    <w:rsid w:val="00EE2C2B"/>
    <w:rsid w:val="00EE2EB4"/>
    <w:rsid w:val="00EE31E0"/>
    <w:rsid w:val="00EE3309"/>
    <w:rsid w:val="00EE4062"/>
    <w:rsid w:val="00EE415F"/>
    <w:rsid w:val="00EE44A6"/>
    <w:rsid w:val="00EE4D61"/>
    <w:rsid w:val="00EE5F81"/>
    <w:rsid w:val="00EE6169"/>
    <w:rsid w:val="00EE7B1D"/>
    <w:rsid w:val="00EF198A"/>
    <w:rsid w:val="00EF21DD"/>
    <w:rsid w:val="00EF26F9"/>
    <w:rsid w:val="00EF2CD4"/>
    <w:rsid w:val="00EF3115"/>
    <w:rsid w:val="00EF3E33"/>
    <w:rsid w:val="00EF4C32"/>
    <w:rsid w:val="00EF4EB4"/>
    <w:rsid w:val="00EF50F4"/>
    <w:rsid w:val="00EF5276"/>
    <w:rsid w:val="00EF56C5"/>
    <w:rsid w:val="00EF62AA"/>
    <w:rsid w:val="00EF6802"/>
    <w:rsid w:val="00EF6D3D"/>
    <w:rsid w:val="00EF70DD"/>
    <w:rsid w:val="00F0007F"/>
    <w:rsid w:val="00F00651"/>
    <w:rsid w:val="00F00CD6"/>
    <w:rsid w:val="00F00FB9"/>
    <w:rsid w:val="00F02084"/>
    <w:rsid w:val="00F020FD"/>
    <w:rsid w:val="00F02239"/>
    <w:rsid w:val="00F024B9"/>
    <w:rsid w:val="00F02BCC"/>
    <w:rsid w:val="00F02EDE"/>
    <w:rsid w:val="00F0386B"/>
    <w:rsid w:val="00F038BD"/>
    <w:rsid w:val="00F043DC"/>
    <w:rsid w:val="00F04AB4"/>
    <w:rsid w:val="00F069D1"/>
    <w:rsid w:val="00F077A9"/>
    <w:rsid w:val="00F10A03"/>
    <w:rsid w:val="00F11B32"/>
    <w:rsid w:val="00F11CB2"/>
    <w:rsid w:val="00F11F70"/>
    <w:rsid w:val="00F12BEE"/>
    <w:rsid w:val="00F14E87"/>
    <w:rsid w:val="00F15267"/>
    <w:rsid w:val="00F153DD"/>
    <w:rsid w:val="00F155BF"/>
    <w:rsid w:val="00F15E49"/>
    <w:rsid w:val="00F16F0F"/>
    <w:rsid w:val="00F1705C"/>
    <w:rsid w:val="00F17FF3"/>
    <w:rsid w:val="00F211E9"/>
    <w:rsid w:val="00F21862"/>
    <w:rsid w:val="00F21954"/>
    <w:rsid w:val="00F229AE"/>
    <w:rsid w:val="00F22EB1"/>
    <w:rsid w:val="00F233B8"/>
    <w:rsid w:val="00F2380D"/>
    <w:rsid w:val="00F23F78"/>
    <w:rsid w:val="00F24097"/>
    <w:rsid w:val="00F2436C"/>
    <w:rsid w:val="00F24AC2"/>
    <w:rsid w:val="00F252A7"/>
    <w:rsid w:val="00F255DD"/>
    <w:rsid w:val="00F26605"/>
    <w:rsid w:val="00F26F3F"/>
    <w:rsid w:val="00F27535"/>
    <w:rsid w:val="00F27611"/>
    <w:rsid w:val="00F27D21"/>
    <w:rsid w:val="00F30142"/>
    <w:rsid w:val="00F30AD7"/>
    <w:rsid w:val="00F30F2D"/>
    <w:rsid w:val="00F317E7"/>
    <w:rsid w:val="00F318D8"/>
    <w:rsid w:val="00F32416"/>
    <w:rsid w:val="00F32720"/>
    <w:rsid w:val="00F336A7"/>
    <w:rsid w:val="00F33D73"/>
    <w:rsid w:val="00F34423"/>
    <w:rsid w:val="00F3516A"/>
    <w:rsid w:val="00F35B33"/>
    <w:rsid w:val="00F37089"/>
    <w:rsid w:val="00F401F9"/>
    <w:rsid w:val="00F41014"/>
    <w:rsid w:val="00F419F4"/>
    <w:rsid w:val="00F41D99"/>
    <w:rsid w:val="00F42493"/>
    <w:rsid w:val="00F43155"/>
    <w:rsid w:val="00F437D5"/>
    <w:rsid w:val="00F440C9"/>
    <w:rsid w:val="00F440F8"/>
    <w:rsid w:val="00F4422D"/>
    <w:rsid w:val="00F4517A"/>
    <w:rsid w:val="00F45567"/>
    <w:rsid w:val="00F4650F"/>
    <w:rsid w:val="00F502E0"/>
    <w:rsid w:val="00F504F5"/>
    <w:rsid w:val="00F50618"/>
    <w:rsid w:val="00F5066C"/>
    <w:rsid w:val="00F50B2E"/>
    <w:rsid w:val="00F50DE5"/>
    <w:rsid w:val="00F50EE2"/>
    <w:rsid w:val="00F5131B"/>
    <w:rsid w:val="00F51576"/>
    <w:rsid w:val="00F5185C"/>
    <w:rsid w:val="00F5189F"/>
    <w:rsid w:val="00F51DA9"/>
    <w:rsid w:val="00F5236B"/>
    <w:rsid w:val="00F52F40"/>
    <w:rsid w:val="00F5337D"/>
    <w:rsid w:val="00F545EF"/>
    <w:rsid w:val="00F54AD7"/>
    <w:rsid w:val="00F55243"/>
    <w:rsid w:val="00F5566C"/>
    <w:rsid w:val="00F5577E"/>
    <w:rsid w:val="00F5651B"/>
    <w:rsid w:val="00F56BBF"/>
    <w:rsid w:val="00F576F9"/>
    <w:rsid w:val="00F57B59"/>
    <w:rsid w:val="00F57D21"/>
    <w:rsid w:val="00F60304"/>
    <w:rsid w:val="00F60E0C"/>
    <w:rsid w:val="00F61021"/>
    <w:rsid w:val="00F6105E"/>
    <w:rsid w:val="00F61333"/>
    <w:rsid w:val="00F61540"/>
    <w:rsid w:val="00F61891"/>
    <w:rsid w:val="00F6262B"/>
    <w:rsid w:val="00F63069"/>
    <w:rsid w:val="00F6337F"/>
    <w:rsid w:val="00F633F5"/>
    <w:rsid w:val="00F63CB2"/>
    <w:rsid w:val="00F6420E"/>
    <w:rsid w:val="00F64834"/>
    <w:rsid w:val="00F655AA"/>
    <w:rsid w:val="00F65930"/>
    <w:rsid w:val="00F65CDE"/>
    <w:rsid w:val="00F65EB9"/>
    <w:rsid w:val="00F66BE6"/>
    <w:rsid w:val="00F66FF6"/>
    <w:rsid w:val="00F67C5E"/>
    <w:rsid w:val="00F67F97"/>
    <w:rsid w:val="00F701A8"/>
    <w:rsid w:val="00F70542"/>
    <w:rsid w:val="00F70E63"/>
    <w:rsid w:val="00F70FB1"/>
    <w:rsid w:val="00F71CA2"/>
    <w:rsid w:val="00F7212C"/>
    <w:rsid w:val="00F7270C"/>
    <w:rsid w:val="00F72D86"/>
    <w:rsid w:val="00F72F8B"/>
    <w:rsid w:val="00F7321B"/>
    <w:rsid w:val="00F73C9A"/>
    <w:rsid w:val="00F744F3"/>
    <w:rsid w:val="00F7694F"/>
    <w:rsid w:val="00F76D65"/>
    <w:rsid w:val="00F7793B"/>
    <w:rsid w:val="00F77B9B"/>
    <w:rsid w:val="00F8008C"/>
    <w:rsid w:val="00F80320"/>
    <w:rsid w:val="00F80F04"/>
    <w:rsid w:val="00F82432"/>
    <w:rsid w:val="00F82AA3"/>
    <w:rsid w:val="00F82E48"/>
    <w:rsid w:val="00F82ED2"/>
    <w:rsid w:val="00F83042"/>
    <w:rsid w:val="00F831C7"/>
    <w:rsid w:val="00F8403C"/>
    <w:rsid w:val="00F84B52"/>
    <w:rsid w:val="00F85461"/>
    <w:rsid w:val="00F85497"/>
    <w:rsid w:val="00F871ED"/>
    <w:rsid w:val="00F87494"/>
    <w:rsid w:val="00F87645"/>
    <w:rsid w:val="00F87FC1"/>
    <w:rsid w:val="00F905FD"/>
    <w:rsid w:val="00F914C4"/>
    <w:rsid w:val="00F91BBB"/>
    <w:rsid w:val="00F9248A"/>
    <w:rsid w:val="00F9257D"/>
    <w:rsid w:val="00F9313C"/>
    <w:rsid w:val="00F94394"/>
    <w:rsid w:val="00F9498F"/>
    <w:rsid w:val="00F94B98"/>
    <w:rsid w:val="00F95C08"/>
    <w:rsid w:val="00F96298"/>
    <w:rsid w:val="00F96BCE"/>
    <w:rsid w:val="00F96F3D"/>
    <w:rsid w:val="00F970F1"/>
    <w:rsid w:val="00F97897"/>
    <w:rsid w:val="00F97D97"/>
    <w:rsid w:val="00FA1BA6"/>
    <w:rsid w:val="00FA1E96"/>
    <w:rsid w:val="00FA1F60"/>
    <w:rsid w:val="00FA292D"/>
    <w:rsid w:val="00FA38FB"/>
    <w:rsid w:val="00FA394B"/>
    <w:rsid w:val="00FA3CC9"/>
    <w:rsid w:val="00FA40BB"/>
    <w:rsid w:val="00FA4264"/>
    <w:rsid w:val="00FA5114"/>
    <w:rsid w:val="00FA5FF8"/>
    <w:rsid w:val="00FA617E"/>
    <w:rsid w:val="00FA6947"/>
    <w:rsid w:val="00FA70B8"/>
    <w:rsid w:val="00FA78DB"/>
    <w:rsid w:val="00FB020A"/>
    <w:rsid w:val="00FB034A"/>
    <w:rsid w:val="00FB0498"/>
    <w:rsid w:val="00FB1819"/>
    <w:rsid w:val="00FB1B1F"/>
    <w:rsid w:val="00FB1BEB"/>
    <w:rsid w:val="00FB2BF8"/>
    <w:rsid w:val="00FB2D2E"/>
    <w:rsid w:val="00FB34BC"/>
    <w:rsid w:val="00FB3BAE"/>
    <w:rsid w:val="00FB4399"/>
    <w:rsid w:val="00FB4C62"/>
    <w:rsid w:val="00FB4C6F"/>
    <w:rsid w:val="00FB5768"/>
    <w:rsid w:val="00FB5F2D"/>
    <w:rsid w:val="00FB60C4"/>
    <w:rsid w:val="00FB6913"/>
    <w:rsid w:val="00FB6917"/>
    <w:rsid w:val="00FB6F56"/>
    <w:rsid w:val="00FB703D"/>
    <w:rsid w:val="00FC0988"/>
    <w:rsid w:val="00FC0A41"/>
    <w:rsid w:val="00FC0A42"/>
    <w:rsid w:val="00FC0A99"/>
    <w:rsid w:val="00FC1D12"/>
    <w:rsid w:val="00FC2626"/>
    <w:rsid w:val="00FC325E"/>
    <w:rsid w:val="00FC3BB9"/>
    <w:rsid w:val="00FC4048"/>
    <w:rsid w:val="00FC41EE"/>
    <w:rsid w:val="00FC42CF"/>
    <w:rsid w:val="00FC4EA0"/>
    <w:rsid w:val="00FC511F"/>
    <w:rsid w:val="00FC6606"/>
    <w:rsid w:val="00FC6758"/>
    <w:rsid w:val="00FC6B26"/>
    <w:rsid w:val="00FC7177"/>
    <w:rsid w:val="00FC72BF"/>
    <w:rsid w:val="00FC7985"/>
    <w:rsid w:val="00FD0324"/>
    <w:rsid w:val="00FD0381"/>
    <w:rsid w:val="00FD068E"/>
    <w:rsid w:val="00FD131C"/>
    <w:rsid w:val="00FD173B"/>
    <w:rsid w:val="00FD196D"/>
    <w:rsid w:val="00FD206E"/>
    <w:rsid w:val="00FD2707"/>
    <w:rsid w:val="00FD3686"/>
    <w:rsid w:val="00FD3AE6"/>
    <w:rsid w:val="00FD3CD7"/>
    <w:rsid w:val="00FD404A"/>
    <w:rsid w:val="00FD5CDA"/>
    <w:rsid w:val="00FD5E83"/>
    <w:rsid w:val="00FD6676"/>
    <w:rsid w:val="00FD7DE1"/>
    <w:rsid w:val="00FE04D6"/>
    <w:rsid w:val="00FE0D63"/>
    <w:rsid w:val="00FE0EA8"/>
    <w:rsid w:val="00FE128D"/>
    <w:rsid w:val="00FE17A3"/>
    <w:rsid w:val="00FE1DB1"/>
    <w:rsid w:val="00FE25C9"/>
    <w:rsid w:val="00FE2D64"/>
    <w:rsid w:val="00FE2F9F"/>
    <w:rsid w:val="00FE39B1"/>
    <w:rsid w:val="00FE431B"/>
    <w:rsid w:val="00FE4D9D"/>
    <w:rsid w:val="00FE5593"/>
    <w:rsid w:val="00FE5A64"/>
    <w:rsid w:val="00FE6D04"/>
    <w:rsid w:val="00FE7120"/>
    <w:rsid w:val="00FE72F3"/>
    <w:rsid w:val="00FE7CAA"/>
    <w:rsid w:val="00FE7F93"/>
    <w:rsid w:val="00FF0104"/>
    <w:rsid w:val="00FF0500"/>
    <w:rsid w:val="00FF0D92"/>
    <w:rsid w:val="00FF2283"/>
    <w:rsid w:val="00FF32CA"/>
    <w:rsid w:val="00FF5E80"/>
    <w:rsid w:val="00FF5EB7"/>
    <w:rsid w:val="00FF65E7"/>
    <w:rsid w:val="00FF696C"/>
    <w:rsid w:val="00FF6D2D"/>
    <w:rsid w:val="00FF6D7C"/>
    <w:rsid w:val="00FF703B"/>
    <w:rsid w:val="01110654"/>
    <w:rsid w:val="01207B0A"/>
    <w:rsid w:val="012844F3"/>
    <w:rsid w:val="01301C80"/>
    <w:rsid w:val="013800C0"/>
    <w:rsid w:val="013A18DF"/>
    <w:rsid w:val="013D11B0"/>
    <w:rsid w:val="014133E5"/>
    <w:rsid w:val="014B22F1"/>
    <w:rsid w:val="017E6F26"/>
    <w:rsid w:val="01800464"/>
    <w:rsid w:val="018362EB"/>
    <w:rsid w:val="018C417A"/>
    <w:rsid w:val="01933772"/>
    <w:rsid w:val="01A54ACB"/>
    <w:rsid w:val="01B63E09"/>
    <w:rsid w:val="01E32E2F"/>
    <w:rsid w:val="01E37862"/>
    <w:rsid w:val="01F00EA4"/>
    <w:rsid w:val="01FF452C"/>
    <w:rsid w:val="020E2058"/>
    <w:rsid w:val="021D1BF4"/>
    <w:rsid w:val="023B6BC5"/>
    <w:rsid w:val="025151C6"/>
    <w:rsid w:val="025D1259"/>
    <w:rsid w:val="028247F4"/>
    <w:rsid w:val="02867740"/>
    <w:rsid w:val="02A90930"/>
    <w:rsid w:val="02E16CA8"/>
    <w:rsid w:val="02E64D83"/>
    <w:rsid w:val="02E9044C"/>
    <w:rsid w:val="02EF7D3F"/>
    <w:rsid w:val="02F1698B"/>
    <w:rsid w:val="02F70D3E"/>
    <w:rsid w:val="030B6598"/>
    <w:rsid w:val="0315730A"/>
    <w:rsid w:val="0321777F"/>
    <w:rsid w:val="03397E33"/>
    <w:rsid w:val="033D5B2E"/>
    <w:rsid w:val="033D7DF8"/>
    <w:rsid w:val="0348728D"/>
    <w:rsid w:val="0349641E"/>
    <w:rsid w:val="03905D96"/>
    <w:rsid w:val="039760FA"/>
    <w:rsid w:val="03A13C35"/>
    <w:rsid w:val="03AC38D7"/>
    <w:rsid w:val="03B7227C"/>
    <w:rsid w:val="03BE7AAE"/>
    <w:rsid w:val="03C960D7"/>
    <w:rsid w:val="03D21B34"/>
    <w:rsid w:val="03DA275F"/>
    <w:rsid w:val="03E1221A"/>
    <w:rsid w:val="03E3681C"/>
    <w:rsid w:val="03EE0393"/>
    <w:rsid w:val="03F4681E"/>
    <w:rsid w:val="04047578"/>
    <w:rsid w:val="0410030A"/>
    <w:rsid w:val="04191CFB"/>
    <w:rsid w:val="041A1188"/>
    <w:rsid w:val="041C403F"/>
    <w:rsid w:val="041F433E"/>
    <w:rsid w:val="04394805"/>
    <w:rsid w:val="043D54AA"/>
    <w:rsid w:val="0484240C"/>
    <w:rsid w:val="048B51C3"/>
    <w:rsid w:val="04B2316F"/>
    <w:rsid w:val="04B53837"/>
    <w:rsid w:val="04E35A1E"/>
    <w:rsid w:val="052D0A47"/>
    <w:rsid w:val="052E5139"/>
    <w:rsid w:val="053B3BFE"/>
    <w:rsid w:val="054144F3"/>
    <w:rsid w:val="05544774"/>
    <w:rsid w:val="05582F88"/>
    <w:rsid w:val="055C2EFB"/>
    <w:rsid w:val="055C757F"/>
    <w:rsid w:val="055E50A5"/>
    <w:rsid w:val="05A131E3"/>
    <w:rsid w:val="05A456C9"/>
    <w:rsid w:val="05B22F9D"/>
    <w:rsid w:val="05B2719F"/>
    <w:rsid w:val="05C22A91"/>
    <w:rsid w:val="05DF1261"/>
    <w:rsid w:val="05ED6354"/>
    <w:rsid w:val="05F62A81"/>
    <w:rsid w:val="06111150"/>
    <w:rsid w:val="06231E4A"/>
    <w:rsid w:val="06276F52"/>
    <w:rsid w:val="06304C93"/>
    <w:rsid w:val="06561C43"/>
    <w:rsid w:val="066353EA"/>
    <w:rsid w:val="06635D10"/>
    <w:rsid w:val="0664493D"/>
    <w:rsid w:val="067233B3"/>
    <w:rsid w:val="06930D7E"/>
    <w:rsid w:val="06A46845"/>
    <w:rsid w:val="06B84F58"/>
    <w:rsid w:val="06C0067B"/>
    <w:rsid w:val="06C81473"/>
    <w:rsid w:val="06CC652D"/>
    <w:rsid w:val="06CE1DB6"/>
    <w:rsid w:val="070E664D"/>
    <w:rsid w:val="07234BD5"/>
    <w:rsid w:val="07516F96"/>
    <w:rsid w:val="0753050D"/>
    <w:rsid w:val="075C5614"/>
    <w:rsid w:val="07605C0B"/>
    <w:rsid w:val="0781507A"/>
    <w:rsid w:val="07886409"/>
    <w:rsid w:val="07911761"/>
    <w:rsid w:val="07972AF0"/>
    <w:rsid w:val="079B438E"/>
    <w:rsid w:val="07B65B5E"/>
    <w:rsid w:val="07B70360"/>
    <w:rsid w:val="07C35693"/>
    <w:rsid w:val="07CC5B75"/>
    <w:rsid w:val="07CD1CC2"/>
    <w:rsid w:val="07E53A2B"/>
    <w:rsid w:val="07EA2C20"/>
    <w:rsid w:val="07ED2710"/>
    <w:rsid w:val="080101FB"/>
    <w:rsid w:val="084476CB"/>
    <w:rsid w:val="084762C4"/>
    <w:rsid w:val="08522F8B"/>
    <w:rsid w:val="0858402D"/>
    <w:rsid w:val="085B1D6F"/>
    <w:rsid w:val="0870104F"/>
    <w:rsid w:val="08793FA4"/>
    <w:rsid w:val="08940DDD"/>
    <w:rsid w:val="089F5248"/>
    <w:rsid w:val="08A45DE0"/>
    <w:rsid w:val="08AD15F0"/>
    <w:rsid w:val="08D579D6"/>
    <w:rsid w:val="09061208"/>
    <w:rsid w:val="09235039"/>
    <w:rsid w:val="097B2056"/>
    <w:rsid w:val="099B2AB7"/>
    <w:rsid w:val="09AD65FB"/>
    <w:rsid w:val="09C30B20"/>
    <w:rsid w:val="09CC31D3"/>
    <w:rsid w:val="09D307E5"/>
    <w:rsid w:val="0A010A08"/>
    <w:rsid w:val="0A232419"/>
    <w:rsid w:val="0A2555AD"/>
    <w:rsid w:val="0A261F09"/>
    <w:rsid w:val="0A3960E0"/>
    <w:rsid w:val="0A6674BC"/>
    <w:rsid w:val="0A7809B7"/>
    <w:rsid w:val="0A79028B"/>
    <w:rsid w:val="0A7D421F"/>
    <w:rsid w:val="0A913826"/>
    <w:rsid w:val="0A924546"/>
    <w:rsid w:val="0AA96DC2"/>
    <w:rsid w:val="0AAD7DAA"/>
    <w:rsid w:val="0AC91212"/>
    <w:rsid w:val="0AC9723E"/>
    <w:rsid w:val="0ADB18BB"/>
    <w:rsid w:val="0AFC7D03"/>
    <w:rsid w:val="0B017841"/>
    <w:rsid w:val="0B097861"/>
    <w:rsid w:val="0B21104E"/>
    <w:rsid w:val="0B2621C1"/>
    <w:rsid w:val="0B27164D"/>
    <w:rsid w:val="0B276DDF"/>
    <w:rsid w:val="0B2D7B9E"/>
    <w:rsid w:val="0B30793F"/>
    <w:rsid w:val="0B36617C"/>
    <w:rsid w:val="0B444D3D"/>
    <w:rsid w:val="0B574A70"/>
    <w:rsid w:val="0B5C370F"/>
    <w:rsid w:val="0B5E26F0"/>
    <w:rsid w:val="0B8B2037"/>
    <w:rsid w:val="0B9A495D"/>
    <w:rsid w:val="0BA15D42"/>
    <w:rsid w:val="0BE25E2B"/>
    <w:rsid w:val="0BE8497A"/>
    <w:rsid w:val="0BFC1F5D"/>
    <w:rsid w:val="0C0369A6"/>
    <w:rsid w:val="0C067BD9"/>
    <w:rsid w:val="0C1602C6"/>
    <w:rsid w:val="0C193B8E"/>
    <w:rsid w:val="0C3372B9"/>
    <w:rsid w:val="0C4843B9"/>
    <w:rsid w:val="0C497634"/>
    <w:rsid w:val="0C601702"/>
    <w:rsid w:val="0C7E6A8E"/>
    <w:rsid w:val="0C861D43"/>
    <w:rsid w:val="0CA07725"/>
    <w:rsid w:val="0CAD06C0"/>
    <w:rsid w:val="0CB8153E"/>
    <w:rsid w:val="0CBE28CD"/>
    <w:rsid w:val="0CC60361"/>
    <w:rsid w:val="0CCD206C"/>
    <w:rsid w:val="0CDA0470"/>
    <w:rsid w:val="0CDE73FA"/>
    <w:rsid w:val="0CE06691"/>
    <w:rsid w:val="0CE15503"/>
    <w:rsid w:val="0D371355"/>
    <w:rsid w:val="0D607D6D"/>
    <w:rsid w:val="0D7734C4"/>
    <w:rsid w:val="0D8E4376"/>
    <w:rsid w:val="0D9C187E"/>
    <w:rsid w:val="0DA87805"/>
    <w:rsid w:val="0DAB65D0"/>
    <w:rsid w:val="0DBA7713"/>
    <w:rsid w:val="0DC12539"/>
    <w:rsid w:val="0DE92220"/>
    <w:rsid w:val="0DF02ABD"/>
    <w:rsid w:val="0DF02F5A"/>
    <w:rsid w:val="0DFE3766"/>
    <w:rsid w:val="0E3C3697"/>
    <w:rsid w:val="0E5E0B39"/>
    <w:rsid w:val="0E5E4367"/>
    <w:rsid w:val="0E6248EF"/>
    <w:rsid w:val="0E731D45"/>
    <w:rsid w:val="0E835F5E"/>
    <w:rsid w:val="0E945864"/>
    <w:rsid w:val="0EAE1EA5"/>
    <w:rsid w:val="0EBC5A4C"/>
    <w:rsid w:val="0EC73CBB"/>
    <w:rsid w:val="0EDD528C"/>
    <w:rsid w:val="0EE84479"/>
    <w:rsid w:val="0EF70787"/>
    <w:rsid w:val="0F055EC5"/>
    <w:rsid w:val="0F074803"/>
    <w:rsid w:val="0F1D74D4"/>
    <w:rsid w:val="0F3127E7"/>
    <w:rsid w:val="0F357739"/>
    <w:rsid w:val="0F461C42"/>
    <w:rsid w:val="0F4C26E0"/>
    <w:rsid w:val="0F5C6C09"/>
    <w:rsid w:val="0F5E7174"/>
    <w:rsid w:val="0F9905C3"/>
    <w:rsid w:val="0FCE2E27"/>
    <w:rsid w:val="10212C86"/>
    <w:rsid w:val="10352FA6"/>
    <w:rsid w:val="103B7D7B"/>
    <w:rsid w:val="103D5FDB"/>
    <w:rsid w:val="1042520E"/>
    <w:rsid w:val="105052DD"/>
    <w:rsid w:val="105B7366"/>
    <w:rsid w:val="10616682"/>
    <w:rsid w:val="10764D30"/>
    <w:rsid w:val="10853E2D"/>
    <w:rsid w:val="108E746F"/>
    <w:rsid w:val="10A94753"/>
    <w:rsid w:val="10D26947"/>
    <w:rsid w:val="10EF301C"/>
    <w:rsid w:val="11036784"/>
    <w:rsid w:val="111E70DE"/>
    <w:rsid w:val="11321838"/>
    <w:rsid w:val="11392C39"/>
    <w:rsid w:val="11407D54"/>
    <w:rsid w:val="11467761"/>
    <w:rsid w:val="11581779"/>
    <w:rsid w:val="115B06EA"/>
    <w:rsid w:val="115F642C"/>
    <w:rsid w:val="11851C0B"/>
    <w:rsid w:val="118916FB"/>
    <w:rsid w:val="11916802"/>
    <w:rsid w:val="11B524F0"/>
    <w:rsid w:val="11E775EE"/>
    <w:rsid w:val="12072620"/>
    <w:rsid w:val="12081111"/>
    <w:rsid w:val="12096398"/>
    <w:rsid w:val="12232BE0"/>
    <w:rsid w:val="12390A9A"/>
    <w:rsid w:val="128A67E5"/>
    <w:rsid w:val="128F1B08"/>
    <w:rsid w:val="12B329C6"/>
    <w:rsid w:val="12E8497A"/>
    <w:rsid w:val="12EF558E"/>
    <w:rsid w:val="133B0C05"/>
    <w:rsid w:val="13566C69"/>
    <w:rsid w:val="13674B2D"/>
    <w:rsid w:val="13A224E0"/>
    <w:rsid w:val="13A4281C"/>
    <w:rsid w:val="13A75E69"/>
    <w:rsid w:val="13AF2F6F"/>
    <w:rsid w:val="13B567D8"/>
    <w:rsid w:val="13BA447B"/>
    <w:rsid w:val="13BF3578"/>
    <w:rsid w:val="13DD7ADC"/>
    <w:rsid w:val="13E7095B"/>
    <w:rsid w:val="13F86818"/>
    <w:rsid w:val="14197345"/>
    <w:rsid w:val="141E48F0"/>
    <w:rsid w:val="142C5379"/>
    <w:rsid w:val="143040B0"/>
    <w:rsid w:val="14425B91"/>
    <w:rsid w:val="14447B5C"/>
    <w:rsid w:val="14466C3E"/>
    <w:rsid w:val="144C1380"/>
    <w:rsid w:val="145558C5"/>
    <w:rsid w:val="14667AD2"/>
    <w:rsid w:val="146975C2"/>
    <w:rsid w:val="148A7C64"/>
    <w:rsid w:val="14976CD1"/>
    <w:rsid w:val="14AB7C3C"/>
    <w:rsid w:val="14AD74AF"/>
    <w:rsid w:val="14C52A4A"/>
    <w:rsid w:val="14CF1748"/>
    <w:rsid w:val="14D32CD8"/>
    <w:rsid w:val="14E30B55"/>
    <w:rsid w:val="14E36EB2"/>
    <w:rsid w:val="14FD7FF8"/>
    <w:rsid w:val="14FE500D"/>
    <w:rsid w:val="15146701"/>
    <w:rsid w:val="154B6663"/>
    <w:rsid w:val="1573100F"/>
    <w:rsid w:val="15843412"/>
    <w:rsid w:val="15966195"/>
    <w:rsid w:val="159A582F"/>
    <w:rsid w:val="159C194F"/>
    <w:rsid w:val="15A44D56"/>
    <w:rsid w:val="15A72CA2"/>
    <w:rsid w:val="15B548FE"/>
    <w:rsid w:val="15B8143D"/>
    <w:rsid w:val="15B833DE"/>
    <w:rsid w:val="15BF393E"/>
    <w:rsid w:val="15C54CCC"/>
    <w:rsid w:val="15CF16A7"/>
    <w:rsid w:val="15DB5153"/>
    <w:rsid w:val="15F66C34"/>
    <w:rsid w:val="15FA76E3"/>
    <w:rsid w:val="16044A25"/>
    <w:rsid w:val="16247C45"/>
    <w:rsid w:val="162B2D81"/>
    <w:rsid w:val="1638549E"/>
    <w:rsid w:val="16404BF0"/>
    <w:rsid w:val="165B6231"/>
    <w:rsid w:val="16871C03"/>
    <w:rsid w:val="168C7320"/>
    <w:rsid w:val="169A040B"/>
    <w:rsid w:val="16CF5ACB"/>
    <w:rsid w:val="16D12DFE"/>
    <w:rsid w:val="16D33183"/>
    <w:rsid w:val="16EA3BA2"/>
    <w:rsid w:val="16FE5D24"/>
    <w:rsid w:val="17154A45"/>
    <w:rsid w:val="1720040C"/>
    <w:rsid w:val="173C33A9"/>
    <w:rsid w:val="174C7867"/>
    <w:rsid w:val="17B01191"/>
    <w:rsid w:val="17B818F4"/>
    <w:rsid w:val="17BA6C85"/>
    <w:rsid w:val="17C1561B"/>
    <w:rsid w:val="17CC66F3"/>
    <w:rsid w:val="17DD62FD"/>
    <w:rsid w:val="17E07B9B"/>
    <w:rsid w:val="17E26076"/>
    <w:rsid w:val="17E718F3"/>
    <w:rsid w:val="17FB6A59"/>
    <w:rsid w:val="18047D2E"/>
    <w:rsid w:val="18056CDB"/>
    <w:rsid w:val="18194E5B"/>
    <w:rsid w:val="182A6DD7"/>
    <w:rsid w:val="18323DCC"/>
    <w:rsid w:val="18437F22"/>
    <w:rsid w:val="18453242"/>
    <w:rsid w:val="184C6FDF"/>
    <w:rsid w:val="184E0FA9"/>
    <w:rsid w:val="186404DF"/>
    <w:rsid w:val="18754787"/>
    <w:rsid w:val="18770500"/>
    <w:rsid w:val="18924923"/>
    <w:rsid w:val="1899418C"/>
    <w:rsid w:val="18A312F5"/>
    <w:rsid w:val="18C01AC0"/>
    <w:rsid w:val="18CF62D0"/>
    <w:rsid w:val="18EE0096"/>
    <w:rsid w:val="18F23E6B"/>
    <w:rsid w:val="19153875"/>
    <w:rsid w:val="192507C3"/>
    <w:rsid w:val="19261C27"/>
    <w:rsid w:val="19263CD4"/>
    <w:rsid w:val="195306F5"/>
    <w:rsid w:val="1966013C"/>
    <w:rsid w:val="19695781"/>
    <w:rsid w:val="196D6BE3"/>
    <w:rsid w:val="198528E1"/>
    <w:rsid w:val="19C66E55"/>
    <w:rsid w:val="19D43730"/>
    <w:rsid w:val="19DB2D10"/>
    <w:rsid w:val="19E61D4C"/>
    <w:rsid w:val="19F811CC"/>
    <w:rsid w:val="1A044015"/>
    <w:rsid w:val="1A0A5D6B"/>
    <w:rsid w:val="1A207B60"/>
    <w:rsid w:val="1A447383"/>
    <w:rsid w:val="1A500EA0"/>
    <w:rsid w:val="1A6A3626"/>
    <w:rsid w:val="1A6B4094"/>
    <w:rsid w:val="1A7B19B1"/>
    <w:rsid w:val="1A7B43CA"/>
    <w:rsid w:val="1A7F08BC"/>
    <w:rsid w:val="1A811490"/>
    <w:rsid w:val="1A882F72"/>
    <w:rsid w:val="1A933D3A"/>
    <w:rsid w:val="1A952DF2"/>
    <w:rsid w:val="1AB62161"/>
    <w:rsid w:val="1AB8095B"/>
    <w:rsid w:val="1AE91EAC"/>
    <w:rsid w:val="1B061299"/>
    <w:rsid w:val="1B2E4D29"/>
    <w:rsid w:val="1B373B51"/>
    <w:rsid w:val="1B7E1BA5"/>
    <w:rsid w:val="1B8F0DE6"/>
    <w:rsid w:val="1B9A1063"/>
    <w:rsid w:val="1BF81957"/>
    <w:rsid w:val="1C01638E"/>
    <w:rsid w:val="1C122956"/>
    <w:rsid w:val="1C2F4C4D"/>
    <w:rsid w:val="1C3E6CD8"/>
    <w:rsid w:val="1C625023"/>
    <w:rsid w:val="1C6A32CE"/>
    <w:rsid w:val="1C7D5965"/>
    <w:rsid w:val="1C9806B2"/>
    <w:rsid w:val="1C9F0025"/>
    <w:rsid w:val="1CB533A4"/>
    <w:rsid w:val="1CB803AB"/>
    <w:rsid w:val="1CDC2D50"/>
    <w:rsid w:val="1CE85D7C"/>
    <w:rsid w:val="1CE974F2"/>
    <w:rsid w:val="1CEA7431"/>
    <w:rsid w:val="1CEE0979"/>
    <w:rsid w:val="1D0B1216"/>
    <w:rsid w:val="1D222F23"/>
    <w:rsid w:val="1D262571"/>
    <w:rsid w:val="1D435353"/>
    <w:rsid w:val="1D52733E"/>
    <w:rsid w:val="1D5726AE"/>
    <w:rsid w:val="1D6B3633"/>
    <w:rsid w:val="1D7756A4"/>
    <w:rsid w:val="1D8334A3"/>
    <w:rsid w:val="1D8733F2"/>
    <w:rsid w:val="1D903E12"/>
    <w:rsid w:val="1D9901E0"/>
    <w:rsid w:val="1DA57F35"/>
    <w:rsid w:val="1DA61B06"/>
    <w:rsid w:val="1DC312E1"/>
    <w:rsid w:val="1DCD14B2"/>
    <w:rsid w:val="1DD60823"/>
    <w:rsid w:val="1DE8172A"/>
    <w:rsid w:val="1E006A1B"/>
    <w:rsid w:val="1E2D1660"/>
    <w:rsid w:val="1E4C1E76"/>
    <w:rsid w:val="1E5B3331"/>
    <w:rsid w:val="1E5D1F46"/>
    <w:rsid w:val="1E634270"/>
    <w:rsid w:val="1E7B23CC"/>
    <w:rsid w:val="1E8A6AB3"/>
    <w:rsid w:val="1E911BEF"/>
    <w:rsid w:val="1E9D0594"/>
    <w:rsid w:val="1EA6442C"/>
    <w:rsid w:val="1EB06519"/>
    <w:rsid w:val="1EBF0C8C"/>
    <w:rsid w:val="1ED3045A"/>
    <w:rsid w:val="1EF2422C"/>
    <w:rsid w:val="1EF52AB4"/>
    <w:rsid w:val="1F12085E"/>
    <w:rsid w:val="1F1756A3"/>
    <w:rsid w:val="1F1C58CD"/>
    <w:rsid w:val="1F316F2E"/>
    <w:rsid w:val="1F4B7FF0"/>
    <w:rsid w:val="1F7E26B9"/>
    <w:rsid w:val="1F8E28D4"/>
    <w:rsid w:val="1FBA10E2"/>
    <w:rsid w:val="1FC63B1B"/>
    <w:rsid w:val="1FCE3F40"/>
    <w:rsid w:val="1FD20447"/>
    <w:rsid w:val="1FDF698A"/>
    <w:rsid w:val="1FE959F3"/>
    <w:rsid w:val="2000527E"/>
    <w:rsid w:val="20013275"/>
    <w:rsid w:val="2007004E"/>
    <w:rsid w:val="20166230"/>
    <w:rsid w:val="20210275"/>
    <w:rsid w:val="20226D74"/>
    <w:rsid w:val="20306C5C"/>
    <w:rsid w:val="206326AF"/>
    <w:rsid w:val="206A094A"/>
    <w:rsid w:val="206C0AE6"/>
    <w:rsid w:val="206F41B2"/>
    <w:rsid w:val="208A2D9A"/>
    <w:rsid w:val="20A0611A"/>
    <w:rsid w:val="20AC1D12"/>
    <w:rsid w:val="20BF59CF"/>
    <w:rsid w:val="20DF6447"/>
    <w:rsid w:val="20F17F5F"/>
    <w:rsid w:val="212824EA"/>
    <w:rsid w:val="21337072"/>
    <w:rsid w:val="216477B1"/>
    <w:rsid w:val="21657AD5"/>
    <w:rsid w:val="216D06F2"/>
    <w:rsid w:val="216D3D2E"/>
    <w:rsid w:val="21857B8B"/>
    <w:rsid w:val="218C1494"/>
    <w:rsid w:val="21A165ED"/>
    <w:rsid w:val="21C66054"/>
    <w:rsid w:val="21CB5418"/>
    <w:rsid w:val="21CC68F7"/>
    <w:rsid w:val="21E604A4"/>
    <w:rsid w:val="21F675FB"/>
    <w:rsid w:val="21F764EC"/>
    <w:rsid w:val="21FC1B1D"/>
    <w:rsid w:val="220C3006"/>
    <w:rsid w:val="221E6996"/>
    <w:rsid w:val="222D7E81"/>
    <w:rsid w:val="22431452"/>
    <w:rsid w:val="22453183"/>
    <w:rsid w:val="224D679A"/>
    <w:rsid w:val="22523E66"/>
    <w:rsid w:val="225C42C2"/>
    <w:rsid w:val="226E4DDC"/>
    <w:rsid w:val="229F2417"/>
    <w:rsid w:val="22C34341"/>
    <w:rsid w:val="22DB168B"/>
    <w:rsid w:val="22DB41C6"/>
    <w:rsid w:val="232D29E1"/>
    <w:rsid w:val="23377EE9"/>
    <w:rsid w:val="234B21C4"/>
    <w:rsid w:val="234C07DB"/>
    <w:rsid w:val="23694EE9"/>
    <w:rsid w:val="236D4403"/>
    <w:rsid w:val="23822282"/>
    <w:rsid w:val="23A33847"/>
    <w:rsid w:val="23AB72AF"/>
    <w:rsid w:val="23B24AE2"/>
    <w:rsid w:val="23B73EA6"/>
    <w:rsid w:val="23C12ECE"/>
    <w:rsid w:val="23CE7442"/>
    <w:rsid w:val="23D84652"/>
    <w:rsid w:val="23F52C20"/>
    <w:rsid w:val="23FF22F1"/>
    <w:rsid w:val="241406C8"/>
    <w:rsid w:val="242A28CA"/>
    <w:rsid w:val="245258D0"/>
    <w:rsid w:val="245A4344"/>
    <w:rsid w:val="24616B1D"/>
    <w:rsid w:val="246A53BC"/>
    <w:rsid w:val="2470426B"/>
    <w:rsid w:val="248438B3"/>
    <w:rsid w:val="24AA57B9"/>
    <w:rsid w:val="24AD7057"/>
    <w:rsid w:val="24AF18B3"/>
    <w:rsid w:val="24B718AC"/>
    <w:rsid w:val="24BC6B94"/>
    <w:rsid w:val="24C820E3"/>
    <w:rsid w:val="24F46A34"/>
    <w:rsid w:val="24FB7DC2"/>
    <w:rsid w:val="250E3F9A"/>
    <w:rsid w:val="250F62D5"/>
    <w:rsid w:val="252F1A45"/>
    <w:rsid w:val="253A4D8F"/>
    <w:rsid w:val="253E3B7A"/>
    <w:rsid w:val="254B3A17"/>
    <w:rsid w:val="25585215"/>
    <w:rsid w:val="255A0F8D"/>
    <w:rsid w:val="257710EA"/>
    <w:rsid w:val="2579502D"/>
    <w:rsid w:val="258778A8"/>
    <w:rsid w:val="25887463"/>
    <w:rsid w:val="259D4098"/>
    <w:rsid w:val="25C15D57"/>
    <w:rsid w:val="25C342B2"/>
    <w:rsid w:val="25D074A1"/>
    <w:rsid w:val="25E310F1"/>
    <w:rsid w:val="25EA60A7"/>
    <w:rsid w:val="25EB0F07"/>
    <w:rsid w:val="25F3449D"/>
    <w:rsid w:val="260E2662"/>
    <w:rsid w:val="26381E78"/>
    <w:rsid w:val="265C2AE3"/>
    <w:rsid w:val="266235BB"/>
    <w:rsid w:val="26A5403A"/>
    <w:rsid w:val="26A54770"/>
    <w:rsid w:val="26C363C5"/>
    <w:rsid w:val="26FA2B0D"/>
    <w:rsid w:val="2700542D"/>
    <w:rsid w:val="270670BD"/>
    <w:rsid w:val="27114B5F"/>
    <w:rsid w:val="27174D76"/>
    <w:rsid w:val="27181100"/>
    <w:rsid w:val="271F447F"/>
    <w:rsid w:val="272730F1"/>
    <w:rsid w:val="27335F39"/>
    <w:rsid w:val="273E5A3B"/>
    <w:rsid w:val="273F48DE"/>
    <w:rsid w:val="27457A1B"/>
    <w:rsid w:val="275A6117"/>
    <w:rsid w:val="27644345"/>
    <w:rsid w:val="276708E6"/>
    <w:rsid w:val="27714ADB"/>
    <w:rsid w:val="27740937"/>
    <w:rsid w:val="277D526A"/>
    <w:rsid w:val="277D71B5"/>
    <w:rsid w:val="277E279D"/>
    <w:rsid w:val="27967AEF"/>
    <w:rsid w:val="27C2106B"/>
    <w:rsid w:val="27C2635F"/>
    <w:rsid w:val="27E014F2"/>
    <w:rsid w:val="27EE3C0E"/>
    <w:rsid w:val="27F54F9D"/>
    <w:rsid w:val="27F70007"/>
    <w:rsid w:val="27F941D0"/>
    <w:rsid w:val="280E0C9F"/>
    <w:rsid w:val="282229E0"/>
    <w:rsid w:val="28360FB8"/>
    <w:rsid w:val="28400C8C"/>
    <w:rsid w:val="284B0B33"/>
    <w:rsid w:val="284D4DD9"/>
    <w:rsid w:val="285445B8"/>
    <w:rsid w:val="285E6D79"/>
    <w:rsid w:val="286D34D7"/>
    <w:rsid w:val="28761F53"/>
    <w:rsid w:val="287E4DE7"/>
    <w:rsid w:val="289C0BB9"/>
    <w:rsid w:val="28A867AE"/>
    <w:rsid w:val="28B9246E"/>
    <w:rsid w:val="28C60924"/>
    <w:rsid w:val="28CA01D8"/>
    <w:rsid w:val="28DD3EFA"/>
    <w:rsid w:val="28E4026D"/>
    <w:rsid w:val="294018F4"/>
    <w:rsid w:val="294361DC"/>
    <w:rsid w:val="29504E5C"/>
    <w:rsid w:val="295E196F"/>
    <w:rsid w:val="295E6D9F"/>
    <w:rsid w:val="296028EA"/>
    <w:rsid w:val="297D3A9A"/>
    <w:rsid w:val="297E036A"/>
    <w:rsid w:val="299039F4"/>
    <w:rsid w:val="29911ECA"/>
    <w:rsid w:val="29B97223"/>
    <w:rsid w:val="29CC7F7F"/>
    <w:rsid w:val="29DB4666"/>
    <w:rsid w:val="29F76232"/>
    <w:rsid w:val="29FA194B"/>
    <w:rsid w:val="29FA4AED"/>
    <w:rsid w:val="29FD476D"/>
    <w:rsid w:val="2A1B0CF2"/>
    <w:rsid w:val="2A1C444E"/>
    <w:rsid w:val="2A23570F"/>
    <w:rsid w:val="2A497822"/>
    <w:rsid w:val="2A5C2F83"/>
    <w:rsid w:val="2A611FE3"/>
    <w:rsid w:val="2A6C1C8E"/>
    <w:rsid w:val="2A832D34"/>
    <w:rsid w:val="2A9F08C1"/>
    <w:rsid w:val="2AAD7392"/>
    <w:rsid w:val="2AB622DA"/>
    <w:rsid w:val="2AD77EB9"/>
    <w:rsid w:val="2AE31A25"/>
    <w:rsid w:val="2AE758F8"/>
    <w:rsid w:val="2B057BED"/>
    <w:rsid w:val="2B1C3740"/>
    <w:rsid w:val="2B25298A"/>
    <w:rsid w:val="2B3B53BD"/>
    <w:rsid w:val="2B3C1135"/>
    <w:rsid w:val="2B4324C3"/>
    <w:rsid w:val="2B512967"/>
    <w:rsid w:val="2B593A95"/>
    <w:rsid w:val="2B612949"/>
    <w:rsid w:val="2B6C37C8"/>
    <w:rsid w:val="2B7D1111"/>
    <w:rsid w:val="2B7E1489"/>
    <w:rsid w:val="2B81447C"/>
    <w:rsid w:val="2B8E1652"/>
    <w:rsid w:val="2B9F4F6B"/>
    <w:rsid w:val="2BA55039"/>
    <w:rsid w:val="2BC95FFE"/>
    <w:rsid w:val="2BD650E5"/>
    <w:rsid w:val="2C025EDA"/>
    <w:rsid w:val="2C094182"/>
    <w:rsid w:val="2C105C8C"/>
    <w:rsid w:val="2C2D3717"/>
    <w:rsid w:val="2C6C77F8"/>
    <w:rsid w:val="2CAB6572"/>
    <w:rsid w:val="2CB32862"/>
    <w:rsid w:val="2D0B74A6"/>
    <w:rsid w:val="2D102879"/>
    <w:rsid w:val="2D1E6934"/>
    <w:rsid w:val="2D47675E"/>
    <w:rsid w:val="2D5B5DA0"/>
    <w:rsid w:val="2D6078EC"/>
    <w:rsid w:val="2D6545D0"/>
    <w:rsid w:val="2D7D237A"/>
    <w:rsid w:val="2D810644"/>
    <w:rsid w:val="2D984D48"/>
    <w:rsid w:val="2DA1233C"/>
    <w:rsid w:val="2DA8315F"/>
    <w:rsid w:val="2DA96B06"/>
    <w:rsid w:val="2DB135B3"/>
    <w:rsid w:val="2DC0526C"/>
    <w:rsid w:val="2DC842F2"/>
    <w:rsid w:val="2DD17E4E"/>
    <w:rsid w:val="2DF74509"/>
    <w:rsid w:val="2E093550"/>
    <w:rsid w:val="2E165C6D"/>
    <w:rsid w:val="2E296EFF"/>
    <w:rsid w:val="2E3C7A9F"/>
    <w:rsid w:val="2E690D4F"/>
    <w:rsid w:val="2E933149"/>
    <w:rsid w:val="2EC0451D"/>
    <w:rsid w:val="2ECA75E1"/>
    <w:rsid w:val="2EED0829"/>
    <w:rsid w:val="2F0E4E31"/>
    <w:rsid w:val="2F123E87"/>
    <w:rsid w:val="2F136A07"/>
    <w:rsid w:val="2F190E80"/>
    <w:rsid w:val="2F195A15"/>
    <w:rsid w:val="2F19705D"/>
    <w:rsid w:val="2F1C7CE4"/>
    <w:rsid w:val="2F3E16B8"/>
    <w:rsid w:val="2F5565D0"/>
    <w:rsid w:val="2F77098D"/>
    <w:rsid w:val="2F7D3371"/>
    <w:rsid w:val="2F7D6315"/>
    <w:rsid w:val="2F8905C0"/>
    <w:rsid w:val="2F8A6913"/>
    <w:rsid w:val="2F9F55BA"/>
    <w:rsid w:val="2FA745AE"/>
    <w:rsid w:val="2FDD2EA4"/>
    <w:rsid w:val="2FE01118"/>
    <w:rsid w:val="2FEB21C5"/>
    <w:rsid w:val="2FEC3129"/>
    <w:rsid w:val="2FEF49C8"/>
    <w:rsid w:val="2FF3252B"/>
    <w:rsid w:val="2FF57549"/>
    <w:rsid w:val="30562C99"/>
    <w:rsid w:val="306B708B"/>
    <w:rsid w:val="30787D8F"/>
    <w:rsid w:val="308955CB"/>
    <w:rsid w:val="309B56ED"/>
    <w:rsid w:val="309C68FD"/>
    <w:rsid w:val="30F009F7"/>
    <w:rsid w:val="31230282"/>
    <w:rsid w:val="3137328C"/>
    <w:rsid w:val="313905E3"/>
    <w:rsid w:val="315C608D"/>
    <w:rsid w:val="316C2741"/>
    <w:rsid w:val="317C47BD"/>
    <w:rsid w:val="31D32002"/>
    <w:rsid w:val="31D9265F"/>
    <w:rsid w:val="32326DEE"/>
    <w:rsid w:val="325B6344"/>
    <w:rsid w:val="32677734"/>
    <w:rsid w:val="326C5E1B"/>
    <w:rsid w:val="32821537"/>
    <w:rsid w:val="328E671A"/>
    <w:rsid w:val="329B0E37"/>
    <w:rsid w:val="32D46F56"/>
    <w:rsid w:val="32FC4A26"/>
    <w:rsid w:val="330864CC"/>
    <w:rsid w:val="33313300"/>
    <w:rsid w:val="3356075C"/>
    <w:rsid w:val="336A1785"/>
    <w:rsid w:val="336A40FD"/>
    <w:rsid w:val="337431C8"/>
    <w:rsid w:val="33845E5E"/>
    <w:rsid w:val="338E0BF6"/>
    <w:rsid w:val="33AB32FB"/>
    <w:rsid w:val="34007CA1"/>
    <w:rsid w:val="3422783C"/>
    <w:rsid w:val="342B48E8"/>
    <w:rsid w:val="3433324E"/>
    <w:rsid w:val="34347437"/>
    <w:rsid w:val="34384B8F"/>
    <w:rsid w:val="343F15A0"/>
    <w:rsid w:val="34795B0F"/>
    <w:rsid w:val="347F2CE0"/>
    <w:rsid w:val="348B6861"/>
    <w:rsid w:val="34945B3E"/>
    <w:rsid w:val="34A00986"/>
    <w:rsid w:val="34A96F37"/>
    <w:rsid w:val="34AD7C43"/>
    <w:rsid w:val="34AE1C58"/>
    <w:rsid w:val="34B3691E"/>
    <w:rsid w:val="34B947B5"/>
    <w:rsid w:val="34DB376C"/>
    <w:rsid w:val="34E01646"/>
    <w:rsid w:val="34E02948"/>
    <w:rsid w:val="3502780C"/>
    <w:rsid w:val="35065873"/>
    <w:rsid w:val="350741B2"/>
    <w:rsid w:val="350E769E"/>
    <w:rsid w:val="351410A1"/>
    <w:rsid w:val="35154599"/>
    <w:rsid w:val="35383106"/>
    <w:rsid w:val="353E1927"/>
    <w:rsid w:val="356E1E05"/>
    <w:rsid w:val="35A02B5B"/>
    <w:rsid w:val="35AD5556"/>
    <w:rsid w:val="35C67F79"/>
    <w:rsid w:val="35E80BFF"/>
    <w:rsid w:val="35EC30ED"/>
    <w:rsid w:val="35EC385C"/>
    <w:rsid w:val="35F25212"/>
    <w:rsid w:val="35F40894"/>
    <w:rsid w:val="361C51EB"/>
    <w:rsid w:val="362A67B4"/>
    <w:rsid w:val="36372C24"/>
    <w:rsid w:val="36484BAA"/>
    <w:rsid w:val="3656754F"/>
    <w:rsid w:val="3659703F"/>
    <w:rsid w:val="366B68EF"/>
    <w:rsid w:val="36763819"/>
    <w:rsid w:val="368B3C6F"/>
    <w:rsid w:val="36916550"/>
    <w:rsid w:val="369E4A52"/>
    <w:rsid w:val="36A31AEA"/>
    <w:rsid w:val="36A71B58"/>
    <w:rsid w:val="36B73923"/>
    <w:rsid w:val="36C54441"/>
    <w:rsid w:val="36D016CB"/>
    <w:rsid w:val="36EC0D70"/>
    <w:rsid w:val="37111D01"/>
    <w:rsid w:val="37155091"/>
    <w:rsid w:val="373553B6"/>
    <w:rsid w:val="37465815"/>
    <w:rsid w:val="377F3387"/>
    <w:rsid w:val="37981952"/>
    <w:rsid w:val="37A16C63"/>
    <w:rsid w:val="37A60C4D"/>
    <w:rsid w:val="37B7401D"/>
    <w:rsid w:val="37B84CF6"/>
    <w:rsid w:val="37C03787"/>
    <w:rsid w:val="37D01583"/>
    <w:rsid w:val="37D142E7"/>
    <w:rsid w:val="37D45185"/>
    <w:rsid w:val="37D724C3"/>
    <w:rsid w:val="37E34E12"/>
    <w:rsid w:val="37FF6349"/>
    <w:rsid w:val="382F022A"/>
    <w:rsid w:val="38326FA5"/>
    <w:rsid w:val="383B621B"/>
    <w:rsid w:val="387A0475"/>
    <w:rsid w:val="38955957"/>
    <w:rsid w:val="38985465"/>
    <w:rsid w:val="38A42218"/>
    <w:rsid w:val="38B60A5B"/>
    <w:rsid w:val="38C5663D"/>
    <w:rsid w:val="38E61322"/>
    <w:rsid w:val="39005B21"/>
    <w:rsid w:val="390455D3"/>
    <w:rsid w:val="39047BE6"/>
    <w:rsid w:val="390908A8"/>
    <w:rsid w:val="39096AFA"/>
    <w:rsid w:val="391B090C"/>
    <w:rsid w:val="391F631E"/>
    <w:rsid w:val="39561614"/>
    <w:rsid w:val="396F26D5"/>
    <w:rsid w:val="39875C71"/>
    <w:rsid w:val="39934616"/>
    <w:rsid w:val="39B60F43"/>
    <w:rsid w:val="39B94054"/>
    <w:rsid w:val="39E8127E"/>
    <w:rsid w:val="39ED01CA"/>
    <w:rsid w:val="39FF067B"/>
    <w:rsid w:val="3A025B97"/>
    <w:rsid w:val="3A40479E"/>
    <w:rsid w:val="3A411C53"/>
    <w:rsid w:val="3A4F1BAF"/>
    <w:rsid w:val="3A5C70FE"/>
    <w:rsid w:val="3A5D3268"/>
    <w:rsid w:val="3A737706"/>
    <w:rsid w:val="3A804B9A"/>
    <w:rsid w:val="3A824DB6"/>
    <w:rsid w:val="3A82612D"/>
    <w:rsid w:val="3A893517"/>
    <w:rsid w:val="3A8B6AE5"/>
    <w:rsid w:val="3AAD1707"/>
    <w:rsid w:val="3AAF36D1"/>
    <w:rsid w:val="3ABA3D5E"/>
    <w:rsid w:val="3AF45588"/>
    <w:rsid w:val="3AFF1EC8"/>
    <w:rsid w:val="3B0C0B24"/>
    <w:rsid w:val="3B1B7E6B"/>
    <w:rsid w:val="3B2440F7"/>
    <w:rsid w:val="3B251BE5"/>
    <w:rsid w:val="3B381919"/>
    <w:rsid w:val="3B463DF3"/>
    <w:rsid w:val="3B567FF1"/>
    <w:rsid w:val="3B742225"/>
    <w:rsid w:val="3B763981"/>
    <w:rsid w:val="3B800BCA"/>
    <w:rsid w:val="3B822B94"/>
    <w:rsid w:val="3B921504"/>
    <w:rsid w:val="3B9A7EDD"/>
    <w:rsid w:val="3BB05F97"/>
    <w:rsid w:val="3BB51182"/>
    <w:rsid w:val="3BB80364"/>
    <w:rsid w:val="3BBB5678"/>
    <w:rsid w:val="3C0D4444"/>
    <w:rsid w:val="3C1544D6"/>
    <w:rsid w:val="3C1B105E"/>
    <w:rsid w:val="3C262617"/>
    <w:rsid w:val="3C2A7702"/>
    <w:rsid w:val="3C371BD0"/>
    <w:rsid w:val="3C3A346E"/>
    <w:rsid w:val="3C3E4302"/>
    <w:rsid w:val="3C3E6A1E"/>
    <w:rsid w:val="3C4D4F50"/>
    <w:rsid w:val="3C6724D8"/>
    <w:rsid w:val="3C6C3C07"/>
    <w:rsid w:val="3C7544A7"/>
    <w:rsid w:val="3C960753"/>
    <w:rsid w:val="3CC316B6"/>
    <w:rsid w:val="3CCF1E09"/>
    <w:rsid w:val="3CD43BC5"/>
    <w:rsid w:val="3CDD28CA"/>
    <w:rsid w:val="3CE31410"/>
    <w:rsid w:val="3CEA09F1"/>
    <w:rsid w:val="3CED0E4A"/>
    <w:rsid w:val="3D22018A"/>
    <w:rsid w:val="3D2C1009"/>
    <w:rsid w:val="3D314871"/>
    <w:rsid w:val="3D4E775B"/>
    <w:rsid w:val="3D5657BD"/>
    <w:rsid w:val="3D745989"/>
    <w:rsid w:val="3D847AC3"/>
    <w:rsid w:val="3D8E66B6"/>
    <w:rsid w:val="3D9A71DB"/>
    <w:rsid w:val="3DAA0346"/>
    <w:rsid w:val="3DD26D8C"/>
    <w:rsid w:val="3DDE6919"/>
    <w:rsid w:val="3E1C7A8B"/>
    <w:rsid w:val="3E3068D7"/>
    <w:rsid w:val="3E8804C1"/>
    <w:rsid w:val="3E886713"/>
    <w:rsid w:val="3ECF68B5"/>
    <w:rsid w:val="3ED108A5"/>
    <w:rsid w:val="3ED34D3C"/>
    <w:rsid w:val="3ED43706"/>
    <w:rsid w:val="3EED7C9C"/>
    <w:rsid w:val="3F13487D"/>
    <w:rsid w:val="3F214472"/>
    <w:rsid w:val="3F2B207C"/>
    <w:rsid w:val="3F311E7C"/>
    <w:rsid w:val="3F381EE7"/>
    <w:rsid w:val="3F542A99"/>
    <w:rsid w:val="3F572258"/>
    <w:rsid w:val="3F813085"/>
    <w:rsid w:val="3F8447B8"/>
    <w:rsid w:val="3F964307"/>
    <w:rsid w:val="3F9B40C0"/>
    <w:rsid w:val="3F9D1D4A"/>
    <w:rsid w:val="3F9F3D14"/>
    <w:rsid w:val="3FB6105E"/>
    <w:rsid w:val="3FBE0197"/>
    <w:rsid w:val="3FD978F7"/>
    <w:rsid w:val="3FF15CA5"/>
    <w:rsid w:val="402C0F43"/>
    <w:rsid w:val="403E4452"/>
    <w:rsid w:val="404C4056"/>
    <w:rsid w:val="40580367"/>
    <w:rsid w:val="405B6013"/>
    <w:rsid w:val="40A56330"/>
    <w:rsid w:val="40A93C0A"/>
    <w:rsid w:val="40AF44CD"/>
    <w:rsid w:val="40AF59A6"/>
    <w:rsid w:val="40DF205C"/>
    <w:rsid w:val="40E92D3F"/>
    <w:rsid w:val="40F2313C"/>
    <w:rsid w:val="410F0A26"/>
    <w:rsid w:val="41230975"/>
    <w:rsid w:val="41273D71"/>
    <w:rsid w:val="417C1E33"/>
    <w:rsid w:val="4185375A"/>
    <w:rsid w:val="41DD6D76"/>
    <w:rsid w:val="41DE664A"/>
    <w:rsid w:val="41EF4098"/>
    <w:rsid w:val="41F06AA9"/>
    <w:rsid w:val="41F15A8B"/>
    <w:rsid w:val="41FD728C"/>
    <w:rsid w:val="420330D8"/>
    <w:rsid w:val="420C31B7"/>
    <w:rsid w:val="4214006C"/>
    <w:rsid w:val="42181B5C"/>
    <w:rsid w:val="423822A0"/>
    <w:rsid w:val="42405A99"/>
    <w:rsid w:val="42405D57"/>
    <w:rsid w:val="424C6071"/>
    <w:rsid w:val="425A2175"/>
    <w:rsid w:val="42664FBD"/>
    <w:rsid w:val="426C0B12"/>
    <w:rsid w:val="4274242F"/>
    <w:rsid w:val="427A3779"/>
    <w:rsid w:val="42C10446"/>
    <w:rsid w:val="42C375F1"/>
    <w:rsid w:val="42FD7DF7"/>
    <w:rsid w:val="4323627C"/>
    <w:rsid w:val="439173E4"/>
    <w:rsid w:val="43963680"/>
    <w:rsid w:val="43970576"/>
    <w:rsid w:val="439A5243"/>
    <w:rsid w:val="43A31E05"/>
    <w:rsid w:val="43AA58DA"/>
    <w:rsid w:val="43E57C76"/>
    <w:rsid w:val="440A3726"/>
    <w:rsid w:val="44216B4A"/>
    <w:rsid w:val="442B38A1"/>
    <w:rsid w:val="44484FC3"/>
    <w:rsid w:val="44586B88"/>
    <w:rsid w:val="44590DC1"/>
    <w:rsid w:val="445D5720"/>
    <w:rsid w:val="44711D89"/>
    <w:rsid w:val="4498368E"/>
    <w:rsid w:val="44B8476D"/>
    <w:rsid w:val="44C17A47"/>
    <w:rsid w:val="44D21D6B"/>
    <w:rsid w:val="44DC7249"/>
    <w:rsid w:val="44E217EE"/>
    <w:rsid w:val="44F05A70"/>
    <w:rsid w:val="450B6218"/>
    <w:rsid w:val="452971BF"/>
    <w:rsid w:val="45424E7E"/>
    <w:rsid w:val="456019BD"/>
    <w:rsid w:val="45771F25"/>
    <w:rsid w:val="45A013D1"/>
    <w:rsid w:val="45A368CF"/>
    <w:rsid w:val="45E53D76"/>
    <w:rsid w:val="46112EC8"/>
    <w:rsid w:val="46207231"/>
    <w:rsid w:val="46293109"/>
    <w:rsid w:val="462B2966"/>
    <w:rsid w:val="462D6170"/>
    <w:rsid w:val="465869CB"/>
    <w:rsid w:val="467F1FB8"/>
    <w:rsid w:val="46802041"/>
    <w:rsid w:val="46A518CC"/>
    <w:rsid w:val="46B10736"/>
    <w:rsid w:val="46DE0421"/>
    <w:rsid w:val="46DE1B5F"/>
    <w:rsid w:val="46E10438"/>
    <w:rsid w:val="46F55887"/>
    <w:rsid w:val="47064679"/>
    <w:rsid w:val="470A7062"/>
    <w:rsid w:val="471825FE"/>
    <w:rsid w:val="471E03DE"/>
    <w:rsid w:val="471F398D"/>
    <w:rsid w:val="4723347D"/>
    <w:rsid w:val="47290367"/>
    <w:rsid w:val="473460AC"/>
    <w:rsid w:val="47366E56"/>
    <w:rsid w:val="4745225C"/>
    <w:rsid w:val="47523D62"/>
    <w:rsid w:val="479216CB"/>
    <w:rsid w:val="47EB386F"/>
    <w:rsid w:val="47F866B8"/>
    <w:rsid w:val="4804699A"/>
    <w:rsid w:val="481B1D16"/>
    <w:rsid w:val="481C103E"/>
    <w:rsid w:val="48266513"/>
    <w:rsid w:val="483A0CCE"/>
    <w:rsid w:val="48425B85"/>
    <w:rsid w:val="48513FC2"/>
    <w:rsid w:val="48540D07"/>
    <w:rsid w:val="485D5C00"/>
    <w:rsid w:val="48724017"/>
    <w:rsid w:val="48993B8B"/>
    <w:rsid w:val="489E2F08"/>
    <w:rsid w:val="48AF2AEE"/>
    <w:rsid w:val="48C56A11"/>
    <w:rsid w:val="48CC27B4"/>
    <w:rsid w:val="48DB28FA"/>
    <w:rsid w:val="48E506EF"/>
    <w:rsid w:val="48F14EB5"/>
    <w:rsid w:val="48FE744D"/>
    <w:rsid w:val="49071FFB"/>
    <w:rsid w:val="490E5A67"/>
    <w:rsid w:val="491A409E"/>
    <w:rsid w:val="4932232F"/>
    <w:rsid w:val="493376DD"/>
    <w:rsid w:val="49400889"/>
    <w:rsid w:val="4940637A"/>
    <w:rsid w:val="49464FBA"/>
    <w:rsid w:val="49495848"/>
    <w:rsid w:val="495E6752"/>
    <w:rsid w:val="496055B7"/>
    <w:rsid w:val="49684720"/>
    <w:rsid w:val="4978417F"/>
    <w:rsid w:val="498A40BE"/>
    <w:rsid w:val="499658D8"/>
    <w:rsid w:val="49A32653"/>
    <w:rsid w:val="49BF6D61"/>
    <w:rsid w:val="49C708AD"/>
    <w:rsid w:val="49FC7FB5"/>
    <w:rsid w:val="4A285A46"/>
    <w:rsid w:val="4A4A3041"/>
    <w:rsid w:val="4A6143A6"/>
    <w:rsid w:val="4A8A55C1"/>
    <w:rsid w:val="4A8E6E5F"/>
    <w:rsid w:val="4A9D3546"/>
    <w:rsid w:val="4AA06815"/>
    <w:rsid w:val="4AA76F8E"/>
    <w:rsid w:val="4AB368C6"/>
    <w:rsid w:val="4ADD3943"/>
    <w:rsid w:val="4AE57346"/>
    <w:rsid w:val="4AE66C9B"/>
    <w:rsid w:val="4AE7101D"/>
    <w:rsid w:val="4AEC5159"/>
    <w:rsid w:val="4AF4542A"/>
    <w:rsid w:val="4AF52B1C"/>
    <w:rsid w:val="4AF772BF"/>
    <w:rsid w:val="4B1A06F3"/>
    <w:rsid w:val="4B20746B"/>
    <w:rsid w:val="4B423D05"/>
    <w:rsid w:val="4B4E4840"/>
    <w:rsid w:val="4B69167A"/>
    <w:rsid w:val="4B6E5A14"/>
    <w:rsid w:val="4B7D226C"/>
    <w:rsid w:val="4B7D25D0"/>
    <w:rsid w:val="4BDB0B2C"/>
    <w:rsid w:val="4BF31218"/>
    <w:rsid w:val="4C011CD6"/>
    <w:rsid w:val="4C154C60"/>
    <w:rsid w:val="4C2F6420"/>
    <w:rsid w:val="4C3F7C92"/>
    <w:rsid w:val="4C687B84"/>
    <w:rsid w:val="4C72455F"/>
    <w:rsid w:val="4C7470F3"/>
    <w:rsid w:val="4C9F0653"/>
    <w:rsid w:val="4CAE1E01"/>
    <w:rsid w:val="4CBA525D"/>
    <w:rsid w:val="4CDA3C1D"/>
    <w:rsid w:val="4D09132C"/>
    <w:rsid w:val="4D1675E0"/>
    <w:rsid w:val="4D2C295F"/>
    <w:rsid w:val="4D2E16D5"/>
    <w:rsid w:val="4D303288"/>
    <w:rsid w:val="4D320F1A"/>
    <w:rsid w:val="4D3D051B"/>
    <w:rsid w:val="4D4C20EF"/>
    <w:rsid w:val="4D5650FF"/>
    <w:rsid w:val="4D5A127B"/>
    <w:rsid w:val="4D6E2F78"/>
    <w:rsid w:val="4D784EC1"/>
    <w:rsid w:val="4D946AE3"/>
    <w:rsid w:val="4DB12E65"/>
    <w:rsid w:val="4DBE3EFF"/>
    <w:rsid w:val="4DD24C9B"/>
    <w:rsid w:val="4DFC0584"/>
    <w:rsid w:val="4E270453"/>
    <w:rsid w:val="4E345B2E"/>
    <w:rsid w:val="4E404914"/>
    <w:rsid w:val="4E606D65"/>
    <w:rsid w:val="4E710FC6"/>
    <w:rsid w:val="4E8D5B63"/>
    <w:rsid w:val="4E9370CD"/>
    <w:rsid w:val="4E96739B"/>
    <w:rsid w:val="4E983537"/>
    <w:rsid w:val="4ECD1F20"/>
    <w:rsid w:val="4EED0B13"/>
    <w:rsid w:val="4F136BA8"/>
    <w:rsid w:val="4F2A7373"/>
    <w:rsid w:val="4F4234FD"/>
    <w:rsid w:val="4F462774"/>
    <w:rsid w:val="4F90367A"/>
    <w:rsid w:val="4F9A62A6"/>
    <w:rsid w:val="4FA70489"/>
    <w:rsid w:val="4FBC43A3"/>
    <w:rsid w:val="4FC275AB"/>
    <w:rsid w:val="4FD55530"/>
    <w:rsid w:val="4FDD11EC"/>
    <w:rsid w:val="4FE5544C"/>
    <w:rsid w:val="4FEA5956"/>
    <w:rsid w:val="4FF21C3E"/>
    <w:rsid w:val="500D0826"/>
    <w:rsid w:val="501474E8"/>
    <w:rsid w:val="5015592D"/>
    <w:rsid w:val="501A63B7"/>
    <w:rsid w:val="503C16FE"/>
    <w:rsid w:val="50425227"/>
    <w:rsid w:val="504A4907"/>
    <w:rsid w:val="506078BB"/>
    <w:rsid w:val="506643DA"/>
    <w:rsid w:val="50BF37F1"/>
    <w:rsid w:val="50C57353"/>
    <w:rsid w:val="50CA2BBB"/>
    <w:rsid w:val="50ED0588"/>
    <w:rsid w:val="510C63BB"/>
    <w:rsid w:val="511E43A5"/>
    <w:rsid w:val="51222A7D"/>
    <w:rsid w:val="51387B25"/>
    <w:rsid w:val="513D338D"/>
    <w:rsid w:val="515519A2"/>
    <w:rsid w:val="51690859"/>
    <w:rsid w:val="51890380"/>
    <w:rsid w:val="518E1D75"/>
    <w:rsid w:val="519175B2"/>
    <w:rsid w:val="51A345C1"/>
    <w:rsid w:val="51C34E71"/>
    <w:rsid w:val="51CB2747"/>
    <w:rsid w:val="51D27F79"/>
    <w:rsid w:val="51E53997"/>
    <w:rsid w:val="51F77540"/>
    <w:rsid w:val="51FE0D6E"/>
    <w:rsid w:val="52207175"/>
    <w:rsid w:val="52302A26"/>
    <w:rsid w:val="52410C5B"/>
    <w:rsid w:val="52481FEA"/>
    <w:rsid w:val="525070F0"/>
    <w:rsid w:val="526C02F7"/>
    <w:rsid w:val="526F57C8"/>
    <w:rsid w:val="52830EF3"/>
    <w:rsid w:val="52911BE2"/>
    <w:rsid w:val="529C2335"/>
    <w:rsid w:val="52A15487"/>
    <w:rsid w:val="52A5743C"/>
    <w:rsid w:val="52A62871"/>
    <w:rsid w:val="52AC2EF9"/>
    <w:rsid w:val="52CB3610"/>
    <w:rsid w:val="52CC2DD9"/>
    <w:rsid w:val="52CD749F"/>
    <w:rsid w:val="52D86763"/>
    <w:rsid w:val="52DF4420"/>
    <w:rsid w:val="52F81D03"/>
    <w:rsid w:val="53025422"/>
    <w:rsid w:val="530635AB"/>
    <w:rsid w:val="53200020"/>
    <w:rsid w:val="533C53D8"/>
    <w:rsid w:val="5351176A"/>
    <w:rsid w:val="53805736"/>
    <w:rsid w:val="53876B42"/>
    <w:rsid w:val="538E2766"/>
    <w:rsid w:val="53964FD7"/>
    <w:rsid w:val="53995DCE"/>
    <w:rsid w:val="53A53E42"/>
    <w:rsid w:val="53BF0089"/>
    <w:rsid w:val="53C74666"/>
    <w:rsid w:val="53CD4C02"/>
    <w:rsid w:val="53D95391"/>
    <w:rsid w:val="53E94CD0"/>
    <w:rsid w:val="53EB5322"/>
    <w:rsid w:val="53F35F85"/>
    <w:rsid w:val="541E3F76"/>
    <w:rsid w:val="54311CAB"/>
    <w:rsid w:val="54456F9B"/>
    <w:rsid w:val="54617393"/>
    <w:rsid w:val="54646E83"/>
    <w:rsid w:val="546B0211"/>
    <w:rsid w:val="54967711"/>
    <w:rsid w:val="54A3157D"/>
    <w:rsid w:val="54B37E2E"/>
    <w:rsid w:val="54B917C8"/>
    <w:rsid w:val="54BC26E2"/>
    <w:rsid w:val="54D82183"/>
    <w:rsid w:val="54FC2DDB"/>
    <w:rsid w:val="55115D2B"/>
    <w:rsid w:val="5527238A"/>
    <w:rsid w:val="55396463"/>
    <w:rsid w:val="553D442B"/>
    <w:rsid w:val="55591AD5"/>
    <w:rsid w:val="558477DD"/>
    <w:rsid w:val="55881F08"/>
    <w:rsid w:val="55A3633A"/>
    <w:rsid w:val="55CB3D5D"/>
    <w:rsid w:val="55F673C9"/>
    <w:rsid w:val="56233AB2"/>
    <w:rsid w:val="562C30FB"/>
    <w:rsid w:val="564A7731"/>
    <w:rsid w:val="564B02FA"/>
    <w:rsid w:val="565A678F"/>
    <w:rsid w:val="567053AF"/>
    <w:rsid w:val="568630E0"/>
    <w:rsid w:val="56C565F3"/>
    <w:rsid w:val="56D976B4"/>
    <w:rsid w:val="56DF0A43"/>
    <w:rsid w:val="56E85B49"/>
    <w:rsid w:val="56EB7597"/>
    <w:rsid w:val="56F81391"/>
    <w:rsid w:val="56FB13D4"/>
    <w:rsid w:val="56FC15F5"/>
    <w:rsid w:val="570B6EEE"/>
    <w:rsid w:val="570C5058"/>
    <w:rsid w:val="571A1A7B"/>
    <w:rsid w:val="571D36E4"/>
    <w:rsid w:val="572F19CA"/>
    <w:rsid w:val="57407733"/>
    <w:rsid w:val="57474771"/>
    <w:rsid w:val="574F3E1A"/>
    <w:rsid w:val="57502ACC"/>
    <w:rsid w:val="57512578"/>
    <w:rsid w:val="57555B03"/>
    <w:rsid w:val="57631674"/>
    <w:rsid w:val="57736C5C"/>
    <w:rsid w:val="577754E8"/>
    <w:rsid w:val="5789732C"/>
    <w:rsid w:val="57B02996"/>
    <w:rsid w:val="57CB0BE7"/>
    <w:rsid w:val="57F07A2C"/>
    <w:rsid w:val="581D1822"/>
    <w:rsid w:val="582C7CB7"/>
    <w:rsid w:val="58313520"/>
    <w:rsid w:val="58492617"/>
    <w:rsid w:val="58496ABB"/>
    <w:rsid w:val="585039A6"/>
    <w:rsid w:val="586B5BC6"/>
    <w:rsid w:val="5870302E"/>
    <w:rsid w:val="58711B6E"/>
    <w:rsid w:val="58900246"/>
    <w:rsid w:val="58A226AF"/>
    <w:rsid w:val="58C0602B"/>
    <w:rsid w:val="58C75CCC"/>
    <w:rsid w:val="58D377C9"/>
    <w:rsid w:val="58F3101F"/>
    <w:rsid w:val="58F509F1"/>
    <w:rsid w:val="58FB6E27"/>
    <w:rsid w:val="58FD75F6"/>
    <w:rsid w:val="5904087B"/>
    <w:rsid w:val="59061975"/>
    <w:rsid w:val="590B3D71"/>
    <w:rsid w:val="59225D15"/>
    <w:rsid w:val="59460E9E"/>
    <w:rsid w:val="59596592"/>
    <w:rsid w:val="595E0345"/>
    <w:rsid w:val="5961256E"/>
    <w:rsid w:val="597764ED"/>
    <w:rsid w:val="59CC52AE"/>
    <w:rsid w:val="59D610DD"/>
    <w:rsid w:val="5A146C55"/>
    <w:rsid w:val="5A250842"/>
    <w:rsid w:val="5A255150"/>
    <w:rsid w:val="5A2D6BE2"/>
    <w:rsid w:val="5A405C9C"/>
    <w:rsid w:val="5A514D40"/>
    <w:rsid w:val="5A7802D6"/>
    <w:rsid w:val="5A8C0EE1"/>
    <w:rsid w:val="5AA61FA3"/>
    <w:rsid w:val="5AAB7439"/>
    <w:rsid w:val="5AF80273"/>
    <w:rsid w:val="5AFA1FEB"/>
    <w:rsid w:val="5B0A0784"/>
    <w:rsid w:val="5B234F61"/>
    <w:rsid w:val="5B3061DD"/>
    <w:rsid w:val="5B4525B5"/>
    <w:rsid w:val="5B7E5FA4"/>
    <w:rsid w:val="5B903B77"/>
    <w:rsid w:val="5B9B2607"/>
    <w:rsid w:val="5BA24511"/>
    <w:rsid w:val="5BC33CB3"/>
    <w:rsid w:val="5BD90E28"/>
    <w:rsid w:val="5BE10DB9"/>
    <w:rsid w:val="5C1473E0"/>
    <w:rsid w:val="5C154439"/>
    <w:rsid w:val="5C3B496D"/>
    <w:rsid w:val="5C4B1054"/>
    <w:rsid w:val="5C515F3F"/>
    <w:rsid w:val="5C814A76"/>
    <w:rsid w:val="5C8978B4"/>
    <w:rsid w:val="5CA644DC"/>
    <w:rsid w:val="5CC93D27"/>
    <w:rsid w:val="5D131382"/>
    <w:rsid w:val="5D1551BE"/>
    <w:rsid w:val="5D3C274B"/>
    <w:rsid w:val="5D5731BF"/>
    <w:rsid w:val="5D5E6B65"/>
    <w:rsid w:val="5D6227CC"/>
    <w:rsid w:val="5D6F0D72"/>
    <w:rsid w:val="5D740D85"/>
    <w:rsid w:val="5D812854"/>
    <w:rsid w:val="5D944335"/>
    <w:rsid w:val="5D9F0F2C"/>
    <w:rsid w:val="5DA44256"/>
    <w:rsid w:val="5DAF73C1"/>
    <w:rsid w:val="5DB52ED1"/>
    <w:rsid w:val="5DE30E18"/>
    <w:rsid w:val="5DE3706A"/>
    <w:rsid w:val="5DEF3C61"/>
    <w:rsid w:val="5DF0542D"/>
    <w:rsid w:val="5DF750A2"/>
    <w:rsid w:val="5E174F66"/>
    <w:rsid w:val="5E39312E"/>
    <w:rsid w:val="5E4044BD"/>
    <w:rsid w:val="5E4C36B1"/>
    <w:rsid w:val="5E671A49"/>
    <w:rsid w:val="5E702CB3"/>
    <w:rsid w:val="5E7609D3"/>
    <w:rsid w:val="5E914D18"/>
    <w:rsid w:val="5EA20CD3"/>
    <w:rsid w:val="5EBF1885"/>
    <w:rsid w:val="5ECC1563"/>
    <w:rsid w:val="5ED50624"/>
    <w:rsid w:val="5EDD3417"/>
    <w:rsid w:val="5EE252A2"/>
    <w:rsid w:val="5EE30386"/>
    <w:rsid w:val="5F1F2324"/>
    <w:rsid w:val="5F34598C"/>
    <w:rsid w:val="5F5043A8"/>
    <w:rsid w:val="5F5874DB"/>
    <w:rsid w:val="5F672EC8"/>
    <w:rsid w:val="5F6A5C4F"/>
    <w:rsid w:val="5F702B80"/>
    <w:rsid w:val="5F7C7776"/>
    <w:rsid w:val="5F814D8D"/>
    <w:rsid w:val="5FA003E0"/>
    <w:rsid w:val="5FAB2498"/>
    <w:rsid w:val="5FBE5F12"/>
    <w:rsid w:val="5FC66C44"/>
    <w:rsid w:val="5FCB6B74"/>
    <w:rsid w:val="5FF81C20"/>
    <w:rsid w:val="600357A2"/>
    <w:rsid w:val="60066CCE"/>
    <w:rsid w:val="60082DB8"/>
    <w:rsid w:val="601E58A3"/>
    <w:rsid w:val="605D1284"/>
    <w:rsid w:val="606A103A"/>
    <w:rsid w:val="60786190"/>
    <w:rsid w:val="60B5389D"/>
    <w:rsid w:val="60C76D9B"/>
    <w:rsid w:val="60F24C46"/>
    <w:rsid w:val="60F375C4"/>
    <w:rsid w:val="60F40641"/>
    <w:rsid w:val="60F758FB"/>
    <w:rsid w:val="60F90189"/>
    <w:rsid w:val="60FD54E7"/>
    <w:rsid w:val="61047006"/>
    <w:rsid w:val="610C6132"/>
    <w:rsid w:val="610F70BE"/>
    <w:rsid w:val="61271964"/>
    <w:rsid w:val="61543870"/>
    <w:rsid w:val="616774D6"/>
    <w:rsid w:val="617D6C0B"/>
    <w:rsid w:val="61882403"/>
    <w:rsid w:val="618F680B"/>
    <w:rsid w:val="6190597D"/>
    <w:rsid w:val="61994610"/>
    <w:rsid w:val="61995C5A"/>
    <w:rsid w:val="61B96963"/>
    <w:rsid w:val="61CD6067"/>
    <w:rsid w:val="61D62D6C"/>
    <w:rsid w:val="62233ED9"/>
    <w:rsid w:val="62436329"/>
    <w:rsid w:val="625247BE"/>
    <w:rsid w:val="62643019"/>
    <w:rsid w:val="62724631"/>
    <w:rsid w:val="6284384E"/>
    <w:rsid w:val="62917095"/>
    <w:rsid w:val="629245E4"/>
    <w:rsid w:val="62943029"/>
    <w:rsid w:val="629E6CD7"/>
    <w:rsid w:val="62A90A6A"/>
    <w:rsid w:val="62AE5930"/>
    <w:rsid w:val="62D60FF9"/>
    <w:rsid w:val="62E72E36"/>
    <w:rsid w:val="62EB469D"/>
    <w:rsid w:val="6320666B"/>
    <w:rsid w:val="6321417F"/>
    <w:rsid w:val="632A1297"/>
    <w:rsid w:val="6349372A"/>
    <w:rsid w:val="63554566"/>
    <w:rsid w:val="635F6F55"/>
    <w:rsid w:val="636F3027"/>
    <w:rsid w:val="637864A7"/>
    <w:rsid w:val="637A3FCD"/>
    <w:rsid w:val="638E1922"/>
    <w:rsid w:val="638E6566"/>
    <w:rsid w:val="63952BB5"/>
    <w:rsid w:val="63BC45E5"/>
    <w:rsid w:val="63CB4141"/>
    <w:rsid w:val="63D615E9"/>
    <w:rsid w:val="63D66D3E"/>
    <w:rsid w:val="63D77C6B"/>
    <w:rsid w:val="64065F62"/>
    <w:rsid w:val="64106851"/>
    <w:rsid w:val="641D1331"/>
    <w:rsid w:val="641F267B"/>
    <w:rsid w:val="64265F03"/>
    <w:rsid w:val="642D7291"/>
    <w:rsid w:val="64441A50"/>
    <w:rsid w:val="64631AF8"/>
    <w:rsid w:val="646E458C"/>
    <w:rsid w:val="648143E2"/>
    <w:rsid w:val="649D5E63"/>
    <w:rsid w:val="649F3BDB"/>
    <w:rsid w:val="64C23E7D"/>
    <w:rsid w:val="64E007BE"/>
    <w:rsid w:val="65167D25"/>
    <w:rsid w:val="65242442"/>
    <w:rsid w:val="653D1756"/>
    <w:rsid w:val="653E5B52"/>
    <w:rsid w:val="6542685B"/>
    <w:rsid w:val="657E2692"/>
    <w:rsid w:val="658E5B0E"/>
    <w:rsid w:val="65A25BFF"/>
    <w:rsid w:val="65D10CAC"/>
    <w:rsid w:val="65E6594A"/>
    <w:rsid w:val="65ED6CD8"/>
    <w:rsid w:val="65F242EE"/>
    <w:rsid w:val="65FD004D"/>
    <w:rsid w:val="660F30F2"/>
    <w:rsid w:val="661575EF"/>
    <w:rsid w:val="66377B6E"/>
    <w:rsid w:val="663E58DC"/>
    <w:rsid w:val="665133F4"/>
    <w:rsid w:val="66644AC0"/>
    <w:rsid w:val="6670042F"/>
    <w:rsid w:val="668C2EA6"/>
    <w:rsid w:val="66925AD1"/>
    <w:rsid w:val="669575FC"/>
    <w:rsid w:val="669F4C6D"/>
    <w:rsid w:val="66A629AC"/>
    <w:rsid w:val="66E05BF7"/>
    <w:rsid w:val="66EA3218"/>
    <w:rsid w:val="66F075E6"/>
    <w:rsid w:val="671638E6"/>
    <w:rsid w:val="671A61E6"/>
    <w:rsid w:val="6760797E"/>
    <w:rsid w:val="676D1BD2"/>
    <w:rsid w:val="6780592A"/>
    <w:rsid w:val="678E0047"/>
    <w:rsid w:val="679E708D"/>
    <w:rsid w:val="67A27F96"/>
    <w:rsid w:val="67C557B3"/>
    <w:rsid w:val="67D21CDC"/>
    <w:rsid w:val="67DF0309"/>
    <w:rsid w:val="67DF5CA1"/>
    <w:rsid w:val="67F500C6"/>
    <w:rsid w:val="68117D4A"/>
    <w:rsid w:val="68122E10"/>
    <w:rsid w:val="6812671E"/>
    <w:rsid w:val="68295FC1"/>
    <w:rsid w:val="68303C5A"/>
    <w:rsid w:val="68323225"/>
    <w:rsid w:val="687E189D"/>
    <w:rsid w:val="688356D2"/>
    <w:rsid w:val="68A67612"/>
    <w:rsid w:val="68CC0921"/>
    <w:rsid w:val="68E00D76"/>
    <w:rsid w:val="68E54CA7"/>
    <w:rsid w:val="68F02B82"/>
    <w:rsid w:val="68FB72E9"/>
    <w:rsid w:val="68FD36D6"/>
    <w:rsid w:val="691F5A11"/>
    <w:rsid w:val="69266466"/>
    <w:rsid w:val="6940003C"/>
    <w:rsid w:val="694A0FC7"/>
    <w:rsid w:val="69717C20"/>
    <w:rsid w:val="69877541"/>
    <w:rsid w:val="69972531"/>
    <w:rsid w:val="69AA3991"/>
    <w:rsid w:val="69B00667"/>
    <w:rsid w:val="69C935B8"/>
    <w:rsid w:val="69CE5072"/>
    <w:rsid w:val="69D501AF"/>
    <w:rsid w:val="69DA57C5"/>
    <w:rsid w:val="69F909E8"/>
    <w:rsid w:val="6A085D20"/>
    <w:rsid w:val="6A170E8B"/>
    <w:rsid w:val="6A1A1063"/>
    <w:rsid w:val="6A21794E"/>
    <w:rsid w:val="6A242EE4"/>
    <w:rsid w:val="6A3105EC"/>
    <w:rsid w:val="6A565AD4"/>
    <w:rsid w:val="6A5975B0"/>
    <w:rsid w:val="6A641B27"/>
    <w:rsid w:val="6A770132"/>
    <w:rsid w:val="6A906529"/>
    <w:rsid w:val="6A996573"/>
    <w:rsid w:val="6AB75B07"/>
    <w:rsid w:val="6AE446F3"/>
    <w:rsid w:val="6AF671CD"/>
    <w:rsid w:val="6B3617EE"/>
    <w:rsid w:val="6B3C5414"/>
    <w:rsid w:val="6B405AFC"/>
    <w:rsid w:val="6B4247D3"/>
    <w:rsid w:val="6B533758"/>
    <w:rsid w:val="6B5B57EF"/>
    <w:rsid w:val="6B677C2D"/>
    <w:rsid w:val="6B7834E8"/>
    <w:rsid w:val="6B79100E"/>
    <w:rsid w:val="6B811C71"/>
    <w:rsid w:val="6BB56C00"/>
    <w:rsid w:val="6BB61F70"/>
    <w:rsid w:val="6BBF2EC5"/>
    <w:rsid w:val="6BC20E30"/>
    <w:rsid w:val="6BD641C0"/>
    <w:rsid w:val="6BF31108"/>
    <w:rsid w:val="6BF66BEB"/>
    <w:rsid w:val="6C0718B4"/>
    <w:rsid w:val="6C0B0DFC"/>
    <w:rsid w:val="6C0F54CE"/>
    <w:rsid w:val="6C661592"/>
    <w:rsid w:val="6C7723DD"/>
    <w:rsid w:val="6C883C39"/>
    <w:rsid w:val="6CD00D49"/>
    <w:rsid w:val="6CD4693C"/>
    <w:rsid w:val="6CFE079A"/>
    <w:rsid w:val="6D0936FF"/>
    <w:rsid w:val="6D0A4613"/>
    <w:rsid w:val="6D0E492A"/>
    <w:rsid w:val="6D2D20B0"/>
    <w:rsid w:val="6D390A55"/>
    <w:rsid w:val="6D48513C"/>
    <w:rsid w:val="6D4A3FD9"/>
    <w:rsid w:val="6D6C13AF"/>
    <w:rsid w:val="6D6C2BD8"/>
    <w:rsid w:val="6D7A15B4"/>
    <w:rsid w:val="6D881935"/>
    <w:rsid w:val="6D8E643D"/>
    <w:rsid w:val="6D984498"/>
    <w:rsid w:val="6DA60E00"/>
    <w:rsid w:val="6DDE33AA"/>
    <w:rsid w:val="6DE524CF"/>
    <w:rsid w:val="6E0B0643"/>
    <w:rsid w:val="6E0C7F17"/>
    <w:rsid w:val="6E22501B"/>
    <w:rsid w:val="6E294917"/>
    <w:rsid w:val="6E4E0530"/>
    <w:rsid w:val="6E5222DE"/>
    <w:rsid w:val="6E575408"/>
    <w:rsid w:val="6E5C0972"/>
    <w:rsid w:val="6E7023CC"/>
    <w:rsid w:val="6E712470"/>
    <w:rsid w:val="6E9D29C1"/>
    <w:rsid w:val="6EA65FCF"/>
    <w:rsid w:val="6EAB5982"/>
    <w:rsid w:val="6EB21F09"/>
    <w:rsid w:val="6EBB3CB2"/>
    <w:rsid w:val="6EBF251A"/>
    <w:rsid w:val="6ED42AEF"/>
    <w:rsid w:val="6F0D3F47"/>
    <w:rsid w:val="6F1C14DE"/>
    <w:rsid w:val="6F4656AB"/>
    <w:rsid w:val="6F6438A1"/>
    <w:rsid w:val="6F653D83"/>
    <w:rsid w:val="6F6A18A4"/>
    <w:rsid w:val="6F6D70DC"/>
    <w:rsid w:val="6F7264A0"/>
    <w:rsid w:val="6F814C0A"/>
    <w:rsid w:val="6F8E5394"/>
    <w:rsid w:val="6FB6067D"/>
    <w:rsid w:val="6FB814C5"/>
    <w:rsid w:val="6FB865A9"/>
    <w:rsid w:val="6FDD600F"/>
    <w:rsid w:val="6FDF0F85"/>
    <w:rsid w:val="6FE769C0"/>
    <w:rsid w:val="6FE77581"/>
    <w:rsid w:val="6FFF2DF5"/>
    <w:rsid w:val="70025A76"/>
    <w:rsid w:val="7009780F"/>
    <w:rsid w:val="70147E72"/>
    <w:rsid w:val="70223A22"/>
    <w:rsid w:val="702D64DD"/>
    <w:rsid w:val="7036571F"/>
    <w:rsid w:val="70473489"/>
    <w:rsid w:val="70531E2E"/>
    <w:rsid w:val="706160ED"/>
    <w:rsid w:val="70624369"/>
    <w:rsid w:val="708E10B8"/>
    <w:rsid w:val="70A94143"/>
    <w:rsid w:val="70AC582D"/>
    <w:rsid w:val="70B56644"/>
    <w:rsid w:val="70B70C5E"/>
    <w:rsid w:val="70BF4F12"/>
    <w:rsid w:val="70C05B77"/>
    <w:rsid w:val="70C96594"/>
    <w:rsid w:val="70CC398E"/>
    <w:rsid w:val="70D862FD"/>
    <w:rsid w:val="71094BE2"/>
    <w:rsid w:val="711374C5"/>
    <w:rsid w:val="71193077"/>
    <w:rsid w:val="711F2F44"/>
    <w:rsid w:val="71551BD5"/>
    <w:rsid w:val="715738F0"/>
    <w:rsid w:val="715F2A54"/>
    <w:rsid w:val="716319F3"/>
    <w:rsid w:val="71650CFC"/>
    <w:rsid w:val="71A16BC9"/>
    <w:rsid w:val="71C01745"/>
    <w:rsid w:val="71D66FFC"/>
    <w:rsid w:val="71F41F1A"/>
    <w:rsid w:val="71FA6C30"/>
    <w:rsid w:val="72077373"/>
    <w:rsid w:val="72094120"/>
    <w:rsid w:val="720958D1"/>
    <w:rsid w:val="722E221A"/>
    <w:rsid w:val="723712AD"/>
    <w:rsid w:val="724203AC"/>
    <w:rsid w:val="725E663B"/>
    <w:rsid w:val="72867712"/>
    <w:rsid w:val="72895FC3"/>
    <w:rsid w:val="729E22FF"/>
    <w:rsid w:val="72CC4119"/>
    <w:rsid w:val="72CE7E91"/>
    <w:rsid w:val="72E826C1"/>
    <w:rsid w:val="72F95993"/>
    <w:rsid w:val="72FD312B"/>
    <w:rsid w:val="73292682"/>
    <w:rsid w:val="73334198"/>
    <w:rsid w:val="735B274F"/>
    <w:rsid w:val="736D0305"/>
    <w:rsid w:val="736F41AF"/>
    <w:rsid w:val="73A17354"/>
    <w:rsid w:val="73A350D0"/>
    <w:rsid w:val="73A45CC5"/>
    <w:rsid w:val="73B20933"/>
    <w:rsid w:val="73B66D6E"/>
    <w:rsid w:val="73B76B77"/>
    <w:rsid w:val="73B818D0"/>
    <w:rsid w:val="73C05A2C"/>
    <w:rsid w:val="73CD0149"/>
    <w:rsid w:val="73E62CD4"/>
    <w:rsid w:val="7416389E"/>
    <w:rsid w:val="7417067C"/>
    <w:rsid w:val="74326E5F"/>
    <w:rsid w:val="7439758C"/>
    <w:rsid w:val="74A72F26"/>
    <w:rsid w:val="74AF5257"/>
    <w:rsid w:val="74B133C4"/>
    <w:rsid w:val="74B5514B"/>
    <w:rsid w:val="74BD1F6B"/>
    <w:rsid w:val="74E92D60"/>
    <w:rsid w:val="752B5A68"/>
    <w:rsid w:val="75385A96"/>
    <w:rsid w:val="753F5B21"/>
    <w:rsid w:val="753F61DD"/>
    <w:rsid w:val="75535F18"/>
    <w:rsid w:val="755436F9"/>
    <w:rsid w:val="75634629"/>
    <w:rsid w:val="758D55DA"/>
    <w:rsid w:val="759058D2"/>
    <w:rsid w:val="759E61CD"/>
    <w:rsid w:val="75A153E9"/>
    <w:rsid w:val="75A54A1B"/>
    <w:rsid w:val="75BF1D13"/>
    <w:rsid w:val="75BF7F65"/>
    <w:rsid w:val="75C61FAF"/>
    <w:rsid w:val="75D91027"/>
    <w:rsid w:val="75DF28FE"/>
    <w:rsid w:val="75EB1350"/>
    <w:rsid w:val="75FE7A7B"/>
    <w:rsid w:val="761262E7"/>
    <w:rsid w:val="7645046A"/>
    <w:rsid w:val="76615C9E"/>
    <w:rsid w:val="76676633"/>
    <w:rsid w:val="7680213B"/>
    <w:rsid w:val="768D673F"/>
    <w:rsid w:val="769C77CF"/>
    <w:rsid w:val="76A41635"/>
    <w:rsid w:val="76AC7031"/>
    <w:rsid w:val="76B178AE"/>
    <w:rsid w:val="76BC5DD3"/>
    <w:rsid w:val="76D45E8F"/>
    <w:rsid w:val="76D63257"/>
    <w:rsid w:val="76E86F62"/>
    <w:rsid w:val="770E4342"/>
    <w:rsid w:val="772E53A2"/>
    <w:rsid w:val="7731279D"/>
    <w:rsid w:val="776F2988"/>
    <w:rsid w:val="7793659A"/>
    <w:rsid w:val="77A26118"/>
    <w:rsid w:val="77C975EC"/>
    <w:rsid w:val="77D01FB6"/>
    <w:rsid w:val="77E837A3"/>
    <w:rsid w:val="78016613"/>
    <w:rsid w:val="78174413"/>
    <w:rsid w:val="782D1948"/>
    <w:rsid w:val="784C1308"/>
    <w:rsid w:val="786D5A56"/>
    <w:rsid w:val="787476D0"/>
    <w:rsid w:val="78773D19"/>
    <w:rsid w:val="787F38DA"/>
    <w:rsid w:val="788D1A1D"/>
    <w:rsid w:val="78BD6725"/>
    <w:rsid w:val="78CB0206"/>
    <w:rsid w:val="78CC6EB6"/>
    <w:rsid w:val="78D4699F"/>
    <w:rsid w:val="794B529C"/>
    <w:rsid w:val="795804B5"/>
    <w:rsid w:val="795B1D53"/>
    <w:rsid w:val="795D51B5"/>
    <w:rsid w:val="796B01E8"/>
    <w:rsid w:val="798427A7"/>
    <w:rsid w:val="79DE6D5D"/>
    <w:rsid w:val="79E377AD"/>
    <w:rsid w:val="79F857F4"/>
    <w:rsid w:val="7A072D62"/>
    <w:rsid w:val="7A074847"/>
    <w:rsid w:val="7A0B19CB"/>
    <w:rsid w:val="7A146A0E"/>
    <w:rsid w:val="7A230AC3"/>
    <w:rsid w:val="7A3E0A64"/>
    <w:rsid w:val="7A5E7D4D"/>
    <w:rsid w:val="7A6B737C"/>
    <w:rsid w:val="7A7B539D"/>
    <w:rsid w:val="7AB8243E"/>
    <w:rsid w:val="7ABA1C1F"/>
    <w:rsid w:val="7AE715F0"/>
    <w:rsid w:val="7AEE7323"/>
    <w:rsid w:val="7AF33475"/>
    <w:rsid w:val="7B36248C"/>
    <w:rsid w:val="7B513C82"/>
    <w:rsid w:val="7B656EB9"/>
    <w:rsid w:val="7B746880"/>
    <w:rsid w:val="7B8B2CC8"/>
    <w:rsid w:val="7B8F6409"/>
    <w:rsid w:val="7BC52EB4"/>
    <w:rsid w:val="7BDF5F65"/>
    <w:rsid w:val="7BE413E0"/>
    <w:rsid w:val="7BE61DA8"/>
    <w:rsid w:val="7BEC0361"/>
    <w:rsid w:val="7BFF2E69"/>
    <w:rsid w:val="7C06244A"/>
    <w:rsid w:val="7C091F3A"/>
    <w:rsid w:val="7C114689"/>
    <w:rsid w:val="7C126199"/>
    <w:rsid w:val="7C255323"/>
    <w:rsid w:val="7C3A6597"/>
    <w:rsid w:val="7CA93824"/>
    <w:rsid w:val="7CC95A92"/>
    <w:rsid w:val="7CD42548"/>
    <w:rsid w:val="7CD442F6"/>
    <w:rsid w:val="7CDA19CA"/>
    <w:rsid w:val="7CE56503"/>
    <w:rsid w:val="7D053734"/>
    <w:rsid w:val="7D0E5A5A"/>
    <w:rsid w:val="7D131603"/>
    <w:rsid w:val="7D353AEA"/>
    <w:rsid w:val="7D3E3E65"/>
    <w:rsid w:val="7D5005A8"/>
    <w:rsid w:val="7D541D76"/>
    <w:rsid w:val="7D605F94"/>
    <w:rsid w:val="7D7D3EDF"/>
    <w:rsid w:val="7D807FDA"/>
    <w:rsid w:val="7D871368"/>
    <w:rsid w:val="7DB8717F"/>
    <w:rsid w:val="7DC600E3"/>
    <w:rsid w:val="7DD639D6"/>
    <w:rsid w:val="7DE22A43"/>
    <w:rsid w:val="7DFD162B"/>
    <w:rsid w:val="7DFF5B7B"/>
    <w:rsid w:val="7E1364BD"/>
    <w:rsid w:val="7E1D0CC8"/>
    <w:rsid w:val="7E317971"/>
    <w:rsid w:val="7E3A287F"/>
    <w:rsid w:val="7E4B05E8"/>
    <w:rsid w:val="7E5576B9"/>
    <w:rsid w:val="7E564C50"/>
    <w:rsid w:val="7E631DD5"/>
    <w:rsid w:val="7E77272F"/>
    <w:rsid w:val="7E807C86"/>
    <w:rsid w:val="7E942273"/>
    <w:rsid w:val="7ED23CFE"/>
    <w:rsid w:val="7ED7114B"/>
    <w:rsid w:val="7EDB3B62"/>
    <w:rsid w:val="7EE50A3C"/>
    <w:rsid w:val="7EEA0AB4"/>
    <w:rsid w:val="7F0049B8"/>
    <w:rsid w:val="7F037115"/>
    <w:rsid w:val="7F222BDD"/>
    <w:rsid w:val="7F323556"/>
    <w:rsid w:val="7F34598B"/>
    <w:rsid w:val="7F7E0860"/>
    <w:rsid w:val="7F8C278F"/>
    <w:rsid w:val="7FBF3440"/>
    <w:rsid w:val="7FBF77AC"/>
    <w:rsid w:val="7FC1007A"/>
    <w:rsid w:val="7FE01204"/>
    <w:rsid w:val="7FEB0CD8"/>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qFormat="1"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99"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qFormat="1" w:uiPriority="99"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75"/>
    <w:qFormat/>
    <w:uiPriority w:val="0"/>
    <w:pPr>
      <w:keepNext/>
      <w:keepLines/>
      <w:spacing w:line="360" w:lineRule="auto"/>
      <w:outlineLvl w:val="0"/>
    </w:pPr>
    <w:rPr>
      <w:b/>
      <w:bCs/>
      <w:kern w:val="44"/>
      <w:sz w:val="32"/>
      <w:szCs w:val="44"/>
    </w:rPr>
  </w:style>
  <w:style w:type="paragraph" w:styleId="3">
    <w:name w:val="heading 2"/>
    <w:basedOn w:val="1"/>
    <w:next w:val="1"/>
    <w:link w:val="74"/>
    <w:qFormat/>
    <w:uiPriority w:val="0"/>
    <w:pPr>
      <w:keepNext/>
      <w:keepLines/>
      <w:spacing w:before="260" w:after="260" w:line="416" w:lineRule="auto"/>
      <w:outlineLvl w:val="1"/>
    </w:pPr>
    <w:rPr>
      <w:rFonts w:ascii="Arial" w:hAnsi="Arial" w:eastAsia="黑体"/>
      <w:b/>
      <w:bCs/>
      <w:sz w:val="32"/>
      <w:szCs w:val="32"/>
    </w:rPr>
  </w:style>
  <w:style w:type="paragraph" w:styleId="4">
    <w:name w:val="heading 3"/>
    <w:basedOn w:val="1"/>
    <w:next w:val="1"/>
    <w:link w:val="76"/>
    <w:qFormat/>
    <w:uiPriority w:val="0"/>
    <w:pPr>
      <w:keepNext/>
      <w:keepLines/>
      <w:spacing w:line="360" w:lineRule="auto"/>
      <w:outlineLvl w:val="2"/>
    </w:pPr>
    <w:rPr>
      <w:b/>
      <w:bCs/>
      <w:sz w:val="24"/>
      <w:szCs w:val="32"/>
    </w:rPr>
  </w:style>
  <w:style w:type="paragraph" w:styleId="5">
    <w:name w:val="heading 4"/>
    <w:basedOn w:val="1"/>
    <w:next w:val="1"/>
    <w:link w:val="77"/>
    <w:qFormat/>
    <w:uiPriority w:val="0"/>
    <w:pPr>
      <w:keepNext/>
      <w:keepLines/>
      <w:spacing w:line="360" w:lineRule="auto"/>
      <w:outlineLvl w:val="3"/>
    </w:pPr>
    <w:rPr>
      <w:rFonts w:ascii="Arial" w:hAnsi="Arial"/>
      <w:b/>
      <w:bCs/>
      <w:szCs w:val="28"/>
    </w:rPr>
  </w:style>
  <w:style w:type="paragraph" w:styleId="6">
    <w:name w:val="heading 5"/>
    <w:basedOn w:val="1"/>
    <w:next w:val="1"/>
    <w:link w:val="78"/>
    <w:qFormat/>
    <w:uiPriority w:val="0"/>
    <w:pPr>
      <w:keepNext/>
      <w:keepLines/>
      <w:widowControl/>
      <w:spacing w:before="120" w:after="120" w:line="360" w:lineRule="auto"/>
      <w:ind w:firstLine="499"/>
      <w:jc w:val="center"/>
      <w:outlineLvl w:val="4"/>
    </w:pPr>
    <w:rPr>
      <w:rFonts w:ascii="宋体" w:hAnsi="宋体"/>
      <w:kern w:val="0"/>
      <w:sz w:val="24"/>
      <w:szCs w:val="20"/>
    </w:rPr>
  </w:style>
  <w:style w:type="paragraph" w:styleId="7">
    <w:name w:val="heading 6"/>
    <w:basedOn w:val="1"/>
    <w:next w:val="1"/>
    <w:link w:val="79"/>
    <w:qFormat/>
    <w:uiPriority w:val="0"/>
    <w:pPr>
      <w:keepNext/>
      <w:keepLines/>
      <w:widowControl/>
      <w:tabs>
        <w:tab w:val="left" w:pos="1440"/>
      </w:tabs>
      <w:spacing w:before="240" w:after="64" w:line="320" w:lineRule="auto"/>
      <w:ind w:left="1152" w:hanging="1152"/>
      <w:jc w:val="center"/>
      <w:outlineLvl w:val="5"/>
    </w:pPr>
    <w:rPr>
      <w:rFonts w:ascii="Arial" w:hAnsi="Arial" w:eastAsia="黑体"/>
      <w:bCs/>
      <w:kern w:val="0"/>
      <w:sz w:val="24"/>
    </w:rPr>
  </w:style>
  <w:style w:type="paragraph" w:styleId="8">
    <w:name w:val="heading 7"/>
    <w:basedOn w:val="1"/>
    <w:next w:val="1"/>
    <w:link w:val="80"/>
    <w:qFormat/>
    <w:uiPriority w:val="0"/>
    <w:pPr>
      <w:keepNext/>
      <w:keepLines/>
      <w:widowControl/>
      <w:tabs>
        <w:tab w:val="left" w:pos="2520"/>
      </w:tabs>
      <w:spacing w:before="240" w:after="64" w:line="320" w:lineRule="auto"/>
      <w:ind w:left="1296" w:hanging="1296"/>
      <w:jc w:val="center"/>
      <w:outlineLvl w:val="6"/>
    </w:pPr>
    <w:rPr>
      <w:bCs/>
      <w:kern w:val="0"/>
      <w:sz w:val="24"/>
    </w:rPr>
  </w:style>
  <w:style w:type="paragraph" w:styleId="9">
    <w:name w:val="heading 8"/>
    <w:basedOn w:val="1"/>
    <w:next w:val="1"/>
    <w:link w:val="81"/>
    <w:qFormat/>
    <w:uiPriority w:val="0"/>
    <w:pPr>
      <w:keepNext/>
      <w:keepLines/>
      <w:widowControl/>
      <w:tabs>
        <w:tab w:val="left" w:pos="1440"/>
      </w:tabs>
      <w:spacing w:before="240" w:after="64" w:line="320" w:lineRule="auto"/>
      <w:ind w:left="1440" w:hanging="1440"/>
      <w:jc w:val="center"/>
      <w:outlineLvl w:val="7"/>
    </w:pPr>
    <w:rPr>
      <w:rFonts w:ascii="Arial" w:hAnsi="Arial" w:eastAsia="黑体"/>
      <w:b/>
      <w:kern w:val="0"/>
      <w:sz w:val="24"/>
    </w:rPr>
  </w:style>
  <w:style w:type="paragraph" w:styleId="10">
    <w:name w:val="heading 9"/>
    <w:basedOn w:val="1"/>
    <w:next w:val="1"/>
    <w:link w:val="82"/>
    <w:qFormat/>
    <w:uiPriority w:val="0"/>
    <w:pPr>
      <w:keepNext/>
      <w:keepLines/>
      <w:widowControl/>
      <w:tabs>
        <w:tab w:val="left" w:pos="1584"/>
      </w:tabs>
      <w:spacing w:before="240" w:after="64" w:line="320" w:lineRule="auto"/>
      <w:ind w:left="1584" w:hanging="1584"/>
      <w:jc w:val="center"/>
      <w:outlineLvl w:val="8"/>
    </w:pPr>
    <w:rPr>
      <w:rFonts w:ascii="Arial" w:hAnsi="Arial" w:eastAsia="黑体"/>
      <w:b/>
      <w:kern w:val="0"/>
      <w:szCs w:val="21"/>
    </w:rPr>
  </w:style>
  <w:style w:type="character" w:default="1" w:styleId="52">
    <w:name w:val="Default Paragraph Font"/>
    <w:semiHidden/>
    <w:unhideWhenUsed/>
    <w:qFormat/>
    <w:uiPriority w:val="1"/>
  </w:style>
  <w:style w:type="table" w:default="1" w:styleId="50">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rPr>
      <w:rFonts w:ascii="Calibri" w:hAnsi="Calibri"/>
      <w:szCs w:val="22"/>
    </w:rPr>
  </w:style>
  <w:style w:type="paragraph" w:styleId="12">
    <w:name w:val="table of authorities"/>
    <w:basedOn w:val="1"/>
    <w:next w:val="1"/>
    <w:qFormat/>
    <w:uiPriority w:val="0"/>
    <w:pPr>
      <w:spacing w:line="360" w:lineRule="auto"/>
      <w:ind w:left="420" w:leftChars="200"/>
    </w:pPr>
    <w:rPr>
      <w:b/>
      <w:sz w:val="28"/>
    </w:rPr>
  </w:style>
  <w:style w:type="paragraph" w:styleId="13">
    <w:name w:val="Normal Indent"/>
    <w:basedOn w:val="1"/>
    <w:qFormat/>
    <w:uiPriority w:val="0"/>
    <w:pPr>
      <w:widowControl/>
      <w:ind w:firstLine="420"/>
      <w:jc w:val="left"/>
    </w:pPr>
    <w:rPr>
      <w:kern w:val="0"/>
      <w:sz w:val="20"/>
      <w:szCs w:val="20"/>
    </w:rPr>
  </w:style>
  <w:style w:type="paragraph" w:styleId="14">
    <w:name w:val="caption"/>
    <w:basedOn w:val="1"/>
    <w:next w:val="1"/>
    <w:qFormat/>
    <w:uiPriority w:val="0"/>
    <w:rPr>
      <w:rFonts w:ascii="Cambria" w:hAnsi="Cambria" w:eastAsia="黑体"/>
      <w:sz w:val="20"/>
      <w:szCs w:val="20"/>
    </w:rPr>
  </w:style>
  <w:style w:type="paragraph" w:styleId="15">
    <w:name w:val="index 5"/>
    <w:basedOn w:val="1"/>
    <w:next w:val="1"/>
    <w:qFormat/>
    <w:uiPriority w:val="0"/>
    <w:pPr>
      <w:adjustRightInd w:val="0"/>
      <w:snapToGrid w:val="0"/>
      <w:spacing w:line="360" w:lineRule="auto"/>
      <w:jc w:val="center"/>
    </w:pPr>
    <w:rPr>
      <w:rFonts w:ascii="宋体" w:hAnsi="宋体" w:cs="宋体"/>
      <w:bCs/>
      <w:kern w:val="0"/>
      <w:szCs w:val="21"/>
    </w:rPr>
  </w:style>
  <w:style w:type="paragraph" w:styleId="16">
    <w:name w:val="Document Map"/>
    <w:basedOn w:val="1"/>
    <w:link w:val="83"/>
    <w:qFormat/>
    <w:uiPriority w:val="0"/>
    <w:pPr>
      <w:shd w:val="clear" w:color="auto" w:fill="000080"/>
    </w:pPr>
    <w:rPr>
      <w:kern w:val="0"/>
      <w:sz w:val="20"/>
      <w:shd w:val="clear" w:color="auto" w:fill="000080"/>
    </w:rPr>
  </w:style>
  <w:style w:type="paragraph" w:styleId="17">
    <w:name w:val="annotation text"/>
    <w:basedOn w:val="1"/>
    <w:link w:val="84"/>
    <w:qFormat/>
    <w:uiPriority w:val="0"/>
    <w:pPr>
      <w:jc w:val="left"/>
    </w:pPr>
  </w:style>
  <w:style w:type="paragraph" w:styleId="18">
    <w:name w:val="Body Text 3"/>
    <w:basedOn w:val="1"/>
    <w:link w:val="85"/>
    <w:qFormat/>
    <w:uiPriority w:val="0"/>
    <w:rPr>
      <w:rFonts w:ascii="宋体"/>
      <w:sz w:val="24"/>
      <w:szCs w:val="20"/>
    </w:rPr>
  </w:style>
  <w:style w:type="paragraph" w:styleId="19">
    <w:name w:val="Body Text"/>
    <w:basedOn w:val="1"/>
    <w:link w:val="86"/>
    <w:qFormat/>
    <w:uiPriority w:val="0"/>
    <w:pPr>
      <w:spacing w:line="460" w:lineRule="exact"/>
    </w:pPr>
    <w:rPr>
      <w:rFonts w:ascii="汉鼎简楷体" w:hAnsi="宋体" w:eastAsia="汉鼎简楷体"/>
      <w:b/>
      <w:bCs/>
      <w:spacing w:val="4"/>
      <w:sz w:val="24"/>
      <w:szCs w:val="20"/>
    </w:rPr>
  </w:style>
  <w:style w:type="paragraph" w:styleId="20">
    <w:name w:val="Body Text Indent"/>
    <w:basedOn w:val="1"/>
    <w:next w:val="1"/>
    <w:link w:val="88"/>
    <w:qFormat/>
    <w:uiPriority w:val="0"/>
    <w:pPr>
      <w:spacing w:after="120"/>
      <w:ind w:left="420" w:leftChars="200"/>
    </w:pPr>
  </w:style>
  <w:style w:type="paragraph" w:styleId="21">
    <w:name w:val="List 2"/>
    <w:basedOn w:val="1"/>
    <w:qFormat/>
    <w:uiPriority w:val="0"/>
    <w:pPr>
      <w:ind w:left="840" w:hanging="420"/>
    </w:pPr>
    <w:rPr>
      <w:rFonts w:ascii="Times New Roman" w:hAnsi="Times New Roman" w:eastAsia="宋体" w:cs="Times New Roman"/>
      <w:szCs w:val="20"/>
    </w:rPr>
  </w:style>
  <w:style w:type="paragraph" w:styleId="22">
    <w:name w:val="Block Text"/>
    <w:basedOn w:val="1"/>
    <w:qFormat/>
    <w:uiPriority w:val="0"/>
    <w:pPr>
      <w:adjustRightInd w:val="0"/>
      <w:ind w:left="420" w:right="33"/>
      <w:jc w:val="center"/>
      <w:textAlignment w:val="baseline"/>
    </w:pPr>
    <w:rPr>
      <w:b/>
      <w:kern w:val="0"/>
      <w:sz w:val="24"/>
      <w:szCs w:val="20"/>
    </w:rPr>
  </w:style>
  <w:style w:type="paragraph" w:styleId="23">
    <w:name w:val="index 4"/>
    <w:basedOn w:val="1"/>
    <w:next w:val="1"/>
    <w:qFormat/>
    <w:uiPriority w:val="0"/>
    <w:pPr>
      <w:ind w:left="600" w:leftChars="600"/>
    </w:pPr>
  </w:style>
  <w:style w:type="paragraph" w:styleId="24">
    <w:name w:val="toc 5"/>
    <w:basedOn w:val="1"/>
    <w:next w:val="1"/>
    <w:qFormat/>
    <w:uiPriority w:val="0"/>
    <w:pPr>
      <w:tabs>
        <w:tab w:val="right" w:leader="dot" w:pos="8296"/>
      </w:tabs>
      <w:ind w:left="1050" w:leftChars="500"/>
    </w:pPr>
    <w:rPr>
      <w:rFonts w:ascii="Calibri" w:hAnsi="Calibri"/>
      <w:szCs w:val="22"/>
    </w:rPr>
  </w:style>
  <w:style w:type="paragraph" w:styleId="25">
    <w:name w:val="toc 3"/>
    <w:basedOn w:val="1"/>
    <w:next w:val="1"/>
    <w:qFormat/>
    <w:uiPriority w:val="39"/>
    <w:pPr>
      <w:ind w:left="840" w:leftChars="400"/>
    </w:pPr>
  </w:style>
  <w:style w:type="paragraph" w:styleId="26">
    <w:name w:val="Plain Text"/>
    <w:basedOn w:val="1"/>
    <w:link w:val="89"/>
    <w:qFormat/>
    <w:uiPriority w:val="0"/>
    <w:rPr>
      <w:rFonts w:ascii="宋体" w:hAnsi="Courier New"/>
      <w:szCs w:val="20"/>
    </w:rPr>
  </w:style>
  <w:style w:type="paragraph" w:styleId="27">
    <w:name w:val="toc 8"/>
    <w:basedOn w:val="1"/>
    <w:next w:val="1"/>
    <w:qFormat/>
    <w:uiPriority w:val="0"/>
    <w:pPr>
      <w:ind w:left="2940" w:leftChars="1400"/>
    </w:pPr>
    <w:rPr>
      <w:rFonts w:ascii="Calibri" w:hAnsi="Calibri"/>
      <w:szCs w:val="22"/>
    </w:rPr>
  </w:style>
  <w:style w:type="paragraph" w:styleId="28">
    <w:name w:val="Date"/>
    <w:basedOn w:val="1"/>
    <w:next w:val="1"/>
    <w:link w:val="87"/>
    <w:qFormat/>
    <w:uiPriority w:val="0"/>
    <w:pPr>
      <w:ind w:left="100" w:leftChars="2500"/>
    </w:pPr>
  </w:style>
  <w:style w:type="paragraph" w:styleId="29">
    <w:name w:val="Body Text Indent 2"/>
    <w:basedOn w:val="1"/>
    <w:link w:val="90"/>
    <w:qFormat/>
    <w:uiPriority w:val="0"/>
    <w:pPr>
      <w:widowControl/>
      <w:overflowPunct w:val="0"/>
      <w:autoSpaceDE w:val="0"/>
      <w:autoSpaceDN w:val="0"/>
      <w:adjustRightInd w:val="0"/>
      <w:spacing w:line="360" w:lineRule="auto"/>
      <w:ind w:firstLine="555"/>
      <w:textAlignment w:val="baseline"/>
    </w:pPr>
    <w:rPr>
      <w:rFonts w:ascii="宋体" w:hAnsi="MS Sans Serif"/>
      <w:b/>
      <w:spacing w:val="12"/>
      <w:kern w:val="0"/>
      <w:sz w:val="24"/>
      <w:szCs w:val="20"/>
    </w:rPr>
  </w:style>
  <w:style w:type="paragraph" w:styleId="30">
    <w:name w:val="endnote text"/>
    <w:basedOn w:val="1"/>
    <w:link w:val="91"/>
    <w:qFormat/>
    <w:uiPriority w:val="0"/>
    <w:pPr>
      <w:snapToGrid w:val="0"/>
      <w:jc w:val="left"/>
    </w:pPr>
  </w:style>
  <w:style w:type="paragraph" w:styleId="31">
    <w:name w:val="Balloon Text"/>
    <w:basedOn w:val="1"/>
    <w:link w:val="92"/>
    <w:qFormat/>
    <w:uiPriority w:val="0"/>
    <w:rPr>
      <w:sz w:val="18"/>
      <w:szCs w:val="18"/>
    </w:rPr>
  </w:style>
  <w:style w:type="paragraph" w:styleId="32">
    <w:name w:val="footer"/>
    <w:basedOn w:val="1"/>
    <w:link w:val="93"/>
    <w:qFormat/>
    <w:uiPriority w:val="0"/>
    <w:pPr>
      <w:tabs>
        <w:tab w:val="center" w:pos="4153"/>
        <w:tab w:val="right" w:pos="8306"/>
      </w:tabs>
      <w:snapToGrid w:val="0"/>
      <w:jc w:val="left"/>
    </w:pPr>
    <w:rPr>
      <w:sz w:val="18"/>
      <w:szCs w:val="18"/>
    </w:rPr>
  </w:style>
  <w:style w:type="paragraph" w:styleId="33">
    <w:name w:val="header"/>
    <w:basedOn w:val="1"/>
    <w:link w:val="94"/>
    <w:qFormat/>
    <w:uiPriority w:val="0"/>
    <w:pPr>
      <w:pBdr>
        <w:bottom w:val="single" w:color="auto" w:sz="6" w:space="1"/>
      </w:pBdr>
      <w:tabs>
        <w:tab w:val="center" w:pos="4153"/>
        <w:tab w:val="right" w:pos="8306"/>
      </w:tabs>
      <w:snapToGrid w:val="0"/>
      <w:jc w:val="center"/>
    </w:pPr>
    <w:rPr>
      <w:sz w:val="18"/>
      <w:szCs w:val="18"/>
    </w:rPr>
  </w:style>
  <w:style w:type="paragraph" w:styleId="34">
    <w:name w:val="toc 1"/>
    <w:basedOn w:val="1"/>
    <w:next w:val="1"/>
    <w:qFormat/>
    <w:uiPriority w:val="39"/>
    <w:pPr>
      <w:tabs>
        <w:tab w:val="right" w:leader="dot" w:pos="9000"/>
      </w:tabs>
      <w:snapToGrid w:val="0"/>
      <w:spacing w:line="480" w:lineRule="auto"/>
      <w:ind w:left="178" w:leftChars="85" w:firstLine="181" w:firstLineChars="75"/>
    </w:pPr>
  </w:style>
  <w:style w:type="paragraph" w:styleId="35">
    <w:name w:val="toc 4"/>
    <w:basedOn w:val="1"/>
    <w:next w:val="1"/>
    <w:qFormat/>
    <w:uiPriority w:val="0"/>
    <w:pPr>
      <w:tabs>
        <w:tab w:val="left" w:pos="1890"/>
        <w:tab w:val="right" w:leader="dot" w:pos="8296"/>
      </w:tabs>
      <w:ind w:left="630" w:leftChars="300"/>
    </w:pPr>
    <w:rPr>
      <w:rFonts w:ascii="Calibri" w:hAnsi="Calibri"/>
      <w:szCs w:val="22"/>
    </w:rPr>
  </w:style>
  <w:style w:type="paragraph" w:styleId="36">
    <w:name w:val="Subtitle"/>
    <w:basedOn w:val="1"/>
    <w:next w:val="1"/>
    <w:link w:val="95"/>
    <w:qFormat/>
    <w:uiPriority w:val="0"/>
    <w:pPr>
      <w:spacing w:before="240" w:after="60" w:line="312" w:lineRule="auto"/>
      <w:jc w:val="center"/>
      <w:outlineLvl w:val="1"/>
    </w:pPr>
    <w:rPr>
      <w:rFonts w:ascii="Cambria" w:hAnsi="Cambria"/>
      <w:b/>
      <w:bCs/>
      <w:kern w:val="28"/>
      <w:sz w:val="32"/>
      <w:szCs w:val="32"/>
    </w:rPr>
  </w:style>
  <w:style w:type="paragraph" w:styleId="37">
    <w:name w:val="footnote text"/>
    <w:basedOn w:val="1"/>
    <w:link w:val="96"/>
    <w:qFormat/>
    <w:uiPriority w:val="99"/>
    <w:pPr>
      <w:snapToGrid w:val="0"/>
      <w:jc w:val="left"/>
    </w:pPr>
    <w:rPr>
      <w:sz w:val="18"/>
      <w:szCs w:val="18"/>
    </w:rPr>
  </w:style>
  <w:style w:type="paragraph" w:styleId="38">
    <w:name w:val="toc 6"/>
    <w:basedOn w:val="1"/>
    <w:next w:val="1"/>
    <w:qFormat/>
    <w:uiPriority w:val="0"/>
    <w:pPr>
      <w:ind w:left="2100" w:leftChars="1000"/>
    </w:pPr>
    <w:rPr>
      <w:rFonts w:ascii="Calibri" w:hAnsi="Calibri"/>
      <w:szCs w:val="22"/>
    </w:rPr>
  </w:style>
  <w:style w:type="paragraph" w:styleId="39">
    <w:name w:val="Body Text Indent 3"/>
    <w:basedOn w:val="1"/>
    <w:link w:val="97"/>
    <w:qFormat/>
    <w:uiPriority w:val="0"/>
    <w:pPr>
      <w:widowControl/>
      <w:overflowPunct w:val="0"/>
      <w:autoSpaceDE w:val="0"/>
      <w:autoSpaceDN w:val="0"/>
      <w:adjustRightInd w:val="0"/>
      <w:spacing w:line="360" w:lineRule="auto"/>
      <w:ind w:firstLine="540"/>
      <w:textAlignment w:val="baseline"/>
    </w:pPr>
    <w:rPr>
      <w:rFonts w:ascii="宋体" w:hAnsi="MS Sans Serif"/>
      <w:b/>
      <w:color w:val="000000"/>
      <w:kern w:val="0"/>
      <w:sz w:val="24"/>
      <w:szCs w:val="20"/>
    </w:rPr>
  </w:style>
  <w:style w:type="paragraph" w:styleId="40">
    <w:name w:val="table of figures"/>
    <w:basedOn w:val="1"/>
    <w:next w:val="1"/>
    <w:unhideWhenUsed/>
    <w:qFormat/>
    <w:uiPriority w:val="99"/>
    <w:pPr>
      <w:ind w:leftChars="200" w:hanging="200" w:hangingChars="200"/>
    </w:pPr>
  </w:style>
  <w:style w:type="paragraph" w:styleId="41">
    <w:name w:val="toc 2"/>
    <w:basedOn w:val="1"/>
    <w:next w:val="1"/>
    <w:qFormat/>
    <w:uiPriority w:val="39"/>
    <w:pPr>
      <w:ind w:left="420" w:leftChars="200"/>
    </w:pPr>
  </w:style>
  <w:style w:type="paragraph" w:styleId="42">
    <w:name w:val="toc 9"/>
    <w:basedOn w:val="1"/>
    <w:next w:val="1"/>
    <w:qFormat/>
    <w:uiPriority w:val="0"/>
    <w:pPr>
      <w:ind w:left="3360" w:leftChars="1600"/>
    </w:pPr>
    <w:rPr>
      <w:rFonts w:ascii="Calibri" w:hAnsi="Calibri"/>
      <w:szCs w:val="22"/>
    </w:rPr>
  </w:style>
  <w:style w:type="paragraph" w:styleId="43">
    <w:name w:val="Body Text 2"/>
    <w:basedOn w:val="1"/>
    <w:link w:val="98"/>
    <w:qFormat/>
    <w:uiPriority w:val="0"/>
    <w:rPr>
      <w:rFonts w:ascii="宋体" w:hAnsi="宋体"/>
      <w:sz w:val="28"/>
    </w:rPr>
  </w:style>
  <w:style w:type="paragraph" w:styleId="44">
    <w:name w:val="Normal (Web)"/>
    <w:basedOn w:val="1"/>
    <w:qFormat/>
    <w:uiPriority w:val="99"/>
    <w:pPr>
      <w:widowControl/>
      <w:spacing w:before="100" w:beforeAutospacing="1" w:after="100" w:afterAutospacing="1"/>
      <w:jc w:val="left"/>
    </w:pPr>
    <w:rPr>
      <w:rFonts w:ascii="宋体" w:hAnsi="宋体" w:cs="宋体"/>
      <w:kern w:val="0"/>
      <w:sz w:val="24"/>
    </w:rPr>
  </w:style>
  <w:style w:type="paragraph" w:styleId="45">
    <w:name w:val="index 1"/>
    <w:basedOn w:val="1"/>
    <w:next w:val="1"/>
    <w:qFormat/>
    <w:uiPriority w:val="0"/>
    <w:pPr>
      <w:spacing w:line="220" w:lineRule="exact"/>
      <w:jc w:val="center"/>
    </w:pPr>
    <w:rPr>
      <w:rFonts w:ascii="仿宋_GB2312" w:eastAsia="仿宋_GB2312"/>
      <w:szCs w:val="21"/>
    </w:rPr>
  </w:style>
  <w:style w:type="paragraph" w:styleId="46">
    <w:name w:val="Title"/>
    <w:basedOn w:val="1"/>
    <w:next w:val="1"/>
    <w:link w:val="99"/>
    <w:qFormat/>
    <w:uiPriority w:val="0"/>
    <w:pPr>
      <w:widowControl/>
      <w:spacing w:before="240" w:after="60"/>
      <w:jc w:val="center"/>
      <w:outlineLvl w:val="0"/>
    </w:pPr>
    <w:rPr>
      <w:rFonts w:ascii="Arial" w:hAnsi="Arial" w:cs="Arial"/>
      <w:b/>
      <w:bCs/>
      <w:kern w:val="0"/>
      <w:sz w:val="44"/>
      <w:szCs w:val="32"/>
    </w:rPr>
  </w:style>
  <w:style w:type="paragraph" w:styleId="47">
    <w:name w:val="annotation subject"/>
    <w:basedOn w:val="17"/>
    <w:next w:val="17"/>
    <w:link w:val="100"/>
    <w:qFormat/>
    <w:uiPriority w:val="0"/>
    <w:rPr>
      <w:b/>
      <w:bCs/>
    </w:rPr>
  </w:style>
  <w:style w:type="paragraph" w:styleId="48">
    <w:name w:val="Body Text First Indent"/>
    <w:basedOn w:val="19"/>
    <w:qFormat/>
    <w:uiPriority w:val="0"/>
    <w:pPr>
      <w:spacing w:after="120"/>
      <w:ind w:firstLine="420" w:firstLineChars="100"/>
    </w:pPr>
    <w:rPr>
      <w:rFonts w:ascii="Times New Roman" w:hAnsi="Times New Roman" w:eastAsia="宋体"/>
      <w:sz w:val="21"/>
      <w:szCs w:val="24"/>
    </w:rPr>
  </w:style>
  <w:style w:type="paragraph" w:styleId="49">
    <w:name w:val="Body Text First Indent 2"/>
    <w:basedOn w:val="20"/>
    <w:link w:val="101"/>
    <w:qFormat/>
    <w:uiPriority w:val="0"/>
    <w:pPr>
      <w:ind w:firstLine="420" w:firstLineChars="200"/>
    </w:pPr>
  </w:style>
  <w:style w:type="table" w:styleId="51">
    <w:name w:val="Table Grid"/>
    <w:basedOn w:val="50"/>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53">
    <w:name w:val="Strong"/>
    <w:basedOn w:val="52"/>
    <w:qFormat/>
    <w:uiPriority w:val="0"/>
    <w:rPr>
      <w:b/>
      <w:bCs/>
    </w:rPr>
  </w:style>
  <w:style w:type="character" w:styleId="54">
    <w:name w:val="endnote reference"/>
    <w:basedOn w:val="52"/>
    <w:qFormat/>
    <w:uiPriority w:val="0"/>
    <w:rPr>
      <w:vertAlign w:val="superscript"/>
    </w:rPr>
  </w:style>
  <w:style w:type="character" w:styleId="55">
    <w:name w:val="page number"/>
    <w:basedOn w:val="52"/>
    <w:qFormat/>
    <w:uiPriority w:val="0"/>
  </w:style>
  <w:style w:type="character" w:styleId="56">
    <w:name w:val="FollowedHyperlink"/>
    <w:basedOn w:val="52"/>
    <w:qFormat/>
    <w:uiPriority w:val="0"/>
    <w:rPr>
      <w:rFonts w:hint="eastAsia" w:ascii="微软雅黑" w:hAnsi="微软雅黑" w:eastAsia="微软雅黑" w:cs="微软雅黑"/>
      <w:color w:val="02396F"/>
      <w:u w:val="single"/>
    </w:rPr>
  </w:style>
  <w:style w:type="character" w:styleId="57">
    <w:name w:val="Emphasis"/>
    <w:qFormat/>
    <w:uiPriority w:val="0"/>
    <w:rPr>
      <w:i/>
      <w:iCs/>
    </w:rPr>
  </w:style>
  <w:style w:type="character" w:styleId="58">
    <w:name w:val="HTML Definition"/>
    <w:basedOn w:val="52"/>
    <w:qFormat/>
    <w:uiPriority w:val="0"/>
    <w:rPr>
      <w:i/>
      <w:iCs/>
    </w:rPr>
  </w:style>
  <w:style w:type="character" w:styleId="59">
    <w:name w:val="HTML Typewriter"/>
    <w:basedOn w:val="52"/>
    <w:qFormat/>
    <w:uiPriority w:val="0"/>
    <w:rPr>
      <w:rFonts w:hint="default" w:ascii="monospace" w:hAnsi="monospace" w:eastAsia="monospace" w:cs="monospace"/>
      <w:sz w:val="20"/>
    </w:rPr>
  </w:style>
  <w:style w:type="character" w:styleId="60">
    <w:name w:val="HTML Acronym"/>
    <w:basedOn w:val="52"/>
    <w:qFormat/>
    <w:uiPriority w:val="0"/>
  </w:style>
  <w:style w:type="character" w:styleId="61">
    <w:name w:val="HTML Variable"/>
    <w:basedOn w:val="52"/>
    <w:qFormat/>
    <w:uiPriority w:val="0"/>
    <w:rPr>
      <w:vanish/>
    </w:rPr>
  </w:style>
  <w:style w:type="character" w:styleId="62">
    <w:name w:val="Hyperlink"/>
    <w:basedOn w:val="52"/>
    <w:qFormat/>
    <w:uiPriority w:val="99"/>
    <w:rPr>
      <w:rFonts w:ascii="微软雅黑" w:hAnsi="微软雅黑" w:eastAsia="微软雅黑" w:cs="微软雅黑"/>
      <w:color w:val="02396F"/>
      <w:u w:val="single"/>
    </w:rPr>
  </w:style>
  <w:style w:type="character" w:styleId="63">
    <w:name w:val="HTML Code"/>
    <w:basedOn w:val="52"/>
    <w:qFormat/>
    <w:uiPriority w:val="0"/>
    <w:rPr>
      <w:rFonts w:ascii="Consolas" w:hAnsi="Consolas" w:eastAsia="Consolas" w:cs="Consolas"/>
      <w:color w:val="CA4440"/>
      <w:sz w:val="21"/>
      <w:szCs w:val="21"/>
      <w:shd w:val="clear" w:color="auto" w:fill="F9F2F4"/>
    </w:rPr>
  </w:style>
  <w:style w:type="character" w:styleId="64">
    <w:name w:val="annotation reference"/>
    <w:qFormat/>
    <w:uiPriority w:val="0"/>
    <w:rPr>
      <w:sz w:val="21"/>
      <w:szCs w:val="21"/>
    </w:rPr>
  </w:style>
  <w:style w:type="character" w:styleId="65">
    <w:name w:val="HTML Cite"/>
    <w:basedOn w:val="52"/>
    <w:qFormat/>
    <w:uiPriority w:val="0"/>
  </w:style>
  <w:style w:type="character" w:styleId="66">
    <w:name w:val="footnote reference"/>
    <w:basedOn w:val="52"/>
    <w:qFormat/>
    <w:uiPriority w:val="0"/>
    <w:rPr>
      <w:vertAlign w:val="superscript"/>
    </w:rPr>
  </w:style>
  <w:style w:type="character" w:styleId="67">
    <w:name w:val="HTML Keyboard"/>
    <w:basedOn w:val="52"/>
    <w:qFormat/>
    <w:uiPriority w:val="0"/>
    <w:rPr>
      <w:rFonts w:hint="default" w:ascii="Consolas" w:hAnsi="Consolas" w:eastAsia="Consolas" w:cs="Consolas"/>
      <w:color w:val="FFFFFF"/>
      <w:sz w:val="21"/>
      <w:szCs w:val="21"/>
      <w:shd w:val="clear" w:color="auto" w:fill="333333"/>
    </w:rPr>
  </w:style>
  <w:style w:type="character" w:styleId="68">
    <w:name w:val="HTML Sample"/>
    <w:basedOn w:val="52"/>
    <w:qFormat/>
    <w:uiPriority w:val="0"/>
    <w:rPr>
      <w:rFonts w:hint="default" w:ascii="Consolas" w:hAnsi="Consolas" w:eastAsia="Consolas" w:cs="Consolas"/>
      <w:sz w:val="21"/>
      <w:szCs w:val="21"/>
    </w:rPr>
  </w:style>
  <w:style w:type="paragraph" w:customStyle="1" w:styleId="69">
    <w:name w:val="样式 样式 左侧:  2 字符 + 左侧:  0.85 厘米 首行缩进:  2 字符1"/>
    <w:basedOn w:val="1"/>
    <w:qFormat/>
    <w:uiPriority w:val="0"/>
    <w:pPr>
      <w:ind w:left="482" w:firstLine="200" w:firstLineChars="200"/>
    </w:pPr>
    <w:rPr>
      <w:rFonts w:cs="宋体"/>
    </w:rPr>
  </w:style>
  <w:style w:type="paragraph" w:customStyle="1" w:styleId="70">
    <w:name w:val="style4"/>
    <w:basedOn w:val="1"/>
    <w:next w:val="71"/>
    <w:qFormat/>
    <w:uiPriority w:val="0"/>
    <w:pPr>
      <w:widowControl/>
      <w:autoSpaceDE/>
      <w:autoSpaceDN/>
      <w:spacing w:before="280" w:after="280" w:line="240" w:lineRule="auto"/>
      <w:ind w:left="0" w:firstLine="0"/>
      <w:jc w:val="both"/>
    </w:pPr>
    <w:rPr>
      <w:rFonts w:ascii="宋体" w:eastAsia="宋体"/>
      <w:sz w:val="18"/>
    </w:rPr>
  </w:style>
  <w:style w:type="paragraph" w:customStyle="1" w:styleId="71">
    <w:name w:val="2"/>
    <w:next w:val="1"/>
    <w:qFormat/>
    <w:uiPriority w:val="0"/>
    <w:pPr>
      <w:widowControl w:val="0"/>
      <w:jc w:val="both"/>
    </w:pPr>
    <w:rPr>
      <w:rFonts w:ascii="Calibri" w:hAnsi="Calibri" w:eastAsia="宋体" w:cs="Times New Roman"/>
      <w:sz w:val="21"/>
      <w:szCs w:val="22"/>
      <w:lang w:val="en-US" w:eastAsia="zh-CN" w:bidi="ar-SA"/>
    </w:rPr>
  </w:style>
  <w:style w:type="paragraph" w:customStyle="1" w:styleId="72">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73">
    <w:name w:val="wang正文"/>
    <w:basedOn w:val="1"/>
    <w:qFormat/>
    <w:uiPriority w:val="0"/>
    <w:pPr>
      <w:tabs>
        <w:tab w:val="left" w:pos="6840"/>
      </w:tabs>
      <w:topLinePunct/>
      <w:ind w:firstLine="420"/>
    </w:pPr>
    <w:rPr>
      <w:kern w:val="0"/>
    </w:rPr>
  </w:style>
  <w:style w:type="character" w:customStyle="1" w:styleId="74">
    <w:name w:val="标题 2 Char"/>
    <w:link w:val="3"/>
    <w:qFormat/>
    <w:uiPriority w:val="0"/>
    <w:rPr>
      <w:rFonts w:ascii="Arial" w:hAnsi="Arial" w:eastAsia="黑体"/>
      <w:b/>
      <w:bCs/>
      <w:kern w:val="2"/>
      <w:sz w:val="32"/>
      <w:szCs w:val="32"/>
      <w:lang w:val="en-US" w:eastAsia="zh-CN" w:bidi="ar-SA"/>
    </w:rPr>
  </w:style>
  <w:style w:type="character" w:customStyle="1" w:styleId="75">
    <w:name w:val="标题 1 Char"/>
    <w:link w:val="2"/>
    <w:qFormat/>
    <w:uiPriority w:val="0"/>
    <w:rPr>
      <w:rFonts w:eastAsia="宋体"/>
      <w:b/>
      <w:bCs/>
      <w:kern w:val="44"/>
      <w:sz w:val="32"/>
      <w:szCs w:val="44"/>
      <w:lang w:val="en-US" w:eastAsia="zh-CN" w:bidi="ar-SA"/>
    </w:rPr>
  </w:style>
  <w:style w:type="character" w:customStyle="1" w:styleId="76">
    <w:name w:val="标题 3 Char"/>
    <w:link w:val="4"/>
    <w:qFormat/>
    <w:uiPriority w:val="0"/>
    <w:rPr>
      <w:rFonts w:eastAsia="宋体"/>
      <w:b/>
      <w:bCs/>
      <w:kern w:val="2"/>
      <w:sz w:val="24"/>
      <w:szCs w:val="32"/>
      <w:lang w:val="en-US" w:eastAsia="zh-CN" w:bidi="ar-SA"/>
    </w:rPr>
  </w:style>
  <w:style w:type="character" w:customStyle="1" w:styleId="77">
    <w:name w:val="标题 4 Char"/>
    <w:link w:val="5"/>
    <w:qFormat/>
    <w:uiPriority w:val="0"/>
    <w:rPr>
      <w:rFonts w:ascii="Arial" w:hAnsi="Arial" w:eastAsia="宋体"/>
      <w:b/>
      <w:bCs/>
      <w:kern w:val="2"/>
      <w:sz w:val="21"/>
      <w:szCs w:val="28"/>
      <w:lang w:val="en-US" w:eastAsia="zh-CN" w:bidi="ar-SA"/>
    </w:rPr>
  </w:style>
  <w:style w:type="character" w:customStyle="1" w:styleId="78">
    <w:name w:val="标题 5 Char"/>
    <w:link w:val="6"/>
    <w:qFormat/>
    <w:uiPriority w:val="0"/>
    <w:rPr>
      <w:rFonts w:ascii="宋体" w:hAnsi="宋体" w:eastAsia="宋体"/>
      <w:sz w:val="24"/>
      <w:lang w:val="en-US" w:eastAsia="zh-CN" w:bidi="ar-SA"/>
    </w:rPr>
  </w:style>
  <w:style w:type="character" w:customStyle="1" w:styleId="79">
    <w:name w:val="标题 6 Char"/>
    <w:link w:val="7"/>
    <w:qFormat/>
    <w:uiPriority w:val="0"/>
    <w:rPr>
      <w:rFonts w:ascii="Arial" w:hAnsi="Arial" w:eastAsia="黑体"/>
      <w:bCs/>
      <w:sz w:val="24"/>
      <w:szCs w:val="24"/>
      <w:lang w:val="en-US" w:eastAsia="zh-CN" w:bidi="ar-SA"/>
    </w:rPr>
  </w:style>
  <w:style w:type="character" w:customStyle="1" w:styleId="80">
    <w:name w:val="标题 7 Char"/>
    <w:link w:val="8"/>
    <w:qFormat/>
    <w:uiPriority w:val="0"/>
    <w:rPr>
      <w:rFonts w:eastAsia="宋体"/>
      <w:bCs/>
      <w:sz w:val="24"/>
      <w:szCs w:val="24"/>
      <w:lang w:val="en-US" w:eastAsia="zh-CN" w:bidi="ar-SA"/>
    </w:rPr>
  </w:style>
  <w:style w:type="character" w:customStyle="1" w:styleId="81">
    <w:name w:val="标题 8 Char"/>
    <w:link w:val="9"/>
    <w:qFormat/>
    <w:uiPriority w:val="0"/>
    <w:rPr>
      <w:rFonts w:ascii="Arial" w:hAnsi="Arial" w:eastAsia="黑体"/>
      <w:b/>
      <w:sz w:val="24"/>
      <w:szCs w:val="24"/>
      <w:lang w:val="en-US" w:eastAsia="zh-CN" w:bidi="ar-SA"/>
    </w:rPr>
  </w:style>
  <w:style w:type="character" w:customStyle="1" w:styleId="82">
    <w:name w:val="标题 9 Char"/>
    <w:link w:val="10"/>
    <w:qFormat/>
    <w:uiPriority w:val="0"/>
    <w:rPr>
      <w:rFonts w:ascii="Arial" w:hAnsi="Arial" w:eastAsia="黑体"/>
      <w:b/>
      <w:sz w:val="21"/>
      <w:szCs w:val="21"/>
      <w:lang w:val="en-US" w:eastAsia="zh-CN" w:bidi="ar-SA"/>
    </w:rPr>
  </w:style>
  <w:style w:type="character" w:customStyle="1" w:styleId="83">
    <w:name w:val="文档结构图 Char"/>
    <w:link w:val="16"/>
    <w:qFormat/>
    <w:uiPriority w:val="0"/>
    <w:rPr>
      <w:szCs w:val="24"/>
      <w:shd w:val="clear" w:color="auto" w:fill="000080"/>
      <w:lang w:bidi="ar-SA"/>
    </w:rPr>
  </w:style>
  <w:style w:type="character" w:customStyle="1" w:styleId="84">
    <w:name w:val="批注文字 Char"/>
    <w:link w:val="17"/>
    <w:qFormat/>
    <w:locked/>
    <w:uiPriority w:val="0"/>
    <w:rPr>
      <w:rFonts w:eastAsia="宋体"/>
      <w:kern w:val="2"/>
      <w:sz w:val="21"/>
      <w:szCs w:val="24"/>
      <w:lang w:val="en-US" w:eastAsia="zh-CN" w:bidi="ar-SA"/>
    </w:rPr>
  </w:style>
  <w:style w:type="character" w:customStyle="1" w:styleId="85">
    <w:name w:val="正文文本 3 Char"/>
    <w:basedOn w:val="52"/>
    <w:link w:val="18"/>
    <w:qFormat/>
    <w:uiPriority w:val="0"/>
    <w:rPr>
      <w:rFonts w:ascii="宋体"/>
      <w:kern w:val="2"/>
      <w:sz w:val="24"/>
    </w:rPr>
  </w:style>
  <w:style w:type="character" w:customStyle="1" w:styleId="86">
    <w:name w:val="正文文本 Char"/>
    <w:link w:val="19"/>
    <w:qFormat/>
    <w:uiPriority w:val="0"/>
    <w:rPr>
      <w:rFonts w:ascii="汉鼎简楷体" w:hAnsi="宋体" w:eastAsia="汉鼎简楷体"/>
      <w:b/>
      <w:bCs/>
      <w:spacing w:val="4"/>
      <w:kern w:val="2"/>
      <w:sz w:val="24"/>
      <w:lang w:val="en-US" w:eastAsia="zh-CN" w:bidi="ar-SA"/>
    </w:rPr>
  </w:style>
  <w:style w:type="character" w:customStyle="1" w:styleId="87">
    <w:name w:val="日期 Char"/>
    <w:link w:val="28"/>
    <w:qFormat/>
    <w:uiPriority w:val="0"/>
    <w:rPr>
      <w:rFonts w:eastAsia="宋体"/>
      <w:kern w:val="2"/>
      <w:sz w:val="21"/>
      <w:szCs w:val="24"/>
      <w:lang w:val="en-US" w:eastAsia="zh-CN" w:bidi="ar-SA"/>
    </w:rPr>
  </w:style>
  <w:style w:type="character" w:customStyle="1" w:styleId="88">
    <w:name w:val="正文文本缩进 Char"/>
    <w:basedOn w:val="52"/>
    <w:link w:val="20"/>
    <w:qFormat/>
    <w:uiPriority w:val="0"/>
    <w:rPr>
      <w:kern w:val="2"/>
      <w:sz w:val="21"/>
      <w:szCs w:val="24"/>
    </w:rPr>
  </w:style>
  <w:style w:type="character" w:customStyle="1" w:styleId="89">
    <w:name w:val="纯文本 Char"/>
    <w:link w:val="26"/>
    <w:qFormat/>
    <w:uiPriority w:val="0"/>
    <w:rPr>
      <w:rFonts w:ascii="宋体" w:hAnsi="Courier New"/>
      <w:kern w:val="2"/>
      <w:sz w:val="21"/>
    </w:rPr>
  </w:style>
  <w:style w:type="character" w:customStyle="1" w:styleId="90">
    <w:name w:val="正文文本缩进 2 Char"/>
    <w:basedOn w:val="52"/>
    <w:link w:val="29"/>
    <w:qFormat/>
    <w:uiPriority w:val="0"/>
    <w:rPr>
      <w:rFonts w:ascii="宋体" w:hAnsi="MS Sans Serif"/>
      <w:b/>
      <w:spacing w:val="12"/>
      <w:sz w:val="24"/>
    </w:rPr>
  </w:style>
  <w:style w:type="character" w:customStyle="1" w:styleId="91">
    <w:name w:val="尾注文本 Char"/>
    <w:basedOn w:val="52"/>
    <w:link w:val="30"/>
    <w:qFormat/>
    <w:uiPriority w:val="0"/>
    <w:rPr>
      <w:kern w:val="2"/>
      <w:sz w:val="21"/>
      <w:szCs w:val="24"/>
    </w:rPr>
  </w:style>
  <w:style w:type="character" w:customStyle="1" w:styleId="92">
    <w:name w:val="批注框文本 Char"/>
    <w:link w:val="31"/>
    <w:qFormat/>
    <w:uiPriority w:val="0"/>
    <w:rPr>
      <w:kern w:val="2"/>
      <w:sz w:val="18"/>
      <w:szCs w:val="18"/>
    </w:rPr>
  </w:style>
  <w:style w:type="character" w:customStyle="1" w:styleId="93">
    <w:name w:val="页脚 Char"/>
    <w:link w:val="32"/>
    <w:qFormat/>
    <w:uiPriority w:val="0"/>
    <w:rPr>
      <w:rFonts w:eastAsia="宋体"/>
      <w:kern w:val="2"/>
      <w:sz w:val="18"/>
      <w:szCs w:val="18"/>
      <w:lang w:val="en-US" w:eastAsia="zh-CN" w:bidi="ar-SA"/>
    </w:rPr>
  </w:style>
  <w:style w:type="character" w:customStyle="1" w:styleId="94">
    <w:name w:val="页眉 Char"/>
    <w:link w:val="33"/>
    <w:qFormat/>
    <w:uiPriority w:val="0"/>
    <w:rPr>
      <w:rFonts w:eastAsia="宋体"/>
      <w:kern w:val="2"/>
      <w:sz w:val="18"/>
      <w:szCs w:val="18"/>
      <w:lang w:val="en-US" w:eastAsia="zh-CN" w:bidi="ar-SA"/>
    </w:rPr>
  </w:style>
  <w:style w:type="character" w:customStyle="1" w:styleId="95">
    <w:name w:val="副标题 Char"/>
    <w:link w:val="36"/>
    <w:qFormat/>
    <w:uiPriority w:val="0"/>
    <w:rPr>
      <w:rFonts w:ascii="Cambria" w:hAnsi="Cambria"/>
      <w:b/>
      <w:bCs/>
      <w:kern w:val="28"/>
      <w:sz w:val="32"/>
      <w:szCs w:val="32"/>
      <w:lang w:bidi="ar-SA"/>
    </w:rPr>
  </w:style>
  <w:style w:type="character" w:customStyle="1" w:styleId="96">
    <w:name w:val="脚注文本 Char2"/>
    <w:basedOn w:val="52"/>
    <w:link w:val="37"/>
    <w:qFormat/>
    <w:uiPriority w:val="0"/>
    <w:rPr>
      <w:kern w:val="2"/>
      <w:sz w:val="18"/>
      <w:szCs w:val="18"/>
    </w:rPr>
  </w:style>
  <w:style w:type="character" w:customStyle="1" w:styleId="97">
    <w:name w:val="正文文本缩进 3 Char"/>
    <w:basedOn w:val="52"/>
    <w:link w:val="39"/>
    <w:qFormat/>
    <w:uiPriority w:val="0"/>
    <w:rPr>
      <w:rFonts w:ascii="宋体" w:hAnsi="MS Sans Serif"/>
      <w:b/>
      <w:color w:val="000000"/>
      <w:sz w:val="24"/>
    </w:rPr>
  </w:style>
  <w:style w:type="character" w:customStyle="1" w:styleId="98">
    <w:name w:val="正文文本 2 Char"/>
    <w:basedOn w:val="52"/>
    <w:link w:val="43"/>
    <w:qFormat/>
    <w:uiPriority w:val="0"/>
    <w:rPr>
      <w:rFonts w:ascii="宋体" w:hAnsi="宋体"/>
      <w:kern w:val="2"/>
      <w:sz w:val="28"/>
      <w:szCs w:val="24"/>
    </w:rPr>
  </w:style>
  <w:style w:type="character" w:customStyle="1" w:styleId="99">
    <w:name w:val="标题 Char"/>
    <w:link w:val="46"/>
    <w:qFormat/>
    <w:uiPriority w:val="0"/>
    <w:rPr>
      <w:rFonts w:ascii="Arial" w:hAnsi="Arial" w:eastAsia="宋体" w:cs="Arial"/>
      <w:b/>
      <w:bCs/>
      <w:sz w:val="44"/>
      <w:szCs w:val="32"/>
      <w:lang w:val="en-US" w:eastAsia="zh-CN" w:bidi="ar-SA"/>
    </w:rPr>
  </w:style>
  <w:style w:type="character" w:customStyle="1" w:styleId="100">
    <w:name w:val="批注主题 Char"/>
    <w:link w:val="47"/>
    <w:qFormat/>
    <w:uiPriority w:val="0"/>
    <w:rPr>
      <w:rFonts w:eastAsia="宋体"/>
      <w:b/>
      <w:bCs/>
      <w:kern w:val="2"/>
      <w:sz w:val="21"/>
      <w:szCs w:val="24"/>
      <w:lang w:val="en-US" w:eastAsia="zh-CN" w:bidi="ar-SA"/>
    </w:rPr>
  </w:style>
  <w:style w:type="character" w:customStyle="1" w:styleId="101">
    <w:name w:val="正文首行缩进 2 Char"/>
    <w:basedOn w:val="88"/>
    <w:link w:val="49"/>
    <w:qFormat/>
    <w:uiPriority w:val="0"/>
    <w:rPr>
      <w:kern w:val="2"/>
      <w:sz w:val="21"/>
      <w:szCs w:val="24"/>
    </w:rPr>
  </w:style>
  <w:style w:type="character" w:customStyle="1" w:styleId="102">
    <w:name w:val="textcontents"/>
    <w:basedOn w:val="52"/>
    <w:qFormat/>
    <w:uiPriority w:val="0"/>
  </w:style>
  <w:style w:type="character" w:customStyle="1" w:styleId="103">
    <w:name w:val="批注文字 Char Char"/>
    <w:qFormat/>
    <w:uiPriority w:val="0"/>
    <w:rPr>
      <w:rFonts w:ascii="宋体" w:hAnsi="Times New Roman" w:eastAsia="宋体" w:cs="Times New Roman"/>
      <w:sz w:val="28"/>
      <w:szCs w:val="20"/>
    </w:rPr>
  </w:style>
  <w:style w:type="character" w:customStyle="1" w:styleId="104">
    <w:name w:val="明显引用 Char"/>
    <w:link w:val="105"/>
    <w:qFormat/>
    <w:uiPriority w:val="0"/>
    <w:rPr>
      <w:b/>
      <w:bCs/>
      <w:i/>
      <w:iCs/>
      <w:color w:val="4F81BD"/>
      <w:kern w:val="2"/>
      <w:sz w:val="21"/>
      <w:szCs w:val="22"/>
      <w:lang w:bidi="ar-SA"/>
    </w:rPr>
  </w:style>
  <w:style w:type="paragraph" w:styleId="105">
    <w:name w:val="Intense Quote"/>
    <w:basedOn w:val="1"/>
    <w:next w:val="1"/>
    <w:link w:val="104"/>
    <w:qFormat/>
    <w:uiPriority w:val="0"/>
    <w:pPr>
      <w:pBdr>
        <w:bottom w:val="single" w:color="4F81BD" w:sz="4" w:space="4"/>
      </w:pBdr>
      <w:spacing w:before="200" w:after="280"/>
      <w:ind w:left="936" w:right="936"/>
    </w:pPr>
    <w:rPr>
      <w:b/>
      <w:bCs/>
      <w:i/>
      <w:iCs/>
      <w:color w:val="4F81BD"/>
      <w:szCs w:val="22"/>
    </w:rPr>
  </w:style>
  <w:style w:type="character" w:customStyle="1" w:styleId="106">
    <w:name w:val="引用 Char"/>
    <w:link w:val="107"/>
    <w:qFormat/>
    <w:uiPriority w:val="0"/>
    <w:rPr>
      <w:i/>
      <w:iCs/>
      <w:color w:val="000000"/>
      <w:kern w:val="2"/>
      <w:sz w:val="21"/>
      <w:szCs w:val="22"/>
      <w:lang w:bidi="ar-SA"/>
    </w:rPr>
  </w:style>
  <w:style w:type="paragraph" w:styleId="107">
    <w:name w:val="Quote"/>
    <w:basedOn w:val="1"/>
    <w:next w:val="1"/>
    <w:link w:val="106"/>
    <w:qFormat/>
    <w:uiPriority w:val="0"/>
    <w:rPr>
      <w:i/>
      <w:iCs/>
      <w:color w:val="000000"/>
      <w:szCs w:val="22"/>
    </w:rPr>
  </w:style>
  <w:style w:type="character" w:customStyle="1" w:styleId="108">
    <w:name w:val="正文文本 (2)_"/>
    <w:link w:val="109"/>
    <w:qFormat/>
    <w:uiPriority w:val="0"/>
    <w:rPr>
      <w:rFonts w:ascii="宋体" w:hAnsi="宋体"/>
      <w:sz w:val="22"/>
      <w:szCs w:val="22"/>
      <w:shd w:val="clear" w:color="auto" w:fill="FFFFFF"/>
    </w:rPr>
  </w:style>
  <w:style w:type="paragraph" w:customStyle="1" w:styleId="109">
    <w:name w:val="正文文本 (2)"/>
    <w:basedOn w:val="1"/>
    <w:link w:val="108"/>
    <w:qFormat/>
    <w:uiPriority w:val="0"/>
    <w:pPr>
      <w:shd w:val="clear" w:color="auto" w:fill="FFFFFF"/>
      <w:spacing w:before="300" w:line="439" w:lineRule="exact"/>
      <w:jc w:val="distribute"/>
    </w:pPr>
    <w:rPr>
      <w:rFonts w:ascii="宋体" w:hAnsi="宋体"/>
      <w:kern w:val="0"/>
      <w:sz w:val="22"/>
      <w:szCs w:val="22"/>
      <w:shd w:val="clear" w:color="auto" w:fill="FFFFFF"/>
    </w:rPr>
  </w:style>
  <w:style w:type="character" w:customStyle="1" w:styleId="110">
    <w:name w:val="Para head"/>
    <w:qFormat/>
    <w:uiPriority w:val="0"/>
    <w:rPr>
      <w:rFonts w:ascii="Arial" w:hAnsi="Arial" w:eastAsia="Times New Roman"/>
      <w:sz w:val="20"/>
    </w:rPr>
  </w:style>
  <w:style w:type="character" w:customStyle="1" w:styleId="111">
    <w:name w:val="日期 Char1"/>
    <w:qFormat/>
    <w:uiPriority w:val="0"/>
    <w:rPr>
      <w:kern w:val="2"/>
      <w:sz w:val="21"/>
      <w:szCs w:val="22"/>
    </w:rPr>
  </w:style>
  <w:style w:type="character" w:customStyle="1" w:styleId="112">
    <w:name w:val="尾注文本 Char1"/>
    <w:basedOn w:val="52"/>
    <w:qFormat/>
    <w:uiPriority w:val="0"/>
    <w:rPr>
      <w:kern w:val="2"/>
      <w:sz w:val="21"/>
      <w:szCs w:val="24"/>
    </w:rPr>
  </w:style>
  <w:style w:type="character" w:customStyle="1" w:styleId="113">
    <w:name w:val="正文文本 (2) + Lucida Sans Unicode"/>
    <w:qFormat/>
    <w:uiPriority w:val="0"/>
    <w:rPr>
      <w:rFonts w:ascii="Lucida Sans Unicode" w:hAnsi="Lucida Sans Unicode" w:eastAsia="Lucida Sans Unicode" w:cs="Lucida Sans Unicode"/>
      <w:b/>
      <w:bCs/>
      <w:color w:val="000000"/>
      <w:spacing w:val="0"/>
      <w:w w:val="100"/>
      <w:position w:val="0"/>
      <w:sz w:val="20"/>
      <w:szCs w:val="20"/>
      <w:u w:val="none"/>
      <w:shd w:val="clear" w:color="auto" w:fill="FFFFFF"/>
      <w:lang w:val="en-US" w:eastAsia="en-US" w:bidi="en-US"/>
    </w:rPr>
  </w:style>
  <w:style w:type="character" w:customStyle="1" w:styleId="114">
    <w:name w:val="Char Char2"/>
    <w:basedOn w:val="52"/>
    <w:qFormat/>
    <w:locked/>
    <w:uiPriority w:val="0"/>
    <w:rPr>
      <w:rFonts w:ascii="宋体" w:hAnsi="Courier New" w:eastAsia="宋体" w:cs="Courier New"/>
      <w:kern w:val="2"/>
      <w:sz w:val="21"/>
      <w:szCs w:val="21"/>
      <w:lang w:val="en-US" w:eastAsia="zh-CN" w:bidi="ar-SA"/>
    </w:rPr>
  </w:style>
  <w:style w:type="character" w:customStyle="1" w:styleId="115">
    <w:name w:val="正文文本 3 Char1"/>
    <w:basedOn w:val="52"/>
    <w:qFormat/>
    <w:uiPriority w:val="0"/>
    <w:rPr>
      <w:kern w:val="2"/>
      <w:sz w:val="16"/>
      <w:szCs w:val="16"/>
    </w:rPr>
  </w:style>
  <w:style w:type="character" w:customStyle="1" w:styleId="116">
    <w:name w:val="_Style 102"/>
    <w:qFormat/>
    <w:uiPriority w:val="0"/>
    <w:rPr>
      <w:b/>
      <w:bCs/>
      <w:smallCaps/>
      <w:color w:val="C0504D"/>
      <w:spacing w:val="5"/>
      <w:u w:val="single"/>
    </w:rPr>
  </w:style>
  <w:style w:type="character" w:customStyle="1" w:styleId="117">
    <w:name w:val="正文文本 (7)_"/>
    <w:link w:val="118"/>
    <w:qFormat/>
    <w:uiPriority w:val="0"/>
    <w:rPr>
      <w:rFonts w:ascii="宋体" w:hAnsi="宋体"/>
      <w:spacing w:val="10"/>
      <w:sz w:val="22"/>
      <w:szCs w:val="22"/>
      <w:shd w:val="clear" w:color="auto" w:fill="FFFFFF"/>
    </w:rPr>
  </w:style>
  <w:style w:type="paragraph" w:customStyle="1" w:styleId="118">
    <w:name w:val="正文文本 (7)"/>
    <w:basedOn w:val="1"/>
    <w:link w:val="117"/>
    <w:qFormat/>
    <w:uiPriority w:val="0"/>
    <w:pPr>
      <w:shd w:val="clear" w:color="auto" w:fill="FFFFFF"/>
      <w:spacing w:before="120" w:after="300" w:line="0" w:lineRule="atLeast"/>
      <w:jc w:val="center"/>
    </w:pPr>
    <w:rPr>
      <w:rFonts w:ascii="宋体" w:hAnsi="宋体"/>
      <w:spacing w:val="10"/>
      <w:kern w:val="0"/>
      <w:sz w:val="22"/>
      <w:szCs w:val="22"/>
      <w:shd w:val="clear" w:color="auto" w:fill="FFFFFF"/>
    </w:rPr>
  </w:style>
  <w:style w:type="character" w:customStyle="1" w:styleId="119">
    <w:name w:val="标题5 Char Char"/>
    <w:link w:val="120"/>
    <w:qFormat/>
    <w:uiPriority w:val="0"/>
    <w:rPr>
      <w:rFonts w:ascii="Arial" w:hAnsi="Arial"/>
      <w:b/>
      <w:bCs/>
      <w:sz w:val="24"/>
      <w:szCs w:val="32"/>
      <w:lang w:bidi="ar-SA"/>
    </w:rPr>
  </w:style>
  <w:style w:type="paragraph" w:customStyle="1" w:styleId="120">
    <w:name w:val="标题5"/>
    <w:basedOn w:val="4"/>
    <w:link w:val="119"/>
    <w:qFormat/>
    <w:uiPriority w:val="0"/>
    <w:pPr>
      <w:spacing w:before="260" w:after="260" w:line="413" w:lineRule="auto"/>
    </w:pPr>
    <w:rPr>
      <w:rFonts w:ascii="Arial" w:hAnsi="Arial"/>
      <w:kern w:val="0"/>
    </w:rPr>
  </w:style>
  <w:style w:type="character" w:customStyle="1" w:styleId="121">
    <w:name w:val="_Style 107"/>
    <w:qFormat/>
    <w:uiPriority w:val="0"/>
    <w:rPr>
      <w:b/>
      <w:bCs/>
      <w:i/>
      <w:iCs/>
      <w:color w:val="4F81BD"/>
    </w:rPr>
  </w:style>
  <w:style w:type="character" w:customStyle="1" w:styleId="122">
    <w:name w:val="displayarti"/>
    <w:basedOn w:val="52"/>
    <w:qFormat/>
    <w:uiPriority w:val="0"/>
    <w:rPr>
      <w:color w:val="FFFFFF"/>
      <w:shd w:val="clear" w:color="auto" w:fill="A00000"/>
    </w:rPr>
  </w:style>
  <w:style w:type="character" w:customStyle="1" w:styleId="123">
    <w:name w:val="脚注文本 Char"/>
    <w:basedOn w:val="52"/>
    <w:qFormat/>
    <w:uiPriority w:val="99"/>
    <w:rPr>
      <w:kern w:val="2"/>
      <w:sz w:val="18"/>
      <w:szCs w:val="18"/>
    </w:rPr>
  </w:style>
  <w:style w:type="character" w:customStyle="1" w:styleId="124">
    <w:name w:val="正文文本 Char1"/>
    <w:qFormat/>
    <w:uiPriority w:val="0"/>
    <w:rPr>
      <w:kern w:val="2"/>
      <w:sz w:val="21"/>
      <w:szCs w:val="22"/>
    </w:rPr>
  </w:style>
  <w:style w:type="character" w:customStyle="1" w:styleId="125">
    <w:name w:val="批注主题 Char1"/>
    <w:qFormat/>
    <w:uiPriority w:val="0"/>
    <w:rPr>
      <w:b/>
      <w:bCs/>
      <w:kern w:val="2"/>
      <w:sz w:val="21"/>
      <w:szCs w:val="22"/>
    </w:rPr>
  </w:style>
  <w:style w:type="character" w:customStyle="1" w:styleId="126">
    <w:name w:val="脚注文本 Char1"/>
    <w:basedOn w:val="52"/>
    <w:qFormat/>
    <w:uiPriority w:val="0"/>
    <w:rPr>
      <w:kern w:val="2"/>
      <w:sz w:val="18"/>
      <w:szCs w:val="18"/>
    </w:rPr>
  </w:style>
  <w:style w:type="character" w:customStyle="1" w:styleId="127">
    <w:name w:val="font161"/>
    <w:basedOn w:val="52"/>
    <w:qFormat/>
    <w:uiPriority w:val="0"/>
    <w:rPr>
      <w:b/>
      <w:bCs/>
      <w:sz w:val="32"/>
      <w:szCs w:val="32"/>
    </w:rPr>
  </w:style>
  <w:style w:type="character" w:customStyle="1" w:styleId="128">
    <w:name w:val="批注框文本 Char1"/>
    <w:qFormat/>
    <w:uiPriority w:val="0"/>
    <w:rPr>
      <w:kern w:val="2"/>
      <w:sz w:val="18"/>
      <w:szCs w:val="18"/>
    </w:rPr>
  </w:style>
  <w:style w:type="character" w:customStyle="1" w:styleId="129">
    <w:name w:val="正文文本 2 Char1"/>
    <w:basedOn w:val="52"/>
    <w:qFormat/>
    <w:uiPriority w:val="0"/>
    <w:rPr>
      <w:kern w:val="2"/>
      <w:sz w:val="21"/>
      <w:szCs w:val="24"/>
    </w:rPr>
  </w:style>
  <w:style w:type="character" w:customStyle="1" w:styleId="130">
    <w:name w:val="文档结构图 Char1"/>
    <w:qFormat/>
    <w:uiPriority w:val="0"/>
    <w:rPr>
      <w:rFonts w:ascii="宋体"/>
      <w:kern w:val="2"/>
      <w:sz w:val="18"/>
      <w:szCs w:val="18"/>
    </w:rPr>
  </w:style>
  <w:style w:type="character" w:customStyle="1" w:styleId="131">
    <w:name w:val="redfilenumber"/>
    <w:basedOn w:val="52"/>
    <w:qFormat/>
    <w:uiPriority w:val="0"/>
    <w:rPr>
      <w:color w:val="BA2636"/>
      <w:sz w:val="18"/>
      <w:szCs w:val="18"/>
    </w:rPr>
  </w:style>
  <w:style w:type="character" w:customStyle="1" w:styleId="132">
    <w:name w:val="redfilefwwh"/>
    <w:basedOn w:val="52"/>
    <w:qFormat/>
    <w:uiPriority w:val="0"/>
    <w:rPr>
      <w:color w:val="BA2636"/>
      <w:sz w:val="18"/>
      <w:szCs w:val="18"/>
    </w:rPr>
  </w:style>
  <w:style w:type="character" w:customStyle="1" w:styleId="133">
    <w:name w:val="qxdate"/>
    <w:basedOn w:val="52"/>
    <w:qFormat/>
    <w:uiPriority w:val="0"/>
    <w:rPr>
      <w:color w:val="333333"/>
      <w:sz w:val="18"/>
      <w:szCs w:val="18"/>
    </w:rPr>
  </w:style>
  <w:style w:type="character" w:customStyle="1" w:styleId="134">
    <w:name w:val="正文文本 (2) + Sylfaen"/>
    <w:qFormat/>
    <w:uiPriority w:val="0"/>
    <w:rPr>
      <w:rFonts w:ascii="Sylfaen" w:hAnsi="Sylfaen" w:eastAsia="Sylfaen" w:cs="Sylfaen"/>
      <w:color w:val="000000"/>
      <w:spacing w:val="0"/>
      <w:w w:val="100"/>
      <w:position w:val="0"/>
      <w:sz w:val="22"/>
      <w:szCs w:val="22"/>
      <w:u w:val="none"/>
      <w:lang w:val="en-US" w:eastAsia="en-US" w:bidi="en-US"/>
    </w:rPr>
  </w:style>
  <w:style w:type="character" w:customStyle="1" w:styleId="135">
    <w:name w:val="cfdate"/>
    <w:basedOn w:val="52"/>
    <w:qFormat/>
    <w:uiPriority w:val="0"/>
    <w:rPr>
      <w:color w:val="333333"/>
      <w:sz w:val="18"/>
      <w:szCs w:val="18"/>
    </w:rPr>
  </w:style>
  <w:style w:type="character" w:customStyle="1" w:styleId="136">
    <w:name w:val="正文文本 (19)_"/>
    <w:link w:val="137"/>
    <w:qFormat/>
    <w:uiPriority w:val="0"/>
    <w:rPr>
      <w:rFonts w:ascii="宋体" w:hAnsi="宋体"/>
      <w:b/>
      <w:bCs/>
      <w:sz w:val="23"/>
      <w:szCs w:val="23"/>
      <w:shd w:val="clear" w:color="auto" w:fill="FFFFFF"/>
    </w:rPr>
  </w:style>
  <w:style w:type="paragraph" w:customStyle="1" w:styleId="137">
    <w:name w:val="正文文本 (19)"/>
    <w:basedOn w:val="1"/>
    <w:link w:val="136"/>
    <w:qFormat/>
    <w:uiPriority w:val="0"/>
    <w:pPr>
      <w:shd w:val="clear" w:color="auto" w:fill="FFFFFF"/>
      <w:spacing w:line="559" w:lineRule="exact"/>
      <w:jc w:val="left"/>
    </w:pPr>
    <w:rPr>
      <w:rFonts w:ascii="宋体" w:hAnsi="宋体"/>
      <w:b/>
      <w:bCs/>
      <w:kern w:val="0"/>
      <w:sz w:val="23"/>
      <w:szCs w:val="23"/>
      <w:shd w:val="clear" w:color="auto" w:fill="FFFFFF"/>
    </w:rPr>
  </w:style>
  <w:style w:type="character" w:customStyle="1" w:styleId="138">
    <w:name w:val="正文文本 (7) + 间距 0 pt Exact"/>
    <w:qFormat/>
    <w:uiPriority w:val="0"/>
    <w:rPr>
      <w:rFonts w:ascii="宋体" w:hAnsi="宋体" w:eastAsia="宋体" w:cs="宋体"/>
      <w:color w:val="000000"/>
      <w:spacing w:val="0"/>
      <w:w w:val="100"/>
      <w:position w:val="0"/>
      <w:sz w:val="22"/>
      <w:szCs w:val="22"/>
      <w:u w:val="none"/>
      <w:lang w:val="zh-TW" w:eastAsia="zh-TW" w:bidi="zh-TW"/>
    </w:rPr>
  </w:style>
  <w:style w:type="character" w:customStyle="1" w:styleId="139">
    <w:name w:val="标题4 Char Char"/>
    <w:link w:val="140"/>
    <w:qFormat/>
    <w:uiPriority w:val="0"/>
    <w:rPr>
      <w:rFonts w:ascii="Arial" w:hAnsi="Arial"/>
      <w:b/>
      <w:bCs/>
      <w:sz w:val="24"/>
      <w:szCs w:val="32"/>
      <w:lang w:bidi="ar-SA"/>
    </w:rPr>
  </w:style>
  <w:style w:type="paragraph" w:customStyle="1" w:styleId="140">
    <w:name w:val="标题4"/>
    <w:basedOn w:val="3"/>
    <w:next w:val="23"/>
    <w:link w:val="139"/>
    <w:qFormat/>
    <w:uiPriority w:val="0"/>
    <w:pPr>
      <w:spacing w:line="413" w:lineRule="auto"/>
    </w:pPr>
    <w:rPr>
      <w:rFonts w:eastAsia="宋体"/>
      <w:kern w:val="0"/>
      <w:sz w:val="24"/>
    </w:rPr>
  </w:style>
  <w:style w:type="character" w:customStyle="1" w:styleId="141">
    <w:name w:val="标题 #7_"/>
    <w:link w:val="142"/>
    <w:qFormat/>
    <w:uiPriority w:val="0"/>
    <w:rPr>
      <w:rFonts w:ascii="宋体" w:hAnsi="宋体"/>
      <w:b/>
      <w:bCs/>
      <w:sz w:val="23"/>
      <w:szCs w:val="23"/>
      <w:shd w:val="clear" w:color="auto" w:fill="FFFFFF"/>
    </w:rPr>
  </w:style>
  <w:style w:type="paragraph" w:customStyle="1" w:styleId="142">
    <w:name w:val="标题 #7"/>
    <w:basedOn w:val="1"/>
    <w:link w:val="141"/>
    <w:qFormat/>
    <w:uiPriority w:val="0"/>
    <w:pPr>
      <w:shd w:val="clear" w:color="auto" w:fill="FFFFFF"/>
      <w:spacing w:before="120" w:after="420" w:line="0" w:lineRule="atLeast"/>
      <w:jc w:val="left"/>
      <w:outlineLvl w:val="6"/>
    </w:pPr>
    <w:rPr>
      <w:rFonts w:ascii="宋体" w:hAnsi="宋体"/>
      <w:b/>
      <w:bCs/>
      <w:kern w:val="0"/>
      <w:sz w:val="23"/>
      <w:szCs w:val="23"/>
      <w:shd w:val="clear" w:color="auto" w:fill="FFFFFF"/>
    </w:rPr>
  </w:style>
  <w:style w:type="character" w:customStyle="1" w:styleId="143">
    <w:name w:val="gjfg"/>
    <w:basedOn w:val="52"/>
    <w:qFormat/>
    <w:uiPriority w:val="0"/>
  </w:style>
  <w:style w:type="character" w:customStyle="1" w:styleId="144">
    <w:name w:val="_Style 130"/>
    <w:qFormat/>
    <w:uiPriority w:val="0"/>
    <w:rPr>
      <w:i/>
      <w:iCs/>
      <w:color w:val="808080"/>
    </w:rPr>
  </w:style>
  <w:style w:type="character" w:customStyle="1" w:styleId="145">
    <w:name w:val="正文文本 (19) + 11 pt"/>
    <w:qFormat/>
    <w:uiPriority w:val="0"/>
    <w:rPr>
      <w:rFonts w:ascii="宋体" w:hAnsi="宋体" w:eastAsia="宋体" w:cs="宋体"/>
      <w:b/>
      <w:bCs/>
      <w:color w:val="000000"/>
      <w:spacing w:val="0"/>
      <w:w w:val="100"/>
      <w:position w:val="0"/>
      <w:sz w:val="22"/>
      <w:szCs w:val="22"/>
      <w:u w:val="none"/>
      <w:lang w:val="en-US" w:eastAsia="en-US" w:bidi="en-US"/>
    </w:rPr>
  </w:style>
  <w:style w:type="character" w:customStyle="1" w:styleId="146">
    <w:name w:val="_Style 132"/>
    <w:qFormat/>
    <w:uiPriority w:val="0"/>
    <w:rPr>
      <w:b/>
      <w:bCs/>
      <w:smallCaps/>
      <w:spacing w:val="5"/>
    </w:rPr>
  </w:style>
  <w:style w:type="character" w:customStyle="1" w:styleId="147">
    <w:name w:val="Char Char9"/>
    <w:qFormat/>
    <w:uiPriority w:val="0"/>
    <w:rPr>
      <w:kern w:val="2"/>
      <w:sz w:val="21"/>
      <w:szCs w:val="22"/>
    </w:rPr>
  </w:style>
  <w:style w:type="character" w:customStyle="1" w:styleId="148">
    <w:name w:val="_Style 134"/>
    <w:qFormat/>
    <w:uiPriority w:val="0"/>
    <w:rPr>
      <w:smallCaps/>
      <w:color w:val="C0504D"/>
      <w:u w:val="single"/>
    </w:rPr>
  </w:style>
  <w:style w:type="paragraph" w:customStyle="1" w:styleId="149">
    <w:name w:val="6'"/>
    <w:basedOn w:val="1"/>
    <w:qFormat/>
    <w:uiPriority w:val="0"/>
    <w:pPr>
      <w:autoSpaceDE w:val="0"/>
      <w:autoSpaceDN w:val="0"/>
      <w:adjustRightInd w:val="0"/>
      <w:snapToGrid w:val="0"/>
      <w:spacing w:line="320" w:lineRule="exact"/>
      <w:jc w:val="center"/>
      <w:textAlignment w:val="baseline"/>
    </w:pPr>
    <w:rPr>
      <w:spacing w:val="20"/>
      <w:kern w:val="28"/>
      <w:szCs w:val="20"/>
    </w:rPr>
  </w:style>
  <w:style w:type="paragraph" w:customStyle="1" w:styleId="150">
    <w:name w:val="正文文本缩进1"/>
    <w:basedOn w:val="1"/>
    <w:qFormat/>
    <w:uiPriority w:val="0"/>
    <w:pPr>
      <w:spacing w:line="360" w:lineRule="auto"/>
      <w:ind w:firstLine="479"/>
    </w:pPr>
    <w:rPr>
      <w:rFonts w:ascii="宋体" w:hAnsi="宋体" w:cs="宋体"/>
      <w:sz w:val="24"/>
    </w:rPr>
  </w:style>
  <w:style w:type="paragraph" w:styleId="151">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152">
    <w:name w:val="默认段落字体 Para Char Char Char Char"/>
    <w:basedOn w:val="1"/>
    <w:qFormat/>
    <w:uiPriority w:val="0"/>
    <w:rPr>
      <w:szCs w:val="20"/>
    </w:rPr>
  </w:style>
  <w:style w:type="paragraph" w:customStyle="1" w:styleId="153">
    <w:name w:val="表格"/>
    <w:basedOn w:val="1"/>
    <w:qFormat/>
    <w:uiPriority w:val="0"/>
    <w:pPr>
      <w:jc w:val="center"/>
      <w:textAlignment w:val="center"/>
    </w:pPr>
    <w:rPr>
      <w:rFonts w:ascii="华文细黑" w:hAnsi="华文细黑"/>
      <w:kern w:val="0"/>
      <w:szCs w:val="20"/>
    </w:rPr>
  </w:style>
  <w:style w:type="paragraph" w:customStyle="1" w:styleId="154">
    <w:name w:val="样式 标题 3 + (中文) 黑体 小四 非加粗 段前: 7.8 磅 段后: 0 磅 行距: 固定值 20 磅"/>
    <w:basedOn w:val="4"/>
    <w:qFormat/>
    <w:uiPriority w:val="0"/>
    <w:pPr>
      <w:spacing w:line="400" w:lineRule="exact"/>
    </w:pPr>
    <w:rPr>
      <w:rFonts w:eastAsia="黑体" w:cs="宋体"/>
      <w:b w:val="0"/>
      <w:bCs w:val="0"/>
      <w:szCs w:val="20"/>
    </w:rPr>
  </w:style>
  <w:style w:type="paragraph" w:customStyle="1" w:styleId="155">
    <w:name w:val="纯文本1"/>
    <w:basedOn w:val="1"/>
    <w:qFormat/>
    <w:uiPriority w:val="99"/>
    <w:rPr>
      <w:rFonts w:ascii="宋体" w:hAnsi="Courier New"/>
      <w:szCs w:val="21"/>
    </w:rPr>
  </w:style>
  <w:style w:type="paragraph" w:customStyle="1" w:styleId="156">
    <w:name w:val="菲页1"/>
    <w:basedOn w:val="3"/>
    <w:qFormat/>
    <w:uiPriority w:val="0"/>
    <w:pPr>
      <w:widowControl/>
      <w:jc w:val="center"/>
    </w:pPr>
    <w:rPr>
      <w:rFonts w:ascii="黑体" w:hAnsi="宋体"/>
      <w:bCs w:val="0"/>
      <w:kern w:val="0"/>
      <w:sz w:val="52"/>
      <w:szCs w:val="20"/>
    </w:rPr>
  </w:style>
  <w:style w:type="paragraph" w:customStyle="1" w:styleId="157">
    <w:name w:val="flNote"/>
    <w:basedOn w:val="1"/>
    <w:qFormat/>
    <w:uiPriority w:val="0"/>
    <w:pPr>
      <w:adjustRightInd w:val="0"/>
      <w:spacing w:before="320" w:after="160" w:line="360" w:lineRule="atLeast"/>
      <w:jc w:val="center"/>
      <w:textAlignment w:val="baseline"/>
    </w:pPr>
    <w:rPr>
      <w:rFonts w:ascii="Arial" w:eastAsia="黑体"/>
      <w:kern w:val="0"/>
      <w:sz w:val="30"/>
      <w:szCs w:val="20"/>
    </w:rPr>
  </w:style>
  <w:style w:type="paragraph" w:customStyle="1" w:styleId="158">
    <w:name w:val="Char Char Char Char Char Char"/>
    <w:basedOn w:val="1"/>
    <w:qFormat/>
    <w:uiPriority w:val="0"/>
  </w:style>
  <w:style w:type="paragraph" w:customStyle="1" w:styleId="159">
    <w:name w:val="样式1"/>
    <w:basedOn w:val="1"/>
    <w:next w:val="5"/>
    <w:qFormat/>
    <w:uiPriority w:val="0"/>
    <w:pPr>
      <w:spacing w:line="360" w:lineRule="auto"/>
      <w:ind w:firstLine="420" w:firstLineChars="200"/>
    </w:pPr>
    <w:rPr>
      <w:rFonts w:ascii="宋体" w:hAnsi="宋体"/>
      <w:szCs w:val="21"/>
    </w:rPr>
  </w:style>
  <w:style w:type="paragraph" w:customStyle="1" w:styleId="160">
    <w:name w:val="blockquote"/>
    <w:basedOn w:val="1"/>
    <w:qFormat/>
    <w:uiPriority w:val="0"/>
    <w:pPr>
      <w:spacing w:before="100" w:beforeAutospacing="1" w:after="100" w:afterAutospacing="1"/>
      <w:jc w:val="left"/>
    </w:pPr>
    <w:rPr>
      <w:rFonts w:ascii="宋体" w:hAnsi="宋体" w:cs="宋体"/>
      <w:sz w:val="24"/>
    </w:rPr>
  </w:style>
  <w:style w:type="paragraph" w:customStyle="1" w:styleId="161">
    <w:name w:val="目录文字"/>
    <w:basedOn w:val="1"/>
    <w:qFormat/>
    <w:uiPriority w:val="0"/>
    <w:pPr>
      <w:widowControl/>
      <w:spacing w:line="480" w:lineRule="auto"/>
      <w:jc w:val="center"/>
    </w:pPr>
    <w:rPr>
      <w:rFonts w:ascii="宋体" w:hAnsi="宋体"/>
      <w:b/>
      <w:kern w:val="0"/>
      <w:sz w:val="24"/>
      <w:szCs w:val="20"/>
    </w:rPr>
  </w:style>
  <w:style w:type="paragraph" w:customStyle="1" w:styleId="162">
    <w:name w:val="样式 正文11 + 首行缩进:  2 字符"/>
    <w:basedOn w:val="1"/>
    <w:qFormat/>
    <w:uiPriority w:val="0"/>
    <w:pPr>
      <w:spacing w:line="500" w:lineRule="exact"/>
      <w:ind w:firstLine="560" w:firstLineChars="200"/>
    </w:pPr>
    <w:rPr>
      <w:rFonts w:ascii="宋体" w:hAnsi="宋体" w:cs="宋体"/>
      <w:color w:val="FF0000"/>
      <w:sz w:val="28"/>
      <w:szCs w:val="20"/>
    </w:rPr>
  </w:style>
  <w:style w:type="paragraph" w:customStyle="1" w:styleId="163">
    <w:name w:val="_Style 67"/>
    <w:next w:val="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64">
    <w:name w:val="_Style 150"/>
    <w:basedOn w:val="2"/>
    <w:next w:val="1"/>
    <w:qFormat/>
    <w:uiPriority w:val="0"/>
    <w:pPr>
      <w:spacing w:before="340" w:after="330" w:line="576" w:lineRule="auto"/>
      <w:outlineLvl w:val="9"/>
    </w:pPr>
    <w:rPr>
      <w:rFonts w:ascii="Calibri" w:hAnsi="Calibri"/>
      <w:sz w:val="44"/>
    </w:rPr>
  </w:style>
  <w:style w:type="paragraph" w:customStyle="1" w:styleId="165">
    <w:name w:val="样式 标题 1 + 黑体 三号 非加粗 居中 段前: 6 磅 段后: 6 磅 行距: 固定值 20 磅"/>
    <w:basedOn w:val="2"/>
    <w:qFormat/>
    <w:uiPriority w:val="0"/>
    <w:pPr>
      <w:spacing w:before="120" w:after="120" w:line="400" w:lineRule="exact"/>
      <w:jc w:val="center"/>
    </w:pPr>
    <w:rPr>
      <w:rFonts w:ascii="黑体" w:hAnsi="黑体" w:eastAsia="黑体" w:cs="宋体"/>
      <w:b w:val="0"/>
      <w:bCs w:val="0"/>
      <w:szCs w:val="20"/>
    </w:rPr>
  </w:style>
  <w:style w:type="paragraph" w:customStyle="1" w:styleId="166">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center"/>
    </w:pPr>
    <w:rPr>
      <w:rFonts w:ascii="Courier New" w:hAnsi="Courier New"/>
      <w:b/>
      <w:kern w:val="0"/>
      <w:sz w:val="44"/>
      <w:szCs w:val="20"/>
    </w:rPr>
  </w:style>
  <w:style w:type="paragraph" w:customStyle="1" w:styleId="167">
    <w:name w:val="1"/>
    <w:basedOn w:val="1"/>
    <w:next w:val="1"/>
    <w:qFormat/>
    <w:uiPriority w:val="0"/>
  </w:style>
  <w:style w:type="paragraph" w:customStyle="1" w:styleId="168">
    <w:name w:val="刊登"/>
    <w:basedOn w:val="1"/>
    <w:qFormat/>
    <w:uiPriority w:val="0"/>
    <w:pPr>
      <w:ind w:firstLine="588"/>
    </w:pPr>
    <w:rPr>
      <w:sz w:val="30"/>
    </w:rPr>
  </w:style>
  <w:style w:type="paragraph" w:customStyle="1" w:styleId="169">
    <w:name w:val="正文1"/>
    <w:qFormat/>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paragraph" w:customStyle="1" w:styleId="170">
    <w:name w:val="样式 标题 2 + Times New Roman 四号 非加粗 段前: 5 磅 段后: 0 磅 行距: 固定值 20..."/>
    <w:basedOn w:val="3"/>
    <w:qFormat/>
    <w:uiPriority w:val="0"/>
    <w:pPr>
      <w:spacing w:before="100" w:after="0" w:line="400" w:lineRule="exact"/>
    </w:pPr>
    <w:rPr>
      <w:rFonts w:ascii="Times New Roman" w:hAnsi="Times New Roman" w:cs="宋体"/>
      <w:b w:val="0"/>
      <w:bCs w:val="0"/>
      <w:kern w:val="0"/>
      <w:sz w:val="28"/>
      <w:szCs w:val="20"/>
    </w:rPr>
  </w:style>
  <w:style w:type="paragraph" w:customStyle="1" w:styleId="171">
    <w:name w:val="Normal_31"/>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172">
    <w:name w:val="List Paragraph"/>
    <w:basedOn w:val="1"/>
    <w:qFormat/>
    <w:uiPriority w:val="0"/>
    <w:pPr>
      <w:ind w:firstLine="420" w:firstLineChars="200"/>
    </w:pPr>
    <w:rPr>
      <w:rFonts w:ascii="Calibri" w:hAnsi="Calibri"/>
      <w:szCs w:val="22"/>
    </w:rPr>
  </w:style>
  <w:style w:type="paragraph" w:customStyle="1" w:styleId="173">
    <w:name w:val="菲页(卷)"/>
    <w:basedOn w:val="2"/>
    <w:next w:val="169"/>
    <w:qFormat/>
    <w:uiPriority w:val="0"/>
    <w:pPr>
      <w:keepLines w:val="0"/>
      <w:widowControl/>
      <w:tabs>
        <w:tab w:val="left" w:pos="432"/>
      </w:tabs>
      <w:spacing w:line="240" w:lineRule="auto"/>
      <w:ind w:left="432" w:hanging="432"/>
      <w:jc w:val="center"/>
      <w:outlineLvl w:val="1"/>
    </w:pPr>
    <w:rPr>
      <w:rFonts w:ascii="黑体" w:eastAsia="黑体"/>
      <w:bCs w:val="0"/>
      <w:kern w:val="0"/>
      <w:sz w:val="52"/>
      <w:szCs w:val="20"/>
    </w:rPr>
  </w:style>
  <w:style w:type="paragraph" w:customStyle="1" w:styleId="174">
    <w:name w:val="_Style 160"/>
    <w:qFormat/>
    <w:uiPriority w:val="0"/>
    <w:rPr>
      <w:rFonts w:ascii="Times New Roman" w:hAnsi="Times New Roman" w:eastAsia="宋体" w:cs="Times New Roman"/>
      <w:kern w:val="2"/>
      <w:sz w:val="21"/>
      <w:szCs w:val="24"/>
      <w:lang w:val="en-US" w:eastAsia="zh-CN" w:bidi="ar-SA"/>
    </w:rPr>
  </w:style>
  <w:style w:type="paragraph" w:customStyle="1" w:styleId="175">
    <w:name w:val="空半行"/>
    <w:basedOn w:val="1"/>
    <w:qFormat/>
    <w:uiPriority w:val="0"/>
    <w:pPr>
      <w:adjustRightInd w:val="0"/>
      <w:spacing w:line="120" w:lineRule="exact"/>
      <w:textAlignment w:val="baseline"/>
    </w:pPr>
    <w:rPr>
      <w:rFonts w:eastAsia="仿宋_GB2312"/>
      <w:color w:val="FFFFFF"/>
      <w:kern w:val="0"/>
      <w:sz w:val="30"/>
      <w:szCs w:val="20"/>
    </w:rPr>
  </w:style>
  <w:style w:type="paragraph" w:customStyle="1" w:styleId="176">
    <w:name w:val="List Paragraph1"/>
    <w:basedOn w:val="1"/>
    <w:qFormat/>
    <w:uiPriority w:val="0"/>
    <w:pPr>
      <w:ind w:firstLine="420" w:firstLineChars="200"/>
    </w:pPr>
    <w:rPr>
      <w:rFonts w:ascii="Calibri" w:hAnsi="Calibri"/>
      <w:szCs w:val="22"/>
    </w:rPr>
  </w:style>
  <w:style w:type="paragraph" w:customStyle="1" w:styleId="177">
    <w:name w:val="菲页2"/>
    <w:basedOn w:val="4"/>
    <w:qFormat/>
    <w:uiPriority w:val="0"/>
    <w:pPr>
      <w:widowControl/>
      <w:tabs>
        <w:tab w:val="left" w:pos="720"/>
      </w:tabs>
      <w:spacing w:before="120" w:after="120"/>
      <w:ind w:left="720" w:hanging="720"/>
      <w:jc w:val="center"/>
    </w:pPr>
    <w:rPr>
      <w:rFonts w:ascii="黑体" w:hAnsi="宋体" w:eastAsia="黑体"/>
      <w:bCs w:val="0"/>
      <w:kern w:val="0"/>
      <w:sz w:val="44"/>
      <w:szCs w:val="20"/>
    </w:rPr>
  </w:style>
  <w:style w:type="paragraph" w:customStyle="1" w:styleId="178">
    <w:name w:val="1.正文"/>
    <w:basedOn w:val="1"/>
    <w:qFormat/>
    <w:uiPriority w:val="0"/>
    <w:pPr>
      <w:spacing w:line="360" w:lineRule="auto"/>
      <w:ind w:left="540" w:leftChars="225" w:firstLine="540" w:firstLineChars="225"/>
    </w:pPr>
    <w:rPr>
      <w:sz w:val="24"/>
      <w:szCs w:val="20"/>
    </w:rPr>
  </w:style>
  <w:style w:type="paragraph" w:customStyle="1" w:styleId="179">
    <w:name w:val="Blockquote"/>
    <w:basedOn w:val="1"/>
    <w:qFormat/>
    <w:uiPriority w:val="0"/>
    <w:pPr>
      <w:autoSpaceDE w:val="0"/>
      <w:autoSpaceDN w:val="0"/>
      <w:adjustRightInd w:val="0"/>
      <w:spacing w:before="100" w:after="100"/>
      <w:ind w:left="360" w:right="360"/>
      <w:jc w:val="left"/>
    </w:pPr>
    <w:rPr>
      <w:kern w:val="0"/>
      <w:sz w:val="24"/>
      <w:szCs w:val="20"/>
    </w:rPr>
  </w:style>
  <w:style w:type="paragraph" w:customStyle="1" w:styleId="180">
    <w:name w:val="List Paragraph2"/>
    <w:basedOn w:val="1"/>
    <w:qFormat/>
    <w:uiPriority w:val="0"/>
    <w:pPr>
      <w:widowControl/>
      <w:ind w:firstLine="420" w:firstLineChars="200"/>
      <w:jc w:val="center"/>
    </w:pPr>
    <w:rPr>
      <w:b/>
      <w:kern w:val="0"/>
      <w:sz w:val="44"/>
      <w:szCs w:val="20"/>
    </w:rPr>
  </w:style>
  <w:style w:type="paragraph" w:customStyle="1" w:styleId="181">
    <w:name w:val="表格文字"/>
    <w:basedOn w:val="1"/>
    <w:qFormat/>
    <w:uiPriority w:val="0"/>
    <w:pPr>
      <w:adjustRightInd w:val="0"/>
      <w:spacing w:line="420" w:lineRule="atLeast"/>
      <w:jc w:val="left"/>
      <w:textAlignment w:val="baseline"/>
    </w:pPr>
    <w:rPr>
      <w:kern w:val="0"/>
      <w:szCs w:val="20"/>
    </w:rPr>
  </w:style>
  <w:style w:type="paragraph" w:customStyle="1" w:styleId="182">
    <w:name w:val="_Style 138"/>
    <w:basedOn w:val="1"/>
    <w:qFormat/>
    <w:uiPriority w:val="0"/>
    <w:pPr>
      <w:widowControl/>
      <w:spacing w:after="160" w:line="360" w:lineRule="auto"/>
      <w:ind w:firstLine="200" w:firstLineChars="200"/>
      <w:jc w:val="left"/>
    </w:pPr>
  </w:style>
  <w:style w:type="paragraph" w:customStyle="1" w:styleId="183">
    <w:name w:val="表格文字居中"/>
    <w:basedOn w:val="1"/>
    <w:next w:val="1"/>
    <w:qFormat/>
    <w:uiPriority w:val="0"/>
    <w:pPr>
      <w:tabs>
        <w:tab w:val="left" w:pos="720"/>
        <w:tab w:val="left" w:pos="900"/>
      </w:tabs>
      <w:adjustRightInd w:val="0"/>
      <w:snapToGrid w:val="0"/>
      <w:spacing w:beforeLines="20" w:afterLines="20" w:line="360" w:lineRule="auto"/>
      <w:jc w:val="center"/>
    </w:pPr>
    <w:rPr>
      <w:rFonts w:ascii="宋体" w:hAnsi="Arial"/>
      <w:kern w:val="0"/>
      <w:sz w:val="18"/>
      <w:szCs w:val="20"/>
    </w:rPr>
  </w:style>
  <w:style w:type="paragraph" w:customStyle="1" w:styleId="184">
    <w:name w:val="Char Char Char Char Char Char1"/>
    <w:basedOn w:val="1"/>
    <w:qFormat/>
    <w:uiPriority w:val="0"/>
  </w:style>
  <w:style w:type="paragraph" w:customStyle="1" w:styleId="185">
    <w:name w:val="目录"/>
    <w:basedOn w:val="1"/>
    <w:qFormat/>
    <w:uiPriority w:val="0"/>
    <w:pPr>
      <w:widowControl/>
      <w:jc w:val="center"/>
    </w:pPr>
    <w:rPr>
      <w:rFonts w:ascii="宋体"/>
      <w:kern w:val="0"/>
      <w:sz w:val="36"/>
      <w:szCs w:val="20"/>
    </w:rPr>
  </w:style>
  <w:style w:type="paragraph" w:customStyle="1" w:styleId="186">
    <w:name w:val="reader-word-layer"/>
    <w:basedOn w:val="1"/>
    <w:qFormat/>
    <w:uiPriority w:val="0"/>
    <w:pPr>
      <w:widowControl/>
      <w:spacing w:before="100" w:beforeAutospacing="1" w:after="100" w:afterAutospacing="1"/>
      <w:jc w:val="left"/>
    </w:pPr>
    <w:rPr>
      <w:rFonts w:ascii="宋体" w:hAnsi="宋体" w:cs="宋体"/>
      <w:kern w:val="0"/>
      <w:sz w:val="24"/>
    </w:rPr>
  </w:style>
  <w:style w:type="paragraph" w:customStyle="1" w:styleId="187">
    <w:name w:val="xl25"/>
    <w:basedOn w:val="1"/>
    <w:qFormat/>
    <w:uiPriority w:val="0"/>
    <w:pPr>
      <w:widowControl/>
      <w:spacing w:before="100" w:beforeAutospacing="1" w:after="100" w:afterAutospacing="1"/>
      <w:jc w:val="center"/>
      <w:textAlignment w:val="center"/>
    </w:pPr>
    <w:rPr>
      <w:rFonts w:ascii="Arial Unicode MS" w:hAnsi="Arial Unicode MS" w:eastAsia="Arial Unicode MS" w:cs="Arial Unicode MS"/>
      <w:kern w:val="0"/>
      <w:sz w:val="24"/>
    </w:rPr>
  </w:style>
  <w:style w:type="paragraph" w:customStyle="1" w:styleId="188">
    <w:name w:val="Table Paragraph"/>
    <w:basedOn w:val="1"/>
    <w:qFormat/>
    <w:uiPriority w:val="1"/>
    <w:rPr>
      <w:rFonts w:ascii="Calibri" w:hAnsi="Calibri"/>
    </w:rPr>
  </w:style>
  <w:style w:type="character" w:customStyle="1" w:styleId="189">
    <w:name w:val="t-tree-icon"/>
    <w:basedOn w:val="52"/>
    <w:qFormat/>
    <w:uiPriority w:val="0"/>
  </w:style>
  <w:style w:type="character" w:customStyle="1" w:styleId="190">
    <w:name w:val="hover11"/>
    <w:basedOn w:val="52"/>
    <w:qFormat/>
    <w:uiPriority w:val="0"/>
    <w:rPr>
      <w:color w:val="FFFFFF"/>
      <w:shd w:val="clear" w:color="auto" w:fill="00C1B3"/>
    </w:rPr>
  </w:style>
  <w:style w:type="character" w:customStyle="1" w:styleId="191">
    <w:name w:val="hover12"/>
    <w:basedOn w:val="52"/>
    <w:qFormat/>
    <w:uiPriority w:val="0"/>
    <w:rPr>
      <w:color w:val="FFFFFF"/>
      <w:shd w:val="clear" w:color="auto" w:fill="00C1B3"/>
    </w:rPr>
  </w:style>
  <w:style w:type="character" w:customStyle="1" w:styleId="192">
    <w:name w:val="hover13"/>
    <w:basedOn w:val="52"/>
    <w:qFormat/>
    <w:uiPriority w:val="0"/>
    <w:rPr>
      <w:sz w:val="21"/>
      <w:szCs w:val="21"/>
    </w:rPr>
  </w:style>
  <w:style w:type="character" w:customStyle="1" w:styleId="193">
    <w:name w:val="t-tree-expanded"/>
    <w:basedOn w:val="52"/>
    <w:qFormat/>
    <w:uiPriority w:val="0"/>
  </w:style>
  <w:style w:type="character" w:customStyle="1" w:styleId="194">
    <w:name w:val="t-ajax-wait"/>
    <w:basedOn w:val="52"/>
    <w:qFormat/>
    <w:uiPriority w:val="0"/>
  </w:style>
  <w:style w:type="character" w:customStyle="1" w:styleId="195">
    <w:name w:val="label"/>
    <w:basedOn w:val="52"/>
    <w:qFormat/>
    <w:uiPriority w:val="0"/>
    <w:rPr>
      <w:color w:val="1C84C6"/>
      <w:shd w:val="clear" w:color="auto" w:fill="FFFFFF"/>
    </w:rPr>
  </w:style>
  <w:style w:type="character" w:customStyle="1" w:styleId="196">
    <w:name w:val="label1"/>
    <w:basedOn w:val="52"/>
    <w:qFormat/>
    <w:uiPriority w:val="0"/>
    <w:rPr>
      <w:color w:val="1CC09F"/>
      <w:shd w:val="clear" w:color="auto" w:fill="FFFFFF"/>
    </w:rPr>
  </w:style>
  <w:style w:type="character" w:customStyle="1" w:styleId="197">
    <w:name w:val="label2"/>
    <w:basedOn w:val="52"/>
    <w:qFormat/>
    <w:uiPriority w:val="0"/>
  </w:style>
  <w:style w:type="character" w:customStyle="1" w:styleId="198">
    <w:name w:val="label3"/>
    <w:basedOn w:val="52"/>
    <w:qFormat/>
    <w:uiPriority w:val="0"/>
  </w:style>
  <w:style w:type="paragraph" w:customStyle="1" w:styleId="199">
    <w:name w:val="bf"/>
    <w:basedOn w:val="1"/>
    <w:qFormat/>
    <w:uiPriority w:val="0"/>
    <w:pPr>
      <w:widowControl w:val="0"/>
      <w:autoSpaceDE w:val="0"/>
      <w:autoSpaceDN w:val="0"/>
      <w:adjustRightInd w:val="0"/>
      <w:spacing w:before="50" w:beforeLines="50" w:after="50" w:afterLines="50" w:line="400" w:lineRule="atLeast"/>
      <w:ind w:left="1134" w:hanging="1134"/>
      <w:jc w:val="left"/>
    </w:pPr>
    <w:rPr>
      <w:rFonts w:ascii="Arial" w:hAnsi="Arial" w:cs="Arial"/>
      <w:b/>
      <w:color w:val="000000"/>
      <w:spacing w:val="10"/>
      <w:kern w:val="0"/>
      <w:sz w:val="32"/>
      <w:szCs w:val="24"/>
    </w:rPr>
  </w:style>
  <w:style w:type="paragraph" w:customStyle="1" w:styleId="200">
    <w:name w:val="Normal_4"/>
    <w:qFormat/>
    <w:uiPriority w:val="0"/>
    <w:pPr>
      <w:spacing w:before="120" w:after="240"/>
      <w:jc w:val="both"/>
    </w:pPr>
    <w:rPr>
      <w:rFonts w:ascii="Times New Roman" w:hAnsi="Times New Roman" w:eastAsia="宋体" w:cs="Times New Roman"/>
      <w:sz w:val="22"/>
      <w:szCs w:val="22"/>
      <w:lang w:val="en-US" w:eastAsia="en-US" w:bidi="ar-SA"/>
    </w:rPr>
  </w:style>
  <w:style w:type="paragraph" w:customStyle="1" w:styleId="201">
    <w:name w:val="列出段落1"/>
    <w:basedOn w:val="1"/>
    <w:qFormat/>
    <w:uiPriority w:val="34"/>
    <w:pPr>
      <w:ind w:firstLine="420" w:firstLineChars="200"/>
    </w:pPr>
  </w:style>
  <w:style w:type="character" w:customStyle="1" w:styleId="202">
    <w:name w:val="layui-layer-tabnow"/>
    <w:basedOn w:val="52"/>
    <w:qFormat/>
    <w:uiPriority w:val="0"/>
    <w:rPr>
      <w:bdr w:val="single" w:color="CCCCCC" w:sz="4" w:space="0"/>
      <w:shd w:val="clear" w:fill="FFFFFF"/>
    </w:rPr>
  </w:style>
  <w:style w:type="character" w:customStyle="1" w:styleId="203">
    <w:name w:val="first-child"/>
    <w:basedOn w:val="52"/>
    <w:qFormat/>
    <w:uiPriority w:val="0"/>
  </w:style>
  <w:style w:type="paragraph" w:customStyle="1" w:styleId="204">
    <w:name w:val="段"/>
    <w:next w:val="1"/>
    <w:qFormat/>
    <w:uiPriority w:val="0"/>
    <w:pPr>
      <w:ind w:firstLine="200"/>
      <w:jc w:val="both"/>
    </w:pPr>
    <w:rPr>
      <w:rFonts w:hint="default" w:ascii="宋体" w:hAnsi="Calibri" w:eastAsia="Times New Roman" w:cs="Times New Roman"/>
      <w:sz w:val="21"/>
    </w:rPr>
  </w:style>
  <w:style w:type="paragraph" w:customStyle="1" w:styleId="205">
    <w:name w:val="正文2"/>
    <w:basedOn w:val="1"/>
    <w:qFormat/>
    <w:uiPriority w:val="0"/>
    <w:pPr>
      <w:adjustRightInd w:val="0"/>
      <w:spacing w:before="156" w:line="360" w:lineRule="auto"/>
      <w:ind w:firstLine="510" w:firstLineChars="200"/>
    </w:pPr>
    <w:rPr>
      <w:kern w:val="0"/>
      <w:sz w:val="24"/>
      <w:szCs w:val="20"/>
    </w:rPr>
  </w:style>
  <w:style w:type="paragraph" w:customStyle="1" w:styleId="206">
    <w:name w:val="Normal_0"/>
    <w:qFormat/>
    <w:uiPriority w:val="0"/>
    <w:pPr>
      <w:widowControl w:val="0"/>
      <w:jc w:val="both"/>
    </w:pPr>
    <w:rPr>
      <w:rFonts w:ascii="Times New Roman" w:hAnsi="Times New Roman" w:eastAsia="宋体" w:cs="Times New Roman"/>
      <w:kern w:val="2"/>
      <w:sz w:val="21"/>
      <w:szCs w:val="21"/>
      <w:lang w:val="en-US" w:eastAsia="zh-CN" w:bidi="ar-SA"/>
    </w:rPr>
  </w:style>
  <w:style w:type="character" w:customStyle="1" w:styleId="207">
    <w:name w:val="font21"/>
    <w:basedOn w:val="52"/>
    <w:qFormat/>
    <w:uiPriority w:val="0"/>
    <w:rPr>
      <w:rFonts w:hint="eastAsia" w:ascii="宋体" w:hAnsi="宋体" w:eastAsia="宋体" w:cs="宋体"/>
      <w:color w:val="000000"/>
      <w:sz w:val="22"/>
      <w:szCs w:val="22"/>
      <w:u w:val="none"/>
    </w:rPr>
  </w:style>
  <w:style w:type="character" w:customStyle="1" w:styleId="208">
    <w:name w:val="font61"/>
    <w:basedOn w:val="52"/>
    <w:qFormat/>
    <w:uiPriority w:val="0"/>
    <w:rPr>
      <w:rFonts w:ascii="Calibri" w:hAnsi="Calibri" w:cs="Calibri"/>
      <w:color w:val="000000"/>
      <w:sz w:val="24"/>
      <w:szCs w:val="24"/>
      <w:u w:val="none"/>
    </w:rPr>
  </w:style>
  <w:style w:type="paragraph" w:customStyle="1" w:styleId="209">
    <w:name w:val="首行缩进"/>
    <w:basedOn w:val="1"/>
    <w:qFormat/>
    <w:uiPriority w:val="0"/>
    <w:pPr>
      <w:numPr>
        <w:ilvl w:val="0"/>
        <w:numId w:val="1"/>
      </w:numPr>
      <w:spacing w:line="360" w:lineRule="auto"/>
    </w:pPr>
    <w:rPr>
      <w:rFonts w:eastAsia="仿宋_GB2312"/>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1" Type="http://schemas.openxmlformats.org/officeDocument/2006/relationships/fontTable" Target="fontTable.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theme" Target="theme/theme1.xml"/><Relationship Id="rId17" Type="http://schemas.openxmlformats.org/officeDocument/2006/relationships/footer" Target="footer9.xml"/><Relationship Id="rId16" Type="http://schemas.openxmlformats.org/officeDocument/2006/relationships/header" Target="header6.xml"/><Relationship Id="rId15" Type="http://schemas.openxmlformats.org/officeDocument/2006/relationships/footer" Target="footer8.xml"/><Relationship Id="rId14" Type="http://schemas.openxmlformats.org/officeDocument/2006/relationships/header" Target="header5.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hp\Desktop\&#31454;&#20105;&#24615;&#30923;&#21830;&#25991;&#20214;-&#20013;&#19996;&#38081;&#36335;&#24314;&#31569;&#32676;&#23485;&#22478;&#23376;&#27801;&#20420;&#28779;&#36710;&#31449;&#20465;&#20048;&#37096;&#26087;&#22336;&#20445;&#25252;&#20462;&#32558;&#39033;&#30446;&#24037;&#31243;&#30417;&#29702;(&#20462;&#35746;&#29256;&#31532;2&#29256;)11.17.dot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竞争性磋商文件-中东铁路建筑群宽城子沙俄火车站俱乐部旧址保护修缮项目工程监理(修订版第2版)11.17</Template>
  <Company>Clipit studio</Company>
  <Pages>100</Pages>
  <Words>18110</Words>
  <Characters>19597</Characters>
  <Lines>428</Lines>
  <Paragraphs>120</Paragraphs>
  <TotalTime>12</TotalTime>
  <ScaleCrop>false</ScaleCrop>
  <LinksUpToDate>false</LinksUpToDate>
  <CharactersWithSpaces>19871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2024-03-12T08:45:00Z</dcterms:created>
  <dc:creator>Clippit</dc:creator>
  <cp:lastModifiedBy>WPS_1682487546</cp:lastModifiedBy>
  <cp:lastPrinted>2025-03-26T02:37:00Z</cp:lastPrinted>
  <dcterms:modified xsi:type="dcterms:W3CDTF">2025-03-26T03:24:47Z</dcterms:modified>
  <dc:title>监理</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47EFE724D4884D1693C25EEC2A1FB88B_13</vt:lpwstr>
  </property>
  <property fmtid="{D5CDD505-2E9C-101B-9397-08002B2CF9AE}" pid="4" name="KSOTemplateDocerSaveRecord">
    <vt:lpwstr>eyJoZGlkIjoiMWYwYWYxZjNmODk2ZWJlZmE1ZWU1NjFhZjFmY2FmMGMiLCJ1c2VySWQiOiIxNDg5NzQ5MDI1In0=</vt:lpwstr>
  </property>
</Properties>
</file>