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0B576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b/>
          <w:sz w:val="56"/>
          <w:szCs w:val="56"/>
        </w:rPr>
      </w:pPr>
    </w:p>
    <w:p w14:paraId="2511EA2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b/>
          <w:sz w:val="56"/>
          <w:szCs w:val="56"/>
        </w:rPr>
      </w:pPr>
      <w:r>
        <w:rPr>
          <w:rFonts w:hint="eastAsia" w:ascii="宋体"/>
          <w:b/>
          <w:sz w:val="56"/>
          <w:szCs w:val="56"/>
        </w:rPr>
        <w:t>松原市政府采购项目</w:t>
      </w:r>
    </w:p>
    <w:p w14:paraId="5A8BCCF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b/>
          <w:sz w:val="56"/>
          <w:szCs w:val="56"/>
        </w:rPr>
      </w:pPr>
      <w:r>
        <w:rPr>
          <w:rFonts w:hint="eastAsia" w:ascii="宋体"/>
          <w:b/>
          <w:sz w:val="56"/>
          <w:szCs w:val="56"/>
        </w:rPr>
        <w:t>（</w:t>
      </w:r>
      <w:r>
        <w:rPr>
          <w:rFonts w:hint="eastAsia" w:ascii="宋体"/>
          <w:b/>
          <w:sz w:val="56"/>
          <w:szCs w:val="56"/>
          <w:lang w:val="en-US" w:eastAsia="zh-CN"/>
        </w:rPr>
        <w:t>服务</w:t>
      </w:r>
      <w:r>
        <w:rPr>
          <w:rFonts w:hint="eastAsia" w:ascii="宋体"/>
          <w:b/>
          <w:sz w:val="56"/>
          <w:szCs w:val="56"/>
        </w:rPr>
        <w:t>类）</w:t>
      </w:r>
    </w:p>
    <w:p w14:paraId="647515F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b/>
          <w:sz w:val="56"/>
          <w:szCs w:val="56"/>
        </w:rPr>
      </w:pPr>
    </w:p>
    <w:p w14:paraId="06B845EA">
      <w:pPr>
        <w:spacing w:line="500" w:lineRule="exact"/>
        <w:jc w:val="center"/>
        <w:rPr>
          <w:rFonts w:ascii="宋体"/>
          <w:b/>
          <w:sz w:val="52"/>
          <w:szCs w:val="52"/>
        </w:rPr>
      </w:pPr>
    </w:p>
    <w:p w14:paraId="2D134A75">
      <w:pPr>
        <w:spacing w:line="500" w:lineRule="exact"/>
        <w:jc w:val="center"/>
        <w:rPr>
          <w:rFonts w:ascii="宋体"/>
          <w:b/>
          <w:sz w:val="52"/>
          <w:szCs w:val="52"/>
        </w:rPr>
      </w:pPr>
    </w:p>
    <w:p w14:paraId="60AEFCEE">
      <w:pPr>
        <w:spacing w:line="500" w:lineRule="exact"/>
        <w:rPr>
          <w:b/>
          <w:sz w:val="52"/>
          <w:szCs w:val="52"/>
        </w:rPr>
      </w:pPr>
    </w:p>
    <w:p w14:paraId="51C72C1B">
      <w:pPr>
        <w:tabs>
          <w:tab w:val="left" w:pos="1989"/>
          <w:tab w:val="center" w:pos="4204"/>
        </w:tabs>
        <w:spacing w:line="560" w:lineRule="exact"/>
        <w:jc w:val="left"/>
        <w:rPr>
          <w:b/>
          <w:sz w:val="52"/>
          <w:szCs w:val="52"/>
        </w:rPr>
      </w:pPr>
      <w:r>
        <w:rPr>
          <w:rFonts w:hint="eastAsia" w:ascii="宋体"/>
          <w:b/>
          <w:sz w:val="52"/>
          <w:szCs w:val="52"/>
        </w:rPr>
        <w:tab/>
      </w:r>
      <w:r>
        <w:rPr>
          <w:rFonts w:hint="eastAsia" w:ascii="宋体"/>
          <w:b/>
          <w:sz w:val="52"/>
          <w:szCs w:val="52"/>
        </w:rPr>
        <w:tab/>
      </w:r>
      <w:r>
        <w:rPr>
          <w:rFonts w:hint="eastAsia" w:ascii="宋体"/>
          <w:b/>
          <w:sz w:val="52"/>
          <w:szCs w:val="52"/>
        </w:rPr>
        <w:t>竞争性谈判</w:t>
      </w:r>
      <w:r>
        <w:rPr>
          <w:rFonts w:hint="eastAsia"/>
          <w:b/>
          <w:sz w:val="52"/>
          <w:szCs w:val="52"/>
        </w:rPr>
        <w:t>文件</w:t>
      </w:r>
    </w:p>
    <w:p w14:paraId="7A160D00">
      <w:pPr>
        <w:spacing w:line="500" w:lineRule="exact"/>
        <w:rPr>
          <w:b/>
          <w:sz w:val="52"/>
          <w:szCs w:val="52"/>
        </w:rPr>
      </w:pPr>
    </w:p>
    <w:p w14:paraId="71F8ECAB">
      <w:pPr>
        <w:spacing w:line="500" w:lineRule="exact"/>
        <w:rPr>
          <w:b/>
          <w:sz w:val="32"/>
          <w:szCs w:val="32"/>
        </w:rPr>
      </w:pPr>
    </w:p>
    <w:p w14:paraId="1C153518">
      <w:pPr>
        <w:spacing w:line="500" w:lineRule="exact"/>
        <w:jc w:val="center"/>
        <w:rPr>
          <w:b/>
          <w:sz w:val="32"/>
          <w:szCs w:val="32"/>
        </w:rPr>
      </w:pPr>
    </w:p>
    <w:p w14:paraId="5E6A8ACD">
      <w:pPr>
        <w:spacing w:line="500" w:lineRule="exact"/>
        <w:jc w:val="right"/>
        <w:rPr>
          <w:b/>
          <w:sz w:val="32"/>
          <w:szCs w:val="32"/>
        </w:rPr>
      </w:pPr>
    </w:p>
    <w:p w14:paraId="5E954A23">
      <w:pPr>
        <w:spacing w:line="500" w:lineRule="exact"/>
        <w:jc w:val="center"/>
        <w:rPr>
          <w:b/>
          <w:sz w:val="32"/>
          <w:szCs w:val="32"/>
        </w:rPr>
      </w:pPr>
    </w:p>
    <w:p w14:paraId="2EDEA36C">
      <w:pPr>
        <w:spacing w:line="500" w:lineRule="exact"/>
        <w:jc w:val="center"/>
        <w:rPr>
          <w:b/>
          <w:sz w:val="32"/>
          <w:szCs w:val="32"/>
        </w:rPr>
      </w:pPr>
    </w:p>
    <w:p w14:paraId="1194C54B">
      <w:pPr>
        <w:spacing w:line="500" w:lineRule="exact"/>
        <w:jc w:val="center"/>
        <w:rPr>
          <w:b/>
          <w:sz w:val="32"/>
          <w:szCs w:val="32"/>
        </w:rPr>
      </w:pPr>
    </w:p>
    <w:p w14:paraId="3AEF8329">
      <w:pPr>
        <w:spacing w:line="500" w:lineRule="exact"/>
        <w:jc w:val="center"/>
        <w:rPr>
          <w:b/>
          <w:sz w:val="32"/>
          <w:szCs w:val="32"/>
        </w:rPr>
      </w:pPr>
    </w:p>
    <w:p w14:paraId="7DF0881F">
      <w:pPr>
        <w:spacing w:line="500" w:lineRule="exact"/>
        <w:rPr>
          <w:b/>
          <w:sz w:val="32"/>
          <w:szCs w:val="32"/>
          <w:u w:val="single"/>
        </w:rPr>
      </w:pPr>
      <w:r>
        <w:rPr>
          <w:rFonts w:hint="eastAsia" w:ascii="宋体"/>
          <w:b/>
          <w:sz w:val="32"/>
          <w:szCs w:val="32"/>
          <w:lang w:val="en-US" w:eastAsia="zh-CN"/>
        </w:rPr>
        <w:t>采购计划文号</w:t>
      </w:r>
      <w:r>
        <w:rPr>
          <w:rFonts w:hint="eastAsia" w:ascii="宋体"/>
          <w:b/>
          <w:sz w:val="32"/>
          <w:szCs w:val="32"/>
        </w:rPr>
        <w:t>：</w:t>
      </w:r>
      <w:r>
        <w:rPr>
          <w:rFonts w:hint="eastAsia" w:ascii="宋体"/>
          <w:b/>
          <w:sz w:val="32"/>
          <w:szCs w:val="32"/>
          <w:u w:val="single"/>
        </w:rPr>
        <w:t>{</w:t>
      </w:r>
      <w:r>
        <w:rPr>
          <w:rFonts w:hint="eastAsia" w:ascii="宋体"/>
          <w:b/>
          <w:sz w:val="32"/>
          <w:szCs w:val="32"/>
          <w:u w:val="single"/>
          <w:lang w:val="en-US" w:eastAsia="zh-CN"/>
        </w:rPr>
        <w:t>[2025]-00021号</w:t>
      </w:r>
      <w:r>
        <w:rPr>
          <w:rFonts w:hint="eastAsia" w:ascii="宋体"/>
          <w:b/>
          <w:sz w:val="32"/>
          <w:szCs w:val="32"/>
          <w:u w:val="single"/>
        </w:rPr>
        <w:t>}</w:t>
      </w:r>
    </w:p>
    <w:p w14:paraId="7F621BAC">
      <w:pPr>
        <w:spacing w:line="500" w:lineRule="exact"/>
        <w:rPr>
          <w:rFonts w:ascii="宋体"/>
          <w:b/>
          <w:sz w:val="32"/>
          <w:szCs w:val="32"/>
          <w:u w:val="single"/>
        </w:rPr>
      </w:pPr>
      <w:r>
        <w:rPr>
          <w:rFonts w:hint="eastAsia" w:ascii="宋体"/>
          <w:b/>
          <w:sz w:val="32"/>
          <w:szCs w:val="32"/>
        </w:rPr>
        <w:t>项目</w:t>
      </w:r>
      <w:r>
        <w:rPr>
          <w:rFonts w:ascii="宋体"/>
          <w:b/>
          <w:sz w:val="32"/>
          <w:szCs w:val="32"/>
        </w:rPr>
        <w:t>名称</w:t>
      </w:r>
      <w:r>
        <w:rPr>
          <w:rFonts w:hint="eastAsia" w:ascii="宋体"/>
          <w:b/>
          <w:sz w:val="32"/>
          <w:szCs w:val="32"/>
        </w:rPr>
        <w:t>：</w:t>
      </w:r>
      <w:r>
        <w:rPr>
          <w:rFonts w:hint="eastAsia" w:ascii="宋体"/>
          <w:b/>
          <w:sz w:val="32"/>
          <w:szCs w:val="32"/>
          <w:u w:val="single"/>
        </w:rPr>
        <w:t>{松原市2025年园林物业管理及相关工作人员服务项目}</w:t>
      </w:r>
    </w:p>
    <w:p w14:paraId="7D59FCE1">
      <w:pPr>
        <w:spacing w:line="500" w:lineRule="exact"/>
        <w:rPr>
          <w:rFonts w:ascii="宋体"/>
          <w:b/>
          <w:sz w:val="32"/>
          <w:szCs w:val="32"/>
          <w:u w:val="single"/>
        </w:rPr>
      </w:pPr>
      <w:r>
        <w:rPr>
          <w:rFonts w:hint="eastAsia"/>
          <w:b/>
          <w:sz w:val="32"/>
          <w:szCs w:val="32"/>
        </w:rPr>
        <w:t>采购人</w:t>
      </w:r>
      <w:r>
        <w:rPr>
          <w:b/>
          <w:sz w:val="32"/>
          <w:szCs w:val="32"/>
        </w:rPr>
        <w:t>：</w:t>
      </w:r>
      <w:r>
        <w:rPr>
          <w:rFonts w:hint="eastAsia" w:ascii="宋体"/>
          <w:b/>
          <w:sz w:val="32"/>
          <w:szCs w:val="32"/>
          <w:u w:val="single"/>
        </w:rPr>
        <w:t>{松原市园林管理中心}</w:t>
      </w:r>
    </w:p>
    <w:p w14:paraId="3491AF6D">
      <w:pPr>
        <w:spacing w:line="500" w:lineRule="exact"/>
        <w:rPr>
          <w:rFonts w:ascii="宋体" w:hAnsi="宋体"/>
          <w:b/>
          <w:sz w:val="28"/>
          <w:szCs w:val="28"/>
          <w:u w:val="single"/>
        </w:rPr>
      </w:pPr>
      <w:r>
        <w:rPr>
          <w:rFonts w:hint="eastAsia"/>
          <w:b/>
          <w:sz w:val="32"/>
          <w:szCs w:val="32"/>
        </w:rPr>
        <w:t>采购</w:t>
      </w:r>
      <w:r>
        <w:rPr>
          <w:b/>
          <w:sz w:val="32"/>
          <w:szCs w:val="32"/>
        </w:rPr>
        <w:t>代理机构：</w:t>
      </w:r>
      <w:r>
        <w:rPr>
          <w:rFonts w:hint="eastAsia" w:ascii="宋体"/>
          <w:b/>
          <w:sz w:val="32"/>
          <w:szCs w:val="32"/>
          <w:u w:val="single"/>
        </w:rPr>
        <w:t>松原市</w:t>
      </w:r>
      <w:r>
        <w:rPr>
          <w:rFonts w:hint="eastAsia" w:ascii="宋体"/>
          <w:b/>
          <w:sz w:val="32"/>
          <w:szCs w:val="32"/>
          <w:u w:val="single"/>
          <w:lang w:val="en-US" w:eastAsia="zh-CN"/>
        </w:rPr>
        <w:t>公共资源交易中心（松原市</w:t>
      </w:r>
      <w:r>
        <w:rPr>
          <w:rFonts w:ascii="宋体"/>
          <w:b/>
          <w:sz w:val="32"/>
          <w:szCs w:val="32"/>
          <w:u w:val="single"/>
        </w:rPr>
        <w:t>政府采购中心</w:t>
      </w:r>
      <w:r>
        <w:rPr>
          <w:rFonts w:hint="eastAsia" w:ascii="宋体"/>
          <w:b/>
          <w:sz w:val="32"/>
          <w:szCs w:val="32"/>
          <w:u w:val="single"/>
          <w:lang w:val="en-US" w:eastAsia="zh-CN"/>
        </w:rPr>
        <w:t>）</w:t>
      </w:r>
    </w:p>
    <w:p w14:paraId="5922B375">
      <w:pPr>
        <w:spacing w:line="500" w:lineRule="exact"/>
        <w:rPr>
          <w:b/>
          <w:sz w:val="32"/>
          <w:szCs w:val="32"/>
          <w:u w:val="single"/>
        </w:rPr>
      </w:pPr>
    </w:p>
    <w:p w14:paraId="694257D3">
      <w:pPr>
        <w:spacing w:line="500" w:lineRule="exact"/>
        <w:jc w:val="center"/>
        <w:rPr>
          <w:b/>
          <w:bCs/>
          <w:sz w:val="32"/>
          <w:szCs w:val="32"/>
          <w:lang w:val="zh-CN"/>
        </w:rPr>
      </w:pPr>
      <w:r>
        <w:rPr>
          <w:rFonts w:hint="eastAsia" w:ascii="宋体"/>
          <w:b/>
          <w:sz w:val="32"/>
          <w:szCs w:val="32"/>
          <w:lang w:val="en-US" w:eastAsia="zh-CN"/>
        </w:rPr>
        <w:t>2025</w:t>
      </w:r>
      <w:r>
        <w:rPr>
          <w:rFonts w:hint="eastAsia" w:ascii="宋体"/>
          <w:b/>
          <w:sz w:val="32"/>
          <w:szCs w:val="32"/>
        </w:rPr>
        <w:t>年</w:t>
      </w:r>
      <w:r>
        <w:rPr>
          <w:rFonts w:hint="eastAsia" w:ascii="宋体"/>
          <w:b/>
          <w:sz w:val="32"/>
          <w:szCs w:val="32"/>
          <w:lang w:val="en-US" w:eastAsia="zh-CN"/>
        </w:rPr>
        <w:t>3</w:t>
      </w:r>
      <w:r>
        <w:rPr>
          <w:rFonts w:hint="eastAsia" w:ascii="宋体"/>
          <w:b/>
          <w:sz w:val="32"/>
          <w:szCs w:val="32"/>
        </w:rPr>
        <w:t>月</w:t>
      </w:r>
    </w:p>
    <w:p w14:paraId="3A117F7E">
      <w:pPr>
        <w:rPr>
          <w:rFonts w:ascii="微软雅黑" w:hAnsi="微软雅黑" w:eastAsia="微软雅黑"/>
          <w:szCs w:val="24"/>
        </w:rPr>
        <w:sectPr>
          <w:footerReference r:id="rId6" w:type="first"/>
          <w:headerReference r:id="rId3" w:type="default"/>
          <w:footerReference r:id="rId4" w:type="default"/>
          <w:footerReference r:id="rId5" w:type="even"/>
          <w:pgSz w:w="11906" w:h="16838"/>
          <w:pgMar w:top="1440" w:right="1287" w:bottom="1440" w:left="1622" w:header="851" w:footer="992" w:gutter="284"/>
          <w:pgNumType w:fmt="decimal"/>
          <w:cols w:space="720" w:num="1"/>
          <w:titlePg/>
          <w:docGrid w:type="linesAndChars" w:linePitch="312" w:charSpace="0"/>
        </w:sectPr>
      </w:pPr>
    </w:p>
    <w:p w14:paraId="11B61B4F">
      <w:pPr>
        <w:spacing w:line="360" w:lineRule="auto"/>
        <w:jc w:val="center"/>
        <w:rPr>
          <w:rFonts w:ascii="微软雅黑" w:hAnsi="微软雅黑" w:eastAsia="微软雅黑"/>
          <w:sz w:val="37"/>
          <w:szCs w:val="24"/>
        </w:rPr>
      </w:pPr>
      <w:r>
        <w:rPr>
          <w:rFonts w:hint="eastAsia" w:ascii="微软雅黑" w:hAnsi="微软雅黑" w:eastAsia="微软雅黑"/>
          <w:sz w:val="37"/>
          <w:szCs w:val="24"/>
        </w:rPr>
        <w:t>目   录</w:t>
      </w:r>
    </w:p>
    <w:p w14:paraId="54DB947F">
      <w:pPr>
        <w:pStyle w:val="26"/>
        <w:tabs>
          <w:tab w:val="right" w:leader="dot" w:pos="8306"/>
        </w:tabs>
      </w:pPr>
      <w:r>
        <w:rPr>
          <w:rFonts w:ascii="宋体" w:hAnsi="宋体"/>
          <w:b/>
          <w:sz w:val="24"/>
        </w:rPr>
        <w:fldChar w:fldCharType="begin"/>
      </w:r>
      <w:r>
        <w:rPr>
          <w:rFonts w:ascii="宋体" w:hAnsi="宋体"/>
          <w:b/>
          <w:sz w:val="24"/>
        </w:rPr>
        <w:instrText xml:space="preserve"> TOC \o "1-2" \h \z \u </w:instrText>
      </w:r>
      <w:r>
        <w:rPr>
          <w:rFonts w:ascii="宋体" w:hAnsi="宋体"/>
          <w:b/>
          <w:sz w:val="24"/>
        </w:rPr>
        <w:fldChar w:fldCharType="separate"/>
      </w:r>
      <w:r>
        <w:rPr>
          <w:rFonts w:ascii="宋体" w:hAnsi="宋体"/>
        </w:rPr>
        <w:fldChar w:fldCharType="begin"/>
      </w:r>
      <w:r>
        <w:rPr>
          <w:rFonts w:ascii="宋体" w:hAnsi="宋体"/>
        </w:rPr>
        <w:instrText xml:space="preserve"> HYPERLINK \l _Toc5793 </w:instrText>
      </w:r>
      <w:r>
        <w:rPr>
          <w:rFonts w:ascii="宋体" w:hAnsi="宋体"/>
        </w:rPr>
        <w:fldChar w:fldCharType="separate"/>
      </w:r>
      <w:r>
        <w:rPr>
          <w:rFonts w:hint="eastAsia"/>
          <w:szCs w:val="44"/>
        </w:rPr>
        <w:t xml:space="preserve">第一章  </w:t>
      </w:r>
      <w:r>
        <w:rPr>
          <w:rFonts w:hint="eastAsia" w:ascii="华文中宋" w:hAnsi="华文中宋" w:eastAsia="华文中宋"/>
          <w:bCs/>
          <w:szCs w:val="44"/>
        </w:rPr>
        <w:t>竞争性谈判公告</w:t>
      </w:r>
      <w:r>
        <w:tab/>
      </w:r>
      <w:r>
        <w:fldChar w:fldCharType="begin"/>
      </w:r>
      <w:r>
        <w:instrText xml:space="preserve"> PAGEREF _Toc5793 \h </w:instrText>
      </w:r>
      <w:r>
        <w:fldChar w:fldCharType="separate"/>
      </w:r>
      <w:r>
        <w:t>4</w:t>
      </w:r>
      <w:r>
        <w:fldChar w:fldCharType="end"/>
      </w:r>
      <w:r>
        <w:rPr>
          <w:rFonts w:ascii="宋体" w:hAnsi="宋体"/>
        </w:rPr>
        <w:fldChar w:fldCharType="end"/>
      </w:r>
    </w:p>
    <w:p w14:paraId="6E1ED4DE">
      <w:pPr>
        <w:pStyle w:val="31"/>
        <w:tabs>
          <w:tab w:val="right" w:leader="dot" w:pos="8306"/>
        </w:tabs>
      </w:pPr>
      <w:r>
        <w:rPr>
          <w:rFonts w:ascii="宋体" w:hAnsi="宋体"/>
          <w:szCs w:val="24"/>
        </w:rPr>
        <w:fldChar w:fldCharType="begin"/>
      </w:r>
      <w:r>
        <w:rPr>
          <w:rFonts w:ascii="宋体" w:hAnsi="宋体"/>
          <w:szCs w:val="24"/>
        </w:rPr>
        <w:instrText xml:space="preserve"> HYPERLINK \l _Toc15829 </w:instrText>
      </w:r>
      <w:r>
        <w:rPr>
          <w:rFonts w:ascii="宋体" w:hAnsi="宋体"/>
          <w:szCs w:val="24"/>
        </w:rPr>
        <w:fldChar w:fldCharType="separate"/>
      </w:r>
      <w:r>
        <w:rPr>
          <w:rFonts w:hint="eastAsia" w:ascii="黑体" w:hAnsi="黑体" w:eastAsia="黑体" w:cs="宋体"/>
          <w:bCs/>
          <w:kern w:val="2"/>
          <w:szCs w:val="28"/>
          <w:lang w:val="en-US" w:eastAsia="zh-CN" w:bidi="ar-SA"/>
        </w:rPr>
        <w:t>一、项目基本情况</w:t>
      </w:r>
      <w:r>
        <w:tab/>
      </w:r>
      <w:r>
        <w:fldChar w:fldCharType="begin"/>
      </w:r>
      <w:r>
        <w:instrText xml:space="preserve"> PAGEREF _Toc15829 \h </w:instrText>
      </w:r>
      <w:r>
        <w:fldChar w:fldCharType="separate"/>
      </w:r>
      <w:r>
        <w:t>4</w:t>
      </w:r>
      <w:r>
        <w:fldChar w:fldCharType="end"/>
      </w:r>
      <w:r>
        <w:rPr>
          <w:rFonts w:ascii="宋体" w:hAnsi="宋体"/>
          <w:szCs w:val="24"/>
        </w:rPr>
        <w:fldChar w:fldCharType="end"/>
      </w:r>
    </w:p>
    <w:p w14:paraId="0716E1D7">
      <w:pPr>
        <w:pStyle w:val="31"/>
        <w:tabs>
          <w:tab w:val="right" w:leader="dot" w:pos="8306"/>
        </w:tabs>
      </w:pPr>
      <w:r>
        <w:rPr>
          <w:rFonts w:ascii="宋体" w:hAnsi="宋体"/>
          <w:szCs w:val="24"/>
        </w:rPr>
        <w:fldChar w:fldCharType="begin"/>
      </w:r>
      <w:r>
        <w:rPr>
          <w:rFonts w:ascii="宋体" w:hAnsi="宋体"/>
          <w:szCs w:val="24"/>
        </w:rPr>
        <w:instrText xml:space="preserve"> HYPERLINK \l _Toc9011 </w:instrText>
      </w:r>
      <w:r>
        <w:rPr>
          <w:rFonts w:ascii="宋体" w:hAnsi="宋体"/>
          <w:szCs w:val="24"/>
        </w:rPr>
        <w:fldChar w:fldCharType="separate"/>
      </w:r>
      <w:r>
        <w:rPr>
          <w:rFonts w:hint="eastAsia" w:ascii="黑体" w:hAnsi="黑体" w:eastAsia="黑体" w:cs="宋体"/>
          <w:bCs/>
          <w:kern w:val="2"/>
          <w:szCs w:val="28"/>
          <w:lang w:val="en-US" w:eastAsia="zh-CN" w:bidi="ar-SA"/>
        </w:rPr>
        <w:t>二、申请人的资格要求</w:t>
      </w:r>
      <w:r>
        <w:tab/>
      </w:r>
      <w:r>
        <w:fldChar w:fldCharType="begin"/>
      </w:r>
      <w:r>
        <w:instrText xml:space="preserve"> PAGEREF _Toc9011 \h </w:instrText>
      </w:r>
      <w:r>
        <w:fldChar w:fldCharType="separate"/>
      </w:r>
      <w:r>
        <w:t>4</w:t>
      </w:r>
      <w:r>
        <w:fldChar w:fldCharType="end"/>
      </w:r>
      <w:r>
        <w:rPr>
          <w:rFonts w:ascii="宋体" w:hAnsi="宋体"/>
          <w:szCs w:val="24"/>
        </w:rPr>
        <w:fldChar w:fldCharType="end"/>
      </w:r>
    </w:p>
    <w:p w14:paraId="25958F8C">
      <w:pPr>
        <w:pStyle w:val="31"/>
        <w:tabs>
          <w:tab w:val="right" w:leader="dot" w:pos="8306"/>
        </w:tabs>
      </w:pPr>
      <w:r>
        <w:rPr>
          <w:rFonts w:ascii="宋体" w:hAnsi="宋体"/>
          <w:szCs w:val="24"/>
        </w:rPr>
        <w:fldChar w:fldCharType="begin"/>
      </w:r>
      <w:r>
        <w:rPr>
          <w:rFonts w:ascii="宋体" w:hAnsi="宋体"/>
          <w:szCs w:val="24"/>
        </w:rPr>
        <w:instrText xml:space="preserve"> HYPERLINK \l _Toc279 </w:instrText>
      </w:r>
      <w:r>
        <w:rPr>
          <w:rFonts w:ascii="宋体" w:hAnsi="宋体"/>
          <w:szCs w:val="24"/>
        </w:rPr>
        <w:fldChar w:fldCharType="separate"/>
      </w:r>
      <w:r>
        <w:rPr>
          <w:rFonts w:hint="eastAsia" w:ascii="黑体" w:hAnsi="黑体" w:eastAsia="黑体" w:cs="宋体"/>
          <w:bCs/>
          <w:kern w:val="2"/>
          <w:szCs w:val="28"/>
          <w:lang w:val="en-US" w:eastAsia="zh-CN" w:bidi="ar-SA"/>
        </w:rPr>
        <w:t>三、获取采购文件</w:t>
      </w:r>
      <w:r>
        <w:tab/>
      </w:r>
      <w:r>
        <w:fldChar w:fldCharType="begin"/>
      </w:r>
      <w:r>
        <w:instrText xml:space="preserve"> PAGEREF _Toc279 \h </w:instrText>
      </w:r>
      <w:r>
        <w:fldChar w:fldCharType="separate"/>
      </w:r>
      <w:r>
        <w:t>5</w:t>
      </w:r>
      <w:r>
        <w:fldChar w:fldCharType="end"/>
      </w:r>
      <w:r>
        <w:rPr>
          <w:rFonts w:ascii="宋体" w:hAnsi="宋体"/>
          <w:szCs w:val="24"/>
        </w:rPr>
        <w:fldChar w:fldCharType="end"/>
      </w:r>
    </w:p>
    <w:p w14:paraId="6554C309">
      <w:pPr>
        <w:pStyle w:val="31"/>
        <w:tabs>
          <w:tab w:val="right" w:leader="dot" w:pos="8306"/>
        </w:tabs>
      </w:pPr>
      <w:r>
        <w:rPr>
          <w:rFonts w:ascii="宋体" w:hAnsi="宋体"/>
          <w:szCs w:val="24"/>
        </w:rPr>
        <w:fldChar w:fldCharType="begin"/>
      </w:r>
      <w:r>
        <w:rPr>
          <w:rFonts w:ascii="宋体" w:hAnsi="宋体"/>
          <w:szCs w:val="24"/>
        </w:rPr>
        <w:instrText xml:space="preserve"> HYPERLINK \l _Toc8351 </w:instrText>
      </w:r>
      <w:r>
        <w:rPr>
          <w:rFonts w:ascii="宋体" w:hAnsi="宋体"/>
          <w:szCs w:val="24"/>
        </w:rPr>
        <w:fldChar w:fldCharType="separate"/>
      </w:r>
      <w:r>
        <w:rPr>
          <w:rFonts w:hint="eastAsia" w:ascii="黑体" w:hAnsi="黑体" w:eastAsia="黑体" w:cs="宋体"/>
          <w:bCs/>
          <w:kern w:val="2"/>
          <w:szCs w:val="28"/>
          <w:lang w:val="en-US" w:eastAsia="zh-CN" w:bidi="ar-SA"/>
        </w:rPr>
        <w:t>四、响应文件提交</w:t>
      </w:r>
      <w:r>
        <w:tab/>
      </w:r>
      <w:r>
        <w:fldChar w:fldCharType="begin"/>
      </w:r>
      <w:r>
        <w:instrText xml:space="preserve"> PAGEREF _Toc8351 \h </w:instrText>
      </w:r>
      <w:r>
        <w:fldChar w:fldCharType="separate"/>
      </w:r>
      <w:r>
        <w:t>6</w:t>
      </w:r>
      <w:r>
        <w:fldChar w:fldCharType="end"/>
      </w:r>
      <w:r>
        <w:rPr>
          <w:rFonts w:ascii="宋体" w:hAnsi="宋体"/>
          <w:szCs w:val="24"/>
        </w:rPr>
        <w:fldChar w:fldCharType="end"/>
      </w:r>
    </w:p>
    <w:p w14:paraId="620647FF">
      <w:pPr>
        <w:pStyle w:val="31"/>
        <w:tabs>
          <w:tab w:val="right" w:leader="dot" w:pos="8306"/>
        </w:tabs>
      </w:pPr>
      <w:r>
        <w:rPr>
          <w:rFonts w:ascii="宋体" w:hAnsi="宋体"/>
          <w:szCs w:val="24"/>
        </w:rPr>
        <w:fldChar w:fldCharType="begin"/>
      </w:r>
      <w:r>
        <w:rPr>
          <w:rFonts w:ascii="宋体" w:hAnsi="宋体"/>
          <w:szCs w:val="24"/>
        </w:rPr>
        <w:instrText xml:space="preserve"> HYPERLINK \l _Toc11486 </w:instrText>
      </w:r>
      <w:r>
        <w:rPr>
          <w:rFonts w:ascii="宋体" w:hAnsi="宋体"/>
          <w:szCs w:val="24"/>
        </w:rPr>
        <w:fldChar w:fldCharType="separate"/>
      </w:r>
      <w:r>
        <w:rPr>
          <w:rFonts w:hint="eastAsia" w:ascii="黑体" w:hAnsi="黑体" w:eastAsia="黑体" w:cs="宋体"/>
          <w:bCs/>
          <w:kern w:val="2"/>
          <w:szCs w:val="28"/>
          <w:lang w:val="en-US" w:eastAsia="zh-CN" w:bidi="ar-SA"/>
        </w:rPr>
        <w:t>五、开启</w:t>
      </w:r>
      <w:r>
        <w:tab/>
      </w:r>
      <w:r>
        <w:fldChar w:fldCharType="begin"/>
      </w:r>
      <w:r>
        <w:instrText xml:space="preserve"> PAGEREF _Toc11486 \h </w:instrText>
      </w:r>
      <w:r>
        <w:fldChar w:fldCharType="separate"/>
      </w:r>
      <w:r>
        <w:t>6</w:t>
      </w:r>
      <w:r>
        <w:fldChar w:fldCharType="end"/>
      </w:r>
      <w:r>
        <w:rPr>
          <w:rFonts w:ascii="宋体" w:hAnsi="宋体"/>
          <w:szCs w:val="24"/>
        </w:rPr>
        <w:fldChar w:fldCharType="end"/>
      </w:r>
    </w:p>
    <w:p w14:paraId="7405E032">
      <w:pPr>
        <w:pStyle w:val="31"/>
        <w:tabs>
          <w:tab w:val="right" w:leader="dot" w:pos="8306"/>
        </w:tabs>
      </w:pPr>
      <w:r>
        <w:rPr>
          <w:rFonts w:ascii="宋体" w:hAnsi="宋体"/>
          <w:szCs w:val="24"/>
        </w:rPr>
        <w:fldChar w:fldCharType="begin"/>
      </w:r>
      <w:r>
        <w:rPr>
          <w:rFonts w:ascii="宋体" w:hAnsi="宋体"/>
          <w:szCs w:val="24"/>
        </w:rPr>
        <w:instrText xml:space="preserve"> HYPERLINK \l _Toc17482 </w:instrText>
      </w:r>
      <w:r>
        <w:rPr>
          <w:rFonts w:ascii="宋体" w:hAnsi="宋体"/>
          <w:szCs w:val="24"/>
        </w:rPr>
        <w:fldChar w:fldCharType="separate"/>
      </w:r>
      <w:r>
        <w:rPr>
          <w:rFonts w:hint="eastAsia" w:ascii="黑体" w:hAnsi="黑体" w:eastAsia="黑体" w:cs="宋体"/>
          <w:bCs/>
          <w:kern w:val="2"/>
          <w:szCs w:val="28"/>
          <w:lang w:val="en-US" w:eastAsia="zh-CN" w:bidi="ar-SA"/>
        </w:rPr>
        <w:t>六、公告期限</w:t>
      </w:r>
      <w:r>
        <w:tab/>
      </w:r>
      <w:r>
        <w:fldChar w:fldCharType="begin"/>
      </w:r>
      <w:r>
        <w:instrText xml:space="preserve"> PAGEREF _Toc17482 \h </w:instrText>
      </w:r>
      <w:r>
        <w:fldChar w:fldCharType="separate"/>
      </w:r>
      <w:r>
        <w:t>6</w:t>
      </w:r>
      <w:r>
        <w:fldChar w:fldCharType="end"/>
      </w:r>
      <w:r>
        <w:rPr>
          <w:rFonts w:ascii="宋体" w:hAnsi="宋体"/>
          <w:szCs w:val="24"/>
        </w:rPr>
        <w:fldChar w:fldCharType="end"/>
      </w:r>
    </w:p>
    <w:p w14:paraId="3353EBD2">
      <w:pPr>
        <w:pStyle w:val="31"/>
        <w:tabs>
          <w:tab w:val="right" w:leader="dot" w:pos="8306"/>
        </w:tabs>
      </w:pPr>
      <w:r>
        <w:rPr>
          <w:rFonts w:ascii="宋体" w:hAnsi="宋体"/>
          <w:szCs w:val="24"/>
        </w:rPr>
        <w:fldChar w:fldCharType="begin"/>
      </w:r>
      <w:r>
        <w:rPr>
          <w:rFonts w:ascii="宋体" w:hAnsi="宋体"/>
          <w:szCs w:val="24"/>
        </w:rPr>
        <w:instrText xml:space="preserve"> HYPERLINK \l _Toc4984 </w:instrText>
      </w:r>
      <w:r>
        <w:rPr>
          <w:rFonts w:ascii="宋体" w:hAnsi="宋体"/>
          <w:szCs w:val="24"/>
        </w:rPr>
        <w:fldChar w:fldCharType="separate"/>
      </w:r>
      <w:r>
        <w:rPr>
          <w:rFonts w:hint="eastAsia" w:ascii="黑体" w:hAnsi="黑体" w:eastAsia="黑体" w:cs="宋体"/>
          <w:bCs/>
          <w:kern w:val="2"/>
          <w:szCs w:val="28"/>
          <w:lang w:val="en-US" w:eastAsia="zh-CN" w:bidi="ar-SA"/>
        </w:rPr>
        <w:t>七、其他补充事宜</w:t>
      </w:r>
      <w:r>
        <w:tab/>
      </w:r>
      <w:r>
        <w:fldChar w:fldCharType="begin"/>
      </w:r>
      <w:r>
        <w:instrText xml:space="preserve"> PAGEREF _Toc4984 \h </w:instrText>
      </w:r>
      <w:r>
        <w:fldChar w:fldCharType="separate"/>
      </w:r>
      <w:r>
        <w:t>7</w:t>
      </w:r>
      <w:r>
        <w:fldChar w:fldCharType="end"/>
      </w:r>
      <w:r>
        <w:rPr>
          <w:rFonts w:ascii="宋体" w:hAnsi="宋体"/>
          <w:szCs w:val="24"/>
        </w:rPr>
        <w:fldChar w:fldCharType="end"/>
      </w:r>
    </w:p>
    <w:p w14:paraId="7BA783F6">
      <w:pPr>
        <w:pStyle w:val="31"/>
        <w:tabs>
          <w:tab w:val="right" w:leader="dot" w:pos="8306"/>
        </w:tabs>
      </w:pPr>
      <w:r>
        <w:rPr>
          <w:rFonts w:ascii="宋体" w:hAnsi="宋体"/>
          <w:szCs w:val="24"/>
        </w:rPr>
        <w:fldChar w:fldCharType="begin"/>
      </w:r>
      <w:r>
        <w:rPr>
          <w:rFonts w:ascii="宋体" w:hAnsi="宋体"/>
          <w:szCs w:val="24"/>
        </w:rPr>
        <w:instrText xml:space="preserve"> HYPERLINK \l _Toc18374 </w:instrText>
      </w:r>
      <w:r>
        <w:rPr>
          <w:rFonts w:ascii="宋体" w:hAnsi="宋体"/>
          <w:szCs w:val="24"/>
        </w:rPr>
        <w:fldChar w:fldCharType="separate"/>
      </w:r>
      <w:r>
        <w:rPr>
          <w:rFonts w:hint="eastAsia" w:ascii="黑体" w:hAnsi="黑体" w:eastAsia="黑体" w:cs="宋体"/>
          <w:bCs/>
          <w:kern w:val="2"/>
          <w:szCs w:val="28"/>
          <w:lang w:val="en-US" w:eastAsia="zh-CN" w:bidi="ar-SA"/>
        </w:rPr>
        <w:t>八、凡对本次采购提出询问，请按</w:t>
      </w:r>
      <w:r>
        <w:rPr>
          <w:rFonts w:ascii="黑体" w:hAnsi="黑体" w:eastAsia="黑体" w:cs="宋体"/>
          <w:bCs/>
          <w:kern w:val="2"/>
          <w:szCs w:val="28"/>
          <w:lang w:val="en-US" w:eastAsia="zh-CN" w:bidi="ar-SA"/>
        </w:rPr>
        <w:t>以下方式</w:t>
      </w:r>
      <w:r>
        <w:rPr>
          <w:rFonts w:hint="eastAsia" w:ascii="黑体" w:hAnsi="黑体" w:eastAsia="黑体" w:cs="宋体"/>
          <w:bCs/>
          <w:kern w:val="2"/>
          <w:szCs w:val="28"/>
          <w:lang w:val="en-US" w:eastAsia="zh-CN" w:bidi="ar-SA"/>
        </w:rPr>
        <w:t>联系</w:t>
      </w:r>
      <w:r>
        <w:tab/>
      </w:r>
      <w:r>
        <w:fldChar w:fldCharType="begin"/>
      </w:r>
      <w:r>
        <w:instrText xml:space="preserve"> PAGEREF _Toc18374 \h </w:instrText>
      </w:r>
      <w:r>
        <w:fldChar w:fldCharType="separate"/>
      </w:r>
      <w:r>
        <w:t>7</w:t>
      </w:r>
      <w:r>
        <w:fldChar w:fldCharType="end"/>
      </w:r>
      <w:r>
        <w:rPr>
          <w:rFonts w:ascii="宋体" w:hAnsi="宋体"/>
          <w:szCs w:val="24"/>
        </w:rPr>
        <w:fldChar w:fldCharType="end"/>
      </w:r>
    </w:p>
    <w:p w14:paraId="10FABB74">
      <w:pPr>
        <w:pStyle w:val="26"/>
        <w:tabs>
          <w:tab w:val="right" w:leader="dot" w:pos="8306"/>
        </w:tabs>
      </w:pPr>
      <w:r>
        <w:rPr>
          <w:rFonts w:ascii="宋体" w:hAnsi="宋体"/>
          <w:szCs w:val="24"/>
        </w:rPr>
        <w:fldChar w:fldCharType="begin"/>
      </w:r>
      <w:r>
        <w:rPr>
          <w:rFonts w:ascii="宋体" w:hAnsi="宋体"/>
          <w:szCs w:val="24"/>
        </w:rPr>
        <w:instrText xml:space="preserve"> HYPERLINK \l _Toc9031 </w:instrText>
      </w:r>
      <w:r>
        <w:rPr>
          <w:rFonts w:ascii="宋体" w:hAnsi="宋体"/>
          <w:szCs w:val="24"/>
        </w:rPr>
        <w:fldChar w:fldCharType="separate"/>
      </w:r>
      <w:r>
        <w:rPr>
          <w:rFonts w:hint="eastAsia"/>
          <w:szCs w:val="44"/>
        </w:rPr>
        <w:t>第二章   供应商须知</w:t>
      </w:r>
      <w:r>
        <w:tab/>
      </w:r>
      <w:r>
        <w:fldChar w:fldCharType="begin"/>
      </w:r>
      <w:r>
        <w:instrText xml:space="preserve"> PAGEREF _Toc9031 \h </w:instrText>
      </w:r>
      <w:r>
        <w:fldChar w:fldCharType="separate"/>
      </w:r>
      <w:r>
        <w:t>9</w:t>
      </w:r>
      <w:r>
        <w:fldChar w:fldCharType="end"/>
      </w:r>
      <w:r>
        <w:rPr>
          <w:rFonts w:ascii="宋体" w:hAnsi="宋体"/>
          <w:szCs w:val="24"/>
        </w:rPr>
        <w:fldChar w:fldCharType="end"/>
      </w:r>
    </w:p>
    <w:p w14:paraId="38E78569">
      <w:pPr>
        <w:pStyle w:val="31"/>
        <w:tabs>
          <w:tab w:val="right" w:leader="dot" w:pos="8306"/>
        </w:tabs>
      </w:pPr>
      <w:r>
        <w:rPr>
          <w:rFonts w:ascii="宋体" w:hAnsi="宋体"/>
          <w:szCs w:val="24"/>
        </w:rPr>
        <w:fldChar w:fldCharType="begin"/>
      </w:r>
      <w:r>
        <w:rPr>
          <w:rFonts w:ascii="宋体" w:hAnsi="宋体"/>
          <w:szCs w:val="24"/>
        </w:rPr>
        <w:instrText xml:space="preserve"> HYPERLINK \l _Toc6603 </w:instrText>
      </w:r>
      <w:r>
        <w:rPr>
          <w:rFonts w:ascii="宋体" w:hAnsi="宋体"/>
          <w:szCs w:val="24"/>
        </w:rPr>
        <w:fldChar w:fldCharType="separate"/>
      </w:r>
      <w:r>
        <w:rPr>
          <w:rFonts w:hint="eastAsia" w:ascii="黑体" w:hAnsi="黑体" w:eastAsia="黑体"/>
          <w:szCs w:val="32"/>
        </w:rPr>
        <w:t>一</w:t>
      </w:r>
      <w:r>
        <w:rPr>
          <w:rFonts w:ascii="黑体" w:hAnsi="黑体" w:eastAsia="黑体"/>
          <w:szCs w:val="32"/>
        </w:rPr>
        <w:t>、</w:t>
      </w:r>
      <w:r>
        <w:rPr>
          <w:rFonts w:hint="eastAsia" w:ascii="黑体" w:hAnsi="黑体" w:eastAsia="黑体"/>
          <w:szCs w:val="32"/>
        </w:rPr>
        <w:t>供应商须知前附表</w:t>
      </w:r>
      <w:r>
        <w:tab/>
      </w:r>
      <w:r>
        <w:fldChar w:fldCharType="begin"/>
      </w:r>
      <w:r>
        <w:instrText xml:space="preserve"> PAGEREF _Toc6603 \h </w:instrText>
      </w:r>
      <w:r>
        <w:fldChar w:fldCharType="separate"/>
      </w:r>
      <w:r>
        <w:t>9</w:t>
      </w:r>
      <w:r>
        <w:fldChar w:fldCharType="end"/>
      </w:r>
      <w:r>
        <w:rPr>
          <w:rFonts w:ascii="宋体" w:hAnsi="宋体"/>
          <w:szCs w:val="24"/>
        </w:rPr>
        <w:fldChar w:fldCharType="end"/>
      </w:r>
    </w:p>
    <w:p w14:paraId="5DDDF485">
      <w:pPr>
        <w:pStyle w:val="31"/>
        <w:tabs>
          <w:tab w:val="right" w:leader="dot" w:pos="8306"/>
        </w:tabs>
      </w:pPr>
      <w:r>
        <w:rPr>
          <w:rFonts w:ascii="宋体" w:hAnsi="宋体"/>
          <w:szCs w:val="24"/>
        </w:rPr>
        <w:fldChar w:fldCharType="begin"/>
      </w:r>
      <w:r>
        <w:rPr>
          <w:rFonts w:ascii="宋体" w:hAnsi="宋体"/>
          <w:szCs w:val="24"/>
        </w:rPr>
        <w:instrText xml:space="preserve"> HYPERLINK \l _Toc30042 </w:instrText>
      </w:r>
      <w:r>
        <w:rPr>
          <w:rFonts w:ascii="宋体" w:hAnsi="宋体"/>
          <w:szCs w:val="24"/>
        </w:rPr>
        <w:fldChar w:fldCharType="separate"/>
      </w:r>
      <w:r>
        <w:rPr>
          <w:rFonts w:hint="eastAsia" w:ascii="黑体" w:hAnsi="黑体" w:eastAsia="黑体"/>
          <w:szCs w:val="32"/>
        </w:rPr>
        <w:t>二、总  则</w:t>
      </w:r>
      <w:r>
        <w:tab/>
      </w:r>
      <w:r>
        <w:fldChar w:fldCharType="begin"/>
      </w:r>
      <w:r>
        <w:instrText xml:space="preserve"> PAGEREF _Toc30042 \h </w:instrText>
      </w:r>
      <w:r>
        <w:fldChar w:fldCharType="separate"/>
      </w:r>
      <w:r>
        <w:t>11</w:t>
      </w:r>
      <w:r>
        <w:fldChar w:fldCharType="end"/>
      </w:r>
      <w:r>
        <w:rPr>
          <w:rFonts w:ascii="宋体" w:hAnsi="宋体"/>
          <w:szCs w:val="24"/>
        </w:rPr>
        <w:fldChar w:fldCharType="end"/>
      </w:r>
    </w:p>
    <w:p w14:paraId="21A6C259">
      <w:pPr>
        <w:pStyle w:val="31"/>
        <w:tabs>
          <w:tab w:val="right" w:leader="dot" w:pos="8306"/>
        </w:tabs>
      </w:pPr>
      <w:r>
        <w:rPr>
          <w:rFonts w:ascii="宋体" w:hAnsi="宋体"/>
          <w:szCs w:val="24"/>
        </w:rPr>
        <w:fldChar w:fldCharType="begin"/>
      </w:r>
      <w:r>
        <w:rPr>
          <w:rFonts w:ascii="宋体" w:hAnsi="宋体"/>
          <w:szCs w:val="24"/>
        </w:rPr>
        <w:instrText xml:space="preserve"> HYPERLINK \l _Toc5452 </w:instrText>
      </w:r>
      <w:r>
        <w:rPr>
          <w:rFonts w:ascii="宋体" w:hAnsi="宋体"/>
          <w:szCs w:val="24"/>
        </w:rPr>
        <w:fldChar w:fldCharType="separate"/>
      </w:r>
      <w:r>
        <w:rPr>
          <w:rFonts w:hint="eastAsia" w:ascii="黑体" w:hAnsi="黑体" w:eastAsia="黑体"/>
          <w:szCs w:val="32"/>
        </w:rPr>
        <w:t>三、竞争性谈判文件</w:t>
      </w:r>
      <w:r>
        <w:tab/>
      </w:r>
      <w:r>
        <w:fldChar w:fldCharType="begin"/>
      </w:r>
      <w:r>
        <w:instrText xml:space="preserve"> PAGEREF _Toc5452 \h </w:instrText>
      </w:r>
      <w:r>
        <w:fldChar w:fldCharType="separate"/>
      </w:r>
      <w:r>
        <w:t>13</w:t>
      </w:r>
      <w:r>
        <w:fldChar w:fldCharType="end"/>
      </w:r>
      <w:r>
        <w:rPr>
          <w:rFonts w:ascii="宋体" w:hAnsi="宋体"/>
          <w:szCs w:val="24"/>
        </w:rPr>
        <w:fldChar w:fldCharType="end"/>
      </w:r>
    </w:p>
    <w:p w14:paraId="3B68CFAD">
      <w:pPr>
        <w:pStyle w:val="31"/>
        <w:tabs>
          <w:tab w:val="right" w:leader="dot" w:pos="8306"/>
        </w:tabs>
      </w:pPr>
      <w:r>
        <w:rPr>
          <w:rFonts w:ascii="宋体" w:hAnsi="宋体"/>
          <w:szCs w:val="24"/>
        </w:rPr>
        <w:fldChar w:fldCharType="begin"/>
      </w:r>
      <w:r>
        <w:rPr>
          <w:rFonts w:ascii="宋体" w:hAnsi="宋体"/>
          <w:szCs w:val="24"/>
        </w:rPr>
        <w:instrText xml:space="preserve"> HYPERLINK \l _Toc3530 </w:instrText>
      </w:r>
      <w:r>
        <w:rPr>
          <w:rFonts w:ascii="宋体" w:hAnsi="宋体"/>
          <w:szCs w:val="24"/>
        </w:rPr>
        <w:fldChar w:fldCharType="separate"/>
      </w:r>
      <w:r>
        <w:rPr>
          <w:rFonts w:hint="eastAsia" w:ascii="黑体" w:hAnsi="黑体" w:eastAsia="黑体"/>
          <w:szCs w:val="32"/>
        </w:rPr>
        <w:t>四、响应文件</w:t>
      </w:r>
      <w:r>
        <w:tab/>
      </w:r>
      <w:r>
        <w:fldChar w:fldCharType="begin"/>
      </w:r>
      <w:r>
        <w:instrText xml:space="preserve"> PAGEREF _Toc3530 \h </w:instrText>
      </w:r>
      <w:r>
        <w:fldChar w:fldCharType="separate"/>
      </w:r>
      <w:r>
        <w:t>13</w:t>
      </w:r>
      <w:r>
        <w:fldChar w:fldCharType="end"/>
      </w:r>
      <w:r>
        <w:rPr>
          <w:rFonts w:ascii="宋体" w:hAnsi="宋体"/>
          <w:szCs w:val="24"/>
        </w:rPr>
        <w:fldChar w:fldCharType="end"/>
      </w:r>
    </w:p>
    <w:p w14:paraId="640007EB">
      <w:pPr>
        <w:pStyle w:val="31"/>
        <w:tabs>
          <w:tab w:val="right" w:leader="dot" w:pos="8306"/>
        </w:tabs>
      </w:pPr>
      <w:r>
        <w:rPr>
          <w:rFonts w:ascii="宋体" w:hAnsi="宋体"/>
          <w:szCs w:val="24"/>
        </w:rPr>
        <w:fldChar w:fldCharType="begin"/>
      </w:r>
      <w:r>
        <w:rPr>
          <w:rFonts w:ascii="宋体" w:hAnsi="宋体"/>
          <w:szCs w:val="24"/>
        </w:rPr>
        <w:instrText xml:space="preserve"> HYPERLINK \l _Toc2753 </w:instrText>
      </w:r>
      <w:r>
        <w:rPr>
          <w:rFonts w:ascii="宋体" w:hAnsi="宋体"/>
          <w:szCs w:val="24"/>
        </w:rPr>
        <w:fldChar w:fldCharType="separate"/>
      </w:r>
      <w:r>
        <w:rPr>
          <w:rFonts w:hint="eastAsia" w:ascii="黑体" w:hAnsi="黑体" w:eastAsia="黑体"/>
          <w:szCs w:val="32"/>
        </w:rPr>
        <w:t>五</w:t>
      </w:r>
      <w:r>
        <w:rPr>
          <w:rFonts w:ascii="黑体" w:hAnsi="黑体" w:eastAsia="黑体"/>
          <w:szCs w:val="32"/>
        </w:rPr>
        <w:t>、</w:t>
      </w:r>
      <w:r>
        <w:rPr>
          <w:rFonts w:hint="eastAsia" w:ascii="黑体" w:hAnsi="黑体" w:eastAsia="黑体"/>
          <w:szCs w:val="32"/>
        </w:rPr>
        <w:t>谈判</w:t>
      </w:r>
      <w:r>
        <w:rPr>
          <w:rFonts w:ascii="黑体" w:hAnsi="黑体" w:eastAsia="黑体"/>
          <w:szCs w:val="32"/>
        </w:rPr>
        <w:t>程序</w:t>
      </w:r>
      <w:r>
        <w:tab/>
      </w:r>
      <w:r>
        <w:fldChar w:fldCharType="begin"/>
      </w:r>
      <w:r>
        <w:instrText xml:space="preserve"> PAGEREF _Toc2753 \h </w:instrText>
      </w:r>
      <w:r>
        <w:fldChar w:fldCharType="separate"/>
      </w:r>
      <w:r>
        <w:t>16</w:t>
      </w:r>
      <w:r>
        <w:fldChar w:fldCharType="end"/>
      </w:r>
      <w:r>
        <w:rPr>
          <w:rFonts w:ascii="宋体" w:hAnsi="宋体"/>
          <w:szCs w:val="24"/>
        </w:rPr>
        <w:fldChar w:fldCharType="end"/>
      </w:r>
    </w:p>
    <w:p w14:paraId="5937958A">
      <w:pPr>
        <w:pStyle w:val="31"/>
        <w:tabs>
          <w:tab w:val="right" w:leader="dot" w:pos="8306"/>
        </w:tabs>
      </w:pPr>
      <w:r>
        <w:rPr>
          <w:rFonts w:ascii="宋体" w:hAnsi="宋体"/>
          <w:szCs w:val="24"/>
        </w:rPr>
        <w:fldChar w:fldCharType="begin"/>
      </w:r>
      <w:r>
        <w:rPr>
          <w:rFonts w:ascii="宋体" w:hAnsi="宋体"/>
          <w:szCs w:val="24"/>
        </w:rPr>
        <w:instrText xml:space="preserve"> HYPERLINK \l _Toc21048 </w:instrText>
      </w:r>
      <w:r>
        <w:rPr>
          <w:rFonts w:ascii="宋体" w:hAnsi="宋体"/>
          <w:szCs w:val="24"/>
        </w:rPr>
        <w:fldChar w:fldCharType="separate"/>
      </w:r>
      <w:r>
        <w:rPr>
          <w:rFonts w:hint="eastAsia" w:ascii="黑体" w:hAnsi="黑体" w:eastAsia="黑体"/>
          <w:szCs w:val="32"/>
        </w:rPr>
        <w:t>六、签订及履行合同和验收</w:t>
      </w:r>
      <w:r>
        <w:tab/>
      </w:r>
      <w:r>
        <w:fldChar w:fldCharType="begin"/>
      </w:r>
      <w:r>
        <w:instrText xml:space="preserve"> PAGEREF _Toc21048 \h </w:instrText>
      </w:r>
      <w:r>
        <w:fldChar w:fldCharType="separate"/>
      </w:r>
      <w:r>
        <w:t>17</w:t>
      </w:r>
      <w:r>
        <w:fldChar w:fldCharType="end"/>
      </w:r>
      <w:r>
        <w:rPr>
          <w:rFonts w:ascii="宋体" w:hAnsi="宋体"/>
          <w:szCs w:val="24"/>
        </w:rPr>
        <w:fldChar w:fldCharType="end"/>
      </w:r>
    </w:p>
    <w:p w14:paraId="1AB2AED1">
      <w:pPr>
        <w:pStyle w:val="31"/>
        <w:tabs>
          <w:tab w:val="right" w:leader="dot" w:pos="8306"/>
        </w:tabs>
      </w:pPr>
      <w:r>
        <w:rPr>
          <w:rFonts w:ascii="宋体" w:hAnsi="宋体"/>
          <w:szCs w:val="24"/>
        </w:rPr>
        <w:fldChar w:fldCharType="begin"/>
      </w:r>
      <w:r>
        <w:rPr>
          <w:rFonts w:ascii="宋体" w:hAnsi="宋体"/>
          <w:szCs w:val="24"/>
        </w:rPr>
        <w:instrText xml:space="preserve"> HYPERLINK \l _Toc11177 </w:instrText>
      </w:r>
      <w:r>
        <w:rPr>
          <w:rFonts w:ascii="宋体" w:hAnsi="宋体"/>
          <w:szCs w:val="24"/>
        </w:rPr>
        <w:fldChar w:fldCharType="separate"/>
      </w:r>
      <w:r>
        <w:rPr>
          <w:rFonts w:hint="eastAsia" w:ascii="黑体" w:hAnsi="黑体" w:eastAsia="黑体"/>
          <w:szCs w:val="32"/>
        </w:rPr>
        <w:t>七、谈判纪律要求</w:t>
      </w:r>
      <w:r>
        <w:tab/>
      </w:r>
      <w:r>
        <w:fldChar w:fldCharType="begin"/>
      </w:r>
      <w:r>
        <w:instrText xml:space="preserve"> PAGEREF _Toc11177 \h </w:instrText>
      </w:r>
      <w:r>
        <w:fldChar w:fldCharType="separate"/>
      </w:r>
      <w:r>
        <w:t>18</w:t>
      </w:r>
      <w:r>
        <w:fldChar w:fldCharType="end"/>
      </w:r>
      <w:r>
        <w:rPr>
          <w:rFonts w:ascii="宋体" w:hAnsi="宋体"/>
          <w:szCs w:val="24"/>
        </w:rPr>
        <w:fldChar w:fldCharType="end"/>
      </w:r>
    </w:p>
    <w:p w14:paraId="645D0CED">
      <w:pPr>
        <w:pStyle w:val="31"/>
        <w:tabs>
          <w:tab w:val="right" w:leader="dot" w:pos="8306"/>
        </w:tabs>
      </w:pPr>
      <w:r>
        <w:rPr>
          <w:rFonts w:ascii="宋体" w:hAnsi="宋体"/>
          <w:szCs w:val="24"/>
        </w:rPr>
        <w:fldChar w:fldCharType="begin"/>
      </w:r>
      <w:r>
        <w:rPr>
          <w:rFonts w:ascii="宋体" w:hAnsi="宋体"/>
          <w:szCs w:val="24"/>
        </w:rPr>
        <w:instrText xml:space="preserve"> HYPERLINK \l _Toc3844 </w:instrText>
      </w:r>
      <w:r>
        <w:rPr>
          <w:rFonts w:ascii="宋体" w:hAnsi="宋体"/>
          <w:szCs w:val="24"/>
        </w:rPr>
        <w:fldChar w:fldCharType="separate"/>
      </w:r>
      <w:r>
        <w:rPr>
          <w:rFonts w:hint="eastAsia" w:ascii="黑体" w:hAnsi="黑体" w:eastAsia="黑体"/>
          <w:szCs w:val="32"/>
        </w:rPr>
        <w:t>八、询问、质疑和投诉</w:t>
      </w:r>
      <w:r>
        <w:tab/>
      </w:r>
      <w:r>
        <w:fldChar w:fldCharType="begin"/>
      </w:r>
      <w:r>
        <w:instrText xml:space="preserve"> PAGEREF _Toc3844 \h </w:instrText>
      </w:r>
      <w:r>
        <w:fldChar w:fldCharType="separate"/>
      </w:r>
      <w:r>
        <w:t>19</w:t>
      </w:r>
      <w:r>
        <w:fldChar w:fldCharType="end"/>
      </w:r>
      <w:r>
        <w:rPr>
          <w:rFonts w:ascii="宋体" w:hAnsi="宋体"/>
          <w:szCs w:val="24"/>
        </w:rPr>
        <w:fldChar w:fldCharType="end"/>
      </w:r>
    </w:p>
    <w:p w14:paraId="08720928">
      <w:pPr>
        <w:pStyle w:val="31"/>
        <w:tabs>
          <w:tab w:val="right" w:leader="dot" w:pos="8306"/>
        </w:tabs>
      </w:pPr>
      <w:r>
        <w:rPr>
          <w:rFonts w:ascii="宋体" w:hAnsi="宋体"/>
          <w:szCs w:val="24"/>
        </w:rPr>
        <w:fldChar w:fldCharType="begin"/>
      </w:r>
      <w:r>
        <w:rPr>
          <w:rFonts w:ascii="宋体" w:hAnsi="宋体"/>
          <w:szCs w:val="24"/>
        </w:rPr>
        <w:instrText xml:space="preserve"> HYPERLINK \l _Toc22618 </w:instrText>
      </w:r>
      <w:r>
        <w:rPr>
          <w:rFonts w:ascii="宋体" w:hAnsi="宋体"/>
          <w:szCs w:val="24"/>
        </w:rPr>
        <w:fldChar w:fldCharType="separate"/>
      </w:r>
      <w:r>
        <w:rPr>
          <w:rFonts w:hint="eastAsia" w:ascii="黑体" w:hAnsi="黑体" w:eastAsia="黑体"/>
          <w:szCs w:val="32"/>
        </w:rPr>
        <w:t>九、其他</w:t>
      </w:r>
      <w:r>
        <w:tab/>
      </w:r>
      <w:r>
        <w:fldChar w:fldCharType="begin"/>
      </w:r>
      <w:r>
        <w:instrText xml:space="preserve"> PAGEREF _Toc22618 \h </w:instrText>
      </w:r>
      <w:r>
        <w:fldChar w:fldCharType="separate"/>
      </w:r>
      <w:r>
        <w:t>19</w:t>
      </w:r>
      <w:r>
        <w:fldChar w:fldCharType="end"/>
      </w:r>
      <w:r>
        <w:rPr>
          <w:rFonts w:ascii="宋体" w:hAnsi="宋体"/>
          <w:szCs w:val="24"/>
        </w:rPr>
        <w:fldChar w:fldCharType="end"/>
      </w:r>
    </w:p>
    <w:p w14:paraId="51A55B12">
      <w:pPr>
        <w:pStyle w:val="26"/>
        <w:tabs>
          <w:tab w:val="right" w:leader="dot" w:pos="8306"/>
        </w:tabs>
      </w:pPr>
      <w:r>
        <w:rPr>
          <w:rFonts w:ascii="宋体" w:hAnsi="宋体"/>
          <w:szCs w:val="24"/>
        </w:rPr>
        <w:fldChar w:fldCharType="begin"/>
      </w:r>
      <w:r>
        <w:rPr>
          <w:rFonts w:ascii="宋体" w:hAnsi="宋体"/>
          <w:szCs w:val="24"/>
        </w:rPr>
        <w:instrText xml:space="preserve"> HYPERLINK \l _Toc6870 </w:instrText>
      </w:r>
      <w:r>
        <w:rPr>
          <w:rFonts w:ascii="宋体" w:hAnsi="宋体"/>
          <w:szCs w:val="24"/>
        </w:rPr>
        <w:fldChar w:fldCharType="separate"/>
      </w:r>
      <w:r>
        <w:rPr>
          <w:rFonts w:hint="eastAsia"/>
          <w:szCs w:val="44"/>
        </w:rPr>
        <w:t>第三章  资格审查和失信行为记录要求及</w:t>
      </w:r>
      <w:r>
        <w:rPr>
          <w:szCs w:val="44"/>
        </w:rPr>
        <w:t>相关证明材料</w:t>
      </w:r>
      <w:r>
        <w:tab/>
      </w:r>
      <w:r>
        <w:fldChar w:fldCharType="begin"/>
      </w:r>
      <w:r>
        <w:instrText xml:space="preserve"> PAGEREF _Toc6870 \h </w:instrText>
      </w:r>
      <w:r>
        <w:fldChar w:fldCharType="separate"/>
      </w:r>
      <w:r>
        <w:t>20</w:t>
      </w:r>
      <w:r>
        <w:fldChar w:fldCharType="end"/>
      </w:r>
      <w:r>
        <w:rPr>
          <w:rFonts w:ascii="宋体" w:hAnsi="宋体"/>
          <w:szCs w:val="24"/>
        </w:rPr>
        <w:fldChar w:fldCharType="end"/>
      </w:r>
    </w:p>
    <w:p w14:paraId="530738EB">
      <w:pPr>
        <w:pStyle w:val="26"/>
        <w:tabs>
          <w:tab w:val="right" w:leader="dot" w:pos="8306"/>
        </w:tabs>
      </w:pPr>
      <w:r>
        <w:rPr>
          <w:rFonts w:ascii="宋体" w:hAnsi="宋体"/>
          <w:szCs w:val="24"/>
        </w:rPr>
        <w:fldChar w:fldCharType="begin"/>
      </w:r>
      <w:r>
        <w:rPr>
          <w:rFonts w:ascii="宋体" w:hAnsi="宋体"/>
          <w:szCs w:val="24"/>
        </w:rPr>
        <w:instrText xml:space="preserve"> HYPERLINK \l _Toc19932 </w:instrText>
      </w:r>
      <w:r>
        <w:rPr>
          <w:rFonts w:ascii="宋体" w:hAnsi="宋体"/>
          <w:szCs w:val="24"/>
        </w:rPr>
        <w:fldChar w:fldCharType="separate"/>
      </w:r>
      <w:r>
        <w:rPr>
          <w:rFonts w:hint="eastAsia"/>
          <w:szCs w:val="44"/>
        </w:rPr>
        <w:t>第四章  供应商符合</w:t>
      </w:r>
      <w:r>
        <w:rPr>
          <w:szCs w:val="44"/>
        </w:rPr>
        <w:t>性</w:t>
      </w:r>
      <w:r>
        <w:rPr>
          <w:rFonts w:hint="eastAsia"/>
          <w:szCs w:val="44"/>
        </w:rPr>
        <w:t>要求</w:t>
      </w:r>
      <w:r>
        <w:rPr>
          <w:szCs w:val="44"/>
        </w:rPr>
        <w:t>及通过标准</w:t>
      </w:r>
      <w:r>
        <w:tab/>
      </w:r>
      <w:r>
        <w:fldChar w:fldCharType="begin"/>
      </w:r>
      <w:r>
        <w:instrText xml:space="preserve"> PAGEREF _Toc19932 \h </w:instrText>
      </w:r>
      <w:r>
        <w:fldChar w:fldCharType="separate"/>
      </w:r>
      <w:r>
        <w:t>22</w:t>
      </w:r>
      <w:r>
        <w:fldChar w:fldCharType="end"/>
      </w:r>
      <w:r>
        <w:rPr>
          <w:rFonts w:ascii="宋体" w:hAnsi="宋体"/>
          <w:szCs w:val="24"/>
        </w:rPr>
        <w:fldChar w:fldCharType="end"/>
      </w:r>
    </w:p>
    <w:p w14:paraId="3FE257C0">
      <w:pPr>
        <w:pStyle w:val="26"/>
        <w:tabs>
          <w:tab w:val="right" w:leader="dot" w:pos="8306"/>
        </w:tabs>
      </w:pPr>
      <w:r>
        <w:rPr>
          <w:rFonts w:ascii="宋体" w:hAnsi="宋体"/>
          <w:szCs w:val="24"/>
        </w:rPr>
        <w:fldChar w:fldCharType="begin"/>
      </w:r>
      <w:r>
        <w:rPr>
          <w:rFonts w:ascii="宋体" w:hAnsi="宋体"/>
          <w:szCs w:val="24"/>
        </w:rPr>
        <w:instrText xml:space="preserve"> HYPERLINK \l _Toc908 </w:instrText>
      </w:r>
      <w:r>
        <w:rPr>
          <w:rFonts w:ascii="宋体" w:hAnsi="宋体"/>
          <w:szCs w:val="24"/>
        </w:rPr>
        <w:fldChar w:fldCharType="separate"/>
      </w:r>
      <w:r>
        <w:rPr>
          <w:rFonts w:hint="eastAsia"/>
          <w:szCs w:val="44"/>
        </w:rPr>
        <w:t>第五章 项目技术、服务及其他商务要求</w:t>
      </w:r>
      <w:r>
        <w:tab/>
      </w:r>
      <w:r>
        <w:fldChar w:fldCharType="begin"/>
      </w:r>
      <w:r>
        <w:instrText xml:space="preserve"> PAGEREF _Toc908 \h </w:instrText>
      </w:r>
      <w:r>
        <w:fldChar w:fldCharType="separate"/>
      </w:r>
      <w:r>
        <w:t>23</w:t>
      </w:r>
      <w:r>
        <w:fldChar w:fldCharType="end"/>
      </w:r>
      <w:r>
        <w:rPr>
          <w:rFonts w:ascii="宋体" w:hAnsi="宋体"/>
          <w:szCs w:val="24"/>
        </w:rPr>
        <w:fldChar w:fldCharType="end"/>
      </w:r>
    </w:p>
    <w:p w14:paraId="1D21AC25">
      <w:pPr>
        <w:pStyle w:val="31"/>
        <w:tabs>
          <w:tab w:val="right" w:leader="dot" w:pos="8306"/>
        </w:tabs>
      </w:pPr>
      <w:r>
        <w:rPr>
          <w:rFonts w:ascii="宋体" w:hAnsi="宋体"/>
          <w:szCs w:val="24"/>
        </w:rPr>
        <w:fldChar w:fldCharType="begin"/>
      </w:r>
      <w:r>
        <w:rPr>
          <w:rFonts w:ascii="宋体" w:hAnsi="宋体"/>
          <w:szCs w:val="24"/>
        </w:rPr>
        <w:instrText xml:space="preserve"> HYPERLINK \l _Toc31652 </w:instrText>
      </w:r>
      <w:r>
        <w:rPr>
          <w:rFonts w:ascii="宋体" w:hAnsi="宋体"/>
          <w:szCs w:val="24"/>
        </w:rPr>
        <w:fldChar w:fldCharType="separate"/>
      </w:r>
      <w:r>
        <w:rPr>
          <w:rFonts w:hint="eastAsia" w:ascii="黑体" w:hAnsi="黑体" w:eastAsia="黑体"/>
          <w:kern w:val="0"/>
          <w:szCs w:val="32"/>
          <w:lang w:eastAsia="zh-CN"/>
        </w:rPr>
        <w:t>一</w:t>
      </w:r>
      <w:r>
        <w:rPr>
          <w:rFonts w:hint="eastAsia" w:ascii="黑体" w:hAnsi="黑体" w:eastAsia="黑体"/>
          <w:kern w:val="0"/>
          <w:szCs w:val="32"/>
        </w:rPr>
        <w:t>、项目清单及</w:t>
      </w:r>
      <w:r>
        <w:rPr>
          <w:rFonts w:hint="eastAsia" w:ascii="黑体" w:hAnsi="黑体" w:eastAsia="黑体"/>
          <w:kern w:val="0"/>
          <w:szCs w:val="32"/>
          <w:lang w:val="en-US" w:eastAsia="zh-CN"/>
        </w:rPr>
        <w:t>服务</w:t>
      </w:r>
      <w:r>
        <w:rPr>
          <w:rFonts w:ascii="黑体" w:hAnsi="黑体" w:eastAsia="黑体"/>
          <w:kern w:val="0"/>
          <w:szCs w:val="32"/>
        </w:rPr>
        <w:t>要求</w:t>
      </w:r>
      <w:r>
        <w:tab/>
      </w:r>
      <w:r>
        <w:fldChar w:fldCharType="begin"/>
      </w:r>
      <w:r>
        <w:instrText xml:space="preserve"> PAGEREF _Toc31652 \h </w:instrText>
      </w:r>
      <w:r>
        <w:fldChar w:fldCharType="separate"/>
      </w:r>
      <w:r>
        <w:t>23</w:t>
      </w:r>
      <w:r>
        <w:fldChar w:fldCharType="end"/>
      </w:r>
      <w:r>
        <w:rPr>
          <w:rFonts w:ascii="宋体" w:hAnsi="宋体"/>
          <w:szCs w:val="24"/>
        </w:rPr>
        <w:fldChar w:fldCharType="end"/>
      </w:r>
    </w:p>
    <w:p w14:paraId="214E5335">
      <w:pPr>
        <w:pStyle w:val="31"/>
        <w:tabs>
          <w:tab w:val="right" w:leader="dot" w:pos="8306"/>
        </w:tabs>
      </w:pPr>
      <w:r>
        <w:rPr>
          <w:rFonts w:ascii="宋体" w:hAnsi="宋体"/>
          <w:szCs w:val="24"/>
        </w:rPr>
        <w:fldChar w:fldCharType="begin"/>
      </w:r>
      <w:r>
        <w:rPr>
          <w:rFonts w:ascii="宋体" w:hAnsi="宋体"/>
          <w:szCs w:val="24"/>
        </w:rPr>
        <w:instrText xml:space="preserve"> HYPERLINK \l _Toc30442 </w:instrText>
      </w:r>
      <w:r>
        <w:rPr>
          <w:rFonts w:ascii="宋体" w:hAnsi="宋体"/>
          <w:szCs w:val="24"/>
        </w:rPr>
        <w:fldChar w:fldCharType="separate"/>
      </w:r>
      <w:r>
        <w:rPr>
          <w:rFonts w:hint="eastAsia" w:ascii="黑体" w:hAnsi="黑体" w:eastAsia="黑体"/>
          <w:kern w:val="0"/>
          <w:szCs w:val="32"/>
          <w:lang w:eastAsia="zh-CN"/>
        </w:rPr>
        <w:t>二</w:t>
      </w:r>
      <w:r>
        <w:rPr>
          <w:rFonts w:ascii="黑体" w:hAnsi="黑体" w:eastAsia="黑体"/>
          <w:kern w:val="0"/>
          <w:szCs w:val="32"/>
        </w:rPr>
        <w:t>、</w:t>
      </w:r>
      <w:r>
        <w:rPr>
          <w:rFonts w:hint="eastAsia" w:ascii="黑体" w:hAnsi="黑体" w:eastAsia="黑体"/>
          <w:kern w:val="0"/>
          <w:szCs w:val="32"/>
        </w:rPr>
        <w:t>谈判</w:t>
      </w:r>
      <w:r>
        <w:rPr>
          <w:rFonts w:ascii="黑体" w:hAnsi="黑体" w:eastAsia="黑体"/>
          <w:kern w:val="0"/>
          <w:szCs w:val="32"/>
        </w:rPr>
        <w:t>过程中的可变条款</w:t>
      </w:r>
      <w:r>
        <w:tab/>
      </w:r>
      <w:r>
        <w:fldChar w:fldCharType="begin"/>
      </w:r>
      <w:r>
        <w:instrText xml:space="preserve"> PAGEREF _Toc30442 \h </w:instrText>
      </w:r>
      <w:r>
        <w:fldChar w:fldCharType="separate"/>
      </w:r>
      <w:r>
        <w:t>27</w:t>
      </w:r>
      <w:r>
        <w:fldChar w:fldCharType="end"/>
      </w:r>
      <w:r>
        <w:rPr>
          <w:rFonts w:ascii="宋体" w:hAnsi="宋体"/>
          <w:szCs w:val="24"/>
        </w:rPr>
        <w:fldChar w:fldCharType="end"/>
      </w:r>
    </w:p>
    <w:p w14:paraId="0F0B7B74">
      <w:pPr>
        <w:pStyle w:val="31"/>
        <w:tabs>
          <w:tab w:val="right" w:leader="dot" w:pos="8306"/>
        </w:tabs>
      </w:pPr>
      <w:r>
        <w:rPr>
          <w:rFonts w:ascii="宋体" w:hAnsi="宋体"/>
          <w:szCs w:val="24"/>
        </w:rPr>
        <w:fldChar w:fldCharType="begin"/>
      </w:r>
      <w:r>
        <w:rPr>
          <w:rFonts w:ascii="宋体" w:hAnsi="宋体"/>
          <w:szCs w:val="24"/>
        </w:rPr>
        <w:instrText xml:space="preserve"> HYPERLINK \l _Toc467 </w:instrText>
      </w:r>
      <w:r>
        <w:rPr>
          <w:rFonts w:ascii="宋体" w:hAnsi="宋体"/>
          <w:szCs w:val="24"/>
        </w:rPr>
        <w:fldChar w:fldCharType="separate"/>
      </w:r>
      <w:r>
        <w:rPr>
          <w:rFonts w:hint="eastAsia" w:ascii="黑体" w:hAnsi="黑体" w:eastAsia="黑体"/>
          <w:kern w:val="0"/>
          <w:szCs w:val="32"/>
          <w:lang w:eastAsia="zh-CN"/>
        </w:rPr>
        <w:t>三</w:t>
      </w:r>
      <w:r>
        <w:rPr>
          <w:rFonts w:ascii="黑体" w:hAnsi="黑体" w:eastAsia="黑体"/>
          <w:kern w:val="0"/>
          <w:szCs w:val="32"/>
        </w:rPr>
        <w:t>、</w:t>
      </w:r>
      <w:r>
        <w:rPr>
          <w:rFonts w:hint="eastAsia" w:ascii="黑体" w:hAnsi="黑体" w:eastAsia="黑体"/>
          <w:kern w:val="0"/>
          <w:szCs w:val="32"/>
        </w:rPr>
        <w:t>售后服务要求</w:t>
      </w:r>
      <w:r>
        <w:tab/>
      </w:r>
      <w:r>
        <w:fldChar w:fldCharType="begin"/>
      </w:r>
      <w:r>
        <w:instrText xml:space="preserve"> PAGEREF _Toc467 \h </w:instrText>
      </w:r>
      <w:r>
        <w:fldChar w:fldCharType="separate"/>
      </w:r>
      <w:r>
        <w:t>27</w:t>
      </w:r>
      <w:r>
        <w:fldChar w:fldCharType="end"/>
      </w:r>
      <w:r>
        <w:rPr>
          <w:rFonts w:ascii="宋体" w:hAnsi="宋体"/>
          <w:szCs w:val="24"/>
        </w:rPr>
        <w:fldChar w:fldCharType="end"/>
      </w:r>
    </w:p>
    <w:p w14:paraId="2C74B08C">
      <w:pPr>
        <w:pStyle w:val="31"/>
        <w:tabs>
          <w:tab w:val="right" w:leader="dot" w:pos="8306"/>
        </w:tabs>
      </w:pPr>
      <w:r>
        <w:rPr>
          <w:rFonts w:ascii="宋体" w:hAnsi="宋体"/>
          <w:szCs w:val="24"/>
        </w:rPr>
        <w:fldChar w:fldCharType="begin"/>
      </w:r>
      <w:r>
        <w:rPr>
          <w:rFonts w:ascii="宋体" w:hAnsi="宋体"/>
          <w:szCs w:val="24"/>
        </w:rPr>
        <w:instrText xml:space="preserve"> HYPERLINK \l _Toc29031 </w:instrText>
      </w:r>
      <w:r>
        <w:rPr>
          <w:rFonts w:ascii="宋体" w:hAnsi="宋体"/>
          <w:szCs w:val="24"/>
        </w:rPr>
        <w:fldChar w:fldCharType="separate"/>
      </w:r>
      <w:r>
        <w:rPr>
          <w:rFonts w:hint="eastAsia" w:ascii="黑体" w:hAnsi="黑体" w:eastAsia="黑体"/>
          <w:kern w:val="0"/>
          <w:szCs w:val="32"/>
          <w:lang w:eastAsia="zh-CN"/>
        </w:rPr>
        <w:t>四</w:t>
      </w:r>
      <w:r>
        <w:rPr>
          <w:rFonts w:hint="eastAsia" w:ascii="黑体" w:hAnsi="黑体" w:eastAsia="黑体"/>
          <w:kern w:val="0"/>
          <w:szCs w:val="32"/>
        </w:rPr>
        <w:t>、验收标准要求</w:t>
      </w:r>
      <w:r>
        <w:tab/>
      </w:r>
      <w:r>
        <w:fldChar w:fldCharType="begin"/>
      </w:r>
      <w:r>
        <w:instrText xml:space="preserve"> PAGEREF _Toc29031 \h </w:instrText>
      </w:r>
      <w:r>
        <w:fldChar w:fldCharType="separate"/>
      </w:r>
      <w:r>
        <w:t>28</w:t>
      </w:r>
      <w:r>
        <w:fldChar w:fldCharType="end"/>
      </w:r>
      <w:r>
        <w:rPr>
          <w:rFonts w:ascii="宋体" w:hAnsi="宋体"/>
          <w:szCs w:val="24"/>
        </w:rPr>
        <w:fldChar w:fldCharType="end"/>
      </w:r>
    </w:p>
    <w:p w14:paraId="3E6329F0">
      <w:pPr>
        <w:pStyle w:val="31"/>
        <w:tabs>
          <w:tab w:val="right" w:leader="dot" w:pos="8306"/>
        </w:tabs>
      </w:pPr>
      <w:r>
        <w:rPr>
          <w:rFonts w:ascii="宋体" w:hAnsi="宋体"/>
          <w:szCs w:val="24"/>
        </w:rPr>
        <w:fldChar w:fldCharType="begin"/>
      </w:r>
      <w:r>
        <w:rPr>
          <w:rFonts w:ascii="宋体" w:hAnsi="宋体"/>
          <w:szCs w:val="24"/>
        </w:rPr>
        <w:instrText xml:space="preserve"> HYPERLINK \l _Toc28081 </w:instrText>
      </w:r>
      <w:r>
        <w:rPr>
          <w:rFonts w:ascii="宋体" w:hAnsi="宋体"/>
          <w:szCs w:val="24"/>
        </w:rPr>
        <w:fldChar w:fldCharType="separate"/>
      </w:r>
      <w:r>
        <w:rPr>
          <w:rFonts w:hint="eastAsia" w:ascii="黑体" w:hAnsi="黑体" w:eastAsia="黑体"/>
          <w:kern w:val="0"/>
          <w:szCs w:val="32"/>
          <w:lang w:eastAsia="zh-CN"/>
        </w:rPr>
        <w:t>五</w:t>
      </w:r>
      <w:r>
        <w:rPr>
          <w:rFonts w:hint="eastAsia" w:ascii="黑体" w:hAnsi="黑体" w:eastAsia="黑体"/>
          <w:kern w:val="0"/>
          <w:szCs w:val="32"/>
        </w:rPr>
        <w:t>、执行质量标准</w:t>
      </w:r>
      <w:r>
        <w:tab/>
      </w:r>
      <w:r>
        <w:fldChar w:fldCharType="begin"/>
      </w:r>
      <w:r>
        <w:instrText xml:space="preserve"> PAGEREF _Toc28081 \h </w:instrText>
      </w:r>
      <w:r>
        <w:fldChar w:fldCharType="separate"/>
      </w:r>
      <w:r>
        <w:t>28</w:t>
      </w:r>
      <w:r>
        <w:fldChar w:fldCharType="end"/>
      </w:r>
      <w:r>
        <w:rPr>
          <w:rFonts w:ascii="宋体" w:hAnsi="宋体"/>
          <w:szCs w:val="24"/>
        </w:rPr>
        <w:fldChar w:fldCharType="end"/>
      </w:r>
    </w:p>
    <w:p w14:paraId="31F9A713">
      <w:pPr>
        <w:pStyle w:val="31"/>
        <w:tabs>
          <w:tab w:val="right" w:leader="dot" w:pos="8306"/>
        </w:tabs>
      </w:pPr>
      <w:r>
        <w:rPr>
          <w:rFonts w:ascii="宋体" w:hAnsi="宋体"/>
          <w:szCs w:val="24"/>
        </w:rPr>
        <w:fldChar w:fldCharType="begin"/>
      </w:r>
      <w:r>
        <w:rPr>
          <w:rFonts w:ascii="宋体" w:hAnsi="宋体"/>
          <w:szCs w:val="24"/>
        </w:rPr>
        <w:instrText xml:space="preserve"> HYPERLINK \l _Toc25585 </w:instrText>
      </w:r>
      <w:r>
        <w:rPr>
          <w:rFonts w:ascii="宋体" w:hAnsi="宋体"/>
          <w:szCs w:val="24"/>
        </w:rPr>
        <w:fldChar w:fldCharType="separate"/>
      </w:r>
      <w:r>
        <w:rPr>
          <w:rFonts w:hint="eastAsia" w:ascii="黑体" w:hAnsi="黑体" w:eastAsia="黑体"/>
          <w:kern w:val="0"/>
          <w:szCs w:val="32"/>
          <w:lang w:eastAsia="zh-CN"/>
        </w:rPr>
        <w:t>六</w:t>
      </w:r>
      <w:r>
        <w:rPr>
          <w:rFonts w:hint="eastAsia" w:ascii="黑体" w:hAnsi="黑体" w:eastAsia="黑体"/>
          <w:kern w:val="0"/>
          <w:szCs w:val="32"/>
        </w:rPr>
        <w:t>、其他要求</w:t>
      </w:r>
      <w:r>
        <w:tab/>
      </w:r>
      <w:r>
        <w:fldChar w:fldCharType="begin"/>
      </w:r>
      <w:r>
        <w:instrText xml:space="preserve"> PAGEREF _Toc25585 \h </w:instrText>
      </w:r>
      <w:r>
        <w:fldChar w:fldCharType="separate"/>
      </w:r>
      <w:r>
        <w:t>28</w:t>
      </w:r>
      <w:r>
        <w:fldChar w:fldCharType="end"/>
      </w:r>
      <w:r>
        <w:rPr>
          <w:rFonts w:ascii="宋体" w:hAnsi="宋体"/>
          <w:szCs w:val="24"/>
        </w:rPr>
        <w:fldChar w:fldCharType="end"/>
      </w:r>
    </w:p>
    <w:p w14:paraId="6F596855">
      <w:pPr>
        <w:pStyle w:val="26"/>
        <w:tabs>
          <w:tab w:val="right" w:leader="dot" w:pos="8306"/>
        </w:tabs>
      </w:pPr>
      <w:r>
        <w:rPr>
          <w:rFonts w:ascii="宋体" w:hAnsi="宋体"/>
          <w:szCs w:val="24"/>
        </w:rPr>
        <w:fldChar w:fldCharType="begin"/>
      </w:r>
      <w:r>
        <w:rPr>
          <w:rFonts w:ascii="宋体" w:hAnsi="宋体"/>
          <w:szCs w:val="24"/>
        </w:rPr>
        <w:instrText xml:space="preserve"> HYPERLINK \l _Toc6977 </w:instrText>
      </w:r>
      <w:r>
        <w:rPr>
          <w:rFonts w:ascii="宋体" w:hAnsi="宋体"/>
          <w:szCs w:val="24"/>
        </w:rPr>
        <w:fldChar w:fldCharType="separate"/>
      </w:r>
      <w:r>
        <w:rPr>
          <w:rFonts w:hint="eastAsia"/>
          <w:szCs w:val="44"/>
        </w:rPr>
        <w:t>第六章  评审办法</w:t>
      </w:r>
      <w:r>
        <w:tab/>
      </w:r>
      <w:r>
        <w:fldChar w:fldCharType="begin"/>
      </w:r>
      <w:r>
        <w:instrText xml:space="preserve"> PAGEREF _Toc6977 \h </w:instrText>
      </w:r>
      <w:r>
        <w:fldChar w:fldCharType="separate"/>
      </w:r>
      <w:r>
        <w:t>29</w:t>
      </w:r>
      <w:r>
        <w:fldChar w:fldCharType="end"/>
      </w:r>
      <w:r>
        <w:rPr>
          <w:rFonts w:ascii="宋体" w:hAnsi="宋体"/>
          <w:szCs w:val="24"/>
        </w:rPr>
        <w:fldChar w:fldCharType="end"/>
      </w:r>
    </w:p>
    <w:p w14:paraId="55915CAE">
      <w:pPr>
        <w:pStyle w:val="31"/>
        <w:tabs>
          <w:tab w:val="right" w:leader="dot" w:pos="8306"/>
        </w:tabs>
      </w:pPr>
      <w:r>
        <w:rPr>
          <w:rFonts w:ascii="宋体" w:hAnsi="宋体"/>
          <w:szCs w:val="24"/>
        </w:rPr>
        <w:fldChar w:fldCharType="begin"/>
      </w:r>
      <w:r>
        <w:rPr>
          <w:rFonts w:ascii="宋体" w:hAnsi="宋体"/>
          <w:szCs w:val="24"/>
        </w:rPr>
        <w:instrText xml:space="preserve"> HYPERLINK \l _Toc21715 </w:instrText>
      </w:r>
      <w:r>
        <w:rPr>
          <w:rFonts w:ascii="宋体" w:hAnsi="宋体"/>
          <w:szCs w:val="24"/>
        </w:rPr>
        <w:fldChar w:fldCharType="separate"/>
      </w:r>
      <w:r>
        <w:rPr>
          <w:rFonts w:hint="eastAsia" w:ascii="黑体" w:hAnsi="黑体" w:eastAsia="黑体"/>
          <w:kern w:val="0"/>
          <w:szCs w:val="32"/>
        </w:rPr>
        <w:t>一、 总  则</w:t>
      </w:r>
      <w:r>
        <w:tab/>
      </w:r>
      <w:r>
        <w:fldChar w:fldCharType="begin"/>
      </w:r>
      <w:r>
        <w:instrText xml:space="preserve"> PAGEREF _Toc21715 \h </w:instrText>
      </w:r>
      <w:r>
        <w:fldChar w:fldCharType="separate"/>
      </w:r>
      <w:r>
        <w:t>29</w:t>
      </w:r>
      <w:r>
        <w:fldChar w:fldCharType="end"/>
      </w:r>
      <w:r>
        <w:rPr>
          <w:rFonts w:ascii="宋体" w:hAnsi="宋体"/>
          <w:szCs w:val="24"/>
        </w:rPr>
        <w:fldChar w:fldCharType="end"/>
      </w:r>
    </w:p>
    <w:p w14:paraId="4D359360">
      <w:pPr>
        <w:pStyle w:val="31"/>
        <w:tabs>
          <w:tab w:val="right" w:leader="dot" w:pos="8306"/>
        </w:tabs>
      </w:pPr>
      <w:r>
        <w:rPr>
          <w:rFonts w:ascii="宋体" w:hAnsi="宋体"/>
          <w:szCs w:val="24"/>
        </w:rPr>
        <w:fldChar w:fldCharType="begin"/>
      </w:r>
      <w:r>
        <w:rPr>
          <w:rFonts w:ascii="宋体" w:hAnsi="宋体"/>
          <w:szCs w:val="24"/>
        </w:rPr>
        <w:instrText xml:space="preserve"> HYPERLINK \l _Toc16522 </w:instrText>
      </w:r>
      <w:r>
        <w:rPr>
          <w:rFonts w:ascii="宋体" w:hAnsi="宋体"/>
          <w:szCs w:val="24"/>
        </w:rPr>
        <w:fldChar w:fldCharType="separate"/>
      </w:r>
      <w:r>
        <w:rPr>
          <w:rFonts w:hint="eastAsia" w:ascii="黑体" w:hAnsi="黑体" w:eastAsia="黑体"/>
          <w:kern w:val="0"/>
          <w:szCs w:val="32"/>
        </w:rPr>
        <w:t>二、评审方法</w:t>
      </w:r>
      <w:r>
        <w:tab/>
      </w:r>
      <w:r>
        <w:fldChar w:fldCharType="begin"/>
      </w:r>
      <w:r>
        <w:instrText xml:space="preserve"> PAGEREF _Toc16522 \h </w:instrText>
      </w:r>
      <w:r>
        <w:fldChar w:fldCharType="separate"/>
      </w:r>
      <w:r>
        <w:t>30</w:t>
      </w:r>
      <w:r>
        <w:fldChar w:fldCharType="end"/>
      </w:r>
      <w:r>
        <w:rPr>
          <w:rFonts w:ascii="宋体" w:hAnsi="宋体"/>
          <w:szCs w:val="24"/>
        </w:rPr>
        <w:fldChar w:fldCharType="end"/>
      </w:r>
    </w:p>
    <w:p w14:paraId="3A4145ED">
      <w:pPr>
        <w:pStyle w:val="31"/>
        <w:tabs>
          <w:tab w:val="right" w:leader="dot" w:pos="8306"/>
        </w:tabs>
      </w:pPr>
      <w:r>
        <w:rPr>
          <w:rFonts w:ascii="宋体" w:hAnsi="宋体"/>
          <w:szCs w:val="24"/>
        </w:rPr>
        <w:fldChar w:fldCharType="begin"/>
      </w:r>
      <w:r>
        <w:rPr>
          <w:rFonts w:ascii="宋体" w:hAnsi="宋体"/>
          <w:szCs w:val="24"/>
        </w:rPr>
        <w:instrText xml:space="preserve"> HYPERLINK \l _Toc20304 </w:instrText>
      </w:r>
      <w:r>
        <w:rPr>
          <w:rFonts w:ascii="宋体" w:hAnsi="宋体"/>
          <w:szCs w:val="24"/>
        </w:rPr>
        <w:fldChar w:fldCharType="separate"/>
      </w:r>
      <w:r>
        <w:rPr>
          <w:rFonts w:hint="eastAsia" w:ascii="黑体" w:hAnsi="黑体" w:eastAsia="黑体"/>
          <w:kern w:val="0"/>
          <w:szCs w:val="32"/>
        </w:rPr>
        <w:t>三、评审及</w:t>
      </w:r>
      <w:r>
        <w:rPr>
          <w:rFonts w:ascii="黑体" w:hAnsi="黑体" w:eastAsia="黑体"/>
          <w:kern w:val="0"/>
          <w:szCs w:val="32"/>
        </w:rPr>
        <w:t>谈判</w:t>
      </w:r>
      <w:r>
        <w:rPr>
          <w:rFonts w:hint="eastAsia" w:ascii="黑体" w:hAnsi="黑体" w:eastAsia="黑体"/>
          <w:kern w:val="0"/>
          <w:szCs w:val="32"/>
        </w:rPr>
        <w:t>程序</w:t>
      </w:r>
      <w:r>
        <w:tab/>
      </w:r>
      <w:r>
        <w:fldChar w:fldCharType="begin"/>
      </w:r>
      <w:r>
        <w:instrText xml:space="preserve"> PAGEREF _Toc20304 \h </w:instrText>
      </w:r>
      <w:r>
        <w:fldChar w:fldCharType="separate"/>
      </w:r>
      <w:r>
        <w:t>30</w:t>
      </w:r>
      <w:r>
        <w:fldChar w:fldCharType="end"/>
      </w:r>
      <w:r>
        <w:rPr>
          <w:rFonts w:ascii="宋体" w:hAnsi="宋体"/>
          <w:szCs w:val="24"/>
        </w:rPr>
        <w:fldChar w:fldCharType="end"/>
      </w:r>
    </w:p>
    <w:p w14:paraId="148FF969">
      <w:pPr>
        <w:pStyle w:val="31"/>
        <w:tabs>
          <w:tab w:val="right" w:leader="dot" w:pos="8306"/>
        </w:tabs>
      </w:pPr>
      <w:r>
        <w:rPr>
          <w:rFonts w:ascii="宋体" w:hAnsi="宋体"/>
          <w:szCs w:val="24"/>
        </w:rPr>
        <w:fldChar w:fldCharType="begin"/>
      </w:r>
      <w:r>
        <w:rPr>
          <w:rFonts w:ascii="宋体" w:hAnsi="宋体"/>
          <w:szCs w:val="24"/>
        </w:rPr>
        <w:instrText xml:space="preserve"> HYPERLINK \l _Toc7091 </w:instrText>
      </w:r>
      <w:r>
        <w:rPr>
          <w:rFonts w:ascii="宋体" w:hAnsi="宋体"/>
          <w:szCs w:val="24"/>
        </w:rPr>
        <w:fldChar w:fldCharType="separate"/>
      </w:r>
      <w:r>
        <w:rPr>
          <w:rFonts w:hint="eastAsia" w:ascii="黑体" w:hAnsi="黑体" w:eastAsia="黑体"/>
          <w:kern w:val="0"/>
          <w:szCs w:val="32"/>
        </w:rPr>
        <w:t>四、本次采购活动</w:t>
      </w:r>
      <w:r>
        <w:rPr>
          <w:rFonts w:ascii="黑体" w:hAnsi="黑体" w:eastAsia="黑体"/>
          <w:kern w:val="0"/>
          <w:szCs w:val="32"/>
        </w:rPr>
        <w:t>终止</w:t>
      </w:r>
      <w:r>
        <w:tab/>
      </w:r>
      <w:r>
        <w:fldChar w:fldCharType="begin"/>
      </w:r>
      <w:r>
        <w:instrText xml:space="preserve"> PAGEREF _Toc7091 \h </w:instrText>
      </w:r>
      <w:r>
        <w:fldChar w:fldCharType="separate"/>
      </w:r>
      <w:r>
        <w:t>35</w:t>
      </w:r>
      <w:r>
        <w:fldChar w:fldCharType="end"/>
      </w:r>
      <w:r>
        <w:rPr>
          <w:rFonts w:ascii="宋体" w:hAnsi="宋体"/>
          <w:szCs w:val="24"/>
        </w:rPr>
        <w:fldChar w:fldCharType="end"/>
      </w:r>
    </w:p>
    <w:p w14:paraId="51174B9F">
      <w:pPr>
        <w:pStyle w:val="31"/>
        <w:tabs>
          <w:tab w:val="right" w:leader="dot" w:pos="8306"/>
        </w:tabs>
      </w:pPr>
      <w:r>
        <w:rPr>
          <w:rFonts w:ascii="宋体" w:hAnsi="宋体"/>
          <w:szCs w:val="24"/>
        </w:rPr>
        <w:fldChar w:fldCharType="begin"/>
      </w:r>
      <w:r>
        <w:rPr>
          <w:rFonts w:ascii="宋体" w:hAnsi="宋体"/>
          <w:szCs w:val="24"/>
        </w:rPr>
        <w:instrText xml:space="preserve"> HYPERLINK \l _Toc16664 </w:instrText>
      </w:r>
      <w:r>
        <w:rPr>
          <w:rFonts w:ascii="宋体" w:hAnsi="宋体"/>
          <w:szCs w:val="24"/>
        </w:rPr>
        <w:fldChar w:fldCharType="separate"/>
      </w:r>
      <w:r>
        <w:rPr>
          <w:rFonts w:hint="eastAsia" w:ascii="黑体" w:hAnsi="黑体" w:eastAsia="黑体"/>
          <w:kern w:val="0"/>
          <w:szCs w:val="32"/>
        </w:rPr>
        <w:t>五、确定成交</w:t>
      </w:r>
      <w:r>
        <w:rPr>
          <w:rFonts w:ascii="黑体" w:hAnsi="黑体" w:eastAsia="黑体"/>
          <w:kern w:val="0"/>
          <w:szCs w:val="32"/>
        </w:rPr>
        <w:t>人</w:t>
      </w:r>
      <w:r>
        <w:tab/>
      </w:r>
      <w:r>
        <w:fldChar w:fldCharType="begin"/>
      </w:r>
      <w:r>
        <w:instrText xml:space="preserve"> PAGEREF _Toc16664 \h </w:instrText>
      </w:r>
      <w:r>
        <w:fldChar w:fldCharType="separate"/>
      </w:r>
      <w:r>
        <w:t>35</w:t>
      </w:r>
      <w:r>
        <w:fldChar w:fldCharType="end"/>
      </w:r>
      <w:r>
        <w:rPr>
          <w:rFonts w:ascii="宋体" w:hAnsi="宋体"/>
          <w:szCs w:val="24"/>
        </w:rPr>
        <w:fldChar w:fldCharType="end"/>
      </w:r>
    </w:p>
    <w:p w14:paraId="486A4BB1">
      <w:pPr>
        <w:pStyle w:val="31"/>
        <w:tabs>
          <w:tab w:val="right" w:leader="dot" w:pos="8306"/>
        </w:tabs>
      </w:pPr>
      <w:r>
        <w:rPr>
          <w:rFonts w:ascii="宋体" w:hAnsi="宋体"/>
          <w:szCs w:val="24"/>
        </w:rPr>
        <w:fldChar w:fldCharType="begin"/>
      </w:r>
      <w:r>
        <w:rPr>
          <w:rFonts w:ascii="宋体" w:hAnsi="宋体"/>
          <w:szCs w:val="24"/>
        </w:rPr>
        <w:instrText xml:space="preserve"> HYPERLINK \l _Toc4906 </w:instrText>
      </w:r>
      <w:r>
        <w:rPr>
          <w:rFonts w:ascii="宋体" w:hAnsi="宋体"/>
          <w:szCs w:val="24"/>
        </w:rPr>
        <w:fldChar w:fldCharType="separate"/>
      </w:r>
      <w:r>
        <w:rPr>
          <w:rFonts w:hint="eastAsia" w:ascii="黑体" w:hAnsi="黑体" w:eastAsia="黑体"/>
          <w:kern w:val="0"/>
          <w:szCs w:val="32"/>
        </w:rPr>
        <w:t>六、评审专家在政府采购活动中承担以下义务</w:t>
      </w:r>
      <w:r>
        <w:tab/>
      </w:r>
      <w:r>
        <w:fldChar w:fldCharType="begin"/>
      </w:r>
      <w:r>
        <w:instrText xml:space="preserve"> PAGEREF _Toc4906 \h </w:instrText>
      </w:r>
      <w:r>
        <w:fldChar w:fldCharType="separate"/>
      </w:r>
      <w:r>
        <w:t>35</w:t>
      </w:r>
      <w:r>
        <w:fldChar w:fldCharType="end"/>
      </w:r>
      <w:r>
        <w:rPr>
          <w:rFonts w:ascii="宋体" w:hAnsi="宋体"/>
          <w:szCs w:val="24"/>
        </w:rPr>
        <w:fldChar w:fldCharType="end"/>
      </w:r>
    </w:p>
    <w:p w14:paraId="2DDEFCE6">
      <w:pPr>
        <w:pStyle w:val="31"/>
        <w:tabs>
          <w:tab w:val="right" w:leader="dot" w:pos="8306"/>
        </w:tabs>
      </w:pPr>
      <w:r>
        <w:rPr>
          <w:rFonts w:ascii="宋体" w:hAnsi="宋体"/>
          <w:szCs w:val="24"/>
        </w:rPr>
        <w:fldChar w:fldCharType="begin"/>
      </w:r>
      <w:r>
        <w:rPr>
          <w:rFonts w:ascii="宋体" w:hAnsi="宋体"/>
          <w:szCs w:val="24"/>
        </w:rPr>
        <w:instrText xml:space="preserve"> HYPERLINK \l _Toc28771 </w:instrText>
      </w:r>
      <w:r>
        <w:rPr>
          <w:rFonts w:ascii="宋体" w:hAnsi="宋体"/>
          <w:szCs w:val="24"/>
        </w:rPr>
        <w:fldChar w:fldCharType="separate"/>
      </w:r>
      <w:r>
        <w:rPr>
          <w:rFonts w:hint="eastAsia" w:ascii="黑体" w:hAnsi="黑体" w:eastAsia="黑体"/>
          <w:kern w:val="0"/>
          <w:szCs w:val="32"/>
        </w:rPr>
        <w:t>七、评审专家在政府采购活动中应当遵守以下工作纪律</w:t>
      </w:r>
      <w:r>
        <w:tab/>
      </w:r>
      <w:r>
        <w:fldChar w:fldCharType="begin"/>
      </w:r>
      <w:r>
        <w:instrText xml:space="preserve"> PAGEREF _Toc28771 \h </w:instrText>
      </w:r>
      <w:r>
        <w:fldChar w:fldCharType="separate"/>
      </w:r>
      <w:r>
        <w:t>36</w:t>
      </w:r>
      <w:r>
        <w:fldChar w:fldCharType="end"/>
      </w:r>
      <w:r>
        <w:rPr>
          <w:rFonts w:ascii="宋体" w:hAnsi="宋体"/>
          <w:szCs w:val="24"/>
        </w:rPr>
        <w:fldChar w:fldCharType="end"/>
      </w:r>
    </w:p>
    <w:p w14:paraId="258C707F">
      <w:pPr>
        <w:pStyle w:val="26"/>
        <w:tabs>
          <w:tab w:val="right" w:leader="dot" w:pos="8306"/>
        </w:tabs>
      </w:pPr>
      <w:r>
        <w:rPr>
          <w:rFonts w:ascii="宋体" w:hAnsi="宋体"/>
          <w:szCs w:val="24"/>
        </w:rPr>
        <w:fldChar w:fldCharType="begin"/>
      </w:r>
      <w:r>
        <w:rPr>
          <w:rFonts w:ascii="宋体" w:hAnsi="宋体"/>
          <w:szCs w:val="24"/>
        </w:rPr>
        <w:instrText xml:space="preserve"> HYPERLINK \l _Toc20446 </w:instrText>
      </w:r>
      <w:r>
        <w:rPr>
          <w:rFonts w:ascii="宋体" w:hAnsi="宋体"/>
          <w:szCs w:val="24"/>
        </w:rPr>
        <w:fldChar w:fldCharType="separate"/>
      </w:r>
      <w:r>
        <w:rPr>
          <w:rFonts w:hint="eastAsia"/>
          <w:szCs w:val="44"/>
        </w:rPr>
        <w:t>第七章  合同主要条款</w:t>
      </w:r>
      <w:r>
        <w:tab/>
      </w:r>
      <w:r>
        <w:fldChar w:fldCharType="begin"/>
      </w:r>
      <w:r>
        <w:instrText xml:space="preserve"> PAGEREF _Toc20446 \h </w:instrText>
      </w:r>
      <w:r>
        <w:fldChar w:fldCharType="separate"/>
      </w:r>
      <w:r>
        <w:t>38</w:t>
      </w:r>
      <w:r>
        <w:fldChar w:fldCharType="end"/>
      </w:r>
      <w:r>
        <w:rPr>
          <w:rFonts w:ascii="宋体" w:hAnsi="宋体"/>
          <w:szCs w:val="24"/>
        </w:rPr>
        <w:fldChar w:fldCharType="end"/>
      </w:r>
    </w:p>
    <w:p w14:paraId="5EA37FC4">
      <w:pPr>
        <w:pStyle w:val="31"/>
        <w:tabs>
          <w:tab w:val="right" w:leader="dot" w:pos="8306"/>
        </w:tabs>
      </w:pPr>
      <w:r>
        <w:rPr>
          <w:rFonts w:ascii="宋体" w:hAnsi="宋体"/>
          <w:szCs w:val="24"/>
        </w:rPr>
        <w:fldChar w:fldCharType="begin"/>
      </w:r>
      <w:r>
        <w:rPr>
          <w:rFonts w:ascii="宋体" w:hAnsi="宋体"/>
          <w:szCs w:val="24"/>
        </w:rPr>
        <w:instrText xml:space="preserve"> HYPERLINK \l _Toc14248 </w:instrText>
      </w:r>
      <w:r>
        <w:rPr>
          <w:rFonts w:ascii="宋体" w:hAnsi="宋体"/>
          <w:szCs w:val="24"/>
        </w:rPr>
        <w:fldChar w:fldCharType="separate"/>
      </w:r>
      <w:r>
        <w:rPr>
          <w:rFonts w:hint="eastAsia"/>
        </w:rPr>
        <w:t>一、服务内容与标准</w:t>
      </w:r>
      <w:r>
        <w:tab/>
      </w:r>
      <w:r>
        <w:fldChar w:fldCharType="begin"/>
      </w:r>
      <w:r>
        <w:instrText xml:space="preserve"> PAGEREF _Toc14248 \h </w:instrText>
      </w:r>
      <w:r>
        <w:fldChar w:fldCharType="separate"/>
      </w:r>
      <w:r>
        <w:t>38</w:t>
      </w:r>
      <w:r>
        <w:fldChar w:fldCharType="end"/>
      </w:r>
      <w:r>
        <w:rPr>
          <w:rFonts w:ascii="宋体" w:hAnsi="宋体"/>
          <w:szCs w:val="24"/>
        </w:rPr>
        <w:fldChar w:fldCharType="end"/>
      </w:r>
    </w:p>
    <w:p w14:paraId="52655ABA">
      <w:pPr>
        <w:pStyle w:val="31"/>
        <w:tabs>
          <w:tab w:val="right" w:leader="dot" w:pos="8306"/>
        </w:tabs>
      </w:pPr>
      <w:r>
        <w:rPr>
          <w:rFonts w:ascii="宋体" w:hAnsi="宋体"/>
          <w:szCs w:val="24"/>
        </w:rPr>
        <w:fldChar w:fldCharType="begin"/>
      </w:r>
      <w:r>
        <w:rPr>
          <w:rFonts w:ascii="宋体" w:hAnsi="宋体"/>
          <w:szCs w:val="24"/>
        </w:rPr>
        <w:instrText xml:space="preserve"> HYPERLINK \l _Toc27275 </w:instrText>
      </w:r>
      <w:r>
        <w:rPr>
          <w:rFonts w:ascii="宋体" w:hAnsi="宋体"/>
          <w:szCs w:val="24"/>
        </w:rPr>
        <w:fldChar w:fldCharType="separate"/>
      </w:r>
      <w:r>
        <w:rPr>
          <w:rFonts w:hint="eastAsia"/>
        </w:rPr>
        <w:t>二、合同总价</w:t>
      </w:r>
      <w:r>
        <w:tab/>
      </w:r>
      <w:r>
        <w:fldChar w:fldCharType="begin"/>
      </w:r>
      <w:r>
        <w:instrText xml:space="preserve"> PAGEREF _Toc27275 \h </w:instrText>
      </w:r>
      <w:r>
        <w:fldChar w:fldCharType="separate"/>
      </w:r>
      <w:r>
        <w:t>38</w:t>
      </w:r>
      <w:r>
        <w:fldChar w:fldCharType="end"/>
      </w:r>
      <w:r>
        <w:rPr>
          <w:rFonts w:ascii="宋体" w:hAnsi="宋体"/>
          <w:szCs w:val="24"/>
        </w:rPr>
        <w:fldChar w:fldCharType="end"/>
      </w:r>
    </w:p>
    <w:p w14:paraId="0D13C0E1">
      <w:pPr>
        <w:pStyle w:val="31"/>
        <w:tabs>
          <w:tab w:val="right" w:leader="dot" w:pos="8306"/>
        </w:tabs>
      </w:pPr>
      <w:r>
        <w:rPr>
          <w:rFonts w:ascii="宋体" w:hAnsi="宋体"/>
          <w:szCs w:val="24"/>
        </w:rPr>
        <w:fldChar w:fldCharType="begin"/>
      </w:r>
      <w:r>
        <w:rPr>
          <w:rFonts w:ascii="宋体" w:hAnsi="宋体"/>
          <w:szCs w:val="24"/>
        </w:rPr>
        <w:instrText xml:space="preserve"> HYPERLINK \l _Toc23631 </w:instrText>
      </w:r>
      <w:r>
        <w:rPr>
          <w:rFonts w:ascii="宋体" w:hAnsi="宋体"/>
          <w:szCs w:val="24"/>
        </w:rPr>
        <w:fldChar w:fldCharType="separate"/>
      </w:r>
      <w:r>
        <w:rPr>
          <w:rFonts w:hint="eastAsia"/>
        </w:rPr>
        <w:t>三、服务及验收</w:t>
      </w:r>
      <w:r>
        <w:tab/>
      </w:r>
      <w:r>
        <w:fldChar w:fldCharType="begin"/>
      </w:r>
      <w:r>
        <w:instrText xml:space="preserve"> PAGEREF _Toc23631 \h </w:instrText>
      </w:r>
      <w:r>
        <w:fldChar w:fldCharType="separate"/>
      </w:r>
      <w:r>
        <w:t>39</w:t>
      </w:r>
      <w:r>
        <w:fldChar w:fldCharType="end"/>
      </w:r>
      <w:r>
        <w:rPr>
          <w:rFonts w:ascii="宋体" w:hAnsi="宋体"/>
          <w:szCs w:val="24"/>
        </w:rPr>
        <w:fldChar w:fldCharType="end"/>
      </w:r>
    </w:p>
    <w:p w14:paraId="4A54F26C">
      <w:pPr>
        <w:pStyle w:val="31"/>
        <w:tabs>
          <w:tab w:val="right" w:leader="dot" w:pos="8306"/>
        </w:tabs>
      </w:pPr>
      <w:r>
        <w:rPr>
          <w:rFonts w:ascii="宋体" w:hAnsi="宋体"/>
          <w:szCs w:val="24"/>
        </w:rPr>
        <w:fldChar w:fldCharType="begin"/>
      </w:r>
      <w:r>
        <w:rPr>
          <w:rFonts w:ascii="宋体" w:hAnsi="宋体"/>
          <w:szCs w:val="24"/>
        </w:rPr>
        <w:instrText xml:space="preserve"> HYPERLINK \l _Toc19498 </w:instrText>
      </w:r>
      <w:r>
        <w:rPr>
          <w:rFonts w:ascii="宋体" w:hAnsi="宋体"/>
          <w:szCs w:val="24"/>
        </w:rPr>
        <w:fldChar w:fldCharType="separate"/>
      </w:r>
      <w:r>
        <w:rPr>
          <w:rFonts w:hint="eastAsia"/>
        </w:rPr>
        <w:t>四、付款方式</w:t>
      </w:r>
      <w:r>
        <w:tab/>
      </w:r>
      <w:r>
        <w:fldChar w:fldCharType="begin"/>
      </w:r>
      <w:r>
        <w:instrText xml:space="preserve"> PAGEREF _Toc19498 \h </w:instrText>
      </w:r>
      <w:r>
        <w:fldChar w:fldCharType="separate"/>
      </w:r>
      <w:r>
        <w:t>39</w:t>
      </w:r>
      <w:r>
        <w:fldChar w:fldCharType="end"/>
      </w:r>
      <w:r>
        <w:rPr>
          <w:rFonts w:ascii="宋体" w:hAnsi="宋体"/>
          <w:szCs w:val="24"/>
        </w:rPr>
        <w:fldChar w:fldCharType="end"/>
      </w:r>
    </w:p>
    <w:p w14:paraId="2EB7477A">
      <w:pPr>
        <w:pStyle w:val="31"/>
        <w:tabs>
          <w:tab w:val="right" w:leader="dot" w:pos="8306"/>
        </w:tabs>
      </w:pPr>
      <w:r>
        <w:rPr>
          <w:rFonts w:ascii="宋体" w:hAnsi="宋体"/>
          <w:szCs w:val="24"/>
        </w:rPr>
        <w:fldChar w:fldCharType="begin"/>
      </w:r>
      <w:r>
        <w:rPr>
          <w:rFonts w:ascii="宋体" w:hAnsi="宋体"/>
          <w:szCs w:val="24"/>
        </w:rPr>
        <w:instrText xml:space="preserve"> HYPERLINK \l _Toc16346 </w:instrText>
      </w:r>
      <w:r>
        <w:rPr>
          <w:rFonts w:ascii="宋体" w:hAnsi="宋体"/>
          <w:szCs w:val="24"/>
        </w:rPr>
        <w:fldChar w:fldCharType="separate"/>
      </w:r>
      <w:r>
        <w:rPr>
          <w:rFonts w:hint="eastAsia"/>
        </w:rPr>
        <w:t>五、履约保证金</w:t>
      </w:r>
      <w:r>
        <w:tab/>
      </w:r>
      <w:r>
        <w:fldChar w:fldCharType="begin"/>
      </w:r>
      <w:r>
        <w:instrText xml:space="preserve"> PAGEREF _Toc16346 \h </w:instrText>
      </w:r>
      <w:r>
        <w:fldChar w:fldCharType="separate"/>
      </w:r>
      <w:r>
        <w:t>39</w:t>
      </w:r>
      <w:r>
        <w:fldChar w:fldCharType="end"/>
      </w:r>
      <w:r>
        <w:rPr>
          <w:rFonts w:ascii="宋体" w:hAnsi="宋体"/>
          <w:szCs w:val="24"/>
        </w:rPr>
        <w:fldChar w:fldCharType="end"/>
      </w:r>
    </w:p>
    <w:p w14:paraId="3A0287CB">
      <w:pPr>
        <w:pStyle w:val="31"/>
        <w:tabs>
          <w:tab w:val="right" w:leader="dot" w:pos="8306"/>
        </w:tabs>
      </w:pPr>
      <w:r>
        <w:rPr>
          <w:rFonts w:ascii="宋体" w:hAnsi="宋体"/>
          <w:szCs w:val="24"/>
        </w:rPr>
        <w:fldChar w:fldCharType="begin"/>
      </w:r>
      <w:r>
        <w:rPr>
          <w:rFonts w:ascii="宋体" w:hAnsi="宋体"/>
          <w:szCs w:val="24"/>
        </w:rPr>
        <w:instrText xml:space="preserve"> HYPERLINK \l _Toc8950 </w:instrText>
      </w:r>
      <w:r>
        <w:rPr>
          <w:rFonts w:ascii="宋体" w:hAnsi="宋体"/>
          <w:szCs w:val="24"/>
        </w:rPr>
        <w:fldChar w:fldCharType="separate"/>
      </w:r>
      <w:r>
        <w:rPr>
          <w:rFonts w:hint="eastAsia"/>
        </w:rPr>
        <w:t>六、售后服务</w:t>
      </w:r>
      <w:r>
        <w:tab/>
      </w:r>
      <w:r>
        <w:fldChar w:fldCharType="begin"/>
      </w:r>
      <w:r>
        <w:instrText xml:space="preserve"> PAGEREF _Toc8950 \h </w:instrText>
      </w:r>
      <w:r>
        <w:fldChar w:fldCharType="separate"/>
      </w:r>
      <w:r>
        <w:t>40</w:t>
      </w:r>
      <w:r>
        <w:fldChar w:fldCharType="end"/>
      </w:r>
      <w:r>
        <w:rPr>
          <w:rFonts w:ascii="宋体" w:hAnsi="宋体"/>
          <w:szCs w:val="24"/>
        </w:rPr>
        <w:fldChar w:fldCharType="end"/>
      </w:r>
    </w:p>
    <w:p w14:paraId="2138CAA6">
      <w:pPr>
        <w:pStyle w:val="31"/>
        <w:tabs>
          <w:tab w:val="right" w:leader="dot" w:pos="8306"/>
        </w:tabs>
      </w:pPr>
      <w:r>
        <w:rPr>
          <w:rFonts w:ascii="宋体" w:hAnsi="宋体"/>
          <w:szCs w:val="24"/>
        </w:rPr>
        <w:fldChar w:fldCharType="begin"/>
      </w:r>
      <w:r>
        <w:rPr>
          <w:rFonts w:ascii="宋体" w:hAnsi="宋体"/>
          <w:szCs w:val="24"/>
        </w:rPr>
        <w:instrText xml:space="preserve"> HYPERLINK \l _Toc26445 </w:instrText>
      </w:r>
      <w:r>
        <w:rPr>
          <w:rFonts w:ascii="宋体" w:hAnsi="宋体"/>
          <w:szCs w:val="24"/>
        </w:rPr>
        <w:fldChar w:fldCharType="separate"/>
      </w:r>
      <w:r>
        <w:rPr>
          <w:rFonts w:hint="eastAsia"/>
        </w:rPr>
        <w:t>七</w:t>
      </w:r>
      <w:r>
        <w:t>、</w:t>
      </w:r>
      <w:r>
        <w:rPr>
          <w:rFonts w:hint="eastAsia"/>
        </w:rPr>
        <w:t>甲方的权利和义务</w:t>
      </w:r>
      <w:r>
        <w:tab/>
      </w:r>
      <w:r>
        <w:fldChar w:fldCharType="begin"/>
      </w:r>
      <w:r>
        <w:instrText xml:space="preserve"> PAGEREF _Toc26445 \h </w:instrText>
      </w:r>
      <w:r>
        <w:fldChar w:fldCharType="separate"/>
      </w:r>
      <w:r>
        <w:t>40</w:t>
      </w:r>
      <w:r>
        <w:fldChar w:fldCharType="end"/>
      </w:r>
      <w:r>
        <w:rPr>
          <w:rFonts w:ascii="宋体" w:hAnsi="宋体"/>
          <w:szCs w:val="24"/>
        </w:rPr>
        <w:fldChar w:fldCharType="end"/>
      </w:r>
    </w:p>
    <w:p w14:paraId="5D181F66">
      <w:pPr>
        <w:pStyle w:val="31"/>
        <w:tabs>
          <w:tab w:val="right" w:leader="dot" w:pos="8306"/>
        </w:tabs>
      </w:pPr>
      <w:r>
        <w:rPr>
          <w:rFonts w:ascii="宋体" w:hAnsi="宋体"/>
          <w:szCs w:val="24"/>
        </w:rPr>
        <w:fldChar w:fldCharType="begin"/>
      </w:r>
      <w:r>
        <w:rPr>
          <w:rFonts w:ascii="宋体" w:hAnsi="宋体"/>
          <w:szCs w:val="24"/>
        </w:rPr>
        <w:instrText xml:space="preserve"> HYPERLINK \l _Toc6325 </w:instrText>
      </w:r>
      <w:r>
        <w:rPr>
          <w:rFonts w:ascii="宋体" w:hAnsi="宋体"/>
          <w:szCs w:val="24"/>
        </w:rPr>
        <w:fldChar w:fldCharType="separate"/>
      </w:r>
      <w:r>
        <w:rPr>
          <w:rFonts w:hint="eastAsia"/>
        </w:rPr>
        <w:t>八、乙方的权利和义务</w:t>
      </w:r>
      <w:r>
        <w:tab/>
      </w:r>
      <w:r>
        <w:fldChar w:fldCharType="begin"/>
      </w:r>
      <w:r>
        <w:instrText xml:space="preserve"> PAGEREF _Toc6325 \h </w:instrText>
      </w:r>
      <w:r>
        <w:fldChar w:fldCharType="separate"/>
      </w:r>
      <w:r>
        <w:t>40</w:t>
      </w:r>
      <w:r>
        <w:fldChar w:fldCharType="end"/>
      </w:r>
      <w:r>
        <w:rPr>
          <w:rFonts w:ascii="宋体" w:hAnsi="宋体"/>
          <w:szCs w:val="24"/>
        </w:rPr>
        <w:fldChar w:fldCharType="end"/>
      </w:r>
    </w:p>
    <w:p w14:paraId="21BEEB5A">
      <w:pPr>
        <w:pStyle w:val="31"/>
        <w:tabs>
          <w:tab w:val="right" w:leader="dot" w:pos="8306"/>
        </w:tabs>
      </w:pPr>
      <w:r>
        <w:rPr>
          <w:rFonts w:ascii="宋体" w:hAnsi="宋体"/>
          <w:szCs w:val="24"/>
        </w:rPr>
        <w:fldChar w:fldCharType="begin"/>
      </w:r>
      <w:r>
        <w:rPr>
          <w:rFonts w:ascii="宋体" w:hAnsi="宋体"/>
          <w:szCs w:val="24"/>
        </w:rPr>
        <w:instrText xml:space="preserve"> HYPERLINK \l _Toc29409 </w:instrText>
      </w:r>
      <w:r>
        <w:rPr>
          <w:rFonts w:ascii="宋体" w:hAnsi="宋体"/>
          <w:szCs w:val="24"/>
        </w:rPr>
        <w:fldChar w:fldCharType="separate"/>
      </w:r>
      <w:r>
        <w:rPr>
          <w:rFonts w:hint="eastAsia"/>
        </w:rPr>
        <w:t>九、违约责任</w:t>
      </w:r>
      <w:r>
        <w:tab/>
      </w:r>
      <w:r>
        <w:fldChar w:fldCharType="begin"/>
      </w:r>
      <w:r>
        <w:instrText xml:space="preserve"> PAGEREF _Toc29409 \h </w:instrText>
      </w:r>
      <w:r>
        <w:fldChar w:fldCharType="separate"/>
      </w:r>
      <w:r>
        <w:t>41</w:t>
      </w:r>
      <w:r>
        <w:fldChar w:fldCharType="end"/>
      </w:r>
      <w:r>
        <w:rPr>
          <w:rFonts w:ascii="宋体" w:hAnsi="宋体"/>
          <w:szCs w:val="24"/>
        </w:rPr>
        <w:fldChar w:fldCharType="end"/>
      </w:r>
    </w:p>
    <w:p w14:paraId="0DE6A247">
      <w:pPr>
        <w:pStyle w:val="31"/>
        <w:tabs>
          <w:tab w:val="right" w:leader="dot" w:pos="8306"/>
        </w:tabs>
      </w:pPr>
      <w:r>
        <w:rPr>
          <w:rFonts w:ascii="宋体" w:hAnsi="宋体"/>
          <w:szCs w:val="24"/>
        </w:rPr>
        <w:fldChar w:fldCharType="begin"/>
      </w:r>
      <w:r>
        <w:rPr>
          <w:rFonts w:ascii="宋体" w:hAnsi="宋体"/>
          <w:szCs w:val="24"/>
        </w:rPr>
        <w:instrText xml:space="preserve"> HYPERLINK \l _Toc7201 </w:instrText>
      </w:r>
      <w:r>
        <w:rPr>
          <w:rFonts w:ascii="宋体" w:hAnsi="宋体"/>
          <w:szCs w:val="24"/>
        </w:rPr>
        <w:fldChar w:fldCharType="separate"/>
      </w:r>
      <w:r>
        <w:rPr>
          <w:rFonts w:hint="eastAsia"/>
        </w:rPr>
        <w:t>十、不可抗力事件处理</w:t>
      </w:r>
      <w:r>
        <w:tab/>
      </w:r>
      <w:r>
        <w:fldChar w:fldCharType="begin"/>
      </w:r>
      <w:r>
        <w:instrText xml:space="preserve"> PAGEREF _Toc7201 \h </w:instrText>
      </w:r>
      <w:r>
        <w:fldChar w:fldCharType="separate"/>
      </w:r>
      <w:r>
        <w:t>41</w:t>
      </w:r>
      <w:r>
        <w:fldChar w:fldCharType="end"/>
      </w:r>
      <w:r>
        <w:rPr>
          <w:rFonts w:ascii="宋体" w:hAnsi="宋体"/>
          <w:szCs w:val="24"/>
        </w:rPr>
        <w:fldChar w:fldCharType="end"/>
      </w:r>
    </w:p>
    <w:p w14:paraId="309DFD1E">
      <w:pPr>
        <w:pStyle w:val="31"/>
        <w:tabs>
          <w:tab w:val="right" w:leader="dot" w:pos="8306"/>
        </w:tabs>
      </w:pPr>
      <w:r>
        <w:rPr>
          <w:rFonts w:ascii="宋体" w:hAnsi="宋体"/>
          <w:szCs w:val="24"/>
        </w:rPr>
        <w:fldChar w:fldCharType="begin"/>
      </w:r>
      <w:r>
        <w:rPr>
          <w:rFonts w:ascii="宋体" w:hAnsi="宋体"/>
          <w:szCs w:val="24"/>
        </w:rPr>
        <w:instrText xml:space="preserve"> HYPERLINK \l _Toc12358 </w:instrText>
      </w:r>
      <w:r>
        <w:rPr>
          <w:rFonts w:ascii="宋体" w:hAnsi="宋体"/>
          <w:szCs w:val="24"/>
        </w:rPr>
        <w:fldChar w:fldCharType="separate"/>
      </w:r>
      <w:r>
        <w:rPr>
          <w:rFonts w:hint="eastAsia"/>
        </w:rPr>
        <w:t>十一、争议解决办法</w:t>
      </w:r>
      <w:r>
        <w:tab/>
      </w:r>
      <w:r>
        <w:fldChar w:fldCharType="begin"/>
      </w:r>
      <w:r>
        <w:instrText xml:space="preserve"> PAGEREF _Toc12358 \h </w:instrText>
      </w:r>
      <w:r>
        <w:fldChar w:fldCharType="separate"/>
      </w:r>
      <w:r>
        <w:t>42</w:t>
      </w:r>
      <w:r>
        <w:fldChar w:fldCharType="end"/>
      </w:r>
      <w:r>
        <w:rPr>
          <w:rFonts w:ascii="宋体" w:hAnsi="宋体"/>
          <w:szCs w:val="24"/>
        </w:rPr>
        <w:fldChar w:fldCharType="end"/>
      </w:r>
    </w:p>
    <w:p w14:paraId="363A9EB4">
      <w:pPr>
        <w:pStyle w:val="31"/>
        <w:tabs>
          <w:tab w:val="right" w:leader="dot" w:pos="8306"/>
        </w:tabs>
      </w:pPr>
      <w:r>
        <w:rPr>
          <w:rFonts w:ascii="宋体" w:hAnsi="宋体"/>
          <w:szCs w:val="24"/>
        </w:rPr>
        <w:fldChar w:fldCharType="begin"/>
      </w:r>
      <w:r>
        <w:rPr>
          <w:rFonts w:ascii="宋体" w:hAnsi="宋体"/>
          <w:szCs w:val="24"/>
        </w:rPr>
        <w:instrText xml:space="preserve"> HYPERLINK \l _Toc24219 </w:instrText>
      </w:r>
      <w:r>
        <w:rPr>
          <w:rFonts w:ascii="宋体" w:hAnsi="宋体"/>
          <w:szCs w:val="24"/>
        </w:rPr>
        <w:fldChar w:fldCharType="separate"/>
      </w:r>
      <w:r>
        <w:rPr>
          <w:rFonts w:hint="eastAsia"/>
        </w:rPr>
        <w:t>十二、其他</w:t>
      </w:r>
      <w:r>
        <w:tab/>
      </w:r>
      <w:r>
        <w:fldChar w:fldCharType="begin"/>
      </w:r>
      <w:r>
        <w:instrText xml:space="preserve"> PAGEREF _Toc24219 \h </w:instrText>
      </w:r>
      <w:r>
        <w:fldChar w:fldCharType="separate"/>
      </w:r>
      <w:r>
        <w:t>42</w:t>
      </w:r>
      <w:r>
        <w:fldChar w:fldCharType="end"/>
      </w:r>
      <w:r>
        <w:rPr>
          <w:rFonts w:ascii="宋体" w:hAnsi="宋体"/>
          <w:szCs w:val="24"/>
        </w:rPr>
        <w:fldChar w:fldCharType="end"/>
      </w:r>
    </w:p>
    <w:p w14:paraId="49DECAB5">
      <w:pPr>
        <w:pStyle w:val="26"/>
        <w:tabs>
          <w:tab w:val="right" w:leader="dot" w:pos="8306"/>
        </w:tabs>
      </w:pPr>
      <w:r>
        <w:rPr>
          <w:rFonts w:ascii="宋体" w:hAnsi="宋体"/>
          <w:szCs w:val="24"/>
        </w:rPr>
        <w:fldChar w:fldCharType="begin"/>
      </w:r>
      <w:r>
        <w:rPr>
          <w:rFonts w:ascii="宋体" w:hAnsi="宋体"/>
          <w:szCs w:val="24"/>
        </w:rPr>
        <w:instrText xml:space="preserve"> HYPERLINK \l _Toc1023 </w:instrText>
      </w:r>
      <w:r>
        <w:rPr>
          <w:rFonts w:ascii="宋体" w:hAnsi="宋体"/>
          <w:szCs w:val="24"/>
        </w:rPr>
        <w:fldChar w:fldCharType="separate"/>
      </w:r>
      <w:r>
        <w:rPr>
          <w:rFonts w:hint="eastAsia"/>
          <w:szCs w:val="44"/>
        </w:rPr>
        <w:t>第八章 响应文件格式</w:t>
      </w:r>
      <w:r>
        <w:tab/>
      </w:r>
      <w:r>
        <w:fldChar w:fldCharType="begin"/>
      </w:r>
      <w:r>
        <w:instrText xml:space="preserve"> PAGEREF _Toc1023 \h </w:instrText>
      </w:r>
      <w:r>
        <w:fldChar w:fldCharType="separate"/>
      </w:r>
      <w:r>
        <w:t>43</w:t>
      </w:r>
      <w:r>
        <w:fldChar w:fldCharType="end"/>
      </w:r>
      <w:r>
        <w:rPr>
          <w:rFonts w:ascii="宋体" w:hAnsi="宋体"/>
          <w:szCs w:val="24"/>
        </w:rPr>
        <w:fldChar w:fldCharType="end"/>
      </w:r>
    </w:p>
    <w:p w14:paraId="1973D6A9">
      <w:pPr>
        <w:pStyle w:val="26"/>
        <w:tabs>
          <w:tab w:val="right" w:leader="dot" w:pos="8306"/>
        </w:tabs>
      </w:pPr>
      <w:r>
        <w:rPr>
          <w:rFonts w:ascii="宋体" w:hAnsi="宋体"/>
          <w:szCs w:val="24"/>
        </w:rPr>
        <w:fldChar w:fldCharType="begin"/>
      </w:r>
      <w:r>
        <w:rPr>
          <w:rFonts w:ascii="宋体" w:hAnsi="宋体"/>
          <w:szCs w:val="24"/>
        </w:rPr>
        <w:instrText xml:space="preserve"> HYPERLINK \l _Toc28827 </w:instrText>
      </w:r>
      <w:r>
        <w:rPr>
          <w:rFonts w:ascii="宋体" w:hAnsi="宋体"/>
          <w:szCs w:val="24"/>
        </w:rPr>
        <w:fldChar w:fldCharType="separate"/>
      </w:r>
      <w:r>
        <w:rPr>
          <w:rFonts w:hint="eastAsia" w:ascii="黑体" w:hAnsi="黑体"/>
          <w:szCs w:val="52"/>
        </w:rPr>
        <w:t>（</w:t>
      </w:r>
      <w:r>
        <w:rPr>
          <w:rFonts w:hint="eastAsia"/>
          <w:szCs w:val="44"/>
        </w:rPr>
        <w:t>响应文件-资格部分</w:t>
      </w:r>
      <w:r>
        <w:rPr>
          <w:rFonts w:hint="eastAsia" w:ascii="黑体" w:hAnsi="黑体"/>
          <w:szCs w:val="52"/>
        </w:rPr>
        <w:t>）</w:t>
      </w:r>
      <w:r>
        <w:tab/>
      </w:r>
      <w:r>
        <w:fldChar w:fldCharType="begin"/>
      </w:r>
      <w:r>
        <w:instrText xml:space="preserve"> PAGEREF _Toc28827 \h </w:instrText>
      </w:r>
      <w:r>
        <w:fldChar w:fldCharType="separate"/>
      </w:r>
      <w:r>
        <w:t>44</w:t>
      </w:r>
      <w:r>
        <w:fldChar w:fldCharType="end"/>
      </w:r>
      <w:r>
        <w:rPr>
          <w:rFonts w:ascii="宋体" w:hAnsi="宋体"/>
          <w:szCs w:val="24"/>
        </w:rPr>
        <w:fldChar w:fldCharType="end"/>
      </w:r>
    </w:p>
    <w:p w14:paraId="755EBF03">
      <w:pPr>
        <w:pStyle w:val="31"/>
        <w:tabs>
          <w:tab w:val="right" w:leader="dot" w:pos="8306"/>
        </w:tabs>
      </w:pPr>
      <w:r>
        <w:rPr>
          <w:rFonts w:ascii="宋体" w:hAnsi="宋体"/>
          <w:szCs w:val="24"/>
        </w:rPr>
        <w:fldChar w:fldCharType="begin"/>
      </w:r>
      <w:r>
        <w:rPr>
          <w:rFonts w:ascii="宋体" w:hAnsi="宋体"/>
          <w:szCs w:val="24"/>
        </w:rPr>
        <w:instrText xml:space="preserve"> HYPERLINK \l _Toc2721 </w:instrText>
      </w:r>
      <w:r>
        <w:rPr>
          <w:rFonts w:ascii="宋体" w:hAnsi="宋体"/>
          <w:szCs w:val="24"/>
        </w:rPr>
        <w:fldChar w:fldCharType="separate"/>
      </w:r>
      <w:r>
        <w:rPr>
          <w:rFonts w:hint="eastAsia" w:ascii="黑体" w:hAnsi="黑体" w:eastAsia="黑体"/>
          <w:kern w:val="0"/>
          <w:szCs w:val="32"/>
        </w:rPr>
        <w:t>一</w:t>
      </w:r>
      <w:r>
        <w:rPr>
          <w:rFonts w:ascii="黑体" w:hAnsi="黑体" w:eastAsia="黑体"/>
          <w:kern w:val="0"/>
          <w:szCs w:val="32"/>
        </w:rPr>
        <w:t>、</w:t>
      </w:r>
      <w:r>
        <w:rPr>
          <w:rFonts w:hint="eastAsia" w:ascii="黑体" w:hAnsi="黑体" w:eastAsia="黑体"/>
          <w:kern w:val="0"/>
          <w:szCs w:val="32"/>
        </w:rPr>
        <w:t>法定代表人（</w:t>
      </w:r>
      <w:r>
        <w:rPr>
          <w:rFonts w:ascii="黑体" w:hAnsi="黑体" w:eastAsia="黑体"/>
          <w:kern w:val="0"/>
          <w:szCs w:val="32"/>
        </w:rPr>
        <w:t>单位负责人）</w:t>
      </w:r>
      <w:r>
        <w:rPr>
          <w:rFonts w:hint="eastAsia" w:ascii="黑体" w:hAnsi="黑体" w:eastAsia="黑体"/>
          <w:kern w:val="0"/>
          <w:szCs w:val="32"/>
        </w:rPr>
        <w:t>身份证明</w:t>
      </w:r>
      <w:r>
        <w:tab/>
      </w:r>
      <w:r>
        <w:fldChar w:fldCharType="begin"/>
      </w:r>
      <w:r>
        <w:instrText xml:space="preserve"> PAGEREF _Toc2721 \h </w:instrText>
      </w:r>
      <w:r>
        <w:fldChar w:fldCharType="separate"/>
      </w:r>
      <w:r>
        <w:t>46</w:t>
      </w:r>
      <w:r>
        <w:fldChar w:fldCharType="end"/>
      </w:r>
      <w:r>
        <w:rPr>
          <w:rFonts w:ascii="宋体" w:hAnsi="宋体"/>
          <w:szCs w:val="24"/>
        </w:rPr>
        <w:fldChar w:fldCharType="end"/>
      </w:r>
    </w:p>
    <w:p w14:paraId="4994A8AF">
      <w:pPr>
        <w:pStyle w:val="31"/>
        <w:tabs>
          <w:tab w:val="right" w:leader="dot" w:pos="8306"/>
        </w:tabs>
      </w:pPr>
      <w:r>
        <w:rPr>
          <w:rFonts w:ascii="宋体" w:hAnsi="宋体"/>
          <w:szCs w:val="24"/>
        </w:rPr>
        <w:fldChar w:fldCharType="begin"/>
      </w:r>
      <w:r>
        <w:rPr>
          <w:rFonts w:ascii="宋体" w:hAnsi="宋体"/>
          <w:szCs w:val="24"/>
        </w:rPr>
        <w:instrText xml:space="preserve"> HYPERLINK \l _Toc31349 </w:instrText>
      </w:r>
      <w:r>
        <w:rPr>
          <w:rFonts w:ascii="宋体" w:hAnsi="宋体"/>
          <w:szCs w:val="24"/>
        </w:rPr>
        <w:fldChar w:fldCharType="separate"/>
      </w:r>
      <w:r>
        <w:rPr>
          <w:rFonts w:ascii="黑体" w:hAnsi="黑体" w:eastAsia="黑体"/>
          <w:kern w:val="0"/>
          <w:szCs w:val="32"/>
        </w:rPr>
        <w:t>二、</w:t>
      </w:r>
      <w:r>
        <w:rPr>
          <w:rFonts w:hint="eastAsia" w:ascii="黑体" w:hAnsi="黑体" w:eastAsia="黑体"/>
          <w:kern w:val="0"/>
          <w:szCs w:val="32"/>
        </w:rPr>
        <w:t>授权委托书</w:t>
      </w:r>
      <w:r>
        <w:tab/>
      </w:r>
      <w:r>
        <w:fldChar w:fldCharType="begin"/>
      </w:r>
      <w:r>
        <w:instrText xml:space="preserve"> PAGEREF _Toc31349 \h </w:instrText>
      </w:r>
      <w:r>
        <w:fldChar w:fldCharType="separate"/>
      </w:r>
      <w:r>
        <w:t>47</w:t>
      </w:r>
      <w:r>
        <w:fldChar w:fldCharType="end"/>
      </w:r>
      <w:r>
        <w:rPr>
          <w:rFonts w:ascii="宋体" w:hAnsi="宋体"/>
          <w:szCs w:val="24"/>
        </w:rPr>
        <w:fldChar w:fldCharType="end"/>
      </w:r>
    </w:p>
    <w:p w14:paraId="30FC99D8">
      <w:pPr>
        <w:pStyle w:val="31"/>
        <w:tabs>
          <w:tab w:val="right" w:leader="dot" w:pos="8306"/>
        </w:tabs>
      </w:pPr>
      <w:r>
        <w:rPr>
          <w:rFonts w:ascii="宋体" w:hAnsi="宋体"/>
          <w:szCs w:val="24"/>
        </w:rPr>
        <w:fldChar w:fldCharType="begin"/>
      </w:r>
      <w:r>
        <w:rPr>
          <w:rFonts w:ascii="宋体" w:hAnsi="宋体"/>
          <w:szCs w:val="24"/>
        </w:rPr>
        <w:instrText xml:space="preserve"> HYPERLINK \l _Toc6390 </w:instrText>
      </w:r>
      <w:r>
        <w:rPr>
          <w:rFonts w:ascii="宋体" w:hAnsi="宋体"/>
          <w:szCs w:val="24"/>
        </w:rPr>
        <w:fldChar w:fldCharType="separate"/>
      </w:r>
      <w:r>
        <w:rPr>
          <w:rFonts w:hint="eastAsia" w:ascii="黑体" w:hAnsi="黑体" w:eastAsia="黑体"/>
          <w:kern w:val="0"/>
          <w:szCs w:val="32"/>
        </w:rPr>
        <w:t>三</w:t>
      </w:r>
      <w:r>
        <w:rPr>
          <w:rFonts w:ascii="黑体" w:hAnsi="黑体" w:eastAsia="黑体"/>
          <w:kern w:val="0"/>
          <w:szCs w:val="32"/>
        </w:rPr>
        <w:t>、</w:t>
      </w:r>
      <w:r>
        <w:rPr>
          <w:rFonts w:hint="eastAsia" w:ascii="黑体" w:hAnsi="黑体" w:eastAsia="黑体"/>
          <w:kern w:val="0"/>
          <w:szCs w:val="32"/>
        </w:rPr>
        <w:t>供应商基本情况表</w:t>
      </w:r>
      <w:r>
        <w:tab/>
      </w:r>
      <w:r>
        <w:fldChar w:fldCharType="begin"/>
      </w:r>
      <w:r>
        <w:instrText xml:space="preserve"> PAGEREF _Toc6390 \h </w:instrText>
      </w:r>
      <w:r>
        <w:fldChar w:fldCharType="separate"/>
      </w:r>
      <w:r>
        <w:t>48</w:t>
      </w:r>
      <w:r>
        <w:fldChar w:fldCharType="end"/>
      </w:r>
      <w:r>
        <w:rPr>
          <w:rFonts w:ascii="宋体" w:hAnsi="宋体"/>
          <w:szCs w:val="24"/>
        </w:rPr>
        <w:fldChar w:fldCharType="end"/>
      </w:r>
    </w:p>
    <w:p w14:paraId="3CF14F6C">
      <w:pPr>
        <w:pStyle w:val="31"/>
        <w:tabs>
          <w:tab w:val="right" w:leader="dot" w:pos="8306"/>
        </w:tabs>
      </w:pPr>
      <w:r>
        <w:rPr>
          <w:rFonts w:ascii="宋体" w:hAnsi="宋体"/>
          <w:szCs w:val="24"/>
        </w:rPr>
        <w:fldChar w:fldCharType="begin"/>
      </w:r>
      <w:r>
        <w:rPr>
          <w:rFonts w:ascii="宋体" w:hAnsi="宋体"/>
          <w:szCs w:val="24"/>
        </w:rPr>
        <w:instrText xml:space="preserve"> HYPERLINK \l _Toc15465 </w:instrText>
      </w:r>
      <w:r>
        <w:rPr>
          <w:rFonts w:ascii="宋体" w:hAnsi="宋体"/>
          <w:szCs w:val="24"/>
        </w:rPr>
        <w:fldChar w:fldCharType="separate"/>
      </w:r>
      <w:r>
        <w:rPr>
          <w:rFonts w:hint="eastAsia" w:ascii="黑体" w:hAnsi="黑体" w:eastAsia="黑体"/>
          <w:kern w:val="0"/>
          <w:szCs w:val="32"/>
        </w:rPr>
        <w:t>四、</w:t>
      </w:r>
      <w:r>
        <w:rPr>
          <w:rFonts w:ascii="黑体" w:hAnsi="黑体" w:eastAsia="黑体"/>
          <w:kern w:val="0"/>
          <w:szCs w:val="32"/>
        </w:rPr>
        <w:t>营业执照</w:t>
      </w:r>
      <w:r>
        <w:tab/>
      </w:r>
      <w:r>
        <w:fldChar w:fldCharType="begin"/>
      </w:r>
      <w:r>
        <w:instrText xml:space="preserve"> PAGEREF _Toc15465 \h </w:instrText>
      </w:r>
      <w:r>
        <w:fldChar w:fldCharType="separate"/>
      </w:r>
      <w:r>
        <w:t>50</w:t>
      </w:r>
      <w:r>
        <w:fldChar w:fldCharType="end"/>
      </w:r>
      <w:r>
        <w:rPr>
          <w:rFonts w:ascii="宋体" w:hAnsi="宋体"/>
          <w:szCs w:val="24"/>
        </w:rPr>
        <w:fldChar w:fldCharType="end"/>
      </w:r>
    </w:p>
    <w:p w14:paraId="57D70D84">
      <w:pPr>
        <w:pStyle w:val="31"/>
        <w:tabs>
          <w:tab w:val="right" w:leader="dot" w:pos="8306"/>
        </w:tabs>
      </w:pPr>
      <w:r>
        <w:rPr>
          <w:rFonts w:ascii="宋体" w:hAnsi="宋体"/>
          <w:szCs w:val="24"/>
        </w:rPr>
        <w:fldChar w:fldCharType="begin"/>
      </w:r>
      <w:r>
        <w:rPr>
          <w:rFonts w:ascii="宋体" w:hAnsi="宋体"/>
          <w:szCs w:val="24"/>
        </w:rPr>
        <w:instrText xml:space="preserve"> HYPERLINK \l _Toc14937 </w:instrText>
      </w:r>
      <w:r>
        <w:rPr>
          <w:rFonts w:ascii="宋体" w:hAnsi="宋体"/>
          <w:szCs w:val="24"/>
        </w:rPr>
        <w:fldChar w:fldCharType="separate"/>
      </w:r>
      <w:r>
        <w:rPr>
          <w:rFonts w:ascii="黑体" w:hAnsi="黑体" w:eastAsia="黑体"/>
          <w:kern w:val="0"/>
          <w:szCs w:val="32"/>
        </w:rPr>
        <w:t>五、</w:t>
      </w:r>
      <w:r>
        <w:rPr>
          <w:rFonts w:hint="eastAsia" w:ascii="黑体" w:hAnsi="黑体" w:eastAsia="黑体"/>
          <w:kern w:val="0"/>
          <w:szCs w:val="32"/>
        </w:rPr>
        <w:t>财务状况报告</w:t>
      </w:r>
      <w:r>
        <w:tab/>
      </w:r>
      <w:r>
        <w:fldChar w:fldCharType="begin"/>
      </w:r>
      <w:r>
        <w:instrText xml:space="preserve"> PAGEREF _Toc14937 \h </w:instrText>
      </w:r>
      <w:r>
        <w:fldChar w:fldCharType="separate"/>
      </w:r>
      <w:r>
        <w:t>50</w:t>
      </w:r>
      <w:r>
        <w:fldChar w:fldCharType="end"/>
      </w:r>
      <w:r>
        <w:rPr>
          <w:rFonts w:ascii="宋体" w:hAnsi="宋体"/>
          <w:szCs w:val="24"/>
        </w:rPr>
        <w:fldChar w:fldCharType="end"/>
      </w:r>
    </w:p>
    <w:p w14:paraId="2F1E67C7">
      <w:pPr>
        <w:pStyle w:val="31"/>
        <w:tabs>
          <w:tab w:val="right" w:leader="dot" w:pos="8306"/>
        </w:tabs>
      </w:pPr>
      <w:r>
        <w:rPr>
          <w:rFonts w:ascii="宋体" w:hAnsi="宋体"/>
          <w:szCs w:val="24"/>
        </w:rPr>
        <w:fldChar w:fldCharType="begin"/>
      </w:r>
      <w:r>
        <w:rPr>
          <w:rFonts w:ascii="宋体" w:hAnsi="宋体"/>
          <w:szCs w:val="24"/>
        </w:rPr>
        <w:instrText xml:space="preserve"> HYPERLINK \l _Toc6175 </w:instrText>
      </w:r>
      <w:r>
        <w:rPr>
          <w:rFonts w:ascii="宋体" w:hAnsi="宋体"/>
          <w:szCs w:val="24"/>
        </w:rPr>
        <w:fldChar w:fldCharType="separate"/>
      </w:r>
      <w:r>
        <w:rPr>
          <w:rFonts w:ascii="黑体" w:hAnsi="黑体" w:eastAsia="黑体"/>
          <w:kern w:val="0"/>
          <w:szCs w:val="32"/>
        </w:rPr>
        <w:t>六</w:t>
      </w:r>
      <w:r>
        <w:rPr>
          <w:rFonts w:hint="eastAsia" w:ascii="黑体" w:hAnsi="黑体" w:eastAsia="黑体"/>
          <w:kern w:val="0"/>
          <w:szCs w:val="32"/>
        </w:rPr>
        <w:t>、社会保障资金证明</w:t>
      </w:r>
      <w:r>
        <w:tab/>
      </w:r>
      <w:r>
        <w:fldChar w:fldCharType="begin"/>
      </w:r>
      <w:r>
        <w:instrText xml:space="preserve"> PAGEREF _Toc6175 \h </w:instrText>
      </w:r>
      <w:r>
        <w:fldChar w:fldCharType="separate"/>
      </w:r>
      <w:r>
        <w:t>50</w:t>
      </w:r>
      <w:r>
        <w:fldChar w:fldCharType="end"/>
      </w:r>
      <w:r>
        <w:rPr>
          <w:rFonts w:ascii="宋体" w:hAnsi="宋体"/>
          <w:szCs w:val="24"/>
        </w:rPr>
        <w:fldChar w:fldCharType="end"/>
      </w:r>
    </w:p>
    <w:p w14:paraId="3E3E937E">
      <w:pPr>
        <w:pStyle w:val="31"/>
        <w:tabs>
          <w:tab w:val="right" w:leader="dot" w:pos="8306"/>
        </w:tabs>
      </w:pPr>
      <w:r>
        <w:rPr>
          <w:rFonts w:ascii="宋体" w:hAnsi="宋体"/>
          <w:szCs w:val="24"/>
        </w:rPr>
        <w:fldChar w:fldCharType="begin"/>
      </w:r>
      <w:r>
        <w:rPr>
          <w:rFonts w:ascii="宋体" w:hAnsi="宋体"/>
          <w:szCs w:val="24"/>
        </w:rPr>
        <w:instrText xml:space="preserve"> HYPERLINK \l _Toc1728 </w:instrText>
      </w:r>
      <w:r>
        <w:rPr>
          <w:rFonts w:ascii="宋体" w:hAnsi="宋体"/>
          <w:szCs w:val="24"/>
        </w:rPr>
        <w:fldChar w:fldCharType="separate"/>
      </w:r>
      <w:r>
        <w:rPr>
          <w:rFonts w:hint="eastAsia" w:ascii="黑体" w:hAnsi="黑体" w:eastAsia="黑体"/>
          <w:kern w:val="0"/>
          <w:szCs w:val="32"/>
        </w:rPr>
        <w:t>七</w:t>
      </w:r>
      <w:r>
        <w:rPr>
          <w:rFonts w:ascii="黑体" w:hAnsi="黑体" w:eastAsia="黑体"/>
          <w:kern w:val="0"/>
          <w:szCs w:val="32"/>
        </w:rPr>
        <w:t>、</w:t>
      </w:r>
      <w:r>
        <w:rPr>
          <w:rFonts w:hint="eastAsia" w:ascii="黑体" w:hAnsi="黑体" w:eastAsia="黑体"/>
          <w:kern w:val="0"/>
          <w:szCs w:val="32"/>
        </w:rPr>
        <w:t>依法缴纳税收证明</w:t>
      </w:r>
      <w:r>
        <w:tab/>
      </w:r>
      <w:r>
        <w:fldChar w:fldCharType="begin"/>
      </w:r>
      <w:r>
        <w:instrText xml:space="preserve"> PAGEREF _Toc1728 \h </w:instrText>
      </w:r>
      <w:r>
        <w:fldChar w:fldCharType="separate"/>
      </w:r>
      <w:r>
        <w:t>50</w:t>
      </w:r>
      <w:r>
        <w:fldChar w:fldCharType="end"/>
      </w:r>
      <w:r>
        <w:rPr>
          <w:rFonts w:ascii="宋体" w:hAnsi="宋体"/>
          <w:szCs w:val="24"/>
        </w:rPr>
        <w:fldChar w:fldCharType="end"/>
      </w:r>
    </w:p>
    <w:p w14:paraId="425803AB">
      <w:pPr>
        <w:pStyle w:val="31"/>
        <w:tabs>
          <w:tab w:val="right" w:leader="dot" w:pos="8306"/>
        </w:tabs>
      </w:pPr>
      <w:r>
        <w:rPr>
          <w:rFonts w:ascii="宋体" w:hAnsi="宋体"/>
          <w:szCs w:val="24"/>
        </w:rPr>
        <w:fldChar w:fldCharType="begin"/>
      </w:r>
      <w:r>
        <w:rPr>
          <w:rFonts w:ascii="宋体" w:hAnsi="宋体"/>
          <w:szCs w:val="24"/>
        </w:rPr>
        <w:instrText xml:space="preserve"> HYPERLINK \l _Toc14066 </w:instrText>
      </w:r>
      <w:r>
        <w:rPr>
          <w:rFonts w:ascii="宋体" w:hAnsi="宋体"/>
          <w:szCs w:val="24"/>
        </w:rPr>
        <w:fldChar w:fldCharType="separate"/>
      </w:r>
      <w:r>
        <w:rPr>
          <w:rFonts w:hint="eastAsia" w:ascii="黑体" w:hAnsi="黑体" w:eastAsia="黑体"/>
          <w:kern w:val="0"/>
          <w:szCs w:val="32"/>
        </w:rPr>
        <w:t>八、参加政府采购活动前三年内，在经营活动中没有重大违法记录的声明</w:t>
      </w:r>
      <w:r>
        <w:tab/>
      </w:r>
      <w:r>
        <w:fldChar w:fldCharType="begin"/>
      </w:r>
      <w:r>
        <w:instrText xml:space="preserve"> PAGEREF _Toc14066 \h </w:instrText>
      </w:r>
      <w:r>
        <w:fldChar w:fldCharType="separate"/>
      </w:r>
      <w:r>
        <w:t>50</w:t>
      </w:r>
      <w:r>
        <w:fldChar w:fldCharType="end"/>
      </w:r>
      <w:r>
        <w:rPr>
          <w:rFonts w:ascii="宋体" w:hAnsi="宋体"/>
          <w:szCs w:val="24"/>
        </w:rPr>
        <w:fldChar w:fldCharType="end"/>
      </w:r>
    </w:p>
    <w:p w14:paraId="61637B4A">
      <w:pPr>
        <w:pStyle w:val="31"/>
        <w:tabs>
          <w:tab w:val="right" w:leader="dot" w:pos="8306"/>
        </w:tabs>
      </w:pPr>
      <w:r>
        <w:rPr>
          <w:rFonts w:ascii="宋体" w:hAnsi="宋体"/>
          <w:szCs w:val="24"/>
        </w:rPr>
        <w:fldChar w:fldCharType="begin"/>
      </w:r>
      <w:r>
        <w:rPr>
          <w:rFonts w:ascii="宋体" w:hAnsi="宋体"/>
          <w:szCs w:val="24"/>
        </w:rPr>
        <w:instrText xml:space="preserve"> HYPERLINK \l _Toc13906 </w:instrText>
      </w:r>
      <w:r>
        <w:rPr>
          <w:rFonts w:ascii="宋体" w:hAnsi="宋体"/>
          <w:szCs w:val="24"/>
        </w:rPr>
        <w:fldChar w:fldCharType="separate"/>
      </w:r>
      <w:r>
        <w:rPr>
          <w:rFonts w:hint="eastAsia" w:ascii="黑体" w:hAnsi="黑体" w:eastAsia="黑体"/>
          <w:kern w:val="0"/>
          <w:szCs w:val="32"/>
        </w:rPr>
        <w:t>九、供应商信用信息查询记录</w:t>
      </w:r>
      <w:r>
        <w:tab/>
      </w:r>
      <w:r>
        <w:fldChar w:fldCharType="begin"/>
      </w:r>
      <w:r>
        <w:instrText xml:space="preserve"> PAGEREF _Toc13906 \h </w:instrText>
      </w:r>
      <w:r>
        <w:fldChar w:fldCharType="separate"/>
      </w:r>
      <w:r>
        <w:t>50</w:t>
      </w:r>
      <w:r>
        <w:fldChar w:fldCharType="end"/>
      </w:r>
      <w:r>
        <w:rPr>
          <w:rFonts w:ascii="宋体" w:hAnsi="宋体"/>
          <w:szCs w:val="24"/>
        </w:rPr>
        <w:fldChar w:fldCharType="end"/>
      </w:r>
    </w:p>
    <w:p w14:paraId="602042A8">
      <w:pPr>
        <w:pStyle w:val="31"/>
        <w:tabs>
          <w:tab w:val="right" w:leader="dot" w:pos="8306"/>
        </w:tabs>
      </w:pPr>
      <w:r>
        <w:rPr>
          <w:rFonts w:ascii="宋体" w:hAnsi="宋体"/>
          <w:szCs w:val="24"/>
        </w:rPr>
        <w:fldChar w:fldCharType="begin"/>
      </w:r>
      <w:r>
        <w:rPr>
          <w:rFonts w:ascii="宋体" w:hAnsi="宋体"/>
          <w:szCs w:val="24"/>
        </w:rPr>
        <w:instrText xml:space="preserve"> HYPERLINK \l _Toc15295 </w:instrText>
      </w:r>
      <w:r>
        <w:rPr>
          <w:rFonts w:ascii="宋体" w:hAnsi="宋体"/>
          <w:szCs w:val="24"/>
        </w:rPr>
        <w:fldChar w:fldCharType="separate"/>
      </w:r>
      <w:r>
        <w:rPr>
          <w:rFonts w:hint="eastAsia" w:ascii="黑体" w:hAnsi="黑体" w:eastAsia="黑体"/>
          <w:kern w:val="0"/>
          <w:szCs w:val="32"/>
          <w:lang w:val="en-US" w:eastAsia="zh-CN"/>
        </w:rPr>
        <w:t>十一、</w:t>
      </w:r>
      <w:r>
        <w:rPr>
          <w:rFonts w:ascii="黑体" w:hAnsi="黑体" w:eastAsia="黑体"/>
          <w:kern w:val="0"/>
          <w:szCs w:val="32"/>
        </w:rPr>
        <w:t>残疾人福利性单位声明函</w:t>
      </w:r>
      <w:r>
        <w:rPr>
          <w:rFonts w:hint="eastAsia" w:ascii="黑体" w:hAnsi="黑体" w:eastAsia="黑体"/>
          <w:kern w:val="0"/>
          <w:szCs w:val="32"/>
        </w:rPr>
        <w:t>（非</w:t>
      </w:r>
      <w:r>
        <w:rPr>
          <w:rFonts w:ascii="黑体" w:hAnsi="黑体" w:eastAsia="黑体"/>
          <w:kern w:val="0"/>
          <w:szCs w:val="32"/>
        </w:rPr>
        <w:t>残疾人福利性单位</w:t>
      </w:r>
      <w:r>
        <w:rPr>
          <w:rFonts w:hint="eastAsia" w:ascii="黑体" w:hAnsi="黑体" w:eastAsia="黑体"/>
          <w:kern w:val="0"/>
          <w:szCs w:val="32"/>
        </w:rPr>
        <w:t>不提供）</w:t>
      </w:r>
      <w:r>
        <w:tab/>
      </w:r>
      <w:r>
        <w:fldChar w:fldCharType="begin"/>
      </w:r>
      <w:r>
        <w:instrText xml:space="preserve"> PAGEREF _Toc15295 \h </w:instrText>
      </w:r>
      <w:r>
        <w:fldChar w:fldCharType="separate"/>
      </w:r>
      <w:r>
        <w:t>52</w:t>
      </w:r>
      <w:r>
        <w:fldChar w:fldCharType="end"/>
      </w:r>
      <w:r>
        <w:rPr>
          <w:rFonts w:ascii="宋体" w:hAnsi="宋体"/>
          <w:szCs w:val="24"/>
        </w:rPr>
        <w:fldChar w:fldCharType="end"/>
      </w:r>
    </w:p>
    <w:p w14:paraId="3E2D448A">
      <w:pPr>
        <w:pStyle w:val="31"/>
        <w:tabs>
          <w:tab w:val="right" w:leader="dot" w:pos="8306"/>
        </w:tabs>
      </w:pPr>
      <w:r>
        <w:rPr>
          <w:rFonts w:ascii="宋体" w:hAnsi="宋体"/>
          <w:szCs w:val="24"/>
        </w:rPr>
        <w:fldChar w:fldCharType="begin"/>
      </w:r>
      <w:r>
        <w:rPr>
          <w:rFonts w:ascii="宋体" w:hAnsi="宋体"/>
          <w:szCs w:val="24"/>
        </w:rPr>
        <w:instrText xml:space="preserve"> HYPERLINK \l _Toc18047 </w:instrText>
      </w:r>
      <w:r>
        <w:rPr>
          <w:rFonts w:ascii="宋体" w:hAnsi="宋体"/>
          <w:szCs w:val="24"/>
        </w:rPr>
        <w:fldChar w:fldCharType="separate"/>
      </w:r>
      <w:r>
        <w:rPr>
          <w:rFonts w:hint="eastAsia" w:ascii="黑体" w:hAnsi="黑体" w:eastAsia="黑体"/>
          <w:kern w:val="0"/>
          <w:szCs w:val="32"/>
          <w:lang w:val="en-US" w:eastAsia="zh-CN"/>
        </w:rPr>
        <w:t>十二</w:t>
      </w:r>
      <w:r>
        <w:rPr>
          <w:rFonts w:hint="eastAsia" w:ascii="黑体" w:hAnsi="黑体" w:eastAsia="黑体"/>
          <w:kern w:val="0"/>
          <w:szCs w:val="32"/>
        </w:rPr>
        <w:t>、监狱企业证明文件（非监狱企业证不提供）</w:t>
      </w:r>
      <w:r>
        <w:tab/>
      </w:r>
      <w:r>
        <w:fldChar w:fldCharType="begin"/>
      </w:r>
      <w:r>
        <w:instrText xml:space="preserve"> PAGEREF _Toc18047 \h </w:instrText>
      </w:r>
      <w:r>
        <w:fldChar w:fldCharType="separate"/>
      </w:r>
      <w:r>
        <w:t>53</w:t>
      </w:r>
      <w:r>
        <w:fldChar w:fldCharType="end"/>
      </w:r>
      <w:r>
        <w:rPr>
          <w:rFonts w:ascii="宋体" w:hAnsi="宋体"/>
          <w:szCs w:val="24"/>
        </w:rPr>
        <w:fldChar w:fldCharType="end"/>
      </w:r>
    </w:p>
    <w:p w14:paraId="46A5FF82">
      <w:pPr>
        <w:pStyle w:val="31"/>
        <w:tabs>
          <w:tab w:val="right" w:leader="dot" w:pos="8306"/>
        </w:tabs>
      </w:pPr>
      <w:r>
        <w:rPr>
          <w:rFonts w:ascii="宋体" w:hAnsi="宋体"/>
          <w:szCs w:val="24"/>
        </w:rPr>
        <w:fldChar w:fldCharType="begin"/>
      </w:r>
      <w:r>
        <w:rPr>
          <w:rFonts w:ascii="宋体" w:hAnsi="宋体"/>
          <w:szCs w:val="24"/>
        </w:rPr>
        <w:instrText xml:space="preserve"> HYPERLINK \l _Toc9240 </w:instrText>
      </w:r>
      <w:r>
        <w:rPr>
          <w:rFonts w:ascii="宋体" w:hAnsi="宋体"/>
          <w:szCs w:val="24"/>
        </w:rPr>
        <w:fldChar w:fldCharType="separate"/>
      </w:r>
      <w:r>
        <w:rPr>
          <w:rFonts w:hint="eastAsia" w:ascii="黑体" w:hAnsi="黑体" w:eastAsia="黑体"/>
          <w:kern w:val="0"/>
          <w:szCs w:val="32"/>
        </w:rPr>
        <w:t>一、谈判函</w:t>
      </w:r>
      <w:r>
        <w:tab/>
      </w:r>
      <w:r>
        <w:fldChar w:fldCharType="begin"/>
      </w:r>
      <w:r>
        <w:instrText xml:space="preserve"> PAGEREF _Toc9240 \h </w:instrText>
      </w:r>
      <w:r>
        <w:fldChar w:fldCharType="separate"/>
      </w:r>
      <w:r>
        <w:t>56</w:t>
      </w:r>
      <w:r>
        <w:fldChar w:fldCharType="end"/>
      </w:r>
      <w:r>
        <w:rPr>
          <w:rFonts w:ascii="宋体" w:hAnsi="宋体"/>
          <w:szCs w:val="24"/>
        </w:rPr>
        <w:fldChar w:fldCharType="end"/>
      </w:r>
    </w:p>
    <w:p w14:paraId="0CC61BCC">
      <w:pPr>
        <w:pStyle w:val="31"/>
        <w:tabs>
          <w:tab w:val="right" w:leader="dot" w:pos="8306"/>
        </w:tabs>
      </w:pPr>
      <w:r>
        <w:rPr>
          <w:rFonts w:ascii="宋体" w:hAnsi="宋体"/>
          <w:szCs w:val="24"/>
        </w:rPr>
        <w:fldChar w:fldCharType="begin"/>
      </w:r>
      <w:r>
        <w:rPr>
          <w:rFonts w:ascii="宋体" w:hAnsi="宋体"/>
          <w:szCs w:val="24"/>
        </w:rPr>
        <w:instrText xml:space="preserve"> HYPERLINK \l _Toc25837 </w:instrText>
      </w:r>
      <w:r>
        <w:rPr>
          <w:rFonts w:ascii="宋体" w:hAnsi="宋体"/>
          <w:szCs w:val="24"/>
        </w:rPr>
        <w:fldChar w:fldCharType="separate"/>
      </w:r>
      <w:r>
        <w:rPr>
          <w:rFonts w:hint="eastAsia" w:ascii="黑体" w:hAnsi="黑体" w:eastAsia="黑体"/>
          <w:kern w:val="0"/>
          <w:szCs w:val="32"/>
        </w:rPr>
        <w:t>二、承诺函</w:t>
      </w:r>
      <w:r>
        <w:tab/>
      </w:r>
      <w:r>
        <w:fldChar w:fldCharType="begin"/>
      </w:r>
      <w:r>
        <w:instrText xml:space="preserve"> PAGEREF _Toc25837 \h </w:instrText>
      </w:r>
      <w:r>
        <w:fldChar w:fldCharType="separate"/>
      </w:r>
      <w:r>
        <w:t>57</w:t>
      </w:r>
      <w:r>
        <w:fldChar w:fldCharType="end"/>
      </w:r>
      <w:r>
        <w:rPr>
          <w:rFonts w:ascii="宋体" w:hAnsi="宋体"/>
          <w:szCs w:val="24"/>
        </w:rPr>
        <w:fldChar w:fldCharType="end"/>
      </w:r>
    </w:p>
    <w:p w14:paraId="1D84EED2">
      <w:pPr>
        <w:pStyle w:val="31"/>
        <w:tabs>
          <w:tab w:val="right" w:leader="dot" w:pos="8306"/>
        </w:tabs>
      </w:pPr>
      <w:r>
        <w:rPr>
          <w:rFonts w:ascii="宋体" w:hAnsi="宋体"/>
          <w:szCs w:val="24"/>
        </w:rPr>
        <w:fldChar w:fldCharType="begin"/>
      </w:r>
      <w:r>
        <w:rPr>
          <w:rFonts w:ascii="宋体" w:hAnsi="宋体"/>
          <w:szCs w:val="24"/>
        </w:rPr>
        <w:instrText xml:space="preserve"> HYPERLINK \l _Toc23554 </w:instrText>
      </w:r>
      <w:r>
        <w:rPr>
          <w:rFonts w:ascii="宋体" w:hAnsi="宋体"/>
          <w:szCs w:val="24"/>
        </w:rPr>
        <w:fldChar w:fldCharType="separate"/>
      </w:r>
      <w:r>
        <w:rPr>
          <w:rFonts w:hint="eastAsia" w:ascii="黑体" w:hAnsi="黑体" w:eastAsia="黑体"/>
          <w:szCs w:val="32"/>
        </w:rPr>
        <w:t>三、项目实施方案</w:t>
      </w:r>
      <w:r>
        <w:tab/>
      </w:r>
      <w:r>
        <w:fldChar w:fldCharType="begin"/>
      </w:r>
      <w:r>
        <w:instrText xml:space="preserve"> PAGEREF _Toc23554 \h </w:instrText>
      </w:r>
      <w:r>
        <w:fldChar w:fldCharType="separate"/>
      </w:r>
      <w:r>
        <w:t>58</w:t>
      </w:r>
      <w:r>
        <w:fldChar w:fldCharType="end"/>
      </w:r>
      <w:r>
        <w:rPr>
          <w:rFonts w:ascii="宋体" w:hAnsi="宋体"/>
          <w:szCs w:val="24"/>
        </w:rPr>
        <w:fldChar w:fldCharType="end"/>
      </w:r>
    </w:p>
    <w:p w14:paraId="75ED0A6C">
      <w:pPr>
        <w:pStyle w:val="31"/>
        <w:tabs>
          <w:tab w:val="right" w:leader="dot" w:pos="8306"/>
        </w:tabs>
      </w:pPr>
      <w:r>
        <w:rPr>
          <w:rFonts w:ascii="宋体" w:hAnsi="宋体"/>
          <w:szCs w:val="24"/>
        </w:rPr>
        <w:fldChar w:fldCharType="begin"/>
      </w:r>
      <w:r>
        <w:rPr>
          <w:rFonts w:ascii="宋体" w:hAnsi="宋体"/>
          <w:szCs w:val="24"/>
        </w:rPr>
        <w:instrText xml:space="preserve"> HYPERLINK \l _Toc14007 </w:instrText>
      </w:r>
      <w:r>
        <w:rPr>
          <w:rFonts w:ascii="宋体" w:hAnsi="宋体"/>
          <w:szCs w:val="24"/>
        </w:rPr>
        <w:fldChar w:fldCharType="separate"/>
      </w:r>
      <w:r>
        <w:rPr>
          <w:rFonts w:hint="eastAsia" w:ascii="黑体" w:hAnsi="黑体" w:eastAsia="黑体"/>
          <w:kern w:val="0"/>
          <w:szCs w:val="32"/>
        </w:rPr>
        <w:t>四、售后服务</w:t>
      </w:r>
      <w:r>
        <w:rPr>
          <w:rFonts w:ascii="黑体" w:hAnsi="黑体" w:eastAsia="黑体"/>
          <w:kern w:val="0"/>
          <w:szCs w:val="32"/>
        </w:rPr>
        <w:t>应答表</w:t>
      </w:r>
      <w:r>
        <w:tab/>
      </w:r>
      <w:r>
        <w:fldChar w:fldCharType="begin"/>
      </w:r>
      <w:r>
        <w:instrText xml:space="preserve"> PAGEREF _Toc14007 \h </w:instrText>
      </w:r>
      <w:r>
        <w:fldChar w:fldCharType="separate"/>
      </w:r>
      <w:r>
        <w:t>59</w:t>
      </w:r>
      <w:r>
        <w:fldChar w:fldCharType="end"/>
      </w:r>
      <w:r>
        <w:rPr>
          <w:rFonts w:ascii="宋体" w:hAnsi="宋体"/>
          <w:szCs w:val="24"/>
        </w:rPr>
        <w:fldChar w:fldCharType="end"/>
      </w:r>
    </w:p>
    <w:p w14:paraId="59BBC7B6">
      <w:pPr>
        <w:pStyle w:val="31"/>
        <w:tabs>
          <w:tab w:val="right" w:leader="dot" w:pos="8306"/>
        </w:tabs>
      </w:pPr>
      <w:r>
        <w:rPr>
          <w:rFonts w:ascii="宋体" w:hAnsi="宋体"/>
          <w:szCs w:val="24"/>
        </w:rPr>
        <w:fldChar w:fldCharType="begin"/>
      </w:r>
      <w:r>
        <w:rPr>
          <w:rFonts w:ascii="宋体" w:hAnsi="宋体"/>
          <w:szCs w:val="24"/>
        </w:rPr>
        <w:instrText xml:space="preserve"> HYPERLINK \l _Toc24744 </w:instrText>
      </w:r>
      <w:r>
        <w:rPr>
          <w:rFonts w:ascii="宋体" w:hAnsi="宋体"/>
          <w:szCs w:val="24"/>
        </w:rPr>
        <w:fldChar w:fldCharType="separate"/>
      </w:r>
      <w:r>
        <w:rPr>
          <w:rFonts w:hint="eastAsia" w:ascii="黑体" w:hAnsi="黑体" w:eastAsia="黑体"/>
          <w:kern w:val="0"/>
          <w:szCs w:val="32"/>
        </w:rPr>
        <w:t>五、谈判文件要求提供的其他文件或资料</w:t>
      </w:r>
      <w:r>
        <w:tab/>
      </w:r>
      <w:r>
        <w:fldChar w:fldCharType="begin"/>
      </w:r>
      <w:r>
        <w:instrText xml:space="preserve"> PAGEREF _Toc24744 \h </w:instrText>
      </w:r>
      <w:r>
        <w:fldChar w:fldCharType="separate"/>
      </w:r>
      <w:r>
        <w:t>60</w:t>
      </w:r>
      <w:r>
        <w:fldChar w:fldCharType="end"/>
      </w:r>
      <w:r>
        <w:rPr>
          <w:rFonts w:ascii="宋体" w:hAnsi="宋体"/>
          <w:szCs w:val="24"/>
        </w:rPr>
        <w:fldChar w:fldCharType="end"/>
      </w:r>
    </w:p>
    <w:p w14:paraId="61363E6D">
      <w:pPr>
        <w:pStyle w:val="31"/>
        <w:tabs>
          <w:tab w:val="right" w:leader="dot" w:pos="8306"/>
        </w:tabs>
      </w:pPr>
      <w:r>
        <w:rPr>
          <w:rFonts w:ascii="宋体" w:hAnsi="宋体"/>
          <w:szCs w:val="24"/>
        </w:rPr>
        <w:fldChar w:fldCharType="begin"/>
      </w:r>
      <w:r>
        <w:rPr>
          <w:rFonts w:ascii="宋体" w:hAnsi="宋体"/>
          <w:szCs w:val="24"/>
        </w:rPr>
        <w:instrText xml:space="preserve"> HYPERLINK \l _Toc1754 </w:instrText>
      </w:r>
      <w:r>
        <w:rPr>
          <w:rFonts w:ascii="宋体" w:hAnsi="宋体"/>
          <w:szCs w:val="24"/>
        </w:rPr>
        <w:fldChar w:fldCharType="separate"/>
      </w:r>
      <w:r>
        <w:rPr>
          <w:rFonts w:hint="eastAsia" w:ascii="黑体" w:hAnsi="黑体" w:eastAsia="黑体"/>
          <w:kern w:val="0"/>
          <w:szCs w:val="32"/>
        </w:rPr>
        <w:t>六、供应商认为需要提供的文件和资料</w:t>
      </w:r>
      <w:r>
        <w:tab/>
      </w:r>
      <w:r>
        <w:fldChar w:fldCharType="begin"/>
      </w:r>
      <w:r>
        <w:instrText xml:space="preserve"> PAGEREF _Toc1754 \h </w:instrText>
      </w:r>
      <w:r>
        <w:fldChar w:fldCharType="separate"/>
      </w:r>
      <w:r>
        <w:t>60</w:t>
      </w:r>
      <w:r>
        <w:fldChar w:fldCharType="end"/>
      </w:r>
      <w:r>
        <w:rPr>
          <w:rFonts w:ascii="宋体" w:hAnsi="宋体"/>
          <w:szCs w:val="24"/>
        </w:rPr>
        <w:fldChar w:fldCharType="end"/>
      </w:r>
    </w:p>
    <w:p w14:paraId="6731283D">
      <w:pPr>
        <w:pStyle w:val="26"/>
        <w:tabs>
          <w:tab w:val="right" w:leader="dot" w:pos="8306"/>
        </w:tabs>
      </w:pPr>
      <w:r>
        <w:rPr>
          <w:rFonts w:ascii="宋体" w:hAnsi="宋体"/>
          <w:szCs w:val="24"/>
        </w:rPr>
        <w:fldChar w:fldCharType="begin"/>
      </w:r>
      <w:r>
        <w:rPr>
          <w:rFonts w:ascii="宋体" w:hAnsi="宋体"/>
          <w:szCs w:val="24"/>
        </w:rPr>
        <w:instrText xml:space="preserve"> HYPERLINK \l _Toc29097 </w:instrText>
      </w:r>
      <w:r>
        <w:rPr>
          <w:rFonts w:ascii="宋体" w:hAnsi="宋体"/>
          <w:szCs w:val="24"/>
        </w:rPr>
        <w:fldChar w:fldCharType="separate"/>
      </w:r>
      <w:r>
        <w:rPr>
          <w:rFonts w:hint="eastAsia" w:ascii="黑体" w:hAnsi="黑体" w:eastAsia="黑体"/>
          <w:bCs/>
          <w:szCs w:val="40"/>
        </w:rPr>
        <w:t>响应文件</w:t>
      </w:r>
      <w:r>
        <w:rPr>
          <w:rFonts w:hint="eastAsia" w:ascii="黑体" w:hAnsi="黑体" w:eastAsia="黑体" w:cs="Times New Roman"/>
          <w:bCs/>
          <w:szCs w:val="40"/>
        </w:rPr>
        <w:t>-报价部分</w:t>
      </w:r>
      <w:r>
        <w:tab/>
      </w:r>
      <w:r>
        <w:fldChar w:fldCharType="begin"/>
      </w:r>
      <w:r>
        <w:instrText xml:space="preserve"> PAGEREF _Toc29097 \h </w:instrText>
      </w:r>
      <w:r>
        <w:fldChar w:fldCharType="separate"/>
      </w:r>
      <w:r>
        <w:t>61</w:t>
      </w:r>
      <w:r>
        <w:fldChar w:fldCharType="end"/>
      </w:r>
      <w:r>
        <w:rPr>
          <w:rFonts w:ascii="宋体" w:hAnsi="宋体"/>
          <w:szCs w:val="24"/>
        </w:rPr>
        <w:fldChar w:fldCharType="end"/>
      </w:r>
    </w:p>
    <w:p w14:paraId="4236DAC6">
      <w:pPr>
        <w:pStyle w:val="31"/>
        <w:tabs>
          <w:tab w:val="right" w:leader="dot" w:pos="8306"/>
        </w:tabs>
      </w:pPr>
      <w:r>
        <w:rPr>
          <w:rFonts w:ascii="宋体" w:hAnsi="宋体"/>
          <w:szCs w:val="24"/>
        </w:rPr>
        <w:fldChar w:fldCharType="begin"/>
      </w:r>
      <w:r>
        <w:rPr>
          <w:rFonts w:ascii="宋体" w:hAnsi="宋体"/>
          <w:szCs w:val="24"/>
        </w:rPr>
        <w:instrText xml:space="preserve"> HYPERLINK \l _Toc31931 </w:instrText>
      </w:r>
      <w:r>
        <w:rPr>
          <w:rFonts w:ascii="宋体" w:hAnsi="宋体"/>
          <w:szCs w:val="24"/>
        </w:rPr>
        <w:fldChar w:fldCharType="separate"/>
      </w:r>
      <w:r>
        <w:rPr>
          <w:rFonts w:hint="eastAsia" w:ascii="黑体" w:hAnsi="黑体" w:eastAsia="黑体"/>
          <w:szCs w:val="32"/>
        </w:rPr>
        <w:t>一、</w:t>
      </w:r>
      <w:r>
        <w:rPr>
          <w:rFonts w:ascii="黑体" w:hAnsi="黑体" w:eastAsia="黑体"/>
          <w:szCs w:val="32"/>
        </w:rPr>
        <w:t>报价函（首轮报价）</w:t>
      </w:r>
      <w:r>
        <w:tab/>
      </w:r>
      <w:r>
        <w:fldChar w:fldCharType="begin"/>
      </w:r>
      <w:r>
        <w:instrText xml:space="preserve"> PAGEREF _Toc31931 \h </w:instrText>
      </w:r>
      <w:r>
        <w:fldChar w:fldCharType="separate"/>
      </w:r>
      <w:r>
        <w:t>62</w:t>
      </w:r>
      <w:r>
        <w:fldChar w:fldCharType="end"/>
      </w:r>
      <w:r>
        <w:rPr>
          <w:rFonts w:ascii="宋体" w:hAnsi="宋体"/>
          <w:szCs w:val="24"/>
        </w:rPr>
        <w:fldChar w:fldCharType="end"/>
      </w:r>
    </w:p>
    <w:p w14:paraId="10D67512">
      <w:pPr>
        <w:pStyle w:val="31"/>
        <w:tabs>
          <w:tab w:val="right" w:leader="dot" w:pos="8306"/>
        </w:tabs>
      </w:pPr>
      <w:r>
        <w:rPr>
          <w:rFonts w:ascii="宋体" w:hAnsi="宋体"/>
          <w:szCs w:val="24"/>
        </w:rPr>
        <w:fldChar w:fldCharType="begin"/>
      </w:r>
      <w:r>
        <w:rPr>
          <w:rFonts w:ascii="宋体" w:hAnsi="宋体"/>
          <w:szCs w:val="24"/>
        </w:rPr>
        <w:instrText xml:space="preserve"> HYPERLINK \l _Toc3572 </w:instrText>
      </w:r>
      <w:r>
        <w:rPr>
          <w:rFonts w:ascii="宋体" w:hAnsi="宋体"/>
          <w:szCs w:val="24"/>
        </w:rPr>
        <w:fldChar w:fldCharType="separate"/>
      </w:r>
      <w:r>
        <w:rPr>
          <w:rFonts w:hint="eastAsia" w:ascii="黑体" w:hAnsi="黑体" w:eastAsia="黑体"/>
          <w:kern w:val="0"/>
          <w:szCs w:val="32"/>
          <w:lang w:val="en-US" w:eastAsia="zh-CN"/>
        </w:rPr>
        <w:t>二</w:t>
      </w:r>
      <w:r>
        <w:rPr>
          <w:rFonts w:hint="eastAsia" w:ascii="黑体" w:hAnsi="黑体" w:eastAsia="黑体"/>
          <w:kern w:val="0"/>
          <w:szCs w:val="32"/>
        </w:rPr>
        <w:t>、谈判文件要求的其他证明材料</w:t>
      </w:r>
      <w:r>
        <w:tab/>
      </w:r>
      <w:r>
        <w:fldChar w:fldCharType="begin"/>
      </w:r>
      <w:r>
        <w:instrText xml:space="preserve"> PAGEREF _Toc3572 \h </w:instrText>
      </w:r>
      <w:r>
        <w:fldChar w:fldCharType="separate"/>
      </w:r>
      <w:r>
        <w:t>63</w:t>
      </w:r>
      <w:r>
        <w:fldChar w:fldCharType="end"/>
      </w:r>
      <w:r>
        <w:rPr>
          <w:rFonts w:ascii="宋体" w:hAnsi="宋体"/>
          <w:szCs w:val="24"/>
        </w:rPr>
        <w:fldChar w:fldCharType="end"/>
      </w:r>
    </w:p>
    <w:p w14:paraId="66C439C6">
      <w:pPr>
        <w:pStyle w:val="31"/>
        <w:tabs>
          <w:tab w:val="right" w:leader="dot" w:pos="8306"/>
        </w:tabs>
      </w:pPr>
      <w:r>
        <w:rPr>
          <w:rFonts w:ascii="宋体" w:hAnsi="宋体"/>
          <w:szCs w:val="24"/>
        </w:rPr>
        <w:fldChar w:fldCharType="begin"/>
      </w:r>
      <w:r>
        <w:rPr>
          <w:rFonts w:ascii="宋体" w:hAnsi="宋体"/>
          <w:szCs w:val="24"/>
        </w:rPr>
        <w:instrText xml:space="preserve"> HYPERLINK \l _Toc17453 </w:instrText>
      </w:r>
      <w:r>
        <w:rPr>
          <w:rFonts w:ascii="宋体" w:hAnsi="宋体"/>
          <w:szCs w:val="24"/>
        </w:rPr>
        <w:fldChar w:fldCharType="separate"/>
      </w:r>
      <w:r>
        <w:rPr>
          <w:rFonts w:hint="eastAsia" w:ascii="黑体" w:hAnsi="黑体" w:eastAsia="黑体"/>
          <w:kern w:val="0"/>
          <w:szCs w:val="32"/>
          <w:lang w:val="en-US" w:eastAsia="zh-CN"/>
        </w:rPr>
        <w:t>三</w:t>
      </w:r>
      <w:r>
        <w:rPr>
          <w:rFonts w:hint="eastAsia" w:ascii="黑体" w:hAnsi="黑体" w:eastAsia="黑体"/>
          <w:kern w:val="0"/>
          <w:szCs w:val="32"/>
        </w:rPr>
        <w:t>、供应商认为需要提供的其他资料</w:t>
      </w:r>
      <w:r>
        <w:tab/>
      </w:r>
      <w:r>
        <w:fldChar w:fldCharType="begin"/>
      </w:r>
      <w:r>
        <w:instrText xml:space="preserve"> PAGEREF _Toc17453 \h </w:instrText>
      </w:r>
      <w:r>
        <w:fldChar w:fldCharType="separate"/>
      </w:r>
      <w:r>
        <w:t>63</w:t>
      </w:r>
      <w:r>
        <w:fldChar w:fldCharType="end"/>
      </w:r>
      <w:r>
        <w:rPr>
          <w:rFonts w:ascii="宋体" w:hAnsi="宋体"/>
          <w:szCs w:val="24"/>
        </w:rPr>
        <w:fldChar w:fldCharType="end"/>
      </w:r>
    </w:p>
    <w:p w14:paraId="1701442A">
      <w:pPr>
        <w:spacing w:line="360" w:lineRule="auto"/>
        <w:rPr>
          <w:rFonts w:ascii="宋体" w:hAnsi="宋体"/>
          <w:sz w:val="24"/>
          <w:szCs w:val="24"/>
        </w:rPr>
      </w:pPr>
      <w:r>
        <w:rPr>
          <w:rFonts w:ascii="宋体" w:hAnsi="宋体"/>
          <w:szCs w:val="24"/>
        </w:rPr>
        <w:fldChar w:fldCharType="end"/>
      </w:r>
    </w:p>
    <w:p w14:paraId="2AD7887F">
      <w:pPr>
        <w:spacing w:line="360" w:lineRule="auto"/>
        <w:rPr>
          <w:rFonts w:ascii="宋体" w:hAnsi="宋体"/>
          <w:sz w:val="24"/>
          <w:szCs w:val="24"/>
        </w:rPr>
      </w:pPr>
    </w:p>
    <w:p w14:paraId="50ABC975">
      <w:pPr>
        <w:rPr>
          <w:rFonts w:hint="eastAsia"/>
          <w:sz w:val="44"/>
          <w:szCs w:val="44"/>
        </w:rPr>
      </w:pPr>
      <w:bookmarkStart w:id="0" w:name="OLE_LINK40"/>
      <w:bookmarkStart w:id="1" w:name="OLE_LINK39"/>
    </w:p>
    <w:p w14:paraId="0B6868E0">
      <w:pPr>
        <w:rPr>
          <w:rFonts w:hint="eastAsia"/>
          <w:sz w:val="44"/>
          <w:szCs w:val="44"/>
        </w:rPr>
      </w:pPr>
      <w:bookmarkStart w:id="2" w:name="_Toc5793"/>
      <w:r>
        <w:rPr>
          <w:rFonts w:hint="eastAsia"/>
          <w:sz w:val="44"/>
          <w:szCs w:val="44"/>
        </w:rPr>
        <w:br w:type="page"/>
      </w:r>
    </w:p>
    <w:p w14:paraId="4978F2B4">
      <w:pPr>
        <w:pStyle w:val="2"/>
        <w:autoSpaceDE w:val="0"/>
        <w:autoSpaceDN w:val="0"/>
        <w:adjustRightInd w:val="0"/>
        <w:spacing w:before="0" w:after="0" w:line="360" w:lineRule="auto"/>
        <w:jc w:val="center"/>
        <w:textAlignment w:val="auto"/>
        <w:rPr>
          <w:rFonts w:ascii="华文中宋" w:hAnsi="华文中宋" w:eastAsia="华文中宋"/>
          <w:bCs/>
          <w:sz w:val="44"/>
          <w:szCs w:val="44"/>
        </w:rPr>
      </w:pPr>
      <w:r>
        <w:rPr>
          <w:rFonts w:hint="eastAsia"/>
          <w:sz w:val="44"/>
          <w:szCs w:val="44"/>
        </w:rPr>
        <w:t xml:space="preserve">第一章  </w:t>
      </w:r>
      <w:bookmarkEnd w:id="0"/>
      <w:bookmarkEnd w:id="1"/>
      <w:bookmarkStart w:id="3" w:name="_Toc28359011"/>
      <w:bookmarkStart w:id="4" w:name="_Toc35393797"/>
      <w:bookmarkStart w:id="5" w:name="OLE_LINK2"/>
      <w:bookmarkStart w:id="6" w:name="OLE_LINK1"/>
      <w:r>
        <w:rPr>
          <w:rFonts w:hint="eastAsia" w:ascii="华文中宋" w:hAnsi="华文中宋" w:eastAsia="华文中宋"/>
          <w:bCs/>
          <w:sz w:val="44"/>
          <w:szCs w:val="44"/>
        </w:rPr>
        <w:t>竞争性谈判公告</w:t>
      </w:r>
      <w:bookmarkEnd w:id="2"/>
      <w:bookmarkEnd w:id="3"/>
      <w:bookmarkEnd w:id="4"/>
    </w:p>
    <w:p w14:paraId="1DF72876">
      <w:pPr>
        <w:rPr>
          <w:szCs w:val="21"/>
        </w:rPr>
      </w:pPr>
    </w:p>
    <w:p w14:paraId="2988C57C">
      <w:pPr>
        <w:pBdr>
          <w:top w:val="single" w:color="auto" w:sz="4" w:space="1"/>
          <w:left w:val="single" w:color="auto" w:sz="4" w:space="4"/>
          <w:bottom w:val="single" w:color="auto" w:sz="4" w:space="1"/>
          <w:right w:val="single" w:color="auto" w:sz="4" w:space="4"/>
        </w:pBdr>
        <w:ind w:firstLine="560" w:firstLineChars="200"/>
        <w:rPr>
          <w:rFonts w:ascii="仿宋" w:hAnsi="仿宋" w:eastAsia="仿宋"/>
          <w:sz w:val="28"/>
          <w:szCs w:val="28"/>
        </w:rPr>
      </w:pPr>
      <w:r>
        <w:rPr>
          <w:rFonts w:hint="eastAsia" w:ascii="仿宋" w:hAnsi="仿宋" w:eastAsia="仿宋"/>
          <w:sz w:val="28"/>
          <w:szCs w:val="28"/>
        </w:rPr>
        <w:t>项目概况</w:t>
      </w:r>
    </w:p>
    <w:p w14:paraId="014C1E09">
      <w:pPr>
        <w:pBdr>
          <w:top w:val="single" w:color="auto" w:sz="4" w:space="1"/>
          <w:left w:val="single" w:color="auto" w:sz="4" w:space="4"/>
          <w:bottom w:val="single" w:color="auto" w:sz="4" w:space="1"/>
          <w:right w:val="single" w:color="auto" w:sz="4" w:space="4"/>
        </w:pBdr>
        <w:ind w:firstLine="560" w:firstLineChars="200"/>
        <w:rPr>
          <w:rFonts w:ascii="仿宋" w:hAnsi="仿宋" w:eastAsia="仿宋"/>
          <w:sz w:val="28"/>
          <w:szCs w:val="28"/>
        </w:rPr>
      </w:pPr>
      <w:r>
        <w:rPr>
          <w:rFonts w:hint="eastAsia" w:ascii="仿宋" w:hAnsi="仿宋" w:eastAsia="仿宋"/>
          <w:sz w:val="28"/>
          <w:szCs w:val="28"/>
          <w:u w:val="single"/>
        </w:rPr>
        <w:t xml:space="preserve"> (</w:t>
      </w:r>
      <w:r>
        <w:rPr>
          <w:rFonts w:hint="eastAsia" w:ascii="仿宋" w:hAnsi="仿宋" w:eastAsia="仿宋"/>
          <w:i/>
          <w:sz w:val="28"/>
          <w:szCs w:val="28"/>
          <w:u w:val="single"/>
        </w:rPr>
        <w:t>松原市2025年园林物业管理及相关工作人员服务项目</w:t>
      </w:r>
      <w:r>
        <w:rPr>
          <w:rFonts w:ascii="仿宋" w:hAnsi="仿宋" w:eastAsia="仿宋"/>
          <w:sz w:val="28"/>
          <w:szCs w:val="28"/>
          <w:u w:val="single"/>
        </w:rPr>
        <w:t>)</w:t>
      </w:r>
      <w:r>
        <w:rPr>
          <w:rFonts w:hint="eastAsia" w:ascii="仿宋" w:hAnsi="仿宋" w:eastAsia="仿宋"/>
          <w:sz w:val="28"/>
          <w:szCs w:val="28"/>
        </w:rPr>
        <w:t xml:space="preserve"> 采购项目的潜在供应商应在</w:t>
      </w:r>
      <w:r>
        <w:rPr>
          <w:rFonts w:hint="eastAsia" w:ascii="仿宋" w:hAnsi="仿宋" w:eastAsia="仿宋" w:cs="仿宋"/>
          <w:i w:val="0"/>
          <w:iCs w:val="0"/>
          <w:caps w:val="0"/>
          <w:color w:val="FF0000"/>
          <w:spacing w:val="0"/>
          <w:sz w:val="28"/>
          <w:szCs w:val="28"/>
        </w:rPr>
        <w:t>政采云平台https://www.zcygov.cn/</w:t>
      </w:r>
      <w:r>
        <w:rPr>
          <w:rFonts w:hint="eastAsia" w:ascii="仿宋" w:hAnsi="仿宋" w:eastAsia="仿宋"/>
          <w:sz w:val="28"/>
          <w:szCs w:val="28"/>
        </w:rPr>
        <w:t>获取采购文件，并于</w:t>
      </w:r>
      <w:r>
        <w:rPr>
          <w:rFonts w:ascii="仿宋" w:hAnsi="仿宋" w:eastAsia="仿宋"/>
          <w:sz w:val="28"/>
          <w:szCs w:val="28"/>
          <w:u w:val="single"/>
        </w:rPr>
        <w:t xml:space="preserve"> </w:t>
      </w:r>
      <w:r>
        <w:rPr>
          <w:rFonts w:hint="eastAsia" w:ascii="仿宋" w:hAnsi="仿宋" w:eastAsia="仿宋"/>
          <w:sz w:val="28"/>
          <w:szCs w:val="28"/>
          <w:u w:val="single"/>
          <w:lang w:val="en-US" w:eastAsia="zh-CN"/>
        </w:rPr>
        <w:t>2025</w:t>
      </w:r>
      <w:r>
        <w:rPr>
          <w:rFonts w:hint="eastAsia" w:ascii="仿宋" w:hAnsi="仿宋" w:eastAsia="仿宋"/>
          <w:bCs/>
          <w:sz w:val="28"/>
          <w:szCs w:val="28"/>
          <w:u w:val="single"/>
        </w:rPr>
        <w:t>年</w:t>
      </w:r>
      <w:r>
        <w:rPr>
          <w:rFonts w:hint="eastAsia" w:ascii="仿宋" w:hAnsi="仿宋" w:eastAsia="仿宋"/>
          <w:bCs/>
          <w:sz w:val="28"/>
          <w:szCs w:val="28"/>
          <w:u w:val="single"/>
          <w:lang w:val="en-US" w:eastAsia="zh-CN"/>
        </w:rPr>
        <w:t>4</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1</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09</w:t>
      </w:r>
      <w:r>
        <w:rPr>
          <w:rFonts w:hint="eastAsia" w:ascii="仿宋" w:hAnsi="仿宋" w:eastAsia="仿宋"/>
          <w:bCs/>
          <w:sz w:val="28"/>
          <w:szCs w:val="28"/>
          <w:u w:val="single"/>
        </w:rPr>
        <w:t>点</w:t>
      </w:r>
      <w:r>
        <w:rPr>
          <w:rFonts w:hint="eastAsia" w:ascii="仿宋" w:hAnsi="仿宋" w:eastAsia="仿宋"/>
          <w:bCs/>
          <w:sz w:val="28"/>
          <w:szCs w:val="28"/>
          <w:u w:val="single"/>
          <w:lang w:val="en-US" w:eastAsia="zh-CN"/>
        </w:rPr>
        <w:t>00</w:t>
      </w:r>
      <w:r>
        <w:rPr>
          <w:rFonts w:hint="eastAsia" w:ascii="仿宋" w:hAnsi="仿宋" w:eastAsia="仿宋"/>
          <w:bCs/>
          <w:sz w:val="28"/>
          <w:szCs w:val="28"/>
          <w:u w:val="single"/>
        </w:rPr>
        <w:t>分</w:t>
      </w:r>
      <w:r>
        <w:rPr>
          <w:rFonts w:hint="eastAsia" w:ascii="仿宋" w:hAnsi="仿宋" w:eastAsia="仿宋"/>
          <w:bCs/>
          <w:sz w:val="28"/>
          <w:szCs w:val="28"/>
        </w:rPr>
        <w:t>（北京时间）前提交响应</w:t>
      </w:r>
      <w:r>
        <w:rPr>
          <w:rFonts w:ascii="仿宋" w:hAnsi="仿宋" w:eastAsia="仿宋"/>
          <w:bCs/>
          <w:sz w:val="28"/>
          <w:szCs w:val="28"/>
        </w:rPr>
        <w:t>文件</w:t>
      </w:r>
      <w:r>
        <w:rPr>
          <w:rFonts w:hint="eastAsia" w:ascii="仿宋" w:hAnsi="仿宋" w:eastAsia="仿宋"/>
          <w:sz w:val="28"/>
          <w:szCs w:val="28"/>
        </w:rPr>
        <w:t>。</w:t>
      </w:r>
    </w:p>
    <w:p w14:paraId="6C297F17">
      <w:pPr>
        <w:rPr>
          <w:szCs w:val="21"/>
        </w:rPr>
      </w:pPr>
    </w:p>
    <w:p w14:paraId="2D8124E9">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7" w:name="_Toc15829"/>
      <w:bookmarkStart w:id="8" w:name="_Toc35393798"/>
      <w:bookmarkStart w:id="9" w:name="_Toc28359089"/>
      <w:bookmarkStart w:id="10" w:name="_Toc35393629"/>
      <w:bookmarkStart w:id="11" w:name="_Toc28359012"/>
      <w:r>
        <w:rPr>
          <w:rFonts w:hint="eastAsia" w:ascii="黑体" w:hAnsi="黑体" w:eastAsia="黑体" w:cs="宋体"/>
          <w:b w:val="0"/>
          <w:bCs/>
          <w:kern w:val="2"/>
          <w:sz w:val="28"/>
          <w:szCs w:val="28"/>
          <w:lang w:val="en-US" w:eastAsia="zh-CN" w:bidi="ar-SA"/>
        </w:rPr>
        <w:t>一、项目基本情况</w:t>
      </w:r>
      <w:bookmarkEnd w:id="7"/>
      <w:bookmarkEnd w:id="8"/>
      <w:bookmarkEnd w:id="9"/>
      <w:bookmarkEnd w:id="10"/>
      <w:bookmarkEnd w:id="11"/>
    </w:p>
    <w:p w14:paraId="1A74ACF0">
      <w:pPr>
        <w:ind w:firstLine="560" w:firstLineChars="200"/>
        <w:rPr>
          <w:rFonts w:ascii="仿宋" w:hAnsi="仿宋" w:eastAsia="仿宋"/>
          <w:sz w:val="28"/>
          <w:szCs w:val="28"/>
        </w:rPr>
      </w:pPr>
      <w:r>
        <w:rPr>
          <w:rFonts w:hint="eastAsia" w:ascii="仿宋" w:hAnsi="仿宋" w:eastAsia="仿宋"/>
          <w:sz w:val="28"/>
          <w:szCs w:val="28"/>
        </w:rPr>
        <w:t>项目编号</w:t>
      </w:r>
      <w:r>
        <w:rPr>
          <w:rFonts w:hint="eastAsia" w:ascii="仿宋" w:hAnsi="仿宋" w:eastAsia="仿宋"/>
          <w:i/>
          <w:iCs/>
          <w:sz w:val="28"/>
          <w:szCs w:val="28"/>
        </w:rPr>
        <w:t>（政府采购计划编号）</w:t>
      </w:r>
      <w:r>
        <w:rPr>
          <w:rFonts w:hint="eastAsia" w:ascii="仿宋" w:hAnsi="仿宋" w:eastAsia="仿宋"/>
          <w:sz w:val="28"/>
          <w:szCs w:val="28"/>
        </w:rPr>
        <w:t>：[2025]-00021号</w:t>
      </w:r>
    </w:p>
    <w:p w14:paraId="5A36C3FF">
      <w:pPr>
        <w:ind w:firstLine="560" w:firstLineChars="200"/>
        <w:rPr>
          <w:rFonts w:ascii="仿宋" w:hAnsi="仿宋" w:eastAsia="仿宋"/>
          <w:sz w:val="28"/>
          <w:szCs w:val="28"/>
          <w:u w:val="single"/>
        </w:rPr>
      </w:pPr>
      <w:r>
        <w:rPr>
          <w:rFonts w:hint="eastAsia" w:ascii="仿宋" w:hAnsi="仿宋" w:eastAsia="仿宋"/>
          <w:sz w:val="28"/>
          <w:szCs w:val="28"/>
        </w:rPr>
        <w:t>项目名称：松原市2025年园林物业管理及相关工作人员服务项目</w:t>
      </w:r>
    </w:p>
    <w:p w14:paraId="09512B7E">
      <w:pPr>
        <w:ind w:firstLine="560" w:firstLineChars="200"/>
        <w:rPr>
          <w:rFonts w:ascii="仿宋" w:hAnsi="仿宋" w:eastAsia="仿宋"/>
          <w:sz w:val="28"/>
          <w:szCs w:val="28"/>
        </w:rPr>
      </w:pPr>
      <w:r>
        <w:rPr>
          <w:rFonts w:hint="eastAsia" w:ascii="仿宋" w:hAnsi="仿宋" w:eastAsia="仿宋"/>
          <w:sz w:val="28"/>
          <w:szCs w:val="28"/>
        </w:rPr>
        <w:t>采购方式：</w:t>
      </w:r>
      <w:r>
        <w:rPr>
          <w:rFonts w:hint="eastAsia" w:ascii="仿宋" w:hAnsi="仿宋" w:eastAsia="仿宋"/>
          <w:sz w:val="28"/>
          <w:szCs w:val="28"/>
          <w:lang w:eastAsia="zh-CN"/>
        </w:rPr>
        <w:t>☑</w:t>
      </w:r>
      <w:r>
        <w:rPr>
          <w:rFonts w:hint="eastAsia" w:ascii="仿宋" w:hAnsi="仿宋" w:eastAsia="仿宋"/>
          <w:sz w:val="28"/>
          <w:szCs w:val="28"/>
        </w:rPr>
        <w:t>竞争性谈判</w:t>
      </w:r>
    </w:p>
    <w:p w14:paraId="39D143FA">
      <w:pPr>
        <w:ind w:firstLine="560" w:firstLineChars="200"/>
        <w:rPr>
          <w:rFonts w:ascii="仿宋" w:hAnsi="仿宋" w:eastAsia="仿宋"/>
          <w:sz w:val="28"/>
          <w:szCs w:val="28"/>
        </w:rPr>
      </w:pPr>
      <w:r>
        <w:rPr>
          <w:rFonts w:hint="eastAsia" w:ascii="仿宋" w:hAnsi="仿宋" w:eastAsia="仿宋"/>
          <w:sz w:val="28"/>
          <w:szCs w:val="28"/>
        </w:rPr>
        <w:t>预算金额：人民币（小写）：700000</w:t>
      </w:r>
      <w:r>
        <w:rPr>
          <w:rFonts w:hint="eastAsia" w:ascii="仿宋" w:hAnsi="仿宋" w:eastAsia="仿宋"/>
          <w:sz w:val="28"/>
          <w:szCs w:val="28"/>
          <w:lang w:val="en-US" w:eastAsia="zh-CN"/>
        </w:rPr>
        <w:t>.00</w:t>
      </w:r>
      <w:r>
        <w:rPr>
          <w:rFonts w:hint="eastAsia" w:ascii="仿宋" w:hAnsi="仿宋" w:eastAsia="仿宋"/>
          <w:sz w:val="28"/>
          <w:szCs w:val="28"/>
        </w:rPr>
        <w:t>元</w:t>
      </w:r>
    </w:p>
    <w:p w14:paraId="7699F194">
      <w:pPr>
        <w:ind w:firstLine="560" w:firstLineChars="200"/>
        <w:rPr>
          <w:rFonts w:ascii="仿宋" w:hAnsi="仿宋" w:eastAsia="仿宋"/>
          <w:sz w:val="28"/>
          <w:szCs w:val="28"/>
          <w:u w:val="single"/>
        </w:rPr>
      </w:pPr>
      <w:r>
        <w:rPr>
          <w:rFonts w:hint="eastAsia" w:ascii="仿宋" w:hAnsi="仿宋" w:eastAsia="仿宋"/>
          <w:sz w:val="28"/>
          <w:szCs w:val="28"/>
        </w:rPr>
        <w:t>采购需求：（</w:t>
      </w:r>
      <w:r>
        <w:rPr>
          <w:rFonts w:hint="eastAsia" w:ascii="仿宋" w:hAnsi="仿宋" w:eastAsia="仿宋"/>
          <w:i/>
          <w:iCs/>
          <w:sz w:val="28"/>
          <w:szCs w:val="28"/>
          <w:u w:val="single"/>
        </w:rPr>
        <w:t>包括办公场所保洁及相关人员服务工作等</w:t>
      </w:r>
      <w:r>
        <w:rPr>
          <w:rFonts w:hint="eastAsia" w:ascii="仿宋" w:hAnsi="仿宋" w:eastAsia="仿宋"/>
          <w:sz w:val="28"/>
          <w:szCs w:val="28"/>
        </w:rPr>
        <w:t>）</w:t>
      </w:r>
    </w:p>
    <w:p w14:paraId="5E331BAF">
      <w:pPr>
        <w:ind w:firstLine="560" w:firstLineChars="200"/>
        <w:rPr>
          <w:rFonts w:hint="eastAsia" w:ascii="仿宋" w:hAnsi="仿宋" w:eastAsia="仿宋"/>
          <w:sz w:val="28"/>
          <w:szCs w:val="28"/>
          <w:u w:val="single"/>
        </w:rPr>
      </w:pPr>
      <w:r>
        <w:rPr>
          <w:rFonts w:hint="eastAsia" w:ascii="仿宋" w:hAnsi="仿宋" w:eastAsia="仿宋"/>
          <w:sz w:val="28"/>
          <w:szCs w:val="28"/>
        </w:rPr>
        <w:t>合同履行期限：</w:t>
      </w:r>
      <w:r>
        <w:rPr>
          <w:rFonts w:hint="eastAsia" w:ascii="仿宋" w:hAnsi="仿宋" w:eastAsia="仿宋"/>
          <w:sz w:val="28"/>
          <w:szCs w:val="28"/>
          <w:u w:val="single"/>
        </w:rPr>
        <w:t>（服务期限）为一年</w:t>
      </w:r>
    </w:p>
    <w:p w14:paraId="172CA92A">
      <w:pPr>
        <w:ind w:firstLine="560" w:firstLineChars="200"/>
        <w:rPr>
          <w:rFonts w:ascii="仿宋" w:hAnsi="仿宋" w:eastAsia="仿宋"/>
          <w:sz w:val="28"/>
          <w:szCs w:val="28"/>
        </w:rPr>
      </w:pPr>
      <w:r>
        <w:rPr>
          <w:rFonts w:hint="eastAsia" w:ascii="仿宋" w:hAnsi="仿宋" w:eastAsia="仿宋"/>
          <w:sz w:val="28"/>
          <w:szCs w:val="28"/>
        </w:rPr>
        <w:t>本项目</w:t>
      </w:r>
      <w:r>
        <w:rPr>
          <w:rFonts w:hint="eastAsia" w:ascii="仿宋" w:hAnsi="仿宋" w:eastAsia="仿宋"/>
          <w:sz w:val="28"/>
          <w:szCs w:val="28"/>
          <w:lang w:val="en-US" w:eastAsia="zh-CN"/>
        </w:rPr>
        <w:t>不</w:t>
      </w:r>
      <w:r>
        <w:rPr>
          <w:rFonts w:hint="eastAsia" w:ascii="仿宋" w:hAnsi="仿宋" w:eastAsia="仿宋"/>
          <w:sz w:val="28"/>
          <w:szCs w:val="28"/>
        </w:rPr>
        <w:t>接受联合体。</w:t>
      </w:r>
    </w:p>
    <w:p w14:paraId="35AF2833">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12" w:name="_Toc35393630"/>
      <w:bookmarkStart w:id="13" w:name="_Toc28359090"/>
      <w:bookmarkStart w:id="14" w:name="_Toc9011"/>
      <w:bookmarkStart w:id="15" w:name="_Toc35393799"/>
      <w:bookmarkStart w:id="16" w:name="_Toc28359013"/>
      <w:r>
        <w:rPr>
          <w:rFonts w:hint="eastAsia" w:ascii="黑体" w:hAnsi="黑体" w:eastAsia="黑体" w:cs="宋体"/>
          <w:b w:val="0"/>
          <w:bCs/>
          <w:kern w:val="2"/>
          <w:sz w:val="28"/>
          <w:szCs w:val="28"/>
          <w:lang w:val="en-US" w:eastAsia="zh-CN" w:bidi="ar-SA"/>
        </w:rPr>
        <w:t>二、申请人的资格要求：</w:t>
      </w:r>
      <w:bookmarkEnd w:id="12"/>
      <w:bookmarkEnd w:id="13"/>
      <w:bookmarkEnd w:id="14"/>
      <w:bookmarkEnd w:id="15"/>
      <w:bookmarkEnd w:id="16"/>
    </w:p>
    <w:p w14:paraId="167995F9">
      <w:pPr>
        <w:ind w:firstLine="560" w:firstLineChars="200"/>
        <w:rPr>
          <w:rFonts w:ascii="仿宋" w:hAnsi="仿宋" w:eastAsia="仿宋"/>
          <w:sz w:val="28"/>
          <w:szCs w:val="28"/>
        </w:rPr>
      </w:pPr>
      <w:bookmarkStart w:id="17" w:name="_Toc35393800"/>
      <w:bookmarkStart w:id="18" w:name="_Toc28359091"/>
      <w:bookmarkStart w:id="19" w:name="_Toc28359014"/>
      <w:bookmarkStart w:id="20" w:name="_Toc35393631"/>
      <w:r>
        <w:rPr>
          <w:rFonts w:hint="eastAsia" w:ascii="仿宋" w:hAnsi="仿宋" w:eastAsia="仿宋"/>
          <w:sz w:val="28"/>
          <w:szCs w:val="28"/>
        </w:rPr>
        <w:t>1.满足《中华人民共和国政府采购法》第二十二条规定；</w:t>
      </w:r>
    </w:p>
    <w:p w14:paraId="0B3EA31F">
      <w:pPr>
        <w:ind w:firstLine="560" w:firstLineChars="200"/>
        <w:rPr>
          <w:rFonts w:hint="eastAsia" w:ascii="仿宋" w:hAnsi="仿宋" w:eastAsia="仿宋"/>
          <w:sz w:val="28"/>
          <w:szCs w:val="28"/>
        </w:rPr>
      </w:pPr>
      <w:r>
        <w:rPr>
          <w:rFonts w:ascii="仿宋" w:hAnsi="仿宋" w:eastAsia="仿宋"/>
          <w:sz w:val="28"/>
          <w:szCs w:val="28"/>
        </w:rPr>
        <w:t>2</w:t>
      </w:r>
      <w:r>
        <w:rPr>
          <w:rFonts w:hint="eastAsia" w:ascii="仿宋" w:hAnsi="仿宋" w:eastAsia="仿宋"/>
          <w:sz w:val="28"/>
          <w:szCs w:val="28"/>
        </w:rPr>
        <w:t>.落实政府采购政策需满足的资格要求：</w:t>
      </w:r>
    </w:p>
    <w:p w14:paraId="10769085">
      <w:pPr>
        <w:pStyle w:val="34"/>
        <w:shd w:val="clear" w:color="auto" w:fill="FFFFFF"/>
        <w:spacing w:beforeAutospacing="0" w:afterAutospacing="0" w:line="360" w:lineRule="atLeast"/>
        <w:ind w:firstLine="420"/>
        <w:jc w:val="both"/>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（1）本项目</w:t>
      </w:r>
      <w:r>
        <w:rPr>
          <w:rFonts w:hint="eastAsia" w:ascii="仿宋" w:hAnsi="仿宋" w:eastAsia="仿宋" w:cs="Times New Roman"/>
          <w:kern w:val="2"/>
          <w:sz w:val="28"/>
          <w:szCs w:val="28"/>
          <w:highlight w:val="red"/>
          <w:u w:val="single"/>
          <w:lang w:val="en-US" w:eastAsia="zh-CN" w:bidi="ar-SA"/>
        </w:rPr>
        <w:t>是</w:t>
      </w:r>
      <w:r>
        <w:rPr>
          <w:rFonts w:hint="eastAsia" w:ascii="仿宋" w:hAnsi="仿宋" w:eastAsia="仿宋" w:cs="Times New Roman"/>
          <w:kern w:val="2"/>
          <w:sz w:val="28"/>
          <w:szCs w:val="28"/>
          <w:lang w:val="en-US" w:eastAsia="zh-CN" w:bidi="ar-SA"/>
        </w:rPr>
        <w:t>属于专门面向中小企业采购的项目。</w:t>
      </w:r>
    </w:p>
    <w:p w14:paraId="3F752AD4">
      <w:pPr>
        <w:pStyle w:val="34"/>
        <w:shd w:val="clear" w:color="auto" w:fill="FFFFFF"/>
        <w:spacing w:beforeAutospacing="0" w:afterAutospacing="0" w:line="360" w:lineRule="atLeast"/>
        <w:ind w:firstLine="420"/>
        <w:jc w:val="both"/>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（2）依据《中华人民共和国政府采购法》及《中华人民共和国政府采购法实施条例》的有关规定，落实政府采购政策。</w:t>
      </w:r>
    </w:p>
    <w:p w14:paraId="4DBBB913">
      <w:pPr>
        <w:pStyle w:val="34"/>
        <w:shd w:val="clear" w:color="auto" w:fill="FFFFFF"/>
        <w:spacing w:beforeAutospacing="0" w:afterAutospacing="0" w:line="360" w:lineRule="atLeast"/>
        <w:ind w:firstLine="560" w:firstLineChars="200"/>
        <w:jc w:val="both"/>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①《政府采购促进中小企业发展管理办法》（财库[2020]46号）；</w:t>
      </w:r>
    </w:p>
    <w:p w14:paraId="7ED709C8">
      <w:pPr>
        <w:pStyle w:val="34"/>
        <w:shd w:val="clear" w:color="auto" w:fill="FFFFFF"/>
        <w:spacing w:beforeAutospacing="0" w:afterAutospacing="0" w:line="360" w:lineRule="atLeast"/>
        <w:ind w:firstLine="560" w:firstLineChars="200"/>
        <w:jc w:val="both"/>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②《财政部司法部关于政府采购支持监狱企业发展有关问题的通知》（财库[2014]68号）；</w:t>
      </w:r>
    </w:p>
    <w:p w14:paraId="4EA57F9D">
      <w:pPr>
        <w:pStyle w:val="34"/>
        <w:shd w:val="clear" w:color="auto" w:fill="FFFFFF"/>
        <w:spacing w:beforeAutospacing="0" w:afterAutospacing="0" w:line="360" w:lineRule="atLeast"/>
        <w:ind w:firstLine="560" w:firstLineChars="200"/>
        <w:jc w:val="both"/>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③《关于促进残疾人就业政府采购政策的通知》（财库〔2017〕141号）；</w:t>
      </w:r>
    </w:p>
    <w:p w14:paraId="08341D62">
      <w:pPr>
        <w:ind w:firstLine="560" w:firstLineChars="200"/>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④《关于调整优化节能产品、环境标志产品政府采购执行机制的通知》(财库[2019]9号)等国家最新政策。</w:t>
      </w:r>
    </w:p>
    <w:p w14:paraId="7417A1FA">
      <w:pPr>
        <w:pStyle w:val="34"/>
        <w:shd w:val="clear" w:color="auto" w:fill="FFFFFF"/>
        <w:spacing w:beforeAutospacing="0" w:afterAutospacing="0" w:line="360" w:lineRule="atLeast"/>
        <w:ind w:firstLine="560" w:firstLineChars="200"/>
        <w:jc w:val="both"/>
        <w:rPr>
          <w:rFonts w:hint="eastAsia"/>
        </w:rPr>
      </w:pPr>
      <w:r>
        <w:rPr>
          <w:rFonts w:hint="eastAsia" w:ascii="微软雅黑" w:hAnsi="微软雅黑" w:eastAsia="微软雅黑" w:cs="微软雅黑"/>
          <w:b w:val="0"/>
          <w:bCs w:val="0"/>
          <w:kern w:val="2"/>
          <w:sz w:val="28"/>
          <w:szCs w:val="28"/>
          <w:lang w:val="en-US" w:eastAsia="zh-CN" w:bidi="ar-SA"/>
        </w:rPr>
        <w:t>⑤</w:t>
      </w:r>
      <w:r>
        <w:rPr>
          <w:rFonts w:hint="eastAsia" w:ascii="仿宋" w:hAnsi="仿宋" w:eastAsia="仿宋" w:cs="Times New Roman"/>
          <w:kern w:val="2"/>
          <w:sz w:val="28"/>
          <w:szCs w:val="28"/>
          <w:lang w:val="en-US" w:eastAsia="zh-CN" w:bidi="ar-SA"/>
        </w:rPr>
        <w:t>《吉林省强化政府采购政策支持中小企业发展落实举措》(吉财采购[2022]478号)</w:t>
      </w:r>
    </w:p>
    <w:p w14:paraId="37A40225">
      <w:pPr>
        <w:ind w:firstLine="560" w:firstLineChars="200"/>
        <w:rPr>
          <w:rFonts w:ascii="仿宋" w:hAnsi="仿宋" w:eastAsia="仿宋"/>
          <w:i/>
          <w:iCs/>
          <w:sz w:val="28"/>
          <w:szCs w:val="28"/>
          <w:u w:val="single"/>
        </w:rPr>
      </w:pPr>
      <w:r>
        <w:rPr>
          <w:rFonts w:hint="eastAsia" w:ascii="仿宋" w:hAnsi="仿宋" w:eastAsia="仿宋"/>
          <w:sz w:val="28"/>
          <w:szCs w:val="28"/>
        </w:rPr>
        <w:t>3.本项目的特定资格要求：</w:t>
      </w:r>
      <w:r>
        <w:rPr>
          <w:rFonts w:hint="eastAsia" w:ascii="仿宋" w:hAnsi="仿宋" w:eastAsia="仿宋"/>
          <w:sz w:val="28"/>
          <w:szCs w:val="28"/>
          <w:u w:val="single"/>
        </w:rPr>
        <w:t>（</w:t>
      </w:r>
      <w:r>
        <w:rPr>
          <w:rFonts w:hint="eastAsia" w:ascii="仿宋" w:hAnsi="仿宋" w:eastAsia="仿宋"/>
          <w:i/>
          <w:iCs/>
          <w:sz w:val="28"/>
          <w:szCs w:val="28"/>
          <w:u w:val="single"/>
          <w:lang w:val="en-US" w:eastAsia="zh-CN"/>
        </w:rPr>
        <w:t>无</w:t>
      </w:r>
      <w:r>
        <w:rPr>
          <w:rFonts w:hint="eastAsia" w:ascii="仿宋" w:hAnsi="仿宋" w:eastAsia="仿宋"/>
          <w:i/>
          <w:iCs/>
          <w:sz w:val="28"/>
          <w:szCs w:val="28"/>
          <w:u w:val="single"/>
        </w:rPr>
        <w:t>)</w:t>
      </w:r>
    </w:p>
    <w:p w14:paraId="2F887595">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21" w:name="_Toc279"/>
      <w:r>
        <w:rPr>
          <w:rFonts w:hint="eastAsia" w:ascii="黑体" w:hAnsi="黑体" w:eastAsia="黑体" w:cs="宋体"/>
          <w:b w:val="0"/>
          <w:bCs/>
          <w:kern w:val="2"/>
          <w:sz w:val="28"/>
          <w:szCs w:val="28"/>
          <w:lang w:val="en-US" w:eastAsia="zh-CN" w:bidi="ar-SA"/>
        </w:rPr>
        <w:t>三、获取采购文件</w:t>
      </w:r>
      <w:bookmarkEnd w:id="17"/>
      <w:bookmarkEnd w:id="18"/>
      <w:bookmarkEnd w:id="19"/>
      <w:bookmarkEnd w:id="20"/>
      <w:bookmarkEnd w:id="21"/>
    </w:p>
    <w:p w14:paraId="68F58CEB">
      <w:pPr>
        <w:spacing w:line="360" w:lineRule="auto"/>
        <w:ind w:firstLine="540"/>
        <w:rPr>
          <w:rFonts w:ascii="仿宋" w:hAnsi="仿宋" w:eastAsia="仿宋" w:cs="宋体"/>
          <w:sz w:val="28"/>
          <w:szCs w:val="28"/>
        </w:rPr>
      </w:pPr>
      <w:r>
        <w:rPr>
          <w:rFonts w:hint="eastAsia" w:ascii="仿宋" w:hAnsi="仿宋" w:eastAsia="仿宋" w:cs="宋体"/>
          <w:sz w:val="28"/>
          <w:szCs w:val="28"/>
        </w:rPr>
        <w:t>时间：</w:t>
      </w:r>
      <w:r>
        <w:rPr>
          <w:rFonts w:hint="eastAsia" w:ascii="仿宋" w:hAnsi="仿宋" w:eastAsia="仿宋" w:cs="宋体"/>
          <w:sz w:val="28"/>
          <w:szCs w:val="28"/>
          <w:u w:val="single"/>
          <w:lang w:val="en-US" w:eastAsia="zh-CN"/>
        </w:rPr>
        <w:t>2025</w:t>
      </w:r>
      <w:r>
        <w:rPr>
          <w:rFonts w:hint="eastAsia" w:ascii="仿宋" w:hAnsi="仿宋" w:eastAsia="仿宋" w:cs="宋体"/>
          <w:sz w:val="28"/>
          <w:szCs w:val="28"/>
          <w:u w:val="single"/>
        </w:rPr>
        <w:t>年</w:t>
      </w:r>
      <w:r>
        <w:rPr>
          <w:rFonts w:hint="eastAsia" w:ascii="仿宋" w:hAnsi="仿宋" w:eastAsia="仿宋" w:cs="宋体"/>
          <w:sz w:val="28"/>
          <w:szCs w:val="28"/>
          <w:u w:val="single"/>
          <w:lang w:val="en-US" w:eastAsia="zh-CN"/>
        </w:rPr>
        <w:t>3</w:t>
      </w:r>
      <w:r>
        <w:rPr>
          <w:rFonts w:hint="eastAsia" w:ascii="仿宋" w:hAnsi="仿宋" w:eastAsia="仿宋" w:cs="宋体"/>
          <w:sz w:val="28"/>
          <w:szCs w:val="28"/>
          <w:u w:val="single"/>
        </w:rPr>
        <w:t>月</w:t>
      </w:r>
      <w:r>
        <w:rPr>
          <w:rFonts w:hint="eastAsia" w:ascii="仿宋" w:hAnsi="仿宋" w:eastAsia="仿宋" w:cs="宋体"/>
          <w:sz w:val="28"/>
          <w:szCs w:val="28"/>
          <w:u w:val="single"/>
          <w:lang w:val="en-US" w:eastAsia="zh-CN"/>
        </w:rPr>
        <w:t>26</w:t>
      </w:r>
      <w:r>
        <w:rPr>
          <w:rFonts w:hint="eastAsia" w:ascii="仿宋" w:hAnsi="仿宋" w:eastAsia="仿宋" w:cs="宋体"/>
          <w:sz w:val="28"/>
          <w:szCs w:val="28"/>
          <w:u w:val="single"/>
        </w:rPr>
        <w:t>日</w:t>
      </w:r>
      <w:r>
        <w:rPr>
          <w:rFonts w:hint="eastAsia" w:ascii="仿宋" w:hAnsi="仿宋" w:eastAsia="仿宋" w:cs="宋体"/>
          <w:sz w:val="28"/>
          <w:szCs w:val="28"/>
        </w:rPr>
        <w:t>至</w:t>
      </w:r>
      <w:r>
        <w:rPr>
          <w:rFonts w:hint="eastAsia" w:ascii="仿宋" w:hAnsi="仿宋" w:eastAsia="仿宋" w:cs="宋体"/>
          <w:sz w:val="28"/>
          <w:szCs w:val="28"/>
          <w:u w:val="single"/>
        </w:rPr>
        <w:t xml:space="preserve"> </w:t>
      </w:r>
      <w:r>
        <w:rPr>
          <w:rFonts w:hint="eastAsia" w:ascii="仿宋" w:hAnsi="仿宋" w:eastAsia="仿宋" w:cs="宋体"/>
          <w:sz w:val="28"/>
          <w:szCs w:val="28"/>
          <w:u w:val="single"/>
          <w:lang w:val="en-US" w:eastAsia="zh-CN"/>
        </w:rPr>
        <w:t>2025</w:t>
      </w:r>
      <w:r>
        <w:rPr>
          <w:rFonts w:hint="eastAsia" w:ascii="仿宋" w:hAnsi="仿宋" w:eastAsia="仿宋" w:cs="宋体"/>
          <w:sz w:val="28"/>
          <w:szCs w:val="28"/>
          <w:u w:val="single"/>
        </w:rPr>
        <w:t>年</w:t>
      </w:r>
      <w:r>
        <w:rPr>
          <w:rFonts w:hint="eastAsia" w:ascii="仿宋" w:hAnsi="仿宋" w:eastAsia="仿宋" w:cs="宋体"/>
          <w:sz w:val="28"/>
          <w:szCs w:val="28"/>
          <w:u w:val="single"/>
          <w:lang w:val="en-US" w:eastAsia="zh-CN"/>
        </w:rPr>
        <w:t>3</w:t>
      </w:r>
      <w:r>
        <w:rPr>
          <w:rFonts w:hint="eastAsia" w:ascii="仿宋" w:hAnsi="仿宋" w:eastAsia="仿宋" w:cs="宋体"/>
          <w:sz w:val="28"/>
          <w:szCs w:val="28"/>
          <w:u w:val="single"/>
        </w:rPr>
        <w:t>月</w:t>
      </w:r>
      <w:r>
        <w:rPr>
          <w:rFonts w:hint="eastAsia" w:ascii="仿宋" w:hAnsi="仿宋" w:eastAsia="仿宋" w:cs="宋体"/>
          <w:sz w:val="28"/>
          <w:szCs w:val="28"/>
          <w:u w:val="single"/>
          <w:lang w:val="en-US" w:eastAsia="zh-CN"/>
        </w:rPr>
        <w:t>28</w:t>
      </w:r>
      <w:r>
        <w:rPr>
          <w:rFonts w:hint="eastAsia" w:ascii="仿宋" w:hAnsi="仿宋" w:eastAsia="仿宋" w:cs="宋体"/>
          <w:sz w:val="28"/>
          <w:szCs w:val="28"/>
          <w:u w:val="single"/>
        </w:rPr>
        <w:t>日</w:t>
      </w:r>
      <w:r>
        <w:rPr>
          <w:rFonts w:hint="eastAsia" w:ascii="仿宋" w:hAnsi="仿宋" w:eastAsia="仿宋" w:cs="宋体"/>
          <w:sz w:val="28"/>
          <w:szCs w:val="28"/>
        </w:rPr>
        <w:t>，每天上午</w:t>
      </w:r>
      <w:r>
        <w:rPr>
          <w:rFonts w:hint="eastAsia" w:ascii="仿宋" w:hAnsi="仿宋" w:eastAsia="仿宋" w:cs="宋体"/>
          <w:sz w:val="28"/>
          <w:szCs w:val="28"/>
          <w:u w:val="single"/>
          <w:lang w:val="en-US" w:eastAsia="zh-CN"/>
        </w:rPr>
        <w:t>00:00</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12:00</w:t>
      </w:r>
      <w:r>
        <w:rPr>
          <w:rFonts w:hint="eastAsia" w:ascii="仿宋" w:hAnsi="仿宋" w:eastAsia="仿宋" w:cs="宋体"/>
          <w:sz w:val="28"/>
          <w:szCs w:val="28"/>
        </w:rPr>
        <w:t>，下午</w:t>
      </w:r>
      <w:r>
        <w:rPr>
          <w:rFonts w:hint="eastAsia" w:ascii="仿宋" w:hAnsi="仿宋" w:eastAsia="仿宋" w:cs="宋体"/>
          <w:sz w:val="28"/>
          <w:szCs w:val="28"/>
          <w:u w:val="single"/>
          <w:lang w:val="en-US" w:eastAsia="zh-CN"/>
        </w:rPr>
        <w:t>12:00</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23:59</w:t>
      </w:r>
      <w:r>
        <w:rPr>
          <w:rFonts w:hint="eastAsia" w:ascii="仿宋" w:hAnsi="仿宋" w:eastAsia="仿宋" w:cs="宋体"/>
          <w:sz w:val="28"/>
          <w:szCs w:val="28"/>
        </w:rPr>
        <w:t>（北京时间，</w:t>
      </w:r>
      <w:r>
        <w:rPr>
          <w:rFonts w:ascii="仿宋" w:hAnsi="仿宋" w:eastAsia="仿宋" w:cs="宋体"/>
          <w:sz w:val="28"/>
          <w:szCs w:val="28"/>
        </w:rPr>
        <w:t>法定节假日</w:t>
      </w:r>
      <w:r>
        <w:rPr>
          <w:rFonts w:hint="eastAsia" w:ascii="仿宋" w:hAnsi="仿宋" w:eastAsia="仿宋" w:cs="宋体"/>
          <w:sz w:val="28"/>
          <w:szCs w:val="28"/>
        </w:rPr>
        <w:t>除外 ）</w:t>
      </w:r>
    </w:p>
    <w:p w14:paraId="340957A3">
      <w:pPr>
        <w:spacing w:line="360" w:lineRule="auto"/>
        <w:ind w:firstLine="540"/>
        <w:rPr>
          <w:rFonts w:hint="eastAsia" w:ascii="仿宋" w:hAnsi="仿宋" w:eastAsia="仿宋" w:cs="宋体"/>
          <w:sz w:val="28"/>
          <w:szCs w:val="28"/>
        </w:rPr>
      </w:pPr>
      <w:r>
        <w:rPr>
          <w:rFonts w:hint="eastAsia" w:ascii="仿宋" w:hAnsi="仿宋" w:eastAsia="仿宋" w:cs="宋体"/>
          <w:sz w:val="28"/>
          <w:szCs w:val="28"/>
        </w:rPr>
        <w:t>地点：登录</w:t>
      </w:r>
      <w:r>
        <w:rPr>
          <w:rStyle w:val="46"/>
          <w:rFonts w:hint="eastAsia" w:ascii="仿宋" w:hAnsi="仿宋" w:eastAsia="仿宋" w:cs="仿宋"/>
          <w:i w:val="0"/>
          <w:iCs w:val="0"/>
          <w:caps w:val="0"/>
          <w:color w:val="000000"/>
          <w:spacing w:val="0"/>
          <w:sz w:val="28"/>
          <w:szCs w:val="28"/>
        </w:rPr>
        <w:t>供应商登录</w:t>
      </w:r>
      <w:r>
        <w:rPr>
          <w:rStyle w:val="46"/>
          <w:rFonts w:hint="eastAsia" w:ascii="仿宋" w:hAnsi="仿宋" w:eastAsia="仿宋" w:cs="仿宋"/>
          <w:i w:val="0"/>
          <w:iCs w:val="0"/>
          <w:caps w:val="0"/>
          <w:color w:val="FF0000"/>
          <w:spacing w:val="0"/>
          <w:sz w:val="28"/>
          <w:szCs w:val="28"/>
        </w:rPr>
        <w:t>政采云平台https://www.zcygov.cn/</w:t>
      </w:r>
      <w:r>
        <w:rPr>
          <w:rStyle w:val="46"/>
          <w:rFonts w:hint="eastAsia" w:ascii="仿宋" w:hAnsi="仿宋" w:eastAsia="仿宋" w:cs="仿宋"/>
          <w:i w:val="0"/>
          <w:iCs w:val="0"/>
          <w:caps w:val="0"/>
          <w:color w:val="000000"/>
          <w:spacing w:val="0"/>
          <w:sz w:val="28"/>
          <w:szCs w:val="28"/>
        </w:rPr>
        <w:t>在线申请获取采购文件（进入“项目采购”应用，在获取采购文件菜单中选择项目，申请获取采购文件）</w:t>
      </w:r>
      <w:r>
        <w:rPr>
          <w:rFonts w:hint="eastAsia" w:ascii="仿宋" w:hAnsi="仿宋" w:eastAsia="仿宋" w:cs="仿宋"/>
          <w:i w:val="0"/>
          <w:iCs w:val="0"/>
          <w:caps w:val="0"/>
          <w:color w:val="000000"/>
          <w:spacing w:val="0"/>
          <w:sz w:val="28"/>
          <w:szCs w:val="28"/>
        </w:rPr>
        <w:t> </w:t>
      </w:r>
      <w:r>
        <w:rPr>
          <w:rFonts w:hint="eastAsia" w:ascii="仿宋" w:hAnsi="仿宋" w:eastAsia="仿宋" w:cs="宋体"/>
          <w:sz w:val="28"/>
          <w:szCs w:val="28"/>
        </w:rPr>
        <w:t>。未进行网上注册验证并办理</w:t>
      </w:r>
      <w:r>
        <w:rPr>
          <w:rFonts w:hint="eastAsia" w:ascii="仿宋" w:hAnsi="仿宋" w:eastAsia="仿宋" w:cs="宋体"/>
          <w:color w:val="auto"/>
          <w:sz w:val="28"/>
          <w:szCs w:val="28"/>
          <w:lang w:val="en-US" w:eastAsia="zh-CN"/>
        </w:rPr>
        <w:t>CA</w:t>
      </w:r>
      <w:r>
        <w:rPr>
          <w:rFonts w:hint="eastAsia" w:ascii="仿宋" w:hAnsi="仿宋" w:eastAsia="仿宋" w:cs="宋体"/>
          <w:color w:val="auto"/>
          <w:sz w:val="28"/>
          <w:szCs w:val="28"/>
          <w:lang w:eastAsia="zh-CN"/>
        </w:rPr>
        <w:t>数字证书</w:t>
      </w:r>
      <w:r>
        <w:rPr>
          <w:rFonts w:hint="eastAsia" w:ascii="仿宋" w:hAnsi="仿宋" w:eastAsia="仿宋" w:cs="宋体"/>
          <w:sz w:val="28"/>
          <w:szCs w:val="28"/>
        </w:rPr>
        <w:t>的供应商和未在指定网站上下载招标文件的供应商将无法参与招标采购活动。</w:t>
      </w:r>
    </w:p>
    <w:p w14:paraId="1C0A6F54">
      <w:pPr>
        <w:spacing w:line="360" w:lineRule="auto"/>
        <w:ind w:firstLine="540"/>
        <w:rPr>
          <w:rFonts w:hint="eastAsia" w:ascii="仿宋" w:hAnsi="仿宋" w:eastAsia="仿宋" w:cs="宋体"/>
          <w:sz w:val="28"/>
          <w:szCs w:val="28"/>
          <w:u w:val="single"/>
          <w:lang w:val="en-US" w:eastAsia="zh-CN"/>
        </w:rPr>
      </w:pPr>
      <w:r>
        <w:rPr>
          <w:rFonts w:hint="eastAsia" w:ascii="仿宋" w:hAnsi="仿宋" w:eastAsia="仿宋" w:cs="宋体"/>
          <w:sz w:val="28"/>
          <w:szCs w:val="28"/>
        </w:rPr>
        <w:t>方式：</w:t>
      </w:r>
      <w:r>
        <w:rPr>
          <w:rFonts w:hint="eastAsia" w:ascii="仿宋" w:hAnsi="仿宋" w:eastAsia="仿宋" w:cs="宋体"/>
          <w:sz w:val="28"/>
          <w:szCs w:val="28"/>
          <w:lang w:val="en-US" w:eastAsia="zh-CN"/>
        </w:rPr>
        <w:t>自行下载</w:t>
      </w:r>
    </w:p>
    <w:p w14:paraId="4CC6FEF9">
      <w:pPr>
        <w:spacing w:line="360" w:lineRule="auto"/>
        <w:ind w:firstLine="540"/>
        <w:rPr>
          <w:rFonts w:hint="eastAsia" w:ascii="仿宋" w:hAnsi="仿宋" w:eastAsia="仿宋" w:cs="宋体"/>
          <w:sz w:val="28"/>
          <w:szCs w:val="28"/>
          <w:lang w:val="en-US" w:eastAsia="zh-CN"/>
        </w:rPr>
      </w:pPr>
      <w:r>
        <w:rPr>
          <w:rFonts w:hint="eastAsia" w:ascii="仿宋" w:hAnsi="仿宋" w:eastAsia="仿宋" w:cs="宋体"/>
          <w:sz w:val="28"/>
          <w:szCs w:val="28"/>
        </w:rPr>
        <w:t>售价：</w:t>
      </w:r>
      <w:r>
        <w:rPr>
          <w:rFonts w:hint="eastAsia" w:ascii="仿宋" w:hAnsi="仿宋" w:eastAsia="仿宋" w:cs="宋体"/>
          <w:sz w:val="28"/>
          <w:szCs w:val="28"/>
          <w:lang w:val="en-US" w:eastAsia="zh-CN"/>
        </w:rPr>
        <w:t>免费</w:t>
      </w:r>
    </w:p>
    <w:p w14:paraId="12726E4A">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22" w:name="_Toc28359092"/>
      <w:bookmarkStart w:id="23" w:name="_Toc35393632"/>
      <w:bookmarkStart w:id="24" w:name="_Toc8351"/>
      <w:bookmarkStart w:id="25" w:name="_Toc35393801"/>
      <w:bookmarkStart w:id="26" w:name="_Toc28359015"/>
      <w:r>
        <w:rPr>
          <w:rFonts w:hint="eastAsia" w:ascii="黑体" w:hAnsi="黑体" w:eastAsia="黑体" w:cs="宋体"/>
          <w:b w:val="0"/>
          <w:bCs/>
          <w:kern w:val="2"/>
          <w:sz w:val="28"/>
          <w:szCs w:val="28"/>
          <w:lang w:val="en-US" w:eastAsia="zh-CN" w:bidi="ar-SA"/>
        </w:rPr>
        <w:t>四、响应文件提交</w:t>
      </w:r>
      <w:bookmarkEnd w:id="22"/>
      <w:bookmarkEnd w:id="23"/>
      <w:bookmarkEnd w:id="24"/>
      <w:bookmarkEnd w:id="25"/>
      <w:bookmarkEnd w:id="26"/>
    </w:p>
    <w:p w14:paraId="1D7A9978">
      <w:pPr>
        <w:ind w:firstLine="560" w:firstLineChars="200"/>
        <w:rPr>
          <w:rFonts w:ascii="仿宋" w:hAnsi="仿宋" w:eastAsia="仿宋"/>
          <w:bCs/>
          <w:sz w:val="28"/>
          <w:szCs w:val="28"/>
          <w:u w:val="single"/>
        </w:rPr>
      </w:pPr>
      <w:r>
        <w:rPr>
          <w:rFonts w:hint="eastAsia" w:ascii="仿宋" w:hAnsi="仿宋" w:eastAsia="仿宋"/>
          <w:sz w:val="28"/>
          <w:szCs w:val="28"/>
        </w:rPr>
        <w:t>截止</w:t>
      </w:r>
      <w:r>
        <w:rPr>
          <w:rFonts w:hint="eastAsia" w:ascii="仿宋" w:hAnsi="仿宋" w:eastAsia="仿宋"/>
          <w:sz w:val="28"/>
          <w:szCs w:val="28"/>
          <w:lang w:eastAsia="zh-CN"/>
        </w:rPr>
        <w:t>（解密）</w:t>
      </w:r>
      <w:r>
        <w:rPr>
          <w:rFonts w:hint="eastAsia" w:ascii="仿宋" w:hAnsi="仿宋" w:eastAsia="仿宋"/>
          <w:sz w:val="28"/>
          <w:szCs w:val="28"/>
        </w:rPr>
        <w:t>时间：</w:t>
      </w:r>
      <w:r>
        <w:rPr>
          <w:rFonts w:ascii="仿宋" w:hAnsi="仿宋" w:eastAsia="仿宋"/>
          <w:sz w:val="28"/>
          <w:szCs w:val="28"/>
          <w:u w:val="single"/>
        </w:rPr>
        <w:t xml:space="preserve"> </w:t>
      </w:r>
      <w:r>
        <w:rPr>
          <w:rFonts w:hint="eastAsia" w:ascii="仿宋" w:hAnsi="仿宋" w:eastAsia="仿宋"/>
          <w:sz w:val="28"/>
          <w:szCs w:val="28"/>
          <w:u w:val="single"/>
          <w:lang w:val="en-US" w:eastAsia="zh-CN"/>
        </w:rPr>
        <w:t>2025</w:t>
      </w:r>
      <w:r>
        <w:rPr>
          <w:rFonts w:hint="eastAsia" w:ascii="仿宋" w:hAnsi="仿宋" w:eastAsia="仿宋"/>
          <w:bCs/>
          <w:sz w:val="28"/>
          <w:szCs w:val="28"/>
          <w:u w:val="single"/>
        </w:rPr>
        <w:t>年</w:t>
      </w:r>
      <w:r>
        <w:rPr>
          <w:rFonts w:hint="eastAsia" w:ascii="仿宋" w:hAnsi="仿宋" w:eastAsia="仿宋"/>
          <w:bCs/>
          <w:sz w:val="28"/>
          <w:szCs w:val="28"/>
          <w:u w:val="single"/>
          <w:lang w:val="en-US" w:eastAsia="zh-CN"/>
        </w:rPr>
        <w:t>4</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1</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09</w:t>
      </w:r>
      <w:r>
        <w:rPr>
          <w:rFonts w:hint="eastAsia" w:ascii="仿宋" w:hAnsi="仿宋" w:eastAsia="仿宋"/>
          <w:bCs/>
          <w:sz w:val="28"/>
          <w:szCs w:val="28"/>
          <w:u w:val="single"/>
        </w:rPr>
        <w:t xml:space="preserve">点 </w:t>
      </w:r>
      <w:r>
        <w:rPr>
          <w:rFonts w:hint="eastAsia" w:ascii="仿宋" w:hAnsi="仿宋" w:eastAsia="仿宋"/>
          <w:bCs/>
          <w:sz w:val="28"/>
          <w:szCs w:val="28"/>
          <w:u w:val="single"/>
          <w:lang w:val="en-US" w:eastAsia="zh-CN"/>
        </w:rPr>
        <w:t>00</w:t>
      </w:r>
      <w:r>
        <w:rPr>
          <w:rFonts w:hint="eastAsia" w:ascii="仿宋" w:hAnsi="仿宋" w:eastAsia="仿宋"/>
          <w:bCs/>
          <w:sz w:val="28"/>
          <w:szCs w:val="28"/>
          <w:u w:val="single"/>
        </w:rPr>
        <w:t>分</w:t>
      </w:r>
      <w:r>
        <w:rPr>
          <w:rFonts w:hint="eastAsia" w:ascii="仿宋" w:hAnsi="仿宋" w:eastAsia="仿宋"/>
          <w:bCs/>
          <w:sz w:val="28"/>
          <w:szCs w:val="28"/>
        </w:rPr>
        <w:t>（北京时间）</w:t>
      </w:r>
    </w:p>
    <w:p w14:paraId="32F12BA3">
      <w:pPr>
        <w:keepNext w:val="0"/>
        <w:keepLines w:val="0"/>
        <w:pageBreakBefore w:val="0"/>
        <w:widowControl w:val="0"/>
        <w:kinsoku/>
        <w:wordWrap/>
        <w:overflowPunct/>
        <w:topLinePunct w:val="0"/>
        <w:autoSpaceDE/>
        <w:autoSpaceDN/>
        <w:bidi w:val="0"/>
        <w:adjustRightInd/>
        <w:snapToGrid/>
        <w:spacing w:before="157" w:beforeLines="50"/>
        <w:ind w:firstLine="560" w:firstLineChars="200"/>
        <w:textAlignment w:val="auto"/>
        <w:rPr>
          <w:rFonts w:hint="eastAsia" w:ascii="仿宋" w:hAnsi="仿宋" w:eastAsia="仿宋" w:cs="Times New Roman"/>
          <w:color w:val="FF0000"/>
          <w:kern w:val="2"/>
          <w:sz w:val="28"/>
          <w:szCs w:val="28"/>
          <w:lang w:val="en-US" w:eastAsia="zh-CN" w:bidi="ar-SA"/>
        </w:rPr>
      </w:pPr>
      <w:bookmarkStart w:id="27" w:name="_Toc35393633"/>
      <w:bookmarkStart w:id="28" w:name="_Toc28359093"/>
      <w:bookmarkStart w:id="29" w:name="_Toc35393802"/>
      <w:bookmarkStart w:id="30" w:name="_Toc28359016"/>
      <w:r>
        <w:rPr>
          <w:rFonts w:hint="eastAsia" w:ascii="仿宋" w:hAnsi="仿宋" w:eastAsia="仿宋" w:cs="Times New Roman"/>
          <w:color w:val="FF0000"/>
          <w:kern w:val="2"/>
          <w:sz w:val="28"/>
          <w:szCs w:val="28"/>
          <w:lang w:val="en-US" w:eastAsia="zh-CN" w:bidi="ar-SA"/>
        </w:rPr>
        <w:t>响应文件开启（解密）方式：现场解密。供应商在解密时间前自备笔记本电脑和 CA 数字证书等到松原市公共资源交易中心开标现场准备解密。解密时间系统默认为 30 分钟，30 分钟内未进行解密的视为自动放弃投标。</w:t>
      </w:r>
    </w:p>
    <w:p w14:paraId="2E20F8A8">
      <w:pPr>
        <w:ind w:firstLine="560" w:firstLineChars="200"/>
        <w:rPr>
          <w:rFonts w:ascii="仿宋" w:hAnsi="仿宋" w:eastAsia="仿宋"/>
          <w:bCs/>
          <w:color w:val="FF0000"/>
          <w:sz w:val="28"/>
          <w:szCs w:val="28"/>
          <w:u w:val="single"/>
        </w:rPr>
      </w:pPr>
      <w:r>
        <w:rPr>
          <w:rFonts w:hint="eastAsia" w:ascii="仿宋" w:hAnsi="仿宋" w:eastAsia="仿宋" w:cs="Times New Roman"/>
          <w:color w:val="FF0000"/>
          <w:kern w:val="2"/>
          <w:sz w:val="28"/>
          <w:szCs w:val="28"/>
          <w:lang w:val="en-US" w:eastAsia="zh-CN" w:bidi="ar-SA"/>
        </w:rPr>
        <w:t>响应文件提交方式：投标文件应加密并在提交截止时间前通过政府采购云平台在线提交</w:t>
      </w:r>
    </w:p>
    <w:p w14:paraId="72B4F8FF">
      <w:pPr>
        <w:keepNext w:val="0"/>
        <w:keepLines w:val="0"/>
        <w:pageBreakBefore w:val="0"/>
        <w:widowControl w:val="0"/>
        <w:kinsoku/>
        <w:wordWrap/>
        <w:overflowPunct/>
        <w:topLinePunct w:val="0"/>
        <w:autoSpaceDE/>
        <w:autoSpaceDN/>
        <w:bidi w:val="0"/>
        <w:adjustRightInd/>
        <w:snapToGrid/>
        <w:spacing w:before="157" w:beforeLines="50"/>
        <w:ind w:firstLine="560" w:firstLineChars="200"/>
        <w:textAlignment w:val="auto"/>
        <w:rPr>
          <w:rFonts w:hint="eastAsia" w:ascii="仿宋" w:hAnsi="仿宋" w:eastAsia="仿宋" w:cs="仿宋"/>
          <w:color w:val="FF0000"/>
          <w:sz w:val="24"/>
          <w:szCs w:val="24"/>
          <w:u w:val="single"/>
          <w:lang w:eastAsia="zh-CN"/>
        </w:rPr>
      </w:pPr>
      <w:r>
        <w:rPr>
          <w:rFonts w:hint="eastAsia" w:ascii="仿宋" w:hAnsi="仿宋" w:eastAsia="仿宋" w:cs="Times New Roman"/>
          <w:color w:val="FF0000"/>
          <w:kern w:val="2"/>
          <w:sz w:val="28"/>
          <w:szCs w:val="28"/>
          <w:lang w:val="en-US" w:eastAsia="zh-CN" w:bidi="ar-SA"/>
        </w:rPr>
        <w:t>响应文件开启地点：</w:t>
      </w:r>
      <w:r>
        <w:rPr>
          <w:rFonts w:hint="eastAsia" w:ascii="仿宋" w:hAnsi="仿宋" w:eastAsia="仿宋" w:cs="Times New Roman"/>
          <w:color w:val="FF0000"/>
          <w:kern w:val="2"/>
          <w:sz w:val="28"/>
          <w:szCs w:val="28"/>
          <w:u w:val="single"/>
          <w:lang w:val="en-US" w:eastAsia="zh-CN" w:bidi="ar-SA"/>
        </w:rPr>
        <w:t xml:space="preserve">  松原市公共资源交易中心3开标室  </w:t>
      </w:r>
    </w:p>
    <w:p w14:paraId="517FF532">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31" w:name="_Toc11486"/>
      <w:r>
        <w:rPr>
          <w:rFonts w:hint="eastAsia" w:ascii="黑体" w:hAnsi="黑体" w:eastAsia="黑体" w:cs="宋体"/>
          <w:b w:val="0"/>
          <w:bCs/>
          <w:kern w:val="2"/>
          <w:sz w:val="28"/>
          <w:szCs w:val="28"/>
          <w:lang w:val="en-US" w:eastAsia="zh-CN" w:bidi="ar-SA"/>
        </w:rPr>
        <w:t>五、开启</w:t>
      </w:r>
      <w:bookmarkEnd w:id="27"/>
      <w:bookmarkEnd w:id="28"/>
      <w:bookmarkEnd w:id="29"/>
      <w:bookmarkEnd w:id="30"/>
      <w:bookmarkEnd w:id="31"/>
    </w:p>
    <w:p w14:paraId="50890532">
      <w:pPr>
        <w:ind w:firstLine="560" w:firstLineChars="200"/>
        <w:rPr>
          <w:rFonts w:ascii="仿宋" w:hAnsi="仿宋" w:eastAsia="仿宋"/>
          <w:bCs/>
          <w:sz w:val="28"/>
          <w:szCs w:val="28"/>
          <w:u w:val="single"/>
        </w:rPr>
      </w:pPr>
      <w:r>
        <w:rPr>
          <w:rFonts w:hint="eastAsia" w:ascii="仿宋" w:hAnsi="仿宋" w:eastAsia="仿宋"/>
          <w:sz w:val="28"/>
          <w:szCs w:val="28"/>
        </w:rPr>
        <w:t>时间：</w:t>
      </w:r>
      <w:r>
        <w:rPr>
          <w:rFonts w:ascii="仿宋" w:hAnsi="仿宋" w:eastAsia="仿宋"/>
          <w:sz w:val="28"/>
          <w:szCs w:val="28"/>
          <w:u w:val="single"/>
        </w:rPr>
        <w:t xml:space="preserve"> </w:t>
      </w:r>
      <w:r>
        <w:rPr>
          <w:rFonts w:hint="eastAsia" w:ascii="仿宋" w:hAnsi="仿宋" w:eastAsia="仿宋"/>
          <w:sz w:val="28"/>
          <w:szCs w:val="28"/>
          <w:u w:val="single"/>
          <w:lang w:val="en-US" w:eastAsia="zh-CN"/>
        </w:rPr>
        <w:t>2025</w:t>
      </w:r>
      <w:r>
        <w:rPr>
          <w:rFonts w:hint="eastAsia" w:ascii="仿宋" w:hAnsi="仿宋" w:eastAsia="仿宋"/>
          <w:bCs/>
          <w:sz w:val="28"/>
          <w:szCs w:val="28"/>
          <w:u w:val="single"/>
        </w:rPr>
        <w:t>年</w:t>
      </w:r>
      <w:r>
        <w:rPr>
          <w:rFonts w:hint="eastAsia" w:ascii="仿宋" w:hAnsi="仿宋" w:eastAsia="仿宋"/>
          <w:bCs/>
          <w:sz w:val="28"/>
          <w:szCs w:val="28"/>
          <w:u w:val="single"/>
          <w:lang w:val="en-US" w:eastAsia="zh-CN"/>
        </w:rPr>
        <w:t>4</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1</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09</w:t>
      </w:r>
      <w:r>
        <w:rPr>
          <w:rFonts w:hint="eastAsia" w:ascii="仿宋" w:hAnsi="仿宋" w:eastAsia="仿宋"/>
          <w:bCs/>
          <w:sz w:val="28"/>
          <w:szCs w:val="28"/>
          <w:u w:val="single"/>
        </w:rPr>
        <w:t>点</w:t>
      </w:r>
      <w:r>
        <w:rPr>
          <w:rFonts w:hint="eastAsia" w:ascii="仿宋" w:hAnsi="仿宋" w:eastAsia="仿宋"/>
          <w:bCs/>
          <w:sz w:val="28"/>
          <w:szCs w:val="28"/>
          <w:u w:val="single"/>
          <w:lang w:val="en-US" w:eastAsia="zh-CN"/>
        </w:rPr>
        <w:t>00</w:t>
      </w:r>
      <w:r>
        <w:rPr>
          <w:rFonts w:hint="eastAsia" w:ascii="仿宋" w:hAnsi="仿宋" w:eastAsia="仿宋"/>
          <w:bCs/>
          <w:sz w:val="28"/>
          <w:szCs w:val="28"/>
          <w:u w:val="single"/>
        </w:rPr>
        <w:t>分</w:t>
      </w:r>
      <w:r>
        <w:rPr>
          <w:rFonts w:hint="eastAsia" w:ascii="仿宋" w:hAnsi="仿宋" w:eastAsia="仿宋"/>
          <w:bCs/>
          <w:sz w:val="28"/>
          <w:szCs w:val="28"/>
        </w:rPr>
        <w:t>（北京时间）</w:t>
      </w:r>
    </w:p>
    <w:p w14:paraId="5B5F9CA0">
      <w:pPr>
        <w:ind w:firstLine="560" w:firstLineChars="200"/>
        <w:rPr>
          <w:rFonts w:ascii="仿宋" w:hAnsi="仿宋" w:eastAsia="仿宋"/>
          <w:bCs/>
          <w:sz w:val="28"/>
          <w:szCs w:val="28"/>
          <w:u w:val="single"/>
        </w:rPr>
      </w:pPr>
      <w:r>
        <w:rPr>
          <w:rFonts w:hint="eastAsia" w:ascii="仿宋" w:hAnsi="仿宋" w:eastAsia="仿宋"/>
          <w:sz w:val="28"/>
          <w:szCs w:val="28"/>
        </w:rPr>
        <w:t>地点：</w:t>
      </w:r>
      <w:r>
        <w:rPr>
          <w:rFonts w:hint="eastAsia" w:ascii="仿宋" w:hAnsi="仿宋" w:eastAsia="仿宋"/>
          <w:bCs/>
          <w:sz w:val="28"/>
          <w:szCs w:val="28"/>
          <w:u w:val="single"/>
          <w:lang w:val="en-US" w:eastAsia="zh-CN"/>
        </w:rPr>
        <w:t xml:space="preserve">松原市公共资源交易中心3开标室 </w:t>
      </w:r>
    </w:p>
    <w:p w14:paraId="36B7A608">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32" w:name="_Toc28359094"/>
      <w:bookmarkStart w:id="33" w:name="_Toc35393634"/>
      <w:bookmarkStart w:id="34" w:name="_Toc35393803"/>
      <w:bookmarkStart w:id="35" w:name="_Toc17482"/>
      <w:bookmarkStart w:id="36" w:name="_Toc28359017"/>
      <w:r>
        <w:rPr>
          <w:rFonts w:hint="eastAsia" w:ascii="黑体" w:hAnsi="黑体" w:eastAsia="黑体" w:cs="宋体"/>
          <w:b w:val="0"/>
          <w:bCs/>
          <w:kern w:val="2"/>
          <w:sz w:val="28"/>
          <w:szCs w:val="28"/>
          <w:lang w:val="en-US" w:eastAsia="zh-CN" w:bidi="ar-SA"/>
        </w:rPr>
        <w:t>六、公告期限</w:t>
      </w:r>
      <w:bookmarkEnd w:id="32"/>
      <w:bookmarkEnd w:id="33"/>
      <w:bookmarkEnd w:id="34"/>
      <w:bookmarkEnd w:id="35"/>
      <w:bookmarkEnd w:id="36"/>
    </w:p>
    <w:p w14:paraId="7A4681CF">
      <w:pPr>
        <w:ind w:firstLine="560" w:firstLineChars="200"/>
        <w:rPr>
          <w:rFonts w:ascii="仿宋" w:hAnsi="仿宋" w:eastAsia="仿宋" w:cs="宋体"/>
          <w:kern w:val="0"/>
          <w:sz w:val="28"/>
          <w:szCs w:val="28"/>
        </w:rPr>
      </w:pPr>
      <w:r>
        <w:rPr>
          <w:rFonts w:hint="eastAsia" w:ascii="仿宋" w:hAnsi="仿宋" w:eastAsia="仿宋" w:cs="宋体"/>
          <w:kern w:val="0"/>
          <w:sz w:val="28"/>
          <w:szCs w:val="28"/>
        </w:rPr>
        <w:t>自本公告发布之日起3个工作日。</w:t>
      </w:r>
    </w:p>
    <w:p w14:paraId="123DBACA">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37" w:name="_Toc35393635"/>
      <w:bookmarkStart w:id="38" w:name="_Toc4984"/>
      <w:bookmarkStart w:id="39" w:name="_Toc35393804"/>
      <w:r>
        <w:rPr>
          <w:rFonts w:hint="eastAsia" w:ascii="黑体" w:hAnsi="黑体" w:eastAsia="黑体" w:cs="宋体"/>
          <w:b w:val="0"/>
          <w:bCs/>
          <w:kern w:val="2"/>
          <w:sz w:val="28"/>
          <w:szCs w:val="28"/>
          <w:lang w:val="en-US" w:eastAsia="zh-CN" w:bidi="ar-SA"/>
        </w:rPr>
        <w:t>七、其他补充事宜</w:t>
      </w:r>
      <w:bookmarkEnd w:id="37"/>
      <w:bookmarkEnd w:id="38"/>
      <w:bookmarkEnd w:id="39"/>
    </w:p>
    <w:p w14:paraId="30250947">
      <w:pPr>
        <w:ind w:firstLine="560" w:firstLineChars="200"/>
        <w:rPr>
          <w:rFonts w:hint="eastAsia" w:ascii="仿宋" w:hAnsi="仿宋" w:eastAsia="仿宋" w:cs="宋体"/>
          <w:kern w:val="0"/>
          <w:sz w:val="28"/>
          <w:szCs w:val="28"/>
          <w:lang w:val="en-US" w:eastAsia="zh-CN"/>
        </w:rPr>
      </w:pPr>
      <w:r>
        <w:rPr>
          <w:rFonts w:hint="eastAsia" w:ascii="仿宋" w:hAnsi="仿宋" w:eastAsia="仿宋" w:cs="宋体"/>
          <w:kern w:val="0"/>
          <w:sz w:val="28"/>
          <w:szCs w:val="28"/>
          <w:lang w:val="en-US" w:eastAsia="zh-CN"/>
        </w:rPr>
        <w:t>1.</w:t>
      </w:r>
      <w:r>
        <w:rPr>
          <w:rFonts w:hint="eastAsia" w:ascii="仿宋" w:hAnsi="仿宋" w:eastAsia="仿宋" w:cs="宋体"/>
          <w:color w:val="FF0000"/>
          <w:kern w:val="0"/>
          <w:sz w:val="28"/>
          <w:szCs w:val="28"/>
          <w:lang w:val="en-US" w:eastAsia="zh-CN"/>
        </w:rPr>
        <w:t>本次采购公告同时在吉林省政府采购网、中国政府采购网上发布。</w:t>
      </w:r>
    </w:p>
    <w:p w14:paraId="45FD47A7">
      <w:pPr>
        <w:pStyle w:val="37"/>
        <w:spacing w:line="240" w:lineRule="auto"/>
        <w:ind w:left="0" w:leftChars="0" w:firstLine="560" w:firstLineChars="200"/>
        <w:rPr>
          <w:rFonts w:hint="eastAsia" w:ascii="仿宋" w:hAnsi="仿宋" w:eastAsia="仿宋" w:cs="宋体"/>
          <w:spacing w:val="0"/>
          <w:kern w:val="0"/>
          <w:sz w:val="28"/>
          <w:szCs w:val="28"/>
          <w:lang w:val="en-US" w:eastAsia="zh-CN"/>
        </w:rPr>
      </w:pPr>
      <w:r>
        <w:rPr>
          <w:rFonts w:hint="eastAsia" w:ascii="仿宋" w:hAnsi="仿宋" w:eastAsia="仿宋" w:cs="宋体"/>
          <w:spacing w:val="0"/>
          <w:kern w:val="0"/>
          <w:sz w:val="28"/>
          <w:szCs w:val="28"/>
          <w:lang w:val="en-US" w:eastAsia="zh-CN"/>
        </w:rPr>
        <w:t>2.政府采购信用贷款，请联系松原市信用综合金融服务平台。</w:t>
      </w:r>
    </w:p>
    <w:p w14:paraId="57BA080C">
      <w:pPr>
        <w:pStyle w:val="37"/>
        <w:spacing w:line="240" w:lineRule="auto"/>
        <w:ind w:left="0" w:leftChars="0" w:firstLine="560" w:firstLineChars="200"/>
        <w:rPr>
          <w:rFonts w:hint="eastAsia" w:ascii="仿宋" w:hAnsi="仿宋" w:eastAsia="仿宋" w:cs="宋体"/>
          <w:spacing w:val="0"/>
          <w:kern w:val="0"/>
          <w:sz w:val="28"/>
          <w:szCs w:val="28"/>
          <w:lang w:val="en-US" w:eastAsia="zh-CN"/>
        </w:rPr>
      </w:pPr>
      <w:r>
        <w:rPr>
          <w:rFonts w:hint="eastAsia" w:ascii="仿宋" w:hAnsi="仿宋" w:eastAsia="仿宋" w:cs="宋体"/>
          <w:spacing w:val="0"/>
          <w:kern w:val="0"/>
          <w:sz w:val="28"/>
          <w:szCs w:val="28"/>
          <w:lang w:val="en-US" w:eastAsia="zh-CN"/>
        </w:rPr>
        <w:t xml:space="preserve">联系人：李明峻 </w:t>
      </w:r>
    </w:p>
    <w:p w14:paraId="23106BA1">
      <w:pPr>
        <w:pStyle w:val="37"/>
        <w:spacing w:line="240" w:lineRule="auto"/>
        <w:ind w:left="0" w:leftChars="0" w:firstLine="560" w:firstLineChars="200"/>
        <w:rPr>
          <w:spacing w:val="0"/>
          <w:sz w:val="28"/>
          <w:szCs w:val="28"/>
        </w:rPr>
      </w:pPr>
      <w:r>
        <w:rPr>
          <w:rFonts w:hint="eastAsia" w:ascii="仿宋" w:hAnsi="仿宋" w:eastAsia="仿宋" w:cs="宋体"/>
          <w:spacing w:val="0"/>
          <w:kern w:val="0"/>
          <w:sz w:val="28"/>
          <w:szCs w:val="28"/>
          <w:lang w:val="en-US" w:eastAsia="zh-CN"/>
        </w:rPr>
        <w:t>联系电话：0438-8888336    18686500569</w:t>
      </w:r>
    </w:p>
    <w:p w14:paraId="0F2ECA79">
      <w:pPr>
        <w:pStyle w:val="47"/>
        <w:keepNext w:val="0"/>
        <w:keepLines w:val="0"/>
        <w:pageBreakBefore w:val="0"/>
        <w:widowControl/>
        <w:kinsoku/>
        <w:wordWrap/>
        <w:overflowPunct/>
        <w:topLinePunct w:val="0"/>
        <w:autoSpaceDE w:val="0"/>
        <w:autoSpaceDN w:val="0"/>
        <w:bidi w:val="0"/>
        <w:adjustRightInd w:val="0"/>
        <w:snapToGrid/>
        <w:spacing w:line="240" w:lineRule="auto"/>
        <w:textAlignment w:val="auto"/>
        <w:rPr>
          <w:rFonts w:hint="default" w:ascii="仿宋" w:hAnsi="仿宋" w:eastAsia="仿宋" w:cs="Times New Roman"/>
          <w:color w:val="FF0000"/>
          <w:kern w:val="2"/>
          <w:sz w:val="28"/>
          <w:szCs w:val="28"/>
          <w:lang w:val="en-US" w:eastAsia="zh-CN" w:bidi="ar-SA"/>
        </w:rPr>
      </w:pPr>
      <w:r>
        <w:rPr>
          <w:rFonts w:hint="eastAsia" w:ascii="仿宋" w:hAnsi="仿宋" w:eastAsia="仿宋" w:cs="Times New Roman"/>
          <w:color w:val="FF0000"/>
          <w:kern w:val="2"/>
          <w:sz w:val="28"/>
          <w:szCs w:val="28"/>
          <w:lang w:val="en-US" w:eastAsia="zh-CN" w:bidi="ar-SA"/>
        </w:rPr>
        <w:t>3</w:t>
      </w:r>
      <w:r>
        <w:rPr>
          <w:rFonts w:hint="default" w:ascii="仿宋" w:hAnsi="仿宋" w:eastAsia="仿宋" w:cs="Times New Roman"/>
          <w:color w:val="FF0000"/>
          <w:kern w:val="2"/>
          <w:sz w:val="28"/>
          <w:szCs w:val="28"/>
          <w:lang w:val="en-US" w:eastAsia="zh-CN" w:bidi="ar-SA"/>
        </w:rPr>
        <w:t>.本项目采用全流程电子化采购，需通过政府采购云平台（https://www.zcygov.cn/）提交电子投标文件。</w:t>
      </w:r>
    </w:p>
    <w:p w14:paraId="65A37419">
      <w:pPr>
        <w:pStyle w:val="47"/>
        <w:keepNext w:val="0"/>
        <w:keepLines w:val="0"/>
        <w:pageBreakBefore w:val="0"/>
        <w:widowControl/>
        <w:kinsoku/>
        <w:wordWrap/>
        <w:overflowPunct/>
        <w:topLinePunct w:val="0"/>
        <w:autoSpaceDE w:val="0"/>
        <w:autoSpaceDN w:val="0"/>
        <w:bidi w:val="0"/>
        <w:adjustRightInd w:val="0"/>
        <w:snapToGrid/>
        <w:spacing w:line="240" w:lineRule="auto"/>
        <w:textAlignment w:val="auto"/>
        <w:rPr>
          <w:rFonts w:hint="default" w:ascii="仿宋" w:hAnsi="仿宋" w:eastAsia="仿宋" w:cs="Times New Roman"/>
          <w:color w:val="FF0000"/>
          <w:kern w:val="2"/>
          <w:sz w:val="28"/>
          <w:szCs w:val="28"/>
          <w:lang w:val="en-US" w:eastAsia="zh-CN" w:bidi="ar-SA"/>
        </w:rPr>
      </w:pPr>
      <w:r>
        <w:rPr>
          <w:rFonts w:hint="default" w:ascii="仿宋" w:hAnsi="仿宋" w:eastAsia="仿宋" w:cs="Times New Roman"/>
          <w:color w:val="FF0000"/>
          <w:kern w:val="2"/>
          <w:sz w:val="28"/>
          <w:szCs w:val="28"/>
          <w:lang w:val="en-US" w:eastAsia="zh-CN" w:bidi="ar-SA"/>
        </w:rPr>
        <w:t>操作流程：供应商在政府采购云平台注册入库成为正式供应商后，在平台按《政府采购项目电子交易管理操作指南-供应商》进行操作。由于供应商自身原因在递交投标文件截止时间前无法完成办理的，后果自负。若对项目采购电子交易系统操作有疑问，可登录“政采云”平台（https://www.zcygov.cn/），点击右侧咨询小采，获取采小蜜智能服务管家帮助，或拨打政采云服务热线 400-881-7190或95763 获取热线服务帮助。</w:t>
      </w:r>
    </w:p>
    <w:p w14:paraId="3F269DF7">
      <w:pPr>
        <w:rPr>
          <w:szCs w:val="21"/>
        </w:rPr>
      </w:pPr>
    </w:p>
    <w:p w14:paraId="2DD1B17B">
      <w:pPr>
        <w:keepNext/>
        <w:keepLines/>
        <w:widowControl w:val="0"/>
        <w:spacing w:before="260" w:after="260" w:line="360" w:lineRule="auto"/>
        <w:jc w:val="both"/>
        <w:outlineLvl w:val="1"/>
        <w:rPr>
          <w:rFonts w:ascii="黑体" w:hAnsi="黑体" w:eastAsia="黑体" w:cs="宋体"/>
          <w:b w:val="0"/>
          <w:bCs/>
          <w:kern w:val="2"/>
          <w:sz w:val="28"/>
          <w:szCs w:val="28"/>
          <w:lang w:val="en-US" w:eastAsia="zh-CN" w:bidi="ar-SA"/>
        </w:rPr>
      </w:pPr>
      <w:bookmarkStart w:id="40" w:name="_Toc35393636"/>
      <w:bookmarkStart w:id="41" w:name="_Toc35393805"/>
      <w:bookmarkStart w:id="42" w:name="_Toc28359018"/>
      <w:bookmarkStart w:id="43" w:name="_Toc18374"/>
      <w:bookmarkStart w:id="44" w:name="_Toc28359095"/>
      <w:r>
        <w:rPr>
          <w:rFonts w:hint="eastAsia" w:ascii="黑体" w:hAnsi="黑体" w:eastAsia="黑体" w:cs="宋体"/>
          <w:b w:val="0"/>
          <w:bCs/>
          <w:kern w:val="2"/>
          <w:sz w:val="28"/>
          <w:szCs w:val="28"/>
          <w:lang w:val="en-US" w:eastAsia="zh-CN" w:bidi="ar-SA"/>
        </w:rPr>
        <w:t>八、凡对本次采购提出询问，请按</w:t>
      </w:r>
      <w:r>
        <w:rPr>
          <w:rFonts w:ascii="黑体" w:hAnsi="黑体" w:eastAsia="黑体" w:cs="宋体"/>
          <w:b w:val="0"/>
          <w:bCs/>
          <w:kern w:val="2"/>
          <w:sz w:val="28"/>
          <w:szCs w:val="28"/>
          <w:lang w:val="en-US" w:eastAsia="zh-CN" w:bidi="ar-SA"/>
        </w:rPr>
        <w:t>以下方式</w:t>
      </w:r>
      <w:r>
        <w:rPr>
          <w:rFonts w:hint="eastAsia" w:ascii="黑体" w:hAnsi="黑体" w:eastAsia="黑体" w:cs="宋体"/>
          <w:b w:val="0"/>
          <w:bCs/>
          <w:kern w:val="2"/>
          <w:sz w:val="28"/>
          <w:szCs w:val="28"/>
          <w:lang w:val="en-US" w:eastAsia="zh-CN" w:bidi="ar-SA"/>
        </w:rPr>
        <w:t>联系。</w:t>
      </w:r>
      <w:bookmarkEnd w:id="40"/>
      <w:bookmarkEnd w:id="41"/>
      <w:bookmarkEnd w:id="42"/>
      <w:bookmarkEnd w:id="43"/>
      <w:bookmarkEnd w:id="44"/>
    </w:p>
    <w:p w14:paraId="6446FF8C">
      <w:pPr>
        <w:keepNext/>
        <w:keepLines/>
        <w:widowControl w:val="0"/>
        <w:spacing w:before="260" w:after="260" w:line="360" w:lineRule="auto"/>
        <w:ind w:firstLine="840" w:firstLineChars="300"/>
        <w:jc w:val="both"/>
        <w:outlineLvl w:val="1"/>
        <w:rPr>
          <w:rFonts w:ascii="仿宋" w:hAnsi="仿宋" w:eastAsia="仿宋" w:cs="宋体"/>
          <w:b w:val="0"/>
          <w:bCs/>
          <w:kern w:val="2"/>
          <w:sz w:val="28"/>
          <w:szCs w:val="28"/>
          <w:lang w:val="en-US" w:eastAsia="zh-CN" w:bidi="ar-SA"/>
        </w:rPr>
      </w:pPr>
      <w:bookmarkStart w:id="45" w:name="_Toc24262"/>
      <w:bookmarkStart w:id="46" w:name="_Toc35393637"/>
      <w:bookmarkStart w:id="47" w:name="_Toc35393806"/>
      <w:bookmarkStart w:id="48" w:name="_Toc28359019"/>
      <w:bookmarkStart w:id="49" w:name="_Toc4636"/>
      <w:bookmarkStart w:id="50" w:name="_Toc28359096"/>
      <w:r>
        <w:rPr>
          <w:rFonts w:hint="eastAsia" w:ascii="仿宋" w:hAnsi="仿宋" w:eastAsia="仿宋" w:cs="宋体"/>
          <w:b w:val="0"/>
          <w:bCs/>
          <w:kern w:val="2"/>
          <w:sz w:val="28"/>
          <w:szCs w:val="28"/>
          <w:lang w:val="en-US" w:eastAsia="zh-CN" w:bidi="ar-SA"/>
        </w:rPr>
        <w:t>1.采购人信息</w:t>
      </w:r>
      <w:bookmarkEnd w:id="45"/>
      <w:bookmarkEnd w:id="46"/>
      <w:bookmarkEnd w:id="47"/>
      <w:bookmarkEnd w:id="48"/>
      <w:bookmarkEnd w:id="49"/>
      <w:bookmarkEnd w:id="50"/>
    </w:p>
    <w:p w14:paraId="22563ACE">
      <w:pPr>
        <w:spacing w:line="360" w:lineRule="auto"/>
        <w:ind w:left="1129" w:leftChars="371" w:hanging="350" w:hangingChars="125"/>
        <w:jc w:val="left"/>
        <w:rPr>
          <w:rFonts w:ascii="仿宋" w:hAnsi="仿宋" w:eastAsia="仿宋"/>
          <w:sz w:val="28"/>
          <w:szCs w:val="28"/>
        </w:rPr>
      </w:pPr>
      <w:r>
        <w:rPr>
          <w:rFonts w:hint="eastAsia" w:ascii="仿宋" w:hAnsi="仿宋" w:eastAsia="仿宋"/>
          <w:sz w:val="28"/>
          <w:szCs w:val="28"/>
        </w:rPr>
        <w:t>名    称：</w:t>
      </w:r>
      <w:r>
        <w:rPr>
          <w:rFonts w:hint="eastAsia" w:ascii="仿宋" w:hAnsi="仿宋" w:eastAsia="仿宋"/>
          <w:sz w:val="28"/>
          <w:szCs w:val="28"/>
          <w:u w:val="single"/>
        </w:rPr>
        <w:t>　松原市园林管理中心　　</w:t>
      </w:r>
    </w:p>
    <w:p w14:paraId="23FD08A9">
      <w:pPr>
        <w:spacing w:line="360" w:lineRule="auto"/>
        <w:ind w:left="1129" w:leftChars="371" w:hanging="350" w:hangingChars="125"/>
        <w:jc w:val="left"/>
        <w:rPr>
          <w:rFonts w:ascii="仿宋" w:hAnsi="仿宋" w:eastAsia="仿宋"/>
          <w:sz w:val="28"/>
          <w:szCs w:val="28"/>
        </w:rPr>
      </w:pPr>
      <w:r>
        <w:rPr>
          <w:rFonts w:hint="eastAsia" w:ascii="仿宋" w:hAnsi="仿宋" w:eastAsia="仿宋"/>
          <w:sz w:val="28"/>
          <w:szCs w:val="28"/>
        </w:rPr>
        <w:t>地    址：</w:t>
      </w:r>
      <w:r>
        <w:rPr>
          <w:rFonts w:hint="eastAsia" w:ascii="仿宋" w:hAnsi="仿宋" w:eastAsia="仿宋"/>
          <w:sz w:val="28"/>
          <w:szCs w:val="28"/>
          <w:u w:val="single"/>
        </w:rPr>
        <w:t>　松原市宁江区沿江东路986号　</w:t>
      </w:r>
    </w:p>
    <w:p w14:paraId="169BAE1C">
      <w:pPr>
        <w:spacing w:line="360" w:lineRule="auto"/>
        <w:ind w:left="1129" w:leftChars="371" w:hanging="350" w:hangingChars="125"/>
        <w:jc w:val="left"/>
        <w:rPr>
          <w:rFonts w:ascii="仿宋" w:hAnsi="仿宋" w:eastAsia="仿宋"/>
          <w:sz w:val="28"/>
          <w:szCs w:val="28"/>
        </w:rPr>
      </w:pPr>
      <w:r>
        <w:rPr>
          <w:rFonts w:hint="eastAsia" w:ascii="仿宋" w:hAnsi="仿宋" w:eastAsia="仿宋"/>
          <w:sz w:val="28"/>
          <w:szCs w:val="28"/>
        </w:rPr>
        <w:t>联系方式：</w:t>
      </w:r>
      <w:r>
        <w:rPr>
          <w:rFonts w:hint="eastAsia" w:ascii="仿宋" w:hAnsi="仿宋" w:eastAsia="仿宋"/>
          <w:sz w:val="28"/>
          <w:szCs w:val="28"/>
          <w:u w:val="single"/>
        </w:rPr>
        <w:t>　</w:t>
      </w:r>
      <w:r>
        <w:rPr>
          <w:rFonts w:hint="eastAsia" w:ascii="仿宋" w:hAnsi="仿宋" w:eastAsia="仿宋"/>
          <w:sz w:val="28"/>
          <w:szCs w:val="28"/>
          <w:u w:val="single"/>
          <w:lang w:val="en-US" w:eastAsia="zh-CN"/>
        </w:rPr>
        <w:t>0438-2099617</w:t>
      </w:r>
      <w:r>
        <w:rPr>
          <w:rFonts w:hint="eastAsia" w:ascii="仿宋" w:hAnsi="仿宋" w:eastAsia="仿宋"/>
          <w:sz w:val="28"/>
          <w:szCs w:val="28"/>
          <w:u w:val="single"/>
        </w:rPr>
        <w:t>　　</w:t>
      </w:r>
    </w:p>
    <w:p w14:paraId="34D1B477">
      <w:pPr>
        <w:keepNext/>
        <w:keepLines/>
        <w:widowControl w:val="0"/>
        <w:spacing w:before="260" w:after="260" w:line="360" w:lineRule="auto"/>
        <w:ind w:firstLine="840" w:firstLineChars="300"/>
        <w:jc w:val="both"/>
        <w:outlineLvl w:val="1"/>
        <w:rPr>
          <w:rFonts w:ascii="仿宋" w:hAnsi="仿宋" w:eastAsia="仿宋" w:cs="宋体"/>
          <w:b w:val="0"/>
          <w:bCs/>
          <w:kern w:val="2"/>
          <w:sz w:val="28"/>
          <w:szCs w:val="28"/>
          <w:lang w:val="en-US" w:eastAsia="zh-CN" w:bidi="ar-SA"/>
        </w:rPr>
      </w:pPr>
      <w:bookmarkStart w:id="51" w:name="_Toc28359097"/>
      <w:bookmarkStart w:id="52" w:name="_Toc35393807"/>
      <w:bookmarkStart w:id="53" w:name="_Toc35393638"/>
      <w:bookmarkStart w:id="54" w:name="_Toc28359020"/>
      <w:bookmarkStart w:id="55" w:name="_Toc29114"/>
      <w:bookmarkStart w:id="56" w:name="_Toc7016"/>
      <w:r>
        <w:rPr>
          <w:rFonts w:hint="eastAsia" w:ascii="仿宋" w:hAnsi="仿宋" w:eastAsia="仿宋" w:cs="宋体"/>
          <w:b w:val="0"/>
          <w:bCs/>
          <w:kern w:val="2"/>
          <w:sz w:val="28"/>
          <w:szCs w:val="28"/>
          <w:lang w:val="en-US" w:eastAsia="zh-CN" w:bidi="ar-SA"/>
        </w:rPr>
        <w:t>2.采购代理机构信息</w:t>
      </w:r>
      <w:bookmarkEnd w:id="51"/>
      <w:bookmarkEnd w:id="52"/>
      <w:bookmarkEnd w:id="53"/>
      <w:bookmarkEnd w:id="54"/>
      <w:bookmarkEnd w:id="55"/>
      <w:bookmarkEnd w:id="56"/>
    </w:p>
    <w:p w14:paraId="58872F3A">
      <w:pPr>
        <w:spacing w:line="360" w:lineRule="auto"/>
        <w:ind w:firstLine="840" w:firstLineChars="300"/>
        <w:rPr>
          <w:rFonts w:ascii="仿宋" w:hAnsi="仿宋" w:eastAsia="仿宋"/>
          <w:sz w:val="28"/>
          <w:szCs w:val="28"/>
        </w:rPr>
      </w:pPr>
      <w:bookmarkStart w:id="57" w:name="_Toc35393639"/>
      <w:bookmarkStart w:id="58" w:name="_Toc28359021"/>
      <w:bookmarkStart w:id="59" w:name="_Toc28359098"/>
      <w:bookmarkStart w:id="60" w:name="_Toc35393808"/>
      <w:r>
        <w:rPr>
          <w:rFonts w:hint="eastAsia" w:ascii="仿宋" w:hAnsi="仿宋" w:eastAsia="仿宋"/>
          <w:sz w:val="28"/>
          <w:szCs w:val="28"/>
        </w:rPr>
        <w:t>名 称：</w:t>
      </w:r>
      <w:r>
        <w:rPr>
          <w:rFonts w:hint="eastAsia" w:ascii="仿宋" w:hAnsi="仿宋" w:eastAsia="仿宋"/>
          <w:sz w:val="28"/>
          <w:szCs w:val="28"/>
          <w:u w:val="single"/>
        </w:rPr>
        <w:t>　</w:t>
      </w:r>
      <w:r>
        <w:rPr>
          <w:rFonts w:hint="eastAsia" w:ascii="仿宋" w:hAnsi="仿宋" w:eastAsia="仿宋"/>
          <w:sz w:val="28"/>
          <w:szCs w:val="28"/>
          <w:u w:val="single"/>
          <w:lang w:val="en-US" w:eastAsia="zh-CN"/>
        </w:rPr>
        <w:t>松原市公共资源交易中心（松原市政府采购中心）</w:t>
      </w:r>
      <w:r>
        <w:rPr>
          <w:rFonts w:hint="eastAsia" w:ascii="仿宋" w:hAnsi="仿宋" w:eastAsia="仿宋"/>
          <w:sz w:val="28"/>
          <w:szCs w:val="28"/>
          <w:u w:val="single"/>
        </w:rPr>
        <w:t>　</w:t>
      </w:r>
    </w:p>
    <w:p w14:paraId="6B9918A5">
      <w:pPr>
        <w:spacing w:line="360" w:lineRule="auto"/>
        <w:ind w:firstLine="840" w:firstLineChars="300"/>
        <w:rPr>
          <w:rFonts w:ascii="仿宋" w:hAnsi="仿宋" w:eastAsia="仿宋"/>
          <w:sz w:val="28"/>
          <w:szCs w:val="28"/>
        </w:rPr>
      </w:pPr>
      <w:r>
        <w:rPr>
          <w:rFonts w:hint="eastAsia" w:ascii="仿宋" w:hAnsi="仿宋" w:eastAsia="仿宋"/>
          <w:sz w:val="28"/>
          <w:szCs w:val="28"/>
        </w:rPr>
        <w:t>地　址：</w:t>
      </w:r>
      <w:r>
        <w:rPr>
          <w:rFonts w:hint="eastAsia" w:ascii="仿宋" w:hAnsi="仿宋" w:eastAsia="仿宋"/>
          <w:sz w:val="28"/>
          <w:szCs w:val="28"/>
          <w:u w:val="single"/>
        </w:rPr>
        <w:t>　</w:t>
      </w:r>
      <w:r>
        <w:rPr>
          <w:rFonts w:hint="eastAsia" w:ascii="仿宋" w:hAnsi="仿宋" w:eastAsia="仿宋"/>
          <w:sz w:val="28"/>
          <w:szCs w:val="28"/>
          <w:u w:val="single"/>
          <w:lang w:val="en-US" w:eastAsia="zh-CN"/>
        </w:rPr>
        <w:t xml:space="preserve">    松原市宁江区东镇东路3518号</w:t>
      </w:r>
      <w:r>
        <w:rPr>
          <w:rFonts w:hint="eastAsia" w:ascii="仿宋" w:hAnsi="仿宋" w:eastAsia="仿宋"/>
          <w:sz w:val="28"/>
          <w:szCs w:val="28"/>
          <w:u w:val="single"/>
        </w:rPr>
        <w:t>　</w:t>
      </w:r>
    </w:p>
    <w:p w14:paraId="499E6010">
      <w:pPr>
        <w:spacing w:line="360" w:lineRule="auto"/>
        <w:ind w:firstLine="840" w:firstLineChars="300"/>
        <w:rPr>
          <w:rFonts w:ascii="仿宋" w:hAnsi="仿宋" w:eastAsia="仿宋"/>
          <w:sz w:val="28"/>
          <w:szCs w:val="28"/>
        </w:rPr>
      </w:pPr>
      <w:r>
        <w:rPr>
          <w:rFonts w:hint="eastAsia" w:ascii="仿宋" w:hAnsi="仿宋" w:eastAsia="仿宋"/>
          <w:sz w:val="28"/>
          <w:szCs w:val="28"/>
        </w:rPr>
        <w:t>联系方式：</w:t>
      </w:r>
      <w:r>
        <w:rPr>
          <w:rFonts w:hint="eastAsia" w:ascii="仿宋" w:hAnsi="仿宋" w:eastAsia="仿宋"/>
          <w:sz w:val="28"/>
          <w:szCs w:val="28"/>
          <w:u w:val="single"/>
        </w:rPr>
        <w:t>　</w:t>
      </w:r>
      <w:r>
        <w:rPr>
          <w:rFonts w:hint="eastAsia" w:ascii="仿宋" w:hAnsi="仿宋" w:eastAsia="仿宋"/>
          <w:sz w:val="28"/>
          <w:szCs w:val="28"/>
          <w:u w:val="single"/>
          <w:lang w:val="en-US" w:eastAsia="zh-CN"/>
        </w:rPr>
        <w:t xml:space="preserve">       0438-2107027   </w:t>
      </w:r>
      <w:r>
        <w:rPr>
          <w:rFonts w:hint="eastAsia" w:ascii="仿宋" w:hAnsi="仿宋" w:eastAsia="仿宋"/>
          <w:sz w:val="28"/>
          <w:szCs w:val="28"/>
          <w:u w:val="single"/>
        </w:rPr>
        <w:t>　</w:t>
      </w:r>
    </w:p>
    <w:p w14:paraId="62C7676C">
      <w:pPr>
        <w:keepNext/>
        <w:keepLines/>
        <w:widowControl w:val="0"/>
        <w:spacing w:before="260" w:after="260" w:line="360" w:lineRule="auto"/>
        <w:ind w:firstLine="840" w:firstLineChars="300"/>
        <w:jc w:val="both"/>
        <w:outlineLvl w:val="1"/>
        <w:rPr>
          <w:rFonts w:ascii="仿宋" w:hAnsi="仿宋" w:eastAsia="仿宋" w:cs="宋体"/>
          <w:b w:val="0"/>
          <w:bCs/>
          <w:kern w:val="2"/>
          <w:sz w:val="28"/>
          <w:szCs w:val="28"/>
          <w:lang w:val="en-US" w:eastAsia="zh-CN" w:bidi="ar-SA"/>
        </w:rPr>
      </w:pPr>
      <w:bookmarkStart w:id="61" w:name="_Toc5616"/>
      <w:bookmarkStart w:id="62" w:name="_Toc24949"/>
      <w:r>
        <w:rPr>
          <w:rFonts w:hint="eastAsia" w:ascii="仿宋" w:hAnsi="仿宋" w:eastAsia="仿宋" w:cs="宋体"/>
          <w:b w:val="0"/>
          <w:bCs/>
          <w:kern w:val="2"/>
          <w:sz w:val="28"/>
          <w:szCs w:val="28"/>
          <w:lang w:val="en-US" w:eastAsia="zh-CN" w:bidi="ar-SA"/>
        </w:rPr>
        <w:t>3.项目联系</w:t>
      </w:r>
      <w:r>
        <w:rPr>
          <w:rFonts w:ascii="仿宋" w:hAnsi="仿宋" w:eastAsia="仿宋" w:cs="宋体"/>
          <w:b w:val="0"/>
          <w:bCs/>
          <w:kern w:val="2"/>
          <w:sz w:val="28"/>
          <w:szCs w:val="28"/>
          <w:lang w:val="en-US" w:eastAsia="zh-CN" w:bidi="ar-SA"/>
        </w:rPr>
        <w:t>方式</w:t>
      </w:r>
      <w:bookmarkEnd w:id="57"/>
      <w:bookmarkEnd w:id="58"/>
      <w:bookmarkEnd w:id="59"/>
      <w:bookmarkEnd w:id="60"/>
      <w:bookmarkEnd w:id="61"/>
      <w:bookmarkEnd w:id="62"/>
    </w:p>
    <w:p w14:paraId="38CA69C6">
      <w:pPr>
        <w:widowControl w:val="0"/>
        <w:spacing w:line="360" w:lineRule="auto"/>
        <w:ind w:firstLine="840" w:firstLineChars="300"/>
        <w:jc w:val="both"/>
        <w:rPr>
          <w:rFonts w:ascii="仿宋" w:hAnsi="仿宋" w:eastAsia="仿宋" w:cs="宋体"/>
          <w:kern w:val="2"/>
          <w:sz w:val="28"/>
          <w:szCs w:val="28"/>
          <w:lang w:val="en-US" w:eastAsia="zh-CN" w:bidi="ar-SA"/>
        </w:rPr>
      </w:pPr>
      <w:r>
        <w:rPr>
          <w:rFonts w:hint="eastAsia" w:ascii="仿宋" w:hAnsi="仿宋" w:eastAsia="仿宋" w:cs="宋体"/>
          <w:kern w:val="2"/>
          <w:sz w:val="28"/>
          <w:szCs w:val="28"/>
          <w:lang w:val="en-US" w:eastAsia="zh-CN" w:bidi="ar-SA"/>
        </w:rPr>
        <w:t>项目联系人：</w:t>
      </w:r>
      <w:r>
        <w:rPr>
          <w:rFonts w:hint="eastAsia" w:ascii="仿宋" w:hAnsi="仿宋" w:eastAsia="仿宋" w:cs="宋体"/>
          <w:kern w:val="2"/>
          <w:sz w:val="28"/>
          <w:szCs w:val="28"/>
          <w:u w:val="single"/>
          <w:lang w:val="en-US" w:eastAsia="zh-CN" w:bidi="ar-SA"/>
        </w:rPr>
        <w:t>（高歌）</w:t>
      </w:r>
    </w:p>
    <w:p w14:paraId="6BEF6D04">
      <w:pPr>
        <w:spacing w:line="360" w:lineRule="auto"/>
        <w:ind w:firstLine="840" w:firstLineChars="300"/>
        <w:rPr>
          <w:rFonts w:ascii="仿宋" w:hAnsi="仿宋" w:eastAsia="仿宋"/>
          <w:sz w:val="28"/>
          <w:szCs w:val="28"/>
          <w:u w:val="single"/>
        </w:rPr>
      </w:pPr>
      <w:r>
        <w:rPr>
          <w:rFonts w:hint="eastAsia" w:ascii="仿宋" w:hAnsi="仿宋" w:eastAsia="仿宋"/>
          <w:sz w:val="28"/>
          <w:szCs w:val="28"/>
        </w:rPr>
        <w:t>电　　 话：</w:t>
      </w:r>
      <w:r>
        <w:rPr>
          <w:rFonts w:hint="eastAsia" w:ascii="仿宋" w:hAnsi="仿宋" w:eastAsia="仿宋"/>
          <w:sz w:val="28"/>
          <w:szCs w:val="28"/>
          <w:u w:val="single"/>
        </w:rPr>
        <w:t>　</w:t>
      </w:r>
      <w:r>
        <w:rPr>
          <w:rFonts w:hint="eastAsia" w:ascii="仿宋" w:hAnsi="仿宋" w:eastAsia="仿宋"/>
          <w:sz w:val="28"/>
          <w:szCs w:val="28"/>
          <w:u w:val="single"/>
          <w:lang w:val="en-US" w:eastAsia="zh-CN"/>
        </w:rPr>
        <w:t>0438-2099617</w:t>
      </w:r>
      <w:r>
        <w:rPr>
          <w:rFonts w:hint="eastAsia" w:ascii="仿宋" w:hAnsi="仿宋" w:eastAsia="仿宋"/>
          <w:sz w:val="28"/>
          <w:szCs w:val="28"/>
          <w:u w:val="single"/>
        </w:rPr>
        <w:t>　</w:t>
      </w:r>
    </w:p>
    <w:p w14:paraId="37926638">
      <w:pPr>
        <w:spacing w:line="360" w:lineRule="auto"/>
        <w:ind w:firstLine="840" w:firstLineChars="300"/>
        <w:rPr>
          <w:rFonts w:ascii="宋体" w:hAnsi="宋体"/>
          <w:sz w:val="24"/>
          <w:szCs w:val="24"/>
        </w:rPr>
      </w:pPr>
      <w:r>
        <w:rPr>
          <w:rFonts w:ascii="仿宋_GB2312" w:eastAsia="仿宋_GB2312"/>
          <w:sz w:val="28"/>
          <w:szCs w:val="28"/>
        </w:rPr>
        <w:br w:type="page"/>
      </w:r>
    </w:p>
    <w:bookmarkEnd w:id="5"/>
    <w:bookmarkEnd w:id="6"/>
    <w:p w14:paraId="1C26CBE1">
      <w:pPr>
        <w:pStyle w:val="2"/>
        <w:rPr>
          <w:sz w:val="44"/>
          <w:szCs w:val="44"/>
        </w:rPr>
      </w:pPr>
      <w:bookmarkStart w:id="63" w:name="_Toc9031"/>
      <w:r>
        <w:rPr>
          <w:rFonts w:hint="eastAsia"/>
          <w:sz w:val="44"/>
          <w:szCs w:val="44"/>
        </w:rPr>
        <w:t>第二章   供应商须知</w:t>
      </w:r>
      <w:bookmarkEnd w:id="63"/>
    </w:p>
    <w:p w14:paraId="63914FA1">
      <w:pPr>
        <w:pStyle w:val="3"/>
        <w:jc w:val="left"/>
        <w:rPr>
          <w:rFonts w:ascii="黑体" w:hAnsi="黑体" w:eastAsia="黑体"/>
          <w:sz w:val="32"/>
          <w:szCs w:val="32"/>
        </w:rPr>
      </w:pPr>
      <w:bookmarkStart w:id="64" w:name="_Toc6603"/>
      <w:r>
        <w:rPr>
          <w:rFonts w:hint="eastAsia" w:ascii="黑体" w:hAnsi="黑体" w:eastAsia="黑体"/>
          <w:sz w:val="32"/>
          <w:szCs w:val="32"/>
        </w:rPr>
        <w:t>一</w:t>
      </w:r>
      <w:r>
        <w:rPr>
          <w:rFonts w:ascii="黑体" w:hAnsi="黑体" w:eastAsia="黑体"/>
          <w:sz w:val="32"/>
          <w:szCs w:val="32"/>
        </w:rPr>
        <w:t>、</w:t>
      </w:r>
      <w:r>
        <w:rPr>
          <w:rFonts w:hint="eastAsia" w:ascii="黑体" w:hAnsi="黑体" w:eastAsia="黑体"/>
          <w:sz w:val="32"/>
          <w:szCs w:val="32"/>
        </w:rPr>
        <w:t>供应商须知前附表</w:t>
      </w:r>
      <w:bookmarkEnd w:id="64"/>
    </w:p>
    <w:tbl>
      <w:tblPr>
        <w:tblStyle w:val="38"/>
        <w:tblW w:w="8341"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583"/>
        <w:gridCol w:w="1521"/>
        <w:gridCol w:w="6237"/>
      </w:tblGrid>
      <w:tr w14:paraId="4F1F8DCD">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blHeader/>
          <w:jc w:val="center"/>
        </w:trPr>
        <w:tc>
          <w:tcPr>
            <w:tcW w:w="583" w:type="dxa"/>
            <w:vAlign w:val="center"/>
          </w:tcPr>
          <w:p w14:paraId="12F27E89">
            <w:pPr>
              <w:autoSpaceDE w:val="0"/>
              <w:autoSpaceDN w:val="0"/>
              <w:adjustRightInd w:val="0"/>
              <w:spacing w:line="500" w:lineRule="exact"/>
              <w:ind w:left="9"/>
              <w:jc w:val="center"/>
              <w:rPr>
                <w:b/>
                <w:sz w:val="24"/>
                <w:szCs w:val="24"/>
              </w:rPr>
            </w:pPr>
            <w:r>
              <w:rPr>
                <w:rFonts w:hint="eastAsia"/>
                <w:b/>
                <w:sz w:val="24"/>
                <w:szCs w:val="24"/>
              </w:rPr>
              <w:t>序号</w:t>
            </w:r>
          </w:p>
        </w:tc>
        <w:tc>
          <w:tcPr>
            <w:tcW w:w="1521" w:type="dxa"/>
            <w:vAlign w:val="center"/>
          </w:tcPr>
          <w:p w14:paraId="628006DC">
            <w:pPr>
              <w:autoSpaceDE w:val="0"/>
              <w:autoSpaceDN w:val="0"/>
              <w:adjustRightInd w:val="0"/>
              <w:spacing w:line="500" w:lineRule="exact"/>
              <w:ind w:left="38"/>
              <w:jc w:val="center"/>
              <w:rPr>
                <w:b/>
                <w:sz w:val="24"/>
                <w:szCs w:val="24"/>
              </w:rPr>
            </w:pPr>
            <w:r>
              <w:rPr>
                <w:rFonts w:hint="eastAsia"/>
                <w:b/>
                <w:sz w:val="24"/>
                <w:szCs w:val="24"/>
              </w:rPr>
              <w:t>条款名称</w:t>
            </w:r>
          </w:p>
        </w:tc>
        <w:tc>
          <w:tcPr>
            <w:tcW w:w="6237" w:type="dxa"/>
            <w:vAlign w:val="center"/>
          </w:tcPr>
          <w:p w14:paraId="43CFAF5C">
            <w:pPr>
              <w:autoSpaceDE w:val="0"/>
              <w:autoSpaceDN w:val="0"/>
              <w:adjustRightInd w:val="0"/>
              <w:spacing w:line="500" w:lineRule="exact"/>
              <w:jc w:val="center"/>
              <w:rPr>
                <w:b/>
                <w:sz w:val="24"/>
                <w:szCs w:val="24"/>
              </w:rPr>
            </w:pPr>
            <w:r>
              <w:rPr>
                <w:rFonts w:hint="eastAsia"/>
                <w:b/>
                <w:sz w:val="24"/>
                <w:szCs w:val="24"/>
              </w:rPr>
              <w:t>说明和要求</w:t>
            </w:r>
          </w:p>
        </w:tc>
      </w:tr>
      <w:tr w14:paraId="0D7C3258">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2643D741">
            <w:pPr>
              <w:autoSpaceDE w:val="0"/>
              <w:autoSpaceDN w:val="0"/>
              <w:adjustRightInd w:val="0"/>
              <w:spacing w:line="500" w:lineRule="exact"/>
              <w:ind w:right="230"/>
              <w:jc w:val="center"/>
              <w:rPr>
                <w:rFonts w:ascii="宋体" w:hAnsi="宋体"/>
                <w:sz w:val="24"/>
                <w:szCs w:val="24"/>
              </w:rPr>
            </w:pPr>
            <w:r>
              <w:rPr>
                <w:rFonts w:ascii="宋体" w:hAnsi="宋体"/>
                <w:sz w:val="24"/>
                <w:szCs w:val="24"/>
              </w:rPr>
              <w:t>1</w:t>
            </w:r>
          </w:p>
        </w:tc>
        <w:tc>
          <w:tcPr>
            <w:tcW w:w="1521" w:type="dxa"/>
            <w:tcBorders>
              <w:bottom w:val="single" w:color="auto" w:sz="4" w:space="0"/>
            </w:tcBorders>
            <w:vAlign w:val="center"/>
          </w:tcPr>
          <w:p w14:paraId="2FAD93E3">
            <w:pPr>
              <w:autoSpaceDE w:val="0"/>
              <w:autoSpaceDN w:val="0"/>
              <w:adjustRightInd w:val="0"/>
              <w:spacing w:line="500" w:lineRule="exact"/>
              <w:jc w:val="center"/>
              <w:rPr>
                <w:rFonts w:ascii="宋体" w:hAnsi="宋体"/>
                <w:b/>
                <w:sz w:val="24"/>
                <w:szCs w:val="24"/>
              </w:rPr>
            </w:pPr>
            <w:r>
              <w:rPr>
                <w:rFonts w:hint="eastAsia" w:ascii="宋体" w:hAnsi="宋体"/>
                <w:sz w:val="24"/>
                <w:szCs w:val="24"/>
              </w:rPr>
              <w:t>采购预算(最高限价)</w:t>
            </w:r>
            <w:r>
              <w:rPr>
                <w:rFonts w:hint="eastAsia" w:ascii="宋体" w:hAnsi="宋体" w:cs="宋体"/>
                <w:b/>
                <w:kern w:val="0"/>
                <w:sz w:val="24"/>
                <w:szCs w:val="24"/>
              </w:rPr>
              <w:t>（实质性要求）</w:t>
            </w:r>
          </w:p>
        </w:tc>
        <w:tc>
          <w:tcPr>
            <w:tcW w:w="6237" w:type="dxa"/>
            <w:tcBorders>
              <w:bottom w:val="single" w:color="auto" w:sz="4" w:space="0"/>
            </w:tcBorders>
          </w:tcPr>
          <w:p w14:paraId="5DF1DFD9">
            <w:pPr>
              <w:spacing w:line="500" w:lineRule="exact"/>
              <w:ind w:right="31" w:rightChars="15"/>
              <w:rPr>
                <w:rFonts w:ascii="宋体" w:hAnsi="宋体"/>
                <w:b/>
                <w:sz w:val="24"/>
                <w:szCs w:val="24"/>
              </w:rPr>
            </w:pPr>
            <w:r>
              <w:rPr>
                <w:rFonts w:hint="eastAsia" w:ascii="宋体" w:hAnsi="宋体"/>
                <w:b/>
                <w:sz w:val="24"/>
                <w:szCs w:val="24"/>
              </w:rPr>
              <w:t>采购预算</w:t>
            </w:r>
            <w:r>
              <w:rPr>
                <w:rFonts w:hint="eastAsia" w:ascii="宋体" w:hAnsi="宋体"/>
                <w:b/>
                <w:bCs/>
                <w:sz w:val="24"/>
                <w:szCs w:val="24"/>
              </w:rPr>
              <w:t>：</w:t>
            </w:r>
            <w:r>
              <w:rPr>
                <w:rFonts w:hint="eastAsia" w:ascii="仿宋" w:hAnsi="仿宋" w:eastAsia="仿宋"/>
                <w:sz w:val="28"/>
                <w:szCs w:val="28"/>
              </w:rPr>
              <w:t>人民币（小写）：700000</w:t>
            </w:r>
            <w:r>
              <w:rPr>
                <w:rFonts w:hint="eastAsia" w:ascii="仿宋" w:hAnsi="仿宋" w:eastAsia="仿宋"/>
                <w:sz w:val="28"/>
                <w:szCs w:val="28"/>
                <w:lang w:val="en-US" w:eastAsia="zh-CN"/>
              </w:rPr>
              <w:t>.00</w:t>
            </w:r>
            <w:r>
              <w:rPr>
                <w:rFonts w:hint="eastAsia" w:ascii="仿宋" w:hAnsi="仿宋" w:eastAsia="仿宋"/>
                <w:sz w:val="28"/>
                <w:szCs w:val="28"/>
              </w:rPr>
              <w:t>元</w:t>
            </w:r>
            <w:r>
              <w:rPr>
                <w:rFonts w:hint="eastAsia" w:ascii="宋体" w:hAnsi="宋体"/>
                <w:b/>
                <w:sz w:val="24"/>
                <w:szCs w:val="24"/>
              </w:rPr>
              <w:t>；</w:t>
            </w:r>
          </w:p>
          <w:p w14:paraId="6DD3A7D6">
            <w:pPr>
              <w:autoSpaceDE w:val="0"/>
              <w:autoSpaceDN w:val="0"/>
              <w:adjustRightInd w:val="0"/>
              <w:spacing w:line="500" w:lineRule="exact"/>
              <w:rPr>
                <w:rFonts w:ascii="宋体" w:hAnsi="宋体"/>
                <w:sz w:val="24"/>
                <w:szCs w:val="24"/>
              </w:rPr>
            </w:pPr>
            <w:r>
              <w:rPr>
                <w:rFonts w:hint="eastAsia" w:ascii="宋体" w:hAnsi="宋体" w:cs="宋体"/>
                <w:kern w:val="0"/>
                <w:sz w:val="24"/>
                <w:szCs w:val="24"/>
              </w:rPr>
              <w:t>超过采购预算</w:t>
            </w:r>
            <w:r>
              <w:rPr>
                <w:rFonts w:hint="eastAsia" w:ascii="宋体" w:hAnsi="宋体"/>
                <w:sz w:val="24"/>
                <w:szCs w:val="24"/>
              </w:rPr>
              <w:t>(最高限价)</w:t>
            </w:r>
            <w:r>
              <w:rPr>
                <w:rFonts w:hint="eastAsia" w:ascii="宋体" w:hAnsi="宋体" w:cs="宋体"/>
                <w:kern w:val="0"/>
                <w:sz w:val="24"/>
                <w:szCs w:val="24"/>
              </w:rPr>
              <w:t>的响应</w:t>
            </w:r>
            <w:r>
              <w:rPr>
                <w:rFonts w:ascii="宋体" w:hAnsi="宋体" w:cs="宋体"/>
                <w:kern w:val="0"/>
                <w:sz w:val="24"/>
                <w:szCs w:val="24"/>
              </w:rPr>
              <w:t>文件</w:t>
            </w:r>
            <w:r>
              <w:rPr>
                <w:rFonts w:hint="eastAsia" w:ascii="宋体" w:hAnsi="宋体" w:cs="宋体"/>
                <w:kern w:val="0"/>
                <w:sz w:val="24"/>
                <w:szCs w:val="24"/>
              </w:rPr>
              <w:t>为无效文件。</w:t>
            </w:r>
          </w:p>
        </w:tc>
      </w:tr>
      <w:tr w14:paraId="775B8D87">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6256EFC4">
            <w:pPr>
              <w:autoSpaceDE w:val="0"/>
              <w:autoSpaceDN w:val="0"/>
              <w:adjustRightInd w:val="0"/>
              <w:spacing w:line="500" w:lineRule="exact"/>
              <w:ind w:right="230"/>
              <w:jc w:val="center"/>
              <w:rPr>
                <w:rFonts w:ascii="宋体" w:hAnsi="宋体"/>
                <w:sz w:val="24"/>
                <w:szCs w:val="24"/>
              </w:rPr>
            </w:pPr>
            <w:r>
              <w:rPr>
                <w:rFonts w:ascii="宋体" w:hAnsi="宋体"/>
                <w:sz w:val="24"/>
                <w:szCs w:val="24"/>
              </w:rPr>
              <w:t>2</w:t>
            </w:r>
          </w:p>
        </w:tc>
        <w:tc>
          <w:tcPr>
            <w:tcW w:w="1521" w:type="dxa"/>
            <w:vAlign w:val="center"/>
          </w:tcPr>
          <w:p w14:paraId="228518CB">
            <w:pPr>
              <w:autoSpaceDE w:val="0"/>
              <w:autoSpaceDN w:val="0"/>
              <w:adjustRightInd w:val="0"/>
              <w:spacing w:line="500" w:lineRule="exact"/>
              <w:ind w:left="38"/>
              <w:jc w:val="center"/>
              <w:rPr>
                <w:rFonts w:ascii="宋体" w:hAnsi="宋体"/>
                <w:b/>
                <w:sz w:val="24"/>
                <w:szCs w:val="24"/>
              </w:rPr>
            </w:pPr>
            <w:r>
              <w:rPr>
                <w:rFonts w:hint="eastAsia" w:ascii="宋体" w:hAnsi="宋体"/>
                <w:sz w:val="24"/>
                <w:szCs w:val="24"/>
              </w:rPr>
              <w:t>不正当竞争预防措施</w:t>
            </w:r>
            <w:r>
              <w:rPr>
                <w:rFonts w:hint="eastAsia" w:ascii="宋体" w:hAnsi="宋体" w:cs="宋体"/>
                <w:b/>
                <w:kern w:val="0"/>
                <w:sz w:val="24"/>
                <w:szCs w:val="24"/>
              </w:rPr>
              <w:t>（实质性要求）</w:t>
            </w:r>
          </w:p>
        </w:tc>
        <w:tc>
          <w:tcPr>
            <w:tcW w:w="6237" w:type="dxa"/>
            <w:vAlign w:val="center"/>
          </w:tcPr>
          <w:p w14:paraId="648A8011">
            <w:pPr>
              <w:autoSpaceDE w:val="0"/>
              <w:autoSpaceDN w:val="0"/>
              <w:adjustRightInd w:val="0"/>
              <w:spacing w:line="500" w:lineRule="exact"/>
              <w:ind w:firstLine="480" w:firstLineChars="200"/>
              <w:jc w:val="left"/>
              <w:rPr>
                <w:rFonts w:ascii="宋体" w:hAnsi="宋体"/>
                <w:sz w:val="24"/>
                <w:szCs w:val="24"/>
              </w:rPr>
            </w:pPr>
            <w:r>
              <w:rPr>
                <w:rFonts w:hint="eastAsia" w:ascii="宋体" w:hAnsi="宋体" w:cs="宋体"/>
                <w:kern w:val="0"/>
                <w:sz w:val="24"/>
                <w:szCs w:val="24"/>
              </w:rPr>
              <w:t>详见第六章评审办法，三、评审及谈判程序，（四）报价及审查</w:t>
            </w:r>
          </w:p>
          <w:p w14:paraId="643A36CD">
            <w:pPr>
              <w:autoSpaceDE w:val="0"/>
              <w:autoSpaceDN w:val="0"/>
              <w:adjustRightInd w:val="0"/>
              <w:spacing w:line="500" w:lineRule="exact"/>
              <w:ind w:firstLine="480" w:firstLineChars="200"/>
              <w:jc w:val="left"/>
              <w:rPr>
                <w:rFonts w:ascii="宋体" w:hAnsi="宋体"/>
                <w:sz w:val="24"/>
                <w:szCs w:val="24"/>
              </w:rPr>
            </w:pPr>
          </w:p>
        </w:tc>
      </w:tr>
      <w:tr w14:paraId="0E3101BA">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1546" w:hRule="atLeast"/>
          <w:jc w:val="center"/>
        </w:trPr>
        <w:tc>
          <w:tcPr>
            <w:tcW w:w="583" w:type="dxa"/>
            <w:vAlign w:val="center"/>
          </w:tcPr>
          <w:p w14:paraId="4A28534E">
            <w:pPr>
              <w:autoSpaceDE w:val="0"/>
              <w:autoSpaceDN w:val="0"/>
              <w:adjustRightInd w:val="0"/>
              <w:spacing w:line="500" w:lineRule="exact"/>
              <w:ind w:right="230"/>
              <w:jc w:val="center"/>
              <w:rPr>
                <w:rFonts w:ascii="宋体" w:hAnsi="宋体" w:cs="Courier New"/>
                <w:kern w:val="0"/>
                <w:sz w:val="24"/>
                <w:szCs w:val="24"/>
                <w:lang w:val="zh-CN"/>
              </w:rPr>
            </w:pPr>
            <w:r>
              <w:rPr>
                <w:rFonts w:ascii="宋体" w:hAnsi="宋体" w:cs="Courier New"/>
                <w:kern w:val="0"/>
                <w:sz w:val="24"/>
                <w:szCs w:val="24"/>
                <w:lang w:val="zh-CN"/>
              </w:rPr>
              <w:t>3</w:t>
            </w:r>
          </w:p>
        </w:tc>
        <w:tc>
          <w:tcPr>
            <w:tcW w:w="1521" w:type="dxa"/>
            <w:vAlign w:val="center"/>
          </w:tcPr>
          <w:p w14:paraId="7426FF86">
            <w:pPr>
              <w:autoSpaceDE w:val="0"/>
              <w:autoSpaceDN w:val="0"/>
              <w:adjustRightInd w:val="0"/>
              <w:spacing w:line="500" w:lineRule="exact"/>
              <w:ind w:left="38"/>
              <w:rPr>
                <w:rFonts w:ascii="宋体" w:hAnsi="宋体"/>
                <w:b/>
                <w:sz w:val="24"/>
                <w:szCs w:val="24"/>
              </w:rPr>
            </w:pPr>
            <w:r>
              <w:rPr>
                <w:rFonts w:hint="eastAsia" w:ascii="宋体" w:hAnsi="宋体"/>
                <w:sz w:val="24"/>
                <w:szCs w:val="24"/>
              </w:rPr>
              <w:t>中小企业扶持政策</w:t>
            </w:r>
            <w:r>
              <w:rPr>
                <w:rFonts w:hint="eastAsia" w:ascii="宋体" w:hAnsi="宋体" w:cs="宋体"/>
                <w:b/>
                <w:kern w:val="0"/>
                <w:sz w:val="24"/>
                <w:szCs w:val="24"/>
              </w:rPr>
              <w:t>（实质性要求）</w:t>
            </w:r>
          </w:p>
        </w:tc>
        <w:tc>
          <w:tcPr>
            <w:tcW w:w="6237" w:type="dxa"/>
            <w:vAlign w:val="center"/>
          </w:tcPr>
          <w:p w14:paraId="0BB390F3">
            <w:pPr>
              <w:pStyle w:val="98"/>
              <w:spacing w:line="500" w:lineRule="exact"/>
              <w:ind w:firstLine="482" w:firstLineChars="200"/>
              <w:rPr>
                <w:b/>
                <w:color w:val="000000"/>
              </w:rPr>
            </w:pPr>
            <w:r>
              <w:rPr>
                <w:rFonts w:hint="eastAsia"/>
                <w:b/>
                <w:color w:val="000000"/>
              </w:rPr>
              <w:t>本项目</w:t>
            </w:r>
            <w:r>
              <w:rPr>
                <w:rFonts w:hint="eastAsia"/>
                <w:b/>
                <w:color w:val="FF0000"/>
                <w:u w:val="single"/>
              </w:rPr>
              <w:t>是</w:t>
            </w:r>
            <w:r>
              <w:rPr>
                <w:rFonts w:hint="eastAsia"/>
                <w:b/>
                <w:color w:val="000000"/>
              </w:rPr>
              <w:t>专门面向中小企业、监狱企业、残疾人福利性单位采购的项目;</w:t>
            </w:r>
          </w:p>
          <w:p w14:paraId="27B7AEA8">
            <w:pPr>
              <w:ind w:firstLine="480" w:firstLineChars="200"/>
              <w:rPr>
                <w:rFonts w:ascii="宋体" w:hAnsi="宋体"/>
                <w:color w:val="000000"/>
                <w:sz w:val="24"/>
                <w:szCs w:val="24"/>
              </w:rPr>
            </w:pPr>
            <w:r>
              <w:rPr>
                <w:rFonts w:hint="eastAsia" w:ascii="宋体" w:hAnsi="宋体" w:eastAsia="宋体" w:cs="宋体"/>
                <w:color w:val="000000"/>
                <w:kern w:val="0"/>
                <w:sz w:val="24"/>
                <w:szCs w:val="24"/>
                <w:lang w:val="en-US" w:eastAsia="zh-CN" w:bidi="ar-SA"/>
              </w:rPr>
              <w:t>在服务采购项目中，服务由中小企业承接，即提供服务的人员为中小企业依照《中华人民共和国劳动合同法》订立劳动合同的从业人员。</w:t>
            </w:r>
          </w:p>
        </w:tc>
      </w:tr>
      <w:tr w14:paraId="5BA62853">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5541" w:hRule="atLeast"/>
          <w:jc w:val="center"/>
        </w:trPr>
        <w:tc>
          <w:tcPr>
            <w:tcW w:w="583" w:type="dxa"/>
            <w:tcBorders>
              <w:top w:val="single" w:color="auto" w:sz="4" w:space="0"/>
            </w:tcBorders>
            <w:vAlign w:val="center"/>
          </w:tcPr>
          <w:p w14:paraId="0EFE5564">
            <w:pPr>
              <w:autoSpaceDE w:val="0"/>
              <w:autoSpaceDN w:val="0"/>
              <w:adjustRightInd w:val="0"/>
              <w:spacing w:line="500" w:lineRule="exact"/>
              <w:ind w:right="230"/>
              <w:jc w:val="center"/>
              <w:rPr>
                <w:rFonts w:hint="eastAsia" w:ascii="宋体" w:hAnsi="宋体" w:eastAsia="宋体" w:cs="Courier New"/>
                <w:kern w:val="0"/>
                <w:sz w:val="24"/>
                <w:szCs w:val="24"/>
                <w:lang w:eastAsia="zh-CN"/>
              </w:rPr>
            </w:pPr>
            <w:r>
              <w:rPr>
                <w:rFonts w:hint="eastAsia" w:ascii="宋体" w:hAnsi="宋体" w:cs="Courier New"/>
                <w:kern w:val="0"/>
                <w:sz w:val="24"/>
                <w:szCs w:val="24"/>
                <w:lang w:val="en-US" w:eastAsia="zh-CN"/>
              </w:rPr>
              <w:t>4</w:t>
            </w:r>
          </w:p>
        </w:tc>
        <w:tc>
          <w:tcPr>
            <w:tcW w:w="1521" w:type="dxa"/>
            <w:tcBorders>
              <w:top w:val="single" w:color="auto" w:sz="4" w:space="0"/>
            </w:tcBorders>
            <w:vAlign w:val="center"/>
          </w:tcPr>
          <w:p w14:paraId="41A452C8">
            <w:pPr>
              <w:autoSpaceDE w:val="0"/>
              <w:autoSpaceDN w:val="0"/>
              <w:adjustRightInd w:val="0"/>
              <w:spacing w:line="500" w:lineRule="exact"/>
              <w:rPr>
                <w:rFonts w:ascii="宋体" w:hAnsi="宋体"/>
                <w:sz w:val="24"/>
                <w:szCs w:val="24"/>
              </w:rPr>
            </w:pPr>
            <w:r>
              <w:rPr>
                <w:rFonts w:hint="eastAsia" w:ascii="宋体" w:hAnsi="宋体"/>
                <w:sz w:val="24"/>
                <w:szCs w:val="24"/>
              </w:rPr>
              <w:t>失信供应商管理</w:t>
            </w:r>
            <w:r>
              <w:rPr>
                <w:rFonts w:hint="eastAsia" w:ascii="宋体" w:hAnsi="宋体" w:cs="宋体"/>
                <w:b/>
                <w:kern w:val="0"/>
                <w:sz w:val="24"/>
                <w:szCs w:val="24"/>
              </w:rPr>
              <w:t>（实质性要求）</w:t>
            </w:r>
          </w:p>
        </w:tc>
        <w:tc>
          <w:tcPr>
            <w:tcW w:w="6237" w:type="dxa"/>
            <w:tcBorders>
              <w:top w:val="single" w:color="auto" w:sz="4" w:space="0"/>
            </w:tcBorders>
            <w:vAlign w:val="center"/>
          </w:tcPr>
          <w:p w14:paraId="75E47782">
            <w:pPr>
              <w:spacing w:line="420" w:lineRule="exact"/>
              <w:ind w:firstLine="480" w:firstLineChars="200"/>
              <w:rPr>
                <w:rFonts w:ascii="宋体" w:hAnsi="宋体"/>
                <w:sz w:val="24"/>
                <w:szCs w:val="24"/>
              </w:rPr>
            </w:pPr>
            <w:r>
              <w:rPr>
                <w:rFonts w:hint="eastAsia" w:ascii="宋体" w:hAnsi="宋体"/>
                <w:sz w:val="24"/>
                <w:szCs w:val="24"/>
              </w:rPr>
              <w:t>“信用中国”网站(www.creditchina.gov.cn)失信被执行人、重大税收违法案件当事人名单、政府采购严重违法失信行为记录名单的供应商；（</w:t>
            </w:r>
            <w:r>
              <w:rPr>
                <w:rFonts w:ascii="宋体" w:hAnsi="宋体"/>
                <w:sz w:val="24"/>
                <w:szCs w:val="24"/>
              </w:rPr>
              <w:t>信用信息查询记录</w:t>
            </w:r>
            <w:r>
              <w:rPr>
                <w:rFonts w:hint="eastAsia" w:ascii="宋体" w:hAnsi="宋体"/>
                <w:sz w:val="24"/>
                <w:szCs w:val="24"/>
              </w:rPr>
              <w:t>和</w:t>
            </w:r>
            <w:r>
              <w:rPr>
                <w:rFonts w:ascii="宋体" w:hAnsi="宋体"/>
                <w:sz w:val="24"/>
                <w:szCs w:val="24"/>
              </w:rPr>
              <w:t>证据留存的具体方式：</w:t>
            </w:r>
            <w:r>
              <w:rPr>
                <w:rFonts w:hint="eastAsia" w:ascii="宋体" w:hAnsi="宋体"/>
                <w:sz w:val="24"/>
                <w:szCs w:val="24"/>
              </w:rPr>
              <w:t>供应商</w:t>
            </w:r>
            <w:r>
              <w:rPr>
                <w:rFonts w:ascii="宋体" w:hAnsi="宋体"/>
                <w:sz w:val="24"/>
                <w:szCs w:val="24"/>
              </w:rPr>
              <w:t>通过</w:t>
            </w:r>
            <w:r>
              <w:rPr>
                <w:rFonts w:hint="eastAsia" w:ascii="宋体" w:hAnsi="宋体"/>
                <w:sz w:val="24"/>
                <w:szCs w:val="24"/>
              </w:rPr>
              <w:t>上述查询渠道，</w:t>
            </w:r>
            <w:r>
              <w:rPr>
                <w:rFonts w:ascii="宋体" w:hAnsi="宋体"/>
                <w:sz w:val="24"/>
                <w:szCs w:val="24"/>
              </w:rPr>
              <w:t>在截止时点</w:t>
            </w:r>
            <w:r>
              <w:rPr>
                <w:rFonts w:hint="eastAsia" w:ascii="宋体" w:hAnsi="宋体"/>
                <w:sz w:val="24"/>
                <w:szCs w:val="24"/>
              </w:rPr>
              <w:t>内</w:t>
            </w:r>
            <w:r>
              <w:rPr>
                <w:rFonts w:ascii="宋体" w:hAnsi="宋体"/>
                <w:sz w:val="24"/>
                <w:szCs w:val="24"/>
              </w:rPr>
              <w:t>查询</w:t>
            </w:r>
            <w:r>
              <w:rPr>
                <w:rFonts w:hint="eastAsia" w:ascii="宋体" w:hAnsi="宋体"/>
                <w:sz w:val="24"/>
                <w:szCs w:val="24"/>
              </w:rPr>
              <w:t>供应商</w:t>
            </w:r>
            <w:r>
              <w:rPr>
                <w:rFonts w:ascii="宋体" w:hAnsi="宋体"/>
                <w:sz w:val="24"/>
                <w:szCs w:val="24"/>
              </w:rPr>
              <w:t>的信用信息，并将信用信息查询记录</w:t>
            </w:r>
            <w:r>
              <w:rPr>
                <w:rFonts w:hint="eastAsia" w:ascii="宋体" w:hAnsi="宋体"/>
                <w:sz w:val="24"/>
                <w:szCs w:val="24"/>
              </w:rPr>
              <w:t>网页</w:t>
            </w:r>
            <w:r>
              <w:rPr>
                <w:rFonts w:ascii="宋体" w:hAnsi="宋体"/>
                <w:sz w:val="24"/>
                <w:szCs w:val="24"/>
              </w:rPr>
              <w:t>打印</w:t>
            </w:r>
            <w:r>
              <w:rPr>
                <w:rFonts w:hint="eastAsia" w:ascii="宋体" w:hAnsi="宋体"/>
                <w:sz w:val="24"/>
                <w:szCs w:val="24"/>
              </w:rPr>
              <w:t>后</w:t>
            </w:r>
            <w:r>
              <w:rPr>
                <w:rFonts w:ascii="宋体" w:hAnsi="宋体"/>
                <w:sz w:val="24"/>
                <w:szCs w:val="24"/>
              </w:rPr>
              <w:t>加盖</w:t>
            </w:r>
            <w:r>
              <w:rPr>
                <w:rFonts w:hint="eastAsia" w:ascii="宋体" w:hAnsi="宋体"/>
                <w:sz w:val="24"/>
                <w:szCs w:val="24"/>
              </w:rPr>
              <w:t>供应商</w:t>
            </w:r>
            <w:r>
              <w:rPr>
                <w:rFonts w:ascii="宋体" w:hAnsi="宋体"/>
                <w:sz w:val="24"/>
                <w:szCs w:val="24"/>
              </w:rPr>
              <w:t>公章</w:t>
            </w:r>
            <w:r>
              <w:rPr>
                <w:rFonts w:hint="eastAsia" w:ascii="宋体" w:hAnsi="宋体"/>
                <w:sz w:val="24"/>
                <w:szCs w:val="24"/>
              </w:rPr>
              <w:t>（有不良</w:t>
            </w:r>
            <w:r>
              <w:rPr>
                <w:rFonts w:ascii="宋体" w:hAnsi="宋体"/>
                <w:sz w:val="24"/>
                <w:szCs w:val="24"/>
              </w:rPr>
              <w:t>记录、失信记录</w:t>
            </w:r>
            <w:r>
              <w:rPr>
                <w:rFonts w:hint="eastAsia" w:ascii="宋体" w:hAnsi="宋体"/>
                <w:sz w:val="24"/>
                <w:szCs w:val="24"/>
              </w:rPr>
              <w:t>须</w:t>
            </w:r>
            <w:r>
              <w:rPr>
                <w:rFonts w:ascii="宋体" w:hAnsi="宋体"/>
                <w:sz w:val="24"/>
                <w:szCs w:val="24"/>
              </w:rPr>
              <w:t>展开后打印），</w:t>
            </w:r>
            <w:r>
              <w:rPr>
                <w:rFonts w:hint="eastAsia" w:ascii="宋体" w:hAnsi="宋体"/>
                <w:sz w:val="24"/>
                <w:szCs w:val="24"/>
              </w:rPr>
              <w:t>编入响应文件；相关查询渠道未收录相关信用信息，应提供查询无结果的打印页。</w:t>
            </w:r>
          </w:p>
          <w:p w14:paraId="0052441F">
            <w:pPr>
              <w:spacing w:line="420" w:lineRule="exact"/>
              <w:ind w:firstLine="480" w:firstLineChars="200"/>
              <w:rPr>
                <w:rFonts w:ascii="宋体" w:hAnsi="宋体"/>
                <w:sz w:val="24"/>
                <w:szCs w:val="24"/>
              </w:rPr>
            </w:pPr>
            <w:r>
              <w:rPr>
                <w:rFonts w:hint="eastAsia" w:ascii="宋体" w:hAnsi="宋体"/>
                <w:sz w:val="24"/>
                <w:szCs w:val="24"/>
              </w:rPr>
              <w:t>信用信息查询的截止时点：开标之日前30日内；</w:t>
            </w:r>
          </w:p>
          <w:p w14:paraId="01E26B94">
            <w:pPr>
              <w:spacing w:line="420" w:lineRule="exact"/>
              <w:ind w:firstLine="480" w:firstLineChars="200"/>
              <w:rPr>
                <w:rFonts w:ascii="宋体" w:hAnsi="宋体"/>
                <w:sz w:val="24"/>
                <w:szCs w:val="24"/>
              </w:rPr>
            </w:pPr>
            <w:r>
              <w:rPr>
                <w:rFonts w:ascii="宋体" w:hAnsi="宋体"/>
                <w:sz w:val="24"/>
                <w:szCs w:val="24"/>
              </w:rPr>
              <w:t>信用信息的使用规则：</w:t>
            </w:r>
            <w:r>
              <w:rPr>
                <w:rFonts w:hint="eastAsia" w:ascii="宋体" w:hAnsi="宋体"/>
                <w:b/>
                <w:sz w:val="24"/>
                <w:szCs w:val="24"/>
              </w:rPr>
              <w:t>对列入失信被执行人、重大税收违法案件当事人名单、政府采购严重违法失信行为记录名单的</w:t>
            </w:r>
            <w:r>
              <w:rPr>
                <w:rFonts w:ascii="宋体" w:hAnsi="宋体"/>
                <w:b/>
                <w:sz w:val="24"/>
                <w:szCs w:val="24"/>
              </w:rPr>
              <w:t>供应商，拒绝</w:t>
            </w:r>
            <w:r>
              <w:rPr>
                <w:rFonts w:hint="eastAsia" w:ascii="宋体" w:hAnsi="宋体"/>
                <w:b/>
                <w:sz w:val="24"/>
                <w:szCs w:val="24"/>
              </w:rPr>
              <w:t>其</w:t>
            </w:r>
            <w:r>
              <w:rPr>
                <w:rFonts w:ascii="宋体" w:hAnsi="宋体"/>
                <w:b/>
                <w:sz w:val="24"/>
                <w:szCs w:val="24"/>
              </w:rPr>
              <w:t>参与本项目</w:t>
            </w:r>
            <w:r>
              <w:rPr>
                <w:rFonts w:hint="eastAsia" w:ascii="宋体" w:hAnsi="宋体"/>
                <w:b/>
                <w:sz w:val="24"/>
                <w:szCs w:val="24"/>
              </w:rPr>
              <w:t>。</w:t>
            </w:r>
          </w:p>
        </w:tc>
      </w:tr>
      <w:tr w14:paraId="04015BD0">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340F6A6D">
            <w:pPr>
              <w:autoSpaceDE w:val="0"/>
              <w:autoSpaceDN w:val="0"/>
              <w:adjustRightInd w:val="0"/>
              <w:spacing w:before="72" w:after="72" w:line="500" w:lineRule="exact"/>
              <w:ind w:right="264"/>
              <w:jc w:val="center"/>
              <w:rPr>
                <w:rFonts w:hint="eastAsia" w:ascii="宋体" w:hAnsi="宋体" w:eastAsia="宋体"/>
                <w:sz w:val="24"/>
                <w:szCs w:val="24"/>
                <w:lang w:eastAsia="zh-CN"/>
              </w:rPr>
            </w:pPr>
            <w:r>
              <w:rPr>
                <w:rFonts w:hint="eastAsia" w:ascii="宋体" w:hAnsi="宋体"/>
                <w:sz w:val="24"/>
                <w:szCs w:val="24"/>
                <w:lang w:val="en-US" w:eastAsia="zh-CN"/>
              </w:rPr>
              <w:t>5</w:t>
            </w:r>
          </w:p>
        </w:tc>
        <w:tc>
          <w:tcPr>
            <w:tcW w:w="1521" w:type="dxa"/>
            <w:vAlign w:val="center"/>
          </w:tcPr>
          <w:p w14:paraId="4659B423">
            <w:pPr>
              <w:spacing w:line="500" w:lineRule="exact"/>
              <w:ind w:left="105" w:leftChars="50" w:right="105" w:rightChars="50"/>
              <w:jc w:val="center"/>
              <w:rPr>
                <w:rFonts w:ascii="宋体" w:hAnsi="宋体"/>
                <w:sz w:val="24"/>
                <w:szCs w:val="24"/>
              </w:rPr>
            </w:pPr>
            <w:r>
              <w:rPr>
                <w:rFonts w:hint="eastAsia" w:ascii="宋体" w:hAnsi="宋体"/>
                <w:kern w:val="0"/>
                <w:sz w:val="24"/>
                <w:szCs w:val="24"/>
              </w:rPr>
              <w:t>评审结果的公告</w:t>
            </w:r>
          </w:p>
        </w:tc>
        <w:tc>
          <w:tcPr>
            <w:tcW w:w="6237" w:type="dxa"/>
            <w:vAlign w:val="center"/>
          </w:tcPr>
          <w:p w14:paraId="7D869FC8">
            <w:pPr>
              <w:spacing w:line="500" w:lineRule="exact"/>
              <w:ind w:right="105" w:rightChars="50" w:firstLine="480" w:firstLineChars="200"/>
              <w:rPr>
                <w:rFonts w:ascii="宋体" w:hAnsi="宋体"/>
                <w:sz w:val="24"/>
                <w:szCs w:val="24"/>
              </w:rPr>
            </w:pPr>
            <w:bookmarkStart w:id="65" w:name="OLE_LINK3"/>
            <w:bookmarkStart w:id="66" w:name="OLE_LINK4"/>
            <w:r>
              <w:rPr>
                <w:rFonts w:hint="eastAsia" w:ascii="宋体" w:hAnsi="宋体"/>
                <w:color w:val="FF0000"/>
                <w:sz w:val="24"/>
              </w:rPr>
              <w:t>评审结果等将在</w:t>
            </w:r>
            <w:r>
              <w:rPr>
                <w:rFonts w:hint="eastAsia" w:ascii="宋体" w:hAnsi="宋体"/>
                <w:color w:val="FF0000"/>
                <w:sz w:val="24"/>
                <w:lang w:val="en-US" w:eastAsia="zh-CN"/>
              </w:rPr>
              <w:t>吉林省政府采购网、中国政府采购网发布</w:t>
            </w:r>
            <w:r>
              <w:rPr>
                <w:rFonts w:hint="eastAsia" w:ascii="宋体" w:hAnsi="宋体"/>
                <w:color w:val="FF0000"/>
                <w:sz w:val="24"/>
              </w:rPr>
              <w:t>公告。</w:t>
            </w:r>
            <w:bookmarkEnd w:id="65"/>
            <w:bookmarkEnd w:id="66"/>
          </w:p>
        </w:tc>
      </w:tr>
      <w:tr w14:paraId="54E5D5A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2B296F42">
            <w:pPr>
              <w:autoSpaceDE w:val="0"/>
              <w:autoSpaceDN w:val="0"/>
              <w:adjustRightInd w:val="0"/>
              <w:spacing w:line="500" w:lineRule="exact"/>
              <w:ind w:right="230"/>
              <w:jc w:val="center"/>
              <w:rPr>
                <w:rFonts w:hint="eastAsia" w:ascii="宋体" w:hAnsi="宋体" w:eastAsia="宋体"/>
                <w:sz w:val="24"/>
                <w:szCs w:val="24"/>
                <w:lang w:eastAsia="zh-CN"/>
              </w:rPr>
            </w:pPr>
            <w:r>
              <w:rPr>
                <w:rFonts w:hint="eastAsia" w:ascii="宋体" w:hAnsi="宋体"/>
                <w:sz w:val="24"/>
                <w:szCs w:val="24"/>
                <w:lang w:val="en-US" w:eastAsia="zh-CN"/>
              </w:rPr>
              <w:t>6</w:t>
            </w:r>
          </w:p>
        </w:tc>
        <w:tc>
          <w:tcPr>
            <w:tcW w:w="1521" w:type="dxa"/>
            <w:vAlign w:val="center"/>
          </w:tcPr>
          <w:p w14:paraId="2B9B0A1F">
            <w:pPr>
              <w:autoSpaceDE w:val="0"/>
              <w:autoSpaceDN w:val="0"/>
              <w:adjustRightInd w:val="0"/>
              <w:spacing w:line="500" w:lineRule="exact"/>
              <w:ind w:left="96"/>
              <w:jc w:val="center"/>
              <w:rPr>
                <w:rFonts w:ascii="宋体" w:hAnsi="宋体" w:cs="宋体"/>
                <w:b/>
                <w:kern w:val="0"/>
                <w:sz w:val="24"/>
                <w:szCs w:val="24"/>
                <w:lang w:val="zh-CN"/>
              </w:rPr>
            </w:pPr>
            <w:r>
              <w:rPr>
                <w:rFonts w:hint="eastAsia" w:ascii="宋体" w:hAnsi="宋体" w:cs="宋体"/>
                <w:kern w:val="0"/>
                <w:sz w:val="24"/>
                <w:szCs w:val="24"/>
                <w:lang w:val="zh-CN"/>
              </w:rPr>
              <w:t>谈判保证金</w:t>
            </w:r>
          </w:p>
        </w:tc>
        <w:tc>
          <w:tcPr>
            <w:tcW w:w="6237" w:type="dxa"/>
            <w:vAlign w:val="center"/>
          </w:tcPr>
          <w:p w14:paraId="7BFAA86B">
            <w:pPr>
              <w:spacing w:line="500" w:lineRule="exact"/>
              <w:ind w:right="105" w:rightChars="50" w:firstLine="482" w:firstLineChars="200"/>
              <w:rPr>
                <w:rFonts w:hint="eastAsia" w:ascii="宋体" w:hAnsi="宋体" w:eastAsia="宋体"/>
                <w:sz w:val="24"/>
                <w:szCs w:val="24"/>
                <w:lang w:val="en-US" w:eastAsia="zh-CN"/>
              </w:rPr>
            </w:pPr>
            <w:r>
              <w:rPr>
                <w:rFonts w:hint="eastAsia" w:ascii="宋体"/>
                <w:b/>
                <w:sz w:val="24"/>
                <w:szCs w:val="24"/>
                <w:lang w:val="zh-CN"/>
              </w:rPr>
              <w:t>一</w:t>
            </w:r>
            <w:r>
              <w:rPr>
                <w:rFonts w:ascii="宋体"/>
                <w:b/>
                <w:sz w:val="24"/>
                <w:szCs w:val="24"/>
                <w:lang w:val="zh-CN"/>
              </w:rPr>
              <w:t>、</w:t>
            </w:r>
            <w:r>
              <w:rPr>
                <w:rFonts w:hint="eastAsia" w:ascii="宋体"/>
                <w:b/>
                <w:sz w:val="24"/>
                <w:szCs w:val="24"/>
                <w:lang w:val="zh-CN"/>
              </w:rPr>
              <w:t>谈判保证金：</w:t>
            </w:r>
            <w:r>
              <w:rPr>
                <w:rFonts w:hint="eastAsia" w:ascii="宋体"/>
                <w:b/>
                <w:sz w:val="24"/>
                <w:szCs w:val="24"/>
                <w:lang w:val="en-US" w:eastAsia="zh-CN"/>
              </w:rPr>
              <w:t>不收取</w:t>
            </w:r>
          </w:p>
        </w:tc>
      </w:tr>
      <w:tr w14:paraId="421856C4">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tcBorders>
              <w:top w:val="single" w:color="auto" w:sz="4" w:space="0"/>
              <w:bottom w:val="single" w:color="auto" w:sz="4" w:space="0"/>
            </w:tcBorders>
            <w:vAlign w:val="center"/>
          </w:tcPr>
          <w:p w14:paraId="706E51A5">
            <w:pPr>
              <w:autoSpaceDE w:val="0"/>
              <w:autoSpaceDN w:val="0"/>
              <w:adjustRightInd w:val="0"/>
              <w:spacing w:line="500" w:lineRule="exact"/>
              <w:ind w:right="264"/>
              <w:jc w:val="center"/>
              <w:rPr>
                <w:rFonts w:hint="eastAsia" w:ascii="宋体" w:hAnsi="宋体" w:eastAsia="宋体"/>
                <w:sz w:val="24"/>
                <w:szCs w:val="24"/>
                <w:lang w:eastAsia="zh-CN"/>
              </w:rPr>
            </w:pPr>
            <w:r>
              <w:rPr>
                <w:rFonts w:hint="eastAsia" w:ascii="宋体" w:hAnsi="宋体"/>
                <w:sz w:val="24"/>
                <w:szCs w:val="24"/>
                <w:lang w:val="en-US" w:eastAsia="zh-CN"/>
              </w:rPr>
              <w:t>7</w:t>
            </w:r>
          </w:p>
        </w:tc>
        <w:tc>
          <w:tcPr>
            <w:tcW w:w="1521" w:type="dxa"/>
            <w:tcBorders>
              <w:top w:val="single" w:color="auto" w:sz="4" w:space="0"/>
              <w:bottom w:val="single" w:color="auto" w:sz="4" w:space="0"/>
            </w:tcBorders>
            <w:vAlign w:val="center"/>
          </w:tcPr>
          <w:p w14:paraId="20BF50E0">
            <w:pPr>
              <w:autoSpaceDE w:val="0"/>
              <w:autoSpaceDN w:val="0"/>
              <w:adjustRightInd w:val="0"/>
              <w:spacing w:line="500" w:lineRule="exact"/>
              <w:jc w:val="center"/>
              <w:rPr>
                <w:rFonts w:ascii="宋体" w:hAnsi="宋体"/>
                <w:sz w:val="24"/>
                <w:szCs w:val="24"/>
              </w:rPr>
            </w:pPr>
            <w:r>
              <w:rPr>
                <w:rFonts w:hint="eastAsia" w:ascii="宋体" w:hAnsi="宋体"/>
                <w:sz w:val="24"/>
                <w:szCs w:val="24"/>
              </w:rPr>
              <w:t>采购活动询问</w:t>
            </w:r>
            <w:r>
              <w:rPr>
                <w:rFonts w:ascii="宋体" w:hAnsi="宋体"/>
                <w:sz w:val="24"/>
                <w:szCs w:val="24"/>
              </w:rPr>
              <w:t>、质疑及</w:t>
            </w:r>
            <w:r>
              <w:rPr>
                <w:rFonts w:hint="eastAsia" w:ascii="宋体" w:hAnsi="宋体"/>
                <w:sz w:val="24"/>
                <w:szCs w:val="24"/>
              </w:rPr>
              <w:t>咨询</w:t>
            </w:r>
          </w:p>
        </w:tc>
        <w:tc>
          <w:tcPr>
            <w:tcW w:w="6237" w:type="dxa"/>
            <w:tcBorders>
              <w:top w:val="single" w:color="auto" w:sz="4" w:space="0"/>
              <w:bottom w:val="single" w:color="auto" w:sz="4" w:space="0"/>
            </w:tcBorders>
          </w:tcPr>
          <w:p w14:paraId="122F6830">
            <w:pPr>
              <w:spacing w:line="420" w:lineRule="exact"/>
              <w:ind w:firstLine="480" w:firstLineChars="200"/>
              <w:rPr>
                <w:rFonts w:hint="default" w:ascii="宋体" w:hAnsi="宋体"/>
                <w:sz w:val="24"/>
                <w:szCs w:val="24"/>
                <w:lang w:val="en-US" w:eastAsia="zh-CN"/>
              </w:rPr>
            </w:pPr>
            <w:r>
              <w:rPr>
                <w:rFonts w:hint="eastAsia" w:ascii="宋体" w:hAnsi="宋体"/>
                <w:sz w:val="24"/>
                <w:szCs w:val="24"/>
              </w:rPr>
              <w:t>根据采购人与采购代理机构委托代理协议约定，投标人询问、质疑由采购代理机构负责受理和答复，采购人或评审专家配合。询问、质疑的投标人应当按照相关规定向受理人提交书面材料</w:t>
            </w:r>
            <w:r>
              <w:rPr>
                <w:rFonts w:hint="eastAsia" w:ascii="宋体" w:hAnsi="宋体"/>
                <w:sz w:val="24"/>
                <w:szCs w:val="24"/>
                <w:lang w:eastAsia="zh-CN"/>
              </w:rPr>
              <w:t>，供应商在法定质疑期内一次性提出针对同一采购程序环节的质疑。</w:t>
            </w:r>
          </w:p>
          <w:p w14:paraId="25127FB2">
            <w:pPr>
              <w:spacing w:line="420" w:lineRule="exact"/>
              <w:ind w:firstLine="480" w:firstLineChars="200"/>
              <w:rPr>
                <w:rFonts w:hint="eastAsia" w:ascii="宋体" w:hAnsi="宋体"/>
                <w:sz w:val="24"/>
                <w:szCs w:val="24"/>
              </w:rPr>
            </w:pPr>
            <w:r>
              <w:rPr>
                <w:rFonts w:hint="eastAsia" w:ascii="宋体" w:hAnsi="宋体"/>
                <w:sz w:val="24"/>
                <w:szCs w:val="24"/>
              </w:rPr>
              <w:t>质疑联系部门：松原市公共资源交易中心内控监督科</w:t>
            </w:r>
          </w:p>
          <w:p w14:paraId="2532E77A">
            <w:pPr>
              <w:spacing w:line="420" w:lineRule="exact"/>
              <w:ind w:firstLine="480" w:firstLineChars="200"/>
              <w:rPr>
                <w:rFonts w:hint="eastAsia" w:ascii="宋体" w:hAnsi="宋体"/>
                <w:sz w:val="24"/>
                <w:szCs w:val="24"/>
              </w:rPr>
            </w:pPr>
            <w:r>
              <w:rPr>
                <w:rFonts w:hint="eastAsia" w:ascii="宋体" w:hAnsi="宋体"/>
                <w:sz w:val="24"/>
                <w:szCs w:val="24"/>
              </w:rPr>
              <w:t>质疑联系电话：0438-2107012</w:t>
            </w:r>
          </w:p>
          <w:p w14:paraId="605D0573">
            <w:pPr>
              <w:spacing w:line="420" w:lineRule="exact"/>
              <w:ind w:firstLine="480" w:firstLineChars="200"/>
              <w:rPr>
                <w:rFonts w:hint="eastAsia" w:ascii="宋体" w:hAnsi="宋体"/>
                <w:sz w:val="24"/>
                <w:szCs w:val="24"/>
              </w:rPr>
            </w:pPr>
            <w:r>
              <w:rPr>
                <w:rFonts w:hint="eastAsia" w:ascii="宋体" w:hAnsi="宋体"/>
                <w:sz w:val="24"/>
                <w:szCs w:val="24"/>
              </w:rPr>
              <w:t>地址：松原市公共资源交易中心3楼（吉林省松原市宁江区东镇大路3518号）</w:t>
            </w:r>
          </w:p>
          <w:p w14:paraId="73DD2AAC">
            <w:pPr>
              <w:spacing w:line="420" w:lineRule="exact"/>
              <w:ind w:firstLine="480" w:firstLineChars="200"/>
              <w:rPr>
                <w:rFonts w:hint="eastAsia" w:ascii="宋体" w:hAnsi="宋体"/>
                <w:sz w:val="24"/>
                <w:szCs w:val="24"/>
                <w:lang w:val="en-US" w:eastAsia="zh-CN"/>
              </w:rPr>
            </w:pPr>
            <w:r>
              <w:rPr>
                <w:rFonts w:hint="eastAsia" w:ascii="宋体" w:hAnsi="宋体"/>
                <w:sz w:val="24"/>
                <w:szCs w:val="24"/>
                <w:lang w:val="en-US" w:eastAsia="zh-CN"/>
              </w:rPr>
              <w:t>投诉部门：松原市财政局政府采购管理办公室</w:t>
            </w:r>
          </w:p>
          <w:p w14:paraId="70FF8254">
            <w:pPr>
              <w:spacing w:line="420" w:lineRule="exact"/>
              <w:ind w:firstLine="480" w:firstLineChars="200"/>
              <w:rPr>
                <w:rFonts w:hint="eastAsia" w:ascii="宋体" w:hAnsi="宋体"/>
                <w:sz w:val="24"/>
                <w:szCs w:val="24"/>
                <w:lang w:val="en-US" w:eastAsia="zh-CN"/>
              </w:rPr>
            </w:pPr>
            <w:r>
              <w:rPr>
                <w:rFonts w:hint="eastAsia" w:ascii="宋体" w:hAnsi="宋体"/>
                <w:sz w:val="24"/>
                <w:szCs w:val="24"/>
                <w:lang w:val="en-US" w:eastAsia="zh-CN"/>
              </w:rPr>
              <w:t>投诉电话：0438-5075056</w:t>
            </w:r>
          </w:p>
          <w:p w14:paraId="626F414A">
            <w:pPr>
              <w:spacing w:line="420" w:lineRule="exact"/>
              <w:ind w:firstLine="480" w:firstLineChars="200"/>
              <w:rPr>
                <w:rFonts w:ascii="宋体" w:hAnsi="宋体"/>
                <w:sz w:val="24"/>
                <w:szCs w:val="24"/>
              </w:rPr>
            </w:pPr>
            <w:r>
              <w:rPr>
                <w:rFonts w:hint="eastAsia" w:ascii="宋体" w:hAnsi="宋体"/>
                <w:sz w:val="24"/>
                <w:szCs w:val="24"/>
                <w:lang w:val="en-US" w:eastAsia="zh-CN"/>
              </w:rPr>
              <w:t>地址：吉林省松原市宁江区长宁南街2050号</w:t>
            </w:r>
          </w:p>
        </w:tc>
      </w:tr>
      <w:tr w14:paraId="565DD4C0">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tcBorders>
              <w:top w:val="single" w:color="auto" w:sz="4" w:space="0"/>
            </w:tcBorders>
            <w:vAlign w:val="center"/>
          </w:tcPr>
          <w:p w14:paraId="0F4F8F0E">
            <w:pPr>
              <w:autoSpaceDE w:val="0"/>
              <w:autoSpaceDN w:val="0"/>
              <w:adjustRightInd w:val="0"/>
              <w:spacing w:before="72" w:after="72" w:line="500" w:lineRule="exact"/>
              <w:ind w:right="264"/>
              <w:rPr>
                <w:rFonts w:hint="eastAsia" w:ascii="宋体" w:hAnsi="宋体" w:eastAsia="宋体"/>
                <w:sz w:val="24"/>
                <w:szCs w:val="24"/>
                <w:lang w:eastAsia="zh-CN"/>
              </w:rPr>
            </w:pPr>
            <w:r>
              <w:rPr>
                <w:rFonts w:hint="eastAsia" w:ascii="宋体" w:hAnsi="宋体"/>
                <w:sz w:val="24"/>
                <w:szCs w:val="24"/>
                <w:lang w:val="en-US" w:eastAsia="zh-CN"/>
              </w:rPr>
              <w:t>8</w:t>
            </w:r>
          </w:p>
        </w:tc>
        <w:tc>
          <w:tcPr>
            <w:tcW w:w="1521" w:type="dxa"/>
            <w:tcBorders>
              <w:top w:val="single" w:color="auto" w:sz="4" w:space="0"/>
            </w:tcBorders>
            <w:vAlign w:val="center"/>
          </w:tcPr>
          <w:p w14:paraId="064474A4">
            <w:pPr>
              <w:spacing w:line="500" w:lineRule="exact"/>
              <w:ind w:left="105" w:leftChars="50" w:right="105" w:rightChars="50"/>
              <w:jc w:val="center"/>
              <w:rPr>
                <w:rFonts w:ascii="宋体" w:hAnsi="宋体"/>
                <w:sz w:val="24"/>
                <w:szCs w:val="24"/>
              </w:rPr>
            </w:pPr>
            <w:r>
              <w:rPr>
                <w:rFonts w:hint="eastAsia" w:ascii="宋体" w:hAnsi="宋体"/>
                <w:sz w:val="24"/>
                <w:szCs w:val="24"/>
              </w:rPr>
              <w:t>成交通知书领取</w:t>
            </w:r>
          </w:p>
        </w:tc>
        <w:tc>
          <w:tcPr>
            <w:tcW w:w="6237" w:type="dxa"/>
            <w:tcBorders>
              <w:top w:val="single" w:color="auto" w:sz="4" w:space="0"/>
            </w:tcBorders>
            <w:vAlign w:val="center"/>
          </w:tcPr>
          <w:p w14:paraId="6D29C21C">
            <w:pPr>
              <w:spacing w:line="500" w:lineRule="exact"/>
              <w:ind w:right="105" w:rightChars="50" w:firstLine="480" w:firstLineChars="200"/>
              <w:rPr>
                <w:rFonts w:hint="eastAsia" w:ascii="宋体" w:hAnsi="宋体" w:cs="Times New Roman"/>
                <w:color w:val="FF0000"/>
                <w:sz w:val="24"/>
                <w:highlight w:val="none"/>
              </w:rPr>
            </w:pPr>
            <w:r>
              <w:rPr>
                <w:rFonts w:hint="eastAsia" w:ascii="宋体" w:hAnsi="宋体" w:cs="Times New Roman"/>
                <w:color w:val="FF0000"/>
                <w:sz w:val="24"/>
                <w:highlight w:val="none"/>
              </w:rPr>
              <w:t>中标公告在吉林省</w:t>
            </w:r>
            <w:r>
              <w:rPr>
                <w:rFonts w:hint="eastAsia" w:ascii="宋体" w:hAnsi="宋体" w:cs="Times New Roman"/>
                <w:color w:val="FF0000"/>
                <w:sz w:val="24"/>
                <w:highlight w:val="none"/>
                <w:lang w:eastAsia="zh-CN"/>
              </w:rPr>
              <w:t>政府采购</w:t>
            </w:r>
            <w:r>
              <w:rPr>
                <w:rFonts w:hint="eastAsia" w:ascii="宋体" w:hAnsi="宋体" w:cs="Times New Roman"/>
                <w:color w:val="FF0000"/>
                <w:sz w:val="24"/>
                <w:highlight w:val="none"/>
              </w:rPr>
              <w:t>网公告，请中标人到政采云平台https://www.zcygov.cn/自行下载中标通知书。</w:t>
            </w:r>
          </w:p>
          <w:p w14:paraId="29DD5BEE">
            <w:pPr>
              <w:spacing w:line="500" w:lineRule="exact"/>
              <w:ind w:right="105" w:rightChars="50" w:firstLine="480" w:firstLineChars="200"/>
              <w:rPr>
                <w:rFonts w:hint="eastAsia" w:ascii="宋体" w:hAnsi="宋体" w:eastAsia="宋体" w:cs="Times New Roman"/>
                <w:sz w:val="24"/>
                <w:lang w:eastAsia="zh-CN"/>
              </w:rPr>
            </w:pPr>
            <w:r>
              <w:rPr>
                <w:rFonts w:hint="eastAsia" w:ascii="宋体" w:hAnsi="宋体" w:cs="Times New Roman"/>
                <w:sz w:val="24"/>
              </w:rPr>
              <w:t>联系人：</w:t>
            </w:r>
            <w:r>
              <w:rPr>
                <w:rFonts w:hint="eastAsia" w:ascii="宋体" w:hAnsi="宋体" w:cs="Times New Roman"/>
                <w:sz w:val="24"/>
                <w:lang w:eastAsia="zh-CN"/>
              </w:rPr>
              <w:t>项目评审科</w:t>
            </w:r>
          </w:p>
          <w:p w14:paraId="1EF0309A">
            <w:pPr>
              <w:spacing w:line="500" w:lineRule="exact"/>
              <w:ind w:right="105" w:rightChars="50" w:firstLine="480" w:firstLineChars="200"/>
              <w:rPr>
                <w:rFonts w:hint="eastAsia" w:ascii="宋体" w:hAnsi="宋体" w:cs="Times New Roman"/>
                <w:sz w:val="24"/>
              </w:rPr>
            </w:pPr>
            <w:r>
              <w:rPr>
                <w:rFonts w:hint="eastAsia" w:ascii="宋体" w:hAnsi="宋体" w:cs="Times New Roman"/>
                <w:sz w:val="24"/>
              </w:rPr>
              <w:t xml:space="preserve">联系电话：0438-2107006 </w:t>
            </w:r>
          </w:p>
          <w:p w14:paraId="423BFD84">
            <w:pPr>
              <w:spacing w:line="500" w:lineRule="exact"/>
              <w:ind w:right="105" w:rightChars="50" w:firstLine="480" w:firstLineChars="200"/>
              <w:rPr>
                <w:rFonts w:ascii="宋体" w:hAnsi="宋体"/>
                <w:sz w:val="24"/>
                <w:szCs w:val="24"/>
              </w:rPr>
            </w:pPr>
            <w:r>
              <w:rPr>
                <w:rFonts w:hint="eastAsia" w:ascii="宋体" w:hAnsi="宋体" w:cs="Times New Roman"/>
                <w:sz w:val="24"/>
              </w:rPr>
              <w:t>地址：松原市公共资源交易中心3楼（吉林省松原市宁江区东镇大路3518号）</w:t>
            </w:r>
          </w:p>
        </w:tc>
      </w:tr>
      <w:tr w14:paraId="7B3D16B9">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1A529283">
            <w:pPr>
              <w:autoSpaceDE w:val="0"/>
              <w:autoSpaceDN w:val="0"/>
              <w:adjustRightInd w:val="0"/>
              <w:spacing w:line="500" w:lineRule="exact"/>
              <w:ind w:right="264"/>
              <w:jc w:val="center"/>
              <w:rPr>
                <w:rFonts w:hint="eastAsia" w:ascii="宋体" w:hAnsi="宋体" w:eastAsia="宋体"/>
                <w:sz w:val="24"/>
                <w:szCs w:val="24"/>
                <w:lang w:eastAsia="zh-CN"/>
              </w:rPr>
            </w:pPr>
            <w:r>
              <w:rPr>
                <w:rFonts w:hint="eastAsia" w:ascii="宋体" w:hAnsi="宋体"/>
                <w:sz w:val="24"/>
                <w:szCs w:val="24"/>
                <w:lang w:val="en-US" w:eastAsia="zh-CN"/>
              </w:rPr>
              <w:t>9</w:t>
            </w:r>
          </w:p>
        </w:tc>
        <w:tc>
          <w:tcPr>
            <w:tcW w:w="1521" w:type="dxa"/>
            <w:vAlign w:val="center"/>
          </w:tcPr>
          <w:p w14:paraId="5DDCC1AB">
            <w:pPr>
              <w:autoSpaceDE w:val="0"/>
              <w:autoSpaceDN w:val="0"/>
              <w:adjustRightInd w:val="0"/>
              <w:spacing w:line="500" w:lineRule="exact"/>
              <w:jc w:val="center"/>
              <w:rPr>
                <w:rFonts w:ascii="宋体" w:hAnsi="宋体"/>
                <w:sz w:val="24"/>
                <w:szCs w:val="24"/>
              </w:rPr>
            </w:pPr>
            <w:r>
              <w:rPr>
                <w:rFonts w:hint="eastAsia" w:ascii="宋体" w:hAnsi="宋体"/>
                <w:sz w:val="24"/>
                <w:szCs w:val="24"/>
              </w:rPr>
              <w:t>谈判</w:t>
            </w:r>
            <w:r>
              <w:rPr>
                <w:rFonts w:ascii="宋体" w:hAnsi="宋体"/>
                <w:sz w:val="24"/>
                <w:szCs w:val="24"/>
              </w:rPr>
              <w:t>文件包括的内容</w:t>
            </w:r>
          </w:p>
        </w:tc>
        <w:tc>
          <w:tcPr>
            <w:tcW w:w="6237" w:type="dxa"/>
          </w:tcPr>
          <w:p w14:paraId="1BED7B87">
            <w:pPr>
              <w:spacing w:line="500" w:lineRule="exact"/>
              <w:ind w:firstLine="480" w:firstLineChars="200"/>
              <w:rPr>
                <w:rFonts w:ascii="宋体" w:hAnsi="宋体"/>
                <w:sz w:val="24"/>
                <w:szCs w:val="22"/>
              </w:rPr>
            </w:pPr>
            <w:r>
              <w:rPr>
                <w:rFonts w:hint="eastAsia" w:ascii="宋体" w:hAnsi="宋体"/>
                <w:sz w:val="24"/>
                <w:szCs w:val="22"/>
              </w:rPr>
              <w:t>一</w:t>
            </w:r>
            <w:r>
              <w:rPr>
                <w:rFonts w:ascii="宋体" w:hAnsi="宋体"/>
                <w:sz w:val="24"/>
                <w:szCs w:val="22"/>
              </w:rPr>
              <w:t>、</w:t>
            </w:r>
            <w:r>
              <w:rPr>
                <w:rFonts w:hint="eastAsia" w:ascii="宋体" w:hAnsi="宋体"/>
                <w:sz w:val="24"/>
                <w:szCs w:val="22"/>
                <w:lang w:eastAsia="zh-CN"/>
              </w:rPr>
              <w:t>竞争性</w:t>
            </w:r>
            <w:r>
              <w:rPr>
                <w:rFonts w:hint="eastAsia" w:ascii="宋体" w:hAnsi="宋体"/>
                <w:sz w:val="24"/>
                <w:szCs w:val="22"/>
              </w:rPr>
              <w:t>谈判</w:t>
            </w:r>
            <w:r>
              <w:rPr>
                <w:rFonts w:hint="eastAsia" w:ascii="宋体" w:hAnsi="宋体"/>
                <w:sz w:val="24"/>
                <w:szCs w:val="22"/>
                <w:lang w:eastAsia="zh-CN"/>
              </w:rPr>
              <w:t>公告</w:t>
            </w:r>
            <w:r>
              <w:rPr>
                <w:rFonts w:hint="eastAsia" w:ascii="宋体" w:hAnsi="宋体"/>
                <w:sz w:val="24"/>
                <w:szCs w:val="22"/>
              </w:rPr>
              <w:t>；</w:t>
            </w:r>
          </w:p>
          <w:p w14:paraId="20ABFB3F">
            <w:pPr>
              <w:spacing w:line="500" w:lineRule="exact"/>
              <w:ind w:firstLine="480" w:firstLineChars="200"/>
              <w:rPr>
                <w:rFonts w:ascii="宋体" w:hAnsi="宋体"/>
                <w:sz w:val="24"/>
                <w:szCs w:val="22"/>
              </w:rPr>
            </w:pPr>
            <w:r>
              <w:rPr>
                <w:rFonts w:hint="eastAsia" w:ascii="宋体" w:hAnsi="宋体"/>
                <w:sz w:val="24"/>
                <w:szCs w:val="22"/>
              </w:rPr>
              <w:t>二、供应商须知；</w:t>
            </w:r>
          </w:p>
          <w:p w14:paraId="05618C07">
            <w:pPr>
              <w:spacing w:line="500" w:lineRule="exact"/>
              <w:ind w:left="479" w:leftChars="228"/>
              <w:rPr>
                <w:rFonts w:ascii="宋体" w:hAnsi="宋体"/>
                <w:sz w:val="24"/>
                <w:szCs w:val="22"/>
              </w:rPr>
            </w:pPr>
            <w:r>
              <w:rPr>
                <w:rFonts w:hint="eastAsia" w:ascii="宋体" w:hAnsi="宋体"/>
                <w:sz w:val="24"/>
                <w:szCs w:val="22"/>
              </w:rPr>
              <w:t>三、资格</w:t>
            </w:r>
            <w:r>
              <w:rPr>
                <w:rFonts w:hint="eastAsia" w:ascii="宋体" w:hAnsi="宋体"/>
                <w:sz w:val="24"/>
                <w:szCs w:val="22"/>
                <w:lang w:eastAsia="zh-CN"/>
              </w:rPr>
              <w:t>审查和失信行为记录要求及</w:t>
            </w:r>
            <w:r>
              <w:rPr>
                <w:rFonts w:ascii="宋体" w:hAnsi="宋体"/>
                <w:sz w:val="24"/>
                <w:szCs w:val="22"/>
              </w:rPr>
              <w:t>相关证明材料</w:t>
            </w:r>
          </w:p>
          <w:p w14:paraId="2D95F94E">
            <w:pPr>
              <w:spacing w:line="500" w:lineRule="exact"/>
              <w:ind w:left="479" w:leftChars="228"/>
              <w:rPr>
                <w:rFonts w:ascii="宋体" w:hAnsi="宋体"/>
                <w:b/>
                <w:sz w:val="24"/>
                <w:szCs w:val="22"/>
              </w:rPr>
            </w:pPr>
            <w:r>
              <w:rPr>
                <w:rFonts w:hint="eastAsia" w:ascii="宋体" w:hAnsi="宋体"/>
                <w:sz w:val="24"/>
                <w:szCs w:val="22"/>
              </w:rPr>
              <w:t>四、供应商符合性要求</w:t>
            </w:r>
            <w:r>
              <w:rPr>
                <w:rFonts w:ascii="宋体" w:hAnsi="宋体"/>
                <w:sz w:val="24"/>
                <w:szCs w:val="22"/>
              </w:rPr>
              <w:t>及通过</w:t>
            </w:r>
            <w:r>
              <w:rPr>
                <w:rFonts w:hint="eastAsia" w:ascii="宋体" w:hAnsi="宋体"/>
                <w:sz w:val="24"/>
                <w:szCs w:val="22"/>
              </w:rPr>
              <w:t>标准</w:t>
            </w:r>
            <w:r>
              <w:rPr>
                <w:rFonts w:hint="eastAsia" w:ascii="宋体" w:hAnsi="宋体"/>
                <w:b/>
                <w:sz w:val="24"/>
                <w:szCs w:val="22"/>
              </w:rPr>
              <w:t>；</w:t>
            </w:r>
          </w:p>
          <w:p w14:paraId="541043AE">
            <w:pPr>
              <w:spacing w:line="500" w:lineRule="exact"/>
              <w:ind w:firstLine="480" w:firstLineChars="200"/>
              <w:rPr>
                <w:rFonts w:ascii="宋体" w:hAnsi="宋体"/>
                <w:sz w:val="24"/>
                <w:szCs w:val="22"/>
              </w:rPr>
            </w:pPr>
            <w:r>
              <w:rPr>
                <w:rFonts w:hint="eastAsia" w:ascii="宋体" w:hAnsi="宋体"/>
                <w:sz w:val="24"/>
                <w:szCs w:val="22"/>
              </w:rPr>
              <w:t>五、项目技术</w:t>
            </w:r>
            <w:r>
              <w:rPr>
                <w:rFonts w:hint="eastAsia" w:ascii="宋体" w:hAnsi="宋体"/>
                <w:sz w:val="24"/>
                <w:szCs w:val="22"/>
                <w:lang w:eastAsia="zh-CN"/>
              </w:rPr>
              <w:t>、服务</w:t>
            </w:r>
            <w:r>
              <w:rPr>
                <w:rFonts w:hint="eastAsia" w:ascii="宋体" w:hAnsi="宋体"/>
                <w:sz w:val="24"/>
                <w:szCs w:val="22"/>
              </w:rPr>
              <w:t>及其他</w:t>
            </w:r>
            <w:r>
              <w:rPr>
                <w:rFonts w:hint="eastAsia" w:ascii="宋体" w:hAnsi="宋体"/>
                <w:sz w:val="24"/>
                <w:szCs w:val="22"/>
                <w:lang w:eastAsia="zh-CN"/>
              </w:rPr>
              <w:t>商务</w:t>
            </w:r>
            <w:r>
              <w:rPr>
                <w:rFonts w:hint="eastAsia" w:ascii="宋体" w:hAnsi="宋体"/>
                <w:sz w:val="24"/>
                <w:szCs w:val="22"/>
              </w:rPr>
              <w:t>要求；</w:t>
            </w:r>
          </w:p>
          <w:p w14:paraId="6F3C7FB6">
            <w:pPr>
              <w:spacing w:line="500" w:lineRule="exact"/>
              <w:ind w:firstLine="480" w:firstLineChars="200"/>
              <w:rPr>
                <w:rFonts w:ascii="宋体" w:hAnsi="宋体"/>
                <w:sz w:val="24"/>
                <w:szCs w:val="22"/>
              </w:rPr>
            </w:pPr>
            <w:r>
              <w:rPr>
                <w:rFonts w:hint="eastAsia" w:ascii="宋体" w:hAnsi="宋体"/>
                <w:sz w:val="24"/>
                <w:szCs w:val="22"/>
              </w:rPr>
              <w:t>六、评审办法；</w:t>
            </w:r>
          </w:p>
          <w:p w14:paraId="13826A8E">
            <w:pPr>
              <w:spacing w:line="500" w:lineRule="exact"/>
              <w:ind w:firstLine="480" w:firstLineChars="200"/>
              <w:rPr>
                <w:rFonts w:ascii="宋体" w:hAnsi="宋体"/>
                <w:sz w:val="24"/>
                <w:szCs w:val="22"/>
              </w:rPr>
            </w:pPr>
            <w:r>
              <w:rPr>
                <w:rFonts w:hint="eastAsia" w:ascii="宋体" w:hAnsi="宋体"/>
                <w:sz w:val="24"/>
                <w:szCs w:val="22"/>
              </w:rPr>
              <w:t>七、合同主要条款；</w:t>
            </w:r>
          </w:p>
          <w:p w14:paraId="34B7C357">
            <w:pPr>
              <w:spacing w:line="500" w:lineRule="exact"/>
              <w:ind w:firstLine="480" w:firstLineChars="200"/>
              <w:rPr>
                <w:rFonts w:ascii="宋体" w:hAnsi="宋体"/>
                <w:sz w:val="24"/>
                <w:szCs w:val="24"/>
              </w:rPr>
            </w:pPr>
            <w:r>
              <w:rPr>
                <w:rFonts w:hint="eastAsia" w:ascii="宋体" w:hAnsi="宋体"/>
                <w:sz w:val="24"/>
                <w:szCs w:val="22"/>
              </w:rPr>
              <w:t>八、响应文件格式。</w:t>
            </w:r>
          </w:p>
        </w:tc>
      </w:tr>
      <w:tr w14:paraId="0BBB9BF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1CCE9EB5">
            <w:pPr>
              <w:autoSpaceDE w:val="0"/>
              <w:autoSpaceDN w:val="0"/>
              <w:adjustRightInd w:val="0"/>
              <w:spacing w:line="500" w:lineRule="exact"/>
              <w:ind w:right="264"/>
              <w:jc w:val="center"/>
              <w:rPr>
                <w:rFonts w:hint="eastAsia" w:ascii="宋体" w:hAnsi="宋体" w:eastAsia="宋体"/>
                <w:sz w:val="24"/>
                <w:szCs w:val="24"/>
                <w:lang w:eastAsia="zh-CN"/>
              </w:rPr>
            </w:pPr>
            <w:r>
              <w:rPr>
                <w:rFonts w:hint="eastAsia" w:ascii="宋体" w:hAnsi="宋体"/>
                <w:sz w:val="24"/>
                <w:szCs w:val="24"/>
              </w:rPr>
              <w:t>1</w:t>
            </w:r>
            <w:r>
              <w:rPr>
                <w:rFonts w:hint="eastAsia" w:ascii="宋体" w:hAnsi="宋体"/>
                <w:sz w:val="24"/>
                <w:szCs w:val="24"/>
                <w:lang w:val="en-US" w:eastAsia="zh-CN"/>
              </w:rPr>
              <w:t>0</w:t>
            </w:r>
          </w:p>
        </w:tc>
        <w:tc>
          <w:tcPr>
            <w:tcW w:w="1521" w:type="dxa"/>
            <w:vAlign w:val="center"/>
          </w:tcPr>
          <w:p w14:paraId="46FE8539">
            <w:pPr>
              <w:autoSpaceDE w:val="0"/>
              <w:autoSpaceDN w:val="0"/>
              <w:adjustRightInd w:val="0"/>
              <w:spacing w:line="500" w:lineRule="exact"/>
              <w:jc w:val="center"/>
              <w:rPr>
                <w:rFonts w:ascii="宋体" w:hAnsi="宋体"/>
                <w:sz w:val="24"/>
                <w:szCs w:val="24"/>
              </w:rPr>
            </w:pPr>
            <w:r>
              <w:rPr>
                <w:rFonts w:hint="eastAsia" w:ascii="宋体" w:hAnsi="宋体"/>
                <w:sz w:val="24"/>
                <w:szCs w:val="24"/>
              </w:rPr>
              <w:t>响应</w:t>
            </w:r>
            <w:r>
              <w:rPr>
                <w:rFonts w:ascii="宋体" w:hAnsi="宋体"/>
                <w:sz w:val="24"/>
                <w:szCs w:val="24"/>
              </w:rPr>
              <w:t>文件包括的内容</w:t>
            </w:r>
          </w:p>
        </w:tc>
        <w:tc>
          <w:tcPr>
            <w:tcW w:w="6237" w:type="dxa"/>
          </w:tcPr>
          <w:p w14:paraId="6BD779E6">
            <w:pPr>
              <w:numPr>
                <w:ilvl w:val="0"/>
                <w:numId w:val="1"/>
              </w:numPr>
              <w:spacing w:line="500" w:lineRule="exact"/>
              <w:ind w:right="105" w:rightChars="50"/>
              <w:rPr>
                <w:rFonts w:hint="eastAsia" w:ascii="宋体" w:hAnsi="宋体"/>
                <w:sz w:val="24"/>
                <w:szCs w:val="24"/>
              </w:rPr>
            </w:pPr>
            <w:r>
              <w:rPr>
                <w:rFonts w:hint="eastAsia" w:ascii="宋体" w:hAnsi="宋体"/>
                <w:sz w:val="24"/>
                <w:szCs w:val="24"/>
              </w:rPr>
              <w:t>第一部分</w:t>
            </w:r>
            <w:r>
              <w:rPr>
                <w:rFonts w:ascii="宋体" w:hAnsi="宋体"/>
                <w:sz w:val="24"/>
                <w:szCs w:val="24"/>
              </w:rPr>
              <w:t>－</w:t>
            </w:r>
            <w:r>
              <w:rPr>
                <w:rFonts w:hint="eastAsia" w:ascii="宋体" w:hAnsi="宋体"/>
                <w:sz w:val="24"/>
                <w:szCs w:val="24"/>
              </w:rPr>
              <w:t>资格性响应部分</w:t>
            </w:r>
          </w:p>
          <w:p w14:paraId="00B5B6D3">
            <w:pPr>
              <w:numPr>
                <w:ilvl w:val="0"/>
                <w:numId w:val="0"/>
              </w:numPr>
              <w:spacing w:line="500" w:lineRule="exact"/>
              <w:ind w:right="105" w:rightChars="50"/>
              <w:rPr>
                <w:rFonts w:ascii="宋体" w:hAnsi="宋体"/>
                <w:sz w:val="24"/>
                <w:szCs w:val="24"/>
              </w:rPr>
            </w:pPr>
            <w:r>
              <w:rPr>
                <w:rFonts w:hint="eastAsia" w:ascii="宋体" w:hAnsi="宋体"/>
                <w:sz w:val="24"/>
                <w:szCs w:val="24"/>
              </w:rPr>
              <w:t>二、第二部分</w:t>
            </w:r>
            <w:r>
              <w:rPr>
                <w:rFonts w:ascii="宋体" w:hAnsi="宋体"/>
                <w:sz w:val="24"/>
                <w:szCs w:val="24"/>
              </w:rPr>
              <w:t>－</w:t>
            </w:r>
            <w:r>
              <w:rPr>
                <w:rFonts w:hint="eastAsia" w:ascii="宋体" w:hAnsi="宋体"/>
                <w:color w:val="FF0000"/>
                <w:sz w:val="24"/>
                <w:szCs w:val="24"/>
              </w:rPr>
              <w:t>技术与</w:t>
            </w:r>
            <w:r>
              <w:rPr>
                <w:rFonts w:ascii="宋体" w:hAnsi="宋体"/>
                <w:color w:val="FF0000"/>
                <w:sz w:val="24"/>
                <w:szCs w:val="24"/>
              </w:rPr>
              <w:t>售后</w:t>
            </w:r>
            <w:r>
              <w:rPr>
                <w:rFonts w:hint="eastAsia" w:ascii="宋体" w:hAnsi="宋体"/>
                <w:color w:val="FF0000"/>
                <w:sz w:val="24"/>
                <w:szCs w:val="24"/>
              </w:rPr>
              <w:t>服务响应</w:t>
            </w:r>
            <w:r>
              <w:rPr>
                <w:rFonts w:ascii="宋体" w:hAnsi="宋体"/>
                <w:color w:val="FF0000"/>
                <w:sz w:val="24"/>
                <w:szCs w:val="24"/>
              </w:rPr>
              <w:t>部分</w:t>
            </w:r>
            <w:r>
              <w:rPr>
                <w:rFonts w:ascii="宋体" w:hAnsi="宋体"/>
                <w:color w:val="FF0000"/>
                <w:sz w:val="24"/>
              </w:rPr>
              <w:t>和</w:t>
            </w:r>
            <w:r>
              <w:rPr>
                <w:rFonts w:hint="eastAsia" w:ascii="宋体" w:hAnsi="宋体"/>
                <w:color w:val="FF0000"/>
                <w:sz w:val="24"/>
              </w:rPr>
              <w:t>报价部分</w:t>
            </w:r>
          </w:p>
          <w:p w14:paraId="3A8BC1E4">
            <w:pPr>
              <w:spacing w:line="500" w:lineRule="exact"/>
              <w:ind w:right="105" w:rightChars="50"/>
              <w:rPr>
                <w:rFonts w:ascii="宋体" w:hAnsi="宋体"/>
                <w:sz w:val="24"/>
                <w:szCs w:val="24"/>
              </w:rPr>
            </w:pPr>
            <w:r>
              <w:rPr>
                <w:rFonts w:hint="eastAsia" w:ascii="宋体" w:hAnsi="宋体"/>
                <w:sz w:val="24"/>
                <w:szCs w:val="24"/>
              </w:rPr>
              <w:t>详见</w:t>
            </w:r>
            <w:r>
              <w:rPr>
                <w:rFonts w:ascii="宋体" w:hAnsi="宋体"/>
                <w:sz w:val="24"/>
                <w:szCs w:val="24"/>
              </w:rPr>
              <w:t>本文件第八章</w:t>
            </w:r>
          </w:p>
        </w:tc>
      </w:tr>
      <w:tr w14:paraId="21D570EB">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30C5FB7E">
            <w:pPr>
              <w:autoSpaceDE w:val="0"/>
              <w:autoSpaceDN w:val="0"/>
              <w:adjustRightInd w:val="0"/>
              <w:spacing w:line="500" w:lineRule="exact"/>
              <w:ind w:right="264"/>
              <w:jc w:val="center"/>
              <w:rPr>
                <w:rFonts w:hint="eastAsia" w:ascii="宋体" w:hAnsi="宋体" w:eastAsia="宋体"/>
                <w:sz w:val="24"/>
                <w:szCs w:val="24"/>
                <w:lang w:eastAsia="zh-CN"/>
              </w:rPr>
            </w:pPr>
            <w:r>
              <w:rPr>
                <w:rFonts w:hint="eastAsia" w:ascii="宋体" w:hAnsi="宋体"/>
                <w:sz w:val="24"/>
                <w:szCs w:val="24"/>
              </w:rPr>
              <w:t>1</w:t>
            </w:r>
            <w:r>
              <w:rPr>
                <w:rFonts w:hint="eastAsia" w:ascii="宋体" w:hAnsi="宋体"/>
                <w:sz w:val="24"/>
                <w:szCs w:val="24"/>
                <w:lang w:val="en-US" w:eastAsia="zh-CN"/>
              </w:rPr>
              <w:t>1</w:t>
            </w:r>
          </w:p>
        </w:tc>
        <w:tc>
          <w:tcPr>
            <w:tcW w:w="1521" w:type="dxa"/>
            <w:vAlign w:val="center"/>
          </w:tcPr>
          <w:p w14:paraId="3FA81983">
            <w:pPr>
              <w:autoSpaceDE w:val="0"/>
              <w:autoSpaceDN w:val="0"/>
              <w:adjustRightInd w:val="0"/>
              <w:spacing w:line="500" w:lineRule="exact"/>
              <w:jc w:val="center"/>
              <w:rPr>
                <w:rFonts w:ascii="宋体" w:hAnsi="宋体"/>
                <w:b/>
                <w:sz w:val="24"/>
                <w:szCs w:val="24"/>
              </w:rPr>
            </w:pPr>
            <w:r>
              <w:rPr>
                <w:rFonts w:hint="eastAsia" w:ascii="宋体" w:hAnsi="宋体"/>
                <w:sz w:val="24"/>
                <w:szCs w:val="24"/>
              </w:rPr>
              <w:t>谈判</w:t>
            </w:r>
            <w:r>
              <w:rPr>
                <w:rFonts w:ascii="宋体" w:hAnsi="宋体"/>
                <w:sz w:val="24"/>
                <w:szCs w:val="24"/>
              </w:rPr>
              <w:t>有效期</w:t>
            </w:r>
            <w:r>
              <w:rPr>
                <w:rFonts w:hint="eastAsia" w:ascii="宋体" w:hAnsi="宋体"/>
                <w:b/>
                <w:sz w:val="24"/>
                <w:szCs w:val="24"/>
              </w:rPr>
              <w:t>（实质性</w:t>
            </w:r>
            <w:r>
              <w:rPr>
                <w:rFonts w:ascii="宋体" w:hAnsi="宋体"/>
                <w:b/>
                <w:sz w:val="24"/>
                <w:szCs w:val="24"/>
              </w:rPr>
              <w:t>要求）</w:t>
            </w:r>
          </w:p>
        </w:tc>
        <w:tc>
          <w:tcPr>
            <w:tcW w:w="6237" w:type="dxa"/>
            <w:vAlign w:val="center"/>
          </w:tcPr>
          <w:p w14:paraId="3A549F0D">
            <w:pPr>
              <w:spacing w:line="500" w:lineRule="exact"/>
              <w:ind w:right="105" w:rightChars="50"/>
              <w:rPr>
                <w:rFonts w:ascii="宋体" w:hAnsi="宋体"/>
                <w:sz w:val="24"/>
                <w:szCs w:val="24"/>
              </w:rPr>
            </w:pPr>
            <w:r>
              <w:rPr>
                <w:rFonts w:hint="eastAsia" w:ascii="宋体" w:hAnsi="宋体"/>
                <w:sz w:val="24"/>
                <w:szCs w:val="24"/>
              </w:rPr>
              <w:t>本项目谈判有效期为响应文件</w:t>
            </w:r>
            <w:r>
              <w:rPr>
                <w:rFonts w:ascii="宋体" w:hAnsi="宋体"/>
                <w:sz w:val="24"/>
                <w:szCs w:val="24"/>
              </w:rPr>
              <w:t>递交</w:t>
            </w:r>
            <w:r>
              <w:rPr>
                <w:rFonts w:hint="eastAsia" w:ascii="宋体" w:hAnsi="宋体"/>
                <w:sz w:val="24"/>
                <w:szCs w:val="24"/>
              </w:rPr>
              <w:t>截止时间届满后</w:t>
            </w:r>
            <w:r>
              <w:rPr>
                <w:rFonts w:hint="eastAsia" w:ascii="宋体" w:hAnsi="宋体"/>
                <w:sz w:val="24"/>
                <w:szCs w:val="24"/>
                <w:u w:val="single"/>
              </w:rPr>
              <w:t>6</w:t>
            </w:r>
            <w:r>
              <w:rPr>
                <w:rFonts w:ascii="宋体" w:hAnsi="宋体"/>
                <w:sz w:val="24"/>
                <w:szCs w:val="24"/>
                <w:u w:val="single"/>
              </w:rPr>
              <w:t>0</w:t>
            </w:r>
            <w:r>
              <w:rPr>
                <w:rFonts w:hint="eastAsia" w:ascii="宋体" w:hAnsi="宋体"/>
                <w:sz w:val="24"/>
                <w:szCs w:val="24"/>
              </w:rPr>
              <w:t>日历天</w:t>
            </w:r>
          </w:p>
        </w:tc>
      </w:tr>
      <w:tr w14:paraId="6383CD8F">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jc w:val="center"/>
        </w:trPr>
        <w:tc>
          <w:tcPr>
            <w:tcW w:w="583" w:type="dxa"/>
            <w:vAlign w:val="center"/>
          </w:tcPr>
          <w:p w14:paraId="7087F9EE">
            <w:pPr>
              <w:spacing w:line="500" w:lineRule="exact"/>
              <w:ind w:firstLine="120" w:firstLineChars="50"/>
              <w:rPr>
                <w:rFonts w:hint="eastAsia" w:ascii="宋体" w:hAnsi="宋体" w:eastAsia="宋体"/>
                <w:sz w:val="24"/>
                <w:szCs w:val="24"/>
                <w:lang w:eastAsia="zh-CN"/>
              </w:rPr>
            </w:pPr>
            <w:r>
              <w:rPr>
                <w:rFonts w:hint="eastAsia" w:ascii="宋体" w:hAnsi="宋体"/>
                <w:sz w:val="24"/>
                <w:szCs w:val="24"/>
              </w:rPr>
              <w:t>1</w:t>
            </w:r>
            <w:r>
              <w:rPr>
                <w:rFonts w:hint="eastAsia" w:ascii="宋体" w:hAnsi="宋体"/>
                <w:sz w:val="24"/>
                <w:szCs w:val="24"/>
                <w:lang w:val="en-US" w:eastAsia="zh-CN"/>
              </w:rPr>
              <w:t>2</w:t>
            </w:r>
          </w:p>
        </w:tc>
        <w:tc>
          <w:tcPr>
            <w:tcW w:w="1521" w:type="dxa"/>
            <w:tcBorders>
              <w:right w:val="single" w:color="auto" w:sz="4" w:space="0"/>
            </w:tcBorders>
            <w:vAlign w:val="center"/>
          </w:tcPr>
          <w:p w14:paraId="6F294AF5">
            <w:pPr>
              <w:spacing w:line="500" w:lineRule="exact"/>
              <w:ind w:firstLine="120" w:firstLineChars="50"/>
              <w:jc w:val="center"/>
              <w:rPr>
                <w:rFonts w:ascii="宋体" w:hAnsi="宋体"/>
                <w:sz w:val="24"/>
                <w:szCs w:val="24"/>
              </w:rPr>
            </w:pPr>
            <w:r>
              <w:rPr>
                <w:rFonts w:hint="eastAsia" w:ascii="宋体" w:hAnsi="宋体"/>
                <w:sz w:val="24"/>
                <w:szCs w:val="24"/>
              </w:rPr>
              <w:t>资格性审查</w:t>
            </w:r>
            <w:r>
              <w:rPr>
                <w:rFonts w:hint="eastAsia"/>
                <w:b/>
                <w:sz w:val="24"/>
                <w:szCs w:val="24"/>
              </w:rPr>
              <w:t>（实质性</w:t>
            </w:r>
            <w:r>
              <w:rPr>
                <w:b/>
                <w:sz w:val="24"/>
                <w:szCs w:val="24"/>
              </w:rPr>
              <w:t>要求）</w:t>
            </w:r>
          </w:p>
        </w:tc>
        <w:tc>
          <w:tcPr>
            <w:tcW w:w="6237" w:type="dxa"/>
            <w:tcBorders>
              <w:left w:val="single" w:color="auto" w:sz="4" w:space="0"/>
            </w:tcBorders>
          </w:tcPr>
          <w:p w14:paraId="7DC22DB9">
            <w:pPr>
              <w:spacing w:line="340" w:lineRule="exact"/>
              <w:ind w:firstLine="420"/>
              <w:rPr>
                <w:rFonts w:ascii="宋体" w:hAnsi="宋体"/>
                <w:spacing w:val="-8"/>
                <w:sz w:val="24"/>
                <w:szCs w:val="22"/>
              </w:rPr>
            </w:pPr>
            <w:r>
              <w:rPr>
                <w:rFonts w:hint="eastAsia" w:ascii="宋体" w:hAnsi="宋体"/>
                <w:spacing w:val="-8"/>
                <w:sz w:val="24"/>
                <w:szCs w:val="22"/>
              </w:rPr>
              <w:t>一、法人或者其他组织的营业执照等证明文件（有效的工商营业执照、组织机构代码证和税务登记证或多证合一的营业执照），自然人的身份证明；</w:t>
            </w:r>
          </w:p>
          <w:p w14:paraId="162AFA65">
            <w:pPr>
              <w:spacing w:line="340" w:lineRule="exact"/>
              <w:ind w:firstLine="448" w:firstLineChars="200"/>
              <w:rPr>
                <w:rFonts w:ascii="宋体" w:hAnsi="宋体"/>
                <w:spacing w:val="-8"/>
                <w:sz w:val="24"/>
                <w:szCs w:val="22"/>
              </w:rPr>
            </w:pPr>
            <w:r>
              <w:rPr>
                <w:rFonts w:hint="eastAsia" w:ascii="宋体" w:hAnsi="宋体"/>
                <w:spacing w:val="-8"/>
                <w:sz w:val="24"/>
                <w:szCs w:val="22"/>
              </w:rPr>
              <w:t>二、财务状况报告（经合法审计机构出具的</w:t>
            </w:r>
            <w:r>
              <w:rPr>
                <w:rFonts w:hint="eastAsia" w:ascii="宋体" w:hAnsi="宋体"/>
                <w:color w:val="000000"/>
                <w:spacing w:val="-8"/>
                <w:sz w:val="24"/>
                <w:szCs w:val="22"/>
              </w:rPr>
              <w:t>近三年</w:t>
            </w:r>
            <w:r>
              <w:rPr>
                <w:rFonts w:hint="eastAsia" w:ascii="宋体" w:hAnsi="宋体"/>
                <w:color w:val="000000"/>
                <w:spacing w:val="-8"/>
                <w:sz w:val="24"/>
                <w:szCs w:val="22"/>
                <w:lang w:eastAsia="zh-CN"/>
              </w:rPr>
              <w:t>（</w:t>
            </w:r>
            <w:r>
              <w:rPr>
                <w:rFonts w:hint="eastAsia" w:ascii="宋体" w:hAnsi="宋体"/>
                <w:color w:val="000000"/>
                <w:spacing w:val="-8"/>
                <w:sz w:val="24"/>
                <w:szCs w:val="22"/>
                <w:lang w:val="en-US" w:eastAsia="zh-CN"/>
              </w:rPr>
              <w:t>2023年、2024年、2025年</w:t>
            </w:r>
            <w:r>
              <w:rPr>
                <w:rFonts w:hint="eastAsia" w:ascii="宋体" w:hAnsi="宋体"/>
                <w:color w:val="000000"/>
                <w:spacing w:val="-8"/>
                <w:sz w:val="24"/>
                <w:szCs w:val="22"/>
                <w:lang w:eastAsia="zh-CN"/>
              </w:rPr>
              <w:t>）</w:t>
            </w:r>
            <w:r>
              <w:rPr>
                <w:rFonts w:hint="eastAsia" w:ascii="宋体" w:hAnsi="宋体"/>
                <w:color w:val="000000"/>
                <w:spacing w:val="-8"/>
                <w:sz w:val="24"/>
                <w:szCs w:val="22"/>
              </w:rPr>
              <w:t>内任意一年</w:t>
            </w:r>
            <w:r>
              <w:rPr>
                <w:rFonts w:hint="eastAsia" w:ascii="宋体" w:hAnsi="宋体"/>
                <w:spacing w:val="-8"/>
                <w:sz w:val="24"/>
                <w:szCs w:val="22"/>
              </w:rPr>
              <w:t>财务审计报告，或银行出具的资信证明）；</w:t>
            </w:r>
          </w:p>
          <w:p w14:paraId="38BACB4E">
            <w:pPr>
              <w:spacing w:line="340" w:lineRule="exact"/>
              <w:ind w:firstLine="448" w:firstLineChars="200"/>
              <w:rPr>
                <w:rFonts w:ascii="宋体" w:hAnsi="宋体"/>
                <w:color w:val="000000"/>
                <w:spacing w:val="-8"/>
                <w:sz w:val="24"/>
                <w:szCs w:val="22"/>
              </w:rPr>
            </w:pPr>
            <w:r>
              <w:rPr>
                <w:rFonts w:hint="eastAsia" w:ascii="宋体" w:hAnsi="宋体"/>
                <w:color w:val="000000"/>
                <w:spacing w:val="-8"/>
                <w:sz w:val="24"/>
                <w:szCs w:val="22"/>
              </w:rPr>
              <w:t>三、依法缴纳税收证明（税务机关出具的近两年</w:t>
            </w:r>
            <w:r>
              <w:rPr>
                <w:rFonts w:hint="eastAsia" w:ascii="宋体" w:hAnsi="宋体"/>
                <w:color w:val="000000"/>
                <w:spacing w:val="-8"/>
                <w:sz w:val="24"/>
                <w:szCs w:val="22"/>
                <w:lang w:eastAsia="zh-CN"/>
              </w:rPr>
              <w:t>（</w:t>
            </w:r>
            <w:r>
              <w:rPr>
                <w:rFonts w:hint="eastAsia" w:ascii="宋体" w:hAnsi="宋体"/>
                <w:color w:val="000000"/>
                <w:spacing w:val="-8"/>
                <w:sz w:val="24"/>
                <w:szCs w:val="22"/>
                <w:lang w:val="en-US" w:eastAsia="zh-CN"/>
              </w:rPr>
              <w:t>2023年3月至2025年3月</w:t>
            </w:r>
            <w:r>
              <w:rPr>
                <w:rFonts w:hint="eastAsia" w:ascii="宋体" w:hAnsi="宋体"/>
                <w:color w:val="000000"/>
                <w:spacing w:val="-8"/>
                <w:sz w:val="24"/>
                <w:szCs w:val="22"/>
                <w:lang w:eastAsia="zh-CN"/>
              </w:rPr>
              <w:t>）</w:t>
            </w:r>
            <w:r>
              <w:rPr>
                <w:rFonts w:hint="eastAsia" w:ascii="宋体" w:hAnsi="宋体"/>
                <w:color w:val="000000"/>
                <w:spacing w:val="-8"/>
                <w:sz w:val="24"/>
                <w:szCs w:val="22"/>
              </w:rPr>
              <w:t>内任意一个月缴税凭证或完税凭证）；</w:t>
            </w:r>
          </w:p>
          <w:p w14:paraId="4E8BFFC2">
            <w:pPr>
              <w:spacing w:line="340" w:lineRule="exact"/>
              <w:ind w:firstLine="448" w:firstLineChars="200"/>
              <w:rPr>
                <w:rFonts w:ascii="宋体" w:hAnsi="宋体"/>
                <w:color w:val="000000"/>
                <w:spacing w:val="-8"/>
                <w:sz w:val="24"/>
                <w:szCs w:val="22"/>
              </w:rPr>
            </w:pPr>
            <w:r>
              <w:rPr>
                <w:rFonts w:hint="eastAsia" w:ascii="宋体" w:hAnsi="宋体"/>
                <w:color w:val="000000"/>
                <w:spacing w:val="-8"/>
                <w:sz w:val="24"/>
                <w:szCs w:val="22"/>
              </w:rPr>
              <w:t>四、社会保障资金证明（缴纳近两年</w:t>
            </w:r>
            <w:r>
              <w:rPr>
                <w:rFonts w:hint="eastAsia" w:ascii="宋体" w:hAnsi="宋体"/>
                <w:color w:val="000000"/>
                <w:spacing w:val="-8"/>
                <w:sz w:val="24"/>
                <w:szCs w:val="22"/>
                <w:lang w:eastAsia="zh-CN"/>
              </w:rPr>
              <w:t>（</w:t>
            </w:r>
            <w:r>
              <w:rPr>
                <w:rFonts w:hint="eastAsia" w:ascii="宋体" w:hAnsi="宋体"/>
                <w:color w:val="000000"/>
                <w:spacing w:val="-8"/>
                <w:sz w:val="24"/>
                <w:szCs w:val="22"/>
                <w:lang w:val="en-US" w:eastAsia="zh-CN"/>
              </w:rPr>
              <w:t>2023年3月至2025年3月</w:t>
            </w:r>
            <w:r>
              <w:rPr>
                <w:rFonts w:hint="eastAsia" w:ascii="宋体" w:hAnsi="宋体"/>
                <w:color w:val="000000"/>
                <w:spacing w:val="-8"/>
                <w:sz w:val="24"/>
                <w:szCs w:val="22"/>
                <w:lang w:eastAsia="zh-CN"/>
              </w:rPr>
              <w:t>）</w:t>
            </w:r>
            <w:r>
              <w:rPr>
                <w:rFonts w:hint="eastAsia" w:ascii="宋体" w:hAnsi="宋体"/>
                <w:color w:val="000000"/>
                <w:spacing w:val="-8"/>
                <w:sz w:val="24"/>
                <w:szCs w:val="22"/>
              </w:rPr>
              <w:t>内任意一个月用人单位社会保险凭证或参保证明）；</w:t>
            </w:r>
          </w:p>
          <w:p w14:paraId="6105EB0D">
            <w:pPr>
              <w:spacing w:line="340" w:lineRule="exact"/>
              <w:ind w:firstLine="448" w:firstLineChars="200"/>
              <w:rPr>
                <w:rFonts w:ascii="宋体" w:hAnsi="宋体"/>
                <w:color w:val="000000"/>
                <w:spacing w:val="-8"/>
                <w:sz w:val="24"/>
                <w:szCs w:val="22"/>
              </w:rPr>
            </w:pPr>
            <w:r>
              <w:rPr>
                <w:rFonts w:hint="eastAsia" w:ascii="宋体" w:hAnsi="宋体"/>
                <w:color w:val="000000"/>
                <w:spacing w:val="-8"/>
                <w:sz w:val="24"/>
                <w:szCs w:val="22"/>
              </w:rPr>
              <w:t>五、具备履行合同所需的设备和专业技术能力的证明材料；</w:t>
            </w:r>
          </w:p>
          <w:p w14:paraId="35751355">
            <w:pPr>
              <w:spacing w:line="420" w:lineRule="exact"/>
              <w:ind w:firstLine="448" w:firstLineChars="200"/>
              <w:rPr>
                <w:rFonts w:ascii="宋体" w:hAnsi="宋体"/>
                <w:sz w:val="24"/>
                <w:szCs w:val="22"/>
              </w:rPr>
            </w:pPr>
            <w:r>
              <w:rPr>
                <w:rFonts w:hint="eastAsia" w:ascii="宋体" w:hAnsi="宋体"/>
                <w:spacing w:val="-8"/>
                <w:sz w:val="24"/>
                <w:szCs w:val="22"/>
              </w:rPr>
              <w:t>六、</w:t>
            </w:r>
            <w:r>
              <w:rPr>
                <w:rFonts w:hint="eastAsia" w:ascii="宋体" w:hAnsi="宋体"/>
                <w:sz w:val="24"/>
                <w:szCs w:val="22"/>
              </w:rPr>
              <w:t>参加政府采购活动前三年</w:t>
            </w:r>
            <w:r>
              <w:rPr>
                <w:rFonts w:hint="eastAsia" w:ascii="宋体" w:hAnsi="宋体"/>
                <w:sz w:val="24"/>
                <w:szCs w:val="22"/>
                <w:lang w:eastAsia="zh-CN"/>
              </w:rPr>
              <w:t>（</w:t>
            </w:r>
            <w:r>
              <w:rPr>
                <w:rFonts w:hint="eastAsia" w:ascii="宋体" w:hAnsi="宋体"/>
                <w:color w:val="000000"/>
                <w:spacing w:val="-8"/>
                <w:sz w:val="24"/>
                <w:szCs w:val="22"/>
                <w:lang w:val="en-US" w:eastAsia="zh-CN"/>
              </w:rPr>
              <w:t>2022年3月至2025年3月</w:t>
            </w:r>
            <w:r>
              <w:rPr>
                <w:rFonts w:hint="eastAsia" w:ascii="宋体" w:hAnsi="宋体"/>
                <w:sz w:val="24"/>
                <w:szCs w:val="22"/>
                <w:lang w:eastAsia="zh-CN"/>
              </w:rPr>
              <w:t>）</w:t>
            </w:r>
            <w:bookmarkStart w:id="316" w:name="_GoBack"/>
            <w:bookmarkEnd w:id="316"/>
            <w:r>
              <w:rPr>
                <w:rFonts w:hint="eastAsia" w:ascii="宋体" w:hAnsi="宋体"/>
                <w:sz w:val="24"/>
                <w:szCs w:val="22"/>
              </w:rPr>
              <w:t>内，在经营活动中没有重大违法记录的声明（参加此项目活动）；</w:t>
            </w:r>
          </w:p>
          <w:p w14:paraId="1AC9AD6D">
            <w:pPr>
              <w:spacing w:line="420" w:lineRule="exact"/>
              <w:ind w:firstLine="480" w:firstLineChars="200"/>
              <w:rPr>
                <w:rFonts w:ascii="宋体" w:hAnsi="宋体"/>
                <w:sz w:val="24"/>
                <w:szCs w:val="22"/>
              </w:rPr>
            </w:pPr>
            <w:r>
              <w:rPr>
                <w:rFonts w:hint="eastAsia" w:ascii="宋体" w:hAnsi="宋体"/>
                <w:sz w:val="24"/>
                <w:szCs w:val="22"/>
              </w:rPr>
              <w:t>七、须知前附表第5条要求的信用信息查询记录；</w:t>
            </w:r>
          </w:p>
          <w:p w14:paraId="334CC92E">
            <w:pPr>
              <w:spacing w:line="420" w:lineRule="exact"/>
              <w:ind w:firstLine="480" w:firstLineChars="200"/>
              <w:rPr>
                <w:rFonts w:ascii="宋体" w:hAnsi="宋体"/>
                <w:sz w:val="24"/>
                <w:szCs w:val="22"/>
              </w:rPr>
            </w:pPr>
            <w:r>
              <w:rPr>
                <w:rFonts w:hint="eastAsia" w:ascii="宋体" w:hAnsi="宋体"/>
                <w:sz w:val="24"/>
                <w:szCs w:val="22"/>
              </w:rPr>
              <w:t>八、竞争性谈判公告第</w:t>
            </w:r>
            <w:r>
              <w:rPr>
                <w:rFonts w:hint="eastAsia" w:ascii="宋体" w:hAnsi="宋体"/>
                <w:sz w:val="24"/>
                <w:szCs w:val="22"/>
                <w:lang w:eastAsia="zh-CN"/>
              </w:rPr>
              <w:t>二</w:t>
            </w:r>
            <w:r>
              <w:rPr>
                <w:rFonts w:hint="eastAsia" w:ascii="宋体" w:hAnsi="宋体"/>
                <w:sz w:val="24"/>
                <w:szCs w:val="22"/>
              </w:rPr>
              <w:t>条所要求的其他条件；</w:t>
            </w:r>
          </w:p>
          <w:p w14:paraId="5EC96DA4">
            <w:pPr>
              <w:ind w:firstLine="480" w:firstLineChars="200"/>
              <w:rPr>
                <w:rFonts w:ascii="宋体" w:hAnsi="宋体"/>
                <w:sz w:val="24"/>
                <w:szCs w:val="22"/>
                <w:lang w:val="zh-CN"/>
              </w:rPr>
            </w:pPr>
          </w:p>
        </w:tc>
      </w:tr>
    </w:tbl>
    <w:p w14:paraId="192F5950">
      <w:pPr>
        <w:rPr>
          <w:sz w:val="24"/>
          <w:szCs w:val="24"/>
        </w:rPr>
      </w:pPr>
    </w:p>
    <w:p w14:paraId="309535CA">
      <w:pPr>
        <w:pStyle w:val="3"/>
        <w:jc w:val="left"/>
        <w:rPr>
          <w:rFonts w:ascii="黑体" w:hAnsi="黑体" w:eastAsia="黑体"/>
          <w:sz w:val="32"/>
          <w:szCs w:val="32"/>
        </w:rPr>
      </w:pPr>
      <w:bookmarkStart w:id="67" w:name="_Toc30042"/>
      <w:bookmarkStart w:id="68" w:name="_Toc465688421"/>
      <w:r>
        <w:rPr>
          <w:rFonts w:hint="eastAsia" w:ascii="黑体" w:hAnsi="黑体" w:eastAsia="黑体"/>
          <w:sz w:val="32"/>
          <w:szCs w:val="32"/>
        </w:rPr>
        <w:t>二、总  则</w:t>
      </w:r>
      <w:bookmarkEnd w:id="67"/>
      <w:bookmarkEnd w:id="68"/>
    </w:p>
    <w:p w14:paraId="7228DA96">
      <w:pPr>
        <w:spacing w:line="460" w:lineRule="exact"/>
        <w:ind w:firstLine="482" w:firstLineChars="200"/>
        <w:rPr>
          <w:rFonts w:ascii="宋体" w:hAnsi="宋体"/>
          <w:b/>
          <w:bCs/>
          <w:sz w:val="24"/>
          <w:szCs w:val="24"/>
        </w:rPr>
      </w:pPr>
      <w:r>
        <w:rPr>
          <w:rFonts w:hint="eastAsia" w:ascii="宋体" w:hAnsi="宋体"/>
          <w:b/>
          <w:bCs/>
          <w:sz w:val="24"/>
          <w:szCs w:val="24"/>
        </w:rPr>
        <w:t>1．适用范围</w:t>
      </w:r>
    </w:p>
    <w:p w14:paraId="16F277E7">
      <w:pPr>
        <w:spacing w:line="460" w:lineRule="exact"/>
        <w:ind w:firstLine="480" w:firstLineChars="200"/>
        <w:rPr>
          <w:rFonts w:ascii="宋体" w:hAnsi="宋体"/>
          <w:sz w:val="24"/>
          <w:szCs w:val="24"/>
        </w:rPr>
      </w:pPr>
      <w:r>
        <w:rPr>
          <w:rFonts w:hint="eastAsia" w:ascii="宋体" w:hAnsi="宋体"/>
          <w:sz w:val="24"/>
          <w:szCs w:val="24"/>
        </w:rPr>
        <w:t>本竞争性谈判文件仅适用于本次竞争性谈判邀请中所叙述的采购项目。</w:t>
      </w:r>
    </w:p>
    <w:p w14:paraId="5B669858">
      <w:pPr>
        <w:spacing w:line="460" w:lineRule="exact"/>
        <w:ind w:firstLine="482" w:firstLineChars="200"/>
        <w:rPr>
          <w:rFonts w:ascii="宋体" w:hAnsi="宋体"/>
          <w:b/>
          <w:bCs/>
          <w:sz w:val="24"/>
          <w:szCs w:val="24"/>
        </w:rPr>
      </w:pPr>
      <w:r>
        <w:rPr>
          <w:rFonts w:hint="eastAsia" w:ascii="宋体" w:hAnsi="宋体"/>
          <w:b/>
          <w:bCs/>
          <w:sz w:val="24"/>
          <w:szCs w:val="24"/>
        </w:rPr>
        <w:t>2．有关定义</w:t>
      </w:r>
    </w:p>
    <w:p w14:paraId="0179F930">
      <w:pPr>
        <w:spacing w:line="460" w:lineRule="exact"/>
        <w:ind w:firstLine="480" w:firstLineChars="200"/>
        <w:rPr>
          <w:rFonts w:ascii="宋体" w:hAnsi="宋体"/>
          <w:sz w:val="24"/>
          <w:szCs w:val="24"/>
        </w:rPr>
      </w:pPr>
      <w:r>
        <w:rPr>
          <w:rFonts w:hint="eastAsia" w:ascii="宋体" w:hAnsi="宋体"/>
          <w:sz w:val="24"/>
          <w:szCs w:val="24"/>
        </w:rPr>
        <w:t>（1）“采购代理机构”</w:t>
      </w:r>
      <w:r>
        <w:rPr>
          <w:rFonts w:hint="eastAsia" w:ascii="宋体"/>
          <w:sz w:val="24"/>
          <w:szCs w:val="24"/>
        </w:rPr>
        <w:t>系指根据采购人的委托依法办理谈判事宜的采购机构。</w:t>
      </w:r>
    </w:p>
    <w:p w14:paraId="7BB52212">
      <w:pPr>
        <w:spacing w:line="460" w:lineRule="exact"/>
        <w:ind w:firstLine="480" w:firstLineChars="200"/>
        <w:rPr>
          <w:rFonts w:ascii="宋体" w:hAnsi="宋体"/>
          <w:sz w:val="24"/>
          <w:szCs w:val="24"/>
        </w:rPr>
      </w:pPr>
      <w:r>
        <w:rPr>
          <w:rFonts w:hint="eastAsia" w:ascii="宋体" w:hAnsi="宋体"/>
          <w:sz w:val="24"/>
          <w:szCs w:val="24"/>
        </w:rPr>
        <w:t xml:space="preserve">（2）“采购人”系指依法进行政府采购的国家机关、事业单位、团体组织。   </w:t>
      </w:r>
    </w:p>
    <w:p w14:paraId="4C85DEED">
      <w:pPr>
        <w:spacing w:line="460" w:lineRule="exact"/>
        <w:ind w:firstLine="480" w:firstLineChars="200"/>
        <w:rPr>
          <w:rFonts w:ascii="宋体" w:hAnsi="宋体"/>
          <w:sz w:val="24"/>
          <w:szCs w:val="24"/>
        </w:rPr>
      </w:pPr>
      <w:r>
        <w:rPr>
          <w:rFonts w:hint="eastAsia" w:ascii="宋体" w:hAnsi="宋体"/>
          <w:sz w:val="24"/>
          <w:szCs w:val="24"/>
        </w:rPr>
        <w:t>（3）“货物”系指竞争性谈判文件中规定</w:t>
      </w:r>
      <w:r>
        <w:rPr>
          <w:rFonts w:ascii="宋体" w:hAnsi="宋体"/>
          <w:sz w:val="24"/>
          <w:szCs w:val="24"/>
        </w:rPr>
        <w:t>的设施设备等</w:t>
      </w:r>
      <w:r>
        <w:rPr>
          <w:rFonts w:hint="eastAsia" w:ascii="宋体" w:hAnsi="宋体"/>
          <w:sz w:val="24"/>
          <w:szCs w:val="24"/>
        </w:rPr>
        <w:t>。</w:t>
      </w:r>
    </w:p>
    <w:p w14:paraId="33AAE9EC">
      <w:pPr>
        <w:spacing w:line="460" w:lineRule="exact"/>
        <w:ind w:firstLine="480" w:firstLineChars="200"/>
        <w:rPr>
          <w:rFonts w:ascii="宋体" w:hAnsi="宋体"/>
          <w:sz w:val="24"/>
          <w:szCs w:val="24"/>
        </w:rPr>
      </w:pPr>
      <w:r>
        <w:rPr>
          <w:rFonts w:hint="eastAsia" w:ascii="宋体" w:hAnsi="宋体"/>
          <w:sz w:val="24"/>
          <w:szCs w:val="24"/>
        </w:rPr>
        <w:t>（4）“服务”系指竞争性谈判文件规定供应商应承担的运输、安装调试、技术协助、校准、培训以及售后服务和其他类似的义务。</w:t>
      </w:r>
    </w:p>
    <w:p w14:paraId="0C88B999">
      <w:pPr>
        <w:spacing w:line="460" w:lineRule="exact"/>
        <w:ind w:firstLine="480" w:firstLineChars="200"/>
        <w:rPr>
          <w:rFonts w:ascii="宋体" w:hAnsi="宋体"/>
          <w:sz w:val="24"/>
          <w:szCs w:val="24"/>
        </w:rPr>
      </w:pPr>
      <w:r>
        <w:rPr>
          <w:rFonts w:hint="eastAsia" w:ascii="宋体" w:hAnsi="宋体"/>
          <w:sz w:val="24"/>
          <w:szCs w:val="24"/>
        </w:rPr>
        <w:t>（5）“采购单位”系指“采购人”和“采购代理机构”的统称。</w:t>
      </w:r>
    </w:p>
    <w:p w14:paraId="753E7F75">
      <w:pPr>
        <w:spacing w:line="460" w:lineRule="exact"/>
        <w:ind w:firstLine="480" w:firstLineChars="200"/>
        <w:rPr>
          <w:rFonts w:ascii="宋体" w:hAnsi="宋体"/>
          <w:sz w:val="24"/>
          <w:szCs w:val="24"/>
          <w:highlight w:val="none"/>
        </w:rPr>
      </w:pPr>
      <w:r>
        <w:rPr>
          <w:rFonts w:hint="eastAsia" w:ascii="宋体" w:hAnsi="宋体"/>
          <w:sz w:val="24"/>
          <w:szCs w:val="24"/>
        </w:rPr>
        <w:t>（6）“供应商”</w:t>
      </w:r>
      <w:r>
        <w:rPr>
          <w:rFonts w:hint="eastAsia" w:ascii="宋体" w:hAnsi="宋体"/>
          <w:sz w:val="24"/>
          <w:szCs w:val="24"/>
          <w:highlight w:val="none"/>
        </w:rPr>
        <w:t>系指</w:t>
      </w:r>
      <w:r>
        <w:rPr>
          <w:rFonts w:hint="eastAsia" w:ascii="宋体" w:hAnsi="宋体"/>
          <w:sz w:val="24"/>
          <w:szCs w:val="24"/>
          <w:highlight w:val="none"/>
          <w:lang w:eastAsia="zh-CN"/>
        </w:rPr>
        <w:t>下载</w:t>
      </w:r>
      <w:r>
        <w:rPr>
          <w:rFonts w:hint="eastAsia" w:ascii="宋体" w:hAnsi="宋体"/>
          <w:sz w:val="24"/>
          <w:szCs w:val="24"/>
          <w:highlight w:val="none"/>
        </w:rPr>
        <w:t>了竞争性谈判文件拟参加本次竞争性</w:t>
      </w:r>
      <w:r>
        <w:rPr>
          <w:rFonts w:ascii="宋体" w:hAnsi="宋体"/>
          <w:sz w:val="24"/>
          <w:szCs w:val="24"/>
          <w:highlight w:val="none"/>
        </w:rPr>
        <w:t>谈判采购活动</w:t>
      </w:r>
      <w:r>
        <w:rPr>
          <w:rFonts w:hint="eastAsia" w:ascii="宋体" w:hAnsi="宋体"/>
          <w:sz w:val="24"/>
          <w:szCs w:val="24"/>
          <w:highlight w:val="none"/>
        </w:rPr>
        <w:t>和向采购人提供货物及相应服务的的法人、其他组织或者自然人。</w:t>
      </w:r>
    </w:p>
    <w:p w14:paraId="1D9C140B">
      <w:pPr>
        <w:spacing w:line="500" w:lineRule="exact"/>
        <w:ind w:firstLine="482" w:firstLineChars="200"/>
        <w:rPr>
          <w:rFonts w:ascii="宋体"/>
          <w:b/>
          <w:sz w:val="24"/>
          <w:szCs w:val="24"/>
        </w:rPr>
      </w:pPr>
      <w:bookmarkStart w:id="69" w:name="_Toc183582207"/>
      <w:bookmarkStart w:id="70" w:name="_Toc217446036"/>
      <w:bookmarkStart w:id="71" w:name="_Toc183682344"/>
      <w:bookmarkStart w:id="72" w:name="_Toc217390843"/>
      <w:r>
        <w:rPr>
          <w:rFonts w:hint="eastAsia" w:ascii="宋体"/>
          <w:b/>
          <w:sz w:val="24"/>
          <w:szCs w:val="24"/>
        </w:rPr>
        <w:t>3、 参与谈判的供应商应具备以下条件</w:t>
      </w:r>
      <w:bookmarkEnd w:id="69"/>
      <w:bookmarkEnd w:id="70"/>
      <w:bookmarkEnd w:id="71"/>
      <w:bookmarkEnd w:id="72"/>
      <w:r>
        <w:rPr>
          <w:rFonts w:hint="eastAsia"/>
          <w:b/>
          <w:sz w:val="24"/>
          <w:szCs w:val="24"/>
        </w:rPr>
        <w:t>（实质性要求）：</w:t>
      </w:r>
    </w:p>
    <w:p w14:paraId="4967E674">
      <w:pPr>
        <w:spacing w:line="472" w:lineRule="exact"/>
        <w:ind w:firstLine="480" w:firstLineChars="200"/>
        <w:rPr>
          <w:rFonts w:ascii="宋体" w:hAnsi="宋体"/>
          <w:sz w:val="24"/>
          <w:szCs w:val="24"/>
        </w:rPr>
      </w:pPr>
      <w:r>
        <w:rPr>
          <w:rFonts w:hint="eastAsia"/>
          <w:sz w:val="24"/>
          <w:szCs w:val="24"/>
        </w:rPr>
        <w:t>（</w:t>
      </w:r>
      <w:r>
        <w:rPr>
          <w:rFonts w:hint="eastAsia" w:ascii="宋体" w:hAnsi="宋体"/>
          <w:sz w:val="24"/>
          <w:szCs w:val="24"/>
        </w:rPr>
        <w:t>1）本竞争性谈判文件资格条件要求；</w:t>
      </w:r>
    </w:p>
    <w:p w14:paraId="592C4B4A">
      <w:pPr>
        <w:spacing w:line="472" w:lineRule="exact"/>
        <w:ind w:firstLine="480" w:firstLineChars="200"/>
        <w:rPr>
          <w:rFonts w:ascii="宋体" w:hAnsi="宋体"/>
          <w:sz w:val="24"/>
          <w:szCs w:val="24"/>
        </w:rPr>
      </w:pPr>
      <w:r>
        <w:rPr>
          <w:rFonts w:hint="eastAsia" w:ascii="宋体" w:hAnsi="宋体"/>
          <w:sz w:val="24"/>
          <w:szCs w:val="24"/>
        </w:rPr>
        <w:t>（2）遵守国家有关的法律、法规、规章和其他政策制度；</w:t>
      </w:r>
    </w:p>
    <w:p w14:paraId="5F4C6245">
      <w:pPr>
        <w:spacing w:line="500" w:lineRule="exact"/>
        <w:ind w:firstLine="482" w:firstLineChars="200"/>
        <w:rPr>
          <w:rFonts w:ascii="宋体"/>
          <w:b/>
          <w:sz w:val="24"/>
          <w:szCs w:val="24"/>
        </w:rPr>
      </w:pPr>
      <w:bookmarkStart w:id="73" w:name="_Toc183582208"/>
      <w:bookmarkStart w:id="74" w:name="_Toc183682345"/>
      <w:bookmarkStart w:id="75" w:name="_Toc217446037"/>
      <w:r>
        <w:rPr>
          <w:rFonts w:hint="eastAsia" w:ascii="宋体"/>
          <w:b/>
          <w:sz w:val="24"/>
          <w:szCs w:val="24"/>
        </w:rPr>
        <w:t>4、费用</w:t>
      </w:r>
      <w:bookmarkEnd w:id="73"/>
      <w:bookmarkEnd w:id="74"/>
      <w:bookmarkEnd w:id="75"/>
      <w:r>
        <w:rPr>
          <w:rFonts w:hint="eastAsia"/>
          <w:b/>
          <w:sz w:val="24"/>
          <w:szCs w:val="24"/>
        </w:rPr>
        <w:t>（实质性要求）</w:t>
      </w:r>
    </w:p>
    <w:p w14:paraId="631FFCEB">
      <w:pPr>
        <w:spacing w:line="500" w:lineRule="exact"/>
        <w:ind w:firstLine="480" w:firstLineChars="200"/>
        <w:rPr>
          <w:rFonts w:ascii="宋体"/>
          <w:sz w:val="24"/>
          <w:szCs w:val="24"/>
        </w:rPr>
      </w:pPr>
      <w:r>
        <w:rPr>
          <w:rFonts w:hint="eastAsia" w:ascii="宋体"/>
          <w:sz w:val="24"/>
          <w:szCs w:val="24"/>
        </w:rPr>
        <w:t>供应商参加谈判的有关费用由供应商自行承担。</w:t>
      </w:r>
    </w:p>
    <w:p w14:paraId="469BAE28">
      <w:pPr>
        <w:spacing w:line="500" w:lineRule="exact"/>
        <w:ind w:firstLine="482" w:firstLineChars="200"/>
        <w:rPr>
          <w:b/>
          <w:sz w:val="24"/>
          <w:szCs w:val="24"/>
        </w:rPr>
      </w:pPr>
      <w:r>
        <w:rPr>
          <w:rFonts w:hint="eastAsia" w:ascii="宋体"/>
          <w:b/>
          <w:sz w:val="24"/>
          <w:szCs w:val="24"/>
        </w:rPr>
        <w:t>5、充分、公平竞争保障措施</w:t>
      </w:r>
      <w:r>
        <w:rPr>
          <w:rFonts w:hint="eastAsia"/>
          <w:b/>
          <w:sz w:val="24"/>
          <w:szCs w:val="24"/>
        </w:rPr>
        <w:t>（实质性要求）</w:t>
      </w:r>
    </w:p>
    <w:p w14:paraId="1E8E9A70">
      <w:pPr>
        <w:spacing w:line="500" w:lineRule="exact"/>
        <w:ind w:firstLine="482" w:firstLineChars="200"/>
        <w:rPr>
          <w:b/>
          <w:sz w:val="24"/>
          <w:szCs w:val="24"/>
        </w:rPr>
      </w:pPr>
      <w:r>
        <w:rPr>
          <w:rFonts w:hint="eastAsia"/>
          <w:b/>
          <w:sz w:val="24"/>
          <w:szCs w:val="24"/>
        </w:rPr>
        <w:t>（</w:t>
      </w:r>
      <w:r>
        <w:rPr>
          <w:rFonts w:hint="eastAsia"/>
          <w:b/>
          <w:sz w:val="24"/>
          <w:szCs w:val="24"/>
          <w:lang w:val="en-US" w:eastAsia="zh-CN"/>
        </w:rPr>
        <w:t>1</w:t>
      </w:r>
      <w:r>
        <w:rPr>
          <w:rFonts w:hint="eastAsia"/>
          <w:b/>
          <w:sz w:val="24"/>
          <w:szCs w:val="24"/>
        </w:rPr>
        <w:t>）利害关系供应商处理</w:t>
      </w:r>
    </w:p>
    <w:p w14:paraId="5FF62723">
      <w:pPr>
        <w:spacing w:line="500" w:lineRule="exact"/>
        <w:ind w:firstLine="480" w:firstLineChars="200"/>
        <w:rPr>
          <w:sz w:val="24"/>
          <w:szCs w:val="24"/>
        </w:rPr>
      </w:pPr>
      <w:r>
        <w:rPr>
          <w:rFonts w:hint="eastAsia"/>
          <w:sz w:val="24"/>
          <w:szCs w:val="24"/>
        </w:rPr>
        <w:t>单位负责人为同一人或者存在直接控股、管理关系的不同供应商不得参加同一合同项下的政府采购活动，否则</w:t>
      </w:r>
      <w:r>
        <w:rPr>
          <w:sz w:val="24"/>
          <w:szCs w:val="24"/>
        </w:rPr>
        <w:t>，均作无效处理</w:t>
      </w:r>
      <w:r>
        <w:rPr>
          <w:rFonts w:hint="eastAsia"/>
          <w:sz w:val="24"/>
          <w:szCs w:val="24"/>
        </w:rPr>
        <w:t>。采购项目实行资格预审的，单位负责人为同一人或者存在直接控股、管理关系的不同供应商可以参加资格预审，但只能选择其中一家符合条件的供应商参加后续的政府采购活动。</w:t>
      </w:r>
    </w:p>
    <w:p w14:paraId="1AEDCEE3">
      <w:pPr>
        <w:spacing w:line="500" w:lineRule="exact"/>
        <w:ind w:firstLine="482" w:firstLineChars="200"/>
        <w:rPr>
          <w:b/>
          <w:sz w:val="24"/>
          <w:szCs w:val="24"/>
        </w:rPr>
      </w:pPr>
      <w:r>
        <w:rPr>
          <w:rFonts w:hint="eastAsia"/>
          <w:b/>
          <w:sz w:val="24"/>
          <w:szCs w:val="24"/>
        </w:rPr>
        <w:t>（</w:t>
      </w:r>
      <w:r>
        <w:rPr>
          <w:rFonts w:hint="eastAsia"/>
          <w:b/>
          <w:sz w:val="24"/>
          <w:szCs w:val="24"/>
          <w:lang w:val="en-US" w:eastAsia="zh-CN"/>
        </w:rPr>
        <w:t>2</w:t>
      </w:r>
      <w:r>
        <w:rPr>
          <w:rFonts w:hint="eastAsia"/>
          <w:b/>
          <w:sz w:val="24"/>
          <w:szCs w:val="24"/>
        </w:rPr>
        <w:t>）前期参与供应商处理</w:t>
      </w:r>
    </w:p>
    <w:p w14:paraId="59EB88D3">
      <w:pPr>
        <w:spacing w:line="500" w:lineRule="exact"/>
        <w:ind w:firstLine="480" w:firstLineChars="200"/>
        <w:rPr>
          <w:sz w:val="24"/>
          <w:szCs w:val="24"/>
        </w:rPr>
      </w:pPr>
      <w:r>
        <w:rPr>
          <w:rFonts w:hint="eastAsia"/>
          <w:sz w:val="24"/>
          <w:szCs w:val="24"/>
        </w:rPr>
        <w:t>为</w:t>
      </w:r>
      <w:r>
        <w:rPr>
          <w:rFonts w:hint="eastAsia" w:ascii="宋体"/>
          <w:sz w:val="24"/>
        </w:rPr>
        <w:t>谈判</w:t>
      </w:r>
      <w:r>
        <w:rPr>
          <w:rFonts w:hint="eastAsia"/>
          <w:sz w:val="24"/>
          <w:szCs w:val="24"/>
        </w:rPr>
        <w:t>项目提供整体设计、规范编制或者项目管理、监理、检测等服务的供应商，不得再参加该</w:t>
      </w:r>
      <w:r>
        <w:rPr>
          <w:rFonts w:hint="eastAsia" w:ascii="宋体"/>
          <w:sz w:val="24"/>
        </w:rPr>
        <w:t>谈判</w:t>
      </w:r>
      <w:r>
        <w:rPr>
          <w:rFonts w:hint="eastAsia"/>
          <w:sz w:val="24"/>
          <w:szCs w:val="24"/>
        </w:rPr>
        <w:t>项目的其他采购活动。供应商为采购人、采购代理机构在确定采购需求、编制</w:t>
      </w:r>
      <w:r>
        <w:rPr>
          <w:rFonts w:hint="eastAsia" w:ascii="宋体"/>
          <w:sz w:val="24"/>
        </w:rPr>
        <w:t>谈判</w:t>
      </w:r>
      <w:r>
        <w:rPr>
          <w:rFonts w:hint="eastAsia"/>
          <w:sz w:val="24"/>
          <w:szCs w:val="24"/>
        </w:rPr>
        <w:t>文件过程中提供咨询论证，其提供的咨询论证意见成为</w:t>
      </w:r>
      <w:r>
        <w:rPr>
          <w:rFonts w:hint="eastAsia" w:ascii="宋体"/>
          <w:sz w:val="24"/>
        </w:rPr>
        <w:t>谈判</w:t>
      </w:r>
      <w:r>
        <w:rPr>
          <w:rFonts w:hint="eastAsia"/>
          <w:sz w:val="24"/>
          <w:szCs w:val="24"/>
        </w:rPr>
        <w:t>文件中规定的供应商资格条件、技术服务商务要求、评审因素和标准、政府采购合同等实质性内容条款的，视同为</w:t>
      </w:r>
      <w:r>
        <w:rPr>
          <w:rFonts w:hint="eastAsia" w:ascii="宋体"/>
          <w:sz w:val="24"/>
        </w:rPr>
        <w:t>谈判</w:t>
      </w:r>
      <w:r>
        <w:rPr>
          <w:rFonts w:hint="eastAsia"/>
          <w:sz w:val="24"/>
          <w:szCs w:val="24"/>
        </w:rPr>
        <w:t>项目提供规范编制。</w:t>
      </w:r>
    </w:p>
    <w:p w14:paraId="47EF5E5C">
      <w:pPr>
        <w:spacing w:line="500" w:lineRule="exact"/>
        <w:ind w:firstLine="482" w:firstLineChars="200"/>
        <w:rPr>
          <w:b/>
          <w:sz w:val="24"/>
          <w:szCs w:val="24"/>
        </w:rPr>
      </w:pPr>
      <w:r>
        <w:rPr>
          <w:rFonts w:hint="eastAsia"/>
          <w:b/>
          <w:sz w:val="24"/>
          <w:szCs w:val="24"/>
        </w:rPr>
        <w:t>（</w:t>
      </w:r>
      <w:r>
        <w:rPr>
          <w:rFonts w:hint="eastAsia"/>
          <w:b/>
          <w:sz w:val="24"/>
          <w:szCs w:val="24"/>
          <w:lang w:val="en-US" w:eastAsia="zh-CN"/>
        </w:rPr>
        <w:t>3</w:t>
      </w:r>
      <w:r>
        <w:rPr>
          <w:rFonts w:hint="eastAsia"/>
          <w:b/>
          <w:sz w:val="24"/>
          <w:szCs w:val="24"/>
        </w:rPr>
        <w:t>）利害关系代理人处理。</w:t>
      </w:r>
    </w:p>
    <w:p w14:paraId="502C40B1">
      <w:pPr>
        <w:spacing w:line="500" w:lineRule="exact"/>
        <w:ind w:firstLine="480" w:firstLineChars="200"/>
        <w:rPr>
          <w:sz w:val="24"/>
          <w:szCs w:val="24"/>
        </w:rPr>
      </w:pPr>
      <w:r>
        <w:rPr>
          <w:rFonts w:hint="eastAsia"/>
          <w:sz w:val="24"/>
          <w:szCs w:val="24"/>
        </w:rPr>
        <w:t>2家以上的供应商不得在同一合同项下的采购项目中，同时委托同一个自然人、同一家庭的人员、同一单位的人员作为其代理人，否则，其响应文件均作为无效处理。</w:t>
      </w:r>
    </w:p>
    <w:p w14:paraId="5E3478FB">
      <w:pPr>
        <w:pStyle w:val="3"/>
        <w:jc w:val="left"/>
        <w:rPr>
          <w:rFonts w:ascii="黑体" w:hAnsi="黑体" w:eastAsia="黑体"/>
          <w:sz w:val="32"/>
          <w:szCs w:val="32"/>
        </w:rPr>
      </w:pPr>
      <w:bookmarkStart w:id="76" w:name="_Toc5452"/>
      <w:r>
        <w:rPr>
          <w:rFonts w:hint="eastAsia" w:ascii="黑体" w:hAnsi="黑体" w:eastAsia="黑体"/>
          <w:sz w:val="32"/>
          <w:szCs w:val="32"/>
        </w:rPr>
        <w:t>三、竞争性谈判文件</w:t>
      </w:r>
      <w:bookmarkEnd w:id="76"/>
    </w:p>
    <w:p w14:paraId="3371C98B">
      <w:pPr>
        <w:spacing w:line="472" w:lineRule="exact"/>
        <w:ind w:firstLine="482" w:firstLineChars="200"/>
        <w:rPr>
          <w:rFonts w:ascii="宋体" w:hAnsi="宋体"/>
          <w:b/>
          <w:bCs/>
          <w:sz w:val="24"/>
          <w:szCs w:val="24"/>
        </w:rPr>
      </w:pPr>
      <w:r>
        <w:rPr>
          <w:rFonts w:hint="eastAsia" w:ascii="宋体" w:hAnsi="宋体"/>
          <w:b/>
          <w:bCs/>
          <w:sz w:val="24"/>
          <w:szCs w:val="24"/>
        </w:rPr>
        <w:t>1、竞争性谈判文件的构成</w:t>
      </w:r>
    </w:p>
    <w:p w14:paraId="25DAB039">
      <w:pPr>
        <w:spacing w:line="472" w:lineRule="exact"/>
        <w:ind w:firstLine="480" w:firstLineChars="200"/>
        <w:rPr>
          <w:rFonts w:ascii="宋体" w:hAnsi="宋体"/>
          <w:sz w:val="24"/>
          <w:szCs w:val="24"/>
        </w:rPr>
      </w:pPr>
      <w:r>
        <w:rPr>
          <w:rFonts w:hint="eastAsia" w:ascii="宋体" w:hAnsi="宋体"/>
          <w:sz w:val="24"/>
          <w:szCs w:val="24"/>
        </w:rPr>
        <w:t>（1</w:t>
      </w:r>
      <w:r>
        <w:rPr>
          <w:rFonts w:ascii="宋体" w:hAnsi="宋体"/>
          <w:sz w:val="24"/>
          <w:szCs w:val="24"/>
        </w:rPr>
        <w:t>）</w:t>
      </w:r>
      <w:r>
        <w:rPr>
          <w:rFonts w:hint="eastAsia" w:ascii="宋体" w:hAnsi="宋体"/>
          <w:sz w:val="24"/>
          <w:szCs w:val="24"/>
        </w:rPr>
        <w:t>竞争性谈判文件是供应商准备响应文件和参加政府采购活动的依据，同时也是评审的重要依据，具有准法律文件性质。竞争性谈判文件用以阐明采购项目所需的资质、技术、服务及报价等要求、谈判程序、有关规定和注意事项以及合同主要条款等。本竞争性谈判文件包括的内容见供应商</w:t>
      </w:r>
      <w:r>
        <w:rPr>
          <w:rFonts w:ascii="宋体" w:hAnsi="宋体"/>
          <w:sz w:val="24"/>
          <w:szCs w:val="24"/>
        </w:rPr>
        <w:t>须知前附表</w:t>
      </w:r>
      <w:r>
        <w:rPr>
          <w:rFonts w:hint="eastAsia" w:ascii="宋体" w:hAnsi="宋体"/>
          <w:sz w:val="24"/>
          <w:szCs w:val="24"/>
        </w:rPr>
        <w:t>。</w:t>
      </w:r>
    </w:p>
    <w:p w14:paraId="786A688D">
      <w:pPr>
        <w:spacing w:line="472" w:lineRule="exact"/>
        <w:ind w:firstLine="480" w:firstLineChars="200"/>
        <w:rPr>
          <w:rFonts w:ascii="宋体" w:hAnsi="宋体"/>
          <w:sz w:val="24"/>
          <w:szCs w:val="24"/>
        </w:rPr>
      </w:pPr>
      <w:r>
        <w:rPr>
          <w:rFonts w:hint="eastAsia" w:ascii="宋体" w:hAnsi="宋体"/>
          <w:sz w:val="24"/>
          <w:szCs w:val="24"/>
        </w:rPr>
        <w:t>（2）供应商收到竞争性谈判文件时，应检查页数和附件数量。供应商发现任何页数或附件数量的遗缺，任何数字或词汇模糊不清，任何词义含混不清，应告之采购代理机构补全或澄清。如果供应商不按上述提出要求而造成不良后果，采购代理机构不承担责任。</w:t>
      </w:r>
    </w:p>
    <w:p w14:paraId="2491045B">
      <w:pPr>
        <w:spacing w:line="472" w:lineRule="exact"/>
        <w:ind w:firstLine="482" w:firstLineChars="200"/>
        <w:rPr>
          <w:rFonts w:ascii="宋体" w:hAnsi="宋体"/>
          <w:b/>
          <w:bCs/>
          <w:sz w:val="24"/>
          <w:szCs w:val="24"/>
        </w:rPr>
      </w:pPr>
      <w:r>
        <w:rPr>
          <w:rFonts w:hint="eastAsia" w:ascii="宋体" w:hAnsi="宋体"/>
          <w:b/>
          <w:bCs/>
          <w:sz w:val="24"/>
          <w:szCs w:val="24"/>
        </w:rPr>
        <w:t>2、竞争性谈判文件的澄清和修改</w:t>
      </w:r>
    </w:p>
    <w:p w14:paraId="7C60F23E">
      <w:pPr>
        <w:spacing w:line="472" w:lineRule="exact"/>
        <w:ind w:firstLine="480" w:firstLineChars="200"/>
        <w:rPr>
          <w:rFonts w:ascii="宋体" w:hAnsi="宋体"/>
          <w:sz w:val="24"/>
          <w:szCs w:val="24"/>
        </w:rPr>
      </w:pPr>
      <w:r>
        <w:rPr>
          <w:rFonts w:hint="eastAsia" w:ascii="宋体" w:hAnsi="宋体"/>
          <w:sz w:val="24"/>
          <w:szCs w:val="24"/>
        </w:rPr>
        <w:t>（1）在响应文件递交截止时间前，采购单位可以对谈判文件进行澄清或者修改。</w:t>
      </w:r>
    </w:p>
    <w:p w14:paraId="5888DCDA">
      <w:pPr>
        <w:spacing w:line="472" w:lineRule="exact"/>
        <w:ind w:firstLine="480" w:firstLineChars="200"/>
        <w:rPr>
          <w:rFonts w:ascii="宋体" w:hAnsi="宋体"/>
          <w:sz w:val="24"/>
          <w:szCs w:val="24"/>
        </w:rPr>
      </w:pPr>
      <w:r>
        <w:rPr>
          <w:rFonts w:hint="eastAsia" w:ascii="宋体" w:hAnsi="宋体"/>
          <w:sz w:val="24"/>
          <w:szCs w:val="24"/>
        </w:rPr>
        <w:t>（2）采购单位对已发出的谈判文件进行澄清或者修改，应当以适当形式将澄清或者修改的内容通知所有</w:t>
      </w:r>
      <w:r>
        <w:rPr>
          <w:rFonts w:hint="eastAsia" w:ascii="宋体" w:hAnsi="宋体"/>
          <w:sz w:val="24"/>
          <w:szCs w:val="24"/>
          <w:lang w:eastAsia="zh-CN"/>
        </w:rPr>
        <w:t>下载</w:t>
      </w:r>
      <w:r>
        <w:rPr>
          <w:rFonts w:hint="eastAsia" w:ascii="宋体" w:hAnsi="宋体"/>
          <w:sz w:val="24"/>
          <w:szCs w:val="24"/>
        </w:rPr>
        <w:t>了谈判文件的供应商，</w:t>
      </w:r>
      <w:r>
        <w:rPr>
          <w:rFonts w:hint="eastAsia" w:ascii="宋体"/>
          <w:sz w:val="24"/>
          <w:szCs w:val="24"/>
        </w:rPr>
        <w:t>同时在发布本公告相同</w:t>
      </w:r>
      <w:r>
        <w:rPr>
          <w:rFonts w:hint="eastAsia" w:ascii="宋体"/>
          <w:sz w:val="24"/>
          <w:szCs w:val="24"/>
          <w:highlight w:val="yellow"/>
        </w:rPr>
        <w:t>网站</w:t>
      </w:r>
      <w:r>
        <w:rPr>
          <w:rFonts w:hint="eastAsia" w:ascii="宋体"/>
          <w:sz w:val="24"/>
          <w:szCs w:val="24"/>
        </w:rPr>
        <w:t>上发布更正公告。</w:t>
      </w:r>
      <w:r>
        <w:rPr>
          <w:rFonts w:hint="eastAsia" w:ascii="宋体" w:hAnsi="宋体"/>
          <w:sz w:val="24"/>
          <w:szCs w:val="24"/>
        </w:rPr>
        <w:t>该澄清或者修改的内容为谈判文件的组成部分，澄清或者修改的内容可能影响响应文件编制的，采购人或者采购代理机构发布公告并通知供应商的时间，应当在响应文件递交截止时间至少</w:t>
      </w:r>
      <w:r>
        <w:rPr>
          <w:rFonts w:ascii="宋体" w:hAnsi="宋体"/>
          <w:sz w:val="24"/>
          <w:szCs w:val="24"/>
        </w:rPr>
        <w:t>3</w:t>
      </w:r>
      <w:r>
        <w:rPr>
          <w:rFonts w:hint="eastAsia" w:ascii="宋体" w:hAnsi="宋体"/>
          <w:sz w:val="24"/>
          <w:szCs w:val="24"/>
        </w:rPr>
        <w:t>个</w:t>
      </w:r>
      <w:r>
        <w:rPr>
          <w:rFonts w:ascii="宋体" w:hAnsi="宋体"/>
          <w:sz w:val="24"/>
          <w:szCs w:val="24"/>
        </w:rPr>
        <w:t>工作日</w:t>
      </w:r>
      <w:r>
        <w:rPr>
          <w:rFonts w:hint="eastAsia" w:ascii="宋体" w:hAnsi="宋体"/>
          <w:sz w:val="24"/>
          <w:szCs w:val="24"/>
        </w:rPr>
        <w:t>前，不足上述时间的，应当顺延提交响应文件的截止时间。</w:t>
      </w:r>
    </w:p>
    <w:p w14:paraId="538CB206">
      <w:pPr>
        <w:spacing w:line="472" w:lineRule="exact"/>
        <w:ind w:firstLine="480" w:firstLineChars="200"/>
        <w:rPr>
          <w:rFonts w:hint="eastAsia" w:ascii="宋体" w:hAnsi="宋体"/>
          <w:sz w:val="24"/>
          <w:szCs w:val="24"/>
        </w:rPr>
      </w:pPr>
      <w:r>
        <w:rPr>
          <w:rFonts w:hint="eastAsia" w:ascii="宋体" w:hAnsi="宋体"/>
          <w:sz w:val="24"/>
          <w:szCs w:val="24"/>
        </w:rPr>
        <w:t>（3）供应商认为需要对谈判文件进行澄清或者修改的，可以以书面形式向采购机构提出申请。</w:t>
      </w:r>
    </w:p>
    <w:p w14:paraId="35847DC3">
      <w:pPr>
        <w:spacing w:line="500" w:lineRule="exact"/>
        <w:ind w:firstLine="480" w:firstLineChars="200"/>
      </w:pPr>
      <w:r>
        <w:rPr>
          <w:rFonts w:hint="eastAsia" w:ascii="宋体" w:hAnsi="宋体"/>
          <w:sz w:val="24"/>
          <w:lang w:eastAsia="zh-CN"/>
        </w:rPr>
        <w:t>（</w:t>
      </w:r>
      <w:r>
        <w:rPr>
          <w:rFonts w:hint="eastAsia" w:ascii="宋体" w:hAnsi="宋体"/>
          <w:sz w:val="24"/>
          <w:lang w:val="en-US" w:eastAsia="zh-CN"/>
        </w:rPr>
        <w:t>4</w:t>
      </w:r>
      <w:r>
        <w:rPr>
          <w:rFonts w:hint="eastAsia" w:ascii="宋体" w:hAnsi="宋体"/>
          <w:sz w:val="24"/>
          <w:lang w:eastAsia="zh-CN"/>
        </w:rPr>
        <w:t>）</w:t>
      </w:r>
      <w:r>
        <w:rPr>
          <w:rFonts w:hint="eastAsia" w:ascii="宋体" w:hAnsi="宋体"/>
          <w:sz w:val="24"/>
        </w:rPr>
        <w:t>投标人</w:t>
      </w:r>
      <w:r>
        <w:rPr>
          <w:rFonts w:hint="eastAsia" w:ascii="宋体" w:hAnsi="宋体"/>
          <w:sz w:val="24"/>
          <w:lang w:eastAsia="zh-CN"/>
        </w:rPr>
        <w:t>需及时关注</w:t>
      </w:r>
      <w:r>
        <w:rPr>
          <w:rFonts w:hint="eastAsia" w:ascii="宋体" w:hAnsi="宋体"/>
          <w:color w:val="FF0000"/>
          <w:sz w:val="24"/>
        </w:rPr>
        <w:t>政采云平台https://www.zcygov.cn/</w:t>
      </w:r>
      <w:r>
        <w:rPr>
          <w:rFonts w:hint="eastAsia" w:ascii="宋体" w:hAnsi="宋体"/>
          <w:sz w:val="24"/>
          <w:lang w:eastAsia="zh-CN"/>
        </w:rPr>
        <w:t>发布的变更公告和澄清文件,如因自身原因未及时关注其后果自行承担。</w:t>
      </w:r>
    </w:p>
    <w:p w14:paraId="3269FBF7">
      <w:pPr>
        <w:spacing w:line="500" w:lineRule="exact"/>
        <w:ind w:firstLine="482" w:firstLineChars="200"/>
        <w:rPr>
          <w:rFonts w:ascii="宋体"/>
          <w:b/>
          <w:sz w:val="24"/>
          <w:szCs w:val="24"/>
        </w:rPr>
      </w:pPr>
      <w:bookmarkStart w:id="77" w:name="_Toc217446041"/>
      <w:bookmarkStart w:id="78" w:name="_Toc208848971"/>
      <w:r>
        <w:rPr>
          <w:rFonts w:hint="eastAsia" w:ascii="宋体"/>
          <w:b/>
          <w:sz w:val="24"/>
          <w:szCs w:val="24"/>
        </w:rPr>
        <w:t>3、</w:t>
      </w:r>
      <w:bookmarkEnd w:id="77"/>
      <w:bookmarkEnd w:id="78"/>
      <w:r>
        <w:rPr>
          <w:rFonts w:hint="eastAsia" w:ascii="宋体" w:hAnsi="宋体"/>
          <w:b/>
          <w:sz w:val="28"/>
          <w:szCs w:val="28"/>
        </w:rPr>
        <w:t>现场勘查及答疑</w:t>
      </w:r>
    </w:p>
    <w:p w14:paraId="116B0D4A">
      <w:pPr>
        <w:spacing w:line="500" w:lineRule="exact"/>
        <w:ind w:firstLine="480" w:firstLineChars="200"/>
        <w:rPr>
          <w:rFonts w:hint="eastAsia" w:ascii="宋体" w:eastAsia="宋体"/>
          <w:sz w:val="24"/>
          <w:szCs w:val="24"/>
          <w:lang w:val="en-US" w:eastAsia="zh-CN"/>
        </w:rPr>
      </w:pPr>
      <w:r>
        <w:rPr>
          <w:rFonts w:hint="eastAsia" w:ascii="宋体"/>
          <w:sz w:val="24"/>
          <w:szCs w:val="24"/>
        </w:rPr>
        <w:t>（1）</w:t>
      </w:r>
      <w:r>
        <w:rPr>
          <w:rFonts w:hint="eastAsia" w:ascii="宋体"/>
          <w:sz w:val="24"/>
          <w:szCs w:val="24"/>
          <w:lang w:val="en-US" w:eastAsia="zh-CN"/>
        </w:rPr>
        <w:t>无</w:t>
      </w:r>
    </w:p>
    <w:p w14:paraId="41388BE7">
      <w:pPr>
        <w:pStyle w:val="3"/>
        <w:jc w:val="left"/>
        <w:rPr>
          <w:rFonts w:ascii="黑体" w:hAnsi="黑体" w:eastAsia="黑体"/>
          <w:sz w:val="32"/>
          <w:szCs w:val="32"/>
        </w:rPr>
      </w:pPr>
      <w:bookmarkStart w:id="79" w:name="_Toc3530"/>
      <w:r>
        <w:rPr>
          <w:rFonts w:hint="eastAsia" w:ascii="黑体" w:hAnsi="黑体" w:eastAsia="黑体"/>
          <w:sz w:val="32"/>
          <w:szCs w:val="32"/>
        </w:rPr>
        <w:t>四、响应文件</w:t>
      </w:r>
      <w:bookmarkEnd w:id="79"/>
    </w:p>
    <w:p w14:paraId="2BF81494">
      <w:pPr>
        <w:spacing w:line="500" w:lineRule="exact"/>
        <w:ind w:firstLine="482" w:firstLineChars="200"/>
        <w:rPr>
          <w:rFonts w:ascii="宋体"/>
          <w:b/>
          <w:bCs/>
          <w:sz w:val="24"/>
          <w:szCs w:val="24"/>
        </w:rPr>
      </w:pPr>
      <w:bookmarkStart w:id="80" w:name="_Toc217446043"/>
      <w:bookmarkStart w:id="81" w:name="_Toc183682352"/>
      <w:bookmarkStart w:id="82" w:name="_Toc183582215"/>
      <w:r>
        <w:rPr>
          <w:rFonts w:hint="eastAsia" w:ascii="宋体"/>
          <w:b/>
          <w:bCs/>
          <w:sz w:val="24"/>
          <w:szCs w:val="24"/>
        </w:rPr>
        <w:t>1．响应文件的语言</w:t>
      </w:r>
      <w:bookmarkEnd w:id="80"/>
      <w:bookmarkEnd w:id="81"/>
      <w:bookmarkEnd w:id="82"/>
      <w:r>
        <w:rPr>
          <w:rFonts w:hint="eastAsia"/>
          <w:b/>
          <w:sz w:val="24"/>
          <w:szCs w:val="24"/>
        </w:rPr>
        <w:t>（实质性要求）</w:t>
      </w:r>
    </w:p>
    <w:p w14:paraId="5858EC9B">
      <w:pPr>
        <w:spacing w:line="500" w:lineRule="exact"/>
        <w:ind w:firstLine="480" w:firstLineChars="200"/>
        <w:rPr>
          <w:rFonts w:ascii="宋体"/>
          <w:sz w:val="24"/>
          <w:szCs w:val="24"/>
        </w:rPr>
      </w:pPr>
      <w:bookmarkStart w:id="83" w:name="_Toc217446044"/>
      <w:bookmarkStart w:id="84" w:name="_Toc183682353"/>
      <w:bookmarkStart w:id="85" w:name="_Toc183582216"/>
      <w:r>
        <w:rPr>
          <w:rFonts w:hint="eastAsia" w:ascii="宋体"/>
          <w:sz w:val="24"/>
          <w:szCs w:val="24"/>
        </w:rPr>
        <w:t>（1）供应商提交的响应文件以及供应商与采购单位就有关本次采购的所有来往书面文件均须使用中文。响应文件中如附有外文资料，必须逐一对应翻译成中文并加盖供应商公章后附在相关外文资料后面，否则，所提供的外文资料被视为无效材料。供应商的法定代表人为外籍人士的，法定代表人的签字和护照除外。</w:t>
      </w:r>
    </w:p>
    <w:p w14:paraId="4A24869F">
      <w:pPr>
        <w:spacing w:line="500" w:lineRule="exact"/>
        <w:ind w:firstLine="480" w:firstLineChars="200"/>
        <w:rPr>
          <w:rFonts w:ascii="宋体"/>
          <w:sz w:val="24"/>
          <w:szCs w:val="24"/>
        </w:rPr>
      </w:pPr>
      <w:r>
        <w:rPr>
          <w:rFonts w:hint="eastAsia" w:ascii="宋体"/>
          <w:sz w:val="24"/>
          <w:szCs w:val="24"/>
        </w:rPr>
        <w:t>（2）翻译的中文资料与外文资料如果出现差异和矛盾时，以中文为准。涉嫌虚假响应的按照相关法律法规处理。</w:t>
      </w:r>
    </w:p>
    <w:p w14:paraId="773870F5">
      <w:pPr>
        <w:spacing w:line="500" w:lineRule="exact"/>
        <w:ind w:firstLine="482" w:firstLineChars="200"/>
        <w:rPr>
          <w:rFonts w:ascii="宋体"/>
          <w:b/>
          <w:sz w:val="24"/>
          <w:szCs w:val="24"/>
        </w:rPr>
      </w:pPr>
      <w:r>
        <w:rPr>
          <w:rFonts w:hint="eastAsia" w:ascii="宋体"/>
          <w:b/>
          <w:sz w:val="24"/>
          <w:szCs w:val="24"/>
        </w:rPr>
        <w:t>2．计量单位</w:t>
      </w:r>
      <w:bookmarkEnd w:id="83"/>
      <w:bookmarkEnd w:id="84"/>
      <w:bookmarkEnd w:id="85"/>
      <w:r>
        <w:rPr>
          <w:rFonts w:hint="eastAsia"/>
          <w:b/>
          <w:sz w:val="24"/>
          <w:szCs w:val="24"/>
        </w:rPr>
        <w:t>（实质性要求）</w:t>
      </w:r>
    </w:p>
    <w:p w14:paraId="581AB861">
      <w:pPr>
        <w:spacing w:line="500" w:lineRule="exact"/>
        <w:ind w:firstLine="480" w:firstLineChars="200"/>
        <w:rPr>
          <w:rFonts w:ascii="宋体"/>
          <w:sz w:val="24"/>
          <w:szCs w:val="24"/>
        </w:rPr>
      </w:pPr>
      <w:r>
        <w:rPr>
          <w:rFonts w:hint="eastAsia" w:ascii="宋体"/>
          <w:sz w:val="24"/>
          <w:szCs w:val="24"/>
        </w:rPr>
        <w:t>除谈判文件中另有规定外，本次采购项目所有合同项下的响应文件均采用国家法定的计量单位。</w:t>
      </w:r>
    </w:p>
    <w:p w14:paraId="78F98E3C">
      <w:pPr>
        <w:spacing w:line="500" w:lineRule="exact"/>
        <w:ind w:firstLine="482" w:firstLineChars="200"/>
        <w:rPr>
          <w:rFonts w:ascii="宋体"/>
          <w:b/>
          <w:sz w:val="24"/>
          <w:szCs w:val="24"/>
        </w:rPr>
      </w:pPr>
      <w:bookmarkStart w:id="86" w:name="_Toc217446045"/>
      <w:r>
        <w:rPr>
          <w:rFonts w:hint="eastAsia"/>
          <w:b/>
          <w:sz w:val="24"/>
          <w:szCs w:val="24"/>
        </w:rPr>
        <w:t>3、货币</w:t>
      </w:r>
      <w:bookmarkEnd w:id="86"/>
      <w:r>
        <w:rPr>
          <w:rFonts w:hint="eastAsia"/>
          <w:b/>
          <w:sz w:val="24"/>
          <w:szCs w:val="24"/>
        </w:rPr>
        <w:t>类型（实质性要求）</w:t>
      </w:r>
    </w:p>
    <w:p w14:paraId="0BF78813">
      <w:pPr>
        <w:spacing w:line="500" w:lineRule="exact"/>
        <w:ind w:firstLine="480" w:firstLineChars="200"/>
        <w:rPr>
          <w:rFonts w:ascii="宋体"/>
          <w:sz w:val="24"/>
          <w:szCs w:val="24"/>
        </w:rPr>
      </w:pPr>
      <w:r>
        <w:rPr>
          <w:rFonts w:hint="eastAsia" w:ascii="宋体"/>
          <w:sz w:val="24"/>
          <w:szCs w:val="24"/>
        </w:rPr>
        <w:t>本次谈判项目的响应文件均以人民币报价。</w:t>
      </w:r>
    </w:p>
    <w:p w14:paraId="1ACCC6BB">
      <w:pPr>
        <w:spacing w:line="500" w:lineRule="exact"/>
        <w:ind w:firstLine="482" w:firstLineChars="200"/>
        <w:rPr>
          <w:b/>
          <w:sz w:val="24"/>
          <w:szCs w:val="24"/>
        </w:rPr>
      </w:pPr>
      <w:bookmarkStart w:id="87" w:name="_Toc217446046"/>
      <w:bookmarkStart w:id="88" w:name="_Toc217446047"/>
      <w:bookmarkStart w:id="89" w:name="_Toc308164797"/>
      <w:r>
        <w:rPr>
          <w:rFonts w:hint="eastAsia"/>
          <w:b/>
          <w:sz w:val="24"/>
          <w:szCs w:val="24"/>
        </w:rPr>
        <w:t>4、联合体</w:t>
      </w:r>
      <w:bookmarkEnd w:id="87"/>
      <w:r>
        <w:rPr>
          <w:rFonts w:hint="eastAsia"/>
          <w:b/>
          <w:sz w:val="24"/>
          <w:szCs w:val="24"/>
        </w:rPr>
        <w:t>供应商（实质性要求）</w:t>
      </w:r>
    </w:p>
    <w:p w14:paraId="5DE9E11F">
      <w:pPr>
        <w:spacing w:line="500" w:lineRule="exact"/>
        <w:ind w:firstLine="480" w:firstLineChars="200"/>
        <w:rPr>
          <w:rFonts w:hint="eastAsia" w:ascii="宋体" w:eastAsia="宋体"/>
          <w:sz w:val="24"/>
          <w:szCs w:val="24"/>
          <w:lang w:val="en-US" w:eastAsia="zh-CN"/>
        </w:rPr>
      </w:pPr>
      <w:r>
        <w:rPr>
          <w:rFonts w:hint="eastAsia" w:ascii="宋体"/>
          <w:sz w:val="24"/>
          <w:szCs w:val="24"/>
        </w:rPr>
        <w:t>（1）</w:t>
      </w:r>
      <w:r>
        <w:rPr>
          <w:rFonts w:hint="eastAsia" w:ascii="宋体"/>
          <w:sz w:val="24"/>
          <w:szCs w:val="24"/>
          <w:lang w:val="en-US" w:eastAsia="zh-CN"/>
        </w:rPr>
        <w:t>不接受</w:t>
      </w:r>
    </w:p>
    <w:p w14:paraId="0BA7D939">
      <w:pPr>
        <w:spacing w:line="500" w:lineRule="exact"/>
        <w:ind w:firstLine="482" w:firstLineChars="200"/>
        <w:rPr>
          <w:rFonts w:ascii="宋体"/>
          <w:b/>
          <w:bCs/>
          <w:sz w:val="24"/>
          <w:szCs w:val="24"/>
        </w:rPr>
      </w:pPr>
      <w:r>
        <w:rPr>
          <w:rFonts w:hint="eastAsia"/>
          <w:b/>
          <w:sz w:val="24"/>
          <w:szCs w:val="24"/>
        </w:rPr>
        <w:t>5、知识产权</w:t>
      </w:r>
      <w:bookmarkEnd w:id="88"/>
      <w:bookmarkEnd w:id="89"/>
      <w:r>
        <w:rPr>
          <w:rFonts w:hint="eastAsia"/>
          <w:b/>
          <w:sz w:val="24"/>
          <w:szCs w:val="24"/>
        </w:rPr>
        <w:t>（实质性要求）</w:t>
      </w:r>
    </w:p>
    <w:p w14:paraId="1D23BD15">
      <w:pPr>
        <w:spacing w:line="500" w:lineRule="exact"/>
        <w:ind w:firstLine="480" w:firstLineChars="200"/>
        <w:rPr>
          <w:rFonts w:ascii="宋体"/>
          <w:sz w:val="24"/>
          <w:szCs w:val="24"/>
        </w:rPr>
      </w:pPr>
      <w:r>
        <w:rPr>
          <w:rFonts w:hint="eastAsia" w:ascii="宋体"/>
          <w:sz w:val="24"/>
          <w:szCs w:val="24"/>
        </w:rPr>
        <w:t>（1）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14:paraId="1FE22825">
      <w:pPr>
        <w:spacing w:line="500" w:lineRule="exact"/>
        <w:ind w:firstLine="480" w:firstLineChars="200"/>
        <w:rPr>
          <w:rFonts w:ascii="宋体"/>
          <w:sz w:val="24"/>
          <w:szCs w:val="24"/>
        </w:rPr>
      </w:pPr>
      <w:r>
        <w:rPr>
          <w:rFonts w:hint="eastAsia" w:ascii="宋体"/>
          <w:sz w:val="24"/>
          <w:szCs w:val="24"/>
        </w:rPr>
        <w:t>（2）采购人享有本项目实施过程中产生的知识成果及知识产权。</w:t>
      </w:r>
    </w:p>
    <w:p w14:paraId="35CFD603">
      <w:pPr>
        <w:spacing w:line="500" w:lineRule="exact"/>
        <w:ind w:firstLine="480" w:firstLineChars="200"/>
        <w:rPr>
          <w:rFonts w:ascii="宋体"/>
          <w:sz w:val="24"/>
          <w:szCs w:val="24"/>
        </w:rPr>
      </w:pPr>
      <w:r>
        <w:rPr>
          <w:rFonts w:hint="eastAsia" w:ascii="宋体"/>
          <w:sz w:val="24"/>
          <w:szCs w:val="24"/>
        </w:rPr>
        <w:t>（3）供应商如欲在项目实施过程中采用自有知识成果，需在响应文件中声明，并提供相关知识产权证明文件。使用该知识成果后，供应商需提供开发接口和开发手册等技术文档，并承诺提供无限期技术支持，采购人享有永久使用权（含采购人委托第三方在该项目后续开发的使用权）。</w:t>
      </w:r>
    </w:p>
    <w:p w14:paraId="55C0C6F8">
      <w:pPr>
        <w:spacing w:line="500" w:lineRule="exact"/>
        <w:ind w:firstLine="480" w:firstLineChars="200"/>
        <w:rPr>
          <w:rFonts w:ascii="宋体"/>
          <w:sz w:val="24"/>
          <w:szCs w:val="24"/>
        </w:rPr>
      </w:pPr>
      <w:r>
        <w:rPr>
          <w:rFonts w:hint="eastAsia" w:ascii="宋体"/>
          <w:sz w:val="24"/>
          <w:szCs w:val="24"/>
        </w:rPr>
        <w:t xml:space="preserve">（4）如采用供应商所不拥有的知识产权，则在谈判报价中必须包括合法获取该知识产权的相关费用。 </w:t>
      </w:r>
    </w:p>
    <w:p w14:paraId="4E5A7CDB">
      <w:pPr>
        <w:spacing w:line="500" w:lineRule="exact"/>
        <w:ind w:firstLine="482" w:firstLineChars="200"/>
        <w:rPr>
          <w:rFonts w:ascii="宋体"/>
          <w:b/>
          <w:sz w:val="24"/>
          <w:szCs w:val="24"/>
        </w:rPr>
      </w:pPr>
      <w:bookmarkStart w:id="90" w:name="_Toc217446048"/>
      <w:bookmarkStart w:id="91" w:name="_Toc308164798"/>
      <w:bookmarkStart w:id="92" w:name="_Toc183682354"/>
      <w:bookmarkStart w:id="93" w:name="_Toc183582217"/>
      <w:r>
        <w:rPr>
          <w:rFonts w:hint="eastAsia" w:ascii="宋体"/>
          <w:b/>
          <w:sz w:val="24"/>
          <w:szCs w:val="24"/>
        </w:rPr>
        <w:t>6、响应文件的组成</w:t>
      </w:r>
      <w:bookmarkEnd w:id="90"/>
      <w:bookmarkEnd w:id="91"/>
      <w:bookmarkEnd w:id="92"/>
      <w:bookmarkEnd w:id="93"/>
    </w:p>
    <w:p w14:paraId="0334B5B2">
      <w:pPr>
        <w:spacing w:line="500" w:lineRule="exact"/>
        <w:ind w:firstLine="480" w:firstLineChars="200"/>
        <w:rPr>
          <w:rFonts w:ascii="宋体"/>
          <w:sz w:val="24"/>
          <w:szCs w:val="24"/>
        </w:rPr>
      </w:pPr>
      <w:r>
        <w:rPr>
          <w:rFonts w:hint="eastAsia" w:ascii="宋体"/>
          <w:sz w:val="24"/>
          <w:szCs w:val="24"/>
        </w:rPr>
        <w:t>供应商应按照谈判文件的规定和要求编制响应文件。供应商编写的响应文件应包括的内容</w:t>
      </w:r>
      <w:r>
        <w:rPr>
          <w:rFonts w:ascii="宋体"/>
          <w:sz w:val="24"/>
          <w:szCs w:val="24"/>
        </w:rPr>
        <w:t>见</w:t>
      </w:r>
      <w:r>
        <w:rPr>
          <w:rFonts w:hint="eastAsia" w:ascii="宋体"/>
          <w:sz w:val="24"/>
          <w:szCs w:val="24"/>
        </w:rPr>
        <w:t>本文件</w:t>
      </w:r>
      <w:r>
        <w:rPr>
          <w:rFonts w:ascii="宋体"/>
          <w:sz w:val="24"/>
          <w:szCs w:val="24"/>
        </w:rPr>
        <w:t>第八章</w:t>
      </w:r>
      <w:r>
        <w:rPr>
          <w:rFonts w:hint="eastAsia" w:ascii="宋体"/>
          <w:sz w:val="24"/>
          <w:szCs w:val="24"/>
        </w:rPr>
        <w:t>。</w:t>
      </w:r>
    </w:p>
    <w:p w14:paraId="580B769E">
      <w:pPr>
        <w:spacing w:line="500" w:lineRule="exact"/>
        <w:ind w:firstLine="482" w:firstLineChars="200"/>
        <w:rPr>
          <w:rFonts w:ascii="宋体"/>
          <w:b/>
          <w:sz w:val="24"/>
          <w:szCs w:val="24"/>
        </w:rPr>
      </w:pPr>
      <w:bookmarkStart w:id="94" w:name="_Toc308164799"/>
      <w:bookmarkStart w:id="95" w:name="_Toc217446049"/>
      <w:bookmarkStart w:id="96" w:name="_Toc183682355"/>
      <w:bookmarkStart w:id="97" w:name="_Toc183582218"/>
      <w:r>
        <w:rPr>
          <w:rFonts w:hint="eastAsia" w:ascii="宋体"/>
          <w:b/>
          <w:sz w:val="24"/>
          <w:szCs w:val="24"/>
        </w:rPr>
        <w:t>7、响应文件格式</w:t>
      </w:r>
      <w:bookmarkEnd w:id="94"/>
      <w:bookmarkEnd w:id="95"/>
      <w:bookmarkEnd w:id="96"/>
      <w:bookmarkEnd w:id="97"/>
    </w:p>
    <w:p w14:paraId="01FC32C0">
      <w:pPr>
        <w:spacing w:line="500" w:lineRule="exact"/>
        <w:ind w:firstLine="480" w:firstLineChars="200"/>
        <w:rPr>
          <w:rFonts w:ascii="宋体"/>
          <w:sz w:val="24"/>
          <w:szCs w:val="24"/>
        </w:rPr>
      </w:pPr>
      <w:r>
        <w:rPr>
          <w:rFonts w:hint="eastAsia" w:ascii="宋体"/>
          <w:sz w:val="24"/>
          <w:szCs w:val="24"/>
        </w:rPr>
        <w:t>（1</w:t>
      </w:r>
      <w:r>
        <w:rPr>
          <w:rFonts w:ascii="宋体"/>
          <w:sz w:val="24"/>
          <w:szCs w:val="24"/>
        </w:rPr>
        <w:t>）</w:t>
      </w:r>
      <w:r>
        <w:rPr>
          <w:rFonts w:hint="eastAsia" w:ascii="宋体"/>
          <w:sz w:val="24"/>
          <w:szCs w:val="24"/>
        </w:rPr>
        <w:t xml:space="preserve"> 供应商应当执行谈判文件第八章的规定要求。</w:t>
      </w:r>
    </w:p>
    <w:p w14:paraId="34D9F8CB">
      <w:pPr>
        <w:spacing w:line="500" w:lineRule="exact"/>
        <w:ind w:firstLine="480" w:firstLineChars="200"/>
        <w:rPr>
          <w:rFonts w:ascii="宋体"/>
          <w:sz w:val="24"/>
          <w:szCs w:val="24"/>
        </w:rPr>
      </w:pPr>
      <w:r>
        <w:rPr>
          <w:rFonts w:hint="eastAsia" w:ascii="宋体"/>
          <w:sz w:val="24"/>
          <w:szCs w:val="24"/>
        </w:rPr>
        <w:t>（2） 对于没有格式要求的部分由供应商自行编写。</w:t>
      </w:r>
    </w:p>
    <w:p w14:paraId="20B18E0F">
      <w:pPr>
        <w:spacing w:line="500" w:lineRule="exact"/>
        <w:ind w:firstLine="482" w:firstLineChars="200"/>
        <w:rPr>
          <w:rFonts w:ascii="宋体"/>
          <w:b/>
          <w:color w:val="FF0000"/>
          <w:sz w:val="24"/>
          <w:szCs w:val="24"/>
        </w:rPr>
      </w:pPr>
      <w:bookmarkStart w:id="98" w:name="_Toc217446050"/>
      <w:bookmarkStart w:id="99" w:name="_Toc183682360"/>
      <w:bookmarkStart w:id="100" w:name="_Toc308164800"/>
      <w:bookmarkStart w:id="101" w:name="_Toc183582223"/>
      <w:r>
        <w:rPr>
          <w:rFonts w:hint="eastAsia" w:ascii="宋体"/>
          <w:b/>
          <w:bCs/>
          <w:color w:val="FF0000"/>
          <w:sz w:val="24"/>
          <w:szCs w:val="24"/>
        </w:rPr>
        <w:t>8、谈判保证金</w:t>
      </w:r>
      <w:bookmarkEnd w:id="98"/>
      <w:bookmarkEnd w:id="99"/>
      <w:bookmarkEnd w:id="100"/>
      <w:bookmarkEnd w:id="101"/>
    </w:p>
    <w:p w14:paraId="1E7C0736">
      <w:pPr>
        <w:spacing w:line="500" w:lineRule="exact"/>
        <w:ind w:firstLine="480" w:firstLineChars="200"/>
        <w:rPr>
          <w:rFonts w:ascii="宋体" w:hAnsi="宋体"/>
          <w:sz w:val="24"/>
          <w:szCs w:val="24"/>
        </w:rPr>
      </w:pPr>
      <w:r>
        <w:rPr>
          <w:rFonts w:hint="eastAsia" w:ascii="宋体"/>
          <w:color w:val="FF0000"/>
          <w:sz w:val="24"/>
          <w:szCs w:val="24"/>
        </w:rPr>
        <w:t>（1）</w:t>
      </w:r>
      <w:r>
        <w:rPr>
          <w:rFonts w:hint="eastAsia" w:ascii="宋体"/>
          <w:color w:val="FF0000"/>
          <w:sz w:val="24"/>
          <w:szCs w:val="24"/>
          <w:lang w:val="en-US" w:eastAsia="zh-CN"/>
        </w:rPr>
        <w:t>不收取</w:t>
      </w:r>
    </w:p>
    <w:p w14:paraId="7CA572B6">
      <w:pPr>
        <w:spacing w:line="500" w:lineRule="exact"/>
        <w:ind w:firstLine="482" w:firstLineChars="200"/>
        <w:rPr>
          <w:rFonts w:ascii="宋体"/>
          <w:b/>
          <w:bCs/>
          <w:sz w:val="24"/>
          <w:szCs w:val="24"/>
        </w:rPr>
      </w:pPr>
      <w:bookmarkStart w:id="102" w:name="_Toc308164801"/>
      <w:bookmarkStart w:id="103" w:name="_Toc217446051"/>
      <w:bookmarkStart w:id="104" w:name="_Toc183582224"/>
      <w:bookmarkStart w:id="105" w:name="_Toc183682361"/>
      <w:r>
        <w:rPr>
          <w:rFonts w:hint="eastAsia" w:ascii="宋体"/>
          <w:b/>
          <w:bCs/>
          <w:sz w:val="24"/>
          <w:szCs w:val="24"/>
        </w:rPr>
        <w:t>9、谈判有效期</w:t>
      </w:r>
      <w:bookmarkEnd w:id="102"/>
      <w:bookmarkEnd w:id="103"/>
      <w:bookmarkEnd w:id="104"/>
      <w:bookmarkEnd w:id="105"/>
      <w:r>
        <w:rPr>
          <w:rFonts w:hint="eastAsia"/>
          <w:b/>
          <w:sz w:val="24"/>
          <w:szCs w:val="24"/>
        </w:rPr>
        <w:t>（实质性要求）</w:t>
      </w:r>
    </w:p>
    <w:p w14:paraId="1548C294">
      <w:pPr>
        <w:spacing w:line="500" w:lineRule="exact"/>
        <w:ind w:firstLine="480" w:firstLineChars="200"/>
        <w:rPr>
          <w:rFonts w:ascii="宋体"/>
          <w:sz w:val="24"/>
          <w:szCs w:val="24"/>
        </w:rPr>
      </w:pPr>
      <w:r>
        <w:rPr>
          <w:rFonts w:hint="eastAsia" w:ascii="宋体"/>
          <w:sz w:val="24"/>
          <w:szCs w:val="24"/>
        </w:rPr>
        <w:t>（1）本项目谈判有效期见供应商</w:t>
      </w:r>
      <w:r>
        <w:rPr>
          <w:rFonts w:ascii="宋体"/>
          <w:sz w:val="24"/>
          <w:szCs w:val="24"/>
        </w:rPr>
        <w:t>须知前附表</w:t>
      </w:r>
      <w:r>
        <w:rPr>
          <w:rFonts w:hint="eastAsia" w:ascii="宋体"/>
          <w:sz w:val="24"/>
          <w:szCs w:val="24"/>
        </w:rPr>
        <w:t>。响应文件中必须载明谈判有效期，响应文件中载明的谈判有效期可以长于谈判文件规定的期限，但不得短于谈判文件规定的期限。否则，其响应文件将作为无效处理。</w:t>
      </w:r>
    </w:p>
    <w:p w14:paraId="47911C12">
      <w:pPr>
        <w:spacing w:line="500" w:lineRule="exact"/>
        <w:ind w:firstLine="480" w:firstLineChars="200"/>
        <w:rPr>
          <w:rFonts w:ascii="宋体"/>
          <w:sz w:val="24"/>
          <w:szCs w:val="24"/>
        </w:rPr>
      </w:pPr>
      <w:r>
        <w:rPr>
          <w:rFonts w:hint="eastAsia" w:ascii="宋体"/>
          <w:sz w:val="24"/>
          <w:szCs w:val="24"/>
        </w:rPr>
        <w:t xml:space="preserve">（2）因不可抗力事件或者采购需求作出必要调整，采购人可于谈判有效期届满之前与供应商协商延长谈判有效期。供应商拒绝延长谈判有效期的，不得再参与该项目后续采购活动，但由此给供应商造成的损失，采购人应当予以赔偿或者合理补偿。供应商同意延长谈判有效期的，不能修改响应文件。 </w:t>
      </w:r>
    </w:p>
    <w:p w14:paraId="62265B14">
      <w:pPr>
        <w:spacing w:line="500" w:lineRule="exact"/>
        <w:ind w:firstLine="482" w:firstLineChars="200"/>
        <w:rPr>
          <w:rFonts w:ascii="宋体" w:hAnsi="宋体"/>
          <w:bCs/>
          <w:color w:val="FF0000"/>
          <w:sz w:val="24"/>
        </w:rPr>
      </w:pPr>
      <w:bookmarkStart w:id="106" w:name="_Toc217446052"/>
      <w:bookmarkStart w:id="107" w:name="_Toc183582225"/>
      <w:bookmarkStart w:id="108" w:name="_Toc308164802"/>
      <w:bookmarkStart w:id="109" w:name="_Toc183682362"/>
      <w:r>
        <w:rPr>
          <w:rFonts w:hint="eastAsia" w:ascii="宋体"/>
          <w:b/>
          <w:bCs/>
          <w:sz w:val="24"/>
          <w:szCs w:val="24"/>
        </w:rPr>
        <w:t>10、</w:t>
      </w:r>
      <w:bookmarkEnd w:id="106"/>
      <w:bookmarkEnd w:id="107"/>
      <w:bookmarkEnd w:id="108"/>
      <w:bookmarkEnd w:id="109"/>
      <w:r>
        <w:rPr>
          <w:rFonts w:hint="eastAsia" w:ascii="宋体"/>
          <w:b/>
          <w:bCs/>
          <w:sz w:val="24"/>
          <w:szCs w:val="24"/>
          <w:lang w:val="en-US" w:eastAsia="zh-CN"/>
        </w:rPr>
        <w:t>响应</w:t>
      </w:r>
      <w:r>
        <w:rPr>
          <w:rFonts w:hint="eastAsia" w:ascii="宋体" w:hAnsi="宋体"/>
          <w:bCs/>
          <w:color w:val="FF0000"/>
          <w:sz w:val="24"/>
        </w:rPr>
        <w:t>文件的制</w:t>
      </w:r>
      <w:r>
        <w:rPr>
          <w:rFonts w:hint="eastAsia" w:ascii="宋体" w:hAnsi="宋体"/>
          <w:bCs/>
          <w:color w:val="FF0000"/>
          <w:sz w:val="24"/>
          <w:lang w:eastAsia="zh-CN"/>
        </w:rPr>
        <w:t>作</w:t>
      </w:r>
      <w:r>
        <w:rPr>
          <w:rFonts w:hint="eastAsia" w:ascii="宋体" w:hAnsi="宋体"/>
          <w:bCs/>
          <w:color w:val="FF0000"/>
          <w:sz w:val="24"/>
        </w:rPr>
        <w:t>和签署</w:t>
      </w:r>
    </w:p>
    <w:p w14:paraId="1A43DF4B">
      <w:pPr>
        <w:spacing w:line="500" w:lineRule="exact"/>
        <w:ind w:firstLine="480" w:firstLineChars="200"/>
        <w:rPr>
          <w:rFonts w:hint="eastAsia" w:ascii="宋体" w:hAnsi="宋体"/>
          <w:color w:val="auto"/>
          <w:sz w:val="24"/>
        </w:rPr>
      </w:pPr>
      <w:bookmarkStart w:id="110" w:name="_Toc217446053"/>
      <w:bookmarkStart w:id="111" w:name="_Toc183682363"/>
      <w:bookmarkStart w:id="112" w:name="_Toc77400781"/>
      <w:bookmarkStart w:id="113" w:name="_Toc89075877"/>
      <w:bookmarkStart w:id="114" w:name="_Toc308164803"/>
      <w:bookmarkStart w:id="115" w:name="_Toc183582226"/>
      <w:r>
        <w:rPr>
          <w:rFonts w:hint="eastAsia" w:ascii="宋体" w:hAnsi="宋体"/>
          <w:color w:val="auto"/>
          <w:sz w:val="24"/>
        </w:rPr>
        <w:t>1</w:t>
      </w:r>
      <w:r>
        <w:rPr>
          <w:rFonts w:hint="eastAsia" w:ascii="宋体" w:hAnsi="宋体"/>
          <w:color w:val="auto"/>
          <w:sz w:val="24"/>
          <w:lang w:eastAsia="zh-CN"/>
        </w:rPr>
        <w:t>、</w:t>
      </w:r>
      <w:r>
        <w:rPr>
          <w:rFonts w:hint="eastAsia" w:ascii="宋体" w:hAnsi="宋体"/>
          <w:color w:val="auto"/>
          <w:sz w:val="24"/>
        </w:rPr>
        <w:t>投标方应完整地按照规定填写投标函、法定代表人（负责人）授权委托书、投标报价明细表等内容；投标文件要编制目录及页码，响应文件规格采用A4幅面</w:t>
      </w:r>
      <w:r>
        <w:rPr>
          <w:rFonts w:hint="eastAsia" w:ascii="宋体" w:hAnsi="宋体"/>
          <w:color w:val="auto"/>
          <w:sz w:val="24"/>
          <w:lang w:eastAsia="zh-CN"/>
        </w:rPr>
        <w:t>，</w:t>
      </w:r>
      <w:r>
        <w:rPr>
          <w:rFonts w:hint="eastAsia" w:ascii="宋体" w:hAnsi="宋体"/>
          <w:color w:val="auto"/>
          <w:sz w:val="24"/>
        </w:rPr>
        <w:t>使用不小于5号字的标准字体。</w:t>
      </w:r>
    </w:p>
    <w:p w14:paraId="7395D72E">
      <w:pPr>
        <w:spacing w:line="500" w:lineRule="exact"/>
        <w:ind w:firstLine="480" w:firstLineChars="200"/>
        <w:rPr>
          <w:rFonts w:hint="eastAsia" w:ascii="宋体" w:hAnsi="宋体"/>
          <w:color w:val="auto"/>
          <w:sz w:val="24"/>
        </w:rPr>
      </w:pPr>
      <w:r>
        <w:rPr>
          <w:rFonts w:hint="eastAsia" w:ascii="宋体" w:hAnsi="宋体"/>
          <w:color w:val="auto"/>
          <w:sz w:val="24"/>
        </w:rPr>
        <w:t>2</w:t>
      </w:r>
      <w:r>
        <w:rPr>
          <w:rFonts w:hint="eastAsia" w:ascii="宋体" w:hAnsi="宋体"/>
          <w:color w:val="auto"/>
          <w:sz w:val="24"/>
          <w:lang w:eastAsia="zh-CN"/>
        </w:rPr>
        <w:t>、</w:t>
      </w:r>
      <w:r>
        <w:rPr>
          <w:rFonts w:hint="eastAsia" w:ascii="宋体" w:hAnsi="宋体"/>
          <w:color w:val="auto"/>
          <w:sz w:val="24"/>
          <w:lang w:val="en-US" w:eastAsia="zh-CN"/>
        </w:rPr>
        <w:t>响应</w:t>
      </w:r>
      <w:r>
        <w:rPr>
          <w:rFonts w:hint="eastAsia" w:ascii="宋体" w:hAnsi="宋体"/>
          <w:color w:val="auto"/>
          <w:sz w:val="24"/>
        </w:rPr>
        <w:t>文件须按要求加盖投标方公章及投标人签字。</w:t>
      </w:r>
    </w:p>
    <w:p w14:paraId="31B42808">
      <w:pPr>
        <w:spacing w:line="500" w:lineRule="exact"/>
        <w:ind w:firstLine="480" w:firstLineChars="200"/>
        <w:rPr>
          <w:rFonts w:hint="eastAsia" w:ascii="宋体" w:hAnsi="宋体"/>
          <w:color w:val="FF0000"/>
          <w:sz w:val="24"/>
          <w:lang w:eastAsia="zh-CN"/>
        </w:rPr>
      </w:pPr>
      <w:r>
        <w:rPr>
          <w:rFonts w:hint="eastAsia" w:ascii="宋体" w:hAnsi="宋体"/>
          <w:color w:val="FF0000"/>
          <w:sz w:val="24"/>
        </w:rPr>
        <w:t>3</w:t>
      </w:r>
      <w:r>
        <w:rPr>
          <w:rFonts w:hint="eastAsia" w:ascii="宋体" w:hAnsi="宋体"/>
          <w:color w:val="FF0000"/>
          <w:sz w:val="24"/>
          <w:lang w:eastAsia="zh-CN"/>
        </w:rPr>
        <w:t>、供应商应在</w:t>
      </w:r>
      <w:r>
        <w:rPr>
          <w:rFonts w:hint="eastAsia" w:ascii="宋体" w:hAnsi="宋体"/>
          <w:color w:val="FF0000"/>
          <w:sz w:val="24"/>
          <w:lang w:val="en-US" w:eastAsia="zh-CN"/>
        </w:rPr>
        <w:t>响应</w:t>
      </w:r>
      <w:r>
        <w:rPr>
          <w:rFonts w:hint="eastAsia" w:ascii="宋体" w:hAnsi="宋体"/>
          <w:color w:val="FF0000"/>
          <w:sz w:val="24"/>
          <w:lang w:eastAsia="zh-CN"/>
        </w:rPr>
        <w:t>文件递交截止时间前上传电子投标文件。各供应商使用 CA 锁制作的投标文件符合网上开标要求才可进入评审阶段 ， “ 政采云 ” 平台（https://www.zcygov.cn/）支持投标文件远程解密，供应商应提前确认好 CA锁及电脑等设备使用正常。逾期上传的或因供应商原因未能进行解密的电子投标文件，平台将予以拒收，其投标无效。</w:t>
      </w:r>
    </w:p>
    <w:p w14:paraId="30EDDD5D">
      <w:pPr>
        <w:spacing w:line="500" w:lineRule="exact"/>
        <w:ind w:firstLine="482" w:firstLineChars="200"/>
        <w:rPr>
          <w:rFonts w:ascii="宋体" w:hAnsi="宋体"/>
          <w:b/>
          <w:bCs/>
          <w:sz w:val="24"/>
        </w:rPr>
      </w:pPr>
      <w:r>
        <w:rPr>
          <w:rFonts w:hint="eastAsia" w:ascii="宋体" w:hAnsi="宋体"/>
          <w:b/>
          <w:bCs/>
          <w:color w:val="FF0000"/>
          <w:sz w:val="24"/>
        </w:rPr>
        <w:t>11、</w:t>
      </w:r>
      <w:bookmarkEnd w:id="110"/>
      <w:bookmarkEnd w:id="111"/>
      <w:bookmarkEnd w:id="112"/>
      <w:bookmarkEnd w:id="113"/>
      <w:bookmarkEnd w:id="114"/>
      <w:bookmarkEnd w:id="115"/>
      <w:bookmarkStart w:id="116" w:name="_Toc183682365"/>
      <w:bookmarkStart w:id="117" w:name="_Toc183582228"/>
      <w:bookmarkStart w:id="118" w:name="_Toc217446055"/>
      <w:r>
        <w:rPr>
          <w:rFonts w:hint="eastAsia" w:ascii="宋体" w:hAnsi="宋体"/>
          <w:b/>
          <w:bCs/>
          <w:sz w:val="24"/>
          <w:lang w:val="en-US" w:eastAsia="zh-CN"/>
        </w:rPr>
        <w:t>响应</w:t>
      </w:r>
      <w:r>
        <w:rPr>
          <w:rFonts w:hint="eastAsia" w:ascii="宋体" w:hAnsi="宋体"/>
          <w:b/>
          <w:bCs/>
          <w:sz w:val="24"/>
        </w:rPr>
        <w:t>文件的修改和撤</w:t>
      </w:r>
      <w:bookmarkEnd w:id="116"/>
      <w:bookmarkEnd w:id="117"/>
      <w:r>
        <w:rPr>
          <w:rFonts w:hint="eastAsia" w:ascii="宋体" w:hAnsi="宋体"/>
          <w:b/>
          <w:bCs/>
          <w:sz w:val="24"/>
        </w:rPr>
        <w:t>回</w:t>
      </w:r>
      <w:bookmarkEnd w:id="118"/>
    </w:p>
    <w:p w14:paraId="6A7B67FD">
      <w:pPr>
        <w:spacing w:line="500" w:lineRule="exact"/>
        <w:ind w:firstLine="480" w:firstLineChars="200"/>
        <w:rPr>
          <w:rFonts w:ascii="宋体" w:hAnsi="宋体"/>
          <w:sz w:val="24"/>
        </w:rPr>
      </w:pPr>
      <w:r>
        <w:rPr>
          <w:rFonts w:hint="eastAsia" w:ascii="宋体" w:hAnsi="宋体"/>
          <w:sz w:val="24"/>
        </w:rPr>
        <w:t>（1） 投标人在递交了投标文件后，可以修改或撤回其投标文件，但必须在规定的投标截止时间前，以书面形式通知采购代理机构，否则不受理。</w:t>
      </w:r>
    </w:p>
    <w:p w14:paraId="7E922EE4">
      <w:pPr>
        <w:spacing w:line="500" w:lineRule="exact"/>
        <w:ind w:firstLine="480" w:firstLineChars="200"/>
        <w:rPr>
          <w:rFonts w:ascii="宋体" w:hAnsi="宋体"/>
          <w:sz w:val="24"/>
        </w:rPr>
      </w:pPr>
      <w:r>
        <w:rPr>
          <w:rFonts w:hint="eastAsia" w:ascii="宋体" w:hAnsi="宋体"/>
          <w:sz w:val="24"/>
        </w:rPr>
        <w:t>（2）投标人的修改书或撤回通知书，应由其法定代表人或授权代表签署并盖单位印章。修改书应按投标须知第11条规定进行密封和标注，并在密封袋上标注“修改”字样。否则不受理。</w:t>
      </w:r>
    </w:p>
    <w:p w14:paraId="52536C4F">
      <w:pPr>
        <w:spacing w:line="500" w:lineRule="exact"/>
        <w:ind w:firstLine="480" w:firstLineChars="200"/>
        <w:rPr>
          <w:rFonts w:ascii="宋体" w:hAnsi="宋体"/>
          <w:sz w:val="24"/>
        </w:rPr>
      </w:pPr>
      <w:r>
        <w:rPr>
          <w:rFonts w:hint="eastAsia" w:ascii="宋体" w:hAnsi="宋体"/>
          <w:sz w:val="24"/>
        </w:rPr>
        <w:t>（3）在投标截止时间之后，投标人不得对其递交的投标文件做任何修改、撤回，否则</w:t>
      </w:r>
      <w:r>
        <w:rPr>
          <w:rFonts w:ascii="宋体" w:hAnsi="宋体"/>
          <w:sz w:val="24"/>
        </w:rPr>
        <w:t>，</w:t>
      </w:r>
      <w:r>
        <w:rPr>
          <w:rFonts w:hint="eastAsia" w:ascii="宋体" w:hAnsi="宋体"/>
          <w:sz w:val="24"/>
        </w:rPr>
        <w:t>将按照有关规定进行相应处理。</w:t>
      </w:r>
    </w:p>
    <w:p w14:paraId="01BCA32F">
      <w:pPr>
        <w:spacing w:line="500" w:lineRule="exact"/>
        <w:ind w:firstLine="480" w:firstLineChars="200"/>
        <w:rPr>
          <w:rFonts w:ascii="宋体" w:hAnsi="Times New Roman"/>
          <w:sz w:val="24"/>
          <w:szCs w:val="24"/>
        </w:rPr>
      </w:pPr>
      <w:r>
        <w:rPr>
          <w:rFonts w:hint="eastAsia" w:ascii="宋体" w:hAnsi="宋体"/>
          <w:sz w:val="24"/>
          <w:szCs w:val="24"/>
        </w:rPr>
        <w:t>（4）投标人在投标截止时间前，撤回投标文件的，</w:t>
      </w:r>
      <w:r>
        <w:rPr>
          <w:rFonts w:hint="eastAsia" w:ascii="宋体" w:hAnsi="Times New Roman"/>
          <w:sz w:val="24"/>
          <w:szCs w:val="24"/>
        </w:rPr>
        <w:t>采购代理</w:t>
      </w:r>
      <w:r>
        <w:rPr>
          <w:rFonts w:ascii="宋体" w:hAnsi="Times New Roman"/>
          <w:sz w:val="24"/>
          <w:szCs w:val="24"/>
        </w:rPr>
        <w:t>机构应当退还</w:t>
      </w:r>
      <w:r>
        <w:rPr>
          <w:rFonts w:hint="eastAsia" w:ascii="宋体" w:hAnsi="Times New Roman"/>
          <w:sz w:val="24"/>
          <w:szCs w:val="24"/>
        </w:rPr>
        <w:t>其投标</w:t>
      </w:r>
      <w:r>
        <w:rPr>
          <w:rFonts w:ascii="宋体" w:hAnsi="Times New Roman"/>
          <w:sz w:val="24"/>
          <w:szCs w:val="24"/>
        </w:rPr>
        <w:t>保证金</w:t>
      </w:r>
      <w:r>
        <w:rPr>
          <w:rFonts w:hint="eastAsia" w:ascii="宋体" w:hAnsi="Times New Roman"/>
          <w:sz w:val="24"/>
          <w:szCs w:val="24"/>
        </w:rPr>
        <w:t>，</w:t>
      </w:r>
      <w:r>
        <w:rPr>
          <w:rFonts w:ascii="宋体" w:hAnsi="Times New Roman"/>
          <w:sz w:val="24"/>
          <w:szCs w:val="24"/>
        </w:rPr>
        <w:t>但因</w:t>
      </w:r>
      <w:r>
        <w:rPr>
          <w:rFonts w:hint="eastAsia" w:ascii="宋体" w:hAnsi="Times New Roman"/>
          <w:sz w:val="24"/>
          <w:szCs w:val="24"/>
        </w:rPr>
        <w:t>投标人撤回投标文件</w:t>
      </w:r>
      <w:r>
        <w:rPr>
          <w:rFonts w:ascii="宋体" w:hAnsi="Times New Roman"/>
          <w:sz w:val="24"/>
          <w:szCs w:val="24"/>
        </w:rPr>
        <w:t>导致整个采购项目不能</w:t>
      </w:r>
      <w:r>
        <w:rPr>
          <w:rFonts w:hint="eastAsia" w:ascii="宋体" w:hAnsi="Times New Roman"/>
          <w:sz w:val="24"/>
          <w:szCs w:val="24"/>
        </w:rPr>
        <w:t>再顺利</w:t>
      </w:r>
      <w:r>
        <w:rPr>
          <w:rFonts w:ascii="宋体" w:hAnsi="Times New Roman"/>
          <w:sz w:val="24"/>
          <w:szCs w:val="24"/>
        </w:rPr>
        <w:t>进行</w:t>
      </w:r>
      <w:r>
        <w:rPr>
          <w:rFonts w:hint="eastAsia" w:ascii="宋体" w:hAnsi="Times New Roman"/>
          <w:sz w:val="24"/>
          <w:szCs w:val="24"/>
        </w:rPr>
        <w:t>的</w:t>
      </w:r>
      <w:r>
        <w:rPr>
          <w:rFonts w:ascii="宋体" w:hAnsi="Times New Roman"/>
          <w:sz w:val="24"/>
          <w:szCs w:val="24"/>
        </w:rPr>
        <w:t>除外</w:t>
      </w:r>
      <w:r>
        <w:rPr>
          <w:rFonts w:hint="eastAsia" w:ascii="宋体" w:hAnsi="Times New Roman"/>
          <w:sz w:val="24"/>
          <w:szCs w:val="24"/>
        </w:rPr>
        <w:t>。</w:t>
      </w:r>
    </w:p>
    <w:p w14:paraId="0211DACC">
      <w:pPr>
        <w:pStyle w:val="3"/>
        <w:jc w:val="left"/>
        <w:rPr>
          <w:rFonts w:ascii="黑体" w:hAnsi="黑体" w:eastAsia="黑体"/>
          <w:sz w:val="32"/>
          <w:szCs w:val="32"/>
        </w:rPr>
      </w:pPr>
      <w:bookmarkStart w:id="119" w:name="_Toc2753"/>
      <w:r>
        <w:rPr>
          <w:rFonts w:hint="eastAsia" w:ascii="黑体" w:hAnsi="黑体" w:eastAsia="黑体"/>
          <w:sz w:val="32"/>
          <w:szCs w:val="32"/>
        </w:rPr>
        <w:t>五</w:t>
      </w:r>
      <w:r>
        <w:rPr>
          <w:rFonts w:ascii="黑体" w:hAnsi="黑体" w:eastAsia="黑体"/>
          <w:sz w:val="32"/>
          <w:szCs w:val="32"/>
        </w:rPr>
        <w:t>、</w:t>
      </w:r>
      <w:r>
        <w:rPr>
          <w:rFonts w:hint="eastAsia" w:ascii="黑体" w:hAnsi="黑体" w:eastAsia="黑体"/>
          <w:sz w:val="32"/>
          <w:szCs w:val="32"/>
        </w:rPr>
        <w:t>谈判</w:t>
      </w:r>
      <w:r>
        <w:rPr>
          <w:rFonts w:ascii="黑体" w:hAnsi="黑体" w:eastAsia="黑体"/>
          <w:sz w:val="32"/>
          <w:szCs w:val="32"/>
        </w:rPr>
        <w:t>程序</w:t>
      </w:r>
      <w:bookmarkEnd w:id="119"/>
    </w:p>
    <w:p w14:paraId="394B4F4F">
      <w:pPr>
        <w:spacing w:line="500" w:lineRule="exact"/>
        <w:ind w:firstLine="482" w:firstLineChars="200"/>
        <w:rPr>
          <w:rFonts w:ascii="宋体"/>
          <w:b/>
          <w:sz w:val="24"/>
          <w:szCs w:val="24"/>
        </w:rPr>
      </w:pPr>
      <w:bookmarkStart w:id="120" w:name="_Toc217446058"/>
      <w:bookmarkStart w:id="121" w:name="_Toc308164807"/>
      <w:r>
        <w:rPr>
          <w:rFonts w:hint="eastAsia" w:ascii="宋体"/>
          <w:b/>
          <w:sz w:val="24"/>
          <w:szCs w:val="24"/>
        </w:rPr>
        <w:t>1、谈判程序</w:t>
      </w:r>
      <w:bookmarkEnd w:id="120"/>
      <w:bookmarkEnd w:id="121"/>
    </w:p>
    <w:p w14:paraId="0DDDA3E6">
      <w:pPr>
        <w:spacing w:line="500" w:lineRule="exact"/>
        <w:ind w:firstLine="480" w:firstLineChars="200"/>
        <w:rPr>
          <w:rFonts w:ascii="宋体"/>
          <w:sz w:val="24"/>
          <w:szCs w:val="24"/>
        </w:rPr>
      </w:pPr>
      <w:r>
        <w:rPr>
          <w:rFonts w:hint="eastAsia" w:ascii="宋体"/>
          <w:sz w:val="24"/>
          <w:szCs w:val="24"/>
        </w:rPr>
        <w:t>（1）采购人</w:t>
      </w:r>
      <w:r>
        <w:rPr>
          <w:rFonts w:ascii="宋体"/>
          <w:sz w:val="24"/>
          <w:szCs w:val="24"/>
        </w:rPr>
        <w:t>对递交响应文件</w:t>
      </w:r>
      <w:r>
        <w:rPr>
          <w:rFonts w:hint="eastAsia" w:ascii="宋体"/>
          <w:sz w:val="24"/>
          <w:szCs w:val="24"/>
        </w:rPr>
        <w:t>的</w:t>
      </w:r>
      <w:r>
        <w:rPr>
          <w:rFonts w:ascii="宋体"/>
          <w:sz w:val="24"/>
          <w:szCs w:val="24"/>
        </w:rPr>
        <w:t>供应商</w:t>
      </w:r>
      <w:r>
        <w:rPr>
          <w:rFonts w:hint="eastAsia" w:ascii="宋体"/>
          <w:sz w:val="24"/>
          <w:szCs w:val="24"/>
        </w:rPr>
        <w:t>按照</w:t>
      </w:r>
      <w:r>
        <w:rPr>
          <w:rFonts w:ascii="宋体"/>
          <w:sz w:val="24"/>
          <w:szCs w:val="24"/>
        </w:rPr>
        <w:t>谈判文件</w:t>
      </w:r>
      <w:r>
        <w:rPr>
          <w:rFonts w:hint="eastAsia" w:ascii="宋体"/>
          <w:sz w:val="24"/>
          <w:szCs w:val="24"/>
        </w:rPr>
        <w:t>的</w:t>
      </w:r>
      <w:r>
        <w:rPr>
          <w:rFonts w:ascii="宋体"/>
          <w:sz w:val="24"/>
          <w:szCs w:val="24"/>
        </w:rPr>
        <w:t>资格性要求进行资格审查</w:t>
      </w:r>
      <w:r>
        <w:rPr>
          <w:rFonts w:hint="eastAsia" w:ascii="宋体"/>
          <w:sz w:val="24"/>
          <w:szCs w:val="24"/>
        </w:rPr>
        <w:t>并</w:t>
      </w:r>
      <w:r>
        <w:rPr>
          <w:rFonts w:ascii="宋体"/>
          <w:sz w:val="24"/>
          <w:szCs w:val="24"/>
        </w:rPr>
        <w:t>出具资格审查报告</w:t>
      </w:r>
      <w:r>
        <w:rPr>
          <w:rFonts w:hint="eastAsia" w:ascii="宋体"/>
          <w:sz w:val="24"/>
          <w:szCs w:val="24"/>
        </w:rPr>
        <w:t>。</w:t>
      </w:r>
    </w:p>
    <w:p w14:paraId="65CE73FA">
      <w:pPr>
        <w:spacing w:line="500" w:lineRule="exact"/>
        <w:ind w:firstLine="480" w:firstLineChars="200"/>
        <w:rPr>
          <w:rFonts w:ascii="宋体"/>
          <w:sz w:val="24"/>
          <w:szCs w:val="24"/>
        </w:rPr>
      </w:pPr>
      <w:r>
        <w:rPr>
          <w:rFonts w:hint="eastAsia" w:ascii="宋体"/>
          <w:sz w:val="24"/>
          <w:szCs w:val="24"/>
        </w:rPr>
        <w:t>（2）谈判小组对通过资格性审查的供应商的技术服务响应文件进行符合性评审。</w:t>
      </w:r>
    </w:p>
    <w:p w14:paraId="18EFAEB0">
      <w:pPr>
        <w:spacing w:line="500" w:lineRule="exact"/>
        <w:ind w:firstLine="480" w:firstLineChars="200"/>
        <w:rPr>
          <w:rFonts w:ascii="宋体"/>
          <w:sz w:val="24"/>
          <w:szCs w:val="24"/>
        </w:rPr>
      </w:pPr>
      <w:r>
        <w:rPr>
          <w:rFonts w:hint="eastAsia" w:ascii="宋体"/>
          <w:sz w:val="24"/>
          <w:szCs w:val="24"/>
        </w:rPr>
        <w:t>（3）谈判小组按照</w:t>
      </w:r>
      <w:r>
        <w:rPr>
          <w:rFonts w:ascii="宋体"/>
          <w:sz w:val="24"/>
          <w:szCs w:val="24"/>
        </w:rPr>
        <w:t>谈判文件的规定</w:t>
      </w:r>
      <w:r>
        <w:rPr>
          <w:rFonts w:hint="eastAsia" w:ascii="宋体"/>
          <w:sz w:val="24"/>
          <w:szCs w:val="24"/>
        </w:rPr>
        <w:t>分别</w:t>
      </w:r>
      <w:r>
        <w:rPr>
          <w:rFonts w:ascii="宋体"/>
          <w:sz w:val="24"/>
          <w:szCs w:val="24"/>
        </w:rPr>
        <w:t>与</w:t>
      </w:r>
      <w:r>
        <w:rPr>
          <w:rFonts w:hint="eastAsia" w:ascii="宋体"/>
          <w:sz w:val="24"/>
          <w:szCs w:val="24"/>
        </w:rPr>
        <w:t>通过</w:t>
      </w:r>
      <w:r>
        <w:rPr>
          <w:rFonts w:ascii="宋体"/>
          <w:sz w:val="24"/>
          <w:szCs w:val="24"/>
        </w:rPr>
        <w:t>资格</w:t>
      </w:r>
      <w:r>
        <w:rPr>
          <w:rFonts w:hint="eastAsia" w:ascii="宋体"/>
          <w:sz w:val="24"/>
          <w:szCs w:val="24"/>
        </w:rPr>
        <w:t>性</w:t>
      </w:r>
      <w:r>
        <w:rPr>
          <w:rFonts w:ascii="宋体"/>
          <w:sz w:val="24"/>
          <w:szCs w:val="24"/>
        </w:rPr>
        <w:t>审查</w:t>
      </w:r>
      <w:r>
        <w:rPr>
          <w:rFonts w:hint="eastAsia" w:ascii="宋体"/>
          <w:sz w:val="24"/>
          <w:szCs w:val="24"/>
        </w:rPr>
        <w:t>和</w:t>
      </w:r>
      <w:r>
        <w:rPr>
          <w:rFonts w:ascii="宋体"/>
          <w:sz w:val="24"/>
          <w:szCs w:val="24"/>
        </w:rPr>
        <w:t>通过技术响应文件</w:t>
      </w:r>
      <w:r>
        <w:rPr>
          <w:rFonts w:hint="eastAsia" w:ascii="宋体"/>
          <w:sz w:val="24"/>
          <w:szCs w:val="24"/>
        </w:rPr>
        <w:t>符合性审查</w:t>
      </w:r>
      <w:r>
        <w:rPr>
          <w:rFonts w:ascii="宋体"/>
          <w:sz w:val="24"/>
          <w:szCs w:val="24"/>
        </w:rPr>
        <w:t>的供应商</w:t>
      </w:r>
      <w:r>
        <w:rPr>
          <w:rFonts w:hint="eastAsia" w:ascii="宋体"/>
          <w:sz w:val="24"/>
          <w:szCs w:val="24"/>
        </w:rPr>
        <w:t>进行</w:t>
      </w:r>
      <w:r>
        <w:rPr>
          <w:rFonts w:ascii="宋体"/>
          <w:sz w:val="24"/>
          <w:szCs w:val="24"/>
        </w:rPr>
        <w:t>谈判。</w:t>
      </w:r>
    </w:p>
    <w:p w14:paraId="09C38D2E">
      <w:pPr>
        <w:spacing w:line="500" w:lineRule="exact"/>
        <w:ind w:firstLine="480" w:firstLineChars="200"/>
        <w:rPr>
          <w:rFonts w:ascii="宋体"/>
          <w:sz w:val="24"/>
          <w:szCs w:val="24"/>
        </w:rPr>
      </w:pPr>
      <w:r>
        <w:rPr>
          <w:rFonts w:hint="eastAsia" w:ascii="宋体"/>
          <w:sz w:val="24"/>
          <w:szCs w:val="24"/>
        </w:rPr>
        <w:t>（4）经</w:t>
      </w:r>
      <w:r>
        <w:rPr>
          <w:rFonts w:ascii="宋体"/>
          <w:sz w:val="24"/>
          <w:szCs w:val="24"/>
        </w:rPr>
        <w:t>谈判确定最终采购需求后，</w:t>
      </w:r>
      <w:r>
        <w:rPr>
          <w:rFonts w:hint="eastAsia" w:ascii="宋体"/>
          <w:sz w:val="24"/>
          <w:szCs w:val="24"/>
        </w:rPr>
        <w:t>采购代理</w:t>
      </w:r>
      <w:r>
        <w:rPr>
          <w:rFonts w:ascii="宋体"/>
          <w:sz w:val="24"/>
          <w:szCs w:val="24"/>
        </w:rPr>
        <w:t>机构工作人员和监督人员组织供应商进行现场报价。</w:t>
      </w:r>
    </w:p>
    <w:p w14:paraId="64805DD3">
      <w:pPr>
        <w:spacing w:line="500" w:lineRule="exact"/>
        <w:ind w:firstLine="482" w:firstLineChars="200"/>
        <w:rPr>
          <w:rFonts w:ascii="宋体"/>
          <w:b/>
          <w:sz w:val="24"/>
          <w:szCs w:val="24"/>
        </w:rPr>
      </w:pPr>
      <w:bookmarkStart w:id="122" w:name="_Toc183582238"/>
      <w:bookmarkStart w:id="123" w:name="_Toc183682375"/>
      <w:bookmarkStart w:id="124" w:name="_Toc217446063"/>
      <w:bookmarkStart w:id="125" w:name="_Toc308164809"/>
      <w:r>
        <w:rPr>
          <w:rFonts w:hint="eastAsia" w:ascii="宋体"/>
          <w:b/>
          <w:sz w:val="24"/>
          <w:szCs w:val="24"/>
        </w:rPr>
        <w:t>2、评审情况公告</w:t>
      </w:r>
    </w:p>
    <w:p w14:paraId="18BA6EB8">
      <w:pPr>
        <w:spacing w:line="500" w:lineRule="exact"/>
        <w:ind w:firstLine="480" w:firstLineChars="200"/>
        <w:rPr>
          <w:rFonts w:ascii="宋体"/>
          <w:sz w:val="24"/>
          <w:szCs w:val="24"/>
        </w:rPr>
      </w:pPr>
      <w:r>
        <w:rPr>
          <w:rFonts w:hint="eastAsia" w:ascii="宋体"/>
          <w:sz w:val="24"/>
          <w:szCs w:val="24"/>
        </w:rPr>
        <w:t>见供应商</w:t>
      </w:r>
      <w:r>
        <w:rPr>
          <w:rFonts w:ascii="宋体"/>
          <w:sz w:val="24"/>
          <w:szCs w:val="24"/>
        </w:rPr>
        <w:t>须知前附表</w:t>
      </w:r>
      <w:r>
        <w:rPr>
          <w:rFonts w:hint="eastAsia" w:ascii="宋体"/>
          <w:sz w:val="24"/>
          <w:szCs w:val="24"/>
        </w:rPr>
        <w:t>。</w:t>
      </w:r>
    </w:p>
    <w:p w14:paraId="15AC8EAC">
      <w:pPr>
        <w:spacing w:line="500" w:lineRule="exact"/>
        <w:ind w:firstLine="482" w:firstLineChars="200"/>
        <w:rPr>
          <w:rFonts w:ascii="宋体"/>
          <w:b/>
          <w:bCs/>
          <w:sz w:val="24"/>
          <w:szCs w:val="24"/>
        </w:rPr>
      </w:pPr>
      <w:r>
        <w:rPr>
          <w:rFonts w:hint="eastAsia" w:ascii="宋体"/>
          <w:b/>
          <w:bCs/>
          <w:sz w:val="24"/>
          <w:szCs w:val="24"/>
        </w:rPr>
        <w:t>3、成交通知</w:t>
      </w:r>
      <w:bookmarkEnd w:id="122"/>
      <w:bookmarkEnd w:id="123"/>
      <w:r>
        <w:rPr>
          <w:rFonts w:hint="eastAsia" w:ascii="宋体"/>
          <w:b/>
          <w:bCs/>
          <w:sz w:val="24"/>
          <w:szCs w:val="24"/>
        </w:rPr>
        <w:t>书</w:t>
      </w:r>
      <w:bookmarkEnd w:id="124"/>
      <w:bookmarkEnd w:id="125"/>
    </w:p>
    <w:p w14:paraId="0C5948C6">
      <w:pPr>
        <w:spacing w:line="500" w:lineRule="exact"/>
        <w:ind w:firstLine="480" w:firstLineChars="200"/>
        <w:rPr>
          <w:rFonts w:ascii="宋体"/>
          <w:sz w:val="24"/>
          <w:szCs w:val="24"/>
        </w:rPr>
      </w:pPr>
      <w:r>
        <w:rPr>
          <w:rFonts w:hint="eastAsia" w:ascii="宋体"/>
          <w:sz w:val="24"/>
          <w:szCs w:val="24"/>
        </w:rPr>
        <w:t>（1）成交通知书为签订政府采购合同的依据之一，是合同的有效组成部分。</w:t>
      </w:r>
    </w:p>
    <w:p w14:paraId="4E0149F1">
      <w:pPr>
        <w:spacing w:line="500" w:lineRule="exact"/>
        <w:ind w:firstLine="480" w:firstLineChars="200"/>
        <w:rPr>
          <w:rFonts w:ascii="宋体" w:hAnsi="Calibri"/>
          <w:color w:val="000000" w:themeColor="text1"/>
          <w:sz w:val="24"/>
          <w:szCs w:val="22"/>
          <w:highlight w:val="none"/>
          <w14:textFill>
            <w14:solidFill>
              <w14:schemeClr w14:val="tx1"/>
            </w14:solidFill>
          </w14:textFill>
        </w:rPr>
      </w:pPr>
      <w:r>
        <w:rPr>
          <w:rFonts w:hint="eastAsia" w:ascii="宋体" w:hAnsi="Calibri"/>
          <w:color w:val="000000" w:themeColor="text1"/>
          <w:sz w:val="24"/>
          <w:szCs w:val="22"/>
          <w:highlight w:val="none"/>
          <w14:textFill>
            <w14:solidFill>
              <w14:schemeClr w14:val="tx1"/>
            </w14:solidFill>
          </w14:textFill>
        </w:rPr>
        <w:t>（2）供应商</w:t>
      </w:r>
      <w:r>
        <w:rPr>
          <w:rFonts w:ascii="宋体" w:hAnsi="Calibri"/>
          <w:color w:val="000000" w:themeColor="text1"/>
          <w:sz w:val="24"/>
          <w:szCs w:val="22"/>
          <w:highlight w:val="none"/>
          <w14:textFill>
            <w14:solidFill>
              <w14:schemeClr w14:val="tx1"/>
            </w14:solidFill>
          </w14:textFill>
        </w:rPr>
        <w:t>被确认成交供应商</w:t>
      </w:r>
      <w:r>
        <w:rPr>
          <w:rFonts w:hint="eastAsia" w:ascii="宋体" w:hAnsi="Calibri"/>
          <w:color w:val="000000" w:themeColor="text1"/>
          <w:sz w:val="24"/>
          <w:szCs w:val="22"/>
          <w:highlight w:val="none"/>
          <w14:textFill>
            <w14:solidFill>
              <w14:schemeClr w14:val="tx1"/>
            </w14:solidFill>
          </w14:textFill>
        </w:rPr>
        <w:t>后，拒绝领取成交通知书的，采购代理机构将采取邮寄或其他通讯方式，按照供应商响应文件中的地址发出成交通知书。</w:t>
      </w:r>
    </w:p>
    <w:p w14:paraId="00FAC307">
      <w:pPr>
        <w:spacing w:line="500" w:lineRule="exact"/>
        <w:ind w:firstLine="480" w:firstLineChars="200"/>
        <w:rPr>
          <w:rFonts w:ascii="宋体"/>
          <w:sz w:val="24"/>
          <w:szCs w:val="24"/>
        </w:rPr>
      </w:pPr>
      <w:r>
        <w:rPr>
          <w:rFonts w:hint="eastAsia" w:ascii="宋体"/>
          <w:sz w:val="24"/>
          <w:szCs w:val="24"/>
        </w:rPr>
        <w:t>（3）成交通知书对采购人和成交供应商均具有法律效力。成交通知书发出后，采购人改变评审结果，或者成交供应商无正当理由放弃成交的，应当承担相应的法律责任。</w:t>
      </w:r>
    </w:p>
    <w:p w14:paraId="730D3B3E">
      <w:pPr>
        <w:spacing w:line="500" w:lineRule="exact"/>
        <w:ind w:firstLine="480" w:firstLineChars="200"/>
        <w:rPr>
          <w:rFonts w:ascii="宋体"/>
          <w:sz w:val="24"/>
          <w:szCs w:val="24"/>
        </w:rPr>
      </w:pPr>
      <w:r>
        <w:rPr>
          <w:rFonts w:hint="eastAsia" w:ascii="宋体"/>
          <w:sz w:val="24"/>
          <w:szCs w:val="24"/>
        </w:rPr>
        <w:t>（4）成交供应商的响应文件本应作为无效处理或者有政府采购法律法规规章制度规定的成交无效情形的，采购单位在取得有权主体的认定以后，将宣布发出的成交通知书无效，并收回发出的成交通知书（成交供应商应当缴回），依法重新确定成交供应商或者重新开展采购活动。</w:t>
      </w:r>
    </w:p>
    <w:p w14:paraId="5CD36279">
      <w:pPr>
        <w:spacing w:line="500" w:lineRule="exact"/>
        <w:ind w:firstLine="480" w:firstLineChars="200"/>
        <w:rPr>
          <w:rFonts w:ascii="宋体"/>
          <w:sz w:val="24"/>
          <w:szCs w:val="24"/>
        </w:rPr>
      </w:pPr>
      <w:r>
        <w:rPr>
          <w:rFonts w:hint="eastAsia" w:ascii="宋体"/>
          <w:sz w:val="24"/>
          <w:szCs w:val="24"/>
        </w:rPr>
        <w:t>（5）成交公告发出后，成交供应商自行</w:t>
      </w:r>
      <w:r>
        <w:rPr>
          <w:rFonts w:hint="eastAsia" w:ascii="宋体"/>
          <w:sz w:val="24"/>
          <w:szCs w:val="24"/>
          <w:lang w:eastAsia="zh-CN"/>
        </w:rPr>
        <w:t>下载</w:t>
      </w:r>
      <w:r>
        <w:rPr>
          <w:rFonts w:hint="eastAsia" w:ascii="宋体"/>
          <w:sz w:val="24"/>
          <w:szCs w:val="24"/>
        </w:rPr>
        <w:t>成交通知书</w:t>
      </w:r>
    </w:p>
    <w:p w14:paraId="7E07455B">
      <w:pPr>
        <w:pStyle w:val="3"/>
        <w:jc w:val="left"/>
        <w:rPr>
          <w:bCs/>
        </w:rPr>
      </w:pPr>
      <w:bookmarkStart w:id="126" w:name="_Toc21048"/>
      <w:bookmarkStart w:id="127" w:name="_Toc465688425"/>
      <w:bookmarkStart w:id="128" w:name="_Toc308164810"/>
      <w:bookmarkStart w:id="129" w:name="_Toc217446064"/>
      <w:bookmarkStart w:id="130" w:name="_Toc183682377"/>
      <w:bookmarkStart w:id="131" w:name="_Toc183582240"/>
      <w:r>
        <w:rPr>
          <w:rFonts w:hint="eastAsia" w:ascii="黑体" w:hAnsi="黑体" w:eastAsia="黑体"/>
          <w:sz w:val="32"/>
          <w:szCs w:val="32"/>
        </w:rPr>
        <w:t>六、签订及履行合同和验收</w:t>
      </w:r>
      <w:bookmarkEnd w:id="126"/>
      <w:bookmarkEnd w:id="127"/>
      <w:bookmarkEnd w:id="128"/>
      <w:bookmarkEnd w:id="129"/>
    </w:p>
    <w:p w14:paraId="028F1B2D">
      <w:pPr>
        <w:spacing w:line="500" w:lineRule="exact"/>
        <w:ind w:firstLine="482" w:firstLineChars="200"/>
        <w:rPr>
          <w:rFonts w:ascii="宋体"/>
          <w:b/>
          <w:sz w:val="24"/>
          <w:szCs w:val="24"/>
        </w:rPr>
      </w:pPr>
      <w:bookmarkStart w:id="132" w:name="_Toc217446065"/>
      <w:bookmarkStart w:id="133" w:name="_Toc308164811"/>
      <w:r>
        <w:rPr>
          <w:rFonts w:hint="eastAsia" w:ascii="宋体"/>
          <w:b/>
          <w:sz w:val="24"/>
          <w:szCs w:val="24"/>
        </w:rPr>
        <w:t>1、签订合同</w:t>
      </w:r>
      <w:bookmarkEnd w:id="132"/>
      <w:bookmarkEnd w:id="133"/>
    </w:p>
    <w:p w14:paraId="07414A17">
      <w:pPr>
        <w:spacing w:line="500" w:lineRule="exact"/>
        <w:ind w:firstLine="480" w:firstLineChars="200"/>
        <w:rPr>
          <w:rFonts w:ascii="宋体"/>
          <w:sz w:val="24"/>
          <w:szCs w:val="24"/>
        </w:rPr>
      </w:pPr>
      <w:r>
        <w:rPr>
          <w:rFonts w:hint="eastAsia" w:ascii="宋体"/>
          <w:sz w:val="24"/>
          <w:szCs w:val="24"/>
        </w:rPr>
        <w:t>（1）成交供应商应在成交通知书发出之日起三十日内（或谈判</w:t>
      </w:r>
      <w:r>
        <w:rPr>
          <w:rFonts w:ascii="宋体"/>
          <w:sz w:val="24"/>
          <w:szCs w:val="24"/>
        </w:rPr>
        <w:t>文件规定</w:t>
      </w:r>
      <w:r>
        <w:rPr>
          <w:rFonts w:hint="eastAsia" w:ascii="宋体"/>
          <w:sz w:val="24"/>
          <w:szCs w:val="24"/>
        </w:rPr>
        <w:t>另一个</w:t>
      </w:r>
      <w:r>
        <w:rPr>
          <w:rFonts w:ascii="宋体"/>
          <w:sz w:val="24"/>
          <w:szCs w:val="24"/>
        </w:rPr>
        <w:t>较短的时间）</w:t>
      </w:r>
      <w:r>
        <w:rPr>
          <w:rFonts w:hint="eastAsia" w:ascii="宋体"/>
          <w:sz w:val="24"/>
          <w:szCs w:val="24"/>
        </w:rPr>
        <w:t>与采购人签订采购合同。由于成交供应商的原因逾期未与采购人签订采购合同的，将视为放弃成交，取消其成交资格并将按相关规定进行处理。由于</w:t>
      </w:r>
      <w:r>
        <w:rPr>
          <w:rFonts w:ascii="宋体"/>
          <w:sz w:val="24"/>
          <w:szCs w:val="24"/>
        </w:rPr>
        <w:t>采购人</w:t>
      </w:r>
      <w:r>
        <w:rPr>
          <w:rFonts w:hint="eastAsia" w:ascii="宋体"/>
          <w:sz w:val="24"/>
          <w:szCs w:val="24"/>
        </w:rPr>
        <w:t>的原因逾期未与成交供应商签订采购合同的，将按相关规定进行处理。</w:t>
      </w:r>
    </w:p>
    <w:p w14:paraId="79779B61">
      <w:pPr>
        <w:spacing w:line="500" w:lineRule="exact"/>
        <w:ind w:firstLine="480" w:firstLineChars="200"/>
        <w:rPr>
          <w:rFonts w:ascii="宋体"/>
          <w:sz w:val="24"/>
          <w:szCs w:val="24"/>
        </w:rPr>
      </w:pPr>
      <w:r>
        <w:rPr>
          <w:rFonts w:hint="eastAsia" w:ascii="宋体"/>
          <w:sz w:val="24"/>
          <w:szCs w:val="24"/>
        </w:rPr>
        <w:t>（2）采购人不得向成交供应商提出任何不合理的要求，作为签订合同的条件，不得与成交供应商私下订立背离合同实质性内容的任何协议，所签订的合同不得对谈判文件和响应文件确定的事项进行修改。</w:t>
      </w:r>
    </w:p>
    <w:p w14:paraId="30D0D29A">
      <w:pPr>
        <w:spacing w:line="500" w:lineRule="exact"/>
        <w:ind w:firstLine="480" w:firstLineChars="200"/>
        <w:rPr>
          <w:rFonts w:ascii="宋体"/>
          <w:sz w:val="24"/>
          <w:szCs w:val="24"/>
        </w:rPr>
      </w:pPr>
      <w:bookmarkStart w:id="134" w:name="_Toc217446068"/>
      <w:bookmarkStart w:id="135" w:name="_Toc308164812"/>
      <w:r>
        <w:rPr>
          <w:rFonts w:hint="eastAsia" w:ascii="宋体" w:hAnsi="Calibri"/>
          <w:color w:val="92D050"/>
          <w:sz w:val="24"/>
          <w:szCs w:val="22"/>
        </w:rPr>
        <w:t>（3）成交供应商因不可抗力原因不能履行采购合同或放弃成交的，经请示有权主体同意后，</w:t>
      </w:r>
      <w:r>
        <w:rPr>
          <w:rFonts w:hint="eastAsia" w:ascii="宋体"/>
          <w:sz w:val="24"/>
          <w:szCs w:val="24"/>
        </w:rPr>
        <w:t>依法重新确定成交供应商或者重新开展采购活动。</w:t>
      </w:r>
    </w:p>
    <w:bookmarkEnd w:id="134"/>
    <w:bookmarkEnd w:id="135"/>
    <w:p w14:paraId="71402D15">
      <w:pPr>
        <w:spacing w:line="500" w:lineRule="exact"/>
        <w:ind w:firstLine="482" w:firstLineChars="200"/>
        <w:rPr>
          <w:rFonts w:ascii="宋体" w:hAnsi="宋体"/>
          <w:b/>
          <w:color w:val="000000"/>
          <w:sz w:val="24"/>
          <w:szCs w:val="24"/>
        </w:rPr>
      </w:pPr>
      <w:r>
        <w:rPr>
          <w:rFonts w:hint="eastAsia" w:ascii="宋体" w:hAnsi="宋体"/>
          <w:b/>
          <w:sz w:val="24"/>
          <w:szCs w:val="24"/>
        </w:rPr>
        <w:t>2、</w:t>
      </w:r>
      <w:r>
        <w:rPr>
          <w:rFonts w:hint="eastAsia" w:ascii="宋体" w:hAnsi="宋体"/>
          <w:b/>
          <w:color w:val="000000"/>
          <w:sz w:val="24"/>
          <w:szCs w:val="24"/>
        </w:rPr>
        <w:t xml:space="preserve"> </w:t>
      </w:r>
      <w:r>
        <w:rPr>
          <w:rFonts w:hint="eastAsia" w:ascii="宋体" w:hAnsi="宋体"/>
          <w:color w:val="FF0000"/>
          <w:sz w:val="24"/>
          <w:szCs w:val="24"/>
        </w:rPr>
        <w:t>履约保证金：</w:t>
      </w:r>
      <w:r>
        <w:rPr>
          <w:rFonts w:hint="eastAsia" w:ascii="宋体" w:hAnsi="宋体"/>
          <w:color w:val="FF0000"/>
          <w:sz w:val="24"/>
          <w:szCs w:val="24"/>
          <w:lang w:val="en-US" w:eastAsia="zh-CN"/>
        </w:rPr>
        <w:t>不收取</w:t>
      </w:r>
    </w:p>
    <w:p w14:paraId="2A63A944">
      <w:pPr>
        <w:spacing w:line="500" w:lineRule="exact"/>
        <w:ind w:firstLine="482" w:firstLineChars="200"/>
        <w:rPr>
          <w:rFonts w:ascii="宋体"/>
          <w:b/>
          <w:sz w:val="24"/>
          <w:szCs w:val="24"/>
        </w:rPr>
      </w:pPr>
      <w:r>
        <w:rPr>
          <w:rFonts w:hint="eastAsia" w:ascii="宋体"/>
          <w:b/>
          <w:sz w:val="24"/>
          <w:szCs w:val="24"/>
        </w:rPr>
        <w:t>3、合同公告</w:t>
      </w:r>
    </w:p>
    <w:p w14:paraId="5577791D">
      <w:pPr>
        <w:spacing w:line="500" w:lineRule="exact"/>
        <w:ind w:firstLine="480" w:firstLineChars="200"/>
        <w:rPr>
          <w:rFonts w:ascii="宋体"/>
          <w:sz w:val="24"/>
          <w:szCs w:val="24"/>
        </w:rPr>
      </w:pPr>
      <w:r>
        <w:rPr>
          <w:rFonts w:hint="eastAsia" w:ascii="宋体"/>
          <w:sz w:val="24"/>
          <w:szCs w:val="24"/>
        </w:rPr>
        <w:t>采购人应当自政府采购合同签订（双方当事人均已签字盖章）之日起2个工作日内，将政府采购合同在省级以上人民政府财政部门指定的</w:t>
      </w:r>
      <w:r>
        <w:rPr>
          <w:rFonts w:hint="eastAsia" w:ascii="宋体"/>
          <w:sz w:val="24"/>
          <w:szCs w:val="24"/>
          <w:highlight w:val="yellow"/>
        </w:rPr>
        <w:t>网站</w:t>
      </w:r>
      <w:r>
        <w:rPr>
          <w:rFonts w:hint="eastAsia" w:ascii="宋体"/>
          <w:sz w:val="24"/>
          <w:szCs w:val="24"/>
        </w:rPr>
        <w:t>上公告（</w:t>
      </w:r>
      <w:r>
        <w:rPr>
          <w:rFonts w:hint="eastAsia" w:ascii="宋体" w:hAnsi="宋体"/>
          <w:color w:val="FF0000"/>
          <w:sz w:val="24"/>
        </w:rPr>
        <w:t>政采云平台https://www.zcygov.cn/</w:t>
      </w:r>
      <w:r>
        <w:rPr>
          <w:rFonts w:hint="eastAsia" w:ascii="宋体"/>
          <w:sz w:val="24"/>
          <w:szCs w:val="24"/>
        </w:rPr>
        <w:t>），但政府采购合同中涉及国家秘密、商业秘密的内容除外。</w:t>
      </w:r>
    </w:p>
    <w:p w14:paraId="5C83865F">
      <w:pPr>
        <w:spacing w:line="500" w:lineRule="exact"/>
        <w:ind w:firstLine="482" w:firstLineChars="200"/>
        <w:rPr>
          <w:rFonts w:ascii="宋体"/>
          <w:b/>
          <w:sz w:val="24"/>
          <w:szCs w:val="24"/>
        </w:rPr>
      </w:pPr>
      <w:bookmarkStart w:id="136" w:name="_Toc308164813"/>
      <w:bookmarkStart w:id="137" w:name="_Toc217446069"/>
      <w:r>
        <w:rPr>
          <w:rFonts w:hint="eastAsia" w:ascii="宋体"/>
          <w:b/>
          <w:sz w:val="24"/>
          <w:szCs w:val="24"/>
        </w:rPr>
        <w:t>4、履行合同</w:t>
      </w:r>
      <w:bookmarkEnd w:id="136"/>
      <w:bookmarkEnd w:id="137"/>
    </w:p>
    <w:p w14:paraId="3D090218">
      <w:pPr>
        <w:spacing w:line="500" w:lineRule="exact"/>
        <w:ind w:firstLine="480" w:firstLineChars="200"/>
        <w:rPr>
          <w:rFonts w:ascii="宋体"/>
          <w:sz w:val="24"/>
          <w:szCs w:val="24"/>
        </w:rPr>
      </w:pPr>
      <w:r>
        <w:rPr>
          <w:rFonts w:hint="eastAsia" w:ascii="宋体"/>
          <w:sz w:val="24"/>
          <w:szCs w:val="24"/>
        </w:rPr>
        <w:t>（1）成交供应商与采购人签订合同后，合同双方应严格执行合同条款，履行合同规定的义务，保证合同的顺利完成。</w:t>
      </w:r>
    </w:p>
    <w:p w14:paraId="6B5E417F">
      <w:pPr>
        <w:spacing w:line="500" w:lineRule="exact"/>
        <w:ind w:firstLine="480" w:firstLineChars="200"/>
        <w:rPr>
          <w:rFonts w:ascii="宋体"/>
          <w:sz w:val="24"/>
          <w:szCs w:val="24"/>
        </w:rPr>
      </w:pPr>
      <w:r>
        <w:rPr>
          <w:rFonts w:hint="eastAsia" w:ascii="宋体"/>
          <w:sz w:val="24"/>
          <w:szCs w:val="24"/>
        </w:rPr>
        <w:t>（2）在合同履行过程中，如发生合同纠纷，合同双方应按照《合同法》的有关规定进行处理。</w:t>
      </w:r>
    </w:p>
    <w:p w14:paraId="4FBEC746">
      <w:pPr>
        <w:spacing w:line="500" w:lineRule="exact"/>
        <w:ind w:firstLine="482" w:firstLineChars="200"/>
        <w:rPr>
          <w:rFonts w:ascii="宋体"/>
          <w:b/>
          <w:sz w:val="24"/>
          <w:szCs w:val="24"/>
        </w:rPr>
      </w:pPr>
      <w:bookmarkStart w:id="138" w:name="_Toc217446070"/>
      <w:bookmarkStart w:id="139" w:name="_Toc308164814"/>
      <w:r>
        <w:rPr>
          <w:rFonts w:hint="eastAsia" w:ascii="宋体"/>
          <w:b/>
          <w:sz w:val="24"/>
          <w:szCs w:val="24"/>
        </w:rPr>
        <w:t>5、验收</w:t>
      </w:r>
      <w:bookmarkEnd w:id="138"/>
      <w:bookmarkEnd w:id="139"/>
    </w:p>
    <w:p w14:paraId="0C3DAA08">
      <w:pPr>
        <w:spacing w:line="500" w:lineRule="exact"/>
        <w:ind w:firstLine="480" w:firstLineChars="200"/>
        <w:rPr>
          <w:rFonts w:ascii="宋体" w:hAnsi="宋体"/>
          <w:sz w:val="24"/>
        </w:rPr>
      </w:pPr>
      <w:bookmarkStart w:id="140" w:name="_Toc308164818"/>
      <w:bookmarkStart w:id="141" w:name="_Toc217446077"/>
      <w:bookmarkStart w:id="142" w:name="_Toc217446071"/>
      <w:r>
        <w:rPr>
          <w:rFonts w:hint="eastAsia" w:ascii="宋体"/>
          <w:sz w:val="24"/>
          <w:szCs w:val="24"/>
        </w:rPr>
        <w:t>（1）</w:t>
      </w:r>
      <w:r>
        <w:rPr>
          <w:rFonts w:hint="eastAsia" w:ascii="宋体" w:hAnsi="宋体"/>
          <w:sz w:val="24"/>
        </w:rPr>
        <w:t>本项目采购人应严格按照政府采购相关法律法规的要求进行验收。验收结束后，将验收报告在省级以上人民政府财政部门指定的</w:t>
      </w:r>
      <w:r>
        <w:rPr>
          <w:rFonts w:hint="eastAsia" w:ascii="宋体"/>
          <w:sz w:val="24"/>
          <w:szCs w:val="24"/>
          <w:highlight w:val="yellow"/>
        </w:rPr>
        <w:t>网站</w:t>
      </w:r>
      <w:r>
        <w:rPr>
          <w:rFonts w:hint="eastAsia" w:ascii="宋体" w:hAnsi="宋体"/>
          <w:sz w:val="24"/>
        </w:rPr>
        <w:t>上公告（</w:t>
      </w:r>
      <w:r>
        <w:rPr>
          <w:rFonts w:hint="eastAsia" w:ascii="宋体"/>
          <w:color w:val="FF0000"/>
          <w:sz w:val="24"/>
          <w:lang w:val="en-US" w:eastAsia="zh-CN"/>
        </w:rPr>
        <w:t>吉林省政府采购网、中国政府采购网</w:t>
      </w:r>
      <w:r>
        <w:rPr>
          <w:rFonts w:hint="eastAsia" w:ascii="宋体" w:hAnsi="宋体"/>
          <w:sz w:val="24"/>
        </w:rPr>
        <w:t>），但政府采购合同中涉及国家秘密、商业秘密的内容除外。</w:t>
      </w:r>
    </w:p>
    <w:p w14:paraId="5022C8F1">
      <w:pPr>
        <w:spacing w:line="500" w:lineRule="exact"/>
        <w:ind w:firstLine="480" w:firstLineChars="200"/>
        <w:rPr>
          <w:rFonts w:ascii="宋体"/>
          <w:sz w:val="24"/>
          <w:szCs w:val="24"/>
        </w:rPr>
      </w:pPr>
      <w:r>
        <w:rPr>
          <w:rFonts w:hint="eastAsia" w:ascii="宋体"/>
          <w:sz w:val="24"/>
          <w:szCs w:val="24"/>
        </w:rPr>
        <w:t>（2）验收结果不合格的，履约保证金将不予退还，也将不予支付采购资金，采购人呈报本项目同级财政部门按照政府采购法律法规等有关规定给予处罚。</w:t>
      </w:r>
    </w:p>
    <w:p w14:paraId="04AF350E">
      <w:pPr>
        <w:spacing w:line="500" w:lineRule="exact"/>
        <w:ind w:firstLine="482" w:firstLineChars="200"/>
        <w:rPr>
          <w:rFonts w:ascii="宋体"/>
          <w:b/>
          <w:sz w:val="24"/>
          <w:szCs w:val="24"/>
        </w:rPr>
      </w:pPr>
      <w:r>
        <w:rPr>
          <w:rFonts w:hint="eastAsia" w:ascii="宋体"/>
          <w:b/>
          <w:sz w:val="24"/>
          <w:szCs w:val="24"/>
        </w:rPr>
        <w:t>6、资金支付</w:t>
      </w:r>
      <w:bookmarkEnd w:id="140"/>
      <w:bookmarkEnd w:id="141"/>
    </w:p>
    <w:p w14:paraId="0FD96115">
      <w:pPr>
        <w:spacing w:line="500" w:lineRule="exact"/>
        <w:ind w:firstLine="480" w:firstLineChars="200"/>
        <w:rPr>
          <w:rFonts w:ascii="宋体"/>
          <w:sz w:val="24"/>
          <w:szCs w:val="24"/>
        </w:rPr>
      </w:pPr>
      <w:r>
        <w:rPr>
          <w:rFonts w:hint="eastAsia" w:ascii="宋体"/>
          <w:sz w:val="24"/>
          <w:szCs w:val="24"/>
        </w:rPr>
        <w:t>采购人将按照政府采购合同规定，及时向成交供应商支付采购资金。</w:t>
      </w:r>
    </w:p>
    <w:bookmarkEnd w:id="130"/>
    <w:bookmarkEnd w:id="131"/>
    <w:bookmarkEnd w:id="142"/>
    <w:p w14:paraId="445991AF">
      <w:pPr>
        <w:pStyle w:val="3"/>
        <w:jc w:val="left"/>
        <w:rPr>
          <w:rFonts w:ascii="黑体" w:hAnsi="黑体" w:eastAsia="黑体"/>
          <w:sz w:val="32"/>
          <w:szCs w:val="32"/>
        </w:rPr>
      </w:pPr>
      <w:bookmarkStart w:id="143" w:name="_Toc465688426"/>
      <w:bookmarkStart w:id="144" w:name="_Toc308164815"/>
      <w:bookmarkStart w:id="145" w:name="_Toc217446074"/>
      <w:bookmarkStart w:id="146" w:name="_Toc11177"/>
      <w:bookmarkStart w:id="147" w:name="_Toc183582243"/>
      <w:bookmarkStart w:id="148" w:name="_Toc183682380"/>
      <w:r>
        <w:rPr>
          <w:rFonts w:hint="eastAsia" w:ascii="黑体" w:hAnsi="黑体" w:eastAsia="黑体"/>
          <w:sz w:val="32"/>
          <w:szCs w:val="32"/>
        </w:rPr>
        <w:t>七、谈判纪律要求</w:t>
      </w:r>
      <w:bookmarkEnd w:id="143"/>
      <w:bookmarkEnd w:id="144"/>
      <w:bookmarkEnd w:id="145"/>
      <w:bookmarkEnd w:id="146"/>
    </w:p>
    <w:p w14:paraId="1E95605D">
      <w:pPr>
        <w:spacing w:line="500" w:lineRule="exact"/>
        <w:ind w:firstLine="482" w:firstLineChars="200"/>
        <w:rPr>
          <w:rFonts w:ascii="宋体"/>
          <w:b/>
          <w:bCs/>
          <w:sz w:val="24"/>
          <w:szCs w:val="24"/>
        </w:rPr>
      </w:pPr>
      <w:bookmarkStart w:id="149" w:name="_Toc217446075"/>
      <w:bookmarkStart w:id="150" w:name="_Toc308164816"/>
      <w:r>
        <w:rPr>
          <w:rFonts w:hint="eastAsia" w:ascii="宋体"/>
          <w:b/>
          <w:bCs/>
          <w:sz w:val="24"/>
          <w:szCs w:val="24"/>
        </w:rPr>
        <w:t>1、供应商不得具有的情形</w:t>
      </w:r>
      <w:bookmarkEnd w:id="149"/>
      <w:bookmarkEnd w:id="150"/>
    </w:p>
    <w:p w14:paraId="751E45A3">
      <w:pPr>
        <w:spacing w:line="500" w:lineRule="exact"/>
        <w:ind w:firstLine="480" w:firstLineChars="200"/>
        <w:rPr>
          <w:rFonts w:ascii="宋体"/>
          <w:sz w:val="24"/>
          <w:szCs w:val="24"/>
        </w:rPr>
      </w:pPr>
      <w:r>
        <w:rPr>
          <w:rFonts w:hint="eastAsia" w:ascii="宋体"/>
          <w:sz w:val="24"/>
          <w:szCs w:val="24"/>
        </w:rPr>
        <w:t>供应商参加本项目谈判不得有下列情形：</w:t>
      </w:r>
    </w:p>
    <w:p w14:paraId="5DD3D4F8">
      <w:pPr>
        <w:spacing w:line="500" w:lineRule="exact"/>
        <w:ind w:firstLine="480" w:firstLineChars="200"/>
        <w:rPr>
          <w:rFonts w:ascii="宋体"/>
          <w:sz w:val="24"/>
          <w:szCs w:val="24"/>
        </w:rPr>
      </w:pPr>
      <w:r>
        <w:rPr>
          <w:rFonts w:hint="eastAsia" w:ascii="宋体"/>
          <w:sz w:val="24"/>
          <w:szCs w:val="24"/>
        </w:rPr>
        <w:t>（1）提供虚假材料谋取成交；</w:t>
      </w:r>
    </w:p>
    <w:p w14:paraId="3CB2B9E8">
      <w:pPr>
        <w:spacing w:line="500" w:lineRule="exact"/>
        <w:ind w:firstLine="480" w:firstLineChars="200"/>
        <w:rPr>
          <w:rFonts w:ascii="宋体"/>
          <w:sz w:val="24"/>
          <w:szCs w:val="24"/>
        </w:rPr>
      </w:pPr>
      <w:r>
        <w:rPr>
          <w:rFonts w:hint="eastAsia" w:ascii="宋体"/>
          <w:sz w:val="24"/>
          <w:szCs w:val="24"/>
        </w:rPr>
        <w:t>（2）采取不正当手段诋毁、排挤其他供应商；</w:t>
      </w:r>
    </w:p>
    <w:p w14:paraId="44F173E7">
      <w:pPr>
        <w:spacing w:line="500" w:lineRule="exact"/>
        <w:ind w:firstLine="480" w:firstLineChars="200"/>
        <w:rPr>
          <w:rFonts w:ascii="宋体"/>
          <w:sz w:val="24"/>
          <w:szCs w:val="24"/>
        </w:rPr>
      </w:pPr>
      <w:r>
        <w:rPr>
          <w:rFonts w:hint="eastAsia" w:ascii="宋体"/>
          <w:sz w:val="24"/>
          <w:szCs w:val="24"/>
        </w:rPr>
        <w:t>（3）与采购单位、其他供应商恶意串通；</w:t>
      </w:r>
    </w:p>
    <w:p w14:paraId="3CB9A809">
      <w:pPr>
        <w:spacing w:line="500" w:lineRule="exact"/>
        <w:ind w:firstLine="480" w:firstLineChars="200"/>
        <w:rPr>
          <w:rFonts w:ascii="宋体"/>
          <w:sz w:val="24"/>
          <w:szCs w:val="24"/>
        </w:rPr>
      </w:pPr>
      <w:r>
        <w:rPr>
          <w:rFonts w:hint="eastAsia" w:ascii="宋体"/>
          <w:sz w:val="24"/>
          <w:szCs w:val="24"/>
        </w:rPr>
        <w:t>（4）向采购单位、谈判小组成员行贿或者提供其他不正当利益；</w:t>
      </w:r>
    </w:p>
    <w:p w14:paraId="30803360">
      <w:pPr>
        <w:spacing w:line="500" w:lineRule="exact"/>
        <w:ind w:firstLine="480" w:firstLineChars="200"/>
        <w:rPr>
          <w:rFonts w:ascii="宋体"/>
          <w:sz w:val="24"/>
          <w:szCs w:val="24"/>
        </w:rPr>
      </w:pPr>
      <w:r>
        <w:rPr>
          <w:rFonts w:hint="eastAsia" w:ascii="宋体"/>
          <w:sz w:val="24"/>
          <w:szCs w:val="24"/>
        </w:rPr>
        <w:t>（5）成交后无正当理由拒不与采购人签订政府采购合同；</w:t>
      </w:r>
    </w:p>
    <w:p w14:paraId="1E47B26F">
      <w:pPr>
        <w:spacing w:line="500" w:lineRule="exact"/>
        <w:ind w:firstLine="480" w:firstLineChars="200"/>
        <w:rPr>
          <w:rFonts w:ascii="宋体"/>
          <w:sz w:val="24"/>
          <w:szCs w:val="24"/>
        </w:rPr>
      </w:pPr>
      <w:r>
        <w:rPr>
          <w:rFonts w:hint="eastAsia" w:ascii="宋体"/>
          <w:sz w:val="24"/>
          <w:szCs w:val="24"/>
        </w:rPr>
        <w:t>（6）未按照采购文件确定的事项签订政府采购合同；</w:t>
      </w:r>
    </w:p>
    <w:p w14:paraId="0392BDF4">
      <w:pPr>
        <w:spacing w:line="500" w:lineRule="exact"/>
        <w:ind w:firstLine="480" w:firstLineChars="200"/>
        <w:rPr>
          <w:rFonts w:ascii="宋体"/>
          <w:sz w:val="24"/>
          <w:szCs w:val="24"/>
        </w:rPr>
      </w:pPr>
      <w:r>
        <w:rPr>
          <w:rFonts w:hint="eastAsia" w:ascii="宋体"/>
          <w:sz w:val="24"/>
          <w:szCs w:val="24"/>
        </w:rPr>
        <w:t>（7）将政府采购合同转包或者违规分包；</w:t>
      </w:r>
    </w:p>
    <w:p w14:paraId="2D9E70C4">
      <w:pPr>
        <w:spacing w:line="500" w:lineRule="exact"/>
        <w:ind w:firstLine="480" w:firstLineChars="200"/>
        <w:rPr>
          <w:rFonts w:ascii="宋体"/>
          <w:sz w:val="24"/>
          <w:szCs w:val="24"/>
        </w:rPr>
      </w:pPr>
      <w:r>
        <w:rPr>
          <w:rFonts w:hint="eastAsia" w:ascii="宋体"/>
          <w:sz w:val="24"/>
          <w:szCs w:val="24"/>
        </w:rPr>
        <w:t>（8）提供假冒伪劣产品；</w:t>
      </w:r>
    </w:p>
    <w:p w14:paraId="6350F20B">
      <w:pPr>
        <w:spacing w:line="500" w:lineRule="exact"/>
        <w:ind w:firstLine="480" w:firstLineChars="200"/>
        <w:rPr>
          <w:rFonts w:ascii="宋体"/>
          <w:sz w:val="24"/>
          <w:szCs w:val="24"/>
        </w:rPr>
      </w:pPr>
      <w:r>
        <w:rPr>
          <w:rFonts w:hint="eastAsia" w:ascii="宋体"/>
          <w:sz w:val="24"/>
          <w:szCs w:val="24"/>
        </w:rPr>
        <w:t>（9）擅自变更、中止或者终止政府采购合同；</w:t>
      </w:r>
    </w:p>
    <w:p w14:paraId="4785E4BF">
      <w:pPr>
        <w:spacing w:line="500" w:lineRule="exact"/>
        <w:ind w:firstLine="480" w:firstLineChars="200"/>
        <w:rPr>
          <w:rFonts w:ascii="宋体"/>
          <w:sz w:val="24"/>
          <w:szCs w:val="24"/>
        </w:rPr>
      </w:pPr>
      <w:r>
        <w:rPr>
          <w:rFonts w:hint="eastAsia" w:ascii="宋体"/>
          <w:sz w:val="24"/>
          <w:szCs w:val="24"/>
        </w:rPr>
        <w:t>（10）拒绝有关部门的监督检查或者向监督检查部门提供虚假情况；</w:t>
      </w:r>
    </w:p>
    <w:p w14:paraId="79E294D9">
      <w:pPr>
        <w:spacing w:line="500" w:lineRule="exact"/>
        <w:ind w:firstLine="480" w:firstLineChars="200"/>
        <w:rPr>
          <w:rFonts w:ascii="宋体"/>
          <w:sz w:val="24"/>
          <w:szCs w:val="24"/>
        </w:rPr>
      </w:pPr>
      <w:r>
        <w:rPr>
          <w:rFonts w:hint="eastAsia" w:ascii="宋体"/>
          <w:sz w:val="24"/>
          <w:szCs w:val="24"/>
        </w:rPr>
        <w:t>（11）法律法规规定的其他情形。</w:t>
      </w:r>
    </w:p>
    <w:p w14:paraId="1FA51344">
      <w:pPr>
        <w:spacing w:line="500" w:lineRule="exact"/>
        <w:ind w:firstLine="720" w:firstLineChars="300"/>
        <w:rPr>
          <w:rFonts w:ascii="宋体"/>
          <w:color w:val="000000"/>
          <w:sz w:val="24"/>
          <w:szCs w:val="24"/>
        </w:rPr>
      </w:pPr>
      <w:r>
        <w:rPr>
          <w:rFonts w:hint="eastAsia" w:ascii="宋体"/>
          <w:color w:val="000000"/>
          <w:sz w:val="24"/>
          <w:szCs w:val="24"/>
        </w:rPr>
        <w:t>2、供应商有上述情形的，按照规定追究法律责任，具备（1）-（10）条情形之一的，同时将取消成交资格或者认定成交无效，将该供应商列入不良行为记录名单并全额没收保证金，视情节一至三年内不准进入本地政府采购市场，同时在发布本谈判公告的网站上公示。</w:t>
      </w:r>
    </w:p>
    <w:p w14:paraId="04F4973A">
      <w:pPr>
        <w:pStyle w:val="3"/>
        <w:jc w:val="left"/>
        <w:rPr>
          <w:rFonts w:ascii="黑体" w:hAnsi="黑体" w:eastAsia="黑体"/>
          <w:sz w:val="32"/>
          <w:szCs w:val="32"/>
        </w:rPr>
      </w:pPr>
      <w:bookmarkStart w:id="151" w:name="_Toc3844"/>
      <w:bookmarkStart w:id="152" w:name="_Toc217446078"/>
      <w:bookmarkStart w:id="153" w:name="_Toc308164819"/>
      <w:bookmarkStart w:id="154" w:name="_Toc465688427"/>
      <w:r>
        <w:rPr>
          <w:rFonts w:hint="eastAsia" w:ascii="黑体" w:hAnsi="黑体" w:eastAsia="黑体"/>
          <w:sz w:val="32"/>
          <w:szCs w:val="32"/>
        </w:rPr>
        <w:t>八、询问、质疑和投诉</w:t>
      </w:r>
      <w:bookmarkEnd w:id="151"/>
      <w:bookmarkEnd w:id="152"/>
      <w:bookmarkEnd w:id="153"/>
      <w:bookmarkEnd w:id="154"/>
      <w:bookmarkStart w:id="155" w:name="_Toc217446079"/>
    </w:p>
    <w:bookmarkEnd w:id="147"/>
    <w:bookmarkEnd w:id="148"/>
    <w:bookmarkEnd w:id="155"/>
    <w:p w14:paraId="549C3C83">
      <w:pPr>
        <w:spacing w:line="500" w:lineRule="exact"/>
        <w:ind w:firstLine="480" w:firstLineChars="200"/>
        <w:rPr>
          <w:rFonts w:ascii="宋体"/>
          <w:sz w:val="24"/>
          <w:szCs w:val="24"/>
        </w:rPr>
      </w:pPr>
      <w:r>
        <w:rPr>
          <w:rFonts w:hint="eastAsia" w:ascii="宋体"/>
          <w:sz w:val="24"/>
          <w:szCs w:val="24"/>
        </w:rPr>
        <w:t>询问、质疑、投诉的接收和处理严格按照《中华人民共和国政府采购法》、《中华人民共和国政府采购法实施条例》、《政府采购货物和服务招标投标管理办法》、《政府采购供应商投诉处理办法》、《财政部关于加强政府采购供应商投诉受理审查工作的通知》、</w:t>
      </w:r>
      <w:r>
        <w:rPr>
          <w:rFonts w:hint="eastAsia" w:ascii="宋体" w:hAnsi="宋体"/>
          <w:sz w:val="24"/>
        </w:rPr>
        <w:t>《松原市政府采购中心质疑答复办法》的规定办理。</w:t>
      </w:r>
    </w:p>
    <w:p w14:paraId="7892D60C">
      <w:pPr>
        <w:pStyle w:val="3"/>
        <w:jc w:val="left"/>
        <w:rPr>
          <w:rFonts w:ascii="黑体" w:hAnsi="黑体" w:eastAsia="黑体"/>
          <w:sz w:val="32"/>
          <w:szCs w:val="32"/>
        </w:rPr>
      </w:pPr>
      <w:bookmarkStart w:id="156" w:name="_Toc465688428"/>
      <w:bookmarkStart w:id="157" w:name="_Toc22618"/>
      <w:r>
        <w:rPr>
          <w:rFonts w:hint="eastAsia" w:ascii="黑体" w:hAnsi="黑体" w:eastAsia="黑体"/>
          <w:sz w:val="32"/>
          <w:szCs w:val="32"/>
        </w:rPr>
        <w:t>九、其他</w:t>
      </w:r>
      <w:bookmarkEnd w:id="156"/>
      <w:bookmarkEnd w:id="157"/>
    </w:p>
    <w:p w14:paraId="0D977A5C">
      <w:pPr>
        <w:spacing w:line="500" w:lineRule="exact"/>
        <w:ind w:firstLine="480" w:firstLineChars="200"/>
        <w:rPr>
          <w:rFonts w:ascii="宋体"/>
          <w:sz w:val="24"/>
          <w:szCs w:val="24"/>
        </w:rPr>
      </w:pPr>
      <w:r>
        <w:rPr>
          <w:rFonts w:hint="eastAsia" w:ascii="宋体"/>
          <w:sz w:val="24"/>
          <w:szCs w:val="24"/>
        </w:rPr>
        <w:t>本谈判文件中所引相关法律制度规定，在政府采购中有变化的，按照变化后的相关法律制度规定执行。在本项目响应文件</w:t>
      </w:r>
      <w:r>
        <w:rPr>
          <w:rFonts w:ascii="宋体"/>
          <w:sz w:val="24"/>
          <w:szCs w:val="24"/>
        </w:rPr>
        <w:t>递交</w:t>
      </w:r>
      <w:r>
        <w:rPr>
          <w:rFonts w:hint="eastAsia" w:ascii="宋体"/>
          <w:sz w:val="24"/>
          <w:szCs w:val="24"/>
        </w:rPr>
        <w:t>截止时间届满后，因相关法律制度规定的变化导致不符合相关法律制度规定的，直接按照变化后的相关法律制度规定执行，本谈判文件不再做调整。</w:t>
      </w:r>
    </w:p>
    <w:p w14:paraId="47B94332">
      <w:pPr>
        <w:rPr>
          <w:rFonts w:ascii="宋体"/>
          <w:sz w:val="24"/>
          <w:szCs w:val="24"/>
        </w:rPr>
      </w:pPr>
      <w:r>
        <w:rPr>
          <w:rFonts w:ascii="宋体"/>
          <w:sz w:val="24"/>
          <w:szCs w:val="24"/>
        </w:rPr>
        <w:br w:type="page"/>
      </w:r>
    </w:p>
    <w:p w14:paraId="02F2570F">
      <w:pPr>
        <w:pStyle w:val="2"/>
        <w:rPr>
          <w:rFonts w:ascii="黑体" w:hAnsi="黑体"/>
          <w:b w:val="0"/>
          <w:bCs/>
          <w:sz w:val="44"/>
          <w:szCs w:val="44"/>
          <w:lang w:val="zh-CN"/>
        </w:rPr>
      </w:pPr>
      <w:bookmarkStart w:id="158" w:name="_Toc469988658"/>
      <w:bookmarkStart w:id="159" w:name="_Toc504292286"/>
      <w:bookmarkStart w:id="160" w:name="_Toc6870"/>
      <w:r>
        <w:rPr>
          <w:rFonts w:hint="eastAsia"/>
          <w:sz w:val="44"/>
          <w:szCs w:val="44"/>
        </w:rPr>
        <w:t xml:space="preserve">第三章  </w:t>
      </w:r>
      <w:bookmarkEnd w:id="158"/>
      <w:r>
        <w:rPr>
          <w:rFonts w:hint="eastAsia"/>
          <w:sz w:val="44"/>
          <w:szCs w:val="44"/>
        </w:rPr>
        <w:t>资格审查和失信行为记录要求及</w:t>
      </w:r>
      <w:r>
        <w:rPr>
          <w:sz w:val="44"/>
          <w:szCs w:val="44"/>
        </w:rPr>
        <w:t>相关证明材料</w:t>
      </w:r>
      <w:bookmarkEnd w:id="159"/>
      <w:bookmarkEnd w:id="160"/>
      <w:r>
        <w:rPr>
          <w:rFonts w:hint="eastAsia" w:ascii="宋体"/>
          <w:b w:val="0"/>
          <w:sz w:val="44"/>
          <w:szCs w:val="44"/>
        </w:rPr>
        <w:t>　</w:t>
      </w:r>
      <w:r>
        <w:rPr>
          <w:rFonts w:hint="eastAsia" w:ascii="黑体" w:hAnsi="黑体"/>
          <w:b w:val="0"/>
          <w:bCs/>
          <w:sz w:val="44"/>
          <w:szCs w:val="44"/>
        </w:rPr>
        <w:t>　</w:t>
      </w:r>
      <w:r>
        <w:rPr>
          <w:rFonts w:ascii="黑体" w:hAnsi="黑体"/>
          <w:b w:val="0"/>
          <w:bCs/>
          <w:sz w:val="44"/>
          <w:szCs w:val="44"/>
        </w:rPr>
        <w:t>　　　　　　　　　　　　　</w:t>
      </w:r>
    </w:p>
    <w:tbl>
      <w:tblPr>
        <w:tblStyle w:val="38"/>
        <w:tblW w:w="102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9"/>
        <w:gridCol w:w="2913"/>
        <w:gridCol w:w="4483"/>
        <w:gridCol w:w="2161"/>
      </w:tblGrid>
      <w:tr w14:paraId="4D24E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689" w:type="dxa"/>
            <w:shd w:val="clear" w:color="auto" w:fill="auto"/>
            <w:vAlign w:val="center"/>
          </w:tcPr>
          <w:p w14:paraId="687C4D3E">
            <w:pPr>
              <w:spacing w:line="500" w:lineRule="exact"/>
              <w:jc w:val="center"/>
              <w:rPr>
                <w:rFonts w:ascii="宋体" w:hAnsi="宋体"/>
                <w:b/>
                <w:sz w:val="28"/>
                <w:szCs w:val="28"/>
              </w:rPr>
            </w:pPr>
            <w:r>
              <w:rPr>
                <w:rFonts w:hint="eastAsia" w:ascii="宋体" w:hAnsi="宋体"/>
                <w:b/>
                <w:sz w:val="28"/>
                <w:szCs w:val="28"/>
              </w:rPr>
              <w:t>序号</w:t>
            </w:r>
          </w:p>
        </w:tc>
        <w:tc>
          <w:tcPr>
            <w:tcW w:w="2913" w:type="dxa"/>
            <w:shd w:val="clear" w:color="auto" w:fill="auto"/>
            <w:vAlign w:val="center"/>
          </w:tcPr>
          <w:p w14:paraId="031A4E00">
            <w:pPr>
              <w:spacing w:line="500" w:lineRule="exact"/>
              <w:jc w:val="center"/>
              <w:rPr>
                <w:rFonts w:ascii="宋体" w:hAnsi="宋体"/>
                <w:b/>
                <w:sz w:val="28"/>
                <w:szCs w:val="28"/>
              </w:rPr>
            </w:pPr>
            <w:r>
              <w:rPr>
                <w:rFonts w:hint="eastAsia" w:ascii="宋体" w:hAnsi="宋体"/>
                <w:b/>
                <w:sz w:val="28"/>
                <w:szCs w:val="28"/>
              </w:rPr>
              <w:t>资格、资质性及其他类似效力要求</w:t>
            </w:r>
          </w:p>
        </w:tc>
        <w:tc>
          <w:tcPr>
            <w:tcW w:w="4483" w:type="dxa"/>
            <w:shd w:val="clear" w:color="auto" w:fill="auto"/>
            <w:vAlign w:val="center"/>
          </w:tcPr>
          <w:p w14:paraId="346E4F1B">
            <w:pPr>
              <w:spacing w:line="500" w:lineRule="exact"/>
              <w:jc w:val="center"/>
              <w:rPr>
                <w:rFonts w:ascii="宋体" w:hAnsi="宋体"/>
                <w:b/>
                <w:sz w:val="28"/>
                <w:szCs w:val="28"/>
              </w:rPr>
            </w:pPr>
            <w:r>
              <w:rPr>
                <w:rFonts w:hint="eastAsia" w:ascii="宋体" w:hAnsi="宋体"/>
                <w:b/>
                <w:sz w:val="28"/>
                <w:szCs w:val="28"/>
              </w:rPr>
              <w:t>相关</w:t>
            </w:r>
            <w:r>
              <w:rPr>
                <w:rFonts w:ascii="宋体" w:hAnsi="宋体"/>
                <w:b/>
                <w:sz w:val="28"/>
                <w:szCs w:val="28"/>
              </w:rPr>
              <w:t>证明材料</w:t>
            </w:r>
          </w:p>
        </w:tc>
        <w:tc>
          <w:tcPr>
            <w:tcW w:w="2161" w:type="dxa"/>
            <w:shd w:val="clear" w:color="auto" w:fill="auto"/>
            <w:vAlign w:val="center"/>
          </w:tcPr>
          <w:p w14:paraId="3EDF7DB0">
            <w:pPr>
              <w:spacing w:line="500" w:lineRule="exact"/>
              <w:jc w:val="center"/>
              <w:rPr>
                <w:rFonts w:ascii="宋体" w:hAnsi="宋体"/>
                <w:b/>
                <w:sz w:val="28"/>
                <w:szCs w:val="28"/>
              </w:rPr>
            </w:pPr>
            <w:r>
              <w:rPr>
                <w:rFonts w:hint="eastAsia" w:ascii="宋体" w:hAnsi="宋体"/>
                <w:b/>
                <w:sz w:val="28"/>
                <w:szCs w:val="28"/>
              </w:rPr>
              <w:t>要求</w:t>
            </w:r>
          </w:p>
        </w:tc>
      </w:tr>
      <w:tr w14:paraId="78981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689" w:type="dxa"/>
            <w:shd w:val="clear" w:color="auto" w:fill="auto"/>
            <w:vAlign w:val="center"/>
          </w:tcPr>
          <w:p w14:paraId="64535B1F">
            <w:pPr>
              <w:spacing w:line="500" w:lineRule="exact"/>
              <w:jc w:val="center"/>
              <w:rPr>
                <w:rFonts w:ascii="宋体" w:hAnsi="宋体"/>
                <w:b/>
                <w:sz w:val="28"/>
                <w:szCs w:val="28"/>
              </w:rPr>
            </w:pPr>
            <w:r>
              <w:rPr>
                <w:rFonts w:hint="eastAsia" w:ascii="宋体" w:hAnsi="宋体"/>
                <w:b/>
                <w:sz w:val="28"/>
                <w:szCs w:val="28"/>
              </w:rPr>
              <w:t>1</w:t>
            </w:r>
          </w:p>
        </w:tc>
        <w:tc>
          <w:tcPr>
            <w:tcW w:w="2913" w:type="dxa"/>
            <w:shd w:val="clear" w:color="auto" w:fill="auto"/>
            <w:vAlign w:val="center"/>
          </w:tcPr>
          <w:p w14:paraId="2B0BF687">
            <w:pPr>
              <w:spacing w:line="500" w:lineRule="exact"/>
              <w:jc w:val="center"/>
              <w:rPr>
                <w:rFonts w:ascii="宋体" w:hAnsi="宋体"/>
                <w:b/>
                <w:sz w:val="24"/>
                <w:szCs w:val="24"/>
              </w:rPr>
            </w:pPr>
            <w:r>
              <w:rPr>
                <w:rFonts w:hint="eastAsia" w:ascii="宋体" w:hAnsi="宋体"/>
                <w:b/>
                <w:sz w:val="24"/>
                <w:szCs w:val="24"/>
              </w:rPr>
              <w:t>身份</w:t>
            </w:r>
            <w:r>
              <w:rPr>
                <w:rFonts w:ascii="宋体" w:hAnsi="宋体"/>
                <w:b/>
                <w:sz w:val="24"/>
                <w:szCs w:val="24"/>
              </w:rPr>
              <w:t>证明材料</w:t>
            </w:r>
          </w:p>
        </w:tc>
        <w:tc>
          <w:tcPr>
            <w:tcW w:w="4483" w:type="dxa"/>
            <w:shd w:val="clear" w:color="auto" w:fill="auto"/>
            <w:vAlign w:val="center"/>
          </w:tcPr>
          <w:p w14:paraId="20585150">
            <w:pPr>
              <w:spacing w:line="500" w:lineRule="exact"/>
              <w:jc w:val="center"/>
              <w:rPr>
                <w:rFonts w:ascii="宋体" w:hAnsi="宋体"/>
                <w:b/>
                <w:sz w:val="24"/>
                <w:szCs w:val="24"/>
              </w:rPr>
            </w:pPr>
            <w:r>
              <w:rPr>
                <w:rFonts w:hint="eastAsia" w:ascii="宋体" w:hAnsi="宋体"/>
                <w:b/>
                <w:sz w:val="24"/>
                <w:szCs w:val="24"/>
              </w:rPr>
              <w:t>投标人</w:t>
            </w:r>
            <w:r>
              <w:rPr>
                <w:rFonts w:ascii="宋体" w:hAnsi="宋体"/>
                <w:b/>
                <w:sz w:val="24"/>
                <w:szCs w:val="24"/>
              </w:rPr>
              <w:t>法定代表人身份证明</w:t>
            </w:r>
          </w:p>
          <w:p w14:paraId="1DB0797F">
            <w:pPr>
              <w:spacing w:line="500" w:lineRule="exact"/>
              <w:jc w:val="center"/>
              <w:rPr>
                <w:rFonts w:ascii="宋体" w:hAnsi="宋体"/>
                <w:b/>
                <w:sz w:val="24"/>
                <w:szCs w:val="24"/>
              </w:rPr>
            </w:pPr>
          </w:p>
        </w:tc>
        <w:tc>
          <w:tcPr>
            <w:tcW w:w="2161" w:type="dxa"/>
            <w:shd w:val="clear" w:color="auto" w:fill="auto"/>
            <w:vAlign w:val="center"/>
          </w:tcPr>
          <w:p w14:paraId="3D475BD5">
            <w:pPr>
              <w:spacing w:line="500" w:lineRule="exact"/>
              <w:jc w:val="center"/>
              <w:rPr>
                <w:rFonts w:hint="eastAsia" w:ascii="宋体" w:hAnsi="宋体"/>
                <w:sz w:val="24"/>
                <w:szCs w:val="24"/>
              </w:rPr>
            </w:pPr>
            <w:r>
              <w:rPr>
                <w:rFonts w:hint="eastAsia" w:ascii="宋体" w:hAnsi="宋体"/>
                <w:sz w:val="24"/>
                <w:szCs w:val="24"/>
              </w:rPr>
              <w:t>加盖单位</w:t>
            </w:r>
          </w:p>
          <w:p w14:paraId="0D177DAB">
            <w:pPr>
              <w:spacing w:line="500" w:lineRule="exact"/>
              <w:jc w:val="center"/>
              <w:rPr>
                <w:rFonts w:ascii="宋体" w:hAnsi="宋体"/>
                <w:b/>
                <w:sz w:val="24"/>
                <w:szCs w:val="24"/>
              </w:rPr>
            </w:pPr>
            <w:r>
              <w:rPr>
                <w:rFonts w:hint="eastAsia" w:ascii="宋体" w:hAnsi="宋体"/>
                <w:sz w:val="24"/>
                <w:szCs w:val="24"/>
              </w:rPr>
              <w:t>公章</w:t>
            </w:r>
          </w:p>
        </w:tc>
      </w:tr>
      <w:tr w14:paraId="70003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689" w:type="dxa"/>
            <w:shd w:val="clear" w:color="auto" w:fill="auto"/>
            <w:vAlign w:val="center"/>
          </w:tcPr>
          <w:p w14:paraId="52B2777A">
            <w:pPr>
              <w:spacing w:line="500" w:lineRule="exact"/>
              <w:jc w:val="center"/>
              <w:rPr>
                <w:rFonts w:ascii="宋体" w:hAnsi="宋体"/>
                <w:b/>
                <w:sz w:val="28"/>
                <w:szCs w:val="28"/>
              </w:rPr>
            </w:pPr>
            <w:r>
              <w:rPr>
                <w:rFonts w:hint="eastAsia" w:ascii="宋体" w:hAnsi="宋体"/>
                <w:b/>
                <w:sz w:val="28"/>
                <w:szCs w:val="28"/>
              </w:rPr>
              <w:t>2</w:t>
            </w:r>
          </w:p>
        </w:tc>
        <w:tc>
          <w:tcPr>
            <w:tcW w:w="2913" w:type="dxa"/>
            <w:shd w:val="clear" w:color="auto" w:fill="auto"/>
            <w:vAlign w:val="center"/>
          </w:tcPr>
          <w:p w14:paraId="70DB414A">
            <w:pPr>
              <w:spacing w:line="500" w:lineRule="exact"/>
              <w:jc w:val="center"/>
              <w:rPr>
                <w:rFonts w:ascii="宋体" w:hAnsi="宋体"/>
                <w:b/>
                <w:sz w:val="24"/>
                <w:szCs w:val="24"/>
              </w:rPr>
            </w:pPr>
            <w:r>
              <w:rPr>
                <w:rFonts w:hint="eastAsia" w:ascii="宋体" w:hAnsi="宋体"/>
                <w:b/>
                <w:sz w:val="24"/>
                <w:szCs w:val="24"/>
              </w:rPr>
              <w:t>委托授权</w:t>
            </w:r>
          </w:p>
        </w:tc>
        <w:tc>
          <w:tcPr>
            <w:tcW w:w="4483" w:type="dxa"/>
            <w:shd w:val="clear" w:color="auto" w:fill="auto"/>
            <w:vAlign w:val="center"/>
          </w:tcPr>
          <w:p w14:paraId="0E3EA5BD">
            <w:pPr>
              <w:spacing w:line="500" w:lineRule="exact"/>
              <w:jc w:val="center"/>
              <w:rPr>
                <w:rFonts w:ascii="宋体" w:hAnsi="宋体"/>
                <w:b/>
                <w:sz w:val="24"/>
                <w:szCs w:val="24"/>
              </w:rPr>
            </w:pPr>
            <w:r>
              <w:rPr>
                <w:rFonts w:ascii="宋体" w:hAnsi="宋体"/>
                <w:b/>
                <w:sz w:val="24"/>
                <w:szCs w:val="24"/>
              </w:rPr>
              <w:t>授权委托书</w:t>
            </w:r>
          </w:p>
        </w:tc>
        <w:tc>
          <w:tcPr>
            <w:tcW w:w="2161" w:type="dxa"/>
            <w:shd w:val="clear" w:color="auto" w:fill="auto"/>
            <w:vAlign w:val="center"/>
          </w:tcPr>
          <w:p w14:paraId="0955B23A">
            <w:pPr>
              <w:spacing w:line="500" w:lineRule="exact"/>
              <w:jc w:val="center"/>
              <w:rPr>
                <w:rFonts w:hint="eastAsia" w:ascii="宋体" w:hAnsi="宋体"/>
                <w:sz w:val="24"/>
                <w:szCs w:val="24"/>
              </w:rPr>
            </w:pPr>
            <w:r>
              <w:rPr>
                <w:rFonts w:hint="eastAsia" w:ascii="宋体" w:hAnsi="宋体"/>
                <w:sz w:val="24"/>
                <w:szCs w:val="24"/>
              </w:rPr>
              <w:t>加盖单位</w:t>
            </w:r>
          </w:p>
          <w:p w14:paraId="763274A9">
            <w:pPr>
              <w:spacing w:line="500" w:lineRule="exact"/>
              <w:jc w:val="center"/>
              <w:rPr>
                <w:rFonts w:ascii="宋体" w:hAnsi="宋体"/>
                <w:b/>
                <w:sz w:val="24"/>
                <w:szCs w:val="24"/>
              </w:rPr>
            </w:pPr>
            <w:r>
              <w:rPr>
                <w:rFonts w:hint="eastAsia" w:ascii="宋体" w:hAnsi="宋体"/>
                <w:sz w:val="24"/>
                <w:szCs w:val="24"/>
              </w:rPr>
              <w:t>公章</w:t>
            </w:r>
          </w:p>
        </w:tc>
      </w:tr>
      <w:tr w14:paraId="71575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689" w:type="dxa"/>
            <w:shd w:val="clear" w:color="auto" w:fill="auto"/>
          </w:tcPr>
          <w:p w14:paraId="7C20C5AA">
            <w:pPr>
              <w:spacing w:line="500" w:lineRule="exact"/>
              <w:rPr>
                <w:rFonts w:ascii="宋体" w:hAnsi="宋体"/>
                <w:b/>
                <w:sz w:val="28"/>
                <w:szCs w:val="28"/>
              </w:rPr>
            </w:pPr>
          </w:p>
          <w:p w14:paraId="01AC8BEC">
            <w:pPr>
              <w:spacing w:line="500" w:lineRule="exact"/>
              <w:rPr>
                <w:rFonts w:ascii="宋体" w:hAnsi="宋体"/>
                <w:b/>
                <w:sz w:val="28"/>
                <w:szCs w:val="28"/>
              </w:rPr>
            </w:pPr>
            <w:r>
              <w:rPr>
                <w:rFonts w:ascii="宋体" w:hAnsi="宋体"/>
                <w:b/>
                <w:sz w:val="28"/>
                <w:szCs w:val="28"/>
              </w:rPr>
              <w:t>3</w:t>
            </w:r>
          </w:p>
        </w:tc>
        <w:tc>
          <w:tcPr>
            <w:tcW w:w="2913" w:type="dxa"/>
            <w:shd w:val="clear" w:color="auto" w:fill="auto"/>
          </w:tcPr>
          <w:p w14:paraId="7ED957BC">
            <w:pPr>
              <w:spacing w:line="500" w:lineRule="exact"/>
              <w:rPr>
                <w:rFonts w:ascii="宋体" w:hAnsi="宋体"/>
                <w:b/>
                <w:color w:val="FF0000"/>
                <w:sz w:val="24"/>
                <w:szCs w:val="24"/>
              </w:rPr>
            </w:pPr>
            <w:r>
              <w:rPr>
                <w:rFonts w:hint="eastAsia" w:ascii="宋体" w:hAnsi="宋体"/>
                <w:b/>
                <w:color w:val="FF0000"/>
                <w:sz w:val="24"/>
                <w:szCs w:val="24"/>
              </w:rPr>
              <w:t>具有履行合同所必须的设备和专业技术能力</w:t>
            </w:r>
          </w:p>
        </w:tc>
        <w:tc>
          <w:tcPr>
            <w:tcW w:w="4483" w:type="dxa"/>
            <w:shd w:val="clear" w:color="auto" w:fill="auto"/>
            <w:vAlign w:val="center"/>
          </w:tcPr>
          <w:p w14:paraId="477E30FB">
            <w:pPr>
              <w:spacing w:line="500" w:lineRule="exact"/>
              <w:jc w:val="center"/>
              <w:rPr>
                <w:rFonts w:ascii="宋体" w:hAnsi="宋体"/>
                <w:color w:val="00B050"/>
                <w:sz w:val="24"/>
                <w:szCs w:val="24"/>
              </w:rPr>
            </w:pPr>
            <w:r>
              <w:rPr>
                <w:rFonts w:hint="eastAsia" w:ascii="宋体" w:hAnsi="宋体"/>
                <w:color w:val="00B050"/>
                <w:sz w:val="24"/>
                <w:szCs w:val="24"/>
              </w:rPr>
              <w:t>投标人基本情况表</w:t>
            </w:r>
          </w:p>
        </w:tc>
        <w:tc>
          <w:tcPr>
            <w:tcW w:w="2161" w:type="dxa"/>
            <w:shd w:val="clear" w:color="auto" w:fill="auto"/>
            <w:vAlign w:val="center"/>
          </w:tcPr>
          <w:p w14:paraId="6FEF08AA">
            <w:pPr>
              <w:spacing w:line="500" w:lineRule="exact"/>
              <w:jc w:val="center"/>
              <w:rPr>
                <w:rFonts w:ascii="宋体" w:hAnsi="宋体"/>
                <w:b/>
                <w:color w:val="FF0000"/>
                <w:sz w:val="24"/>
                <w:szCs w:val="24"/>
              </w:rPr>
            </w:pPr>
            <w:r>
              <w:rPr>
                <w:rFonts w:hint="eastAsia" w:ascii="宋体" w:hAnsi="宋体"/>
                <w:sz w:val="24"/>
                <w:szCs w:val="24"/>
              </w:rPr>
              <w:t>加盖单位公章</w:t>
            </w:r>
          </w:p>
        </w:tc>
      </w:tr>
      <w:tr w14:paraId="48C84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shd w:val="clear" w:color="auto" w:fill="auto"/>
            <w:vAlign w:val="center"/>
          </w:tcPr>
          <w:p w14:paraId="29A32C13">
            <w:pPr>
              <w:spacing w:line="500" w:lineRule="exact"/>
              <w:jc w:val="center"/>
              <w:rPr>
                <w:rFonts w:ascii="宋体" w:hAnsi="宋体"/>
                <w:b/>
                <w:sz w:val="28"/>
                <w:szCs w:val="28"/>
              </w:rPr>
            </w:pPr>
            <w:r>
              <w:rPr>
                <w:rFonts w:ascii="宋体" w:hAnsi="宋体"/>
                <w:b/>
                <w:sz w:val="28"/>
                <w:szCs w:val="28"/>
              </w:rPr>
              <w:t>4</w:t>
            </w:r>
          </w:p>
        </w:tc>
        <w:tc>
          <w:tcPr>
            <w:tcW w:w="2913" w:type="dxa"/>
            <w:shd w:val="clear" w:color="auto" w:fill="auto"/>
            <w:vAlign w:val="center"/>
          </w:tcPr>
          <w:p w14:paraId="7781933A">
            <w:pPr>
              <w:spacing w:line="500" w:lineRule="exact"/>
              <w:jc w:val="center"/>
              <w:rPr>
                <w:rFonts w:ascii="宋体" w:hAnsi="宋体"/>
                <w:b/>
                <w:sz w:val="24"/>
                <w:szCs w:val="24"/>
              </w:rPr>
            </w:pPr>
            <w:r>
              <w:rPr>
                <w:rFonts w:hint="eastAsia" w:ascii="宋体" w:hAnsi="宋体"/>
                <w:b/>
                <w:sz w:val="24"/>
                <w:szCs w:val="24"/>
              </w:rPr>
              <w:t>具有独立承担民事责任的能力</w:t>
            </w:r>
          </w:p>
        </w:tc>
        <w:tc>
          <w:tcPr>
            <w:tcW w:w="4483" w:type="dxa"/>
            <w:shd w:val="clear" w:color="auto" w:fill="auto"/>
          </w:tcPr>
          <w:p w14:paraId="16534429">
            <w:pPr>
              <w:spacing w:line="500" w:lineRule="exact"/>
              <w:rPr>
                <w:rFonts w:ascii="宋体" w:hAnsi="宋体"/>
                <w:sz w:val="24"/>
                <w:szCs w:val="24"/>
              </w:rPr>
            </w:pPr>
            <w:r>
              <w:rPr>
                <w:rFonts w:ascii="宋体" w:hAnsi="宋体"/>
                <w:sz w:val="24"/>
                <w:szCs w:val="24"/>
              </w:rPr>
              <w:t>投标人为</w:t>
            </w:r>
            <w:r>
              <w:rPr>
                <w:rFonts w:hint="eastAsia" w:ascii="宋体" w:hAnsi="宋体"/>
                <w:sz w:val="24"/>
                <w:szCs w:val="24"/>
              </w:rPr>
              <w:t>企业的提供有效的营业执照、税务登记证和组织机构代码证或</w:t>
            </w:r>
            <w:r>
              <w:rPr>
                <w:rFonts w:ascii="宋体" w:hAnsi="宋体"/>
                <w:sz w:val="24"/>
                <w:szCs w:val="24"/>
              </w:rPr>
              <w:t>三证合一的营业执照</w:t>
            </w:r>
            <w:r>
              <w:rPr>
                <w:rFonts w:hint="eastAsia" w:ascii="宋体" w:hAnsi="宋体"/>
                <w:sz w:val="24"/>
                <w:szCs w:val="24"/>
              </w:rPr>
              <w:t>；投标人</w:t>
            </w:r>
            <w:r>
              <w:rPr>
                <w:rFonts w:ascii="宋体" w:hAnsi="宋体"/>
                <w:sz w:val="24"/>
                <w:szCs w:val="24"/>
              </w:rPr>
              <w:t>为事业单位</w:t>
            </w:r>
            <w:r>
              <w:rPr>
                <w:rFonts w:hint="eastAsia" w:ascii="宋体" w:hAnsi="宋体"/>
                <w:sz w:val="24"/>
                <w:szCs w:val="24"/>
              </w:rPr>
              <w:t>的</w:t>
            </w:r>
            <w:r>
              <w:rPr>
                <w:rFonts w:ascii="宋体" w:hAnsi="宋体"/>
                <w:sz w:val="24"/>
                <w:szCs w:val="24"/>
              </w:rPr>
              <w:t>提供</w:t>
            </w:r>
            <w:r>
              <w:rPr>
                <w:rFonts w:hint="eastAsia" w:ascii="宋体" w:hAnsi="宋体"/>
                <w:sz w:val="24"/>
                <w:szCs w:val="24"/>
              </w:rPr>
              <w:t>有效</w:t>
            </w:r>
            <w:r>
              <w:rPr>
                <w:rFonts w:ascii="宋体" w:hAnsi="宋体"/>
                <w:sz w:val="24"/>
                <w:szCs w:val="24"/>
              </w:rPr>
              <w:t>的法人证书</w:t>
            </w:r>
            <w:r>
              <w:rPr>
                <w:rFonts w:hint="eastAsia" w:ascii="宋体" w:hAnsi="宋体"/>
                <w:sz w:val="24"/>
                <w:szCs w:val="24"/>
              </w:rPr>
              <w:t>；</w:t>
            </w:r>
            <w:r>
              <w:rPr>
                <w:rFonts w:ascii="宋体" w:hAnsi="宋体"/>
                <w:sz w:val="24"/>
                <w:szCs w:val="24"/>
              </w:rPr>
              <w:t>投标人为其他组织</w:t>
            </w:r>
            <w:r>
              <w:rPr>
                <w:rFonts w:hint="eastAsia" w:ascii="宋体" w:hAnsi="宋体"/>
                <w:sz w:val="24"/>
                <w:szCs w:val="24"/>
              </w:rPr>
              <w:t>的</w:t>
            </w:r>
            <w:r>
              <w:rPr>
                <w:rFonts w:ascii="宋体" w:hAnsi="宋体"/>
                <w:sz w:val="24"/>
                <w:szCs w:val="24"/>
              </w:rPr>
              <w:t>提供相关证明材料；投标人为自然人的提供</w:t>
            </w:r>
            <w:r>
              <w:rPr>
                <w:rFonts w:hint="eastAsia" w:ascii="宋体" w:hAnsi="宋体"/>
                <w:sz w:val="24"/>
                <w:szCs w:val="24"/>
              </w:rPr>
              <w:t>身份证且</w:t>
            </w:r>
            <w:r>
              <w:rPr>
                <w:rFonts w:ascii="宋体" w:hAnsi="宋体" w:cs="Arial"/>
                <w:sz w:val="24"/>
                <w:szCs w:val="24"/>
              </w:rPr>
              <w:t>具有</w:t>
            </w:r>
            <w:r>
              <w:rPr>
                <w:sz w:val="20"/>
                <w:szCs w:val="21"/>
              </w:rPr>
              <w:fldChar w:fldCharType="begin"/>
            </w:r>
            <w:r>
              <w:rPr>
                <w:sz w:val="20"/>
                <w:szCs w:val="21"/>
              </w:rPr>
              <w:instrText xml:space="preserve"> HYPERLINK "http://baike.baidu.com/view/10761.htm" \t "_blank" </w:instrText>
            </w:r>
            <w:r>
              <w:rPr>
                <w:sz w:val="20"/>
                <w:szCs w:val="21"/>
              </w:rPr>
              <w:fldChar w:fldCharType="separate"/>
            </w:r>
            <w:r>
              <w:rPr>
                <w:rFonts w:ascii="宋体" w:hAnsi="宋体" w:cs="Arial"/>
                <w:sz w:val="24"/>
                <w:szCs w:val="24"/>
              </w:rPr>
              <w:t>完全民事行为能力</w:t>
            </w:r>
            <w:r>
              <w:rPr>
                <w:rFonts w:ascii="宋体" w:hAnsi="宋体" w:cs="Arial"/>
                <w:sz w:val="24"/>
                <w:szCs w:val="24"/>
              </w:rPr>
              <w:fldChar w:fldCharType="end"/>
            </w:r>
            <w:r>
              <w:rPr>
                <w:rFonts w:ascii="宋体" w:hAnsi="宋体"/>
                <w:sz w:val="24"/>
                <w:szCs w:val="24"/>
              </w:rPr>
              <w:t>。</w:t>
            </w:r>
          </w:p>
        </w:tc>
        <w:tc>
          <w:tcPr>
            <w:tcW w:w="2161" w:type="dxa"/>
            <w:shd w:val="clear" w:color="auto" w:fill="auto"/>
            <w:vAlign w:val="center"/>
          </w:tcPr>
          <w:p w14:paraId="17605B42">
            <w:pPr>
              <w:spacing w:line="500" w:lineRule="exact"/>
              <w:jc w:val="center"/>
              <w:rPr>
                <w:rFonts w:hint="eastAsia" w:ascii="宋体" w:hAnsi="宋体"/>
                <w:sz w:val="24"/>
                <w:szCs w:val="24"/>
              </w:rPr>
            </w:pPr>
            <w:r>
              <w:rPr>
                <w:rFonts w:hint="eastAsia" w:ascii="宋体" w:hAnsi="宋体"/>
                <w:sz w:val="24"/>
                <w:szCs w:val="24"/>
              </w:rPr>
              <w:t>加盖单位</w:t>
            </w:r>
          </w:p>
          <w:p w14:paraId="79E69A55">
            <w:pPr>
              <w:spacing w:line="500" w:lineRule="exact"/>
              <w:jc w:val="center"/>
              <w:rPr>
                <w:rFonts w:ascii="宋体" w:hAnsi="宋体"/>
                <w:b/>
                <w:sz w:val="24"/>
                <w:szCs w:val="24"/>
              </w:rPr>
            </w:pPr>
            <w:r>
              <w:rPr>
                <w:rFonts w:hint="eastAsia" w:ascii="宋体" w:hAnsi="宋体"/>
                <w:sz w:val="24"/>
                <w:szCs w:val="24"/>
              </w:rPr>
              <w:t>公章</w:t>
            </w:r>
          </w:p>
        </w:tc>
      </w:tr>
      <w:tr w14:paraId="65B01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shd w:val="clear" w:color="auto" w:fill="auto"/>
            <w:vAlign w:val="center"/>
          </w:tcPr>
          <w:p w14:paraId="6BE13EF2">
            <w:pPr>
              <w:spacing w:line="500" w:lineRule="exact"/>
              <w:jc w:val="center"/>
              <w:rPr>
                <w:rFonts w:ascii="宋体" w:hAnsi="宋体"/>
                <w:b/>
                <w:sz w:val="28"/>
                <w:szCs w:val="28"/>
              </w:rPr>
            </w:pPr>
            <w:r>
              <w:rPr>
                <w:rFonts w:ascii="宋体" w:hAnsi="宋体"/>
                <w:b/>
                <w:sz w:val="28"/>
                <w:szCs w:val="28"/>
              </w:rPr>
              <w:t>5</w:t>
            </w:r>
          </w:p>
        </w:tc>
        <w:tc>
          <w:tcPr>
            <w:tcW w:w="2913" w:type="dxa"/>
            <w:shd w:val="clear" w:color="auto" w:fill="auto"/>
            <w:vAlign w:val="center"/>
          </w:tcPr>
          <w:p w14:paraId="0A147CF3">
            <w:pPr>
              <w:spacing w:line="500" w:lineRule="exact"/>
              <w:jc w:val="center"/>
              <w:rPr>
                <w:rFonts w:ascii="宋体" w:hAnsi="宋体"/>
                <w:b/>
                <w:sz w:val="24"/>
                <w:szCs w:val="24"/>
              </w:rPr>
            </w:pPr>
            <w:r>
              <w:rPr>
                <w:rFonts w:hint="eastAsia" w:ascii="宋体" w:hAnsi="宋体"/>
                <w:b/>
                <w:sz w:val="24"/>
                <w:szCs w:val="24"/>
              </w:rPr>
              <w:t>财务状况报告</w:t>
            </w:r>
          </w:p>
        </w:tc>
        <w:tc>
          <w:tcPr>
            <w:tcW w:w="4483" w:type="dxa"/>
            <w:shd w:val="clear" w:color="auto" w:fill="auto"/>
          </w:tcPr>
          <w:p w14:paraId="1A0FD237">
            <w:pPr>
              <w:spacing w:line="500" w:lineRule="exact"/>
              <w:rPr>
                <w:rFonts w:ascii="宋体" w:hAnsi="宋体"/>
                <w:sz w:val="24"/>
                <w:szCs w:val="24"/>
              </w:rPr>
            </w:pPr>
            <w:r>
              <w:rPr>
                <w:rFonts w:hint="eastAsia" w:ascii="宋体" w:hAnsi="宋体"/>
                <w:sz w:val="24"/>
                <w:szCs w:val="24"/>
              </w:rPr>
              <w:t>（经合法审计机构出具的</w:t>
            </w:r>
            <w:r>
              <w:rPr>
                <w:rFonts w:hint="eastAsia" w:ascii="宋体" w:hAnsi="宋体"/>
                <w:color w:val="00B050"/>
                <w:sz w:val="24"/>
                <w:szCs w:val="24"/>
              </w:rPr>
              <w:t>近三年</w:t>
            </w:r>
            <w:r>
              <w:rPr>
                <w:rFonts w:hint="eastAsia" w:ascii="宋体" w:hAnsi="宋体"/>
                <w:color w:val="000000"/>
                <w:spacing w:val="-8"/>
                <w:sz w:val="24"/>
                <w:szCs w:val="22"/>
                <w:lang w:eastAsia="zh-CN"/>
              </w:rPr>
              <w:t>（</w:t>
            </w:r>
            <w:r>
              <w:rPr>
                <w:rFonts w:hint="eastAsia" w:ascii="宋体" w:hAnsi="宋体"/>
                <w:color w:val="000000"/>
                <w:spacing w:val="-8"/>
                <w:sz w:val="24"/>
                <w:szCs w:val="22"/>
                <w:lang w:val="en-US" w:eastAsia="zh-CN"/>
              </w:rPr>
              <w:t>2023年、2024年、2025年</w:t>
            </w:r>
            <w:r>
              <w:rPr>
                <w:rFonts w:hint="eastAsia" w:ascii="宋体" w:hAnsi="宋体"/>
                <w:color w:val="000000"/>
                <w:spacing w:val="-8"/>
                <w:sz w:val="24"/>
                <w:szCs w:val="22"/>
                <w:lang w:eastAsia="zh-CN"/>
              </w:rPr>
              <w:t>）</w:t>
            </w:r>
            <w:r>
              <w:rPr>
                <w:rFonts w:hint="eastAsia" w:ascii="宋体" w:hAnsi="宋体"/>
                <w:color w:val="00B050"/>
                <w:sz w:val="24"/>
                <w:szCs w:val="24"/>
              </w:rPr>
              <w:t>内任意一年</w:t>
            </w:r>
            <w:r>
              <w:rPr>
                <w:rFonts w:hint="eastAsia" w:ascii="宋体" w:hAnsi="宋体"/>
                <w:sz w:val="24"/>
                <w:szCs w:val="24"/>
              </w:rPr>
              <w:t>财务审计报告，或银行出具的资信证明）</w:t>
            </w:r>
          </w:p>
        </w:tc>
        <w:tc>
          <w:tcPr>
            <w:tcW w:w="2161" w:type="dxa"/>
            <w:shd w:val="clear" w:color="auto" w:fill="auto"/>
            <w:vAlign w:val="center"/>
          </w:tcPr>
          <w:p w14:paraId="25396622">
            <w:pPr>
              <w:spacing w:line="500" w:lineRule="exact"/>
              <w:jc w:val="center"/>
              <w:rPr>
                <w:rFonts w:hint="eastAsia" w:ascii="宋体" w:hAnsi="宋体"/>
                <w:sz w:val="24"/>
                <w:szCs w:val="24"/>
              </w:rPr>
            </w:pPr>
            <w:r>
              <w:rPr>
                <w:rFonts w:hint="eastAsia" w:ascii="宋体" w:hAnsi="宋体"/>
                <w:sz w:val="24"/>
                <w:szCs w:val="24"/>
              </w:rPr>
              <w:t>加盖单位</w:t>
            </w:r>
          </w:p>
          <w:p w14:paraId="051CF25D">
            <w:pPr>
              <w:spacing w:line="500" w:lineRule="exact"/>
              <w:jc w:val="center"/>
              <w:rPr>
                <w:rFonts w:ascii="宋体" w:hAnsi="宋体"/>
                <w:b/>
                <w:sz w:val="24"/>
                <w:szCs w:val="24"/>
              </w:rPr>
            </w:pPr>
            <w:r>
              <w:rPr>
                <w:rFonts w:hint="eastAsia" w:ascii="宋体" w:hAnsi="宋体"/>
                <w:sz w:val="24"/>
                <w:szCs w:val="24"/>
              </w:rPr>
              <w:t>公章</w:t>
            </w:r>
          </w:p>
        </w:tc>
      </w:tr>
      <w:tr w14:paraId="4B883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shd w:val="clear" w:color="auto" w:fill="auto"/>
            <w:vAlign w:val="center"/>
          </w:tcPr>
          <w:p w14:paraId="2BAE1104">
            <w:pPr>
              <w:spacing w:line="500" w:lineRule="exact"/>
              <w:jc w:val="center"/>
              <w:rPr>
                <w:rFonts w:ascii="宋体" w:hAnsi="宋体"/>
                <w:b/>
                <w:sz w:val="28"/>
                <w:szCs w:val="28"/>
              </w:rPr>
            </w:pPr>
            <w:r>
              <w:rPr>
                <w:rFonts w:ascii="宋体" w:hAnsi="宋体"/>
                <w:b/>
                <w:sz w:val="28"/>
                <w:szCs w:val="28"/>
              </w:rPr>
              <w:t>6</w:t>
            </w:r>
          </w:p>
        </w:tc>
        <w:tc>
          <w:tcPr>
            <w:tcW w:w="2913" w:type="dxa"/>
            <w:shd w:val="clear" w:color="auto" w:fill="auto"/>
            <w:vAlign w:val="center"/>
          </w:tcPr>
          <w:p w14:paraId="124FAA8A">
            <w:pPr>
              <w:spacing w:line="500" w:lineRule="exact"/>
              <w:jc w:val="center"/>
              <w:rPr>
                <w:rFonts w:ascii="宋体" w:hAnsi="宋体"/>
                <w:b/>
                <w:sz w:val="24"/>
                <w:szCs w:val="24"/>
              </w:rPr>
            </w:pPr>
            <w:r>
              <w:rPr>
                <w:rFonts w:hint="eastAsia" w:ascii="宋体" w:hAnsi="宋体"/>
                <w:b/>
                <w:sz w:val="24"/>
                <w:szCs w:val="24"/>
              </w:rPr>
              <w:t>社会保障资金证明</w:t>
            </w:r>
          </w:p>
        </w:tc>
        <w:tc>
          <w:tcPr>
            <w:tcW w:w="4483" w:type="dxa"/>
            <w:shd w:val="clear" w:color="auto" w:fill="auto"/>
          </w:tcPr>
          <w:p w14:paraId="22AF428F">
            <w:pPr>
              <w:rPr>
                <w:rFonts w:ascii="宋体" w:hAnsi="宋体"/>
                <w:b/>
                <w:color w:val="00B050"/>
                <w:sz w:val="24"/>
                <w:szCs w:val="24"/>
              </w:rPr>
            </w:pPr>
            <w:r>
              <w:rPr>
                <w:rFonts w:hint="eastAsia" w:ascii="宋体" w:hAnsi="宋体"/>
                <w:color w:val="00B050"/>
                <w:sz w:val="24"/>
                <w:szCs w:val="24"/>
              </w:rPr>
              <w:t>缴纳近两年</w:t>
            </w:r>
            <w:r>
              <w:rPr>
                <w:rFonts w:hint="eastAsia" w:ascii="宋体" w:hAnsi="宋体"/>
                <w:color w:val="000000"/>
                <w:spacing w:val="-8"/>
                <w:sz w:val="24"/>
                <w:szCs w:val="22"/>
                <w:lang w:eastAsia="zh-CN"/>
              </w:rPr>
              <w:t>（</w:t>
            </w:r>
            <w:r>
              <w:rPr>
                <w:rFonts w:hint="eastAsia" w:ascii="宋体" w:hAnsi="宋体"/>
                <w:color w:val="000000"/>
                <w:spacing w:val="-8"/>
                <w:sz w:val="24"/>
                <w:szCs w:val="22"/>
                <w:lang w:val="en-US" w:eastAsia="zh-CN"/>
              </w:rPr>
              <w:t>2023年3月至2025年3月</w:t>
            </w:r>
            <w:r>
              <w:rPr>
                <w:rFonts w:hint="eastAsia" w:ascii="宋体" w:hAnsi="宋体"/>
                <w:color w:val="000000"/>
                <w:spacing w:val="-8"/>
                <w:sz w:val="24"/>
                <w:szCs w:val="22"/>
                <w:lang w:eastAsia="zh-CN"/>
              </w:rPr>
              <w:t>）</w:t>
            </w:r>
            <w:r>
              <w:rPr>
                <w:rFonts w:hint="eastAsia" w:ascii="宋体" w:hAnsi="宋体"/>
                <w:color w:val="00B050"/>
                <w:sz w:val="24"/>
                <w:szCs w:val="24"/>
              </w:rPr>
              <w:t>内任意一个月用人单位社会保险凭证或参保证明。</w:t>
            </w:r>
          </w:p>
        </w:tc>
        <w:tc>
          <w:tcPr>
            <w:tcW w:w="2161" w:type="dxa"/>
            <w:shd w:val="clear" w:color="auto" w:fill="auto"/>
            <w:vAlign w:val="center"/>
          </w:tcPr>
          <w:p w14:paraId="47628FEF">
            <w:pPr>
              <w:spacing w:line="500" w:lineRule="exact"/>
              <w:jc w:val="center"/>
              <w:rPr>
                <w:rFonts w:hint="eastAsia" w:ascii="宋体" w:hAnsi="宋体"/>
                <w:sz w:val="24"/>
                <w:szCs w:val="24"/>
              </w:rPr>
            </w:pPr>
            <w:r>
              <w:rPr>
                <w:rFonts w:hint="eastAsia" w:ascii="宋体" w:hAnsi="宋体"/>
                <w:sz w:val="24"/>
                <w:szCs w:val="24"/>
              </w:rPr>
              <w:t>加盖单位</w:t>
            </w:r>
          </w:p>
          <w:p w14:paraId="0D64BA58">
            <w:pPr>
              <w:spacing w:line="500" w:lineRule="exact"/>
              <w:jc w:val="center"/>
              <w:rPr>
                <w:rFonts w:ascii="宋体" w:hAnsi="宋体"/>
                <w:b/>
                <w:sz w:val="24"/>
                <w:szCs w:val="24"/>
              </w:rPr>
            </w:pPr>
            <w:r>
              <w:rPr>
                <w:rFonts w:hint="eastAsia" w:ascii="宋体" w:hAnsi="宋体"/>
                <w:sz w:val="24"/>
                <w:szCs w:val="24"/>
              </w:rPr>
              <w:t>公章</w:t>
            </w:r>
          </w:p>
        </w:tc>
      </w:tr>
      <w:tr w14:paraId="3AA71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shd w:val="clear" w:color="auto" w:fill="auto"/>
            <w:vAlign w:val="center"/>
          </w:tcPr>
          <w:p w14:paraId="21557B26">
            <w:pPr>
              <w:spacing w:line="500" w:lineRule="exact"/>
              <w:jc w:val="center"/>
              <w:rPr>
                <w:rFonts w:ascii="宋体" w:hAnsi="宋体"/>
                <w:b/>
                <w:sz w:val="28"/>
                <w:szCs w:val="28"/>
              </w:rPr>
            </w:pPr>
            <w:r>
              <w:rPr>
                <w:rFonts w:ascii="宋体" w:hAnsi="宋体"/>
                <w:b/>
                <w:sz w:val="28"/>
                <w:szCs w:val="28"/>
              </w:rPr>
              <w:t>7</w:t>
            </w:r>
          </w:p>
        </w:tc>
        <w:tc>
          <w:tcPr>
            <w:tcW w:w="2913" w:type="dxa"/>
            <w:shd w:val="clear" w:color="auto" w:fill="auto"/>
            <w:vAlign w:val="center"/>
          </w:tcPr>
          <w:p w14:paraId="4377D669">
            <w:pPr>
              <w:spacing w:line="500" w:lineRule="exact"/>
              <w:jc w:val="center"/>
              <w:rPr>
                <w:rFonts w:ascii="宋体" w:hAnsi="宋体"/>
                <w:b/>
                <w:sz w:val="24"/>
                <w:szCs w:val="24"/>
              </w:rPr>
            </w:pPr>
            <w:r>
              <w:rPr>
                <w:rFonts w:hint="eastAsia" w:ascii="宋体" w:hAnsi="宋体"/>
                <w:b/>
                <w:sz w:val="24"/>
                <w:szCs w:val="24"/>
              </w:rPr>
              <w:t>依法缴纳税收证明</w:t>
            </w:r>
          </w:p>
        </w:tc>
        <w:tc>
          <w:tcPr>
            <w:tcW w:w="4483" w:type="dxa"/>
            <w:shd w:val="clear" w:color="auto" w:fill="auto"/>
          </w:tcPr>
          <w:p w14:paraId="49872221">
            <w:pPr>
              <w:spacing w:line="500" w:lineRule="exact"/>
              <w:rPr>
                <w:rFonts w:hint="eastAsia" w:ascii="宋体" w:hAnsi="宋体" w:eastAsia="宋体"/>
                <w:color w:val="00B050"/>
                <w:sz w:val="24"/>
                <w:szCs w:val="24"/>
                <w:lang w:eastAsia="zh-CN"/>
              </w:rPr>
            </w:pPr>
            <w:r>
              <w:rPr>
                <w:rFonts w:hint="eastAsia" w:ascii="宋体" w:hAnsi="宋体"/>
                <w:color w:val="00B050"/>
                <w:sz w:val="24"/>
                <w:szCs w:val="24"/>
              </w:rPr>
              <w:t>税务机关出具的近两年</w:t>
            </w:r>
            <w:r>
              <w:rPr>
                <w:rFonts w:hint="eastAsia" w:ascii="宋体" w:hAnsi="宋体"/>
                <w:color w:val="000000"/>
                <w:spacing w:val="-8"/>
                <w:sz w:val="24"/>
                <w:szCs w:val="22"/>
                <w:lang w:eastAsia="zh-CN"/>
              </w:rPr>
              <w:t>（</w:t>
            </w:r>
            <w:r>
              <w:rPr>
                <w:rFonts w:hint="eastAsia" w:ascii="宋体" w:hAnsi="宋体"/>
                <w:color w:val="000000"/>
                <w:spacing w:val="-8"/>
                <w:sz w:val="24"/>
                <w:szCs w:val="22"/>
                <w:lang w:val="en-US" w:eastAsia="zh-CN"/>
              </w:rPr>
              <w:t>2023年3月至2025年3月</w:t>
            </w:r>
            <w:r>
              <w:rPr>
                <w:rFonts w:hint="eastAsia" w:ascii="宋体" w:hAnsi="宋体"/>
                <w:color w:val="000000"/>
                <w:spacing w:val="-8"/>
                <w:sz w:val="24"/>
                <w:szCs w:val="22"/>
                <w:lang w:eastAsia="zh-CN"/>
              </w:rPr>
              <w:t>）</w:t>
            </w:r>
            <w:r>
              <w:rPr>
                <w:rFonts w:hint="eastAsia" w:ascii="宋体" w:hAnsi="宋体"/>
                <w:color w:val="00B050"/>
                <w:sz w:val="24"/>
                <w:szCs w:val="24"/>
              </w:rPr>
              <w:t>内任意一个月缴税凭证或完税凭证</w:t>
            </w:r>
            <w:r>
              <w:rPr>
                <w:rFonts w:hint="eastAsia" w:ascii="宋体" w:hAnsi="宋体"/>
                <w:color w:val="00B050"/>
                <w:sz w:val="24"/>
                <w:szCs w:val="24"/>
                <w:lang w:eastAsia="zh-CN"/>
              </w:rPr>
              <w:t>。</w:t>
            </w:r>
          </w:p>
        </w:tc>
        <w:tc>
          <w:tcPr>
            <w:tcW w:w="2161" w:type="dxa"/>
            <w:shd w:val="clear" w:color="auto" w:fill="auto"/>
            <w:vAlign w:val="center"/>
          </w:tcPr>
          <w:p w14:paraId="26E2781C">
            <w:pPr>
              <w:spacing w:line="500" w:lineRule="exact"/>
              <w:jc w:val="center"/>
              <w:rPr>
                <w:rFonts w:hint="eastAsia" w:ascii="宋体" w:hAnsi="宋体"/>
                <w:sz w:val="24"/>
                <w:szCs w:val="24"/>
              </w:rPr>
            </w:pPr>
            <w:r>
              <w:rPr>
                <w:rFonts w:hint="eastAsia" w:ascii="宋体" w:hAnsi="宋体"/>
                <w:sz w:val="24"/>
                <w:szCs w:val="24"/>
              </w:rPr>
              <w:t>加盖单位</w:t>
            </w:r>
          </w:p>
          <w:p w14:paraId="7C3A07B7">
            <w:pPr>
              <w:spacing w:line="500" w:lineRule="exact"/>
              <w:jc w:val="center"/>
              <w:rPr>
                <w:rFonts w:ascii="宋体" w:hAnsi="宋体"/>
                <w:b/>
                <w:sz w:val="24"/>
                <w:szCs w:val="24"/>
              </w:rPr>
            </w:pPr>
            <w:r>
              <w:rPr>
                <w:rFonts w:hint="eastAsia" w:ascii="宋体" w:hAnsi="宋体"/>
                <w:sz w:val="24"/>
                <w:szCs w:val="24"/>
              </w:rPr>
              <w:t>公章</w:t>
            </w:r>
          </w:p>
        </w:tc>
      </w:tr>
      <w:tr w14:paraId="2487C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shd w:val="clear" w:color="auto" w:fill="auto"/>
            <w:vAlign w:val="center"/>
          </w:tcPr>
          <w:p w14:paraId="711DED6D">
            <w:pPr>
              <w:spacing w:line="500" w:lineRule="exact"/>
              <w:jc w:val="center"/>
              <w:rPr>
                <w:rFonts w:ascii="宋体" w:hAnsi="宋体"/>
                <w:b/>
                <w:sz w:val="28"/>
                <w:szCs w:val="28"/>
              </w:rPr>
            </w:pPr>
            <w:r>
              <w:rPr>
                <w:rFonts w:ascii="宋体" w:hAnsi="宋体"/>
                <w:b/>
                <w:sz w:val="28"/>
                <w:szCs w:val="28"/>
              </w:rPr>
              <w:t>8</w:t>
            </w:r>
          </w:p>
        </w:tc>
        <w:tc>
          <w:tcPr>
            <w:tcW w:w="2913" w:type="dxa"/>
            <w:shd w:val="clear" w:color="auto" w:fill="auto"/>
          </w:tcPr>
          <w:p w14:paraId="178E655F">
            <w:pPr>
              <w:spacing w:line="500" w:lineRule="exact"/>
              <w:rPr>
                <w:rFonts w:ascii="宋体" w:hAnsi="宋体"/>
                <w:b/>
                <w:sz w:val="24"/>
                <w:szCs w:val="24"/>
              </w:rPr>
            </w:pPr>
            <w:r>
              <w:rPr>
                <w:rFonts w:hint="eastAsia" w:ascii="宋体" w:hAnsi="宋体"/>
                <w:b/>
                <w:sz w:val="24"/>
                <w:szCs w:val="24"/>
              </w:rPr>
              <w:t>投标人参加本次政府采购活动前三年内，在经营活动中没有重大违法记录</w:t>
            </w:r>
          </w:p>
        </w:tc>
        <w:tc>
          <w:tcPr>
            <w:tcW w:w="4483" w:type="dxa"/>
            <w:shd w:val="clear" w:color="auto" w:fill="auto"/>
          </w:tcPr>
          <w:p w14:paraId="4D23A578">
            <w:pPr>
              <w:spacing w:line="500" w:lineRule="exact"/>
              <w:rPr>
                <w:rFonts w:hint="eastAsia" w:ascii="宋体" w:hAnsi="宋体" w:eastAsia="宋体"/>
                <w:sz w:val="24"/>
                <w:szCs w:val="24"/>
                <w:lang w:eastAsia="zh-CN"/>
              </w:rPr>
            </w:pPr>
            <w:r>
              <w:rPr>
                <w:rFonts w:hint="eastAsia" w:ascii="宋体" w:hAnsi="宋体"/>
                <w:sz w:val="24"/>
                <w:szCs w:val="24"/>
              </w:rPr>
              <w:t>投标人参加本次政府采购活动前三年</w:t>
            </w:r>
            <w:r>
              <w:rPr>
                <w:rFonts w:hint="eastAsia" w:ascii="宋体" w:hAnsi="宋体"/>
                <w:color w:val="000000"/>
                <w:spacing w:val="-8"/>
                <w:sz w:val="24"/>
                <w:szCs w:val="22"/>
                <w:lang w:val="en-US" w:eastAsia="zh-CN"/>
              </w:rPr>
              <w:t>2023年3月至2025年3月</w:t>
            </w:r>
            <w:r>
              <w:rPr>
                <w:rFonts w:hint="eastAsia" w:ascii="宋体" w:hAnsi="宋体"/>
                <w:sz w:val="24"/>
                <w:szCs w:val="24"/>
              </w:rPr>
              <w:t>内，在经营活动中没有重大违法记录声明</w:t>
            </w:r>
            <w:r>
              <w:rPr>
                <w:rFonts w:hint="eastAsia" w:ascii="宋体" w:hAnsi="宋体"/>
                <w:sz w:val="24"/>
                <w:szCs w:val="24"/>
                <w:lang w:eastAsia="zh-CN"/>
              </w:rPr>
              <w:t>。</w:t>
            </w:r>
          </w:p>
        </w:tc>
        <w:tc>
          <w:tcPr>
            <w:tcW w:w="2161" w:type="dxa"/>
            <w:shd w:val="clear" w:color="auto" w:fill="auto"/>
            <w:vAlign w:val="center"/>
          </w:tcPr>
          <w:p w14:paraId="37B7C924">
            <w:pPr>
              <w:spacing w:line="500" w:lineRule="exact"/>
              <w:jc w:val="center"/>
              <w:rPr>
                <w:rFonts w:ascii="宋体" w:hAnsi="宋体"/>
                <w:b/>
                <w:sz w:val="24"/>
                <w:szCs w:val="24"/>
              </w:rPr>
            </w:pPr>
            <w:r>
              <w:rPr>
                <w:rFonts w:hint="eastAsia" w:ascii="宋体" w:hAnsi="宋体"/>
                <w:sz w:val="24"/>
                <w:szCs w:val="24"/>
              </w:rPr>
              <w:t>加盖单位公章</w:t>
            </w:r>
          </w:p>
        </w:tc>
      </w:tr>
      <w:tr w14:paraId="17CF4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shd w:val="clear" w:color="auto" w:fill="auto"/>
            <w:vAlign w:val="center"/>
          </w:tcPr>
          <w:p w14:paraId="61234AC3">
            <w:pPr>
              <w:spacing w:line="500" w:lineRule="exact"/>
              <w:jc w:val="center"/>
              <w:rPr>
                <w:rFonts w:ascii="宋体" w:hAnsi="宋体"/>
                <w:b/>
                <w:sz w:val="28"/>
                <w:szCs w:val="28"/>
              </w:rPr>
            </w:pPr>
            <w:r>
              <w:rPr>
                <w:rFonts w:ascii="宋体" w:hAnsi="宋体"/>
                <w:b/>
                <w:sz w:val="28"/>
                <w:szCs w:val="28"/>
              </w:rPr>
              <w:t>9</w:t>
            </w:r>
          </w:p>
        </w:tc>
        <w:tc>
          <w:tcPr>
            <w:tcW w:w="2913" w:type="dxa"/>
            <w:shd w:val="clear" w:color="auto" w:fill="auto"/>
          </w:tcPr>
          <w:p w14:paraId="2D8E6D41">
            <w:pPr>
              <w:spacing w:line="500" w:lineRule="exact"/>
              <w:rPr>
                <w:rFonts w:ascii="宋体" w:hAnsi="宋体"/>
                <w:b/>
                <w:sz w:val="24"/>
                <w:szCs w:val="24"/>
              </w:rPr>
            </w:pPr>
            <w:r>
              <w:rPr>
                <w:rFonts w:hint="eastAsia" w:ascii="宋体" w:hAnsi="宋体"/>
                <w:b/>
                <w:sz w:val="24"/>
                <w:szCs w:val="24"/>
              </w:rPr>
              <w:t>具有良好的商业信誉</w:t>
            </w:r>
          </w:p>
        </w:tc>
        <w:tc>
          <w:tcPr>
            <w:tcW w:w="4483" w:type="dxa"/>
            <w:shd w:val="clear" w:color="auto" w:fill="auto"/>
          </w:tcPr>
          <w:p w14:paraId="08822F1E">
            <w:pPr>
              <w:spacing w:line="500" w:lineRule="exact"/>
              <w:jc w:val="center"/>
              <w:rPr>
                <w:rFonts w:ascii="宋体" w:hAnsi="宋体"/>
                <w:sz w:val="24"/>
                <w:szCs w:val="24"/>
              </w:rPr>
            </w:pPr>
            <w:r>
              <w:rPr>
                <w:rFonts w:hint="eastAsia" w:ascii="宋体" w:hAnsi="宋体"/>
                <w:sz w:val="24"/>
                <w:szCs w:val="24"/>
              </w:rPr>
              <w:t>提供须知前附表第</w:t>
            </w:r>
            <w:r>
              <w:rPr>
                <w:rFonts w:hint="eastAsia" w:ascii="宋体" w:hAnsi="宋体"/>
                <w:sz w:val="24"/>
                <w:szCs w:val="24"/>
                <w:lang w:val="en-US" w:eastAsia="zh-CN"/>
              </w:rPr>
              <w:t>5</w:t>
            </w:r>
            <w:r>
              <w:rPr>
                <w:rFonts w:hint="eastAsia" w:ascii="宋体" w:hAnsi="宋体"/>
                <w:sz w:val="24"/>
                <w:szCs w:val="24"/>
              </w:rPr>
              <w:t>条要求的信用信息查询记录</w:t>
            </w:r>
          </w:p>
        </w:tc>
        <w:tc>
          <w:tcPr>
            <w:tcW w:w="2161" w:type="dxa"/>
            <w:shd w:val="clear" w:color="auto" w:fill="auto"/>
            <w:vAlign w:val="center"/>
          </w:tcPr>
          <w:p w14:paraId="19F97BDA">
            <w:pPr>
              <w:spacing w:line="500" w:lineRule="exact"/>
              <w:jc w:val="center"/>
              <w:rPr>
                <w:rFonts w:ascii="宋体" w:hAnsi="宋体"/>
                <w:b/>
                <w:sz w:val="24"/>
                <w:szCs w:val="24"/>
              </w:rPr>
            </w:pPr>
            <w:r>
              <w:rPr>
                <w:rFonts w:hint="eastAsia" w:ascii="宋体" w:hAnsi="宋体"/>
                <w:sz w:val="24"/>
                <w:szCs w:val="24"/>
              </w:rPr>
              <w:t>加盖单位公章</w:t>
            </w:r>
          </w:p>
        </w:tc>
      </w:tr>
      <w:tr w14:paraId="2FAD4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689" w:type="dxa"/>
            <w:vMerge w:val="restart"/>
            <w:shd w:val="clear" w:color="auto" w:fill="auto"/>
            <w:vAlign w:val="center"/>
          </w:tcPr>
          <w:p w14:paraId="738EFF5E">
            <w:pPr>
              <w:spacing w:line="500" w:lineRule="exact"/>
              <w:jc w:val="center"/>
              <w:rPr>
                <w:rFonts w:ascii="宋体" w:hAnsi="宋体"/>
                <w:b/>
                <w:color w:val="FF0000"/>
                <w:sz w:val="28"/>
                <w:szCs w:val="28"/>
              </w:rPr>
            </w:pPr>
            <w:r>
              <w:rPr>
                <w:rFonts w:ascii="宋体" w:hAnsi="宋体"/>
                <w:b/>
                <w:color w:val="FF0000"/>
                <w:sz w:val="28"/>
                <w:szCs w:val="28"/>
              </w:rPr>
              <w:t>10</w:t>
            </w:r>
          </w:p>
        </w:tc>
        <w:tc>
          <w:tcPr>
            <w:tcW w:w="2913" w:type="dxa"/>
            <w:vMerge w:val="restart"/>
            <w:shd w:val="clear" w:color="auto" w:fill="auto"/>
            <w:vAlign w:val="center"/>
          </w:tcPr>
          <w:p w14:paraId="1FDBCDA6">
            <w:pPr>
              <w:jc w:val="center"/>
              <w:rPr>
                <w:rFonts w:hint="eastAsia"/>
                <w:lang w:val="en-US" w:eastAsia="zh-CN"/>
              </w:rPr>
            </w:pPr>
            <w:r>
              <w:rPr>
                <w:rFonts w:hint="eastAsia"/>
                <w:lang w:val="en-US" w:eastAsia="zh-CN"/>
              </w:rPr>
              <w:t>中小企业声明函（残疾人福利性单位声明函或监狱企业证明文件）</w:t>
            </w:r>
          </w:p>
          <w:p w14:paraId="4338425D">
            <w:pPr>
              <w:pStyle w:val="14"/>
              <w:rPr>
                <w:rFonts w:hint="default" w:eastAsia="宋体"/>
                <w:lang w:val="en-US" w:eastAsia="zh-CN"/>
              </w:rPr>
            </w:pPr>
          </w:p>
        </w:tc>
        <w:tc>
          <w:tcPr>
            <w:tcW w:w="4483" w:type="dxa"/>
            <w:shd w:val="clear" w:color="auto" w:fill="auto"/>
            <w:vAlign w:val="center"/>
          </w:tcPr>
          <w:p w14:paraId="178F6A3C">
            <w:pPr>
              <w:spacing w:line="500" w:lineRule="exact"/>
              <w:jc w:val="center"/>
              <w:rPr>
                <w:rFonts w:hint="eastAsia" w:ascii="宋体" w:hAnsi="宋体"/>
                <w:color w:val="FF0000"/>
                <w:sz w:val="24"/>
                <w:szCs w:val="24"/>
                <w:lang w:val="en-US" w:eastAsia="zh-CN"/>
              </w:rPr>
            </w:pPr>
            <w:r>
              <w:rPr>
                <w:rFonts w:hint="eastAsia" w:ascii="宋体" w:hAnsi="宋体"/>
                <w:color w:val="FF0000"/>
                <w:sz w:val="24"/>
                <w:szCs w:val="24"/>
                <w:lang w:val="en-US" w:eastAsia="zh-CN"/>
              </w:rPr>
              <w:t>中小企业声明函</w:t>
            </w:r>
          </w:p>
        </w:tc>
        <w:tc>
          <w:tcPr>
            <w:tcW w:w="2161" w:type="dxa"/>
            <w:shd w:val="clear" w:color="auto" w:fill="auto"/>
            <w:vAlign w:val="center"/>
          </w:tcPr>
          <w:p w14:paraId="4A8A3D69">
            <w:pPr>
              <w:pStyle w:val="14"/>
              <w:rPr>
                <w:color w:val="FF0000"/>
                <w:sz w:val="20"/>
                <w:szCs w:val="21"/>
              </w:rPr>
            </w:pPr>
            <w:r>
              <w:rPr>
                <w:rFonts w:hint="eastAsia" w:ascii="宋体" w:hAnsi="宋体"/>
                <w:color w:val="FF0000"/>
                <w:sz w:val="24"/>
                <w:szCs w:val="24"/>
              </w:rPr>
              <w:t>加盖单位公章</w:t>
            </w:r>
          </w:p>
        </w:tc>
      </w:tr>
      <w:tr w14:paraId="10571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689" w:type="dxa"/>
            <w:vMerge w:val="continue"/>
            <w:shd w:val="clear" w:color="auto" w:fill="auto"/>
            <w:vAlign w:val="center"/>
          </w:tcPr>
          <w:p w14:paraId="29C6D8ED">
            <w:pPr>
              <w:spacing w:line="500" w:lineRule="exact"/>
              <w:jc w:val="center"/>
              <w:rPr>
                <w:rFonts w:ascii="宋体" w:hAnsi="宋体"/>
                <w:b/>
                <w:color w:val="FF0000"/>
                <w:sz w:val="28"/>
                <w:szCs w:val="28"/>
              </w:rPr>
            </w:pPr>
          </w:p>
        </w:tc>
        <w:tc>
          <w:tcPr>
            <w:tcW w:w="2913" w:type="dxa"/>
            <w:vMerge w:val="continue"/>
            <w:shd w:val="clear" w:color="auto" w:fill="auto"/>
            <w:vAlign w:val="center"/>
          </w:tcPr>
          <w:p w14:paraId="0DE2F99F">
            <w:pPr>
              <w:jc w:val="center"/>
              <w:rPr>
                <w:rFonts w:hint="eastAsia" w:ascii="宋体" w:hAnsi="宋体" w:eastAsia="宋体" w:cs="Times New Roman"/>
                <w:b/>
                <w:color w:val="FF0000"/>
                <w:sz w:val="24"/>
                <w:szCs w:val="24"/>
                <w:lang w:val="en-US" w:eastAsia="zh-CN"/>
              </w:rPr>
            </w:pPr>
          </w:p>
        </w:tc>
        <w:tc>
          <w:tcPr>
            <w:tcW w:w="4483" w:type="dxa"/>
            <w:shd w:val="clear" w:color="auto" w:fill="auto"/>
            <w:vAlign w:val="center"/>
          </w:tcPr>
          <w:p w14:paraId="3023C136">
            <w:pPr>
              <w:spacing w:line="500" w:lineRule="exact"/>
              <w:jc w:val="center"/>
              <w:rPr>
                <w:rFonts w:hint="eastAsia" w:ascii="宋体" w:hAnsi="宋体"/>
                <w:color w:val="FF0000"/>
                <w:sz w:val="24"/>
                <w:szCs w:val="24"/>
                <w:lang w:val="en-US" w:eastAsia="zh-CN"/>
              </w:rPr>
            </w:pPr>
            <w:r>
              <w:rPr>
                <w:rFonts w:hint="eastAsia" w:ascii="宋体" w:hAnsi="宋体"/>
                <w:color w:val="FF0000"/>
                <w:sz w:val="24"/>
                <w:szCs w:val="24"/>
                <w:lang w:val="en-US" w:eastAsia="zh-CN"/>
              </w:rPr>
              <w:t>残疾人福利性单位声明函</w:t>
            </w:r>
          </w:p>
        </w:tc>
        <w:tc>
          <w:tcPr>
            <w:tcW w:w="2161" w:type="dxa"/>
            <w:shd w:val="clear" w:color="auto" w:fill="auto"/>
            <w:vAlign w:val="center"/>
          </w:tcPr>
          <w:p w14:paraId="78A8D115">
            <w:pPr>
              <w:pStyle w:val="14"/>
              <w:rPr>
                <w:color w:val="FF0000"/>
                <w:sz w:val="20"/>
                <w:szCs w:val="21"/>
              </w:rPr>
            </w:pPr>
            <w:r>
              <w:rPr>
                <w:rFonts w:hint="eastAsia" w:ascii="宋体" w:hAnsi="宋体"/>
                <w:color w:val="FF0000"/>
                <w:sz w:val="24"/>
                <w:szCs w:val="24"/>
              </w:rPr>
              <w:t>加盖单位公章</w:t>
            </w:r>
          </w:p>
        </w:tc>
      </w:tr>
      <w:tr w14:paraId="0088A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689" w:type="dxa"/>
            <w:vMerge w:val="continue"/>
            <w:shd w:val="clear" w:color="auto" w:fill="auto"/>
            <w:vAlign w:val="center"/>
          </w:tcPr>
          <w:p w14:paraId="72A6F075">
            <w:pPr>
              <w:spacing w:line="500" w:lineRule="exact"/>
              <w:jc w:val="center"/>
              <w:rPr>
                <w:rFonts w:ascii="宋体" w:hAnsi="宋体"/>
                <w:b/>
                <w:color w:val="FF0000"/>
                <w:sz w:val="28"/>
                <w:szCs w:val="28"/>
              </w:rPr>
            </w:pPr>
          </w:p>
        </w:tc>
        <w:tc>
          <w:tcPr>
            <w:tcW w:w="2913" w:type="dxa"/>
            <w:vMerge w:val="continue"/>
            <w:shd w:val="clear" w:color="auto" w:fill="auto"/>
            <w:vAlign w:val="center"/>
          </w:tcPr>
          <w:p w14:paraId="1A78DADA">
            <w:pPr>
              <w:jc w:val="center"/>
              <w:rPr>
                <w:rFonts w:hint="eastAsia" w:ascii="宋体" w:hAnsi="宋体" w:eastAsia="宋体" w:cs="Times New Roman"/>
                <w:b/>
                <w:color w:val="FF0000"/>
                <w:sz w:val="24"/>
                <w:szCs w:val="24"/>
                <w:lang w:val="en-US" w:eastAsia="zh-CN"/>
              </w:rPr>
            </w:pPr>
          </w:p>
        </w:tc>
        <w:tc>
          <w:tcPr>
            <w:tcW w:w="4483" w:type="dxa"/>
            <w:shd w:val="clear" w:color="auto" w:fill="auto"/>
            <w:vAlign w:val="center"/>
          </w:tcPr>
          <w:p w14:paraId="7EFBD6F0">
            <w:pPr>
              <w:spacing w:line="500" w:lineRule="exact"/>
              <w:jc w:val="center"/>
              <w:rPr>
                <w:rFonts w:hint="eastAsia" w:ascii="宋体" w:hAnsi="宋体"/>
                <w:color w:val="FF0000"/>
                <w:sz w:val="24"/>
                <w:szCs w:val="24"/>
                <w:lang w:val="en-US" w:eastAsia="zh-CN"/>
              </w:rPr>
            </w:pPr>
            <w:r>
              <w:rPr>
                <w:rFonts w:hint="eastAsia" w:ascii="宋体" w:hAnsi="宋体"/>
                <w:color w:val="FF0000"/>
                <w:sz w:val="24"/>
                <w:szCs w:val="24"/>
                <w:lang w:val="en-US" w:eastAsia="zh-CN"/>
              </w:rPr>
              <w:t>监狱企业证明文件</w:t>
            </w:r>
          </w:p>
        </w:tc>
        <w:tc>
          <w:tcPr>
            <w:tcW w:w="2161" w:type="dxa"/>
            <w:shd w:val="clear" w:color="auto" w:fill="auto"/>
            <w:vAlign w:val="center"/>
          </w:tcPr>
          <w:p w14:paraId="6DBE0AD8">
            <w:pPr>
              <w:pStyle w:val="14"/>
              <w:rPr>
                <w:rFonts w:hint="eastAsia" w:ascii="宋体" w:hAnsi="宋体"/>
                <w:color w:val="FF0000"/>
                <w:sz w:val="24"/>
                <w:szCs w:val="24"/>
              </w:rPr>
            </w:pPr>
            <w:r>
              <w:rPr>
                <w:rFonts w:hint="eastAsia" w:ascii="宋体" w:hAnsi="宋体"/>
                <w:color w:val="FF0000"/>
                <w:sz w:val="24"/>
                <w:szCs w:val="24"/>
              </w:rPr>
              <w:t>加盖单位</w:t>
            </w:r>
          </w:p>
          <w:p w14:paraId="6416078A">
            <w:pPr>
              <w:pStyle w:val="14"/>
              <w:rPr>
                <w:color w:val="FF0000"/>
                <w:sz w:val="20"/>
                <w:szCs w:val="21"/>
              </w:rPr>
            </w:pPr>
            <w:r>
              <w:rPr>
                <w:rFonts w:hint="eastAsia" w:ascii="宋体" w:hAnsi="宋体"/>
                <w:color w:val="FF0000"/>
                <w:sz w:val="24"/>
                <w:szCs w:val="24"/>
              </w:rPr>
              <w:t>公章</w:t>
            </w:r>
          </w:p>
        </w:tc>
      </w:tr>
    </w:tbl>
    <w:p w14:paraId="214E297A">
      <w:pPr>
        <w:spacing w:line="500" w:lineRule="exact"/>
        <w:rPr>
          <w:rFonts w:hint="eastAsia" w:ascii="宋体" w:hAnsi="宋体"/>
          <w:b/>
          <w:sz w:val="28"/>
          <w:szCs w:val="28"/>
        </w:rPr>
      </w:pPr>
    </w:p>
    <w:p w14:paraId="39346646">
      <w:pPr>
        <w:spacing w:line="500" w:lineRule="exact"/>
        <w:rPr>
          <w:rFonts w:ascii="宋体" w:hAnsi="宋体"/>
          <w:b/>
          <w:sz w:val="28"/>
          <w:szCs w:val="28"/>
        </w:rPr>
      </w:pPr>
      <w:r>
        <w:rPr>
          <w:rFonts w:hint="eastAsia" w:ascii="宋体" w:hAnsi="宋体"/>
          <w:b/>
          <w:sz w:val="28"/>
          <w:szCs w:val="28"/>
        </w:rPr>
        <w:t>注：1、重大违法记录</w:t>
      </w:r>
      <w:r>
        <w:rPr>
          <w:rFonts w:ascii="宋体" w:hAnsi="宋体"/>
          <w:b/>
          <w:sz w:val="28"/>
          <w:szCs w:val="28"/>
        </w:rPr>
        <w:t>按照相关法律法规规定执行</w:t>
      </w:r>
      <w:r>
        <w:rPr>
          <w:rFonts w:hint="eastAsia" w:ascii="宋体" w:hAnsi="宋体"/>
          <w:b/>
          <w:sz w:val="28"/>
          <w:szCs w:val="28"/>
        </w:rPr>
        <w:t>。</w:t>
      </w:r>
    </w:p>
    <w:p w14:paraId="606FE723">
      <w:pPr>
        <w:spacing w:line="500" w:lineRule="exact"/>
        <w:ind w:firstLine="551" w:firstLineChars="196"/>
        <w:rPr>
          <w:rFonts w:ascii="宋体" w:hAnsi="宋体"/>
          <w:b/>
          <w:sz w:val="28"/>
          <w:szCs w:val="28"/>
        </w:rPr>
      </w:pPr>
      <w:r>
        <w:rPr>
          <w:rFonts w:hint="eastAsia" w:ascii="宋体" w:hAnsi="宋体"/>
          <w:b/>
          <w:sz w:val="28"/>
          <w:szCs w:val="28"/>
        </w:rPr>
        <w:t>2、供应商在参加政府采购活动前，被纳入法院、</w:t>
      </w:r>
      <w:r>
        <w:rPr>
          <w:rFonts w:hint="eastAsia" w:ascii="宋体" w:hAnsi="宋体"/>
          <w:b/>
          <w:sz w:val="28"/>
          <w:szCs w:val="28"/>
          <w:lang w:val="en-US" w:eastAsia="zh-CN"/>
        </w:rPr>
        <w:t>市场监督</w:t>
      </w:r>
      <w:r>
        <w:rPr>
          <w:rFonts w:hint="eastAsia" w:ascii="宋体" w:hAnsi="宋体"/>
          <w:b/>
          <w:sz w:val="28"/>
          <w:szCs w:val="28"/>
        </w:rPr>
        <w:t>管理部门、税务部门、银行认定的失信名单且在有效期内，或者在前三年政府采购合同履约过程中及其他经营活动履约过程中未依法履约被有关行政部门处罚（处理）的，本项目不认定其具有良好的商业信誉。</w:t>
      </w:r>
    </w:p>
    <w:p w14:paraId="491F24EC">
      <w:pPr>
        <w:spacing w:line="500" w:lineRule="exact"/>
        <w:ind w:firstLine="551" w:firstLineChars="196"/>
        <w:rPr>
          <w:rFonts w:ascii="宋体" w:hAnsi="宋体"/>
          <w:b/>
          <w:sz w:val="28"/>
          <w:szCs w:val="28"/>
        </w:rPr>
      </w:pPr>
      <w:r>
        <w:rPr>
          <w:rFonts w:hint="eastAsia" w:ascii="宋体" w:hAnsi="宋体"/>
          <w:b/>
          <w:sz w:val="28"/>
          <w:szCs w:val="28"/>
        </w:rPr>
        <w:t>3、供应商必须提供相应充足材料以证明满足上述要求，经审查任意一项不合格做无效处理。</w:t>
      </w:r>
    </w:p>
    <w:p w14:paraId="094C8DE4">
      <w:pPr>
        <w:spacing w:line="500" w:lineRule="exact"/>
        <w:ind w:firstLine="551" w:firstLineChars="196"/>
        <w:rPr>
          <w:rFonts w:ascii="宋体" w:hAnsi="宋体"/>
          <w:b/>
          <w:sz w:val="28"/>
          <w:szCs w:val="28"/>
        </w:rPr>
      </w:pPr>
      <w:r>
        <w:rPr>
          <w:rFonts w:hint="eastAsia" w:ascii="宋体" w:hAnsi="宋体"/>
          <w:b/>
          <w:sz w:val="28"/>
          <w:szCs w:val="28"/>
        </w:rPr>
        <w:t>4、响应文件-资格部分要严格按照上述表格要求提供，要清晰可辨，如模糊不清不予认定，供应商自行负责。</w:t>
      </w:r>
    </w:p>
    <w:p w14:paraId="408ACB3E">
      <w:pPr>
        <w:rPr>
          <w:rFonts w:hint="eastAsia"/>
          <w:sz w:val="44"/>
          <w:szCs w:val="44"/>
        </w:rPr>
      </w:pPr>
      <w:bookmarkStart w:id="161" w:name="_Toc441754751"/>
      <w:bookmarkStart w:id="162" w:name="_Toc470081522"/>
      <w:bookmarkStart w:id="163" w:name="_Toc471379076"/>
      <w:bookmarkStart w:id="164" w:name="_Toc465688463"/>
      <w:bookmarkStart w:id="165" w:name="_Toc217446093"/>
      <w:r>
        <w:rPr>
          <w:rFonts w:hint="eastAsia"/>
          <w:sz w:val="44"/>
          <w:szCs w:val="44"/>
        </w:rPr>
        <w:br w:type="page"/>
      </w:r>
    </w:p>
    <w:p w14:paraId="7C89A8AE">
      <w:pPr>
        <w:pStyle w:val="2"/>
        <w:rPr>
          <w:sz w:val="44"/>
          <w:szCs w:val="44"/>
        </w:rPr>
      </w:pPr>
      <w:bookmarkStart w:id="166" w:name="_Toc19932"/>
      <w:r>
        <w:rPr>
          <w:rFonts w:hint="eastAsia"/>
          <w:sz w:val="44"/>
          <w:szCs w:val="44"/>
        </w:rPr>
        <w:t>第四章  供应商符合</w:t>
      </w:r>
      <w:r>
        <w:rPr>
          <w:sz w:val="44"/>
          <w:szCs w:val="44"/>
        </w:rPr>
        <w:t>性</w:t>
      </w:r>
      <w:r>
        <w:rPr>
          <w:rFonts w:hint="eastAsia"/>
          <w:sz w:val="44"/>
          <w:szCs w:val="44"/>
        </w:rPr>
        <w:t>要求</w:t>
      </w:r>
      <w:r>
        <w:rPr>
          <w:sz w:val="44"/>
          <w:szCs w:val="44"/>
        </w:rPr>
        <w:t>及通过标准</w:t>
      </w:r>
      <w:bookmarkEnd w:id="161"/>
      <w:bookmarkEnd w:id="162"/>
      <w:bookmarkEnd w:id="163"/>
      <w:bookmarkEnd w:id="166"/>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835"/>
        <w:gridCol w:w="4678"/>
      </w:tblGrid>
      <w:tr w14:paraId="6F00F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6855B67D">
            <w:pPr>
              <w:jc w:val="center"/>
              <w:rPr>
                <w:rFonts w:ascii="宋体" w:hAnsi="宋体"/>
                <w:kern w:val="0"/>
                <w:sz w:val="24"/>
                <w:szCs w:val="24"/>
                <w:lang w:eastAsia="en-US" w:bidi="en-US"/>
              </w:rPr>
            </w:pPr>
            <w:r>
              <w:rPr>
                <w:rFonts w:hint="eastAsia" w:ascii="宋体" w:hAnsi="宋体"/>
                <w:kern w:val="0"/>
                <w:sz w:val="24"/>
                <w:szCs w:val="24"/>
                <w:lang w:eastAsia="en-US" w:bidi="en-US"/>
              </w:rPr>
              <w:t>序号</w:t>
            </w:r>
          </w:p>
        </w:tc>
        <w:tc>
          <w:tcPr>
            <w:tcW w:w="2835" w:type="dxa"/>
            <w:shd w:val="clear" w:color="auto" w:fill="auto"/>
            <w:vAlign w:val="center"/>
          </w:tcPr>
          <w:p w14:paraId="669C59DD">
            <w:pPr>
              <w:jc w:val="center"/>
              <w:rPr>
                <w:rFonts w:ascii="宋体" w:hAnsi="宋体"/>
                <w:kern w:val="0"/>
                <w:sz w:val="24"/>
                <w:szCs w:val="24"/>
                <w:lang w:eastAsia="en-US" w:bidi="en-US"/>
              </w:rPr>
            </w:pPr>
            <w:r>
              <w:rPr>
                <w:rFonts w:hint="eastAsia" w:ascii="宋体" w:hAnsi="宋体"/>
                <w:kern w:val="0"/>
                <w:sz w:val="24"/>
                <w:szCs w:val="24"/>
                <w:lang w:eastAsia="en-US" w:bidi="en-US"/>
              </w:rPr>
              <w:t>审查项目</w:t>
            </w:r>
          </w:p>
        </w:tc>
        <w:tc>
          <w:tcPr>
            <w:tcW w:w="4678" w:type="dxa"/>
            <w:shd w:val="clear" w:color="auto" w:fill="auto"/>
            <w:vAlign w:val="center"/>
          </w:tcPr>
          <w:p w14:paraId="7A761AE9">
            <w:pPr>
              <w:jc w:val="center"/>
              <w:rPr>
                <w:rFonts w:ascii="宋体" w:hAnsi="宋体"/>
                <w:kern w:val="0"/>
                <w:sz w:val="24"/>
                <w:szCs w:val="24"/>
                <w:lang w:eastAsia="en-US" w:bidi="en-US"/>
              </w:rPr>
            </w:pPr>
            <w:r>
              <w:rPr>
                <w:rFonts w:hint="eastAsia" w:ascii="宋体" w:hAnsi="宋体"/>
                <w:kern w:val="0"/>
                <w:sz w:val="24"/>
                <w:szCs w:val="24"/>
                <w:lang w:bidi="en-US"/>
              </w:rPr>
              <w:t>通过</w:t>
            </w:r>
            <w:r>
              <w:rPr>
                <w:rFonts w:hint="eastAsia" w:ascii="宋体" w:hAnsi="宋体"/>
                <w:kern w:val="0"/>
                <w:sz w:val="24"/>
                <w:szCs w:val="24"/>
                <w:lang w:eastAsia="en-US" w:bidi="en-US"/>
              </w:rPr>
              <w:t>条件</w:t>
            </w:r>
          </w:p>
        </w:tc>
      </w:tr>
      <w:tr w14:paraId="135A5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60F48141">
            <w:pPr>
              <w:jc w:val="center"/>
              <w:rPr>
                <w:rFonts w:hint="eastAsia" w:ascii="宋体" w:hAnsi="宋体" w:eastAsia="宋体"/>
                <w:kern w:val="0"/>
                <w:sz w:val="24"/>
                <w:szCs w:val="24"/>
                <w:lang w:eastAsia="zh-CN" w:bidi="en-US"/>
              </w:rPr>
            </w:pPr>
            <w:r>
              <w:rPr>
                <w:rFonts w:hint="eastAsia" w:ascii="宋体" w:hAnsi="宋体"/>
                <w:kern w:val="0"/>
                <w:sz w:val="24"/>
                <w:szCs w:val="24"/>
                <w:lang w:val="en-US" w:eastAsia="zh-CN" w:bidi="en-US"/>
              </w:rPr>
              <w:t>1</w:t>
            </w:r>
          </w:p>
        </w:tc>
        <w:tc>
          <w:tcPr>
            <w:tcW w:w="2835" w:type="dxa"/>
            <w:shd w:val="clear" w:color="auto" w:fill="auto"/>
            <w:vAlign w:val="center"/>
          </w:tcPr>
          <w:p w14:paraId="043CAEBD">
            <w:pPr>
              <w:jc w:val="center"/>
              <w:rPr>
                <w:rFonts w:ascii="宋体" w:hAnsi="宋体"/>
                <w:kern w:val="0"/>
                <w:sz w:val="24"/>
                <w:szCs w:val="24"/>
                <w:lang w:bidi="en-US"/>
              </w:rPr>
            </w:pPr>
            <w:r>
              <w:rPr>
                <w:rFonts w:hint="eastAsia" w:ascii="宋体" w:hAnsi="宋体"/>
                <w:kern w:val="0"/>
                <w:sz w:val="24"/>
                <w:szCs w:val="24"/>
                <w:lang w:bidi="en-US"/>
              </w:rPr>
              <w:t>响应文件签署盖章</w:t>
            </w:r>
          </w:p>
        </w:tc>
        <w:tc>
          <w:tcPr>
            <w:tcW w:w="4678" w:type="dxa"/>
            <w:shd w:val="clear" w:color="auto" w:fill="auto"/>
            <w:vAlign w:val="center"/>
          </w:tcPr>
          <w:p w14:paraId="10360C92">
            <w:pPr>
              <w:jc w:val="center"/>
              <w:rPr>
                <w:rFonts w:ascii="宋体" w:hAnsi="宋体"/>
                <w:kern w:val="0"/>
                <w:sz w:val="24"/>
                <w:szCs w:val="24"/>
                <w:lang w:bidi="en-US"/>
              </w:rPr>
            </w:pPr>
            <w:r>
              <w:rPr>
                <w:rFonts w:hint="eastAsia" w:ascii="宋体" w:hAnsi="宋体"/>
                <w:kern w:val="0"/>
                <w:sz w:val="24"/>
                <w:szCs w:val="24"/>
                <w:lang w:bidi="en-US"/>
              </w:rPr>
              <w:t>符合谈判</w:t>
            </w:r>
            <w:r>
              <w:rPr>
                <w:rFonts w:ascii="宋体" w:hAnsi="宋体"/>
                <w:kern w:val="0"/>
                <w:sz w:val="24"/>
                <w:szCs w:val="24"/>
                <w:lang w:bidi="en-US"/>
              </w:rPr>
              <w:t>文件要求</w:t>
            </w:r>
          </w:p>
        </w:tc>
      </w:tr>
      <w:tr w14:paraId="27523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2C3FADAC">
            <w:pPr>
              <w:jc w:val="center"/>
              <w:rPr>
                <w:rFonts w:hint="eastAsia" w:ascii="宋体" w:hAnsi="宋体" w:eastAsia="宋体"/>
                <w:kern w:val="0"/>
                <w:sz w:val="24"/>
                <w:szCs w:val="24"/>
                <w:lang w:eastAsia="zh-CN" w:bidi="en-US"/>
              </w:rPr>
            </w:pPr>
            <w:r>
              <w:rPr>
                <w:rFonts w:hint="eastAsia" w:ascii="宋体" w:hAnsi="宋体"/>
                <w:kern w:val="0"/>
                <w:sz w:val="24"/>
                <w:szCs w:val="24"/>
                <w:lang w:val="en-US" w:eastAsia="zh-CN" w:bidi="en-US"/>
              </w:rPr>
              <w:t>2</w:t>
            </w:r>
          </w:p>
        </w:tc>
        <w:tc>
          <w:tcPr>
            <w:tcW w:w="2835" w:type="dxa"/>
            <w:shd w:val="clear" w:color="auto" w:fill="auto"/>
            <w:vAlign w:val="center"/>
          </w:tcPr>
          <w:p w14:paraId="046BAC1E">
            <w:pPr>
              <w:jc w:val="center"/>
              <w:rPr>
                <w:rFonts w:ascii="宋体" w:hAnsi="宋体"/>
                <w:kern w:val="0"/>
                <w:sz w:val="24"/>
                <w:szCs w:val="24"/>
                <w:lang w:bidi="en-US"/>
              </w:rPr>
            </w:pPr>
            <w:r>
              <w:rPr>
                <w:rFonts w:hint="eastAsia" w:ascii="宋体" w:hAnsi="宋体"/>
                <w:kern w:val="0"/>
                <w:sz w:val="24"/>
                <w:szCs w:val="24"/>
                <w:lang w:bidi="en-US"/>
              </w:rPr>
              <w:t>响应文件组成</w:t>
            </w:r>
          </w:p>
        </w:tc>
        <w:tc>
          <w:tcPr>
            <w:tcW w:w="4678" w:type="dxa"/>
            <w:shd w:val="clear" w:color="auto" w:fill="auto"/>
            <w:vAlign w:val="center"/>
          </w:tcPr>
          <w:p w14:paraId="1DB98BAD">
            <w:pPr>
              <w:jc w:val="center"/>
              <w:rPr>
                <w:rFonts w:ascii="宋体" w:hAnsi="宋体"/>
                <w:kern w:val="0"/>
                <w:sz w:val="24"/>
                <w:szCs w:val="24"/>
                <w:lang w:bidi="en-US"/>
              </w:rPr>
            </w:pPr>
            <w:r>
              <w:rPr>
                <w:rFonts w:hint="eastAsia" w:ascii="宋体" w:hAnsi="宋体"/>
                <w:kern w:val="0"/>
                <w:sz w:val="24"/>
                <w:szCs w:val="24"/>
                <w:lang w:bidi="en-US"/>
              </w:rPr>
              <w:t>符合谈判</w:t>
            </w:r>
            <w:r>
              <w:rPr>
                <w:rFonts w:ascii="宋体" w:hAnsi="宋体"/>
                <w:kern w:val="0"/>
                <w:sz w:val="24"/>
                <w:szCs w:val="24"/>
                <w:lang w:bidi="en-US"/>
              </w:rPr>
              <w:t>文件要求</w:t>
            </w:r>
          </w:p>
        </w:tc>
      </w:tr>
      <w:tr w14:paraId="2F910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3A03996A">
            <w:pPr>
              <w:jc w:val="center"/>
              <w:rPr>
                <w:rFonts w:hint="eastAsia" w:ascii="宋体" w:hAnsi="宋体" w:eastAsia="宋体"/>
                <w:kern w:val="0"/>
                <w:sz w:val="24"/>
                <w:szCs w:val="24"/>
                <w:lang w:eastAsia="zh-CN" w:bidi="en-US"/>
              </w:rPr>
            </w:pPr>
            <w:r>
              <w:rPr>
                <w:rFonts w:hint="eastAsia" w:ascii="宋体" w:hAnsi="宋体"/>
                <w:kern w:val="0"/>
                <w:sz w:val="24"/>
                <w:szCs w:val="24"/>
                <w:lang w:val="en-US" w:eastAsia="zh-CN" w:bidi="en-US"/>
              </w:rPr>
              <w:t>3</w:t>
            </w:r>
          </w:p>
        </w:tc>
        <w:tc>
          <w:tcPr>
            <w:tcW w:w="2835" w:type="dxa"/>
            <w:shd w:val="clear" w:color="auto" w:fill="auto"/>
            <w:vAlign w:val="center"/>
          </w:tcPr>
          <w:p w14:paraId="4C464D3B">
            <w:pPr>
              <w:jc w:val="center"/>
              <w:rPr>
                <w:rFonts w:ascii="宋体" w:hAnsi="宋体"/>
                <w:kern w:val="0"/>
                <w:sz w:val="24"/>
                <w:szCs w:val="24"/>
                <w:lang w:bidi="en-US"/>
              </w:rPr>
            </w:pPr>
            <w:r>
              <w:rPr>
                <w:rFonts w:hint="eastAsia" w:ascii="宋体" w:hAnsi="宋体"/>
                <w:kern w:val="0"/>
                <w:sz w:val="24"/>
                <w:szCs w:val="24"/>
                <w:lang w:bidi="en-US"/>
              </w:rPr>
              <w:t>响应文件的格式、语言、计量单位、报价货币、知识产权、有效期等</w:t>
            </w:r>
          </w:p>
        </w:tc>
        <w:tc>
          <w:tcPr>
            <w:tcW w:w="4678" w:type="dxa"/>
            <w:shd w:val="clear" w:color="auto" w:fill="auto"/>
            <w:vAlign w:val="center"/>
          </w:tcPr>
          <w:p w14:paraId="0B3F58ED">
            <w:pPr>
              <w:jc w:val="center"/>
              <w:rPr>
                <w:rFonts w:ascii="宋体" w:hAnsi="宋体"/>
                <w:kern w:val="0"/>
                <w:sz w:val="24"/>
                <w:szCs w:val="24"/>
                <w:lang w:bidi="en-US"/>
              </w:rPr>
            </w:pPr>
            <w:r>
              <w:rPr>
                <w:rFonts w:hint="eastAsia" w:ascii="宋体" w:hAnsi="宋体"/>
                <w:kern w:val="0"/>
                <w:sz w:val="24"/>
                <w:szCs w:val="24"/>
                <w:lang w:bidi="en-US"/>
              </w:rPr>
              <w:t>符合谈判</w:t>
            </w:r>
            <w:r>
              <w:rPr>
                <w:rFonts w:ascii="宋体" w:hAnsi="宋体"/>
                <w:kern w:val="0"/>
                <w:sz w:val="24"/>
                <w:szCs w:val="24"/>
                <w:lang w:bidi="en-US"/>
              </w:rPr>
              <w:t>文件要求</w:t>
            </w:r>
          </w:p>
        </w:tc>
      </w:tr>
      <w:tr w14:paraId="30E3E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6E841254">
            <w:pPr>
              <w:jc w:val="center"/>
              <w:rPr>
                <w:rFonts w:hint="eastAsia" w:ascii="宋体" w:hAnsi="宋体" w:eastAsia="宋体"/>
                <w:kern w:val="0"/>
                <w:sz w:val="24"/>
                <w:szCs w:val="24"/>
                <w:lang w:eastAsia="zh-CN" w:bidi="en-US"/>
              </w:rPr>
            </w:pPr>
            <w:r>
              <w:rPr>
                <w:rFonts w:hint="eastAsia" w:ascii="宋体" w:hAnsi="宋体"/>
                <w:kern w:val="0"/>
                <w:sz w:val="24"/>
                <w:szCs w:val="24"/>
                <w:lang w:val="en-US" w:eastAsia="zh-CN" w:bidi="en-US"/>
              </w:rPr>
              <w:t>4</w:t>
            </w:r>
          </w:p>
        </w:tc>
        <w:tc>
          <w:tcPr>
            <w:tcW w:w="2835" w:type="dxa"/>
            <w:shd w:val="clear" w:color="auto" w:fill="auto"/>
            <w:vAlign w:val="center"/>
          </w:tcPr>
          <w:p w14:paraId="25CDAC59">
            <w:pPr>
              <w:jc w:val="center"/>
              <w:rPr>
                <w:rFonts w:ascii="宋体" w:hAnsi="宋体"/>
                <w:color w:val="000000"/>
                <w:kern w:val="0"/>
                <w:sz w:val="24"/>
                <w:szCs w:val="24"/>
                <w:lang w:bidi="en-US"/>
              </w:rPr>
            </w:pPr>
            <w:r>
              <w:rPr>
                <w:rFonts w:hint="eastAsia" w:ascii="宋体" w:hAnsi="宋体"/>
                <w:color w:val="000000"/>
                <w:kern w:val="0"/>
                <w:sz w:val="24"/>
                <w:szCs w:val="24"/>
                <w:lang w:bidi="en-US"/>
              </w:rPr>
              <w:t>响应文件报价</w:t>
            </w:r>
          </w:p>
        </w:tc>
        <w:tc>
          <w:tcPr>
            <w:tcW w:w="4678" w:type="dxa"/>
            <w:shd w:val="clear" w:color="auto" w:fill="auto"/>
            <w:vAlign w:val="center"/>
          </w:tcPr>
          <w:p w14:paraId="0BBC476E">
            <w:pPr>
              <w:ind w:firstLine="480" w:firstLineChars="200"/>
              <w:jc w:val="left"/>
              <w:rPr>
                <w:rFonts w:ascii="宋体" w:hAnsi="宋体"/>
                <w:color w:val="000000"/>
                <w:kern w:val="0"/>
                <w:sz w:val="24"/>
                <w:szCs w:val="24"/>
                <w:lang w:bidi="en-US"/>
              </w:rPr>
            </w:pPr>
            <w:r>
              <w:rPr>
                <w:rFonts w:hint="eastAsia" w:ascii="宋体" w:hAnsi="宋体"/>
                <w:color w:val="000000"/>
                <w:kern w:val="0"/>
                <w:sz w:val="24"/>
                <w:szCs w:val="24"/>
                <w:lang w:bidi="en-US"/>
              </w:rPr>
              <w:t>不超过</w:t>
            </w:r>
            <w:r>
              <w:rPr>
                <w:rFonts w:ascii="宋体" w:hAnsi="宋体"/>
                <w:color w:val="000000"/>
                <w:kern w:val="0"/>
                <w:sz w:val="24"/>
                <w:szCs w:val="24"/>
                <w:lang w:bidi="en-US"/>
              </w:rPr>
              <w:t>预算</w:t>
            </w:r>
            <w:r>
              <w:rPr>
                <w:rFonts w:hint="eastAsia" w:ascii="宋体" w:hAnsi="宋体"/>
                <w:color w:val="000000"/>
                <w:kern w:val="0"/>
                <w:sz w:val="24"/>
                <w:szCs w:val="24"/>
                <w:lang w:bidi="en-US"/>
              </w:rPr>
              <w:t>金额且不低于采购预算50%或者不低于其他有效供应商报价算术平均价40%；</w:t>
            </w:r>
          </w:p>
          <w:p w14:paraId="6E539394">
            <w:pPr>
              <w:ind w:firstLine="480" w:firstLineChars="200"/>
              <w:rPr>
                <w:rFonts w:ascii="宋体" w:hAnsi="宋体"/>
                <w:color w:val="000000"/>
                <w:kern w:val="0"/>
                <w:sz w:val="24"/>
                <w:szCs w:val="24"/>
                <w:lang w:bidi="en-US"/>
              </w:rPr>
            </w:pPr>
            <w:r>
              <w:rPr>
                <w:rFonts w:hint="eastAsia" w:ascii="宋体" w:hAnsi="宋体"/>
                <w:color w:val="000000"/>
                <w:kern w:val="0"/>
                <w:sz w:val="24"/>
                <w:szCs w:val="24"/>
                <w:lang w:bidi="en-US"/>
              </w:rPr>
              <w:t>不超过</w:t>
            </w:r>
            <w:r>
              <w:rPr>
                <w:rFonts w:ascii="宋体" w:hAnsi="宋体"/>
                <w:color w:val="000000"/>
                <w:kern w:val="0"/>
                <w:sz w:val="24"/>
                <w:szCs w:val="24"/>
                <w:lang w:bidi="en-US"/>
              </w:rPr>
              <w:t>预算</w:t>
            </w:r>
            <w:r>
              <w:rPr>
                <w:rFonts w:hint="eastAsia" w:ascii="宋体" w:hAnsi="宋体"/>
                <w:color w:val="000000"/>
                <w:kern w:val="0"/>
                <w:sz w:val="24"/>
                <w:szCs w:val="24"/>
                <w:lang w:bidi="en-US"/>
              </w:rPr>
              <w:t>金额但低于采购预算50%或者低于其他有效供应商报价算术平均价40%的</w:t>
            </w:r>
            <w:r>
              <w:rPr>
                <w:rFonts w:ascii="宋体" w:hAnsi="宋体"/>
                <w:color w:val="000000"/>
                <w:kern w:val="0"/>
                <w:sz w:val="24"/>
                <w:szCs w:val="24"/>
                <w:lang w:bidi="en-US"/>
              </w:rPr>
              <w:t>，</w:t>
            </w:r>
            <w:r>
              <w:rPr>
                <w:rFonts w:hint="eastAsia" w:ascii="宋体" w:hAnsi="宋体"/>
                <w:color w:val="000000"/>
                <w:kern w:val="0"/>
                <w:sz w:val="24"/>
                <w:szCs w:val="24"/>
                <w:lang w:bidi="en-US"/>
              </w:rPr>
              <w:t>供应商提供有效书面说明且能够证明其报价合理性的。</w:t>
            </w:r>
          </w:p>
        </w:tc>
      </w:tr>
      <w:tr w14:paraId="0D88A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2D3FBA77">
            <w:pPr>
              <w:jc w:val="center"/>
              <w:rPr>
                <w:rFonts w:hint="eastAsia" w:ascii="宋体" w:hAnsi="宋体" w:eastAsia="宋体"/>
                <w:kern w:val="0"/>
                <w:sz w:val="24"/>
                <w:szCs w:val="24"/>
                <w:lang w:eastAsia="zh-CN" w:bidi="en-US"/>
              </w:rPr>
            </w:pPr>
            <w:r>
              <w:rPr>
                <w:rFonts w:hint="eastAsia" w:ascii="宋体" w:hAnsi="宋体"/>
                <w:kern w:val="0"/>
                <w:sz w:val="24"/>
                <w:szCs w:val="24"/>
                <w:lang w:val="en-US" w:eastAsia="zh-CN" w:bidi="en-US"/>
              </w:rPr>
              <w:t>5</w:t>
            </w:r>
          </w:p>
        </w:tc>
        <w:tc>
          <w:tcPr>
            <w:tcW w:w="2835" w:type="dxa"/>
            <w:shd w:val="clear" w:color="auto" w:fill="auto"/>
            <w:vAlign w:val="center"/>
          </w:tcPr>
          <w:p w14:paraId="5BCD1265">
            <w:pPr>
              <w:jc w:val="center"/>
              <w:rPr>
                <w:rFonts w:ascii="宋体" w:hAnsi="宋体"/>
                <w:kern w:val="0"/>
                <w:sz w:val="24"/>
                <w:szCs w:val="24"/>
                <w:lang w:bidi="en-US"/>
              </w:rPr>
            </w:pPr>
            <w:r>
              <w:rPr>
                <w:rFonts w:hint="eastAsia" w:ascii="宋体" w:hAnsi="宋体"/>
                <w:kern w:val="0"/>
                <w:sz w:val="24"/>
                <w:szCs w:val="24"/>
                <w:lang w:bidi="en-US"/>
              </w:rPr>
              <w:t>技术、服务应答内容</w:t>
            </w:r>
          </w:p>
        </w:tc>
        <w:tc>
          <w:tcPr>
            <w:tcW w:w="4678" w:type="dxa"/>
            <w:shd w:val="clear" w:color="auto" w:fill="auto"/>
            <w:vAlign w:val="center"/>
          </w:tcPr>
          <w:p w14:paraId="64E2DB38">
            <w:pPr>
              <w:rPr>
                <w:rFonts w:ascii="宋体" w:hAnsi="宋体"/>
                <w:kern w:val="0"/>
                <w:sz w:val="24"/>
                <w:szCs w:val="24"/>
                <w:lang w:bidi="en-US"/>
              </w:rPr>
            </w:pPr>
            <w:r>
              <w:rPr>
                <w:rFonts w:hint="eastAsia" w:ascii="宋体" w:hAnsi="宋体"/>
                <w:kern w:val="0"/>
                <w:sz w:val="24"/>
                <w:szCs w:val="24"/>
                <w:lang w:bidi="en-US"/>
              </w:rPr>
              <w:t>符合谈判</w:t>
            </w:r>
            <w:r>
              <w:rPr>
                <w:rFonts w:ascii="宋体" w:hAnsi="宋体"/>
                <w:kern w:val="0"/>
                <w:sz w:val="24"/>
                <w:szCs w:val="24"/>
                <w:lang w:bidi="en-US"/>
              </w:rPr>
              <w:t>文件或经过</w:t>
            </w:r>
            <w:r>
              <w:rPr>
                <w:rFonts w:hint="eastAsia" w:ascii="宋体" w:hAnsi="宋体"/>
                <w:kern w:val="0"/>
                <w:sz w:val="24"/>
                <w:szCs w:val="24"/>
                <w:lang w:bidi="en-US"/>
              </w:rPr>
              <w:t>谈判</w:t>
            </w:r>
            <w:r>
              <w:rPr>
                <w:rFonts w:ascii="宋体" w:hAnsi="宋体"/>
                <w:kern w:val="0"/>
                <w:sz w:val="24"/>
                <w:szCs w:val="24"/>
                <w:lang w:bidi="en-US"/>
              </w:rPr>
              <w:t>后满足实质性要求。</w:t>
            </w:r>
          </w:p>
        </w:tc>
      </w:tr>
      <w:tr w14:paraId="55781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6B86C855">
            <w:pPr>
              <w:jc w:val="center"/>
              <w:rPr>
                <w:rFonts w:hint="eastAsia" w:ascii="宋体" w:hAnsi="宋体" w:eastAsia="宋体"/>
                <w:kern w:val="0"/>
                <w:sz w:val="24"/>
                <w:szCs w:val="24"/>
                <w:lang w:eastAsia="zh-CN" w:bidi="en-US"/>
              </w:rPr>
            </w:pPr>
            <w:r>
              <w:rPr>
                <w:rFonts w:hint="eastAsia" w:ascii="宋体" w:hAnsi="宋体"/>
                <w:kern w:val="0"/>
                <w:sz w:val="24"/>
                <w:szCs w:val="24"/>
                <w:lang w:val="en-US" w:eastAsia="zh-CN" w:bidi="en-US"/>
              </w:rPr>
              <w:t>6</w:t>
            </w:r>
          </w:p>
        </w:tc>
        <w:tc>
          <w:tcPr>
            <w:tcW w:w="2835" w:type="dxa"/>
            <w:shd w:val="clear" w:color="auto" w:fill="auto"/>
            <w:vAlign w:val="center"/>
          </w:tcPr>
          <w:p w14:paraId="4E1150F6">
            <w:pPr>
              <w:jc w:val="center"/>
              <w:rPr>
                <w:rFonts w:ascii="宋体" w:hAnsi="宋体"/>
                <w:kern w:val="0"/>
                <w:sz w:val="24"/>
                <w:szCs w:val="24"/>
                <w:lang w:bidi="en-US"/>
              </w:rPr>
            </w:pPr>
            <w:r>
              <w:rPr>
                <w:rFonts w:hint="eastAsia" w:ascii="宋体" w:hAnsi="宋体"/>
                <w:kern w:val="0"/>
                <w:sz w:val="24"/>
                <w:szCs w:val="24"/>
                <w:lang w:bidi="en-US"/>
              </w:rPr>
              <w:t>采购项目履约时间、方式、数量和其他政府采购合同主要内容</w:t>
            </w:r>
          </w:p>
        </w:tc>
        <w:tc>
          <w:tcPr>
            <w:tcW w:w="4678" w:type="dxa"/>
            <w:shd w:val="clear" w:color="auto" w:fill="auto"/>
            <w:vAlign w:val="center"/>
          </w:tcPr>
          <w:p w14:paraId="36292FD2">
            <w:pPr>
              <w:jc w:val="center"/>
              <w:rPr>
                <w:rFonts w:ascii="宋体" w:hAnsi="宋体"/>
                <w:kern w:val="0"/>
                <w:sz w:val="24"/>
                <w:szCs w:val="24"/>
                <w:lang w:bidi="en-US"/>
              </w:rPr>
            </w:pPr>
            <w:r>
              <w:rPr>
                <w:rFonts w:hint="eastAsia" w:ascii="宋体" w:hAnsi="宋体"/>
                <w:kern w:val="0"/>
                <w:sz w:val="24"/>
                <w:szCs w:val="24"/>
                <w:lang w:bidi="en-US"/>
              </w:rPr>
              <w:t>符合谈判</w:t>
            </w:r>
            <w:r>
              <w:rPr>
                <w:rFonts w:ascii="宋体" w:hAnsi="宋体"/>
                <w:kern w:val="0"/>
                <w:sz w:val="24"/>
                <w:szCs w:val="24"/>
                <w:lang w:bidi="en-US"/>
              </w:rPr>
              <w:t>文件要求</w:t>
            </w:r>
          </w:p>
        </w:tc>
      </w:tr>
      <w:tr w14:paraId="63311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17" w:type="dxa"/>
            <w:shd w:val="clear" w:color="auto" w:fill="auto"/>
            <w:vAlign w:val="center"/>
          </w:tcPr>
          <w:p w14:paraId="062B0781">
            <w:pPr>
              <w:jc w:val="center"/>
              <w:rPr>
                <w:rFonts w:hint="default" w:ascii="宋体" w:hAnsi="宋体" w:eastAsia="宋体"/>
                <w:kern w:val="0"/>
                <w:sz w:val="24"/>
                <w:szCs w:val="24"/>
                <w:lang w:val="en-US" w:eastAsia="zh-CN" w:bidi="en-US"/>
              </w:rPr>
            </w:pPr>
            <w:r>
              <w:rPr>
                <w:rFonts w:hint="eastAsia" w:ascii="宋体" w:hAnsi="宋体"/>
                <w:kern w:val="0"/>
                <w:sz w:val="24"/>
                <w:szCs w:val="24"/>
                <w:lang w:val="en-US" w:eastAsia="zh-CN" w:bidi="en-US"/>
              </w:rPr>
              <w:t>7</w:t>
            </w:r>
          </w:p>
        </w:tc>
        <w:tc>
          <w:tcPr>
            <w:tcW w:w="2835" w:type="dxa"/>
            <w:shd w:val="clear" w:color="auto" w:fill="auto"/>
            <w:vAlign w:val="center"/>
          </w:tcPr>
          <w:p w14:paraId="08025C5B">
            <w:pPr>
              <w:jc w:val="center"/>
              <w:rPr>
                <w:rFonts w:ascii="宋体" w:hAnsi="宋体"/>
                <w:kern w:val="0"/>
                <w:sz w:val="24"/>
                <w:szCs w:val="24"/>
                <w:lang w:bidi="en-US"/>
              </w:rPr>
            </w:pPr>
            <w:r>
              <w:rPr>
                <w:rFonts w:hint="eastAsia" w:ascii="宋体" w:hAnsi="宋体"/>
                <w:kern w:val="0"/>
                <w:sz w:val="24"/>
                <w:szCs w:val="24"/>
                <w:lang w:bidi="en-US"/>
              </w:rPr>
              <w:t>谈判文件规定的其他实质性内容</w:t>
            </w:r>
          </w:p>
        </w:tc>
        <w:tc>
          <w:tcPr>
            <w:tcW w:w="4678" w:type="dxa"/>
            <w:shd w:val="clear" w:color="auto" w:fill="auto"/>
            <w:vAlign w:val="center"/>
          </w:tcPr>
          <w:p w14:paraId="3A427B33">
            <w:pPr>
              <w:jc w:val="center"/>
              <w:rPr>
                <w:rFonts w:ascii="宋体" w:hAnsi="宋体"/>
                <w:kern w:val="0"/>
                <w:sz w:val="24"/>
                <w:szCs w:val="24"/>
                <w:lang w:bidi="en-US"/>
              </w:rPr>
            </w:pPr>
            <w:r>
              <w:rPr>
                <w:rFonts w:hint="eastAsia" w:ascii="宋体" w:hAnsi="宋体"/>
                <w:kern w:val="0"/>
                <w:sz w:val="24"/>
                <w:szCs w:val="24"/>
                <w:lang w:bidi="en-US"/>
              </w:rPr>
              <w:t>符合谈判</w:t>
            </w:r>
            <w:r>
              <w:rPr>
                <w:rFonts w:ascii="宋体" w:hAnsi="宋体"/>
                <w:kern w:val="0"/>
                <w:sz w:val="24"/>
                <w:szCs w:val="24"/>
                <w:lang w:bidi="en-US"/>
              </w:rPr>
              <w:t>文件要求</w:t>
            </w:r>
          </w:p>
        </w:tc>
      </w:tr>
    </w:tbl>
    <w:p w14:paraId="3F7B3938">
      <w:pPr>
        <w:widowControl/>
        <w:jc w:val="left"/>
        <w:rPr>
          <w:rFonts w:ascii="Calibri" w:hAnsi="Calibri"/>
          <w:kern w:val="0"/>
          <w:sz w:val="24"/>
          <w:szCs w:val="24"/>
          <w:lang w:bidi="en-US"/>
        </w:rPr>
      </w:pPr>
    </w:p>
    <w:p w14:paraId="384224F6">
      <w:pPr>
        <w:widowControl/>
        <w:jc w:val="left"/>
        <w:rPr>
          <w:rFonts w:ascii="Calibri" w:hAnsi="Calibri"/>
          <w:kern w:val="0"/>
          <w:sz w:val="24"/>
          <w:szCs w:val="24"/>
          <w:lang w:bidi="en-US"/>
        </w:rPr>
      </w:pPr>
    </w:p>
    <w:p w14:paraId="379D2F6B">
      <w:pPr>
        <w:widowControl/>
        <w:jc w:val="left"/>
        <w:rPr>
          <w:rFonts w:ascii="Calibri" w:hAnsi="Calibri"/>
          <w:kern w:val="0"/>
          <w:sz w:val="24"/>
          <w:szCs w:val="24"/>
          <w:lang w:bidi="en-US"/>
        </w:rPr>
      </w:pPr>
    </w:p>
    <w:p w14:paraId="7C2F0B7C">
      <w:pPr>
        <w:widowControl/>
        <w:jc w:val="left"/>
        <w:rPr>
          <w:rFonts w:ascii="Calibri" w:hAnsi="Calibri"/>
          <w:kern w:val="0"/>
          <w:sz w:val="24"/>
          <w:szCs w:val="24"/>
          <w:lang w:bidi="en-US"/>
        </w:rPr>
      </w:pPr>
    </w:p>
    <w:p w14:paraId="4CE59D03">
      <w:pPr>
        <w:widowControl/>
        <w:jc w:val="left"/>
        <w:rPr>
          <w:rFonts w:ascii="Calibri" w:hAnsi="Calibri"/>
          <w:kern w:val="0"/>
          <w:sz w:val="24"/>
          <w:szCs w:val="24"/>
          <w:lang w:bidi="en-US"/>
        </w:rPr>
      </w:pPr>
    </w:p>
    <w:p w14:paraId="78269E44">
      <w:pPr>
        <w:pStyle w:val="47"/>
        <w:rPr>
          <w:rFonts w:ascii="Calibri" w:hAnsi="Calibri"/>
          <w:kern w:val="0"/>
          <w:sz w:val="24"/>
          <w:szCs w:val="24"/>
          <w:lang w:bidi="en-US"/>
        </w:rPr>
      </w:pPr>
    </w:p>
    <w:p w14:paraId="16AF2323">
      <w:pPr>
        <w:pStyle w:val="47"/>
        <w:rPr>
          <w:rFonts w:ascii="Calibri" w:hAnsi="Calibri"/>
          <w:kern w:val="0"/>
          <w:sz w:val="24"/>
          <w:szCs w:val="24"/>
          <w:lang w:bidi="en-US"/>
        </w:rPr>
      </w:pPr>
    </w:p>
    <w:p w14:paraId="1A1B9F1E">
      <w:pPr>
        <w:pStyle w:val="47"/>
        <w:rPr>
          <w:rFonts w:ascii="Calibri" w:hAnsi="Calibri"/>
          <w:kern w:val="0"/>
          <w:sz w:val="24"/>
          <w:szCs w:val="24"/>
          <w:lang w:bidi="en-US"/>
        </w:rPr>
      </w:pPr>
    </w:p>
    <w:p w14:paraId="77B35ACB">
      <w:pPr>
        <w:pStyle w:val="47"/>
        <w:rPr>
          <w:rFonts w:ascii="Calibri" w:hAnsi="Calibri"/>
          <w:kern w:val="0"/>
          <w:sz w:val="24"/>
          <w:szCs w:val="24"/>
          <w:lang w:bidi="en-US"/>
        </w:rPr>
      </w:pPr>
    </w:p>
    <w:p w14:paraId="6A68949D">
      <w:pPr>
        <w:pStyle w:val="47"/>
        <w:rPr>
          <w:rFonts w:ascii="Calibri" w:hAnsi="Calibri"/>
          <w:kern w:val="0"/>
          <w:sz w:val="24"/>
          <w:szCs w:val="24"/>
          <w:lang w:bidi="en-US"/>
        </w:rPr>
      </w:pPr>
    </w:p>
    <w:p w14:paraId="771D1C38">
      <w:pPr>
        <w:widowControl/>
        <w:jc w:val="left"/>
        <w:rPr>
          <w:rFonts w:ascii="Calibri" w:hAnsi="Calibri"/>
          <w:kern w:val="0"/>
          <w:sz w:val="24"/>
          <w:szCs w:val="24"/>
          <w:lang w:bidi="en-US"/>
        </w:rPr>
      </w:pPr>
    </w:p>
    <w:p w14:paraId="745711DC">
      <w:pPr>
        <w:widowControl/>
        <w:jc w:val="left"/>
        <w:rPr>
          <w:rFonts w:ascii="Calibri" w:hAnsi="Calibri"/>
          <w:kern w:val="0"/>
          <w:sz w:val="24"/>
          <w:szCs w:val="24"/>
          <w:lang w:bidi="en-US"/>
        </w:rPr>
      </w:pPr>
    </w:p>
    <w:p w14:paraId="1C92B10A">
      <w:pPr>
        <w:widowControl/>
        <w:jc w:val="left"/>
        <w:rPr>
          <w:rFonts w:ascii="Calibri" w:hAnsi="Calibri"/>
          <w:kern w:val="0"/>
          <w:sz w:val="24"/>
          <w:szCs w:val="24"/>
          <w:lang w:bidi="en-US"/>
        </w:rPr>
      </w:pPr>
    </w:p>
    <w:p w14:paraId="0AE62BD5">
      <w:pPr>
        <w:widowControl/>
        <w:jc w:val="left"/>
        <w:rPr>
          <w:rFonts w:ascii="Calibri" w:hAnsi="Calibri"/>
          <w:kern w:val="0"/>
          <w:sz w:val="24"/>
          <w:szCs w:val="24"/>
          <w:lang w:bidi="en-US"/>
        </w:rPr>
        <w:sectPr>
          <w:headerReference r:id="rId7" w:type="default"/>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E6F2784">
      <w:pPr>
        <w:widowControl/>
        <w:jc w:val="left"/>
        <w:rPr>
          <w:rFonts w:ascii="Calibri" w:hAnsi="Calibri"/>
          <w:kern w:val="0"/>
          <w:sz w:val="24"/>
          <w:szCs w:val="24"/>
          <w:lang w:bidi="en-US"/>
        </w:rPr>
      </w:pPr>
    </w:p>
    <w:p w14:paraId="5810C4FB">
      <w:pPr>
        <w:pStyle w:val="2"/>
        <w:rPr>
          <w:sz w:val="44"/>
          <w:szCs w:val="44"/>
        </w:rPr>
      </w:pPr>
      <w:bookmarkStart w:id="167" w:name="_Toc518207809"/>
      <w:bookmarkStart w:id="168" w:name="_Toc908"/>
      <w:bookmarkStart w:id="169" w:name="_Toc519754951"/>
      <w:bookmarkStart w:id="170" w:name="_Toc470081523"/>
      <w:r>
        <w:rPr>
          <w:rFonts w:hint="eastAsia"/>
          <w:sz w:val="44"/>
          <w:szCs w:val="44"/>
        </w:rPr>
        <w:t>第五章 项目技术、服务及其他商务要求</w:t>
      </w:r>
      <w:bookmarkEnd w:id="167"/>
      <w:bookmarkEnd w:id="168"/>
      <w:bookmarkStart w:id="171" w:name="OLE_LINK30"/>
      <w:bookmarkStart w:id="172" w:name="OLE_LINK29"/>
    </w:p>
    <w:bookmarkEnd w:id="171"/>
    <w:bookmarkEnd w:id="172"/>
    <w:p w14:paraId="11EE977B">
      <w:pPr>
        <w:keepNext/>
        <w:keepLines/>
        <w:spacing w:line="620" w:lineRule="exact"/>
        <w:outlineLvl w:val="1"/>
        <w:rPr>
          <w:rFonts w:ascii="黑体" w:hAnsi="黑体" w:eastAsia="黑体"/>
          <w:b/>
          <w:kern w:val="0"/>
          <w:sz w:val="32"/>
          <w:szCs w:val="32"/>
        </w:rPr>
      </w:pPr>
      <w:bookmarkStart w:id="173" w:name="_Toc217446095"/>
      <w:bookmarkStart w:id="174" w:name="_Toc31652"/>
      <w:r>
        <w:rPr>
          <w:rFonts w:hint="eastAsia" w:ascii="黑体" w:hAnsi="黑体" w:eastAsia="黑体"/>
          <w:b/>
          <w:kern w:val="0"/>
          <w:sz w:val="32"/>
          <w:szCs w:val="32"/>
          <w:lang w:eastAsia="zh-CN"/>
        </w:rPr>
        <w:t>一</w:t>
      </w:r>
      <w:r>
        <w:rPr>
          <w:rFonts w:hint="eastAsia" w:ascii="黑体" w:hAnsi="黑体" w:eastAsia="黑体"/>
          <w:b/>
          <w:kern w:val="0"/>
          <w:sz w:val="32"/>
          <w:szCs w:val="32"/>
        </w:rPr>
        <w:t>、项目清单及</w:t>
      </w:r>
      <w:bookmarkEnd w:id="173"/>
      <w:r>
        <w:rPr>
          <w:rFonts w:hint="eastAsia" w:ascii="黑体" w:hAnsi="黑体" w:eastAsia="黑体"/>
          <w:b/>
          <w:kern w:val="0"/>
          <w:sz w:val="32"/>
          <w:szCs w:val="32"/>
          <w:lang w:val="en-US" w:eastAsia="zh-CN"/>
        </w:rPr>
        <w:t>服务</w:t>
      </w:r>
      <w:r>
        <w:rPr>
          <w:rFonts w:ascii="黑体" w:hAnsi="黑体" w:eastAsia="黑体"/>
          <w:b/>
          <w:kern w:val="0"/>
          <w:sz w:val="32"/>
          <w:szCs w:val="32"/>
        </w:rPr>
        <w:t>要求</w:t>
      </w:r>
      <w:bookmarkEnd w:id="174"/>
    </w:p>
    <w:p w14:paraId="3C0D98BA">
      <w:pPr>
        <w:widowControl/>
        <w:kinsoku w:val="0"/>
        <w:autoSpaceDE w:val="0"/>
        <w:autoSpaceDN w:val="0"/>
        <w:adjustRightInd w:val="0"/>
        <w:snapToGrid w:val="0"/>
        <w:spacing w:before="90" w:line="186" w:lineRule="auto"/>
        <w:ind w:left="128"/>
        <w:jc w:val="left"/>
        <w:textAlignment w:val="baseline"/>
        <w:outlineLvl w:val="1"/>
        <w:rPr>
          <w:rFonts w:ascii="微软雅黑" w:hAnsi="微软雅黑" w:eastAsia="微软雅黑" w:cs="微软雅黑"/>
          <w:snapToGrid w:val="0"/>
          <w:color w:val="000000"/>
          <w:kern w:val="0"/>
          <w:sz w:val="21"/>
          <w:szCs w:val="21"/>
          <w:lang w:eastAsia="en-US"/>
        </w:rPr>
      </w:pPr>
      <w:bookmarkStart w:id="175" w:name="_Toc30611"/>
      <w:bookmarkStart w:id="176" w:name="_Toc5195"/>
      <w:r>
        <w:rPr>
          <w:rFonts w:ascii="Calibri" w:hAnsi="Calibri" w:eastAsia="Calibri" w:cs="Calibri"/>
          <w:b/>
          <w:bCs/>
          <w:snapToGrid w:val="0"/>
          <w:color w:val="000000"/>
          <w:spacing w:val="-2"/>
          <w:kern w:val="0"/>
          <w:sz w:val="21"/>
          <w:szCs w:val="21"/>
          <w:lang w:eastAsia="en-US"/>
        </w:rPr>
        <w:t>1.</w:t>
      </w:r>
      <w:r>
        <w:rPr>
          <w:rFonts w:ascii="微软雅黑" w:hAnsi="微软雅黑" w:eastAsia="微软雅黑" w:cs="微软雅黑"/>
          <w:b/>
          <w:bCs/>
          <w:snapToGrid w:val="0"/>
          <w:color w:val="000000"/>
          <w:spacing w:val="-2"/>
          <w:kern w:val="0"/>
          <w:sz w:val="21"/>
          <w:szCs w:val="21"/>
          <w:lang w:eastAsia="en-US"/>
        </w:rPr>
        <w:t>项目基本情况</w:t>
      </w:r>
      <w:bookmarkEnd w:id="175"/>
      <w:bookmarkEnd w:id="176"/>
    </w:p>
    <w:p w14:paraId="19BC4A79">
      <w:pPr>
        <w:widowControl/>
        <w:kinsoku w:val="0"/>
        <w:autoSpaceDE w:val="0"/>
        <w:autoSpaceDN w:val="0"/>
        <w:adjustRightInd w:val="0"/>
        <w:snapToGrid w:val="0"/>
        <w:spacing w:line="291" w:lineRule="auto"/>
        <w:jc w:val="left"/>
        <w:textAlignment w:val="baseline"/>
        <w:rPr>
          <w:rFonts w:ascii="Arial" w:hAnsi="Arial" w:eastAsia="Arial" w:cs="Arial"/>
          <w:snapToGrid w:val="0"/>
          <w:color w:val="000000"/>
          <w:kern w:val="0"/>
          <w:sz w:val="21"/>
          <w:szCs w:val="21"/>
          <w:lang w:eastAsia="en-US"/>
        </w:rPr>
      </w:pPr>
    </w:p>
    <w:p w14:paraId="499F8F77">
      <w:pPr>
        <w:widowControl/>
        <w:kinsoku w:val="0"/>
        <w:autoSpaceDE w:val="0"/>
        <w:autoSpaceDN w:val="0"/>
        <w:adjustRightInd w:val="0"/>
        <w:snapToGrid w:val="0"/>
        <w:spacing w:before="90" w:line="186" w:lineRule="auto"/>
        <w:ind w:left="548"/>
        <w:jc w:val="left"/>
        <w:textAlignment w:val="baseline"/>
        <w:outlineLvl w:val="2"/>
        <w:rPr>
          <w:rFonts w:ascii="微软雅黑" w:hAnsi="微软雅黑" w:eastAsia="微软雅黑" w:cs="微软雅黑"/>
          <w:snapToGrid w:val="0"/>
          <w:color w:val="000000"/>
          <w:kern w:val="0"/>
          <w:sz w:val="21"/>
          <w:szCs w:val="21"/>
          <w:lang w:eastAsia="en-US"/>
        </w:rPr>
      </w:pPr>
      <w:r>
        <w:rPr>
          <w:rFonts w:ascii="Calibri" w:hAnsi="Calibri" w:eastAsia="Calibri" w:cs="Calibri"/>
          <w:b/>
          <w:bCs/>
          <w:snapToGrid w:val="0"/>
          <w:color w:val="000000"/>
          <w:spacing w:val="-2"/>
          <w:kern w:val="0"/>
          <w:sz w:val="21"/>
          <w:szCs w:val="21"/>
          <w:lang w:eastAsia="en-US"/>
        </w:rPr>
        <w:t>1.1</w:t>
      </w:r>
      <w:r>
        <w:rPr>
          <w:rFonts w:ascii="微软雅黑" w:hAnsi="微软雅黑" w:eastAsia="微软雅黑" w:cs="微软雅黑"/>
          <w:b/>
          <w:bCs/>
          <w:snapToGrid w:val="0"/>
          <w:color w:val="000000"/>
          <w:spacing w:val="-2"/>
          <w:kern w:val="0"/>
          <w:sz w:val="21"/>
          <w:szCs w:val="21"/>
          <w:lang w:eastAsia="en-US"/>
        </w:rPr>
        <w:t>物业情况</w:t>
      </w:r>
    </w:p>
    <w:p w14:paraId="2DF4F511">
      <w:pPr>
        <w:widowControl/>
        <w:kinsoku w:val="0"/>
        <w:autoSpaceDE w:val="0"/>
        <w:autoSpaceDN w:val="0"/>
        <w:adjustRightInd w:val="0"/>
        <w:snapToGrid w:val="0"/>
        <w:spacing w:line="27" w:lineRule="exact"/>
        <w:jc w:val="left"/>
        <w:textAlignment w:val="baseline"/>
        <w:rPr>
          <w:rFonts w:ascii="Arial" w:hAnsi="Arial" w:eastAsia="Arial" w:cs="Arial"/>
          <w:snapToGrid w:val="0"/>
          <w:color w:val="000000"/>
          <w:kern w:val="0"/>
          <w:szCs w:val="21"/>
          <w:lang w:eastAsia="en-US"/>
        </w:rPr>
      </w:pPr>
    </w:p>
    <w:tbl>
      <w:tblPr>
        <w:tblStyle w:val="131"/>
        <w:tblW w:w="854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09"/>
        <w:gridCol w:w="4436"/>
      </w:tblGrid>
      <w:tr w14:paraId="2357E0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4109" w:type="dxa"/>
            <w:vAlign w:val="top"/>
          </w:tcPr>
          <w:p w14:paraId="0DAE037F">
            <w:pPr>
              <w:widowControl/>
              <w:kinsoku w:val="0"/>
              <w:autoSpaceDE w:val="0"/>
              <w:autoSpaceDN w:val="0"/>
              <w:adjustRightInd w:val="0"/>
              <w:snapToGrid w:val="0"/>
              <w:spacing w:before="94" w:line="222" w:lineRule="auto"/>
              <w:ind w:left="116"/>
              <w:jc w:val="left"/>
              <w:textAlignment w:val="baseline"/>
              <w:rPr>
                <w:rFonts w:ascii="宋体" w:hAnsi="宋体" w:eastAsia="宋体" w:cs="宋体"/>
                <w:snapToGrid w:val="0"/>
                <w:color w:val="000000"/>
                <w:kern w:val="0"/>
                <w:sz w:val="21"/>
                <w:szCs w:val="21"/>
                <w:lang w:eastAsia="en-US"/>
              </w:rPr>
            </w:pPr>
            <w:r>
              <w:rPr>
                <w:rFonts w:ascii="宋体" w:hAnsi="宋体" w:eastAsia="宋体" w:cs="宋体"/>
                <w:snapToGrid w:val="0"/>
                <w:color w:val="000000"/>
                <w:spacing w:val="-2"/>
                <w:kern w:val="0"/>
                <w:sz w:val="21"/>
                <w:szCs w:val="21"/>
                <w:lang w:eastAsia="en-US"/>
              </w:rPr>
              <w:t>物业名称</w:t>
            </w:r>
          </w:p>
        </w:tc>
        <w:tc>
          <w:tcPr>
            <w:tcW w:w="4436" w:type="dxa"/>
            <w:vAlign w:val="top"/>
          </w:tcPr>
          <w:p w14:paraId="64038C6D">
            <w:pPr>
              <w:widowControl/>
              <w:kinsoku w:val="0"/>
              <w:autoSpaceDE w:val="0"/>
              <w:autoSpaceDN w:val="0"/>
              <w:adjustRightInd w:val="0"/>
              <w:snapToGrid w:val="0"/>
              <w:spacing w:before="94" w:line="222" w:lineRule="auto"/>
              <w:ind w:left="111"/>
              <w:jc w:val="left"/>
              <w:textAlignment w:val="baseline"/>
              <w:rPr>
                <w:rFonts w:ascii="宋体" w:hAnsi="宋体" w:eastAsia="宋体" w:cs="宋体"/>
                <w:snapToGrid w:val="0"/>
                <w:color w:val="000000"/>
                <w:kern w:val="0"/>
                <w:sz w:val="21"/>
                <w:szCs w:val="21"/>
                <w:lang w:eastAsia="en-US"/>
              </w:rPr>
            </w:pPr>
            <w:r>
              <w:rPr>
                <w:rFonts w:ascii="宋体" w:hAnsi="宋体" w:eastAsia="宋体" w:cs="宋体"/>
                <w:snapToGrid w:val="0"/>
                <w:color w:val="000000"/>
                <w:spacing w:val="-2"/>
                <w:kern w:val="0"/>
                <w:sz w:val="21"/>
                <w:szCs w:val="21"/>
                <w:lang w:eastAsia="en-US"/>
              </w:rPr>
              <w:t>物业地址</w:t>
            </w:r>
          </w:p>
        </w:tc>
      </w:tr>
      <w:tr w14:paraId="7D4DB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4109" w:type="dxa"/>
            <w:vAlign w:val="top"/>
          </w:tcPr>
          <w:p w14:paraId="45C9B609">
            <w:pPr>
              <w:widowControl/>
              <w:kinsoku w:val="0"/>
              <w:autoSpaceDE w:val="0"/>
              <w:autoSpaceDN w:val="0"/>
              <w:adjustRightInd w:val="0"/>
              <w:snapToGrid w:val="0"/>
              <w:spacing w:before="88" w:line="217" w:lineRule="auto"/>
              <w:ind w:left="119"/>
              <w:jc w:val="left"/>
              <w:textAlignment w:val="baseline"/>
              <w:rPr>
                <w:rFonts w:hint="default" w:ascii="楷体" w:hAnsi="楷体" w:eastAsia="楷体" w:cs="楷体"/>
                <w:snapToGrid w:val="0"/>
                <w:color w:val="000000"/>
                <w:kern w:val="0"/>
                <w:sz w:val="21"/>
                <w:szCs w:val="21"/>
                <w:lang w:val="en-US" w:eastAsia="zh-CN"/>
              </w:rPr>
            </w:pPr>
            <w:r>
              <w:rPr>
                <w:rFonts w:hint="eastAsia" w:ascii="楷体" w:hAnsi="楷体" w:eastAsia="楷体" w:cs="楷体"/>
                <w:snapToGrid w:val="0"/>
                <w:color w:val="000000"/>
                <w:kern w:val="0"/>
                <w:sz w:val="21"/>
                <w:szCs w:val="21"/>
                <w:lang w:val="en-US" w:eastAsia="zh-CN"/>
              </w:rPr>
              <w:t>松原市管理管理中心</w:t>
            </w:r>
          </w:p>
        </w:tc>
        <w:tc>
          <w:tcPr>
            <w:tcW w:w="4436" w:type="dxa"/>
            <w:vAlign w:val="top"/>
          </w:tcPr>
          <w:p w14:paraId="134A2E78">
            <w:pPr>
              <w:widowControl/>
              <w:kinsoku w:val="0"/>
              <w:autoSpaceDE w:val="0"/>
              <w:autoSpaceDN w:val="0"/>
              <w:adjustRightInd w:val="0"/>
              <w:snapToGrid w:val="0"/>
              <w:spacing w:before="204" w:line="219" w:lineRule="auto"/>
              <w:ind w:left="114"/>
              <w:jc w:val="left"/>
              <w:textAlignment w:val="baseline"/>
              <w:rPr>
                <w:rFonts w:ascii="楷体" w:hAnsi="楷体" w:eastAsia="楷体" w:cs="楷体"/>
                <w:snapToGrid w:val="0"/>
                <w:color w:val="000000"/>
                <w:kern w:val="0"/>
                <w:sz w:val="21"/>
                <w:szCs w:val="21"/>
                <w:lang w:eastAsia="en-US"/>
              </w:rPr>
            </w:pPr>
            <w:r>
              <w:rPr>
                <w:rFonts w:hint="eastAsia" w:ascii="楷体" w:hAnsi="楷体" w:eastAsia="楷体" w:cs="楷体"/>
                <w:snapToGrid w:val="0"/>
                <w:color w:val="000000"/>
                <w:kern w:val="0"/>
                <w:sz w:val="21"/>
                <w:szCs w:val="21"/>
                <w:lang w:val="en-US" w:eastAsia="zh-CN"/>
              </w:rPr>
              <w:t>中心各办公地点</w:t>
            </w:r>
          </w:p>
        </w:tc>
      </w:tr>
    </w:tbl>
    <w:p w14:paraId="2E8E0713">
      <w:pPr>
        <w:spacing w:line="401" w:lineRule="auto"/>
        <w:rPr>
          <w:rFonts w:ascii="Arial"/>
          <w:sz w:val="21"/>
        </w:rPr>
      </w:pPr>
    </w:p>
    <w:p w14:paraId="4C80CFB3">
      <w:pPr>
        <w:spacing w:before="90" w:line="186" w:lineRule="auto"/>
        <w:ind w:left="542"/>
        <w:outlineLvl w:val="1"/>
        <w:rPr>
          <w:rFonts w:ascii="微软雅黑" w:hAnsi="微软雅黑" w:eastAsia="微软雅黑" w:cs="微软雅黑"/>
          <w:sz w:val="21"/>
          <w:szCs w:val="21"/>
        </w:rPr>
      </w:pPr>
      <w:bookmarkStart w:id="177" w:name="_Toc2065"/>
      <w:bookmarkStart w:id="178" w:name="_Toc16930"/>
      <w:r>
        <w:rPr>
          <w:rFonts w:hint="eastAsia" w:eastAsia="宋体" w:cs="Calibri"/>
          <w:b/>
          <w:bCs/>
          <w:spacing w:val="-1"/>
          <w:sz w:val="21"/>
          <w:szCs w:val="21"/>
          <w:lang w:val="en-US" w:eastAsia="zh-CN"/>
        </w:rPr>
        <w:t>1.2</w:t>
      </w:r>
      <w:r>
        <w:rPr>
          <w:rFonts w:ascii="Calibri" w:hAnsi="Calibri" w:eastAsia="Calibri" w:cs="Calibri"/>
          <w:b/>
          <w:bCs/>
          <w:spacing w:val="-1"/>
          <w:sz w:val="21"/>
          <w:szCs w:val="21"/>
        </w:rPr>
        <w:t>.</w:t>
      </w:r>
      <w:r>
        <w:rPr>
          <w:rFonts w:ascii="微软雅黑" w:hAnsi="微软雅黑" w:eastAsia="微软雅黑" w:cs="微软雅黑"/>
          <w:b/>
          <w:bCs/>
          <w:spacing w:val="-1"/>
          <w:sz w:val="21"/>
          <w:szCs w:val="21"/>
        </w:rPr>
        <w:t>物业管理服务人员需求</w:t>
      </w:r>
      <w:bookmarkEnd w:id="177"/>
      <w:bookmarkEnd w:id="178"/>
    </w:p>
    <w:p w14:paraId="5EEEC098">
      <w:pPr>
        <w:spacing w:line="29" w:lineRule="exact"/>
      </w:pPr>
    </w:p>
    <w:tbl>
      <w:tblPr>
        <w:tblStyle w:val="131"/>
        <w:tblW w:w="145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46"/>
        <w:gridCol w:w="2145"/>
        <w:gridCol w:w="2313"/>
        <w:gridCol w:w="3263"/>
        <w:gridCol w:w="5300"/>
      </w:tblGrid>
      <w:tr w14:paraId="1820DC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1546" w:type="dxa"/>
            <w:tcBorders>
              <w:top w:val="single" w:color="auto" w:sz="4" w:space="0"/>
              <w:left w:val="single" w:color="auto" w:sz="4" w:space="0"/>
              <w:bottom w:val="single" w:color="auto" w:sz="4" w:space="0"/>
              <w:right w:val="single" w:color="auto" w:sz="4" w:space="0"/>
            </w:tcBorders>
            <w:vAlign w:val="top"/>
          </w:tcPr>
          <w:p w14:paraId="0CB82C4B">
            <w:pPr>
              <w:spacing w:before="207" w:line="186" w:lineRule="auto"/>
              <w:ind w:left="354"/>
              <w:rPr>
                <w:rFonts w:ascii="微软雅黑" w:hAnsi="微软雅黑" w:eastAsia="微软雅黑" w:cs="微软雅黑"/>
                <w:sz w:val="21"/>
                <w:szCs w:val="21"/>
              </w:rPr>
            </w:pPr>
            <w:r>
              <w:rPr>
                <w:rFonts w:ascii="微软雅黑" w:hAnsi="微软雅黑" w:eastAsia="微软雅黑" w:cs="微软雅黑"/>
                <w:b/>
                <w:bCs/>
                <w:spacing w:val="-1"/>
                <w:sz w:val="21"/>
                <w:szCs w:val="21"/>
              </w:rPr>
              <w:t>部门职能</w:t>
            </w:r>
          </w:p>
        </w:tc>
        <w:tc>
          <w:tcPr>
            <w:tcW w:w="2145" w:type="dxa"/>
            <w:tcBorders>
              <w:top w:val="single" w:color="auto" w:sz="4" w:space="0"/>
              <w:left w:val="single" w:color="auto" w:sz="4" w:space="0"/>
              <w:bottom w:val="single" w:color="auto" w:sz="4" w:space="0"/>
              <w:right w:val="single" w:color="auto" w:sz="4" w:space="0"/>
            </w:tcBorders>
            <w:vAlign w:val="top"/>
          </w:tcPr>
          <w:p w14:paraId="41979E0A">
            <w:pPr>
              <w:spacing w:before="207" w:line="186" w:lineRule="auto"/>
              <w:ind w:left="869"/>
              <w:rPr>
                <w:rFonts w:ascii="微软雅黑" w:hAnsi="微软雅黑" w:eastAsia="微软雅黑" w:cs="微软雅黑"/>
                <w:sz w:val="21"/>
                <w:szCs w:val="21"/>
              </w:rPr>
            </w:pPr>
            <w:r>
              <w:rPr>
                <w:rFonts w:ascii="微软雅黑" w:hAnsi="微软雅黑" w:eastAsia="微软雅黑" w:cs="微软雅黑"/>
                <w:b/>
                <w:bCs/>
                <w:spacing w:val="-4"/>
                <w:sz w:val="21"/>
                <w:szCs w:val="21"/>
              </w:rPr>
              <w:t>岗位</w:t>
            </w:r>
          </w:p>
        </w:tc>
        <w:tc>
          <w:tcPr>
            <w:tcW w:w="2313" w:type="dxa"/>
            <w:tcBorders>
              <w:top w:val="single" w:color="auto" w:sz="4" w:space="0"/>
              <w:left w:val="single" w:color="auto" w:sz="4" w:space="0"/>
              <w:bottom w:val="single" w:color="auto" w:sz="4" w:space="0"/>
              <w:right w:val="single" w:color="auto" w:sz="4" w:space="0"/>
            </w:tcBorders>
            <w:vAlign w:val="top"/>
          </w:tcPr>
          <w:p w14:paraId="536C0CB0">
            <w:pPr>
              <w:spacing w:before="207" w:line="186" w:lineRule="auto"/>
              <w:ind w:left="531"/>
              <w:rPr>
                <w:rFonts w:ascii="微软雅黑" w:hAnsi="微软雅黑" w:eastAsia="微软雅黑" w:cs="微软雅黑"/>
                <w:sz w:val="21"/>
                <w:szCs w:val="21"/>
              </w:rPr>
            </w:pPr>
            <w:r>
              <w:rPr>
                <w:rFonts w:ascii="微软雅黑" w:hAnsi="微软雅黑" w:eastAsia="微软雅黑" w:cs="微软雅黑"/>
                <w:b/>
                <w:bCs/>
                <w:spacing w:val="-2"/>
                <w:sz w:val="21"/>
                <w:szCs w:val="21"/>
              </w:rPr>
              <w:t>同时在岗人数</w:t>
            </w:r>
          </w:p>
        </w:tc>
        <w:tc>
          <w:tcPr>
            <w:tcW w:w="3263" w:type="dxa"/>
            <w:tcBorders>
              <w:top w:val="single" w:color="auto" w:sz="4" w:space="0"/>
              <w:left w:val="single" w:color="auto" w:sz="4" w:space="0"/>
              <w:bottom w:val="single" w:color="auto" w:sz="4" w:space="0"/>
              <w:right w:val="single" w:color="auto" w:sz="4" w:space="0"/>
            </w:tcBorders>
            <w:vAlign w:val="top"/>
          </w:tcPr>
          <w:p w14:paraId="375DA59D">
            <w:pPr>
              <w:spacing w:before="207" w:line="186" w:lineRule="auto"/>
              <w:ind w:left="907"/>
              <w:rPr>
                <w:rFonts w:ascii="微软雅黑" w:hAnsi="微软雅黑" w:eastAsia="微软雅黑" w:cs="微软雅黑"/>
                <w:sz w:val="21"/>
                <w:szCs w:val="21"/>
              </w:rPr>
            </w:pPr>
            <w:r>
              <w:rPr>
                <w:rFonts w:ascii="微软雅黑" w:hAnsi="微软雅黑" w:eastAsia="微软雅黑" w:cs="微软雅黑"/>
                <w:b/>
                <w:bCs/>
                <w:spacing w:val="-2"/>
                <w:sz w:val="21"/>
                <w:szCs w:val="21"/>
              </w:rPr>
              <w:t>岗位所需总人数</w:t>
            </w:r>
          </w:p>
        </w:tc>
        <w:tc>
          <w:tcPr>
            <w:tcW w:w="5300" w:type="dxa"/>
            <w:tcBorders>
              <w:top w:val="single" w:color="auto" w:sz="4" w:space="0"/>
              <w:left w:val="single" w:color="auto" w:sz="4" w:space="0"/>
              <w:bottom w:val="single" w:color="auto" w:sz="4" w:space="0"/>
              <w:right w:val="single" w:color="auto" w:sz="4" w:space="0"/>
            </w:tcBorders>
            <w:vAlign w:val="top"/>
          </w:tcPr>
          <w:p w14:paraId="46FD9B55">
            <w:pPr>
              <w:spacing w:before="69" w:line="181" w:lineRule="auto"/>
              <w:ind w:left="1283"/>
              <w:rPr>
                <w:rFonts w:ascii="微软雅黑" w:hAnsi="微软雅黑" w:eastAsia="微软雅黑" w:cs="微软雅黑"/>
                <w:sz w:val="21"/>
                <w:szCs w:val="21"/>
              </w:rPr>
            </w:pPr>
            <w:r>
              <w:rPr>
                <w:rFonts w:ascii="微软雅黑" w:hAnsi="微软雅黑" w:eastAsia="微软雅黑" w:cs="微软雅黑"/>
                <w:b/>
                <w:bCs/>
                <w:spacing w:val="-3"/>
                <w:sz w:val="21"/>
                <w:szCs w:val="21"/>
              </w:rPr>
              <w:t>备注</w:t>
            </w:r>
          </w:p>
        </w:tc>
      </w:tr>
      <w:tr w14:paraId="040181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46" w:type="dxa"/>
            <w:tcBorders>
              <w:top w:val="single" w:color="auto" w:sz="4" w:space="0"/>
              <w:left w:val="single" w:color="auto" w:sz="4" w:space="0"/>
              <w:bottom w:val="single" w:color="auto" w:sz="4" w:space="0"/>
              <w:right w:val="single" w:color="auto" w:sz="4" w:space="0"/>
            </w:tcBorders>
            <w:vAlign w:val="top"/>
          </w:tcPr>
          <w:p w14:paraId="531AB76E">
            <w:pPr>
              <w:jc w:val="center"/>
              <w:rPr>
                <w:rFonts w:hint="default" w:ascii="Arial" w:eastAsia="宋体"/>
                <w:sz w:val="21"/>
                <w:lang w:val="en-US" w:eastAsia="zh-CN"/>
              </w:rPr>
            </w:pPr>
            <w:r>
              <w:rPr>
                <w:rFonts w:hint="eastAsia" w:ascii="Arial"/>
                <w:sz w:val="21"/>
                <w:lang w:val="en-US" w:eastAsia="zh-CN"/>
              </w:rPr>
              <w:t>保洁人员</w:t>
            </w:r>
          </w:p>
        </w:tc>
        <w:tc>
          <w:tcPr>
            <w:tcW w:w="2145" w:type="dxa"/>
            <w:tcBorders>
              <w:top w:val="single" w:color="auto" w:sz="4" w:space="0"/>
              <w:left w:val="single" w:color="auto" w:sz="4" w:space="0"/>
              <w:bottom w:val="single" w:color="auto" w:sz="4" w:space="0"/>
              <w:right w:val="single" w:color="auto" w:sz="4" w:space="0"/>
            </w:tcBorders>
            <w:vAlign w:val="top"/>
          </w:tcPr>
          <w:p w14:paraId="79E2DA94">
            <w:pPr>
              <w:pStyle w:val="132"/>
              <w:spacing w:before="95" w:line="221" w:lineRule="auto"/>
              <w:ind w:left="109"/>
              <w:jc w:val="center"/>
            </w:pPr>
            <w:r>
              <w:rPr>
                <w:spacing w:val="-2"/>
              </w:rPr>
              <w:t>保洁员</w:t>
            </w:r>
          </w:p>
        </w:tc>
        <w:tc>
          <w:tcPr>
            <w:tcW w:w="2313" w:type="dxa"/>
            <w:tcBorders>
              <w:top w:val="single" w:color="auto" w:sz="4" w:space="0"/>
              <w:left w:val="single" w:color="auto" w:sz="4" w:space="0"/>
              <w:bottom w:val="single" w:color="auto" w:sz="4" w:space="0"/>
              <w:right w:val="single" w:color="auto" w:sz="4" w:space="0"/>
            </w:tcBorders>
            <w:vAlign w:val="top"/>
          </w:tcPr>
          <w:p w14:paraId="0D12968E">
            <w:pPr>
              <w:jc w:val="center"/>
              <w:rPr>
                <w:rFonts w:hint="default" w:ascii="Arial" w:eastAsia="宋体"/>
                <w:sz w:val="21"/>
                <w:lang w:val="en-US" w:eastAsia="zh-CN"/>
              </w:rPr>
            </w:pPr>
            <w:r>
              <w:rPr>
                <w:rFonts w:hint="eastAsia" w:ascii="Arial"/>
                <w:sz w:val="21"/>
                <w:lang w:val="en-US" w:eastAsia="zh-CN"/>
              </w:rPr>
              <w:t>23</w:t>
            </w:r>
          </w:p>
        </w:tc>
        <w:tc>
          <w:tcPr>
            <w:tcW w:w="3263" w:type="dxa"/>
            <w:tcBorders>
              <w:top w:val="single" w:color="auto" w:sz="4" w:space="0"/>
              <w:left w:val="single" w:color="auto" w:sz="4" w:space="0"/>
              <w:bottom w:val="single" w:color="auto" w:sz="4" w:space="0"/>
              <w:right w:val="single" w:color="auto" w:sz="4" w:space="0"/>
            </w:tcBorders>
            <w:vAlign w:val="top"/>
          </w:tcPr>
          <w:p w14:paraId="569F4B12">
            <w:pPr>
              <w:jc w:val="center"/>
              <w:rPr>
                <w:rFonts w:hint="default" w:ascii="Arial" w:eastAsia="宋体"/>
                <w:sz w:val="21"/>
                <w:lang w:val="en-US" w:eastAsia="zh-CN"/>
              </w:rPr>
            </w:pPr>
            <w:r>
              <w:rPr>
                <w:rFonts w:hint="eastAsia" w:ascii="Arial"/>
                <w:sz w:val="21"/>
                <w:lang w:val="en-US" w:eastAsia="zh-CN"/>
              </w:rPr>
              <w:t>23</w:t>
            </w:r>
          </w:p>
        </w:tc>
        <w:tc>
          <w:tcPr>
            <w:tcW w:w="5300" w:type="dxa"/>
            <w:tcBorders>
              <w:top w:val="single" w:color="auto" w:sz="4" w:space="0"/>
              <w:left w:val="single" w:color="auto" w:sz="4" w:space="0"/>
              <w:bottom w:val="single" w:color="auto" w:sz="4" w:space="0"/>
              <w:right w:val="single" w:color="auto" w:sz="4" w:space="0"/>
            </w:tcBorders>
            <w:vAlign w:val="top"/>
          </w:tcPr>
          <w:p w14:paraId="03C8DA20">
            <w:pPr>
              <w:rPr>
                <w:rFonts w:ascii="Arial"/>
                <w:sz w:val="21"/>
              </w:rPr>
            </w:pPr>
            <w:r>
              <w:rPr>
                <w:rFonts w:hint="eastAsia" w:asciiTheme="minorEastAsia" w:hAnsiTheme="minorEastAsia" w:eastAsiaTheme="minorEastAsia" w:cstheme="minorEastAsia"/>
                <w:color w:val="000000"/>
                <w:kern w:val="0"/>
                <w:sz w:val="21"/>
                <w:szCs w:val="21"/>
                <w:lang w:val="en-US" w:eastAsia="zh-CN"/>
              </w:rPr>
              <w:t>年龄要求：一般要求18—40周岁，可视情况放宽到男性60周岁，女性55周岁</w:t>
            </w:r>
          </w:p>
        </w:tc>
      </w:tr>
    </w:tbl>
    <w:p w14:paraId="0E7012FA">
      <w:pPr>
        <w:spacing w:line="130" w:lineRule="exact"/>
        <w:rPr>
          <w:rFonts w:ascii="Arial" w:hAnsi="Arial" w:eastAsia="Arial" w:cs="Arial"/>
          <w:sz w:val="11"/>
          <w:szCs w:val="11"/>
        </w:rPr>
        <w:sectPr>
          <w:footerReference r:id="rId9" w:type="default"/>
          <w:pgSz w:w="16839" w:h="11907"/>
          <w:pgMar w:top="1012" w:right="1130" w:bottom="1133" w:left="1135" w:header="0" w:footer="919" w:gutter="0"/>
          <w:pgNumType w:fmt="decimal"/>
          <w:cols w:space="720" w:num="1"/>
        </w:sectPr>
      </w:pPr>
    </w:p>
    <w:p w14:paraId="120BB2B6">
      <w:pPr>
        <w:widowControl/>
        <w:kinsoku w:val="0"/>
        <w:autoSpaceDE w:val="0"/>
        <w:autoSpaceDN w:val="0"/>
        <w:adjustRightInd w:val="0"/>
        <w:snapToGrid w:val="0"/>
        <w:spacing w:line="262" w:lineRule="auto"/>
        <w:jc w:val="left"/>
        <w:textAlignment w:val="baseline"/>
        <w:rPr>
          <w:rFonts w:ascii="Arial" w:hAnsi="Arial" w:eastAsia="Arial" w:cs="Arial"/>
          <w:snapToGrid w:val="0"/>
          <w:color w:val="000000"/>
          <w:kern w:val="0"/>
          <w:sz w:val="21"/>
          <w:szCs w:val="21"/>
          <w:lang w:eastAsia="en-US"/>
        </w:rPr>
      </w:pPr>
    </w:p>
    <w:p w14:paraId="0E206EFF">
      <w:pPr>
        <w:widowControl/>
        <w:kinsoku w:val="0"/>
        <w:autoSpaceDE w:val="0"/>
        <w:autoSpaceDN w:val="0"/>
        <w:adjustRightInd w:val="0"/>
        <w:snapToGrid w:val="0"/>
        <w:spacing w:line="302" w:lineRule="auto"/>
        <w:jc w:val="left"/>
        <w:textAlignment w:val="baseline"/>
        <w:rPr>
          <w:rFonts w:ascii="Arial" w:hAnsi="Arial" w:eastAsia="Arial" w:cs="Arial"/>
          <w:snapToGrid w:val="0"/>
          <w:color w:val="000000"/>
          <w:kern w:val="0"/>
          <w:sz w:val="21"/>
          <w:szCs w:val="21"/>
          <w:lang w:eastAsia="en-US"/>
        </w:rPr>
      </w:pPr>
    </w:p>
    <w:p w14:paraId="58F11946">
      <w:pPr>
        <w:widowControl/>
        <w:kinsoku w:val="0"/>
        <w:autoSpaceDE w:val="0"/>
        <w:autoSpaceDN w:val="0"/>
        <w:adjustRightInd w:val="0"/>
        <w:snapToGrid w:val="0"/>
        <w:spacing w:before="91" w:line="186" w:lineRule="auto"/>
        <w:ind w:left="541"/>
        <w:jc w:val="left"/>
        <w:textAlignment w:val="baseline"/>
        <w:outlineLvl w:val="2"/>
        <w:rPr>
          <w:rFonts w:ascii="微软雅黑" w:hAnsi="微软雅黑" w:eastAsia="微软雅黑" w:cs="微软雅黑"/>
          <w:snapToGrid w:val="0"/>
          <w:color w:val="000000"/>
          <w:kern w:val="0"/>
          <w:sz w:val="21"/>
          <w:szCs w:val="21"/>
          <w:lang w:eastAsia="en-US"/>
        </w:rPr>
      </w:pPr>
      <w:r>
        <w:rPr>
          <w:rFonts w:hint="eastAsia" w:ascii="微软雅黑" w:hAnsi="微软雅黑" w:eastAsia="微软雅黑" w:cs="微软雅黑"/>
          <w:b/>
          <w:bCs/>
          <w:snapToGrid w:val="0"/>
          <w:color w:val="000000"/>
          <w:spacing w:val="-1"/>
          <w:kern w:val="0"/>
          <w:sz w:val="21"/>
          <w:szCs w:val="21"/>
          <w:lang w:val="en-US" w:eastAsia="zh-CN"/>
        </w:rPr>
        <w:t>2.</w:t>
      </w:r>
      <w:r>
        <w:rPr>
          <w:rFonts w:ascii="微软雅黑" w:hAnsi="微软雅黑" w:eastAsia="微软雅黑" w:cs="微软雅黑"/>
          <w:b/>
          <w:bCs/>
          <w:snapToGrid w:val="0"/>
          <w:color w:val="000000"/>
          <w:spacing w:val="-1"/>
          <w:kern w:val="0"/>
          <w:sz w:val="21"/>
          <w:szCs w:val="21"/>
          <w:lang w:eastAsia="en-US"/>
        </w:rPr>
        <w:t>保洁服务</w:t>
      </w:r>
    </w:p>
    <w:p w14:paraId="3AD879D7">
      <w:pPr>
        <w:widowControl/>
        <w:kinsoku w:val="0"/>
        <w:autoSpaceDE w:val="0"/>
        <w:autoSpaceDN w:val="0"/>
        <w:adjustRightInd w:val="0"/>
        <w:snapToGrid w:val="0"/>
        <w:spacing w:line="29" w:lineRule="exact"/>
        <w:jc w:val="left"/>
        <w:textAlignment w:val="baseline"/>
        <w:rPr>
          <w:rFonts w:ascii="Arial" w:hAnsi="Arial" w:eastAsia="Arial" w:cs="Arial"/>
          <w:snapToGrid w:val="0"/>
          <w:color w:val="000000"/>
          <w:kern w:val="0"/>
          <w:szCs w:val="21"/>
          <w:lang w:eastAsia="en-US"/>
        </w:rPr>
      </w:pPr>
    </w:p>
    <w:tbl>
      <w:tblPr>
        <w:tblStyle w:val="131"/>
        <w:tblW w:w="145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24"/>
        <w:gridCol w:w="3371"/>
        <w:gridCol w:w="9979"/>
      </w:tblGrid>
      <w:tr w14:paraId="0232B7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224" w:type="dxa"/>
            <w:vAlign w:val="top"/>
          </w:tcPr>
          <w:p w14:paraId="3FB517C6">
            <w:pPr>
              <w:widowControl/>
              <w:kinsoku w:val="0"/>
              <w:autoSpaceDE w:val="0"/>
              <w:autoSpaceDN w:val="0"/>
              <w:adjustRightInd w:val="0"/>
              <w:snapToGrid w:val="0"/>
              <w:spacing w:before="95" w:line="186" w:lineRule="auto"/>
              <w:ind w:left="401"/>
              <w:jc w:val="left"/>
              <w:textAlignment w:val="baseline"/>
              <w:rPr>
                <w:rFonts w:ascii="微软雅黑" w:hAnsi="微软雅黑" w:eastAsia="微软雅黑" w:cs="微软雅黑"/>
                <w:snapToGrid w:val="0"/>
                <w:color w:val="000000"/>
                <w:kern w:val="0"/>
                <w:sz w:val="21"/>
                <w:szCs w:val="21"/>
                <w:lang w:eastAsia="en-US"/>
              </w:rPr>
            </w:pPr>
            <w:r>
              <w:rPr>
                <w:rFonts w:ascii="微软雅黑" w:hAnsi="微软雅黑" w:eastAsia="微软雅黑" w:cs="微软雅黑"/>
                <w:b/>
                <w:bCs/>
                <w:snapToGrid w:val="0"/>
                <w:color w:val="000000"/>
                <w:spacing w:val="-1"/>
                <w:kern w:val="0"/>
                <w:sz w:val="21"/>
                <w:szCs w:val="21"/>
                <w:lang w:eastAsia="en-US"/>
              </w:rPr>
              <w:t>序号</w:t>
            </w:r>
          </w:p>
        </w:tc>
        <w:tc>
          <w:tcPr>
            <w:tcW w:w="3371" w:type="dxa"/>
            <w:vAlign w:val="top"/>
          </w:tcPr>
          <w:p w14:paraId="5B727133">
            <w:pPr>
              <w:widowControl/>
              <w:kinsoku w:val="0"/>
              <w:autoSpaceDE w:val="0"/>
              <w:autoSpaceDN w:val="0"/>
              <w:adjustRightInd w:val="0"/>
              <w:snapToGrid w:val="0"/>
              <w:spacing w:before="94" w:line="186" w:lineRule="auto"/>
              <w:ind w:left="1263"/>
              <w:jc w:val="left"/>
              <w:textAlignment w:val="baseline"/>
              <w:rPr>
                <w:rFonts w:ascii="微软雅黑" w:hAnsi="微软雅黑" w:eastAsia="微软雅黑" w:cs="微软雅黑"/>
                <w:snapToGrid w:val="0"/>
                <w:color w:val="000000"/>
                <w:kern w:val="0"/>
                <w:sz w:val="21"/>
                <w:szCs w:val="21"/>
                <w:lang w:eastAsia="en-US"/>
              </w:rPr>
            </w:pPr>
            <w:r>
              <w:rPr>
                <w:rFonts w:ascii="微软雅黑" w:hAnsi="微软雅黑" w:eastAsia="微软雅黑" w:cs="微软雅黑"/>
                <w:b/>
                <w:bCs/>
                <w:snapToGrid w:val="0"/>
                <w:color w:val="000000"/>
                <w:kern w:val="0"/>
                <w:sz w:val="21"/>
                <w:szCs w:val="21"/>
                <w:lang w:eastAsia="en-US"/>
              </w:rPr>
              <w:t>服务内容</w:t>
            </w:r>
          </w:p>
        </w:tc>
        <w:tc>
          <w:tcPr>
            <w:tcW w:w="9979" w:type="dxa"/>
            <w:vAlign w:val="top"/>
          </w:tcPr>
          <w:p w14:paraId="620F03F5">
            <w:pPr>
              <w:widowControl/>
              <w:kinsoku w:val="0"/>
              <w:autoSpaceDE w:val="0"/>
              <w:autoSpaceDN w:val="0"/>
              <w:adjustRightInd w:val="0"/>
              <w:snapToGrid w:val="0"/>
              <w:spacing w:before="94" w:line="186" w:lineRule="auto"/>
              <w:ind w:left="4567"/>
              <w:jc w:val="left"/>
              <w:textAlignment w:val="baseline"/>
              <w:rPr>
                <w:rFonts w:ascii="微软雅黑" w:hAnsi="微软雅黑" w:eastAsia="微软雅黑" w:cs="微软雅黑"/>
                <w:snapToGrid w:val="0"/>
                <w:color w:val="000000"/>
                <w:kern w:val="0"/>
                <w:sz w:val="21"/>
                <w:szCs w:val="21"/>
                <w:lang w:eastAsia="en-US"/>
              </w:rPr>
            </w:pPr>
            <w:r>
              <w:rPr>
                <w:rFonts w:ascii="微软雅黑" w:hAnsi="微软雅黑" w:eastAsia="微软雅黑" w:cs="微软雅黑"/>
                <w:b/>
                <w:bCs/>
                <w:snapToGrid w:val="0"/>
                <w:color w:val="000000"/>
                <w:kern w:val="0"/>
                <w:sz w:val="21"/>
                <w:szCs w:val="21"/>
                <w:lang w:eastAsia="en-US"/>
              </w:rPr>
              <w:t>服务标准</w:t>
            </w:r>
          </w:p>
        </w:tc>
      </w:tr>
      <w:tr w14:paraId="5B5346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224" w:type="dxa"/>
            <w:vAlign w:val="top"/>
          </w:tcPr>
          <w:p w14:paraId="7BE88C85">
            <w:pPr>
              <w:widowControl/>
              <w:kinsoku w:val="0"/>
              <w:autoSpaceDE w:val="0"/>
              <w:autoSpaceDN w:val="0"/>
              <w:adjustRightInd w:val="0"/>
              <w:snapToGrid w:val="0"/>
              <w:spacing w:before="133" w:line="179" w:lineRule="auto"/>
              <w:ind w:left="574"/>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1</w:t>
            </w:r>
          </w:p>
        </w:tc>
        <w:tc>
          <w:tcPr>
            <w:tcW w:w="3371" w:type="dxa"/>
            <w:vAlign w:val="top"/>
          </w:tcPr>
          <w:p w14:paraId="061D41DB">
            <w:pPr>
              <w:kinsoku w:val="0"/>
              <w:autoSpaceDE w:val="0"/>
              <w:autoSpaceDN w:val="0"/>
              <w:adjustRightInd w:val="0"/>
              <w:snapToGrid w:val="0"/>
              <w:spacing w:before="91" w:line="220" w:lineRule="auto"/>
              <w:ind w:left="111"/>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基本要求</w:t>
            </w:r>
          </w:p>
        </w:tc>
        <w:tc>
          <w:tcPr>
            <w:tcW w:w="9979" w:type="dxa"/>
            <w:vAlign w:val="top"/>
          </w:tcPr>
          <w:p w14:paraId="22914114">
            <w:pPr>
              <w:kinsoku w:val="0"/>
              <w:autoSpaceDE w:val="0"/>
              <w:autoSpaceDN w:val="0"/>
              <w:adjustRightInd w:val="0"/>
              <w:snapToGrid w:val="0"/>
              <w:spacing w:before="91"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52"/>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1</w:t>
            </w:r>
            <w:r>
              <w:rPr>
                <w:rFonts w:ascii="宋体" w:hAnsi="宋体" w:eastAsia="宋体" w:cs="宋体"/>
                <w:snapToGrid w:val="0"/>
                <w:color w:val="000000"/>
                <w:spacing w:val="1"/>
                <w:kern w:val="0"/>
                <w:sz w:val="21"/>
                <w:szCs w:val="21"/>
                <w:lang w:val="en-US" w:eastAsia="en-US" w:bidi="ar-SA"/>
              </w:rPr>
              <w:t>）建立保洁服务的工作制度及工作计划，并按照执行。</w:t>
            </w:r>
          </w:p>
        </w:tc>
      </w:tr>
      <w:tr w14:paraId="47541B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224" w:type="dxa"/>
            <w:vMerge w:val="restart"/>
            <w:tcBorders>
              <w:bottom w:val="nil"/>
            </w:tcBorders>
            <w:vAlign w:val="top"/>
          </w:tcPr>
          <w:p w14:paraId="234B36AA">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restart"/>
            <w:tcBorders>
              <w:bottom w:val="nil"/>
            </w:tcBorders>
            <w:vAlign w:val="top"/>
          </w:tcPr>
          <w:p w14:paraId="0F0EC554">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12706E22">
            <w:pPr>
              <w:kinsoku w:val="0"/>
              <w:autoSpaceDE w:val="0"/>
              <w:autoSpaceDN w:val="0"/>
              <w:adjustRightInd w:val="0"/>
              <w:snapToGrid w:val="0"/>
              <w:spacing w:before="94"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52"/>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2</w:t>
            </w:r>
            <w:r>
              <w:rPr>
                <w:rFonts w:ascii="宋体" w:hAnsi="宋体" w:eastAsia="宋体" w:cs="宋体"/>
                <w:snapToGrid w:val="0"/>
                <w:color w:val="000000"/>
                <w:spacing w:val="1"/>
                <w:kern w:val="0"/>
                <w:sz w:val="21"/>
                <w:szCs w:val="21"/>
                <w:lang w:val="en-US" w:eastAsia="en-US" w:bidi="ar-SA"/>
              </w:rPr>
              <w:t>）做好保洁服务工作记录，记录填写规范、保存完好。</w:t>
            </w:r>
          </w:p>
        </w:tc>
      </w:tr>
      <w:tr w14:paraId="1F4CD8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24" w:type="dxa"/>
            <w:vMerge w:val="continue"/>
            <w:tcBorders>
              <w:top w:val="nil"/>
              <w:bottom w:val="nil"/>
            </w:tcBorders>
            <w:vAlign w:val="top"/>
          </w:tcPr>
          <w:p w14:paraId="0CB2F09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412E58CC">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3E27298A">
            <w:pPr>
              <w:kinsoku w:val="0"/>
              <w:autoSpaceDE w:val="0"/>
              <w:autoSpaceDN w:val="0"/>
              <w:adjustRightInd w:val="0"/>
              <w:snapToGrid w:val="0"/>
              <w:spacing w:before="34" w:line="243" w:lineRule="auto"/>
              <w:ind w:left="111" w:right="107" w:firstLine="219"/>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34"/>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3</w:t>
            </w:r>
            <w:r>
              <w:rPr>
                <w:rFonts w:ascii="宋体" w:hAnsi="宋体" w:eastAsia="宋体" w:cs="宋体"/>
                <w:snapToGrid w:val="0"/>
                <w:color w:val="000000"/>
                <w:spacing w:val="-1"/>
                <w:kern w:val="0"/>
                <w:sz w:val="21"/>
                <w:szCs w:val="21"/>
                <w:lang w:val="en-US" w:eastAsia="en-US" w:bidi="ar-SA"/>
              </w:rPr>
              <w:t>）作业时采取安全防护措施，防止对作业人员或他人造成伤害。相关耗材的环保、安全性等应当符</w:t>
            </w:r>
            <w:r>
              <w:rPr>
                <w:rFonts w:ascii="宋体" w:hAnsi="宋体" w:eastAsia="宋体" w:cs="宋体"/>
                <w:snapToGrid w:val="0"/>
                <w:color w:val="000000"/>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合国家相关规定要求。</w:t>
            </w:r>
          </w:p>
        </w:tc>
      </w:tr>
      <w:tr w14:paraId="7D0CAC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1" w:hRule="atLeast"/>
        </w:trPr>
        <w:tc>
          <w:tcPr>
            <w:tcW w:w="1224" w:type="dxa"/>
            <w:vMerge w:val="restart"/>
            <w:tcBorders>
              <w:bottom w:val="nil"/>
            </w:tcBorders>
            <w:vAlign w:val="top"/>
          </w:tcPr>
          <w:p w14:paraId="74D365A1">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7545E544">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72F258B3">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520FE28F">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43E4D0C9">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71E4694A">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1D2FD5C1">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2DF7F23A">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459B5B07">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73973D85">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71FEAAE7">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042D0416">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12D2F68C">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7D15D278">
            <w:pPr>
              <w:widowControl/>
              <w:kinsoku w:val="0"/>
              <w:autoSpaceDE w:val="0"/>
              <w:autoSpaceDN w:val="0"/>
              <w:adjustRightInd w:val="0"/>
              <w:snapToGrid w:val="0"/>
              <w:spacing w:before="64" w:line="180" w:lineRule="auto"/>
              <w:ind w:left="568"/>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2</w:t>
            </w:r>
          </w:p>
        </w:tc>
        <w:tc>
          <w:tcPr>
            <w:tcW w:w="3371" w:type="dxa"/>
            <w:vMerge w:val="restart"/>
            <w:tcBorders>
              <w:bottom w:val="nil"/>
            </w:tcBorders>
            <w:vAlign w:val="top"/>
          </w:tcPr>
          <w:p w14:paraId="5B12336D">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1BC3294C">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1DA9D91F">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0B96F616">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5F2F473C">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2BC2AF1B">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4A1F67C0">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0C9F0953">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7B50B639">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198921C4">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634FD3B5">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386B2A01">
            <w:pPr>
              <w:widowControl/>
              <w:kinsoku w:val="0"/>
              <w:autoSpaceDE w:val="0"/>
              <w:autoSpaceDN w:val="0"/>
              <w:adjustRightInd w:val="0"/>
              <w:snapToGrid w:val="0"/>
              <w:spacing w:line="254" w:lineRule="auto"/>
              <w:jc w:val="left"/>
              <w:textAlignment w:val="baseline"/>
              <w:rPr>
                <w:rFonts w:ascii="Arial" w:hAnsi="Arial" w:eastAsia="Arial" w:cs="Arial"/>
                <w:snapToGrid w:val="0"/>
                <w:color w:val="000000"/>
                <w:kern w:val="0"/>
                <w:sz w:val="21"/>
                <w:szCs w:val="21"/>
                <w:lang w:eastAsia="en-US"/>
              </w:rPr>
            </w:pPr>
          </w:p>
          <w:p w14:paraId="777A2B5C">
            <w:pPr>
              <w:widowControl/>
              <w:kinsoku w:val="0"/>
              <w:autoSpaceDE w:val="0"/>
              <w:autoSpaceDN w:val="0"/>
              <w:adjustRightInd w:val="0"/>
              <w:snapToGrid w:val="0"/>
              <w:spacing w:line="255" w:lineRule="auto"/>
              <w:jc w:val="left"/>
              <w:textAlignment w:val="baseline"/>
              <w:rPr>
                <w:rFonts w:ascii="Arial" w:hAnsi="Arial" w:eastAsia="Arial" w:cs="Arial"/>
                <w:snapToGrid w:val="0"/>
                <w:color w:val="000000"/>
                <w:kern w:val="0"/>
                <w:sz w:val="21"/>
                <w:szCs w:val="21"/>
                <w:lang w:eastAsia="en-US"/>
              </w:rPr>
            </w:pPr>
          </w:p>
          <w:p w14:paraId="01983D94">
            <w:pPr>
              <w:kinsoku w:val="0"/>
              <w:autoSpaceDE w:val="0"/>
              <w:autoSpaceDN w:val="0"/>
              <w:adjustRightInd w:val="0"/>
              <w:snapToGrid w:val="0"/>
              <w:spacing w:before="69" w:line="221" w:lineRule="auto"/>
              <w:ind w:left="11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办公用房区域保洁</w:t>
            </w:r>
          </w:p>
        </w:tc>
        <w:tc>
          <w:tcPr>
            <w:tcW w:w="9979" w:type="dxa"/>
            <w:vAlign w:val="top"/>
          </w:tcPr>
          <w:p w14:paraId="2EE880F9">
            <w:pPr>
              <w:kinsoku w:val="0"/>
              <w:autoSpaceDE w:val="0"/>
              <w:autoSpaceDN w:val="0"/>
              <w:adjustRightInd w:val="0"/>
              <w:snapToGrid w:val="0"/>
              <w:spacing w:before="104"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zh-CN" w:bidi="ar-SA"/>
              </w:rPr>
              <w:t>☑</w:t>
            </w:r>
            <w:r>
              <w:rPr>
                <w:rFonts w:ascii="微软雅黑" w:hAnsi="微软雅黑" w:eastAsia="微软雅黑" w:cs="微软雅黑"/>
                <w:snapToGrid w:val="0"/>
                <w:color w:val="000000"/>
                <w:spacing w:val="50"/>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w:t>
            </w:r>
            <w:r>
              <w:rPr>
                <w:rFonts w:ascii="Calibri" w:hAnsi="Calibri" w:eastAsia="Calibri" w:cs="Calibri"/>
                <w:snapToGrid w:val="0"/>
                <w:color w:val="000000"/>
                <w:spacing w:val="2"/>
                <w:kern w:val="0"/>
                <w:sz w:val="21"/>
                <w:szCs w:val="21"/>
                <w:lang w:val="en-US" w:eastAsia="en-US" w:bidi="ar-SA"/>
              </w:rPr>
              <w:t>1</w:t>
            </w:r>
            <w:r>
              <w:rPr>
                <w:rFonts w:ascii="宋体" w:hAnsi="宋体" w:eastAsia="宋体" w:cs="宋体"/>
                <w:snapToGrid w:val="0"/>
                <w:color w:val="000000"/>
                <w:spacing w:val="2"/>
                <w:kern w:val="0"/>
                <w:sz w:val="21"/>
                <w:szCs w:val="21"/>
                <w:lang w:val="en-US" w:eastAsia="en-US" w:bidi="ar-SA"/>
              </w:rPr>
              <w:t>）大厅、楼内公共通道：</w:t>
            </w:r>
          </w:p>
          <w:p w14:paraId="781D154A">
            <w:pPr>
              <w:kinsoku w:val="0"/>
              <w:autoSpaceDE w:val="0"/>
              <w:autoSpaceDN w:val="0"/>
              <w:adjustRightInd w:val="0"/>
              <w:snapToGrid w:val="0"/>
              <w:spacing w:before="54" w:line="218" w:lineRule="auto"/>
              <w:ind w:left="426"/>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①公共通道保持干净，无异味、无杂物、无积水，每日至少开展</w:t>
            </w:r>
            <w:r>
              <w:rPr>
                <w:rFonts w:ascii="宋体" w:hAnsi="宋体" w:eastAsia="宋体" w:cs="宋体"/>
                <w:snapToGrid w:val="0"/>
                <w:color w:val="000000"/>
                <w:spacing w:val="-19"/>
                <w:kern w:val="0"/>
                <w:sz w:val="21"/>
                <w:szCs w:val="21"/>
                <w:lang w:val="en-US" w:eastAsia="en-US" w:bidi="ar-SA"/>
              </w:rPr>
              <w:t xml:space="preserve"> </w:t>
            </w:r>
            <w:r>
              <w:rPr>
                <w:rFonts w:ascii="Calibri" w:hAnsi="Calibri" w:eastAsia="Calibri" w:cs="Calibri"/>
                <w:snapToGrid w:val="0"/>
                <w:color w:val="000000"/>
                <w:spacing w:val="-2"/>
                <w:kern w:val="0"/>
                <w:sz w:val="21"/>
                <w:szCs w:val="21"/>
                <w:lang w:val="en-US" w:eastAsia="en-US" w:bidi="ar-SA"/>
              </w:rPr>
              <w:t>1</w:t>
            </w:r>
            <w:r>
              <w:rPr>
                <w:rFonts w:ascii="Calibri" w:hAnsi="Calibri" w:eastAsia="Calibri" w:cs="Calibri"/>
                <w:snapToGrid w:val="0"/>
                <w:color w:val="000000"/>
                <w:spacing w:val="20"/>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次清洁作业。</w:t>
            </w:r>
          </w:p>
          <w:p w14:paraId="35396778">
            <w:pPr>
              <w:kinsoku w:val="0"/>
              <w:autoSpaceDE w:val="0"/>
              <w:autoSpaceDN w:val="0"/>
              <w:adjustRightInd w:val="0"/>
              <w:snapToGrid w:val="0"/>
              <w:spacing w:before="92" w:line="218" w:lineRule="auto"/>
              <w:ind w:left="42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1"/>
                <w:kern w:val="0"/>
                <w:sz w:val="21"/>
                <w:szCs w:val="21"/>
                <w:lang w:val="en-US" w:eastAsia="en-US" w:bidi="ar-SA"/>
              </w:rPr>
              <w:t>②门窗玻璃干净无尘，透光性好，每周至少开展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spacing w:val="-1"/>
                <w:kern w:val="0"/>
                <w:sz w:val="21"/>
                <w:szCs w:val="21"/>
                <w:lang w:val="en-US" w:eastAsia="en-US" w:bidi="ar-SA"/>
              </w:rPr>
              <w:t>1</w:t>
            </w:r>
            <w:r>
              <w:rPr>
                <w:rFonts w:ascii="Calibri" w:hAnsi="Calibri" w:eastAsia="Calibri" w:cs="Calibri"/>
                <w:snapToGrid w:val="0"/>
                <w:color w:val="000000"/>
                <w:spacing w:val="18"/>
                <w:w w:val="101"/>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次清洁作业。</w:t>
            </w:r>
          </w:p>
          <w:p w14:paraId="4A3B36F6">
            <w:pPr>
              <w:kinsoku w:val="0"/>
              <w:autoSpaceDE w:val="0"/>
              <w:autoSpaceDN w:val="0"/>
              <w:adjustRightInd w:val="0"/>
              <w:snapToGrid w:val="0"/>
              <w:spacing w:before="92" w:line="218" w:lineRule="auto"/>
              <w:ind w:left="42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③指示牌干净，无污渍，每日至少开展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spacing w:val="-2"/>
                <w:kern w:val="0"/>
                <w:sz w:val="21"/>
                <w:szCs w:val="21"/>
                <w:lang w:val="en-US" w:eastAsia="en-US" w:bidi="ar-SA"/>
              </w:rPr>
              <w:t>1</w:t>
            </w:r>
            <w:r>
              <w:rPr>
                <w:rFonts w:ascii="Calibri" w:hAnsi="Calibri" w:eastAsia="Calibri" w:cs="Calibri"/>
                <w:snapToGrid w:val="0"/>
                <w:color w:val="000000"/>
                <w:spacing w:val="20"/>
                <w:w w:val="101"/>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次</w:t>
            </w:r>
            <w:r>
              <w:rPr>
                <w:rFonts w:ascii="宋体" w:hAnsi="宋体" w:eastAsia="宋体" w:cs="宋体"/>
                <w:snapToGrid w:val="0"/>
                <w:color w:val="000000"/>
                <w:spacing w:val="-3"/>
                <w:kern w:val="0"/>
                <w:sz w:val="21"/>
                <w:szCs w:val="21"/>
                <w:lang w:val="en-US" w:eastAsia="en-US" w:bidi="ar-SA"/>
              </w:rPr>
              <w:t>清洁作业。</w:t>
            </w:r>
          </w:p>
        </w:tc>
      </w:tr>
      <w:tr w14:paraId="7C29CA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7" w:hRule="atLeast"/>
        </w:trPr>
        <w:tc>
          <w:tcPr>
            <w:tcW w:w="1224" w:type="dxa"/>
            <w:vMerge w:val="continue"/>
            <w:tcBorders>
              <w:top w:val="nil"/>
              <w:bottom w:val="nil"/>
            </w:tcBorders>
            <w:vAlign w:val="top"/>
          </w:tcPr>
          <w:p w14:paraId="5278BFFA">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02B74298">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28A6D3E1">
            <w:pPr>
              <w:kinsoku w:val="0"/>
              <w:autoSpaceDE w:val="0"/>
              <w:autoSpaceDN w:val="0"/>
              <w:adjustRightInd w:val="0"/>
              <w:snapToGrid w:val="0"/>
              <w:spacing w:before="33"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zh-CN" w:bidi="ar-SA"/>
              </w:rPr>
              <w:t>☑</w:t>
            </w:r>
            <w:r>
              <w:rPr>
                <w:rFonts w:ascii="微软雅黑" w:hAnsi="微软雅黑" w:eastAsia="微软雅黑" w:cs="微软雅黑"/>
                <w:snapToGrid w:val="0"/>
                <w:color w:val="000000"/>
                <w:spacing w:val="49"/>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w:t>
            </w:r>
            <w:r>
              <w:rPr>
                <w:rFonts w:ascii="Calibri" w:hAnsi="Calibri" w:eastAsia="Calibri" w:cs="Calibri"/>
                <w:snapToGrid w:val="0"/>
                <w:color w:val="000000"/>
                <w:spacing w:val="2"/>
                <w:kern w:val="0"/>
                <w:sz w:val="21"/>
                <w:szCs w:val="21"/>
                <w:lang w:val="en-US" w:eastAsia="en-US" w:bidi="ar-SA"/>
              </w:rPr>
              <w:t>2</w:t>
            </w:r>
            <w:r>
              <w:rPr>
                <w:rFonts w:ascii="宋体" w:hAnsi="宋体" w:eastAsia="宋体" w:cs="宋体"/>
                <w:snapToGrid w:val="0"/>
                <w:color w:val="000000"/>
                <w:spacing w:val="2"/>
                <w:kern w:val="0"/>
                <w:sz w:val="21"/>
                <w:szCs w:val="21"/>
                <w:lang w:val="en-US" w:eastAsia="en-US" w:bidi="ar-SA"/>
              </w:rPr>
              <w:t>）电器、消防等设施设备：</w:t>
            </w:r>
          </w:p>
          <w:p w14:paraId="01A19A6D">
            <w:pPr>
              <w:kinsoku w:val="0"/>
              <w:autoSpaceDE w:val="0"/>
              <w:autoSpaceDN w:val="0"/>
              <w:adjustRightInd w:val="0"/>
              <w:snapToGrid w:val="0"/>
              <w:spacing w:before="54" w:line="260" w:lineRule="auto"/>
              <w:ind w:left="111" w:right="104" w:firstLine="31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kern w:val="0"/>
                <w:sz w:val="21"/>
                <w:szCs w:val="21"/>
                <w:lang w:val="en-US" w:eastAsia="en-US" w:bidi="ar-SA"/>
              </w:rPr>
              <w:t>①配电箱、设备机房、会议室音视频设备、消防栓及开关插座等保持表面干净，无</w:t>
            </w:r>
            <w:r>
              <w:rPr>
                <w:rFonts w:ascii="宋体" w:hAnsi="宋体" w:eastAsia="宋体" w:cs="宋体"/>
                <w:snapToGrid w:val="0"/>
                <w:color w:val="000000"/>
                <w:spacing w:val="-1"/>
                <w:kern w:val="0"/>
                <w:sz w:val="21"/>
                <w:szCs w:val="21"/>
                <w:lang w:val="en-US" w:eastAsia="en-US" w:bidi="ar-SA"/>
              </w:rPr>
              <w:t>尘无污迹，每月至少</w:t>
            </w:r>
            <w:r>
              <w:rPr>
                <w:rFonts w:ascii="宋体" w:hAnsi="宋体" w:eastAsia="宋体" w:cs="宋体"/>
                <w:snapToGrid w:val="0"/>
                <w:color w:val="000000"/>
                <w:kern w:val="0"/>
                <w:sz w:val="21"/>
                <w:szCs w:val="21"/>
                <w:lang w:val="en-US" w:eastAsia="en-US" w:bidi="ar-SA"/>
              </w:rPr>
              <w:t xml:space="preserve"> </w:t>
            </w:r>
            <w:r>
              <w:rPr>
                <w:rFonts w:ascii="宋体" w:hAnsi="宋体" w:eastAsia="宋体" w:cs="宋体"/>
                <w:snapToGrid w:val="0"/>
                <w:color w:val="000000"/>
                <w:spacing w:val="-5"/>
                <w:kern w:val="0"/>
                <w:sz w:val="21"/>
                <w:szCs w:val="21"/>
                <w:lang w:val="en-US" w:eastAsia="en-US" w:bidi="ar-SA"/>
              </w:rPr>
              <w:t>开展</w:t>
            </w:r>
            <w:r>
              <w:rPr>
                <w:rFonts w:ascii="宋体" w:hAnsi="宋体" w:eastAsia="宋体" w:cs="宋体"/>
                <w:snapToGrid w:val="0"/>
                <w:color w:val="000000"/>
                <w:spacing w:val="-30"/>
                <w:kern w:val="0"/>
                <w:sz w:val="21"/>
                <w:szCs w:val="21"/>
                <w:lang w:val="en-US" w:eastAsia="en-US" w:bidi="ar-SA"/>
              </w:rPr>
              <w:t xml:space="preserve"> </w:t>
            </w:r>
            <w:r>
              <w:rPr>
                <w:rFonts w:ascii="Calibri" w:hAnsi="Calibri" w:eastAsia="Calibri" w:cs="Calibri"/>
                <w:snapToGrid w:val="0"/>
                <w:color w:val="000000"/>
                <w:spacing w:val="-5"/>
                <w:kern w:val="0"/>
                <w:sz w:val="21"/>
                <w:szCs w:val="21"/>
                <w:lang w:val="en-US" w:eastAsia="en-US" w:bidi="ar-SA"/>
              </w:rPr>
              <w:t>1</w:t>
            </w:r>
            <w:r>
              <w:rPr>
                <w:rFonts w:ascii="Calibri" w:hAnsi="Calibri" w:eastAsia="Calibri" w:cs="Calibri"/>
                <w:snapToGrid w:val="0"/>
                <w:color w:val="000000"/>
                <w:spacing w:val="20"/>
                <w:w w:val="102"/>
                <w:kern w:val="0"/>
                <w:sz w:val="21"/>
                <w:szCs w:val="21"/>
                <w:lang w:val="en-US" w:eastAsia="en-US" w:bidi="ar-SA"/>
              </w:rPr>
              <w:t xml:space="preserve"> </w:t>
            </w:r>
            <w:r>
              <w:rPr>
                <w:rFonts w:ascii="宋体" w:hAnsi="宋体" w:eastAsia="宋体" w:cs="宋体"/>
                <w:snapToGrid w:val="0"/>
                <w:color w:val="000000"/>
                <w:spacing w:val="-5"/>
                <w:kern w:val="0"/>
                <w:sz w:val="21"/>
                <w:szCs w:val="21"/>
                <w:lang w:val="en-US" w:eastAsia="en-US" w:bidi="ar-SA"/>
              </w:rPr>
              <w:t>次清洁作业。</w:t>
            </w:r>
          </w:p>
          <w:p w14:paraId="5B0E80F6">
            <w:pPr>
              <w:kinsoku w:val="0"/>
              <w:autoSpaceDE w:val="0"/>
              <w:autoSpaceDN w:val="0"/>
              <w:adjustRightInd w:val="0"/>
              <w:snapToGrid w:val="0"/>
              <w:spacing w:before="90" w:line="218" w:lineRule="auto"/>
              <w:ind w:left="42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1"/>
                <w:kern w:val="0"/>
                <w:sz w:val="21"/>
                <w:szCs w:val="21"/>
                <w:lang w:val="en-US" w:eastAsia="en-US" w:bidi="ar-SA"/>
              </w:rPr>
              <w:t>②监控摄像头、门禁系统等表面光亮，无尘、无斑点，每月至少开展</w:t>
            </w:r>
            <w:r>
              <w:rPr>
                <w:rFonts w:ascii="宋体" w:hAnsi="宋体" w:eastAsia="宋体" w:cs="宋体"/>
                <w:snapToGrid w:val="0"/>
                <w:color w:val="000000"/>
                <w:spacing w:val="-35"/>
                <w:kern w:val="0"/>
                <w:sz w:val="21"/>
                <w:szCs w:val="21"/>
                <w:lang w:val="en-US" w:eastAsia="en-US" w:bidi="ar-SA"/>
              </w:rPr>
              <w:t xml:space="preserve"> </w:t>
            </w:r>
            <w:r>
              <w:rPr>
                <w:rFonts w:ascii="Calibri" w:hAnsi="Calibri" w:eastAsia="Calibri" w:cs="Calibri"/>
                <w:snapToGrid w:val="0"/>
                <w:color w:val="000000"/>
                <w:spacing w:val="-1"/>
                <w:kern w:val="0"/>
                <w:sz w:val="21"/>
                <w:szCs w:val="21"/>
                <w:lang w:val="en-US" w:eastAsia="en-US" w:bidi="ar-SA"/>
              </w:rPr>
              <w:t>1</w:t>
            </w:r>
            <w:r>
              <w:rPr>
                <w:rFonts w:ascii="Calibri" w:hAnsi="Calibri" w:eastAsia="Calibri" w:cs="Calibri"/>
                <w:snapToGrid w:val="0"/>
                <w:color w:val="000000"/>
                <w:spacing w:val="20"/>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次清洁作业。</w:t>
            </w:r>
          </w:p>
        </w:tc>
      </w:tr>
      <w:tr w14:paraId="21ECAB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63C6961A">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0D79C0C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1054052E">
            <w:pPr>
              <w:kinsoku w:val="0"/>
              <w:autoSpaceDE w:val="0"/>
              <w:autoSpaceDN w:val="0"/>
              <w:adjustRightInd w:val="0"/>
              <w:snapToGrid w:val="0"/>
              <w:spacing w:before="90" w:line="190"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8"/>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3</w:t>
            </w:r>
            <w:r>
              <w:rPr>
                <w:rFonts w:ascii="宋体" w:hAnsi="宋体" w:eastAsia="宋体" w:cs="宋体"/>
                <w:snapToGrid w:val="0"/>
                <w:color w:val="000000"/>
                <w:kern w:val="0"/>
                <w:sz w:val="21"/>
                <w:szCs w:val="21"/>
                <w:lang w:val="en-US" w:eastAsia="en-US" w:bidi="ar-SA"/>
              </w:rPr>
              <w:t>）楼梯及楼梯间保持干净、无异味、无杂物、无积水，每日至少开展</w:t>
            </w:r>
            <w:r>
              <w:rPr>
                <w:rFonts w:ascii="宋体" w:hAnsi="宋体" w:eastAsia="宋体" w:cs="宋体"/>
                <w:snapToGrid w:val="0"/>
                <w:color w:val="000000"/>
                <w:spacing w:val="-36"/>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1</w:t>
            </w:r>
            <w:r>
              <w:rPr>
                <w:rFonts w:ascii="Calibri" w:hAnsi="Calibri" w:eastAsia="Calibri" w:cs="Calibri"/>
                <w:snapToGrid w:val="0"/>
                <w:color w:val="000000"/>
                <w:spacing w:val="20"/>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次清洁作业。</w:t>
            </w:r>
          </w:p>
        </w:tc>
      </w:tr>
      <w:tr w14:paraId="1EE63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60FD1CD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1C4A258D">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53E138C5">
            <w:pPr>
              <w:kinsoku w:val="0"/>
              <w:autoSpaceDE w:val="0"/>
              <w:autoSpaceDN w:val="0"/>
              <w:adjustRightInd w:val="0"/>
              <w:snapToGrid w:val="0"/>
              <w:spacing w:before="92" w:line="190"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9"/>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4</w:t>
            </w:r>
            <w:r>
              <w:rPr>
                <w:rFonts w:ascii="宋体" w:hAnsi="宋体" w:eastAsia="宋体" w:cs="宋体"/>
                <w:snapToGrid w:val="0"/>
                <w:color w:val="000000"/>
                <w:kern w:val="0"/>
                <w:sz w:val="21"/>
                <w:szCs w:val="21"/>
                <w:lang w:val="en-US" w:eastAsia="en-US" w:bidi="ar-SA"/>
              </w:rPr>
              <w:t>）开水间保持干净、无异味、无杂物、无积水，每日至少开展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1</w:t>
            </w:r>
            <w:r>
              <w:rPr>
                <w:rFonts w:ascii="Calibri" w:hAnsi="Calibri" w:eastAsia="Calibri" w:cs="Calibri"/>
                <w:snapToGrid w:val="0"/>
                <w:color w:val="000000"/>
                <w:spacing w:val="20"/>
                <w:w w:val="10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次清洁作业。</w:t>
            </w:r>
          </w:p>
        </w:tc>
      </w:tr>
      <w:tr w14:paraId="755D34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7" w:hRule="atLeast"/>
        </w:trPr>
        <w:tc>
          <w:tcPr>
            <w:tcW w:w="1224" w:type="dxa"/>
            <w:vMerge w:val="continue"/>
            <w:tcBorders>
              <w:top w:val="nil"/>
              <w:bottom w:val="nil"/>
            </w:tcBorders>
            <w:vAlign w:val="top"/>
          </w:tcPr>
          <w:p w14:paraId="29AD21C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2EF3B753">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392CE69D">
            <w:pPr>
              <w:kinsoku w:val="0"/>
              <w:autoSpaceDE w:val="0"/>
              <w:autoSpaceDN w:val="0"/>
              <w:adjustRightInd w:val="0"/>
              <w:snapToGrid w:val="0"/>
              <w:spacing w:before="35"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3"/>
                <w:kern w:val="0"/>
                <w:sz w:val="21"/>
                <w:szCs w:val="21"/>
                <w:lang w:val="en-US" w:eastAsia="zh-CN" w:bidi="ar-SA"/>
              </w:rPr>
              <w:t>☑</w:t>
            </w:r>
            <w:r>
              <w:rPr>
                <w:rFonts w:ascii="微软雅黑" w:hAnsi="微软雅黑" w:eastAsia="微软雅黑" w:cs="微软雅黑"/>
                <w:snapToGrid w:val="0"/>
                <w:color w:val="000000"/>
                <w:spacing w:val="47"/>
                <w:w w:val="101"/>
                <w:kern w:val="0"/>
                <w:sz w:val="21"/>
                <w:szCs w:val="21"/>
                <w:lang w:val="en-US" w:eastAsia="en-US" w:bidi="ar-SA"/>
              </w:rPr>
              <w:t xml:space="preserve"> </w:t>
            </w:r>
            <w:r>
              <w:rPr>
                <w:rFonts w:ascii="宋体" w:hAnsi="宋体" w:eastAsia="宋体" w:cs="宋体"/>
                <w:snapToGrid w:val="0"/>
                <w:color w:val="000000"/>
                <w:spacing w:val="3"/>
                <w:kern w:val="0"/>
                <w:sz w:val="21"/>
                <w:szCs w:val="21"/>
                <w:lang w:val="en-US" w:eastAsia="en-US" w:bidi="ar-SA"/>
              </w:rPr>
              <w:t>（</w:t>
            </w:r>
            <w:r>
              <w:rPr>
                <w:rFonts w:ascii="Calibri" w:hAnsi="Calibri" w:eastAsia="Calibri" w:cs="Calibri"/>
                <w:snapToGrid w:val="0"/>
                <w:color w:val="000000"/>
                <w:spacing w:val="3"/>
                <w:kern w:val="0"/>
                <w:sz w:val="21"/>
                <w:szCs w:val="21"/>
                <w:lang w:val="en-US" w:eastAsia="en-US" w:bidi="ar-SA"/>
              </w:rPr>
              <w:t>5</w:t>
            </w:r>
            <w:r>
              <w:rPr>
                <w:rFonts w:ascii="宋体" w:hAnsi="宋体" w:eastAsia="宋体" w:cs="宋体"/>
                <w:snapToGrid w:val="0"/>
                <w:color w:val="000000"/>
                <w:spacing w:val="3"/>
                <w:kern w:val="0"/>
                <w:sz w:val="21"/>
                <w:szCs w:val="21"/>
                <w:lang w:val="en-US" w:eastAsia="en-US" w:bidi="ar-SA"/>
              </w:rPr>
              <w:t>）作业工具间：</w:t>
            </w:r>
          </w:p>
          <w:p w14:paraId="1EA521B4">
            <w:pPr>
              <w:kinsoku w:val="0"/>
              <w:autoSpaceDE w:val="0"/>
              <w:autoSpaceDN w:val="0"/>
              <w:adjustRightInd w:val="0"/>
              <w:snapToGrid w:val="0"/>
              <w:spacing w:before="54" w:line="218" w:lineRule="auto"/>
              <w:ind w:left="426"/>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1"/>
                <w:kern w:val="0"/>
                <w:sz w:val="21"/>
                <w:szCs w:val="21"/>
                <w:lang w:val="en-US" w:eastAsia="en-US" w:bidi="ar-SA"/>
              </w:rPr>
              <w:t>①保持干净，无异味、无杂物、无积水，每日至少开展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spacing w:val="-1"/>
                <w:kern w:val="0"/>
                <w:sz w:val="21"/>
                <w:szCs w:val="21"/>
                <w:lang w:val="en-US" w:eastAsia="en-US" w:bidi="ar-SA"/>
              </w:rPr>
              <w:t>1</w:t>
            </w:r>
            <w:r>
              <w:rPr>
                <w:rFonts w:ascii="Calibri" w:hAnsi="Calibri" w:eastAsia="Calibri" w:cs="Calibri"/>
                <w:snapToGrid w:val="0"/>
                <w:color w:val="000000"/>
                <w:spacing w:val="2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次</w:t>
            </w:r>
            <w:r>
              <w:rPr>
                <w:rFonts w:ascii="宋体" w:hAnsi="宋体" w:eastAsia="宋体" w:cs="宋体"/>
                <w:snapToGrid w:val="0"/>
                <w:color w:val="000000"/>
                <w:spacing w:val="-2"/>
                <w:kern w:val="0"/>
                <w:sz w:val="21"/>
                <w:szCs w:val="21"/>
                <w:lang w:val="en-US" w:eastAsia="en-US" w:bidi="ar-SA"/>
              </w:rPr>
              <w:t>清洁作业。</w:t>
            </w:r>
          </w:p>
          <w:p w14:paraId="17F6F611">
            <w:pPr>
              <w:kinsoku w:val="0"/>
              <w:autoSpaceDE w:val="0"/>
              <w:autoSpaceDN w:val="0"/>
              <w:adjustRightInd w:val="0"/>
              <w:snapToGrid w:val="0"/>
              <w:spacing w:before="92" w:line="218" w:lineRule="auto"/>
              <w:ind w:left="42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1"/>
                <w:kern w:val="0"/>
                <w:sz w:val="21"/>
                <w:szCs w:val="21"/>
                <w:lang w:val="en-US" w:eastAsia="en-US" w:bidi="ar-SA"/>
              </w:rPr>
              <w:t>②作业工具摆放整齐有序，表面干净无渍，每日消毒。</w:t>
            </w:r>
          </w:p>
        </w:tc>
      </w:tr>
      <w:tr w14:paraId="0FB655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8" w:hRule="atLeast"/>
        </w:trPr>
        <w:tc>
          <w:tcPr>
            <w:tcW w:w="1224" w:type="dxa"/>
            <w:vMerge w:val="continue"/>
            <w:tcBorders>
              <w:top w:val="nil"/>
              <w:bottom w:val="nil"/>
            </w:tcBorders>
            <w:vAlign w:val="top"/>
          </w:tcPr>
          <w:p w14:paraId="4A8D4C63">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79377978">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53F59BB4">
            <w:pPr>
              <w:kinsoku w:val="0"/>
              <w:autoSpaceDE w:val="0"/>
              <w:autoSpaceDN w:val="0"/>
              <w:adjustRightInd w:val="0"/>
              <w:snapToGrid w:val="0"/>
              <w:spacing w:before="73"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3"/>
                <w:kern w:val="0"/>
                <w:sz w:val="21"/>
                <w:szCs w:val="21"/>
                <w:lang w:val="en-US" w:eastAsia="zh-CN" w:bidi="ar-SA"/>
              </w:rPr>
              <w:t>☑</w:t>
            </w:r>
            <w:r>
              <w:rPr>
                <w:rFonts w:ascii="微软雅黑" w:hAnsi="微软雅黑" w:eastAsia="微软雅黑" w:cs="微软雅黑"/>
                <w:snapToGrid w:val="0"/>
                <w:color w:val="000000"/>
                <w:spacing w:val="47"/>
                <w:w w:val="101"/>
                <w:kern w:val="0"/>
                <w:sz w:val="21"/>
                <w:szCs w:val="21"/>
                <w:lang w:val="en-US" w:eastAsia="en-US" w:bidi="ar-SA"/>
              </w:rPr>
              <w:t xml:space="preserve"> </w:t>
            </w:r>
            <w:r>
              <w:rPr>
                <w:rFonts w:ascii="宋体" w:hAnsi="宋体" w:eastAsia="宋体" w:cs="宋体"/>
                <w:snapToGrid w:val="0"/>
                <w:color w:val="000000"/>
                <w:spacing w:val="3"/>
                <w:kern w:val="0"/>
                <w:sz w:val="21"/>
                <w:szCs w:val="21"/>
                <w:lang w:val="en-US" w:eastAsia="en-US" w:bidi="ar-SA"/>
              </w:rPr>
              <w:t>（</w:t>
            </w:r>
            <w:r>
              <w:rPr>
                <w:rFonts w:ascii="Calibri" w:hAnsi="Calibri" w:eastAsia="Calibri" w:cs="Calibri"/>
                <w:snapToGrid w:val="0"/>
                <w:color w:val="000000"/>
                <w:spacing w:val="3"/>
                <w:kern w:val="0"/>
                <w:sz w:val="21"/>
                <w:szCs w:val="21"/>
                <w:lang w:val="en-US" w:eastAsia="en-US" w:bidi="ar-SA"/>
              </w:rPr>
              <w:t>6</w:t>
            </w:r>
            <w:r>
              <w:rPr>
                <w:rFonts w:ascii="宋体" w:hAnsi="宋体" w:eastAsia="宋体" w:cs="宋体"/>
                <w:snapToGrid w:val="0"/>
                <w:color w:val="000000"/>
                <w:spacing w:val="3"/>
                <w:kern w:val="0"/>
                <w:sz w:val="21"/>
                <w:szCs w:val="21"/>
                <w:lang w:val="en-US" w:eastAsia="en-US" w:bidi="ar-SA"/>
              </w:rPr>
              <w:t>）公共卫生间：</w:t>
            </w:r>
          </w:p>
          <w:p w14:paraId="657CC3AD">
            <w:pPr>
              <w:kinsoku w:val="0"/>
              <w:autoSpaceDE w:val="0"/>
              <w:autoSpaceDN w:val="0"/>
              <w:adjustRightInd w:val="0"/>
              <w:snapToGrid w:val="0"/>
              <w:spacing w:before="52" w:line="218" w:lineRule="auto"/>
              <w:ind w:left="426"/>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1"/>
                <w:kern w:val="0"/>
                <w:sz w:val="21"/>
                <w:szCs w:val="21"/>
                <w:lang w:val="en-US" w:eastAsia="en-US" w:bidi="ar-SA"/>
              </w:rPr>
              <w:t>①保持干净，无异味，垃圾无溢出，每日至少</w:t>
            </w:r>
            <w:r>
              <w:rPr>
                <w:rFonts w:ascii="宋体" w:hAnsi="宋体" w:eastAsia="宋体" w:cs="宋体"/>
                <w:snapToGrid w:val="0"/>
                <w:color w:val="000000"/>
                <w:spacing w:val="-2"/>
                <w:kern w:val="0"/>
                <w:sz w:val="21"/>
                <w:szCs w:val="21"/>
                <w:lang w:val="en-US" w:eastAsia="en-US" w:bidi="ar-SA"/>
              </w:rPr>
              <w:t>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spacing w:val="-2"/>
                <w:kern w:val="0"/>
                <w:sz w:val="21"/>
                <w:szCs w:val="21"/>
                <w:lang w:val="en-US" w:eastAsia="en-US" w:bidi="ar-SA"/>
              </w:rPr>
              <w:t>1</w:t>
            </w:r>
            <w:r>
              <w:rPr>
                <w:rFonts w:ascii="Calibri" w:hAnsi="Calibri" w:eastAsia="Calibri" w:cs="Calibri"/>
                <w:snapToGrid w:val="0"/>
                <w:color w:val="000000"/>
                <w:spacing w:val="20"/>
                <w:w w:val="101"/>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次清洁作业。</w:t>
            </w:r>
          </w:p>
          <w:p w14:paraId="76BFF870">
            <w:pPr>
              <w:kinsoku w:val="0"/>
              <w:autoSpaceDE w:val="0"/>
              <w:autoSpaceDN w:val="0"/>
              <w:adjustRightInd w:val="0"/>
              <w:snapToGrid w:val="0"/>
              <w:spacing w:before="92" w:line="218" w:lineRule="auto"/>
              <w:ind w:left="42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1"/>
                <w:kern w:val="0"/>
                <w:sz w:val="21"/>
                <w:szCs w:val="21"/>
                <w:lang w:val="en-US" w:eastAsia="en-US" w:bidi="ar-SA"/>
              </w:rPr>
              <w:t>②及时补充厕纸等必要用品。</w:t>
            </w:r>
          </w:p>
        </w:tc>
      </w:tr>
    </w:tbl>
    <w:p w14:paraId="5A7C4B3C">
      <w:pPr>
        <w:spacing w:line="123" w:lineRule="exact"/>
        <w:rPr>
          <w:rFonts w:ascii="Arial" w:hAnsi="Arial" w:eastAsia="Arial" w:cs="Arial"/>
          <w:sz w:val="10"/>
          <w:szCs w:val="10"/>
        </w:rPr>
        <w:sectPr>
          <w:footerReference r:id="rId10" w:type="default"/>
          <w:pgSz w:w="16839" w:h="11907"/>
          <w:pgMar w:top="1012" w:right="1123" w:bottom="1133" w:left="1135" w:header="0" w:footer="919" w:gutter="0"/>
          <w:pgNumType w:fmt="decimal"/>
          <w:cols w:space="720" w:num="1"/>
        </w:sectPr>
      </w:pPr>
    </w:p>
    <w:p w14:paraId="15956666">
      <w:pPr>
        <w:widowControl/>
        <w:kinsoku w:val="0"/>
        <w:autoSpaceDE w:val="0"/>
        <w:autoSpaceDN w:val="0"/>
        <w:adjustRightInd w:val="0"/>
        <w:snapToGrid w:val="0"/>
        <w:spacing w:before="220" w:line="240" w:lineRule="auto"/>
        <w:jc w:val="left"/>
        <w:textAlignment w:val="baseline"/>
        <w:rPr>
          <w:rFonts w:ascii="Arial" w:hAnsi="Arial" w:eastAsia="Arial" w:cs="Arial"/>
          <w:snapToGrid w:val="0"/>
          <w:color w:val="000000"/>
          <w:kern w:val="0"/>
          <w:szCs w:val="21"/>
          <w:lang w:eastAsia="en-US"/>
        </w:rPr>
      </w:pPr>
    </w:p>
    <w:tbl>
      <w:tblPr>
        <w:tblStyle w:val="131"/>
        <w:tblW w:w="145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24"/>
        <w:gridCol w:w="3371"/>
        <w:gridCol w:w="9979"/>
      </w:tblGrid>
      <w:tr w14:paraId="5269E7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24" w:type="dxa"/>
            <w:vMerge w:val="restart"/>
            <w:tcBorders>
              <w:top w:val="nil"/>
            </w:tcBorders>
            <w:vAlign w:val="top"/>
          </w:tcPr>
          <w:p w14:paraId="691A3A7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restart"/>
            <w:tcBorders>
              <w:top w:val="nil"/>
            </w:tcBorders>
            <w:vAlign w:val="top"/>
          </w:tcPr>
          <w:p w14:paraId="1DEE6537">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18D96E97">
            <w:pPr>
              <w:kinsoku w:val="0"/>
              <w:autoSpaceDE w:val="0"/>
              <w:autoSpaceDN w:val="0"/>
              <w:adjustRightInd w:val="0"/>
              <w:snapToGrid w:val="0"/>
              <w:spacing w:before="34" w:line="243" w:lineRule="auto"/>
              <w:ind w:left="113" w:right="114" w:firstLine="218"/>
              <w:jc w:val="left"/>
              <w:textAlignment w:val="baseline"/>
              <w:rPr>
                <w:rFonts w:ascii="宋体" w:hAnsi="宋体" w:eastAsia="宋体" w:cs="宋体"/>
                <w:snapToGrid w:val="0"/>
                <w:color w:val="000000"/>
                <w:kern w:val="0"/>
                <w:sz w:val="21"/>
                <w:szCs w:val="21"/>
                <w:lang w:val="en-US" w:eastAsia="en-US" w:bidi="ar-SA"/>
              </w:rPr>
            </w:pPr>
            <w:r>
              <w:rPr>
                <w:rFonts w:ascii="微软雅黑" w:hAnsi="微软雅黑" w:eastAsia="微软雅黑" w:cs="微软雅黑"/>
                <w:snapToGrid w:val="0"/>
                <w:color w:val="000000"/>
                <w:spacing w:val="-2"/>
                <w:kern w:val="0"/>
                <w:sz w:val="21"/>
                <w:szCs w:val="21"/>
                <w:lang w:val="en-US" w:eastAsia="en-US" w:bidi="ar-SA"/>
              </w:rPr>
              <w:t>□</w:t>
            </w:r>
            <w:r>
              <w:rPr>
                <w:rFonts w:ascii="微软雅黑" w:hAnsi="微软雅黑" w:eastAsia="微软雅黑" w:cs="微软雅黑"/>
                <w:snapToGrid w:val="0"/>
                <w:color w:val="000000"/>
                <w:spacing w:val="40"/>
                <w:w w:val="101"/>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w:t>
            </w:r>
            <w:r>
              <w:rPr>
                <w:rFonts w:hint="eastAsia" w:eastAsia="宋体" w:cs="Calibri"/>
                <w:snapToGrid w:val="0"/>
                <w:color w:val="000000"/>
                <w:spacing w:val="-2"/>
                <w:kern w:val="0"/>
                <w:sz w:val="21"/>
                <w:szCs w:val="21"/>
                <w:lang w:val="en-US" w:eastAsia="zh-CN" w:bidi="ar-SA"/>
              </w:rPr>
              <w:t>7</w:t>
            </w:r>
            <w:r>
              <w:rPr>
                <w:rFonts w:ascii="宋体" w:hAnsi="宋体" w:eastAsia="宋体" w:cs="宋体"/>
                <w:snapToGrid w:val="0"/>
                <w:color w:val="000000"/>
                <w:spacing w:val="-2"/>
                <w:kern w:val="0"/>
                <w:sz w:val="21"/>
                <w:szCs w:val="21"/>
                <w:lang w:val="en-US" w:eastAsia="en-US" w:bidi="ar-SA"/>
              </w:rPr>
              <w:t>）石材地面、内墙做好养护工作，每季度开展</w:t>
            </w:r>
            <w:r>
              <w:rPr>
                <w:rFonts w:ascii="宋体" w:hAnsi="宋体" w:eastAsia="宋体" w:cs="宋体"/>
                <w:snapToGrid w:val="0"/>
                <w:color w:val="000000"/>
                <w:spacing w:val="-35"/>
                <w:kern w:val="0"/>
                <w:sz w:val="21"/>
                <w:szCs w:val="21"/>
                <w:lang w:val="en-US" w:eastAsia="en-US" w:bidi="ar-SA"/>
              </w:rPr>
              <w:t xml:space="preserve"> </w:t>
            </w:r>
            <w:r>
              <w:rPr>
                <w:rFonts w:ascii="Calibri" w:hAnsi="Calibri" w:eastAsia="Calibri" w:cs="Calibri"/>
                <w:snapToGrid w:val="0"/>
                <w:color w:val="000000"/>
                <w:spacing w:val="-2"/>
                <w:kern w:val="0"/>
                <w:sz w:val="21"/>
                <w:szCs w:val="21"/>
                <w:lang w:val="en-US" w:eastAsia="en-US" w:bidi="ar-SA"/>
              </w:rPr>
              <w:t>1</w:t>
            </w:r>
            <w:r>
              <w:rPr>
                <w:rFonts w:ascii="Calibri" w:hAnsi="Calibri" w:eastAsia="Calibri" w:cs="Calibri"/>
                <w:snapToGrid w:val="0"/>
                <w:color w:val="000000"/>
                <w:spacing w:val="18"/>
                <w:w w:val="101"/>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次清洁作业。（各类材质地面、内墙服务管理标准</w:t>
            </w:r>
            <w:r>
              <w:rPr>
                <w:rFonts w:ascii="宋体" w:hAnsi="宋体" w:eastAsia="宋体" w:cs="宋体"/>
                <w:snapToGrid w:val="0"/>
                <w:color w:val="000000"/>
                <w:kern w:val="0"/>
                <w:sz w:val="21"/>
                <w:szCs w:val="21"/>
                <w:lang w:val="en-US" w:eastAsia="en-US" w:bidi="ar-SA"/>
              </w:rPr>
              <w:t xml:space="preserve"> </w:t>
            </w:r>
            <w:r>
              <w:rPr>
                <w:rFonts w:ascii="宋体" w:hAnsi="宋体" w:eastAsia="宋体" w:cs="宋体"/>
                <w:snapToGrid w:val="0"/>
                <w:color w:val="000000"/>
                <w:spacing w:val="-3"/>
                <w:kern w:val="0"/>
                <w:sz w:val="21"/>
                <w:szCs w:val="21"/>
                <w:lang w:val="en-US" w:eastAsia="en-US" w:bidi="ar-SA"/>
              </w:rPr>
              <w:t>详见</w:t>
            </w:r>
            <w:r>
              <w:rPr>
                <w:rFonts w:ascii="宋体" w:hAnsi="宋体" w:eastAsia="宋体" w:cs="宋体"/>
                <w:snapToGrid w:val="0"/>
                <w:color w:val="000000"/>
                <w:spacing w:val="-40"/>
                <w:kern w:val="0"/>
                <w:sz w:val="21"/>
                <w:szCs w:val="21"/>
                <w:lang w:val="en-US" w:eastAsia="en-US" w:bidi="ar-SA"/>
              </w:rPr>
              <w:t xml:space="preserve"> </w:t>
            </w:r>
            <w:r>
              <w:rPr>
                <w:rFonts w:ascii="Calibri" w:hAnsi="Calibri" w:eastAsia="Calibri" w:cs="Calibri"/>
                <w:snapToGrid w:val="0"/>
                <w:color w:val="000000"/>
                <w:spacing w:val="-3"/>
                <w:kern w:val="0"/>
                <w:sz w:val="21"/>
                <w:szCs w:val="21"/>
                <w:lang w:val="en-US" w:eastAsia="en-US" w:bidi="ar-SA"/>
              </w:rPr>
              <w:t>3.4.1</w:t>
            </w:r>
            <w:r>
              <w:rPr>
                <w:rFonts w:ascii="宋体" w:hAnsi="宋体" w:eastAsia="宋体" w:cs="宋体"/>
                <w:snapToGrid w:val="0"/>
                <w:color w:val="000000"/>
                <w:spacing w:val="-3"/>
                <w:kern w:val="0"/>
                <w:sz w:val="21"/>
                <w:szCs w:val="21"/>
                <w:lang w:val="en-US" w:eastAsia="en-US" w:bidi="ar-SA"/>
              </w:rPr>
              <w:t>）</w:t>
            </w:r>
          </w:p>
        </w:tc>
      </w:tr>
      <w:tr w14:paraId="21676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1224" w:type="dxa"/>
            <w:vMerge w:val="continue"/>
            <w:tcBorders>
              <w:top w:val="nil"/>
              <w:bottom w:val="nil"/>
            </w:tcBorders>
            <w:vAlign w:val="top"/>
          </w:tcPr>
          <w:p w14:paraId="395AE36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1D1536F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tcBorders>
              <w:bottom w:val="single" w:color="000000" w:sz="4" w:space="0"/>
            </w:tcBorders>
            <w:vAlign w:val="top"/>
          </w:tcPr>
          <w:p w14:paraId="00A7669E">
            <w:pPr>
              <w:kinsoku w:val="0"/>
              <w:autoSpaceDE w:val="0"/>
              <w:autoSpaceDN w:val="0"/>
              <w:adjustRightInd w:val="0"/>
              <w:snapToGrid w:val="0"/>
              <w:spacing w:before="157" w:line="190" w:lineRule="auto"/>
              <w:ind w:left="331"/>
              <w:jc w:val="left"/>
              <w:textAlignment w:val="baseline"/>
              <w:rPr>
                <w:rFonts w:ascii="宋体" w:hAnsi="宋体" w:eastAsia="宋体" w:cs="宋体"/>
                <w:snapToGrid w:val="0"/>
                <w:color w:val="000000"/>
                <w:kern w:val="0"/>
                <w:sz w:val="21"/>
                <w:szCs w:val="21"/>
                <w:lang w:val="en-US" w:eastAsia="en-US" w:bidi="ar-SA"/>
              </w:rPr>
            </w:pPr>
            <w:r>
              <w:rPr>
                <w:rFonts w:ascii="微软雅黑" w:hAnsi="微软雅黑" w:eastAsia="微软雅黑" w:cs="微软雅黑"/>
                <w:snapToGrid w:val="0"/>
                <w:color w:val="000000"/>
                <w:kern w:val="0"/>
                <w:sz w:val="21"/>
                <w:szCs w:val="21"/>
                <w:lang w:val="en-US" w:eastAsia="en-US" w:bidi="ar-SA"/>
              </w:rPr>
              <w:t>□</w:t>
            </w:r>
            <w:r>
              <w:rPr>
                <w:rFonts w:ascii="微软雅黑" w:hAnsi="微软雅黑" w:eastAsia="微软雅黑" w:cs="微软雅黑"/>
                <w:snapToGrid w:val="0"/>
                <w:color w:val="000000"/>
                <w:spacing w:val="47"/>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hint="eastAsia" w:eastAsia="宋体" w:cs="Calibri"/>
                <w:snapToGrid w:val="0"/>
                <w:color w:val="000000"/>
                <w:kern w:val="0"/>
                <w:sz w:val="21"/>
                <w:szCs w:val="21"/>
                <w:lang w:val="en-US" w:eastAsia="zh-CN" w:bidi="ar-SA"/>
              </w:rPr>
              <w:t>8</w:t>
            </w:r>
            <w:r>
              <w:rPr>
                <w:rFonts w:ascii="宋体" w:hAnsi="宋体" w:eastAsia="宋体" w:cs="宋体"/>
                <w:snapToGrid w:val="0"/>
                <w:color w:val="000000"/>
                <w:kern w:val="0"/>
                <w:sz w:val="21"/>
                <w:szCs w:val="21"/>
                <w:lang w:val="en-US" w:eastAsia="en-US" w:bidi="ar-SA"/>
              </w:rPr>
              <w:t>）地毯干净、无油渍、无污渍、无褪色，每月至少开展</w:t>
            </w:r>
            <w:r>
              <w:rPr>
                <w:rFonts w:ascii="宋体" w:hAnsi="宋体" w:eastAsia="宋体" w:cs="宋体"/>
                <w:snapToGrid w:val="0"/>
                <w:color w:val="000000"/>
                <w:spacing w:val="-34"/>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1</w:t>
            </w:r>
            <w:r>
              <w:rPr>
                <w:rFonts w:ascii="Calibri" w:hAnsi="Calibri" w:eastAsia="Calibri" w:cs="Calibri"/>
                <w:snapToGrid w:val="0"/>
                <w:color w:val="000000"/>
                <w:spacing w:val="17"/>
                <w:w w:val="10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次清洁作业。</w:t>
            </w:r>
          </w:p>
        </w:tc>
      </w:tr>
      <w:tr w14:paraId="563701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restart"/>
            <w:tcBorders>
              <w:bottom w:val="nil"/>
            </w:tcBorders>
            <w:vAlign w:val="top"/>
          </w:tcPr>
          <w:p w14:paraId="063602C6">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0F66C116">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72A3E273">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6D4915D8">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26C85F88">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1C9CCB2D">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2BDAFEDA">
            <w:pPr>
              <w:widowControl/>
              <w:kinsoku w:val="0"/>
              <w:autoSpaceDE w:val="0"/>
              <w:autoSpaceDN w:val="0"/>
              <w:adjustRightInd w:val="0"/>
              <w:snapToGrid w:val="0"/>
              <w:spacing w:before="64" w:line="179" w:lineRule="auto"/>
              <w:ind w:left="567"/>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3</w:t>
            </w:r>
          </w:p>
        </w:tc>
        <w:tc>
          <w:tcPr>
            <w:tcW w:w="3371" w:type="dxa"/>
            <w:vMerge w:val="restart"/>
            <w:tcBorders>
              <w:bottom w:val="nil"/>
            </w:tcBorders>
            <w:vAlign w:val="top"/>
          </w:tcPr>
          <w:p w14:paraId="24026CC2">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23BDE724">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24D4D879">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2090842F">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607F1397">
            <w:pPr>
              <w:widowControl/>
              <w:kinsoku w:val="0"/>
              <w:autoSpaceDE w:val="0"/>
              <w:autoSpaceDN w:val="0"/>
              <w:adjustRightInd w:val="0"/>
              <w:snapToGrid w:val="0"/>
              <w:spacing w:line="259" w:lineRule="auto"/>
              <w:jc w:val="left"/>
              <w:textAlignment w:val="baseline"/>
              <w:rPr>
                <w:rFonts w:ascii="Arial" w:hAnsi="Arial" w:eastAsia="Arial" w:cs="Arial"/>
                <w:snapToGrid w:val="0"/>
                <w:color w:val="000000"/>
                <w:kern w:val="0"/>
                <w:sz w:val="21"/>
                <w:szCs w:val="21"/>
                <w:lang w:eastAsia="en-US"/>
              </w:rPr>
            </w:pPr>
          </w:p>
          <w:p w14:paraId="28AD942E">
            <w:pPr>
              <w:widowControl/>
              <w:kinsoku w:val="0"/>
              <w:autoSpaceDE w:val="0"/>
              <w:autoSpaceDN w:val="0"/>
              <w:adjustRightInd w:val="0"/>
              <w:snapToGrid w:val="0"/>
              <w:spacing w:line="259" w:lineRule="auto"/>
              <w:jc w:val="left"/>
              <w:textAlignment w:val="baseline"/>
              <w:rPr>
                <w:rFonts w:ascii="Arial" w:hAnsi="Arial" w:eastAsia="Arial" w:cs="Arial"/>
                <w:snapToGrid w:val="0"/>
                <w:color w:val="000000"/>
                <w:kern w:val="0"/>
                <w:sz w:val="21"/>
                <w:szCs w:val="21"/>
                <w:lang w:eastAsia="en-US"/>
              </w:rPr>
            </w:pPr>
          </w:p>
          <w:p w14:paraId="3760718F">
            <w:pPr>
              <w:kinsoku w:val="0"/>
              <w:autoSpaceDE w:val="0"/>
              <w:autoSpaceDN w:val="0"/>
              <w:adjustRightInd w:val="0"/>
              <w:snapToGrid w:val="0"/>
              <w:spacing w:before="68" w:line="221" w:lineRule="auto"/>
              <w:ind w:left="118"/>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公共场地区域保洁</w:t>
            </w:r>
          </w:p>
        </w:tc>
        <w:tc>
          <w:tcPr>
            <w:tcW w:w="9979" w:type="dxa"/>
            <w:vAlign w:val="top"/>
          </w:tcPr>
          <w:p w14:paraId="38F675E5">
            <w:pPr>
              <w:kinsoku w:val="0"/>
              <w:autoSpaceDE w:val="0"/>
              <w:autoSpaceDN w:val="0"/>
              <w:adjustRightInd w:val="0"/>
              <w:snapToGrid w:val="0"/>
              <w:spacing w:before="90" w:line="190"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58"/>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1</w:t>
            </w:r>
            <w:r>
              <w:rPr>
                <w:rFonts w:ascii="宋体" w:hAnsi="宋体" w:eastAsia="宋体" w:cs="宋体"/>
                <w:snapToGrid w:val="0"/>
                <w:color w:val="000000"/>
                <w:kern w:val="0"/>
                <w:sz w:val="21"/>
                <w:szCs w:val="21"/>
                <w:lang w:val="en-US" w:eastAsia="en-US" w:bidi="ar-SA"/>
              </w:rPr>
              <w:t>）每日清扫道路地面、停车场等公共区域</w:t>
            </w:r>
            <w:r>
              <w:rPr>
                <w:rFonts w:ascii="宋体" w:hAnsi="宋体" w:eastAsia="宋体" w:cs="宋体"/>
                <w:snapToGrid w:val="0"/>
                <w:color w:val="000000"/>
                <w:spacing w:val="-43"/>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2</w:t>
            </w:r>
            <w:r>
              <w:rPr>
                <w:rFonts w:ascii="Calibri" w:hAnsi="Calibri" w:eastAsia="Calibri" w:cs="Calibri"/>
                <w:snapToGrid w:val="0"/>
                <w:color w:val="000000"/>
                <w:spacing w:val="18"/>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次，保持干净、无杂物、无积水。</w:t>
            </w:r>
          </w:p>
        </w:tc>
      </w:tr>
      <w:tr w14:paraId="241FC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29D3AC0D">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7D88060D">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31EB4BC7">
            <w:pPr>
              <w:kinsoku w:val="0"/>
              <w:autoSpaceDE w:val="0"/>
              <w:autoSpaceDN w:val="0"/>
              <w:adjustRightInd w:val="0"/>
              <w:snapToGrid w:val="0"/>
              <w:spacing w:before="90" w:line="190"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7"/>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2</w:t>
            </w:r>
            <w:r>
              <w:rPr>
                <w:rFonts w:ascii="宋体" w:hAnsi="宋体" w:eastAsia="宋体" w:cs="宋体"/>
                <w:snapToGrid w:val="0"/>
                <w:color w:val="000000"/>
                <w:spacing w:val="1"/>
                <w:kern w:val="0"/>
                <w:sz w:val="21"/>
                <w:szCs w:val="21"/>
                <w:lang w:val="en-US" w:eastAsia="en-US" w:bidi="ar-SA"/>
              </w:rPr>
              <w:t>）雪、冰冻等恶劣天气时及时清扫积水、积雪，并采取安全防护措施。</w:t>
            </w:r>
          </w:p>
        </w:tc>
      </w:tr>
      <w:tr w14:paraId="7BD7C1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224" w:type="dxa"/>
            <w:vMerge w:val="continue"/>
            <w:tcBorders>
              <w:top w:val="nil"/>
              <w:bottom w:val="nil"/>
            </w:tcBorders>
            <w:vAlign w:val="top"/>
          </w:tcPr>
          <w:p w14:paraId="0CB2459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0CE8FED2">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3C7B7A7C">
            <w:pPr>
              <w:kinsoku w:val="0"/>
              <w:autoSpaceDE w:val="0"/>
              <w:autoSpaceDN w:val="0"/>
              <w:adjustRightInd w:val="0"/>
              <w:snapToGrid w:val="0"/>
              <w:spacing w:before="90" w:line="190"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9"/>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3</w:t>
            </w:r>
            <w:r>
              <w:rPr>
                <w:rFonts w:ascii="宋体" w:hAnsi="宋体" w:eastAsia="宋体" w:cs="宋体"/>
                <w:snapToGrid w:val="0"/>
                <w:color w:val="000000"/>
                <w:kern w:val="0"/>
                <w:sz w:val="21"/>
                <w:szCs w:val="21"/>
                <w:lang w:val="en-US" w:eastAsia="en-US" w:bidi="ar-SA"/>
              </w:rPr>
              <w:t>）各种路标、宣传栏等保持干净，每月至少开展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1</w:t>
            </w:r>
            <w:r>
              <w:rPr>
                <w:rFonts w:ascii="Calibri" w:hAnsi="Calibri" w:eastAsia="Calibri" w:cs="Calibri"/>
                <w:snapToGrid w:val="0"/>
                <w:color w:val="000000"/>
                <w:spacing w:val="20"/>
                <w:w w:val="10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次清洁作业。</w:t>
            </w:r>
          </w:p>
        </w:tc>
      </w:tr>
      <w:tr w14:paraId="2D9659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2DE07BD8">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0CCE04E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4A739443">
            <w:pPr>
              <w:kinsoku w:val="0"/>
              <w:autoSpaceDE w:val="0"/>
              <w:autoSpaceDN w:val="0"/>
              <w:adjustRightInd w:val="0"/>
              <w:snapToGrid w:val="0"/>
              <w:spacing w:before="91"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7"/>
                <w:w w:val="10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4</w:t>
            </w:r>
            <w:r>
              <w:rPr>
                <w:rFonts w:ascii="宋体" w:hAnsi="宋体" w:eastAsia="宋体" w:cs="宋体"/>
                <w:snapToGrid w:val="0"/>
                <w:color w:val="000000"/>
                <w:kern w:val="0"/>
                <w:sz w:val="21"/>
                <w:szCs w:val="21"/>
                <w:lang w:val="en-US" w:eastAsia="en-US" w:bidi="ar-SA"/>
              </w:rPr>
              <w:t>）清洁室外照明设备，每月至少开展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1</w:t>
            </w:r>
            <w:r>
              <w:rPr>
                <w:rFonts w:ascii="Calibri" w:hAnsi="Calibri" w:eastAsia="Calibri" w:cs="Calibri"/>
                <w:snapToGrid w:val="0"/>
                <w:color w:val="000000"/>
                <w:spacing w:val="2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次清洁作业。</w:t>
            </w:r>
          </w:p>
        </w:tc>
      </w:tr>
      <w:tr w14:paraId="454C1B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370ABE52">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4ADAF4C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47218450">
            <w:pPr>
              <w:kinsoku w:val="0"/>
              <w:autoSpaceDE w:val="0"/>
              <w:autoSpaceDN w:val="0"/>
              <w:adjustRightInd w:val="0"/>
              <w:snapToGrid w:val="0"/>
              <w:spacing w:before="91"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4"/>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5</w:t>
            </w:r>
            <w:r>
              <w:rPr>
                <w:rFonts w:ascii="宋体" w:hAnsi="宋体" w:eastAsia="宋体" w:cs="宋体"/>
                <w:snapToGrid w:val="0"/>
                <w:color w:val="000000"/>
                <w:kern w:val="0"/>
                <w:sz w:val="21"/>
                <w:szCs w:val="21"/>
                <w:lang w:val="en-US" w:eastAsia="en-US" w:bidi="ar-SA"/>
              </w:rPr>
              <w:t>）绿地内无杂物、无改变用途和破坏、践踏、占用现象，每天</w:t>
            </w:r>
            <w:r>
              <w:rPr>
                <w:rFonts w:ascii="宋体" w:hAnsi="宋体" w:eastAsia="宋体" w:cs="宋体"/>
                <w:snapToGrid w:val="0"/>
                <w:color w:val="000000"/>
                <w:spacing w:val="-1"/>
                <w:kern w:val="0"/>
                <w:sz w:val="21"/>
                <w:szCs w:val="21"/>
                <w:lang w:val="en-US" w:eastAsia="en-US" w:bidi="ar-SA"/>
              </w:rPr>
              <w:t>至少开展</w:t>
            </w:r>
            <w:r>
              <w:rPr>
                <w:rFonts w:ascii="宋体" w:hAnsi="宋体" w:eastAsia="宋体" w:cs="宋体"/>
                <w:snapToGrid w:val="0"/>
                <w:color w:val="000000"/>
                <w:spacing w:val="-34"/>
                <w:kern w:val="0"/>
                <w:sz w:val="21"/>
                <w:szCs w:val="21"/>
                <w:lang w:val="en-US" w:eastAsia="en-US" w:bidi="ar-SA"/>
              </w:rPr>
              <w:t xml:space="preserve"> </w:t>
            </w:r>
            <w:r>
              <w:rPr>
                <w:rFonts w:ascii="Calibri" w:hAnsi="Calibri" w:eastAsia="Calibri" w:cs="Calibri"/>
                <w:snapToGrid w:val="0"/>
                <w:color w:val="000000"/>
                <w:spacing w:val="-1"/>
                <w:kern w:val="0"/>
                <w:sz w:val="21"/>
                <w:szCs w:val="21"/>
                <w:lang w:val="en-US" w:eastAsia="en-US" w:bidi="ar-SA"/>
              </w:rPr>
              <w:t>1</w:t>
            </w:r>
            <w:r>
              <w:rPr>
                <w:rFonts w:ascii="Calibri" w:hAnsi="Calibri" w:eastAsia="Calibri" w:cs="Calibri"/>
                <w:snapToGrid w:val="0"/>
                <w:color w:val="000000"/>
                <w:spacing w:val="18"/>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次巡查。</w:t>
            </w:r>
          </w:p>
        </w:tc>
      </w:tr>
      <w:tr w14:paraId="63E42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24" w:type="dxa"/>
            <w:vMerge w:val="restart"/>
            <w:tcBorders>
              <w:bottom w:val="nil"/>
            </w:tcBorders>
            <w:vAlign w:val="top"/>
          </w:tcPr>
          <w:p w14:paraId="40AAA4BC">
            <w:pPr>
              <w:widowControl/>
              <w:kinsoku w:val="0"/>
              <w:autoSpaceDE w:val="0"/>
              <w:autoSpaceDN w:val="0"/>
              <w:adjustRightInd w:val="0"/>
              <w:snapToGrid w:val="0"/>
              <w:spacing w:line="267" w:lineRule="auto"/>
              <w:jc w:val="left"/>
              <w:textAlignment w:val="baseline"/>
              <w:rPr>
                <w:rFonts w:ascii="Arial" w:hAnsi="Arial" w:eastAsia="Arial" w:cs="Arial"/>
                <w:snapToGrid w:val="0"/>
                <w:color w:val="000000"/>
                <w:kern w:val="0"/>
                <w:sz w:val="21"/>
                <w:szCs w:val="21"/>
                <w:lang w:eastAsia="en-US"/>
              </w:rPr>
            </w:pPr>
          </w:p>
          <w:p w14:paraId="0DCAA041">
            <w:pPr>
              <w:widowControl/>
              <w:kinsoku w:val="0"/>
              <w:autoSpaceDE w:val="0"/>
              <w:autoSpaceDN w:val="0"/>
              <w:adjustRightInd w:val="0"/>
              <w:snapToGrid w:val="0"/>
              <w:spacing w:line="267" w:lineRule="auto"/>
              <w:jc w:val="left"/>
              <w:textAlignment w:val="baseline"/>
              <w:rPr>
                <w:rFonts w:ascii="Arial" w:hAnsi="Arial" w:eastAsia="Arial" w:cs="Arial"/>
                <w:snapToGrid w:val="0"/>
                <w:color w:val="000000"/>
                <w:kern w:val="0"/>
                <w:sz w:val="21"/>
                <w:szCs w:val="21"/>
                <w:lang w:eastAsia="en-US"/>
              </w:rPr>
            </w:pPr>
          </w:p>
          <w:p w14:paraId="59E1E201">
            <w:pPr>
              <w:widowControl/>
              <w:kinsoku w:val="0"/>
              <w:autoSpaceDE w:val="0"/>
              <w:autoSpaceDN w:val="0"/>
              <w:adjustRightInd w:val="0"/>
              <w:snapToGrid w:val="0"/>
              <w:spacing w:line="267" w:lineRule="auto"/>
              <w:jc w:val="left"/>
              <w:textAlignment w:val="baseline"/>
              <w:rPr>
                <w:rFonts w:ascii="Arial" w:hAnsi="Arial" w:eastAsia="Arial" w:cs="Arial"/>
                <w:snapToGrid w:val="0"/>
                <w:color w:val="000000"/>
                <w:kern w:val="0"/>
                <w:sz w:val="21"/>
                <w:szCs w:val="21"/>
                <w:lang w:eastAsia="en-US"/>
              </w:rPr>
            </w:pPr>
          </w:p>
          <w:p w14:paraId="292D3B41">
            <w:pPr>
              <w:widowControl/>
              <w:kinsoku w:val="0"/>
              <w:autoSpaceDE w:val="0"/>
              <w:autoSpaceDN w:val="0"/>
              <w:adjustRightInd w:val="0"/>
              <w:snapToGrid w:val="0"/>
              <w:spacing w:line="268" w:lineRule="auto"/>
              <w:jc w:val="left"/>
              <w:textAlignment w:val="baseline"/>
              <w:rPr>
                <w:rFonts w:ascii="Arial" w:hAnsi="Arial" w:eastAsia="Arial" w:cs="Arial"/>
                <w:snapToGrid w:val="0"/>
                <w:color w:val="000000"/>
                <w:kern w:val="0"/>
                <w:sz w:val="21"/>
                <w:szCs w:val="21"/>
                <w:lang w:eastAsia="en-US"/>
              </w:rPr>
            </w:pPr>
          </w:p>
          <w:p w14:paraId="73206554">
            <w:pPr>
              <w:widowControl/>
              <w:kinsoku w:val="0"/>
              <w:autoSpaceDE w:val="0"/>
              <w:autoSpaceDN w:val="0"/>
              <w:adjustRightInd w:val="0"/>
              <w:snapToGrid w:val="0"/>
              <w:spacing w:line="268" w:lineRule="auto"/>
              <w:jc w:val="left"/>
              <w:textAlignment w:val="baseline"/>
              <w:rPr>
                <w:rFonts w:ascii="Arial" w:hAnsi="Arial" w:eastAsia="Arial" w:cs="Arial"/>
                <w:snapToGrid w:val="0"/>
                <w:color w:val="000000"/>
                <w:kern w:val="0"/>
                <w:sz w:val="21"/>
                <w:szCs w:val="21"/>
                <w:lang w:eastAsia="en-US"/>
              </w:rPr>
            </w:pPr>
          </w:p>
          <w:p w14:paraId="0210925C">
            <w:pPr>
              <w:widowControl/>
              <w:kinsoku w:val="0"/>
              <w:autoSpaceDE w:val="0"/>
              <w:autoSpaceDN w:val="0"/>
              <w:adjustRightInd w:val="0"/>
              <w:snapToGrid w:val="0"/>
              <w:spacing w:before="64" w:line="178" w:lineRule="auto"/>
              <w:ind w:left="561"/>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4</w:t>
            </w:r>
          </w:p>
        </w:tc>
        <w:tc>
          <w:tcPr>
            <w:tcW w:w="3371" w:type="dxa"/>
            <w:vMerge w:val="restart"/>
            <w:tcBorders>
              <w:bottom w:val="nil"/>
            </w:tcBorders>
            <w:vAlign w:val="top"/>
          </w:tcPr>
          <w:p w14:paraId="4267823C">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7F74C5D8">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7BCF33A8">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01326055">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3C602DEE">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4E9CA167">
            <w:pPr>
              <w:kinsoku w:val="0"/>
              <w:autoSpaceDE w:val="0"/>
              <w:autoSpaceDN w:val="0"/>
              <w:adjustRightInd w:val="0"/>
              <w:snapToGrid w:val="0"/>
              <w:spacing w:before="68" w:line="221" w:lineRule="auto"/>
              <w:ind w:left="113"/>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垃圾处理</w:t>
            </w:r>
          </w:p>
        </w:tc>
        <w:tc>
          <w:tcPr>
            <w:tcW w:w="9979" w:type="dxa"/>
            <w:vAlign w:val="top"/>
          </w:tcPr>
          <w:p w14:paraId="5338B71A">
            <w:pPr>
              <w:kinsoku w:val="0"/>
              <w:autoSpaceDE w:val="0"/>
              <w:autoSpaceDN w:val="0"/>
              <w:adjustRightInd w:val="0"/>
              <w:snapToGrid w:val="0"/>
              <w:spacing w:before="34" w:line="243" w:lineRule="auto"/>
              <w:ind w:left="109" w:right="104" w:firstLine="22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37"/>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1</w:t>
            </w:r>
            <w:r>
              <w:rPr>
                <w:rFonts w:ascii="宋体" w:hAnsi="宋体" w:eastAsia="宋体" w:cs="宋体"/>
                <w:snapToGrid w:val="0"/>
                <w:color w:val="000000"/>
                <w:spacing w:val="-1"/>
                <w:kern w:val="0"/>
                <w:sz w:val="21"/>
                <w:szCs w:val="21"/>
                <w:lang w:val="en-US" w:eastAsia="en-US" w:bidi="ar-SA"/>
              </w:rPr>
              <w:t>）在指定位置摆放分类垃圾桶，并在显著处张贴垃圾分类标识。分类垃圾桶和垃圾分类标识根据所</w:t>
            </w:r>
            <w:r>
              <w:rPr>
                <w:rFonts w:ascii="宋体" w:hAnsi="宋体" w:eastAsia="宋体" w:cs="宋体"/>
                <w:snapToGrid w:val="0"/>
                <w:color w:val="000000"/>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在城市的要求设置。</w:t>
            </w:r>
          </w:p>
        </w:tc>
      </w:tr>
      <w:tr w14:paraId="6911C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6FFA762C">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346EEAC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63C653C8">
            <w:pPr>
              <w:kinsoku w:val="0"/>
              <w:autoSpaceDE w:val="0"/>
              <w:autoSpaceDN w:val="0"/>
              <w:adjustRightInd w:val="0"/>
              <w:snapToGrid w:val="0"/>
              <w:spacing w:before="93" w:line="190"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59"/>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2</w:t>
            </w:r>
            <w:r>
              <w:rPr>
                <w:rFonts w:ascii="宋体" w:hAnsi="宋体" w:eastAsia="宋体" w:cs="宋体"/>
                <w:snapToGrid w:val="0"/>
                <w:color w:val="000000"/>
                <w:spacing w:val="-1"/>
                <w:kern w:val="0"/>
                <w:sz w:val="21"/>
                <w:szCs w:val="21"/>
                <w:lang w:val="en-US" w:eastAsia="en-US" w:bidi="ar-SA"/>
              </w:rPr>
              <w:t>）桶身表面干净无污渍，每日开展至少</w:t>
            </w:r>
            <w:r>
              <w:rPr>
                <w:rFonts w:ascii="宋体" w:hAnsi="宋体" w:eastAsia="宋体" w:cs="宋体"/>
                <w:snapToGrid w:val="0"/>
                <w:color w:val="000000"/>
                <w:spacing w:val="-35"/>
                <w:kern w:val="0"/>
                <w:sz w:val="21"/>
                <w:szCs w:val="21"/>
                <w:lang w:val="en-US" w:eastAsia="en-US" w:bidi="ar-SA"/>
              </w:rPr>
              <w:t xml:space="preserve"> </w:t>
            </w:r>
            <w:r>
              <w:rPr>
                <w:rFonts w:ascii="Calibri" w:hAnsi="Calibri" w:eastAsia="Calibri" w:cs="Calibri"/>
                <w:snapToGrid w:val="0"/>
                <w:color w:val="000000"/>
                <w:spacing w:val="-1"/>
                <w:kern w:val="0"/>
                <w:sz w:val="21"/>
                <w:szCs w:val="21"/>
                <w:lang w:val="en-US" w:eastAsia="en-US" w:bidi="ar-SA"/>
              </w:rPr>
              <w:t>1</w:t>
            </w:r>
            <w:r>
              <w:rPr>
                <w:rFonts w:ascii="Calibri" w:hAnsi="Calibri" w:eastAsia="Calibri" w:cs="Calibri"/>
                <w:snapToGrid w:val="0"/>
                <w:color w:val="000000"/>
                <w:spacing w:val="18"/>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次清洁作业。</w:t>
            </w:r>
          </w:p>
        </w:tc>
      </w:tr>
      <w:tr w14:paraId="430F46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224" w:type="dxa"/>
            <w:vMerge w:val="continue"/>
            <w:tcBorders>
              <w:top w:val="nil"/>
              <w:bottom w:val="nil"/>
            </w:tcBorders>
            <w:vAlign w:val="top"/>
          </w:tcPr>
          <w:p w14:paraId="5F1CFDAC">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03B90288">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5F9D4A7A">
            <w:pPr>
              <w:kinsoku w:val="0"/>
              <w:autoSpaceDE w:val="0"/>
              <w:autoSpaceDN w:val="0"/>
              <w:adjustRightInd w:val="0"/>
              <w:snapToGrid w:val="0"/>
              <w:spacing w:before="93"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9"/>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3</w:t>
            </w:r>
            <w:r>
              <w:rPr>
                <w:rFonts w:ascii="宋体" w:hAnsi="宋体" w:eastAsia="宋体" w:cs="宋体"/>
                <w:snapToGrid w:val="0"/>
                <w:color w:val="000000"/>
                <w:kern w:val="0"/>
                <w:sz w:val="21"/>
                <w:szCs w:val="21"/>
                <w:lang w:val="en-US" w:eastAsia="en-US" w:bidi="ar-SA"/>
              </w:rPr>
              <w:t>）垃圾中转房保持整洁，无明显异味，每日至少开展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1</w:t>
            </w:r>
            <w:r>
              <w:rPr>
                <w:rFonts w:ascii="Calibri" w:hAnsi="Calibri" w:eastAsia="Calibri" w:cs="Calibri"/>
                <w:snapToGrid w:val="0"/>
                <w:color w:val="000000"/>
                <w:spacing w:val="20"/>
                <w:w w:val="10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次清洁作业。</w:t>
            </w:r>
          </w:p>
        </w:tc>
      </w:tr>
      <w:tr w14:paraId="55D8E7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6B82500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3BF3BEDB">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16C496DF">
            <w:pPr>
              <w:kinsoku w:val="0"/>
              <w:autoSpaceDE w:val="0"/>
              <w:autoSpaceDN w:val="0"/>
              <w:adjustRightInd w:val="0"/>
              <w:snapToGrid w:val="0"/>
              <w:spacing w:before="91"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3"/>
                <w:w w:val="10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4</w:t>
            </w:r>
            <w:r>
              <w:rPr>
                <w:rFonts w:ascii="宋体" w:hAnsi="宋体" w:eastAsia="宋体" w:cs="宋体"/>
                <w:snapToGrid w:val="0"/>
                <w:color w:val="000000"/>
                <w:kern w:val="0"/>
                <w:sz w:val="21"/>
                <w:szCs w:val="21"/>
                <w:lang w:val="en-US" w:eastAsia="en-US" w:bidi="ar-SA"/>
              </w:rPr>
              <w:t>）化粪池清掏，无明显异味，每半年至</w:t>
            </w:r>
            <w:r>
              <w:rPr>
                <w:rFonts w:ascii="宋体" w:hAnsi="宋体" w:eastAsia="宋体" w:cs="宋体"/>
                <w:snapToGrid w:val="0"/>
                <w:color w:val="000000"/>
                <w:spacing w:val="-1"/>
                <w:kern w:val="0"/>
                <w:sz w:val="21"/>
                <w:szCs w:val="21"/>
                <w:lang w:val="en-US" w:eastAsia="en-US" w:bidi="ar-SA"/>
              </w:rPr>
              <w:t>少开展</w:t>
            </w:r>
            <w:r>
              <w:rPr>
                <w:rFonts w:ascii="宋体" w:hAnsi="宋体" w:eastAsia="宋体" w:cs="宋体"/>
                <w:snapToGrid w:val="0"/>
                <w:color w:val="000000"/>
                <w:spacing w:val="-35"/>
                <w:kern w:val="0"/>
                <w:sz w:val="21"/>
                <w:szCs w:val="21"/>
                <w:lang w:val="en-US" w:eastAsia="en-US" w:bidi="ar-SA"/>
              </w:rPr>
              <w:t xml:space="preserve"> </w:t>
            </w:r>
            <w:r>
              <w:rPr>
                <w:rFonts w:ascii="Calibri" w:hAnsi="Calibri" w:eastAsia="Calibri" w:cs="Calibri"/>
                <w:snapToGrid w:val="0"/>
                <w:color w:val="000000"/>
                <w:spacing w:val="-1"/>
                <w:kern w:val="0"/>
                <w:sz w:val="21"/>
                <w:szCs w:val="21"/>
                <w:lang w:val="en-US" w:eastAsia="en-US" w:bidi="ar-SA"/>
              </w:rPr>
              <w:t>1</w:t>
            </w:r>
            <w:r>
              <w:rPr>
                <w:rFonts w:ascii="Calibri" w:hAnsi="Calibri" w:eastAsia="Calibri" w:cs="Calibri"/>
                <w:snapToGrid w:val="0"/>
                <w:color w:val="000000"/>
                <w:spacing w:val="18"/>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次清洁作业。</w:t>
            </w:r>
          </w:p>
        </w:tc>
      </w:tr>
      <w:tr w14:paraId="2C930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24" w:type="dxa"/>
            <w:vMerge w:val="continue"/>
            <w:tcBorders>
              <w:top w:val="nil"/>
              <w:bottom w:val="nil"/>
            </w:tcBorders>
            <w:vAlign w:val="top"/>
          </w:tcPr>
          <w:p w14:paraId="180BE9BF">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35A72699">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31A59993">
            <w:pPr>
              <w:kinsoku w:val="0"/>
              <w:autoSpaceDE w:val="0"/>
              <w:autoSpaceDN w:val="0"/>
              <w:adjustRightInd w:val="0"/>
              <w:snapToGrid w:val="0"/>
              <w:spacing w:before="93"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3"/>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5</w:t>
            </w:r>
            <w:r>
              <w:rPr>
                <w:rFonts w:ascii="宋体" w:hAnsi="宋体" w:eastAsia="宋体" w:cs="宋体"/>
                <w:snapToGrid w:val="0"/>
                <w:color w:val="000000"/>
                <w:spacing w:val="1"/>
                <w:kern w:val="0"/>
                <w:sz w:val="21"/>
                <w:szCs w:val="21"/>
                <w:lang w:val="en-US" w:eastAsia="en-US" w:bidi="ar-SA"/>
              </w:rPr>
              <w:t>）每个工作日内要对楼层产生的垃圾，进行清理分类，并运至垃圾集中堆放点。</w:t>
            </w:r>
          </w:p>
        </w:tc>
      </w:tr>
      <w:tr w14:paraId="7BFFDD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224" w:type="dxa"/>
            <w:vMerge w:val="continue"/>
            <w:tcBorders>
              <w:top w:val="nil"/>
            </w:tcBorders>
            <w:vAlign w:val="top"/>
          </w:tcPr>
          <w:p w14:paraId="291936DD">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tcBorders>
            <w:vAlign w:val="top"/>
          </w:tcPr>
          <w:p w14:paraId="5AA9DA8F">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214321FC">
            <w:pPr>
              <w:kinsoku w:val="0"/>
              <w:autoSpaceDE w:val="0"/>
              <w:autoSpaceDN w:val="0"/>
              <w:adjustRightInd w:val="0"/>
              <w:snapToGrid w:val="0"/>
              <w:spacing w:before="94"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8"/>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6</w:t>
            </w:r>
            <w:r>
              <w:rPr>
                <w:rFonts w:ascii="宋体" w:hAnsi="宋体" w:eastAsia="宋体" w:cs="宋体"/>
                <w:snapToGrid w:val="0"/>
                <w:color w:val="000000"/>
                <w:spacing w:val="-1"/>
                <w:kern w:val="0"/>
                <w:sz w:val="21"/>
                <w:szCs w:val="21"/>
                <w:lang w:val="en-US" w:eastAsia="en-US" w:bidi="ar-SA"/>
              </w:rPr>
              <w:t>）垃圾装袋，</w:t>
            </w:r>
            <w:r>
              <w:rPr>
                <w:rFonts w:ascii="宋体" w:hAnsi="宋体" w:eastAsia="宋体" w:cs="宋体"/>
                <w:snapToGrid w:val="0"/>
                <w:color w:val="000000"/>
                <w:spacing w:val="-62"/>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日产日清。</w:t>
            </w:r>
          </w:p>
        </w:tc>
      </w:tr>
    </w:tbl>
    <w:p w14:paraId="41EA1BB1">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p w14:paraId="1D37CC73">
      <w:pPr>
        <w:rPr>
          <w:rFonts w:ascii="Arial" w:hAnsi="Arial" w:eastAsia="Arial" w:cs="Arial"/>
          <w:sz w:val="21"/>
          <w:szCs w:val="21"/>
        </w:rPr>
        <w:sectPr>
          <w:footerReference r:id="rId11" w:type="default"/>
          <w:pgSz w:w="16839" w:h="11907"/>
          <w:pgMar w:top="1012" w:right="1123" w:bottom="1133" w:left="1135" w:header="0" w:footer="919" w:gutter="0"/>
          <w:pgNumType w:fmt="decimal"/>
          <w:cols w:space="720" w:num="1"/>
        </w:sectPr>
      </w:pPr>
    </w:p>
    <w:p w14:paraId="7DB406CD">
      <w:pPr>
        <w:widowControl/>
        <w:kinsoku w:val="0"/>
        <w:autoSpaceDE w:val="0"/>
        <w:autoSpaceDN w:val="0"/>
        <w:adjustRightInd w:val="0"/>
        <w:snapToGrid w:val="0"/>
        <w:spacing w:before="220" w:line="240" w:lineRule="auto"/>
        <w:jc w:val="left"/>
        <w:textAlignment w:val="baseline"/>
        <w:rPr>
          <w:rFonts w:ascii="Arial" w:hAnsi="Arial" w:eastAsia="Arial" w:cs="Arial"/>
          <w:snapToGrid w:val="0"/>
          <w:color w:val="000000"/>
          <w:kern w:val="0"/>
          <w:szCs w:val="21"/>
          <w:lang w:eastAsia="en-US"/>
        </w:rPr>
      </w:pPr>
    </w:p>
    <w:tbl>
      <w:tblPr>
        <w:tblStyle w:val="131"/>
        <w:tblW w:w="145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24"/>
        <w:gridCol w:w="3371"/>
        <w:gridCol w:w="9979"/>
      </w:tblGrid>
      <w:tr w14:paraId="328019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1224" w:type="dxa"/>
            <w:tcBorders>
              <w:top w:val="nil"/>
            </w:tcBorders>
            <w:vAlign w:val="top"/>
          </w:tcPr>
          <w:p w14:paraId="5090906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tcBorders>
              <w:top w:val="nil"/>
            </w:tcBorders>
            <w:vAlign w:val="top"/>
          </w:tcPr>
          <w:p w14:paraId="6945EEF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097172E2">
            <w:pPr>
              <w:kinsoku w:val="0"/>
              <w:autoSpaceDE w:val="0"/>
              <w:autoSpaceDN w:val="0"/>
              <w:adjustRightInd w:val="0"/>
              <w:snapToGrid w:val="0"/>
              <w:spacing w:before="160"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3"/>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hint="eastAsia" w:eastAsia="宋体" w:cs="Calibri"/>
                <w:snapToGrid w:val="0"/>
                <w:color w:val="000000"/>
                <w:spacing w:val="1"/>
                <w:kern w:val="0"/>
                <w:sz w:val="21"/>
                <w:szCs w:val="21"/>
                <w:lang w:val="en-US" w:eastAsia="zh-CN" w:bidi="ar-SA"/>
              </w:rPr>
              <w:t>7</w:t>
            </w:r>
            <w:r>
              <w:rPr>
                <w:rFonts w:ascii="宋体" w:hAnsi="宋体" w:eastAsia="宋体" w:cs="宋体"/>
                <w:snapToGrid w:val="0"/>
                <w:color w:val="000000"/>
                <w:spacing w:val="1"/>
                <w:kern w:val="0"/>
                <w:sz w:val="21"/>
                <w:szCs w:val="21"/>
                <w:lang w:val="en-US" w:eastAsia="en-US" w:bidi="ar-SA"/>
              </w:rPr>
              <w:t>）垃圾分类投放管理工作的执行标准，按</w:t>
            </w:r>
            <w:r>
              <w:rPr>
                <w:rFonts w:ascii="宋体" w:hAnsi="宋体" w:eastAsia="宋体" w:cs="宋体"/>
                <w:snapToGrid w:val="0"/>
                <w:color w:val="000000"/>
                <w:kern w:val="0"/>
                <w:sz w:val="21"/>
                <w:szCs w:val="21"/>
                <w:lang w:val="en-US" w:eastAsia="en-US" w:bidi="ar-SA"/>
              </w:rPr>
              <w:t>所在城市的要求执行。</w:t>
            </w:r>
          </w:p>
        </w:tc>
      </w:tr>
      <w:tr w14:paraId="05C2CA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24" w:type="dxa"/>
            <w:vMerge w:val="restart"/>
            <w:tcBorders>
              <w:bottom w:val="nil"/>
            </w:tcBorders>
            <w:vAlign w:val="top"/>
          </w:tcPr>
          <w:p w14:paraId="499EDBE9">
            <w:pPr>
              <w:widowControl/>
              <w:kinsoku w:val="0"/>
              <w:autoSpaceDE w:val="0"/>
              <w:autoSpaceDN w:val="0"/>
              <w:adjustRightInd w:val="0"/>
              <w:snapToGrid w:val="0"/>
              <w:spacing w:line="312" w:lineRule="auto"/>
              <w:jc w:val="left"/>
              <w:textAlignment w:val="baseline"/>
              <w:rPr>
                <w:rFonts w:ascii="Arial" w:hAnsi="Arial" w:eastAsia="Arial" w:cs="Arial"/>
                <w:snapToGrid w:val="0"/>
                <w:color w:val="000000"/>
                <w:kern w:val="0"/>
                <w:sz w:val="21"/>
                <w:szCs w:val="21"/>
                <w:lang w:eastAsia="en-US"/>
              </w:rPr>
            </w:pPr>
          </w:p>
          <w:p w14:paraId="2753AE97">
            <w:pPr>
              <w:widowControl/>
              <w:kinsoku w:val="0"/>
              <w:autoSpaceDE w:val="0"/>
              <w:autoSpaceDN w:val="0"/>
              <w:adjustRightInd w:val="0"/>
              <w:snapToGrid w:val="0"/>
              <w:spacing w:line="313" w:lineRule="auto"/>
              <w:jc w:val="left"/>
              <w:textAlignment w:val="baseline"/>
              <w:rPr>
                <w:rFonts w:ascii="Arial" w:hAnsi="Arial" w:eastAsia="Arial" w:cs="Arial"/>
                <w:snapToGrid w:val="0"/>
                <w:color w:val="000000"/>
                <w:kern w:val="0"/>
                <w:sz w:val="21"/>
                <w:szCs w:val="21"/>
                <w:lang w:eastAsia="en-US"/>
              </w:rPr>
            </w:pPr>
          </w:p>
          <w:p w14:paraId="66DDBF29">
            <w:pPr>
              <w:widowControl/>
              <w:kinsoku w:val="0"/>
              <w:autoSpaceDE w:val="0"/>
              <w:autoSpaceDN w:val="0"/>
              <w:adjustRightInd w:val="0"/>
              <w:snapToGrid w:val="0"/>
              <w:spacing w:line="313" w:lineRule="auto"/>
              <w:jc w:val="left"/>
              <w:textAlignment w:val="baseline"/>
              <w:rPr>
                <w:rFonts w:ascii="Arial" w:hAnsi="Arial" w:eastAsia="Arial" w:cs="Arial"/>
                <w:snapToGrid w:val="0"/>
                <w:color w:val="000000"/>
                <w:kern w:val="0"/>
                <w:sz w:val="21"/>
                <w:szCs w:val="21"/>
                <w:lang w:eastAsia="en-US"/>
              </w:rPr>
            </w:pPr>
          </w:p>
          <w:p w14:paraId="764CB502">
            <w:pPr>
              <w:widowControl/>
              <w:kinsoku w:val="0"/>
              <w:autoSpaceDE w:val="0"/>
              <w:autoSpaceDN w:val="0"/>
              <w:adjustRightInd w:val="0"/>
              <w:snapToGrid w:val="0"/>
              <w:spacing w:before="64" w:line="178" w:lineRule="auto"/>
              <w:ind w:left="566"/>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5</w:t>
            </w:r>
          </w:p>
        </w:tc>
        <w:tc>
          <w:tcPr>
            <w:tcW w:w="3371" w:type="dxa"/>
            <w:vMerge w:val="restart"/>
            <w:tcBorders>
              <w:bottom w:val="nil"/>
            </w:tcBorders>
            <w:vAlign w:val="top"/>
          </w:tcPr>
          <w:p w14:paraId="0703A2B7">
            <w:pPr>
              <w:widowControl/>
              <w:kinsoku w:val="0"/>
              <w:autoSpaceDE w:val="0"/>
              <w:autoSpaceDN w:val="0"/>
              <w:adjustRightInd w:val="0"/>
              <w:snapToGrid w:val="0"/>
              <w:spacing w:line="296" w:lineRule="auto"/>
              <w:jc w:val="left"/>
              <w:textAlignment w:val="baseline"/>
              <w:rPr>
                <w:rFonts w:ascii="Arial" w:hAnsi="Arial" w:eastAsia="Arial" w:cs="Arial"/>
                <w:snapToGrid w:val="0"/>
                <w:color w:val="000000"/>
                <w:kern w:val="0"/>
                <w:sz w:val="21"/>
                <w:szCs w:val="21"/>
                <w:lang w:eastAsia="en-US"/>
              </w:rPr>
            </w:pPr>
          </w:p>
          <w:p w14:paraId="52422764">
            <w:pPr>
              <w:widowControl/>
              <w:kinsoku w:val="0"/>
              <w:autoSpaceDE w:val="0"/>
              <w:autoSpaceDN w:val="0"/>
              <w:adjustRightInd w:val="0"/>
              <w:snapToGrid w:val="0"/>
              <w:spacing w:line="296" w:lineRule="auto"/>
              <w:jc w:val="left"/>
              <w:textAlignment w:val="baseline"/>
              <w:rPr>
                <w:rFonts w:ascii="Arial" w:hAnsi="Arial" w:eastAsia="Arial" w:cs="Arial"/>
                <w:snapToGrid w:val="0"/>
                <w:color w:val="000000"/>
                <w:kern w:val="0"/>
                <w:sz w:val="21"/>
                <w:szCs w:val="21"/>
                <w:lang w:eastAsia="en-US"/>
              </w:rPr>
            </w:pPr>
          </w:p>
          <w:p w14:paraId="16A8A92A">
            <w:pPr>
              <w:widowControl/>
              <w:kinsoku w:val="0"/>
              <w:autoSpaceDE w:val="0"/>
              <w:autoSpaceDN w:val="0"/>
              <w:adjustRightInd w:val="0"/>
              <w:snapToGrid w:val="0"/>
              <w:spacing w:line="297" w:lineRule="auto"/>
              <w:jc w:val="left"/>
              <w:textAlignment w:val="baseline"/>
              <w:rPr>
                <w:rFonts w:ascii="Arial" w:hAnsi="Arial" w:eastAsia="Arial" w:cs="Arial"/>
                <w:snapToGrid w:val="0"/>
                <w:color w:val="000000"/>
                <w:kern w:val="0"/>
                <w:sz w:val="21"/>
                <w:szCs w:val="21"/>
                <w:lang w:eastAsia="en-US"/>
              </w:rPr>
            </w:pPr>
          </w:p>
          <w:p w14:paraId="4C553D83">
            <w:pPr>
              <w:kinsoku w:val="0"/>
              <w:autoSpaceDE w:val="0"/>
              <w:autoSpaceDN w:val="0"/>
              <w:adjustRightInd w:val="0"/>
              <w:snapToGrid w:val="0"/>
              <w:spacing w:before="68" w:line="221" w:lineRule="auto"/>
              <w:ind w:left="113"/>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卫生消毒</w:t>
            </w:r>
          </w:p>
        </w:tc>
        <w:tc>
          <w:tcPr>
            <w:tcW w:w="9979" w:type="dxa"/>
            <w:vAlign w:val="top"/>
          </w:tcPr>
          <w:p w14:paraId="370EE8FA">
            <w:pPr>
              <w:kinsoku w:val="0"/>
              <w:autoSpaceDE w:val="0"/>
              <w:autoSpaceDN w:val="0"/>
              <w:adjustRightInd w:val="0"/>
              <w:snapToGrid w:val="0"/>
              <w:spacing w:before="33" w:line="243" w:lineRule="auto"/>
              <w:ind w:left="116" w:right="278" w:firstLine="215"/>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3"/>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1</w:t>
            </w:r>
            <w:r>
              <w:rPr>
                <w:rFonts w:ascii="宋体" w:hAnsi="宋体" w:eastAsia="宋体" w:cs="宋体"/>
                <w:snapToGrid w:val="0"/>
                <w:color w:val="000000"/>
                <w:spacing w:val="1"/>
                <w:kern w:val="0"/>
                <w:sz w:val="21"/>
                <w:szCs w:val="21"/>
                <w:lang w:val="en-US" w:eastAsia="en-US" w:bidi="ar-SA"/>
              </w:rPr>
              <w:t>）办公用房区域、公共场所区域和周</w:t>
            </w:r>
            <w:r>
              <w:rPr>
                <w:rFonts w:ascii="宋体" w:hAnsi="宋体" w:eastAsia="宋体" w:cs="宋体"/>
                <w:snapToGrid w:val="0"/>
                <w:color w:val="000000"/>
                <w:kern w:val="0"/>
                <w:sz w:val="21"/>
                <w:szCs w:val="21"/>
                <w:lang w:val="en-US" w:eastAsia="en-US" w:bidi="ar-SA"/>
              </w:rPr>
              <w:t>围环境预防性卫生消毒，消毒后及时通风，每周至少开展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kern w:val="0"/>
                <w:sz w:val="21"/>
                <w:szCs w:val="21"/>
                <w:lang w:val="en-US" w:eastAsia="en-US" w:bidi="ar-SA"/>
              </w:rPr>
              <w:t xml:space="preserve">1 </w:t>
            </w:r>
            <w:r>
              <w:rPr>
                <w:rFonts w:ascii="宋体" w:hAnsi="宋体" w:eastAsia="宋体" w:cs="宋体"/>
                <w:snapToGrid w:val="0"/>
                <w:color w:val="000000"/>
                <w:spacing w:val="-3"/>
                <w:kern w:val="0"/>
                <w:sz w:val="21"/>
                <w:szCs w:val="21"/>
                <w:lang w:val="en-US" w:eastAsia="en-US" w:bidi="ar-SA"/>
              </w:rPr>
              <w:t>次作业。</w:t>
            </w:r>
          </w:p>
        </w:tc>
      </w:tr>
      <w:tr w14:paraId="265F82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1224" w:type="dxa"/>
            <w:vMerge w:val="continue"/>
            <w:tcBorders>
              <w:top w:val="nil"/>
              <w:bottom w:val="nil"/>
            </w:tcBorders>
            <w:vAlign w:val="top"/>
          </w:tcPr>
          <w:p w14:paraId="6E9F6B42">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6D40E52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4D54E7F3">
            <w:pPr>
              <w:kinsoku w:val="0"/>
              <w:autoSpaceDE w:val="0"/>
              <w:autoSpaceDN w:val="0"/>
              <w:adjustRightInd w:val="0"/>
              <w:snapToGrid w:val="0"/>
              <w:spacing w:before="74" w:line="190" w:lineRule="auto"/>
              <w:jc w:val="righ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3"/>
                <w:kern w:val="0"/>
                <w:sz w:val="21"/>
                <w:szCs w:val="21"/>
                <w:lang w:val="en-US" w:eastAsia="zh-CN" w:bidi="ar-SA"/>
              </w:rPr>
              <w:t>☑</w:t>
            </w:r>
            <w:r>
              <w:rPr>
                <w:rFonts w:ascii="微软雅黑" w:hAnsi="微软雅黑" w:eastAsia="微软雅黑" w:cs="微软雅黑"/>
                <w:snapToGrid w:val="0"/>
                <w:color w:val="000000"/>
                <w:spacing w:val="-3"/>
                <w:kern w:val="0"/>
                <w:sz w:val="21"/>
                <w:szCs w:val="21"/>
                <w:lang w:val="en-US" w:eastAsia="en-US" w:bidi="ar-SA"/>
              </w:rPr>
              <w:t xml:space="preserve"> </w:t>
            </w:r>
            <w:r>
              <w:rPr>
                <w:rFonts w:ascii="宋体" w:hAnsi="宋体" w:eastAsia="宋体" w:cs="宋体"/>
                <w:snapToGrid w:val="0"/>
                <w:color w:val="000000"/>
                <w:spacing w:val="-3"/>
                <w:kern w:val="0"/>
                <w:sz w:val="21"/>
                <w:szCs w:val="21"/>
                <w:lang w:val="en-US" w:eastAsia="en-US" w:bidi="ar-SA"/>
              </w:rPr>
              <w:t>（</w:t>
            </w:r>
            <w:r>
              <w:rPr>
                <w:rFonts w:ascii="Calibri" w:hAnsi="Calibri" w:eastAsia="Calibri" w:cs="Calibri"/>
                <w:snapToGrid w:val="0"/>
                <w:color w:val="000000"/>
                <w:spacing w:val="-3"/>
                <w:kern w:val="0"/>
                <w:sz w:val="21"/>
                <w:szCs w:val="21"/>
                <w:lang w:val="en-US" w:eastAsia="en-US" w:bidi="ar-SA"/>
              </w:rPr>
              <w:t>2</w:t>
            </w:r>
            <w:r>
              <w:rPr>
                <w:rFonts w:ascii="宋体" w:hAnsi="宋体" w:eastAsia="宋体" w:cs="宋体"/>
                <w:snapToGrid w:val="0"/>
                <w:color w:val="000000"/>
                <w:spacing w:val="-3"/>
                <w:kern w:val="0"/>
                <w:sz w:val="21"/>
                <w:szCs w:val="21"/>
                <w:lang w:val="en-US" w:eastAsia="en-US" w:bidi="ar-SA"/>
              </w:rPr>
              <w:t>）采取综合措施消灭老鼠、蟑螂，控制室内外蚊虫孳生，达到基本无蝇，每季度至少开展</w:t>
            </w:r>
            <w:r>
              <w:rPr>
                <w:rFonts w:ascii="宋体" w:hAnsi="宋体" w:eastAsia="宋体" w:cs="宋体"/>
                <w:snapToGrid w:val="0"/>
                <w:color w:val="000000"/>
                <w:spacing w:val="-37"/>
                <w:kern w:val="0"/>
                <w:sz w:val="21"/>
                <w:szCs w:val="21"/>
                <w:lang w:val="en-US" w:eastAsia="en-US" w:bidi="ar-SA"/>
              </w:rPr>
              <w:t xml:space="preserve"> </w:t>
            </w:r>
            <w:r>
              <w:rPr>
                <w:rFonts w:ascii="Calibri" w:hAnsi="Calibri" w:eastAsia="Calibri" w:cs="Calibri"/>
                <w:snapToGrid w:val="0"/>
                <w:color w:val="000000"/>
                <w:spacing w:val="-3"/>
                <w:kern w:val="0"/>
                <w:sz w:val="21"/>
                <w:szCs w:val="21"/>
                <w:lang w:val="en-US" w:eastAsia="en-US" w:bidi="ar-SA"/>
              </w:rPr>
              <w:t>1</w:t>
            </w:r>
            <w:r>
              <w:rPr>
                <w:rFonts w:ascii="Calibri" w:hAnsi="Calibri" w:eastAsia="Calibri" w:cs="Calibri"/>
                <w:snapToGrid w:val="0"/>
                <w:color w:val="000000"/>
                <w:spacing w:val="20"/>
                <w:w w:val="101"/>
                <w:kern w:val="0"/>
                <w:sz w:val="21"/>
                <w:szCs w:val="21"/>
                <w:lang w:val="en-US" w:eastAsia="en-US" w:bidi="ar-SA"/>
              </w:rPr>
              <w:t xml:space="preserve"> </w:t>
            </w:r>
            <w:r>
              <w:rPr>
                <w:rFonts w:ascii="宋体" w:hAnsi="宋体" w:eastAsia="宋体" w:cs="宋体"/>
                <w:snapToGrid w:val="0"/>
                <w:color w:val="000000"/>
                <w:spacing w:val="-3"/>
                <w:kern w:val="0"/>
                <w:sz w:val="21"/>
                <w:szCs w:val="21"/>
                <w:lang w:val="en-US" w:eastAsia="en-US" w:bidi="ar-SA"/>
              </w:rPr>
              <w:t>次</w:t>
            </w:r>
            <w:r>
              <w:rPr>
                <w:rFonts w:ascii="宋体" w:hAnsi="宋体" w:eastAsia="宋体" w:cs="宋体"/>
                <w:snapToGrid w:val="0"/>
                <w:color w:val="000000"/>
                <w:spacing w:val="-4"/>
                <w:kern w:val="0"/>
                <w:sz w:val="21"/>
                <w:szCs w:val="21"/>
                <w:lang w:val="en-US" w:eastAsia="en-US" w:bidi="ar-SA"/>
              </w:rPr>
              <w:t>作业。</w:t>
            </w:r>
          </w:p>
        </w:tc>
      </w:tr>
      <w:tr w14:paraId="2B0F91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1224" w:type="dxa"/>
            <w:vMerge w:val="continue"/>
            <w:tcBorders>
              <w:top w:val="nil"/>
              <w:bottom w:val="nil"/>
            </w:tcBorders>
            <w:vAlign w:val="top"/>
          </w:tcPr>
          <w:p w14:paraId="021E50AD">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71" w:type="dxa"/>
            <w:vMerge w:val="continue"/>
            <w:tcBorders>
              <w:top w:val="nil"/>
              <w:bottom w:val="nil"/>
            </w:tcBorders>
            <w:vAlign w:val="top"/>
          </w:tcPr>
          <w:p w14:paraId="1C83C5E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79" w:type="dxa"/>
            <w:vAlign w:val="top"/>
          </w:tcPr>
          <w:p w14:paraId="45D9A365">
            <w:pPr>
              <w:kinsoku w:val="0"/>
              <w:autoSpaceDE w:val="0"/>
              <w:autoSpaceDN w:val="0"/>
              <w:adjustRightInd w:val="0"/>
              <w:snapToGrid w:val="0"/>
              <w:spacing w:before="134" w:line="191" w:lineRule="auto"/>
              <w:ind w:left="331"/>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8"/>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3</w:t>
            </w:r>
            <w:r>
              <w:rPr>
                <w:rFonts w:ascii="宋体" w:hAnsi="宋体" w:eastAsia="宋体" w:cs="宋体"/>
                <w:snapToGrid w:val="0"/>
                <w:color w:val="000000"/>
                <w:spacing w:val="1"/>
                <w:kern w:val="0"/>
                <w:sz w:val="21"/>
                <w:szCs w:val="21"/>
                <w:lang w:val="en-US" w:eastAsia="en-US" w:bidi="ar-SA"/>
              </w:rPr>
              <w:t>）发生公共卫生事件时，邀请专业单位开展消毒、检测等工作。</w:t>
            </w:r>
          </w:p>
        </w:tc>
      </w:tr>
    </w:tbl>
    <w:p w14:paraId="36DAC26B">
      <w:pPr>
        <w:widowControl/>
        <w:kinsoku w:val="0"/>
        <w:autoSpaceDE w:val="0"/>
        <w:autoSpaceDN w:val="0"/>
        <w:adjustRightInd w:val="0"/>
        <w:snapToGrid w:val="0"/>
        <w:spacing w:line="261" w:lineRule="auto"/>
        <w:jc w:val="left"/>
        <w:textAlignment w:val="baseline"/>
        <w:rPr>
          <w:rFonts w:ascii="Arial" w:hAnsi="Arial" w:eastAsia="Arial" w:cs="Arial"/>
          <w:snapToGrid w:val="0"/>
          <w:color w:val="000000"/>
          <w:kern w:val="0"/>
          <w:sz w:val="21"/>
          <w:szCs w:val="21"/>
          <w:lang w:eastAsia="en-US"/>
        </w:rPr>
      </w:pPr>
    </w:p>
    <w:p w14:paraId="2AE20A07">
      <w:pPr>
        <w:widowControl/>
        <w:kinsoku w:val="0"/>
        <w:autoSpaceDE w:val="0"/>
        <w:autoSpaceDN w:val="0"/>
        <w:adjustRightInd w:val="0"/>
        <w:snapToGrid w:val="0"/>
        <w:spacing w:before="90" w:line="186" w:lineRule="auto"/>
        <w:ind w:left="541"/>
        <w:jc w:val="left"/>
        <w:textAlignment w:val="baseline"/>
        <w:outlineLvl w:val="3"/>
        <w:rPr>
          <w:rFonts w:ascii="微软雅黑" w:hAnsi="微软雅黑" w:eastAsia="微软雅黑" w:cs="微软雅黑"/>
          <w:snapToGrid w:val="0"/>
          <w:color w:val="000000"/>
          <w:kern w:val="0"/>
          <w:sz w:val="21"/>
          <w:szCs w:val="21"/>
          <w:lang w:eastAsia="en-US"/>
        </w:rPr>
      </w:pPr>
      <w:r>
        <w:rPr>
          <w:rFonts w:hint="eastAsia" w:eastAsia="宋体" w:cs="Calibri"/>
          <w:b/>
          <w:bCs/>
          <w:snapToGrid w:val="0"/>
          <w:color w:val="000000"/>
          <w:spacing w:val="-1"/>
          <w:kern w:val="0"/>
          <w:sz w:val="21"/>
          <w:szCs w:val="21"/>
          <w:lang w:val="en-US" w:eastAsia="zh-CN"/>
        </w:rPr>
        <w:t>2.</w:t>
      </w:r>
      <w:r>
        <w:rPr>
          <w:rFonts w:ascii="Calibri" w:hAnsi="Calibri" w:eastAsia="Calibri" w:cs="Calibri"/>
          <w:b/>
          <w:bCs/>
          <w:snapToGrid w:val="0"/>
          <w:color w:val="000000"/>
          <w:spacing w:val="-1"/>
          <w:kern w:val="0"/>
          <w:sz w:val="21"/>
          <w:szCs w:val="21"/>
          <w:lang w:eastAsia="en-US"/>
        </w:rPr>
        <w:t>1</w:t>
      </w:r>
      <w:r>
        <w:rPr>
          <w:rFonts w:ascii="微软雅黑" w:hAnsi="微软雅黑" w:eastAsia="微软雅黑" w:cs="微软雅黑"/>
          <w:b/>
          <w:bCs/>
          <w:snapToGrid w:val="0"/>
          <w:color w:val="000000"/>
          <w:spacing w:val="-1"/>
          <w:kern w:val="0"/>
          <w:sz w:val="21"/>
          <w:szCs w:val="21"/>
          <w:lang w:eastAsia="en-US"/>
        </w:rPr>
        <w:t>具体清洁要求</w:t>
      </w:r>
    </w:p>
    <w:p w14:paraId="48A1F037">
      <w:pPr>
        <w:widowControl/>
        <w:kinsoku w:val="0"/>
        <w:autoSpaceDE w:val="0"/>
        <w:autoSpaceDN w:val="0"/>
        <w:adjustRightInd w:val="0"/>
        <w:snapToGrid w:val="0"/>
        <w:spacing w:line="27" w:lineRule="exact"/>
        <w:jc w:val="left"/>
        <w:textAlignment w:val="baseline"/>
        <w:rPr>
          <w:rFonts w:ascii="Arial" w:hAnsi="Arial" w:eastAsia="Arial" w:cs="Arial"/>
          <w:snapToGrid w:val="0"/>
          <w:color w:val="000000"/>
          <w:kern w:val="0"/>
          <w:szCs w:val="21"/>
          <w:lang w:eastAsia="en-US"/>
        </w:rPr>
      </w:pPr>
    </w:p>
    <w:tbl>
      <w:tblPr>
        <w:tblStyle w:val="131"/>
        <w:tblW w:w="145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3"/>
        <w:gridCol w:w="3367"/>
        <w:gridCol w:w="9950"/>
      </w:tblGrid>
      <w:tr w14:paraId="0B506E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233" w:type="dxa"/>
            <w:vAlign w:val="top"/>
          </w:tcPr>
          <w:p w14:paraId="36B6A610">
            <w:pPr>
              <w:widowControl/>
              <w:kinsoku w:val="0"/>
              <w:autoSpaceDE w:val="0"/>
              <w:autoSpaceDN w:val="0"/>
              <w:adjustRightInd w:val="0"/>
              <w:snapToGrid w:val="0"/>
              <w:spacing w:before="94" w:line="186" w:lineRule="auto"/>
              <w:ind w:left="406"/>
              <w:jc w:val="left"/>
              <w:textAlignment w:val="baseline"/>
              <w:rPr>
                <w:rFonts w:ascii="微软雅黑" w:hAnsi="微软雅黑" w:eastAsia="微软雅黑" w:cs="微软雅黑"/>
                <w:snapToGrid w:val="0"/>
                <w:color w:val="000000"/>
                <w:kern w:val="0"/>
                <w:sz w:val="21"/>
                <w:szCs w:val="21"/>
                <w:lang w:eastAsia="en-US"/>
              </w:rPr>
            </w:pPr>
            <w:r>
              <w:rPr>
                <w:rFonts w:ascii="微软雅黑" w:hAnsi="微软雅黑" w:eastAsia="微软雅黑" w:cs="微软雅黑"/>
                <w:b/>
                <w:bCs/>
                <w:snapToGrid w:val="0"/>
                <w:color w:val="000000"/>
                <w:spacing w:val="-1"/>
                <w:kern w:val="0"/>
                <w:sz w:val="21"/>
                <w:szCs w:val="21"/>
                <w:lang w:eastAsia="en-US"/>
              </w:rPr>
              <w:t>序号</w:t>
            </w:r>
          </w:p>
        </w:tc>
        <w:tc>
          <w:tcPr>
            <w:tcW w:w="3367" w:type="dxa"/>
            <w:vAlign w:val="top"/>
          </w:tcPr>
          <w:p w14:paraId="00616D5E">
            <w:pPr>
              <w:widowControl/>
              <w:kinsoku w:val="0"/>
              <w:autoSpaceDE w:val="0"/>
              <w:autoSpaceDN w:val="0"/>
              <w:adjustRightInd w:val="0"/>
              <w:snapToGrid w:val="0"/>
              <w:spacing w:before="94" w:line="186" w:lineRule="auto"/>
              <w:ind w:left="1469"/>
              <w:jc w:val="left"/>
              <w:textAlignment w:val="baseline"/>
              <w:rPr>
                <w:rFonts w:ascii="微软雅黑" w:hAnsi="微软雅黑" w:eastAsia="微软雅黑" w:cs="微软雅黑"/>
                <w:snapToGrid w:val="0"/>
                <w:color w:val="000000"/>
                <w:kern w:val="0"/>
                <w:sz w:val="21"/>
                <w:szCs w:val="21"/>
                <w:lang w:eastAsia="en-US"/>
              </w:rPr>
            </w:pPr>
            <w:r>
              <w:rPr>
                <w:rFonts w:ascii="微软雅黑" w:hAnsi="微软雅黑" w:eastAsia="微软雅黑" w:cs="微软雅黑"/>
                <w:b/>
                <w:bCs/>
                <w:snapToGrid w:val="0"/>
                <w:color w:val="000000"/>
                <w:spacing w:val="-1"/>
                <w:kern w:val="0"/>
                <w:sz w:val="21"/>
                <w:szCs w:val="21"/>
                <w:lang w:eastAsia="en-US"/>
              </w:rPr>
              <w:t>材质</w:t>
            </w:r>
          </w:p>
        </w:tc>
        <w:tc>
          <w:tcPr>
            <w:tcW w:w="9950" w:type="dxa"/>
            <w:vAlign w:val="top"/>
          </w:tcPr>
          <w:p w14:paraId="3D1F53A2">
            <w:pPr>
              <w:widowControl/>
              <w:kinsoku w:val="0"/>
              <w:autoSpaceDE w:val="0"/>
              <w:autoSpaceDN w:val="0"/>
              <w:adjustRightInd w:val="0"/>
              <w:snapToGrid w:val="0"/>
              <w:spacing w:before="94" w:line="186" w:lineRule="auto"/>
              <w:ind w:left="4553"/>
              <w:jc w:val="left"/>
              <w:textAlignment w:val="baseline"/>
              <w:rPr>
                <w:rFonts w:ascii="微软雅黑" w:hAnsi="微软雅黑" w:eastAsia="微软雅黑" w:cs="微软雅黑"/>
                <w:snapToGrid w:val="0"/>
                <w:color w:val="000000"/>
                <w:kern w:val="0"/>
                <w:sz w:val="21"/>
                <w:szCs w:val="21"/>
                <w:lang w:eastAsia="en-US"/>
              </w:rPr>
            </w:pPr>
            <w:r>
              <w:rPr>
                <w:rFonts w:ascii="微软雅黑" w:hAnsi="微软雅黑" w:eastAsia="微软雅黑" w:cs="微软雅黑"/>
                <w:b/>
                <w:bCs/>
                <w:snapToGrid w:val="0"/>
                <w:color w:val="000000"/>
                <w:kern w:val="0"/>
                <w:sz w:val="21"/>
                <w:szCs w:val="21"/>
                <w:lang w:eastAsia="en-US"/>
              </w:rPr>
              <w:t>清洁要求</w:t>
            </w:r>
          </w:p>
        </w:tc>
      </w:tr>
      <w:tr w14:paraId="172CB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233" w:type="dxa"/>
            <w:vMerge w:val="restart"/>
            <w:tcBorders>
              <w:bottom w:val="nil"/>
            </w:tcBorders>
            <w:vAlign w:val="top"/>
          </w:tcPr>
          <w:p w14:paraId="73874C6E">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02CA2255">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068C11E7">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46ACC760">
            <w:pPr>
              <w:widowControl/>
              <w:kinsoku w:val="0"/>
              <w:autoSpaceDE w:val="0"/>
              <w:autoSpaceDN w:val="0"/>
              <w:adjustRightInd w:val="0"/>
              <w:snapToGrid w:val="0"/>
              <w:spacing w:line="267" w:lineRule="auto"/>
              <w:jc w:val="left"/>
              <w:textAlignment w:val="baseline"/>
              <w:rPr>
                <w:rFonts w:ascii="Arial" w:hAnsi="Arial" w:eastAsia="Arial" w:cs="Arial"/>
                <w:snapToGrid w:val="0"/>
                <w:color w:val="000000"/>
                <w:kern w:val="0"/>
                <w:sz w:val="21"/>
                <w:szCs w:val="21"/>
                <w:lang w:eastAsia="en-US"/>
              </w:rPr>
            </w:pPr>
          </w:p>
          <w:p w14:paraId="2922B70F">
            <w:pPr>
              <w:widowControl/>
              <w:kinsoku w:val="0"/>
              <w:autoSpaceDE w:val="0"/>
              <w:autoSpaceDN w:val="0"/>
              <w:adjustRightInd w:val="0"/>
              <w:snapToGrid w:val="0"/>
              <w:spacing w:line="267" w:lineRule="auto"/>
              <w:jc w:val="left"/>
              <w:textAlignment w:val="baseline"/>
              <w:rPr>
                <w:rFonts w:ascii="Arial" w:hAnsi="Arial" w:eastAsia="Arial" w:cs="Arial"/>
                <w:snapToGrid w:val="0"/>
                <w:color w:val="000000"/>
                <w:kern w:val="0"/>
                <w:sz w:val="21"/>
                <w:szCs w:val="21"/>
                <w:lang w:eastAsia="en-US"/>
              </w:rPr>
            </w:pPr>
          </w:p>
          <w:p w14:paraId="3B8E103B">
            <w:pPr>
              <w:widowControl/>
              <w:kinsoku w:val="0"/>
              <w:autoSpaceDE w:val="0"/>
              <w:autoSpaceDN w:val="0"/>
              <w:adjustRightInd w:val="0"/>
              <w:snapToGrid w:val="0"/>
              <w:spacing w:before="64" w:line="179" w:lineRule="auto"/>
              <w:ind w:left="579"/>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1</w:t>
            </w:r>
          </w:p>
        </w:tc>
        <w:tc>
          <w:tcPr>
            <w:tcW w:w="3367" w:type="dxa"/>
            <w:vMerge w:val="restart"/>
            <w:tcBorders>
              <w:bottom w:val="nil"/>
            </w:tcBorders>
            <w:vAlign w:val="top"/>
          </w:tcPr>
          <w:p w14:paraId="7A09F7A3">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750A8CB6">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0280FC67">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5B9ADE33">
            <w:pPr>
              <w:widowControl/>
              <w:kinsoku w:val="0"/>
              <w:autoSpaceDE w:val="0"/>
              <w:autoSpaceDN w:val="0"/>
              <w:adjustRightInd w:val="0"/>
              <w:snapToGrid w:val="0"/>
              <w:spacing w:line="257" w:lineRule="auto"/>
              <w:jc w:val="left"/>
              <w:textAlignment w:val="baseline"/>
              <w:rPr>
                <w:rFonts w:ascii="Arial" w:hAnsi="Arial" w:eastAsia="Arial" w:cs="Arial"/>
                <w:snapToGrid w:val="0"/>
                <w:color w:val="000000"/>
                <w:kern w:val="0"/>
                <w:sz w:val="21"/>
                <w:szCs w:val="21"/>
                <w:lang w:eastAsia="en-US"/>
              </w:rPr>
            </w:pPr>
          </w:p>
          <w:p w14:paraId="1B5BE5F4">
            <w:pPr>
              <w:widowControl/>
              <w:kinsoku w:val="0"/>
              <w:autoSpaceDE w:val="0"/>
              <w:autoSpaceDN w:val="0"/>
              <w:adjustRightInd w:val="0"/>
              <w:snapToGrid w:val="0"/>
              <w:spacing w:line="258" w:lineRule="auto"/>
              <w:jc w:val="left"/>
              <w:textAlignment w:val="baseline"/>
              <w:rPr>
                <w:rFonts w:ascii="Arial" w:hAnsi="Arial" w:eastAsia="Arial" w:cs="Arial"/>
                <w:snapToGrid w:val="0"/>
                <w:color w:val="000000"/>
                <w:kern w:val="0"/>
                <w:sz w:val="21"/>
                <w:szCs w:val="21"/>
                <w:lang w:eastAsia="en-US"/>
              </w:rPr>
            </w:pPr>
          </w:p>
          <w:p w14:paraId="2F027AA3">
            <w:pPr>
              <w:kinsoku w:val="0"/>
              <w:autoSpaceDE w:val="0"/>
              <w:autoSpaceDN w:val="0"/>
              <w:adjustRightInd w:val="0"/>
              <w:snapToGrid w:val="0"/>
              <w:spacing w:before="68" w:line="220" w:lineRule="auto"/>
              <w:ind w:left="109"/>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1"/>
                <w:kern w:val="0"/>
                <w:sz w:val="21"/>
                <w:szCs w:val="21"/>
                <w:lang w:val="en-US" w:eastAsia="en-US" w:bidi="ar-SA"/>
              </w:rPr>
              <w:t>环氧地坪地面</w:t>
            </w:r>
          </w:p>
        </w:tc>
        <w:tc>
          <w:tcPr>
            <w:tcW w:w="9950" w:type="dxa"/>
            <w:vAlign w:val="top"/>
          </w:tcPr>
          <w:p w14:paraId="016E29B8">
            <w:pPr>
              <w:kinsoku w:val="0"/>
              <w:autoSpaceDE w:val="0"/>
              <w:autoSpaceDN w:val="0"/>
              <w:adjustRightInd w:val="0"/>
              <w:snapToGrid w:val="0"/>
              <w:spacing w:before="89" w:line="191"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58"/>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1</w:t>
            </w:r>
            <w:r>
              <w:rPr>
                <w:rFonts w:ascii="宋体" w:hAnsi="宋体" w:eastAsia="宋体" w:cs="宋体"/>
                <w:snapToGrid w:val="0"/>
                <w:color w:val="000000"/>
                <w:spacing w:val="1"/>
                <w:kern w:val="0"/>
                <w:sz w:val="21"/>
                <w:szCs w:val="21"/>
                <w:lang w:val="en-US" w:eastAsia="en-US" w:bidi="ar-SA"/>
              </w:rPr>
              <w:t>）清理垃圾：清理地面上的垃圾和杂物。</w:t>
            </w:r>
          </w:p>
        </w:tc>
      </w:tr>
      <w:tr w14:paraId="045699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1233" w:type="dxa"/>
            <w:vMerge w:val="continue"/>
            <w:tcBorders>
              <w:top w:val="nil"/>
              <w:bottom w:val="nil"/>
            </w:tcBorders>
            <w:vAlign w:val="top"/>
          </w:tcPr>
          <w:p w14:paraId="631E6EA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67" w:type="dxa"/>
            <w:vMerge w:val="continue"/>
            <w:tcBorders>
              <w:top w:val="nil"/>
              <w:bottom w:val="nil"/>
            </w:tcBorders>
            <w:vAlign w:val="top"/>
          </w:tcPr>
          <w:p w14:paraId="5058AC67">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50" w:type="dxa"/>
            <w:vAlign w:val="top"/>
          </w:tcPr>
          <w:p w14:paraId="1CF7A9B9">
            <w:pPr>
              <w:kinsoku w:val="0"/>
              <w:autoSpaceDE w:val="0"/>
              <w:autoSpaceDN w:val="0"/>
              <w:adjustRightInd w:val="0"/>
              <w:snapToGrid w:val="0"/>
              <w:spacing w:before="34" w:line="243" w:lineRule="auto"/>
              <w:ind w:left="113" w:right="27" w:firstLine="220"/>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0"/>
                <w:w w:val="101"/>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2</w:t>
            </w:r>
            <w:r>
              <w:rPr>
                <w:rFonts w:ascii="宋体" w:hAnsi="宋体" w:eastAsia="宋体" w:cs="宋体"/>
                <w:snapToGrid w:val="0"/>
                <w:color w:val="000000"/>
                <w:kern w:val="0"/>
                <w:sz w:val="21"/>
                <w:szCs w:val="21"/>
                <w:lang w:val="en-US" w:eastAsia="en-US" w:bidi="ar-SA"/>
              </w:rPr>
              <w:t>）清洗地面：用专业的清洁剂或去污剂清洗地面。清洁剂和去污剂的选取要根据污垢的性</w:t>
            </w:r>
            <w:r>
              <w:rPr>
                <w:rFonts w:ascii="宋体" w:hAnsi="宋体" w:eastAsia="宋体" w:cs="宋体"/>
                <w:snapToGrid w:val="0"/>
                <w:color w:val="000000"/>
                <w:spacing w:val="-1"/>
                <w:kern w:val="0"/>
                <w:sz w:val="21"/>
                <w:szCs w:val="21"/>
                <w:lang w:val="en-US" w:eastAsia="en-US" w:bidi="ar-SA"/>
              </w:rPr>
              <w:t>质而定。</w:t>
            </w:r>
            <w:r>
              <w:rPr>
                <w:rFonts w:ascii="宋体" w:hAnsi="宋体" w:eastAsia="宋体" w:cs="宋体"/>
                <w:snapToGrid w:val="0"/>
                <w:color w:val="000000"/>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环氧地坪一般使用弱酸性或弱碱性的清洁剂，避免使用酸性或碱性强的清洁剂。</w:t>
            </w:r>
          </w:p>
        </w:tc>
      </w:tr>
      <w:tr w14:paraId="44CDAC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33" w:type="dxa"/>
            <w:vMerge w:val="continue"/>
            <w:tcBorders>
              <w:top w:val="nil"/>
              <w:bottom w:val="nil"/>
            </w:tcBorders>
            <w:vAlign w:val="top"/>
          </w:tcPr>
          <w:p w14:paraId="1A3112D9">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67" w:type="dxa"/>
            <w:vMerge w:val="continue"/>
            <w:tcBorders>
              <w:top w:val="nil"/>
              <w:bottom w:val="nil"/>
            </w:tcBorders>
            <w:vAlign w:val="top"/>
          </w:tcPr>
          <w:p w14:paraId="5024D9C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50" w:type="dxa"/>
            <w:vAlign w:val="top"/>
          </w:tcPr>
          <w:p w14:paraId="33AEB732">
            <w:pPr>
              <w:kinsoku w:val="0"/>
              <w:autoSpaceDE w:val="0"/>
              <w:autoSpaceDN w:val="0"/>
              <w:adjustRightInd w:val="0"/>
              <w:snapToGrid w:val="0"/>
              <w:spacing w:before="92"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3"/>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3</w:t>
            </w:r>
            <w:r>
              <w:rPr>
                <w:rFonts w:ascii="宋体" w:hAnsi="宋体" w:eastAsia="宋体" w:cs="宋体"/>
                <w:snapToGrid w:val="0"/>
                <w:color w:val="000000"/>
                <w:spacing w:val="1"/>
                <w:kern w:val="0"/>
                <w:sz w:val="21"/>
                <w:szCs w:val="21"/>
                <w:lang w:val="en-US" w:eastAsia="en-US" w:bidi="ar-SA"/>
              </w:rPr>
              <w:t>）滚刷或颗粒机进行深层清洗：对于顽固沉积</w:t>
            </w:r>
            <w:r>
              <w:rPr>
                <w:rFonts w:ascii="宋体" w:hAnsi="宋体" w:eastAsia="宋体" w:cs="宋体"/>
                <w:snapToGrid w:val="0"/>
                <w:color w:val="000000"/>
                <w:kern w:val="0"/>
                <w:sz w:val="21"/>
                <w:szCs w:val="21"/>
                <w:lang w:val="en-US" w:eastAsia="en-US" w:bidi="ar-SA"/>
              </w:rPr>
              <w:t>物，需要使用滚刷或颗粒机进行深层清洗。</w:t>
            </w:r>
          </w:p>
        </w:tc>
      </w:tr>
      <w:tr w14:paraId="4C4783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233" w:type="dxa"/>
            <w:vMerge w:val="continue"/>
            <w:tcBorders>
              <w:top w:val="nil"/>
              <w:bottom w:val="nil"/>
            </w:tcBorders>
            <w:vAlign w:val="top"/>
          </w:tcPr>
          <w:p w14:paraId="2D08B559">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67" w:type="dxa"/>
            <w:vMerge w:val="continue"/>
            <w:tcBorders>
              <w:top w:val="nil"/>
              <w:bottom w:val="nil"/>
            </w:tcBorders>
            <w:vAlign w:val="top"/>
          </w:tcPr>
          <w:p w14:paraId="71AC23A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50" w:type="dxa"/>
            <w:vAlign w:val="top"/>
          </w:tcPr>
          <w:p w14:paraId="63D2ECAF">
            <w:pPr>
              <w:kinsoku w:val="0"/>
              <w:autoSpaceDE w:val="0"/>
              <w:autoSpaceDN w:val="0"/>
              <w:adjustRightInd w:val="0"/>
              <w:snapToGrid w:val="0"/>
              <w:spacing w:before="92"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7"/>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4</w:t>
            </w:r>
            <w:r>
              <w:rPr>
                <w:rFonts w:ascii="宋体" w:hAnsi="宋体" w:eastAsia="宋体" w:cs="宋体"/>
                <w:snapToGrid w:val="0"/>
                <w:color w:val="000000"/>
                <w:spacing w:val="1"/>
                <w:kern w:val="0"/>
                <w:sz w:val="21"/>
                <w:szCs w:val="21"/>
                <w:lang w:val="en-US" w:eastAsia="en-US" w:bidi="ar-SA"/>
              </w:rPr>
              <w:t>）浸泡：将清洁剂或去污剂浸泡在环氧地坪上，加强去除污渍的效果。</w:t>
            </w:r>
          </w:p>
        </w:tc>
      </w:tr>
      <w:tr w14:paraId="13D661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233" w:type="dxa"/>
            <w:vMerge w:val="continue"/>
            <w:tcBorders>
              <w:top w:val="nil"/>
              <w:bottom w:val="nil"/>
            </w:tcBorders>
            <w:vAlign w:val="top"/>
          </w:tcPr>
          <w:p w14:paraId="6FCB3EF7">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67" w:type="dxa"/>
            <w:vMerge w:val="continue"/>
            <w:tcBorders>
              <w:top w:val="nil"/>
              <w:bottom w:val="nil"/>
            </w:tcBorders>
            <w:vAlign w:val="top"/>
          </w:tcPr>
          <w:p w14:paraId="28713D42">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50" w:type="dxa"/>
            <w:vAlign w:val="top"/>
          </w:tcPr>
          <w:p w14:paraId="6514E8AC">
            <w:pPr>
              <w:kinsoku w:val="0"/>
              <w:autoSpaceDE w:val="0"/>
              <w:autoSpaceDN w:val="0"/>
              <w:adjustRightInd w:val="0"/>
              <w:snapToGrid w:val="0"/>
              <w:spacing w:before="90"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9"/>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5</w:t>
            </w:r>
            <w:r>
              <w:rPr>
                <w:rFonts w:ascii="宋体" w:hAnsi="宋体" w:eastAsia="宋体" w:cs="宋体"/>
                <w:snapToGrid w:val="0"/>
                <w:color w:val="000000"/>
                <w:spacing w:val="1"/>
                <w:kern w:val="0"/>
                <w:sz w:val="21"/>
                <w:szCs w:val="21"/>
                <w:lang w:val="en-US" w:eastAsia="en-US" w:bidi="ar-SA"/>
              </w:rPr>
              <w:t>）冲洗：用清水将地面冲洗干净，以去除残留的清洁剂或去污剂。</w:t>
            </w:r>
          </w:p>
        </w:tc>
      </w:tr>
      <w:tr w14:paraId="3DFDA2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233" w:type="dxa"/>
            <w:vAlign w:val="top"/>
          </w:tcPr>
          <w:p w14:paraId="42719D23">
            <w:pPr>
              <w:widowControl/>
              <w:kinsoku w:val="0"/>
              <w:autoSpaceDE w:val="0"/>
              <w:autoSpaceDN w:val="0"/>
              <w:adjustRightInd w:val="0"/>
              <w:snapToGrid w:val="0"/>
              <w:spacing w:before="135" w:line="180" w:lineRule="auto"/>
              <w:ind w:left="573"/>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2</w:t>
            </w:r>
          </w:p>
        </w:tc>
        <w:tc>
          <w:tcPr>
            <w:tcW w:w="3367" w:type="dxa"/>
            <w:vAlign w:val="top"/>
          </w:tcPr>
          <w:p w14:paraId="27AA11D1">
            <w:pPr>
              <w:kinsoku w:val="0"/>
              <w:autoSpaceDE w:val="0"/>
              <w:autoSpaceDN w:val="0"/>
              <w:adjustRightInd w:val="0"/>
              <w:snapToGrid w:val="0"/>
              <w:spacing w:before="94" w:line="222" w:lineRule="auto"/>
              <w:ind w:left="112"/>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耐磨漆地面</w:t>
            </w:r>
          </w:p>
        </w:tc>
        <w:tc>
          <w:tcPr>
            <w:tcW w:w="9950" w:type="dxa"/>
            <w:vAlign w:val="top"/>
          </w:tcPr>
          <w:p w14:paraId="2B0AFE33">
            <w:pPr>
              <w:kinsoku w:val="0"/>
              <w:autoSpaceDE w:val="0"/>
              <w:autoSpaceDN w:val="0"/>
              <w:adjustRightInd w:val="0"/>
              <w:snapToGrid w:val="0"/>
              <w:spacing w:before="94"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zh-CN" w:bidi="ar-SA"/>
              </w:rPr>
              <w:t>☑</w:t>
            </w:r>
            <w:r>
              <w:rPr>
                <w:rFonts w:ascii="微软雅黑" w:hAnsi="微软雅黑" w:eastAsia="微软雅黑" w:cs="微软雅黑"/>
                <w:snapToGrid w:val="0"/>
                <w:color w:val="000000"/>
                <w:spacing w:val="46"/>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w:t>
            </w:r>
            <w:r>
              <w:rPr>
                <w:rFonts w:ascii="Calibri" w:hAnsi="Calibri" w:eastAsia="Calibri" w:cs="Calibri"/>
                <w:snapToGrid w:val="0"/>
                <w:color w:val="000000"/>
                <w:spacing w:val="2"/>
                <w:kern w:val="0"/>
                <w:sz w:val="21"/>
                <w:szCs w:val="21"/>
                <w:lang w:val="en-US" w:eastAsia="en-US" w:bidi="ar-SA"/>
              </w:rPr>
              <w:t>1</w:t>
            </w:r>
            <w:r>
              <w:rPr>
                <w:rFonts w:ascii="宋体" w:hAnsi="宋体" w:eastAsia="宋体" w:cs="宋体"/>
                <w:snapToGrid w:val="0"/>
                <w:color w:val="000000"/>
                <w:spacing w:val="2"/>
                <w:kern w:val="0"/>
                <w:sz w:val="21"/>
                <w:szCs w:val="21"/>
                <w:lang w:val="en-US" w:eastAsia="en-US" w:bidi="ar-SA"/>
              </w:rPr>
              <w:t>）</w:t>
            </w:r>
            <w:r>
              <w:rPr>
                <w:rFonts w:ascii="宋体" w:hAnsi="宋体" w:eastAsia="宋体" w:cs="宋体"/>
                <w:snapToGrid w:val="0"/>
                <w:color w:val="000000"/>
                <w:spacing w:val="-56"/>
                <w:kern w:val="0"/>
                <w:sz w:val="21"/>
                <w:szCs w:val="21"/>
                <w:lang w:val="en-US" w:eastAsia="en-US" w:bidi="ar-SA"/>
              </w:rPr>
              <w:t xml:space="preserve"> </w:t>
            </w:r>
            <w:r>
              <w:rPr>
                <w:rFonts w:ascii="宋体" w:hAnsi="宋体" w:eastAsia="宋体" w:cs="宋体"/>
                <w:snapToGrid w:val="0"/>
                <w:color w:val="000000"/>
                <w:spacing w:val="2"/>
                <w:kern w:val="0"/>
                <w:sz w:val="21"/>
                <w:szCs w:val="21"/>
                <w:lang w:val="en-US" w:eastAsia="en-US" w:bidi="ar-SA"/>
              </w:rPr>
              <w:t>日常清洁：使用软质拖把或地板清洁机，</w:t>
            </w:r>
            <w:r>
              <w:rPr>
                <w:rFonts w:ascii="宋体" w:hAnsi="宋体" w:eastAsia="宋体" w:cs="宋体"/>
                <w:snapToGrid w:val="0"/>
                <w:color w:val="000000"/>
                <w:spacing w:val="1"/>
                <w:kern w:val="0"/>
                <w:sz w:val="21"/>
                <w:szCs w:val="21"/>
                <w:lang w:val="en-US" w:eastAsia="en-US" w:bidi="ar-SA"/>
              </w:rPr>
              <w:t>配合清水和中性清洁剂进行清洁。避免使用酸性或碱</w:t>
            </w:r>
          </w:p>
        </w:tc>
      </w:tr>
    </w:tbl>
    <w:p w14:paraId="37ABEC71">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p w14:paraId="4F88ED52">
      <w:pPr>
        <w:rPr>
          <w:rFonts w:ascii="Arial" w:hAnsi="Arial" w:eastAsia="Arial" w:cs="Arial"/>
          <w:sz w:val="21"/>
          <w:szCs w:val="21"/>
        </w:rPr>
        <w:sectPr>
          <w:footerReference r:id="rId12" w:type="default"/>
          <w:pgSz w:w="16839" w:h="11907"/>
          <w:pgMar w:top="1012" w:right="1123" w:bottom="1133" w:left="1135" w:header="0" w:footer="919" w:gutter="0"/>
          <w:pgNumType w:fmt="decimal"/>
          <w:cols w:space="720" w:num="1"/>
        </w:sectPr>
      </w:pPr>
    </w:p>
    <w:p w14:paraId="4532576E">
      <w:pPr>
        <w:widowControl/>
        <w:kinsoku w:val="0"/>
        <w:autoSpaceDE w:val="0"/>
        <w:autoSpaceDN w:val="0"/>
        <w:adjustRightInd w:val="0"/>
        <w:snapToGrid w:val="0"/>
        <w:spacing w:before="220" w:line="240" w:lineRule="auto"/>
        <w:jc w:val="left"/>
        <w:textAlignment w:val="baseline"/>
        <w:rPr>
          <w:rFonts w:ascii="Arial" w:hAnsi="Arial" w:eastAsia="Arial" w:cs="Arial"/>
          <w:snapToGrid w:val="0"/>
          <w:color w:val="000000"/>
          <w:kern w:val="0"/>
          <w:szCs w:val="21"/>
          <w:lang w:eastAsia="en-US"/>
        </w:rPr>
      </w:pPr>
    </w:p>
    <w:tbl>
      <w:tblPr>
        <w:tblStyle w:val="131"/>
        <w:tblW w:w="145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3"/>
        <w:gridCol w:w="3367"/>
        <w:gridCol w:w="9950"/>
      </w:tblGrid>
      <w:tr w14:paraId="20600A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233" w:type="dxa"/>
            <w:tcBorders>
              <w:bottom w:val="nil"/>
            </w:tcBorders>
            <w:vAlign w:val="top"/>
          </w:tcPr>
          <w:p w14:paraId="3A4A3C32">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67" w:type="dxa"/>
            <w:tcBorders>
              <w:bottom w:val="nil"/>
            </w:tcBorders>
            <w:vAlign w:val="top"/>
          </w:tcPr>
          <w:p w14:paraId="76858593">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50" w:type="dxa"/>
            <w:vAlign w:val="top"/>
          </w:tcPr>
          <w:p w14:paraId="08D3207C">
            <w:pPr>
              <w:kinsoku w:val="0"/>
              <w:autoSpaceDE w:val="0"/>
              <w:autoSpaceDN w:val="0"/>
              <w:adjustRightInd w:val="0"/>
              <w:snapToGrid w:val="0"/>
              <w:spacing w:before="36" w:line="220" w:lineRule="auto"/>
              <w:ind w:left="115"/>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kern w:val="0"/>
                <w:sz w:val="21"/>
                <w:szCs w:val="21"/>
                <w:lang w:val="en-US" w:eastAsia="en-US" w:bidi="ar-SA"/>
              </w:rPr>
              <w:t>性清洁剂，以免损坏地面表面。定期清理地面上的污渍和杂物，保持地面干</w:t>
            </w:r>
            <w:r>
              <w:rPr>
                <w:rFonts w:ascii="宋体" w:hAnsi="宋体" w:eastAsia="宋体" w:cs="宋体"/>
                <w:snapToGrid w:val="0"/>
                <w:color w:val="000000"/>
                <w:spacing w:val="-1"/>
                <w:kern w:val="0"/>
                <w:sz w:val="21"/>
                <w:szCs w:val="21"/>
                <w:lang w:val="en-US" w:eastAsia="en-US" w:bidi="ar-SA"/>
              </w:rPr>
              <w:t>净整洁。</w:t>
            </w:r>
          </w:p>
        </w:tc>
      </w:tr>
      <w:tr w14:paraId="21FC03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33" w:type="dxa"/>
            <w:tcBorders>
              <w:bottom w:val="nil"/>
            </w:tcBorders>
            <w:vAlign w:val="top"/>
          </w:tcPr>
          <w:p w14:paraId="1984B36D">
            <w:pPr>
              <w:widowControl/>
              <w:kinsoku w:val="0"/>
              <w:autoSpaceDE w:val="0"/>
              <w:autoSpaceDN w:val="0"/>
              <w:adjustRightInd w:val="0"/>
              <w:snapToGrid w:val="0"/>
              <w:spacing w:line="264" w:lineRule="auto"/>
              <w:jc w:val="left"/>
              <w:textAlignment w:val="baseline"/>
              <w:rPr>
                <w:rFonts w:ascii="Arial" w:hAnsi="Arial" w:eastAsia="Arial" w:cs="Arial"/>
                <w:snapToGrid w:val="0"/>
                <w:color w:val="000000"/>
                <w:kern w:val="0"/>
                <w:sz w:val="21"/>
                <w:szCs w:val="21"/>
                <w:lang w:eastAsia="en-US"/>
              </w:rPr>
            </w:pPr>
          </w:p>
          <w:p w14:paraId="487BE4A8">
            <w:pPr>
              <w:widowControl/>
              <w:kinsoku w:val="0"/>
              <w:autoSpaceDE w:val="0"/>
              <w:autoSpaceDN w:val="0"/>
              <w:adjustRightInd w:val="0"/>
              <w:snapToGrid w:val="0"/>
              <w:spacing w:line="264" w:lineRule="auto"/>
              <w:jc w:val="left"/>
              <w:textAlignment w:val="baseline"/>
              <w:rPr>
                <w:rFonts w:ascii="Arial" w:hAnsi="Arial" w:eastAsia="Arial" w:cs="Arial"/>
                <w:snapToGrid w:val="0"/>
                <w:color w:val="000000"/>
                <w:kern w:val="0"/>
                <w:sz w:val="21"/>
                <w:szCs w:val="21"/>
                <w:lang w:eastAsia="en-US"/>
              </w:rPr>
            </w:pPr>
          </w:p>
          <w:p w14:paraId="3C86E75D">
            <w:pPr>
              <w:widowControl/>
              <w:kinsoku w:val="0"/>
              <w:autoSpaceDE w:val="0"/>
              <w:autoSpaceDN w:val="0"/>
              <w:adjustRightInd w:val="0"/>
              <w:snapToGrid w:val="0"/>
              <w:spacing w:before="64" w:line="179" w:lineRule="auto"/>
              <w:ind w:left="571"/>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3</w:t>
            </w:r>
          </w:p>
        </w:tc>
        <w:tc>
          <w:tcPr>
            <w:tcW w:w="3367" w:type="dxa"/>
            <w:tcBorders>
              <w:bottom w:val="nil"/>
            </w:tcBorders>
            <w:vAlign w:val="top"/>
          </w:tcPr>
          <w:p w14:paraId="5471B95C">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 w:val="21"/>
                <w:szCs w:val="21"/>
                <w:lang w:eastAsia="en-US"/>
              </w:rPr>
            </w:pPr>
          </w:p>
          <w:p w14:paraId="14AF7C44">
            <w:pPr>
              <w:widowControl/>
              <w:kinsoku w:val="0"/>
              <w:autoSpaceDE w:val="0"/>
              <w:autoSpaceDN w:val="0"/>
              <w:adjustRightInd w:val="0"/>
              <w:snapToGrid w:val="0"/>
              <w:spacing w:line="241" w:lineRule="auto"/>
              <w:jc w:val="left"/>
              <w:textAlignment w:val="baseline"/>
              <w:rPr>
                <w:rFonts w:ascii="Arial" w:hAnsi="Arial" w:eastAsia="Arial" w:cs="Arial"/>
                <w:snapToGrid w:val="0"/>
                <w:color w:val="000000"/>
                <w:kern w:val="0"/>
                <w:sz w:val="21"/>
                <w:szCs w:val="21"/>
                <w:lang w:eastAsia="en-US"/>
              </w:rPr>
            </w:pPr>
          </w:p>
          <w:p w14:paraId="2EB40B38">
            <w:pPr>
              <w:kinsoku w:val="0"/>
              <w:autoSpaceDE w:val="0"/>
              <w:autoSpaceDN w:val="0"/>
              <w:adjustRightInd w:val="0"/>
              <w:snapToGrid w:val="0"/>
              <w:spacing w:before="69" w:line="222" w:lineRule="auto"/>
              <w:ind w:left="114"/>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3"/>
                <w:kern w:val="0"/>
                <w:sz w:val="21"/>
                <w:szCs w:val="21"/>
                <w:lang w:val="en-US" w:eastAsia="en-US" w:bidi="ar-SA"/>
              </w:rPr>
              <w:t>瓷砖地面</w:t>
            </w:r>
          </w:p>
        </w:tc>
        <w:tc>
          <w:tcPr>
            <w:tcW w:w="9950" w:type="dxa"/>
            <w:vAlign w:val="top"/>
          </w:tcPr>
          <w:p w14:paraId="0476B119">
            <w:pPr>
              <w:kinsoku w:val="0"/>
              <w:autoSpaceDE w:val="0"/>
              <w:autoSpaceDN w:val="0"/>
              <w:adjustRightInd w:val="0"/>
              <w:snapToGrid w:val="0"/>
              <w:spacing w:before="91"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3"/>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1</w:t>
            </w:r>
            <w:r>
              <w:rPr>
                <w:rFonts w:ascii="宋体" w:hAnsi="宋体" w:eastAsia="宋体" w:cs="宋体"/>
                <w:snapToGrid w:val="0"/>
                <w:color w:val="000000"/>
                <w:spacing w:val="-1"/>
                <w:kern w:val="0"/>
                <w:sz w:val="21"/>
                <w:szCs w:val="21"/>
                <w:lang w:val="en-US" w:eastAsia="en-US" w:bidi="ar-SA"/>
              </w:rPr>
              <w:t>）</w:t>
            </w:r>
            <w:r>
              <w:rPr>
                <w:rFonts w:ascii="宋体" w:hAnsi="宋体" w:eastAsia="宋体" w:cs="宋体"/>
                <w:snapToGrid w:val="0"/>
                <w:color w:val="000000"/>
                <w:spacing w:val="-60"/>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日常清洁：推尘，保持地面干净无</w:t>
            </w:r>
            <w:r>
              <w:rPr>
                <w:rFonts w:ascii="宋体" w:hAnsi="宋体" w:eastAsia="宋体" w:cs="宋体"/>
                <w:snapToGrid w:val="0"/>
                <w:color w:val="000000"/>
                <w:spacing w:val="-2"/>
                <w:kern w:val="0"/>
                <w:sz w:val="21"/>
                <w:szCs w:val="21"/>
                <w:lang w:val="en-US" w:eastAsia="en-US" w:bidi="ar-SA"/>
              </w:rPr>
              <w:t>杂物。</w:t>
            </w:r>
          </w:p>
        </w:tc>
      </w:tr>
      <w:tr w14:paraId="29205E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33" w:type="dxa"/>
            <w:vMerge w:val="restart"/>
            <w:tcBorders>
              <w:bottom w:val="nil"/>
            </w:tcBorders>
            <w:vAlign w:val="top"/>
          </w:tcPr>
          <w:p w14:paraId="16A18734">
            <w:pPr>
              <w:widowControl/>
              <w:kinsoku w:val="0"/>
              <w:autoSpaceDE w:val="0"/>
              <w:autoSpaceDN w:val="0"/>
              <w:adjustRightInd w:val="0"/>
              <w:snapToGrid w:val="0"/>
              <w:spacing w:line="266" w:lineRule="auto"/>
              <w:jc w:val="left"/>
              <w:textAlignment w:val="baseline"/>
              <w:rPr>
                <w:rFonts w:ascii="Arial" w:hAnsi="Arial" w:eastAsia="Arial" w:cs="Arial"/>
                <w:snapToGrid w:val="0"/>
                <w:color w:val="000000"/>
                <w:kern w:val="0"/>
                <w:sz w:val="21"/>
                <w:szCs w:val="21"/>
                <w:lang w:eastAsia="en-US"/>
              </w:rPr>
            </w:pPr>
          </w:p>
          <w:p w14:paraId="12ECB02B">
            <w:pPr>
              <w:widowControl/>
              <w:kinsoku w:val="0"/>
              <w:autoSpaceDE w:val="0"/>
              <w:autoSpaceDN w:val="0"/>
              <w:adjustRightInd w:val="0"/>
              <w:snapToGrid w:val="0"/>
              <w:spacing w:line="267" w:lineRule="auto"/>
              <w:jc w:val="left"/>
              <w:textAlignment w:val="baseline"/>
              <w:rPr>
                <w:rFonts w:ascii="Arial" w:hAnsi="Arial" w:eastAsia="Arial" w:cs="Arial"/>
                <w:snapToGrid w:val="0"/>
                <w:color w:val="000000"/>
                <w:kern w:val="0"/>
                <w:sz w:val="21"/>
                <w:szCs w:val="21"/>
                <w:lang w:eastAsia="en-US"/>
              </w:rPr>
            </w:pPr>
          </w:p>
          <w:p w14:paraId="1425F2C8">
            <w:pPr>
              <w:widowControl/>
              <w:kinsoku w:val="0"/>
              <w:autoSpaceDE w:val="0"/>
              <w:autoSpaceDN w:val="0"/>
              <w:adjustRightInd w:val="0"/>
              <w:snapToGrid w:val="0"/>
              <w:spacing w:before="64" w:line="178" w:lineRule="auto"/>
              <w:ind w:left="571"/>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7</w:t>
            </w:r>
          </w:p>
        </w:tc>
        <w:tc>
          <w:tcPr>
            <w:tcW w:w="3367" w:type="dxa"/>
            <w:vMerge w:val="restart"/>
            <w:tcBorders>
              <w:bottom w:val="nil"/>
            </w:tcBorders>
            <w:vAlign w:val="top"/>
          </w:tcPr>
          <w:p w14:paraId="21BDEE32">
            <w:pPr>
              <w:widowControl/>
              <w:kinsoku w:val="0"/>
              <w:autoSpaceDE w:val="0"/>
              <w:autoSpaceDN w:val="0"/>
              <w:adjustRightInd w:val="0"/>
              <w:snapToGrid w:val="0"/>
              <w:spacing w:line="243" w:lineRule="auto"/>
              <w:jc w:val="left"/>
              <w:textAlignment w:val="baseline"/>
              <w:rPr>
                <w:rFonts w:ascii="Arial" w:hAnsi="Arial" w:eastAsia="Arial" w:cs="Arial"/>
                <w:snapToGrid w:val="0"/>
                <w:color w:val="000000"/>
                <w:kern w:val="0"/>
                <w:sz w:val="21"/>
                <w:szCs w:val="21"/>
                <w:lang w:eastAsia="en-US"/>
              </w:rPr>
            </w:pPr>
          </w:p>
          <w:p w14:paraId="293D051D">
            <w:pPr>
              <w:widowControl/>
              <w:kinsoku w:val="0"/>
              <w:autoSpaceDE w:val="0"/>
              <w:autoSpaceDN w:val="0"/>
              <w:adjustRightInd w:val="0"/>
              <w:snapToGrid w:val="0"/>
              <w:spacing w:line="243" w:lineRule="auto"/>
              <w:jc w:val="left"/>
              <w:textAlignment w:val="baseline"/>
              <w:rPr>
                <w:rFonts w:ascii="Arial" w:hAnsi="Arial" w:eastAsia="Arial" w:cs="Arial"/>
                <w:snapToGrid w:val="0"/>
                <w:color w:val="000000"/>
                <w:kern w:val="0"/>
                <w:sz w:val="21"/>
                <w:szCs w:val="21"/>
                <w:lang w:eastAsia="en-US"/>
              </w:rPr>
            </w:pPr>
          </w:p>
          <w:p w14:paraId="76C85DDC">
            <w:pPr>
              <w:kinsoku w:val="0"/>
              <w:autoSpaceDE w:val="0"/>
              <w:autoSpaceDN w:val="0"/>
              <w:adjustRightInd w:val="0"/>
              <w:snapToGrid w:val="0"/>
              <w:spacing w:before="69" w:line="220" w:lineRule="auto"/>
              <w:ind w:left="109"/>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地板地面</w:t>
            </w:r>
          </w:p>
        </w:tc>
        <w:tc>
          <w:tcPr>
            <w:tcW w:w="9950" w:type="dxa"/>
            <w:vAlign w:val="top"/>
          </w:tcPr>
          <w:p w14:paraId="507A7A5F">
            <w:pPr>
              <w:kinsoku w:val="0"/>
              <w:autoSpaceDE w:val="0"/>
              <w:autoSpaceDN w:val="0"/>
              <w:adjustRightInd w:val="0"/>
              <w:snapToGrid w:val="0"/>
              <w:spacing w:before="95"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43"/>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1</w:t>
            </w:r>
            <w:r>
              <w:rPr>
                <w:rFonts w:ascii="宋体" w:hAnsi="宋体" w:eastAsia="宋体" w:cs="宋体"/>
                <w:snapToGrid w:val="0"/>
                <w:color w:val="000000"/>
                <w:spacing w:val="1"/>
                <w:kern w:val="0"/>
                <w:sz w:val="21"/>
                <w:szCs w:val="21"/>
                <w:lang w:val="en-US" w:eastAsia="en-US" w:bidi="ar-SA"/>
              </w:rPr>
              <w:t>）定期保养。使用中性清洁剂清洁，避免使用强酸或强碱清洁剂，定期进行基础维</w:t>
            </w:r>
            <w:r>
              <w:rPr>
                <w:rFonts w:ascii="宋体" w:hAnsi="宋体" w:eastAsia="宋体" w:cs="宋体"/>
                <w:snapToGrid w:val="0"/>
                <w:color w:val="000000"/>
                <w:kern w:val="0"/>
                <w:sz w:val="21"/>
                <w:szCs w:val="21"/>
                <w:lang w:val="en-US" w:eastAsia="en-US" w:bidi="ar-SA"/>
              </w:rPr>
              <w:t>护。</w:t>
            </w:r>
          </w:p>
        </w:tc>
      </w:tr>
      <w:tr w14:paraId="68C8B5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233" w:type="dxa"/>
            <w:vMerge w:val="continue"/>
            <w:tcBorders>
              <w:top w:val="nil"/>
              <w:bottom w:val="nil"/>
            </w:tcBorders>
            <w:vAlign w:val="top"/>
          </w:tcPr>
          <w:p w14:paraId="2782C90B">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3367" w:type="dxa"/>
            <w:vMerge w:val="continue"/>
            <w:tcBorders>
              <w:top w:val="nil"/>
              <w:bottom w:val="nil"/>
            </w:tcBorders>
            <w:vAlign w:val="top"/>
          </w:tcPr>
          <w:p w14:paraId="6F119C6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9950" w:type="dxa"/>
            <w:vAlign w:val="top"/>
          </w:tcPr>
          <w:p w14:paraId="48EA2FF3">
            <w:pPr>
              <w:kinsoku w:val="0"/>
              <w:autoSpaceDE w:val="0"/>
              <w:autoSpaceDN w:val="0"/>
              <w:adjustRightInd w:val="0"/>
              <w:snapToGrid w:val="0"/>
              <w:spacing w:before="95"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kern w:val="0"/>
                <w:sz w:val="21"/>
                <w:szCs w:val="21"/>
                <w:lang w:val="en-US" w:eastAsia="zh-CN" w:bidi="ar-SA"/>
              </w:rPr>
              <w:t>☑</w:t>
            </w:r>
            <w:r>
              <w:rPr>
                <w:rFonts w:ascii="微软雅黑" w:hAnsi="微软雅黑" w:eastAsia="微软雅黑" w:cs="微软雅黑"/>
                <w:snapToGrid w:val="0"/>
                <w:color w:val="000000"/>
                <w:spacing w:val="43"/>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w:t>
            </w:r>
            <w:r>
              <w:rPr>
                <w:rFonts w:ascii="Calibri" w:hAnsi="Calibri" w:eastAsia="Calibri" w:cs="Calibri"/>
                <w:snapToGrid w:val="0"/>
                <w:color w:val="000000"/>
                <w:kern w:val="0"/>
                <w:sz w:val="21"/>
                <w:szCs w:val="21"/>
                <w:lang w:val="en-US" w:eastAsia="en-US" w:bidi="ar-SA"/>
              </w:rPr>
              <w:t>2</w:t>
            </w:r>
            <w:r>
              <w:rPr>
                <w:rFonts w:ascii="宋体" w:hAnsi="宋体" w:eastAsia="宋体" w:cs="宋体"/>
                <w:snapToGrid w:val="0"/>
                <w:color w:val="000000"/>
                <w:kern w:val="0"/>
                <w:sz w:val="21"/>
                <w:szCs w:val="21"/>
                <w:lang w:val="en-US" w:eastAsia="en-US" w:bidi="ar-SA"/>
              </w:rPr>
              <w:t>）</w:t>
            </w:r>
            <w:r>
              <w:rPr>
                <w:rFonts w:ascii="宋体" w:hAnsi="宋体" w:eastAsia="宋体" w:cs="宋体"/>
                <w:snapToGrid w:val="0"/>
                <w:color w:val="000000"/>
                <w:spacing w:val="-60"/>
                <w:kern w:val="0"/>
                <w:sz w:val="21"/>
                <w:szCs w:val="21"/>
                <w:lang w:val="en-US" w:eastAsia="en-US" w:bidi="ar-SA"/>
              </w:rPr>
              <w:t xml:space="preserve"> </w:t>
            </w:r>
            <w:r>
              <w:rPr>
                <w:rFonts w:ascii="宋体" w:hAnsi="宋体" w:eastAsia="宋体" w:cs="宋体"/>
                <w:snapToGrid w:val="0"/>
                <w:color w:val="000000"/>
                <w:kern w:val="0"/>
                <w:sz w:val="21"/>
                <w:szCs w:val="21"/>
                <w:lang w:val="en-US" w:eastAsia="en-US" w:bidi="ar-SA"/>
              </w:rPr>
              <w:t>日常维护。使用湿润的拖把清洁，污染严重时局部清洁，每月对地板进</w:t>
            </w:r>
            <w:r>
              <w:rPr>
                <w:rFonts w:ascii="宋体" w:hAnsi="宋体" w:eastAsia="宋体" w:cs="宋体"/>
                <w:snapToGrid w:val="0"/>
                <w:color w:val="000000"/>
                <w:spacing w:val="-1"/>
                <w:kern w:val="0"/>
                <w:sz w:val="21"/>
                <w:szCs w:val="21"/>
                <w:lang w:val="en-US" w:eastAsia="en-US" w:bidi="ar-SA"/>
              </w:rPr>
              <w:t>行打蜡处理。</w:t>
            </w:r>
          </w:p>
        </w:tc>
      </w:tr>
      <w:tr w14:paraId="668C81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233" w:type="dxa"/>
            <w:vAlign w:val="top"/>
          </w:tcPr>
          <w:p w14:paraId="2EC8A15C">
            <w:pPr>
              <w:widowControl/>
              <w:kinsoku w:val="0"/>
              <w:autoSpaceDE w:val="0"/>
              <w:autoSpaceDN w:val="0"/>
              <w:adjustRightInd w:val="0"/>
              <w:snapToGrid w:val="0"/>
              <w:spacing w:before="136" w:line="179" w:lineRule="auto"/>
              <w:ind w:left="569"/>
              <w:jc w:val="left"/>
              <w:textAlignment w:val="baseline"/>
              <w:rPr>
                <w:rFonts w:ascii="Calibri" w:hAnsi="Calibri" w:eastAsia="Calibri" w:cs="Calibri"/>
                <w:snapToGrid w:val="0"/>
                <w:color w:val="000000"/>
                <w:kern w:val="0"/>
                <w:sz w:val="21"/>
                <w:szCs w:val="21"/>
                <w:lang w:eastAsia="en-US"/>
              </w:rPr>
            </w:pPr>
            <w:r>
              <w:rPr>
                <w:rFonts w:ascii="Calibri" w:hAnsi="Calibri" w:eastAsia="Calibri" w:cs="Calibri"/>
                <w:snapToGrid w:val="0"/>
                <w:color w:val="000000"/>
                <w:kern w:val="0"/>
                <w:sz w:val="21"/>
                <w:szCs w:val="21"/>
                <w:lang w:eastAsia="en-US"/>
              </w:rPr>
              <w:t>8</w:t>
            </w:r>
          </w:p>
        </w:tc>
        <w:tc>
          <w:tcPr>
            <w:tcW w:w="3367" w:type="dxa"/>
            <w:vAlign w:val="top"/>
          </w:tcPr>
          <w:p w14:paraId="23DFE7A6">
            <w:pPr>
              <w:kinsoku w:val="0"/>
              <w:autoSpaceDE w:val="0"/>
              <w:autoSpaceDN w:val="0"/>
              <w:adjustRightInd w:val="0"/>
              <w:snapToGrid w:val="0"/>
              <w:spacing w:before="95" w:line="222" w:lineRule="auto"/>
              <w:ind w:left="109"/>
              <w:jc w:val="left"/>
              <w:textAlignment w:val="baseline"/>
              <w:rPr>
                <w:rFonts w:ascii="宋体" w:hAnsi="宋体" w:eastAsia="宋体" w:cs="宋体"/>
                <w:snapToGrid w:val="0"/>
                <w:color w:val="000000"/>
                <w:kern w:val="0"/>
                <w:sz w:val="21"/>
                <w:szCs w:val="21"/>
                <w:lang w:val="en-US" w:eastAsia="en-US" w:bidi="ar-SA"/>
              </w:rPr>
            </w:pPr>
            <w:r>
              <w:rPr>
                <w:rFonts w:ascii="宋体" w:hAnsi="宋体" w:eastAsia="宋体" w:cs="宋体"/>
                <w:snapToGrid w:val="0"/>
                <w:color w:val="000000"/>
                <w:spacing w:val="-2"/>
                <w:kern w:val="0"/>
                <w:sz w:val="21"/>
                <w:szCs w:val="21"/>
                <w:lang w:val="en-US" w:eastAsia="en-US" w:bidi="ar-SA"/>
              </w:rPr>
              <w:t>地毯地面</w:t>
            </w:r>
          </w:p>
        </w:tc>
        <w:tc>
          <w:tcPr>
            <w:tcW w:w="9950" w:type="dxa"/>
            <w:vAlign w:val="top"/>
          </w:tcPr>
          <w:p w14:paraId="6C03FFA3">
            <w:pPr>
              <w:kinsoku w:val="0"/>
              <w:autoSpaceDE w:val="0"/>
              <w:autoSpaceDN w:val="0"/>
              <w:adjustRightInd w:val="0"/>
              <w:snapToGrid w:val="0"/>
              <w:spacing w:before="95" w:line="190" w:lineRule="auto"/>
              <w:ind w:left="333"/>
              <w:jc w:val="left"/>
              <w:textAlignment w:val="baseline"/>
              <w:rPr>
                <w:rFonts w:ascii="宋体" w:hAnsi="宋体" w:eastAsia="宋体" w:cs="宋体"/>
                <w:snapToGrid w:val="0"/>
                <w:color w:val="000000"/>
                <w:kern w:val="0"/>
                <w:sz w:val="21"/>
                <w:szCs w:val="21"/>
                <w:lang w:val="en-US" w:eastAsia="en-US" w:bidi="ar-SA"/>
              </w:rPr>
            </w:pPr>
            <w:r>
              <w:rPr>
                <w:rFonts w:hint="eastAsia" w:ascii="微软雅黑" w:hAnsi="微软雅黑" w:eastAsia="微软雅黑" w:cs="微软雅黑"/>
                <w:snapToGrid w:val="0"/>
                <w:color w:val="000000"/>
                <w:spacing w:val="-1"/>
                <w:kern w:val="0"/>
                <w:sz w:val="21"/>
                <w:szCs w:val="21"/>
                <w:lang w:val="en-US" w:eastAsia="zh-CN" w:bidi="ar-SA"/>
              </w:rPr>
              <w:t>☑</w:t>
            </w:r>
            <w:r>
              <w:rPr>
                <w:rFonts w:ascii="微软雅黑" w:hAnsi="微软雅黑" w:eastAsia="微软雅黑" w:cs="微软雅黑"/>
                <w:snapToGrid w:val="0"/>
                <w:color w:val="000000"/>
                <w:spacing w:val="50"/>
                <w:w w:val="101"/>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w:t>
            </w:r>
            <w:r>
              <w:rPr>
                <w:rFonts w:ascii="Calibri" w:hAnsi="Calibri" w:eastAsia="Calibri" w:cs="Calibri"/>
                <w:snapToGrid w:val="0"/>
                <w:color w:val="000000"/>
                <w:spacing w:val="-1"/>
                <w:kern w:val="0"/>
                <w:sz w:val="21"/>
                <w:szCs w:val="21"/>
                <w:lang w:val="en-US" w:eastAsia="en-US" w:bidi="ar-SA"/>
              </w:rPr>
              <w:t>1</w:t>
            </w:r>
            <w:r>
              <w:rPr>
                <w:rFonts w:ascii="宋体" w:hAnsi="宋体" w:eastAsia="宋体" w:cs="宋体"/>
                <w:snapToGrid w:val="0"/>
                <w:color w:val="000000"/>
                <w:spacing w:val="-1"/>
                <w:kern w:val="0"/>
                <w:sz w:val="21"/>
                <w:szCs w:val="21"/>
                <w:lang w:val="en-US" w:eastAsia="en-US" w:bidi="ar-SA"/>
              </w:rPr>
              <w:t>）</w:t>
            </w:r>
            <w:r>
              <w:rPr>
                <w:rFonts w:ascii="宋体" w:hAnsi="宋体" w:eastAsia="宋体" w:cs="宋体"/>
                <w:snapToGrid w:val="0"/>
                <w:color w:val="000000"/>
                <w:spacing w:val="-60"/>
                <w:kern w:val="0"/>
                <w:sz w:val="21"/>
                <w:szCs w:val="21"/>
                <w:lang w:val="en-US" w:eastAsia="en-US" w:bidi="ar-SA"/>
              </w:rPr>
              <w:t xml:space="preserve"> </w:t>
            </w:r>
            <w:r>
              <w:rPr>
                <w:rFonts w:ascii="宋体" w:hAnsi="宋体" w:eastAsia="宋体" w:cs="宋体"/>
                <w:snapToGrid w:val="0"/>
                <w:color w:val="000000"/>
                <w:spacing w:val="-1"/>
                <w:kern w:val="0"/>
                <w:sz w:val="21"/>
                <w:szCs w:val="21"/>
                <w:lang w:val="en-US" w:eastAsia="en-US" w:bidi="ar-SA"/>
              </w:rPr>
              <w:t>日常用吸尘机除尘，局部脏污用湿布配中性清洁液重点清洁。</w:t>
            </w:r>
          </w:p>
        </w:tc>
      </w:tr>
    </w:tbl>
    <w:p w14:paraId="186B6168">
      <w:pPr>
        <w:widowControl/>
        <w:kinsoku w:val="0"/>
        <w:autoSpaceDE w:val="0"/>
        <w:autoSpaceDN w:val="0"/>
        <w:adjustRightInd w:val="0"/>
        <w:snapToGrid w:val="0"/>
        <w:spacing w:line="289" w:lineRule="auto"/>
        <w:jc w:val="left"/>
        <w:textAlignment w:val="baseline"/>
        <w:rPr>
          <w:rFonts w:ascii="Arial" w:hAnsi="Arial" w:eastAsia="Arial" w:cs="Arial"/>
          <w:snapToGrid w:val="0"/>
          <w:color w:val="000000"/>
          <w:kern w:val="0"/>
          <w:sz w:val="21"/>
          <w:szCs w:val="21"/>
          <w:lang w:eastAsia="en-US"/>
        </w:rPr>
      </w:pPr>
    </w:p>
    <w:p w14:paraId="3938892B">
      <w:pPr>
        <w:widowControl/>
        <w:kinsoku w:val="0"/>
        <w:autoSpaceDE w:val="0"/>
        <w:autoSpaceDN w:val="0"/>
        <w:adjustRightInd w:val="0"/>
        <w:snapToGrid w:val="0"/>
        <w:spacing w:before="90" w:line="185" w:lineRule="auto"/>
        <w:ind w:left="541"/>
        <w:jc w:val="left"/>
        <w:textAlignment w:val="baseline"/>
        <w:outlineLvl w:val="2"/>
        <w:rPr>
          <w:rFonts w:hint="default" w:ascii="微软雅黑" w:hAnsi="微软雅黑" w:eastAsia="微软雅黑" w:cs="微软雅黑"/>
          <w:snapToGrid w:val="0"/>
          <w:color w:val="000000"/>
          <w:kern w:val="0"/>
          <w:sz w:val="21"/>
          <w:szCs w:val="21"/>
          <w:lang w:val="en-US" w:eastAsia="zh-CN"/>
        </w:rPr>
      </w:pPr>
      <w:r>
        <w:rPr>
          <w:rFonts w:hint="eastAsia" w:eastAsia="宋体" w:cs="Calibri"/>
          <w:b/>
          <w:bCs/>
          <w:snapToGrid w:val="0"/>
          <w:color w:val="000000"/>
          <w:spacing w:val="-2"/>
          <w:kern w:val="0"/>
          <w:sz w:val="21"/>
          <w:szCs w:val="21"/>
          <w:lang w:val="en-US" w:eastAsia="zh-CN"/>
        </w:rPr>
        <w:t>3</w:t>
      </w:r>
      <w:r>
        <w:rPr>
          <w:rFonts w:ascii="Calibri" w:hAnsi="Calibri" w:eastAsia="Calibri" w:cs="Calibri"/>
          <w:b/>
          <w:bCs/>
          <w:snapToGrid w:val="0"/>
          <w:color w:val="000000"/>
          <w:spacing w:val="12"/>
          <w:kern w:val="0"/>
          <w:sz w:val="21"/>
          <w:szCs w:val="21"/>
          <w:lang w:eastAsia="en-US"/>
        </w:rPr>
        <w:t xml:space="preserve"> </w:t>
      </w:r>
      <w:r>
        <w:rPr>
          <w:rFonts w:hint="eastAsia" w:eastAsia="宋体" w:cs="Calibri"/>
          <w:b/>
          <w:bCs/>
          <w:snapToGrid w:val="0"/>
          <w:color w:val="000000"/>
          <w:spacing w:val="12"/>
          <w:kern w:val="0"/>
          <w:sz w:val="21"/>
          <w:szCs w:val="21"/>
          <w:lang w:val="en-US" w:eastAsia="zh-CN"/>
        </w:rPr>
        <w:t>.</w:t>
      </w:r>
      <w:r>
        <w:rPr>
          <w:rFonts w:ascii="微软雅黑" w:hAnsi="微软雅黑" w:eastAsia="微软雅黑" w:cs="微软雅黑"/>
          <w:b/>
          <w:bCs/>
          <w:snapToGrid w:val="0"/>
          <w:color w:val="000000"/>
          <w:spacing w:val="-2"/>
          <w:kern w:val="0"/>
          <w:sz w:val="21"/>
          <w:szCs w:val="21"/>
          <w:lang w:eastAsia="en-US"/>
        </w:rPr>
        <w:t>实施期限</w:t>
      </w:r>
      <w:r>
        <w:rPr>
          <w:rFonts w:hint="eastAsia" w:ascii="微软雅黑" w:hAnsi="微软雅黑" w:eastAsia="微软雅黑" w:cs="微软雅黑"/>
          <w:b/>
          <w:bCs/>
          <w:snapToGrid w:val="0"/>
          <w:color w:val="000000"/>
          <w:spacing w:val="-2"/>
          <w:kern w:val="0"/>
          <w:sz w:val="21"/>
          <w:szCs w:val="21"/>
          <w:lang w:val="en-US" w:eastAsia="zh-CN"/>
        </w:rPr>
        <w:t>及要求</w:t>
      </w:r>
    </w:p>
    <w:p w14:paraId="3B0EF2C8">
      <w:pPr>
        <w:spacing w:line="620" w:lineRule="exact"/>
        <w:ind w:firstLine="700" w:firstLineChars="250"/>
        <w:rPr>
          <w:rFonts w:hint="eastAsia" w:ascii="宋体" w:hAnsi="宋体" w:cs="宋体"/>
          <w:sz w:val="28"/>
          <w:szCs w:val="28"/>
          <w:lang w:val="en-US" w:eastAsia="zh-CN"/>
        </w:rPr>
      </w:pPr>
      <w:r>
        <w:rPr>
          <w:rFonts w:hint="eastAsia" w:ascii="宋体" w:hAnsi="宋体" w:cs="宋体"/>
          <w:sz w:val="28"/>
          <w:szCs w:val="28"/>
          <w:lang w:val="en-US" w:eastAsia="zh-CN"/>
        </w:rPr>
        <w:t>供应商合同履行期限为一年，中标后公示期满签订合同后进驻。</w:t>
      </w:r>
    </w:p>
    <w:p w14:paraId="09BE2BB8">
      <w:pPr>
        <w:spacing w:line="620" w:lineRule="exact"/>
        <w:ind w:firstLine="700" w:firstLineChars="250"/>
        <w:rPr>
          <w:rFonts w:hint="eastAsia" w:ascii="宋体" w:hAnsi="宋体" w:cs="宋体"/>
          <w:sz w:val="28"/>
          <w:szCs w:val="28"/>
          <w:lang w:val="en-US" w:eastAsia="zh-CN"/>
        </w:rPr>
      </w:pPr>
      <w:r>
        <w:rPr>
          <w:rFonts w:hint="eastAsia" w:ascii="宋体" w:hAnsi="宋体" w:cs="宋体"/>
          <w:sz w:val="28"/>
          <w:szCs w:val="28"/>
          <w:lang w:val="en-US" w:eastAsia="zh-CN"/>
        </w:rPr>
        <w:t>1、服务人员个人材料收缴，与服务人员签订书面合同；</w:t>
      </w:r>
    </w:p>
    <w:p w14:paraId="1025FD52">
      <w:pPr>
        <w:spacing w:line="620" w:lineRule="exact"/>
        <w:ind w:firstLine="700" w:firstLineChars="250"/>
        <w:rPr>
          <w:rFonts w:hint="eastAsia" w:ascii="宋体" w:hAnsi="宋体" w:cs="宋体"/>
          <w:sz w:val="28"/>
          <w:szCs w:val="28"/>
          <w:lang w:val="en-US" w:eastAsia="zh-CN"/>
        </w:rPr>
      </w:pPr>
      <w:r>
        <w:rPr>
          <w:rFonts w:hint="eastAsia" w:ascii="宋体" w:hAnsi="宋体" w:cs="宋体"/>
          <w:sz w:val="28"/>
          <w:szCs w:val="28"/>
          <w:lang w:val="en-US" w:eastAsia="zh-CN"/>
        </w:rPr>
        <w:t>2、按月发放工资，为服务人员缴纳意外等保险（中标供应商在履约过程中造成的人员伤亡等任何风险，由供应商负全部责任，采购人不再承担任何责任）;</w:t>
      </w:r>
    </w:p>
    <w:p w14:paraId="5540760D">
      <w:pPr>
        <w:spacing w:line="620" w:lineRule="exact"/>
        <w:ind w:firstLine="700" w:firstLineChars="250"/>
        <w:rPr>
          <w:rFonts w:hint="eastAsia" w:ascii="宋体" w:hAnsi="宋体" w:cs="宋体"/>
          <w:sz w:val="28"/>
          <w:szCs w:val="28"/>
          <w:lang w:val="en-US" w:eastAsia="zh-CN"/>
        </w:rPr>
      </w:pPr>
      <w:r>
        <w:rPr>
          <w:rFonts w:hint="eastAsia" w:ascii="宋体" w:hAnsi="宋体" w:cs="宋体"/>
          <w:sz w:val="28"/>
          <w:szCs w:val="28"/>
          <w:lang w:val="en-US" w:eastAsia="zh-CN"/>
        </w:rPr>
        <w:t>3、服务人员在为采购人服务期间，要自觉遵守采购人的服务要求，主动接受采购人的指导和监督;</w:t>
      </w:r>
    </w:p>
    <w:p w14:paraId="4C5F5DF6">
      <w:pPr>
        <w:spacing w:line="620" w:lineRule="exact"/>
        <w:ind w:firstLine="700" w:firstLineChars="250"/>
        <w:rPr>
          <w:rFonts w:hint="eastAsia" w:ascii="宋体" w:hAnsi="宋体" w:cs="宋体"/>
          <w:sz w:val="28"/>
          <w:szCs w:val="28"/>
          <w:lang w:val="en-US" w:eastAsia="zh-CN"/>
        </w:rPr>
      </w:pPr>
      <w:r>
        <w:rPr>
          <w:rFonts w:hint="eastAsia" w:ascii="宋体" w:hAnsi="宋体" w:cs="宋体"/>
          <w:sz w:val="28"/>
          <w:szCs w:val="28"/>
          <w:lang w:val="en-US" w:eastAsia="zh-CN"/>
        </w:rPr>
        <w:t>4、服务人员在为采购人服务期间，应自觉接受采购人采购人关于其工作地点、工作岗位的安排。</w:t>
      </w:r>
    </w:p>
    <w:p w14:paraId="38731FD1">
      <w:pPr>
        <w:spacing w:line="620" w:lineRule="exact"/>
        <w:ind w:firstLine="700" w:firstLineChars="250"/>
        <w:rPr>
          <w:rFonts w:hint="eastAsia" w:ascii="宋体" w:hAnsi="宋体" w:cs="宋体"/>
          <w:sz w:val="28"/>
          <w:szCs w:val="28"/>
          <w:lang w:val="en-US" w:eastAsia="zh-CN"/>
        </w:rPr>
      </w:pPr>
      <w:r>
        <w:rPr>
          <w:rFonts w:hint="eastAsia" w:ascii="宋体" w:hAnsi="宋体" w:cs="宋体"/>
          <w:sz w:val="28"/>
          <w:szCs w:val="28"/>
          <w:lang w:val="en-US" w:eastAsia="zh-CN"/>
        </w:rPr>
        <w:t>5、服务人员在为采购人服务期间给采购人造成经济损失的，供应商应积极协助采购人向其进行索赔;</w:t>
      </w:r>
    </w:p>
    <w:p w14:paraId="38C5826D">
      <w:pPr>
        <w:spacing w:line="620" w:lineRule="exact"/>
        <w:ind w:firstLine="700" w:firstLineChars="250"/>
        <w:rPr>
          <w:rFonts w:hint="default" w:ascii="宋体" w:hAnsi="宋体" w:cs="宋体"/>
          <w:sz w:val="28"/>
          <w:szCs w:val="28"/>
          <w:lang w:val="en-US" w:eastAsia="zh-CN"/>
        </w:rPr>
      </w:pPr>
      <w:r>
        <w:rPr>
          <w:rFonts w:hint="eastAsia" w:ascii="宋体" w:hAnsi="宋体" w:cs="宋体"/>
          <w:sz w:val="28"/>
          <w:szCs w:val="28"/>
          <w:lang w:val="en-US" w:eastAsia="zh-CN"/>
        </w:rPr>
        <w:t>6、帮助服务人员做工伤定级以及工伤理赔等事宜；</w:t>
      </w:r>
    </w:p>
    <w:p w14:paraId="7B584D74">
      <w:pPr>
        <w:keepNext/>
        <w:keepLines/>
        <w:spacing w:line="620" w:lineRule="exact"/>
        <w:outlineLvl w:val="1"/>
        <w:rPr>
          <w:rFonts w:ascii="黑体" w:hAnsi="黑体" w:eastAsia="黑体"/>
          <w:b/>
          <w:kern w:val="0"/>
          <w:sz w:val="32"/>
          <w:szCs w:val="32"/>
        </w:rPr>
      </w:pPr>
      <w:bookmarkStart w:id="179" w:name="_Toc30442"/>
      <w:r>
        <w:rPr>
          <w:rFonts w:hint="eastAsia" w:ascii="黑体" w:hAnsi="黑体" w:eastAsia="黑体"/>
          <w:b/>
          <w:kern w:val="0"/>
          <w:sz w:val="32"/>
          <w:szCs w:val="32"/>
          <w:lang w:eastAsia="zh-CN"/>
        </w:rPr>
        <w:t>二</w:t>
      </w:r>
      <w:r>
        <w:rPr>
          <w:rFonts w:ascii="黑体" w:hAnsi="黑体" w:eastAsia="黑体"/>
          <w:b/>
          <w:kern w:val="0"/>
          <w:sz w:val="32"/>
          <w:szCs w:val="32"/>
        </w:rPr>
        <w:t>、</w:t>
      </w:r>
      <w:r>
        <w:rPr>
          <w:rFonts w:hint="eastAsia" w:ascii="黑体" w:hAnsi="黑体" w:eastAsia="黑体"/>
          <w:b/>
          <w:kern w:val="0"/>
          <w:sz w:val="32"/>
          <w:szCs w:val="32"/>
        </w:rPr>
        <w:t>谈判</w:t>
      </w:r>
      <w:r>
        <w:rPr>
          <w:rFonts w:ascii="黑体" w:hAnsi="黑体" w:eastAsia="黑体"/>
          <w:b/>
          <w:kern w:val="0"/>
          <w:sz w:val="32"/>
          <w:szCs w:val="32"/>
        </w:rPr>
        <w:t>过程中的可变条款</w:t>
      </w:r>
      <w:bookmarkEnd w:id="179"/>
    </w:p>
    <w:p w14:paraId="0BE3BA87">
      <w:pPr>
        <w:spacing w:line="620" w:lineRule="exact"/>
        <w:ind w:firstLine="700" w:firstLineChars="250"/>
        <w:rPr>
          <w:rFonts w:ascii="宋体" w:hAnsi="宋体" w:cs="宋体"/>
          <w:sz w:val="28"/>
          <w:szCs w:val="28"/>
        </w:rPr>
      </w:pPr>
      <w:r>
        <w:rPr>
          <w:rFonts w:hint="eastAsia" w:ascii="宋体" w:hAnsi="宋体" w:cs="宋体"/>
          <w:sz w:val="28"/>
          <w:szCs w:val="28"/>
        </w:rPr>
        <w:t>项目</w:t>
      </w:r>
      <w:r>
        <w:rPr>
          <w:rFonts w:ascii="宋体" w:hAnsi="宋体" w:cs="宋体"/>
          <w:sz w:val="28"/>
          <w:szCs w:val="28"/>
        </w:rPr>
        <w:t>的服务要求以及合同草案条款</w:t>
      </w:r>
    </w:p>
    <w:p w14:paraId="1CDCD6E5">
      <w:pPr>
        <w:keepNext/>
        <w:keepLines/>
        <w:spacing w:line="620" w:lineRule="exact"/>
        <w:outlineLvl w:val="1"/>
        <w:rPr>
          <w:rFonts w:ascii="黑体" w:hAnsi="黑体" w:eastAsia="黑体"/>
          <w:b/>
          <w:kern w:val="0"/>
          <w:sz w:val="32"/>
          <w:szCs w:val="32"/>
        </w:rPr>
      </w:pPr>
      <w:bookmarkStart w:id="180" w:name="_Toc467"/>
      <w:r>
        <w:rPr>
          <w:rFonts w:hint="eastAsia" w:ascii="黑体" w:hAnsi="黑体" w:eastAsia="黑体"/>
          <w:b/>
          <w:kern w:val="0"/>
          <w:sz w:val="32"/>
          <w:szCs w:val="32"/>
          <w:lang w:eastAsia="zh-CN"/>
        </w:rPr>
        <w:t>三</w:t>
      </w:r>
      <w:r>
        <w:rPr>
          <w:rFonts w:ascii="黑体" w:hAnsi="黑体" w:eastAsia="黑体"/>
          <w:b/>
          <w:kern w:val="0"/>
          <w:sz w:val="32"/>
          <w:szCs w:val="32"/>
        </w:rPr>
        <w:t>、</w:t>
      </w:r>
      <w:r>
        <w:rPr>
          <w:rFonts w:hint="eastAsia" w:ascii="黑体" w:hAnsi="黑体" w:eastAsia="黑体"/>
          <w:b/>
          <w:kern w:val="0"/>
          <w:sz w:val="32"/>
          <w:szCs w:val="32"/>
        </w:rPr>
        <w:t>售后服务要求</w:t>
      </w:r>
      <w:bookmarkEnd w:id="180"/>
    </w:p>
    <w:p w14:paraId="0B225989">
      <w:pPr>
        <w:spacing w:line="620" w:lineRule="exact"/>
        <w:ind w:firstLine="560" w:firstLineChars="200"/>
        <w:rPr>
          <w:rFonts w:hint="eastAsia" w:ascii="宋体" w:hAnsi="宋体" w:eastAsia="宋体" w:cs="宋体"/>
          <w:sz w:val="28"/>
          <w:szCs w:val="28"/>
          <w:lang w:val="en-US" w:eastAsia="zh-CN"/>
        </w:rPr>
      </w:pPr>
      <w:r>
        <w:rPr>
          <w:rFonts w:hint="eastAsia" w:ascii="宋体" w:hAnsi="宋体" w:cs="宋体"/>
          <w:sz w:val="28"/>
          <w:szCs w:val="28"/>
          <w:lang w:val="zh-CN"/>
        </w:rPr>
        <w:t>（一）</w:t>
      </w:r>
      <w:r>
        <w:rPr>
          <w:rFonts w:hint="eastAsia" w:ascii="宋体" w:hAnsi="宋体" w:cs="宋体"/>
          <w:sz w:val="28"/>
          <w:szCs w:val="28"/>
          <w:lang w:val="en-US" w:eastAsia="zh-CN"/>
        </w:rPr>
        <w:t>无</w:t>
      </w:r>
    </w:p>
    <w:p w14:paraId="20E1BAD2">
      <w:pPr>
        <w:keepNext/>
        <w:keepLines/>
        <w:spacing w:line="600" w:lineRule="auto"/>
        <w:outlineLvl w:val="1"/>
        <w:rPr>
          <w:rFonts w:ascii="宋体" w:hAnsi="宋体"/>
          <w:sz w:val="28"/>
          <w:szCs w:val="28"/>
        </w:rPr>
      </w:pPr>
      <w:bookmarkStart w:id="181" w:name="_Toc29031"/>
      <w:r>
        <w:rPr>
          <w:rFonts w:hint="eastAsia" w:ascii="黑体" w:hAnsi="黑体" w:eastAsia="黑体"/>
          <w:b/>
          <w:kern w:val="0"/>
          <w:sz w:val="32"/>
          <w:szCs w:val="32"/>
          <w:lang w:eastAsia="zh-CN"/>
        </w:rPr>
        <w:t>四</w:t>
      </w:r>
      <w:r>
        <w:rPr>
          <w:rFonts w:hint="eastAsia" w:ascii="黑体" w:hAnsi="黑体" w:eastAsia="黑体"/>
          <w:b/>
          <w:kern w:val="0"/>
          <w:sz w:val="32"/>
          <w:szCs w:val="32"/>
        </w:rPr>
        <w:t>、验收标准要求：</w:t>
      </w:r>
      <w:r>
        <w:rPr>
          <w:rFonts w:hint="eastAsia" w:ascii="宋体" w:hAnsi="宋体"/>
          <w:sz w:val="28"/>
          <w:szCs w:val="28"/>
        </w:rPr>
        <w:t xml:space="preserve"> 按照合同约定服务内容，定期进行服务质量验收，不合格者采购单位有权利随时解除合同。</w:t>
      </w:r>
      <w:bookmarkEnd w:id="181"/>
    </w:p>
    <w:p w14:paraId="02849878">
      <w:pPr>
        <w:keepNext/>
        <w:keepLines/>
        <w:spacing w:line="600" w:lineRule="auto"/>
        <w:outlineLvl w:val="1"/>
        <w:rPr>
          <w:rFonts w:ascii="宋体" w:hAnsi="宋体"/>
          <w:sz w:val="28"/>
          <w:szCs w:val="28"/>
        </w:rPr>
      </w:pPr>
      <w:bookmarkStart w:id="182" w:name="_Toc28081"/>
      <w:r>
        <w:rPr>
          <w:rFonts w:hint="eastAsia" w:ascii="黑体" w:hAnsi="黑体" w:eastAsia="黑体"/>
          <w:b/>
          <w:kern w:val="0"/>
          <w:sz w:val="32"/>
          <w:szCs w:val="32"/>
          <w:lang w:eastAsia="zh-CN"/>
        </w:rPr>
        <w:t>五</w:t>
      </w:r>
      <w:r>
        <w:rPr>
          <w:rFonts w:hint="eastAsia" w:ascii="黑体" w:hAnsi="黑体" w:eastAsia="黑体"/>
          <w:b/>
          <w:kern w:val="0"/>
          <w:sz w:val="32"/>
          <w:szCs w:val="32"/>
        </w:rPr>
        <w:t>、执行质量标准</w:t>
      </w:r>
      <w:r>
        <w:rPr>
          <w:rFonts w:hint="eastAsia" w:ascii="黑体" w:hAnsi="黑体" w:eastAsia="黑体"/>
          <w:b/>
          <w:kern w:val="0"/>
          <w:sz w:val="32"/>
          <w:szCs w:val="32"/>
          <w:lang w:eastAsia="zh-CN"/>
        </w:rPr>
        <w:t>：</w:t>
      </w:r>
      <w:r>
        <w:rPr>
          <w:rFonts w:hint="eastAsia" w:ascii="宋体" w:hAnsi="宋体"/>
          <w:sz w:val="28"/>
          <w:szCs w:val="28"/>
        </w:rPr>
        <w:t>供应商提供产品须符合国家</w:t>
      </w:r>
      <w:r>
        <w:rPr>
          <w:rFonts w:hint="eastAsia" w:ascii="宋体" w:hAnsi="宋体"/>
          <w:sz w:val="28"/>
          <w:szCs w:val="28"/>
          <w:lang w:eastAsia="zh-CN"/>
        </w:rPr>
        <w:t>、</w:t>
      </w:r>
      <w:r>
        <w:rPr>
          <w:rFonts w:hint="eastAsia" w:ascii="宋体" w:hAnsi="宋体"/>
          <w:sz w:val="28"/>
          <w:szCs w:val="28"/>
        </w:rPr>
        <w:t>行业、地方及其他标准。</w:t>
      </w:r>
      <w:bookmarkEnd w:id="182"/>
    </w:p>
    <w:p w14:paraId="5279FA90">
      <w:pPr>
        <w:keepNext/>
        <w:keepLines/>
        <w:spacing w:line="600" w:lineRule="auto"/>
        <w:outlineLvl w:val="1"/>
        <w:rPr>
          <w:rFonts w:hint="eastAsia" w:ascii="黑体" w:hAnsi="黑体" w:eastAsia="黑体"/>
          <w:b/>
          <w:kern w:val="0"/>
          <w:sz w:val="32"/>
          <w:szCs w:val="32"/>
        </w:rPr>
      </w:pPr>
      <w:bookmarkStart w:id="183" w:name="_Toc25585"/>
      <w:r>
        <w:rPr>
          <w:rFonts w:hint="eastAsia" w:ascii="黑体" w:hAnsi="黑体" w:eastAsia="黑体"/>
          <w:b/>
          <w:kern w:val="0"/>
          <w:sz w:val="32"/>
          <w:szCs w:val="32"/>
          <w:lang w:eastAsia="zh-CN"/>
        </w:rPr>
        <w:t>六</w:t>
      </w:r>
      <w:r>
        <w:rPr>
          <w:rFonts w:hint="eastAsia" w:ascii="黑体" w:hAnsi="黑体" w:eastAsia="黑体"/>
          <w:b/>
          <w:kern w:val="0"/>
          <w:sz w:val="32"/>
          <w:szCs w:val="32"/>
        </w:rPr>
        <w:t>、其他要求：</w:t>
      </w:r>
      <w:bookmarkEnd w:id="183"/>
    </w:p>
    <w:p w14:paraId="5D47BDF3">
      <w:pPr>
        <w:spacing w:line="480" w:lineRule="auto"/>
        <w:ind w:firstLine="560" w:firstLineChars="200"/>
        <w:rPr>
          <w:rFonts w:ascii="仿宋" w:hAnsi="仿宋" w:eastAsia="仿宋"/>
          <w:sz w:val="28"/>
          <w:szCs w:val="28"/>
        </w:rPr>
      </w:pPr>
      <w:r>
        <w:rPr>
          <w:rFonts w:hint="eastAsia" w:ascii="仿宋" w:hAnsi="仿宋" w:eastAsia="仿宋"/>
          <w:sz w:val="28"/>
          <w:szCs w:val="28"/>
        </w:rPr>
        <w:t>（一）</w:t>
      </w:r>
      <w:r>
        <w:rPr>
          <w:rFonts w:hint="eastAsia" w:ascii="宋体" w:hAnsi="宋体"/>
          <w:sz w:val="28"/>
          <w:szCs w:val="28"/>
          <w:lang w:val="en-US" w:eastAsia="zh-CN"/>
        </w:rPr>
        <w:t>履约</w:t>
      </w:r>
      <w:r>
        <w:rPr>
          <w:rFonts w:hint="eastAsia" w:ascii="宋体" w:hAnsi="宋体"/>
          <w:sz w:val="28"/>
          <w:szCs w:val="28"/>
        </w:rPr>
        <w:t xml:space="preserve">期限：合同签订生效后一年    </w:t>
      </w:r>
    </w:p>
    <w:p w14:paraId="107D4763">
      <w:pPr>
        <w:spacing w:line="480" w:lineRule="auto"/>
        <w:ind w:firstLine="560" w:firstLineChars="200"/>
        <w:rPr>
          <w:rFonts w:ascii="仿宋" w:hAnsi="仿宋" w:eastAsia="仿宋"/>
          <w:sz w:val="28"/>
          <w:szCs w:val="28"/>
        </w:rPr>
      </w:pPr>
      <w:r>
        <w:rPr>
          <w:rFonts w:hint="eastAsia" w:ascii="宋体" w:hAnsi="宋体"/>
          <w:sz w:val="28"/>
          <w:szCs w:val="28"/>
        </w:rPr>
        <w:t>（二）</w:t>
      </w:r>
      <w:r>
        <w:rPr>
          <w:rFonts w:hint="eastAsia" w:ascii="宋体" w:hAnsi="宋体"/>
          <w:sz w:val="28"/>
          <w:szCs w:val="28"/>
          <w:lang w:val="en-US" w:eastAsia="zh-CN"/>
        </w:rPr>
        <w:t>服务</w:t>
      </w:r>
      <w:r>
        <w:rPr>
          <w:rFonts w:ascii="宋体" w:hAnsi="宋体"/>
          <w:sz w:val="28"/>
          <w:szCs w:val="28"/>
        </w:rPr>
        <w:t>地点：</w:t>
      </w:r>
      <w:r>
        <w:rPr>
          <w:rFonts w:hint="eastAsia" w:ascii="宋体" w:hAnsi="宋体" w:eastAsia="宋体"/>
          <w:sz w:val="28"/>
          <w:szCs w:val="28"/>
        </w:rPr>
        <w:t>松原市管理管理中心各办公地点</w:t>
      </w:r>
    </w:p>
    <w:p w14:paraId="297D5F9A">
      <w:pPr>
        <w:spacing w:line="480" w:lineRule="auto"/>
        <w:ind w:firstLine="560" w:firstLineChars="200"/>
        <w:rPr>
          <w:rFonts w:hint="eastAsia" w:ascii="宋体" w:hAnsi="宋体" w:eastAsia="宋体"/>
          <w:sz w:val="28"/>
          <w:szCs w:val="28"/>
          <w:lang w:val="en-US" w:eastAsia="zh-CN"/>
        </w:rPr>
      </w:pPr>
      <w:r>
        <w:rPr>
          <w:rFonts w:hint="eastAsia" w:ascii="宋体" w:hAnsi="宋体"/>
          <w:sz w:val="28"/>
          <w:szCs w:val="28"/>
        </w:rPr>
        <w:t>（三）付款方式</w:t>
      </w:r>
      <w:r>
        <w:rPr>
          <w:rFonts w:ascii="宋体" w:hAnsi="宋体"/>
          <w:sz w:val="28"/>
          <w:szCs w:val="28"/>
        </w:rPr>
        <w:t>：</w:t>
      </w:r>
      <w:r>
        <w:rPr>
          <w:rFonts w:hint="eastAsia" w:ascii="宋体" w:hAnsi="宋体" w:eastAsia="宋体"/>
          <w:sz w:val="28"/>
          <w:szCs w:val="28"/>
          <w:lang w:val="en-US" w:eastAsia="zh-CN"/>
        </w:rPr>
        <w:t>分次付款，按月支付</w:t>
      </w:r>
    </w:p>
    <w:p w14:paraId="0F35A2A8">
      <w:pPr>
        <w:spacing w:line="480" w:lineRule="auto"/>
        <w:ind w:firstLine="562" w:firstLineChars="200"/>
        <w:rPr>
          <w:rFonts w:hint="default" w:ascii="宋体" w:hAnsi="宋体" w:eastAsia="宋体"/>
          <w:b/>
          <w:bCs/>
          <w:sz w:val="28"/>
          <w:szCs w:val="28"/>
          <w:lang w:val="en-US" w:eastAsia="zh-CN"/>
        </w:rPr>
      </w:pPr>
      <w:r>
        <w:rPr>
          <w:rFonts w:hint="eastAsia" w:ascii="宋体" w:hAnsi="宋体"/>
          <w:b/>
          <w:bCs/>
          <w:sz w:val="28"/>
          <w:szCs w:val="28"/>
          <w:lang w:val="en-US" w:eastAsia="zh-CN"/>
        </w:rPr>
        <w:t>注：以上要求均为实质性指标，不允许负偏离。</w:t>
      </w:r>
    </w:p>
    <w:bookmarkEnd w:id="164"/>
    <w:bookmarkEnd w:id="165"/>
    <w:bookmarkEnd w:id="169"/>
    <w:bookmarkEnd w:id="170"/>
    <w:p w14:paraId="3A4BBEA7">
      <w:pPr>
        <w:rPr>
          <w:rFonts w:hint="eastAsia"/>
          <w:sz w:val="44"/>
          <w:szCs w:val="44"/>
        </w:rPr>
        <w:sectPr>
          <w:pgSz w:w="16838" w:h="11906" w:orient="landscape"/>
          <w:pgMar w:top="1803" w:right="1440" w:bottom="1803" w:left="1440" w:header="851" w:footer="992" w:gutter="0"/>
          <w:pgBorders>
            <w:top w:val="none" w:sz="0" w:space="0"/>
            <w:left w:val="none" w:sz="0" w:space="0"/>
            <w:bottom w:val="none" w:sz="0" w:space="0"/>
            <w:right w:val="none" w:sz="0" w:space="0"/>
          </w:pgBorders>
          <w:pgNumType w:fmt="decimal"/>
          <w:cols w:space="0" w:num="1"/>
          <w:rtlGutter w:val="0"/>
          <w:docGrid w:type="lines" w:linePitch="319" w:charSpace="0"/>
        </w:sectPr>
      </w:pPr>
      <w:bookmarkStart w:id="184" w:name="_Toc465688469"/>
    </w:p>
    <w:p w14:paraId="456E9BE8">
      <w:pPr>
        <w:rPr>
          <w:rFonts w:hint="eastAsia"/>
          <w:sz w:val="44"/>
          <w:szCs w:val="44"/>
        </w:rPr>
      </w:pPr>
    </w:p>
    <w:p w14:paraId="7DAA4DA7">
      <w:pPr>
        <w:pStyle w:val="2"/>
        <w:rPr>
          <w:sz w:val="44"/>
          <w:szCs w:val="44"/>
        </w:rPr>
      </w:pPr>
      <w:bookmarkStart w:id="185" w:name="_Toc6977"/>
      <w:r>
        <w:rPr>
          <w:rFonts w:hint="eastAsia"/>
          <w:sz w:val="44"/>
          <w:szCs w:val="44"/>
        </w:rPr>
        <w:t>第六章  评审办法</w:t>
      </w:r>
      <w:bookmarkEnd w:id="184"/>
      <w:bookmarkEnd w:id="185"/>
      <w:bookmarkStart w:id="186" w:name="_Hlt101846155"/>
      <w:bookmarkEnd w:id="186"/>
      <w:bookmarkStart w:id="187" w:name="_Toc217446097"/>
      <w:bookmarkStart w:id="188" w:name="_Toc183682415"/>
      <w:bookmarkStart w:id="189" w:name="_Toc183582280"/>
      <w:bookmarkStart w:id="190" w:name="_Toc208849007"/>
    </w:p>
    <w:p w14:paraId="252379AB">
      <w:pPr>
        <w:keepNext/>
        <w:keepLines/>
        <w:spacing w:line="600" w:lineRule="exact"/>
        <w:outlineLvl w:val="1"/>
        <w:rPr>
          <w:rFonts w:ascii="黑体" w:hAnsi="黑体" w:eastAsia="黑体"/>
          <w:b/>
          <w:kern w:val="0"/>
          <w:sz w:val="32"/>
          <w:szCs w:val="32"/>
        </w:rPr>
      </w:pPr>
      <w:bookmarkStart w:id="191" w:name="_Toc465688470"/>
      <w:bookmarkStart w:id="192" w:name="_Toc21715"/>
      <w:r>
        <w:rPr>
          <w:rFonts w:hint="eastAsia" w:ascii="黑体" w:hAnsi="黑体" w:eastAsia="黑体"/>
          <w:b/>
          <w:kern w:val="0"/>
          <w:sz w:val="32"/>
          <w:szCs w:val="32"/>
        </w:rPr>
        <w:t>一、 总  则</w:t>
      </w:r>
      <w:bookmarkEnd w:id="187"/>
      <w:bookmarkEnd w:id="188"/>
      <w:bookmarkEnd w:id="189"/>
      <w:bookmarkEnd w:id="190"/>
      <w:bookmarkEnd w:id="191"/>
      <w:bookmarkEnd w:id="192"/>
    </w:p>
    <w:p w14:paraId="53CA136B">
      <w:pPr>
        <w:spacing w:line="500" w:lineRule="exact"/>
        <w:ind w:firstLine="480" w:firstLineChars="200"/>
        <w:rPr>
          <w:rFonts w:ascii="宋体"/>
          <w:sz w:val="24"/>
          <w:szCs w:val="24"/>
        </w:rPr>
      </w:pPr>
      <w:r>
        <w:rPr>
          <w:rFonts w:hint="eastAsia" w:ascii="宋体"/>
          <w:sz w:val="24"/>
          <w:szCs w:val="24"/>
        </w:rPr>
        <w:t>（一）根据《中华人民共和国政府采购法》、《中华人民共和国政府采购法实施条例》、《政府采购非招标采购方式管理办法》等法律制度，结合采购项目特点制定本评审办法。</w:t>
      </w:r>
    </w:p>
    <w:p w14:paraId="06218332">
      <w:pPr>
        <w:spacing w:line="500" w:lineRule="exact"/>
        <w:ind w:firstLine="480" w:firstLineChars="200"/>
        <w:rPr>
          <w:rFonts w:ascii="宋体"/>
          <w:bCs/>
          <w:color w:val="FF0000"/>
          <w:sz w:val="24"/>
          <w:szCs w:val="24"/>
        </w:rPr>
      </w:pPr>
      <w:r>
        <w:rPr>
          <w:rFonts w:hint="eastAsia" w:ascii="宋体"/>
          <w:sz w:val="24"/>
          <w:szCs w:val="24"/>
        </w:rPr>
        <w:t>（二）</w:t>
      </w:r>
      <w:r>
        <w:rPr>
          <w:rFonts w:hint="eastAsia" w:ascii="宋体"/>
          <w:bCs/>
          <w:sz w:val="24"/>
          <w:szCs w:val="24"/>
        </w:rPr>
        <w:t>评审工作由采购代理机构负责组织，具体评审事务由依法组建的</w:t>
      </w:r>
      <w:r>
        <w:rPr>
          <w:rFonts w:hint="eastAsia" w:ascii="宋体"/>
          <w:sz w:val="24"/>
          <w:szCs w:val="24"/>
        </w:rPr>
        <w:t>谈判小组</w:t>
      </w:r>
      <w:r>
        <w:rPr>
          <w:rFonts w:hint="eastAsia" w:ascii="宋体"/>
          <w:bCs/>
          <w:sz w:val="24"/>
          <w:szCs w:val="24"/>
        </w:rPr>
        <w:t>负责。</w:t>
      </w:r>
      <w:r>
        <w:rPr>
          <w:rFonts w:hint="eastAsia" w:ascii="宋体"/>
          <w:bCs/>
          <w:color w:val="FF0000"/>
          <w:sz w:val="24"/>
          <w:szCs w:val="24"/>
        </w:rPr>
        <w:t>谈判小组由采购人代表和专家组成。</w:t>
      </w:r>
    </w:p>
    <w:p w14:paraId="163D9924">
      <w:pPr>
        <w:spacing w:line="500" w:lineRule="exact"/>
        <w:ind w:firstLine="480" w:firstLineChars="200"/>
        <w:rPr>
          <w:rFonts w:ascii="宋体"/>
          <w:sz w:val="24"/>
          <w:szCs w:val="24"/>
        </w:rPr>
      </w:pPr>
      <w:r>
        <w:rPr>
          <w:rFonts w:hint="eastAsia" w:ascii="宋体"/>
          <w:sz w:val="24"/>
          <w:szCs w:val="24"/>
        </w:rPr>
        <w:t>（三）评审工作应遵循公平、公正、科学及择优的原则，并以相同的评审、</w:t>
      </w:r>
      <w:r>
        <w:rPr>
          <w:rFonts w:ascii="宋体"/>
          <w:sz w:val="24"/>
          <w:szCs w:val="24"/>
        </w:rPr>
        <w:t>谈判</w:t>
      </w:r>
      <w:r>
        <w:rPr>
          <w:rFonts w:hint="eastAsia" w:ascii="宋体"/>
          <w:sz w:val="24"/>
          <w:szCs w:val="24"/>
        </w:rPr>
        <w:t>程序和标准对待所有的供应商。</w:t>
      </w:r>
    </w:p>
    <w:p w14:paraId="3FCC5739">
      <w:pPr>
        <w:spacing w:line="500" w:lineRule="exact"/>
        <w:ind w:firstLine="480" w:firstLineChars="200"/>
        <w:rPr>
          <w:rFonts w:ascii="宋体"/>
          <w:sz w:val="24"/>
          <w:szCs w:val="24"/>
        </w:rPr>
      </w:pPr>
      <w:r>
        <w:rPr>
          <w:rFonts w:hint="eastAsia" w:ascii="宋体"/>
          <w:sz w:val="24"/>
          <w:szCs w:val="24"/>
        </w:rPr>
        <w:t>（四）谈判小组</w:t>
      </w:r>
      <w:r>
        <w:rPr>
          <w:rFonts w:ascii="宋体"/>
          <w:sz w:val="24"/>
          <w:szCs w:val="24"/>
        </w:rPr>
        <w:t>成员</w:t>
      </w:r>
      <w:r>
        <w:rPr>
          <w:rFonts w:hint="eastAsia" w:ascii="宋体"/>
          <w:sz w:val="24"/>
          <w:szCs w:val="24"/>
        </w:rPr>
        <w:t>存在</w:t>
      </w:r>
      <w:r>
        <w:rPr>
          <w:rFonts w:ascii="宋体"/>
          <w:sz w:val="24"/>
          <w:szCs w:val="24"/>
        </w:rPr>
        <w:t>下列利害关系</w:t>
      </w:r>
      <w:r>
        <w:rPr>
          <w:rFonts w:hint="eastAsia" w:ascii="宋体"/>
          <w:sz w:val="24"/>
          <w:szCs w:val="24"/>
        </w:rPr>
        <w:t>之一</w:t>
      </w:r>
      <w:r>
        <w:rPr>
          <w:rFonts w:ascii="宋体"/>
          <w:sz w:val="24"/>
          <w:szCs w:val="24"/>
        </w:rPr>
        <w:t>的，应当</w:t>
      </w:r>
      <w:r>
        <w:rPr>
          <w:rFonts w:hint="eastAsia" w:ascii="宋体"/>
          <w:sz w:val="24"/>
          <w:szCs w:val="24"/>
        </w:rPr>
        <w:t>主动</w:t>
      </w:r>
      <w:r>
        <w:rPr>
          <w:rFonts w:ascii="宋体"/>
          <w:sz w:val="24"/>
          <w:szCs w:val="24"/>
        </w:rPr>
        <w:t>申请回避</w:t>
      </w:r>
      <w:r>
        <w:rPr>
          <w:rFonts w:hint="eastAsia" w:ascii="宋体"/>
          <w:sz w:val="24"/>
          <w:szCs w:val="24"/>
        </w:rPr>
        <w:t>：</w:t>
      </w:r>
    </w:p>
    <w:p w14:paraId="6A9B5023">
      <w:pPr>
        <w:spacing w:line="500" w:lineRule="exact"/>
        <w:ind w:firstLine="480" w:firstLineChars="200"/>
        <w:rPr>
          <w:rFonts w:ascii="宋体"/>
          <w:sz w:val="24"/>
          <w:szCs w:val="24"/>
        </w:rPr>
      </w:pPr>
      <w:r>
        <w:rPr>
          <w:rFonts w:hint="eastAsia" w:ascii="宋体"/>
          <w:sz w:val="24"/>
          <w:szCs w:val="24"/>
        </w:rPr>
        <w:t>①参加采购</w:t>
      </w:r>
      <w:r>
        <w:rPr>
          <w:rFonts w:ascii="宋体"/>
          <w:sz w:val="24"/>
          <w:szCs w:val="24"/>
        </w:rPr>
        <w:t>活动前</w:t>
      </w:r>
      <w:r>
        <w:rPr>
          <w:rFonts w:hint="eastAsia" w:ascii="宋体"/>
          <w:sz w:val="24"/>
          <w:szCs w:val="24"/>
        </w:rPr>
        <w:t>3年</w:t>
      </w:r>
      <w:r>
        <w:rPr>
          <w:rFonts w:ascii="宋体"/>
          <w:sz w:val="24"/>
          <w:szCs w:val="24"/>
        </w:rPr>
        <w:t>内与供应商存在劳动关系；</w:t>
      </w:r>
    </w:p>
    <w:p w14:paraId="182C7375">
      <w:pPr>
        <w:spacing w:line="500" w:lineRule="exact"/>
        <w:ind w:firstLine="480" w:firstLineChars="200"/>
        <w:rPr>
          <w:rFonts w:ascii="宋体"/>
          <w:sz w:val="24"/>
          <w:szCs w:val="24"/>
        </w:rPr>
      </w:pPr>
      <w:r>
        <w:rPr>
          <w:rFonts w:hint="eastAsia" w:ascii="宋体"/>
          <w:sz w:val="24"/>
          <w:szCs w:val="24"/>
        </w:rPr>
        <w:t>②参加</w:t>
      </w:r>
      <w:r>
        <w:rPr>
          <w:rFonts w:ascii="宋体"/>
          <w:sz w:val="24"/>
          <w:szCs w:val="24"/>
        </w:rPr>
        <w:t>采购活动前</w:t>
      </w:r>
      <w:r>
        <w:rPr>
          <w:rFonts w:hint="eastAsia" w:ascii="宋体"/>
          <w:sz w:val="24"/>
          <w:szCs w:val="24"/>
        </w:rPr>
        <w:t>3年</w:t>
      </w:r>
      <w:r>
        <w:rPr>
          <w:rFonts w:ascii="宋体"/>
          <w:sz w:val="24"/>
          <w:szCs w:val="24"/>
        </w:rPr>
        <w:t>内担任供应商的董事、监事</w:t>
      </w:r>
      <w:r>
        <w:rPr>
          <w:rFonts w:hint="eastAsia" w:ascii="宋体"/>
          <w:sz w:val="24"/>
          <w:szCs w:val="24"/>
        </w:rPr>
        <w:t>；</w:t>
      </w:r>
    </w:p>
    <w:p w14:paraId="2875E1DC">
      <w:pPr>
        <w:spacing w:line="500" w:lineRule="exact"/>
        <w:ind w:firstLine="480" w:firstLineChars="200"/>
        <w:rPr>
          <w:rFonts w:ascii="宋体"/>
          <w:sz w:val="24"/>
          <w:szCs w:val="24"/>
        </w:rPr>
      </w:pPr>
      <w:r>
        <w:rPr>
          <w:rFonts w:hint="eastAsia" w:ascii="宋体"/>
          <w:sz w:val="24"/>
          <w:szCs w:val="24"/>
        </w:rPr>
        <w:t>③参加</w:t>
      </w:r>
      <w:r>
        <w:rPr>
          <w:rFonts w:ascii="宋体"/>
          <w:sz w:val="24"/>
          <w:szCs w:val="24"/>
        </w:rPr>
        <w:t>采购活动前</w:t>
      </w:r>
      <w:r>
        <w:rPr>
          <w:rFonts w:hint="eastAsia" w:ascii="宋体"/>
          <w:sz w:val="24"/>
          <w:szCs w:val="24"/>
        </w:rPr>
        <w:t>3年</w:t>
      </w:r>
      <w:r>
        <w:rPr>
          <w:rFonts w:ascii="宋体"/>
          <w:sz w:val="24"/>
          <w:szCs w:val="24"/>
        </w:rPr>
        <w:t>内是供应商的控股股东或者</w:t>
      </w:r>
      <w:r>
        <w:rPr>
          <w:rFonts w:hint="eastAsia" w:ascii="宋体"/>
          <w:sz w:val="24"/>
          <w:szCs w:val="24"/>
        </w:rPr>
        <w:t>实际</w:t>
      </w:r>
      <w:r>
        <w:rPr>
          <w:rFonts w:ascii="宋体"/>
          <w:sz w:val="24"/>
          <w:szCs w:val="24"/>
        </w:rPr>
        <w:t>控制人；</w:t>
      </w:r>
    </w:p>
    <w:p w14:paraId="3CF04BA2">
      <w:pPr>
        <w:spacing w:line="500" w:lineRule="exact"/>
        <w:ind w:firstLine="480" w:firstLineChars="200"/>
        <w:rPr>
          <w:rFonts w:ascii="宋体"/>
          <w:sz w:val="24"/>
          <w:szCs w:val="24"/>
        </w:rPr>
      </w:pPr>
      <w:r>
        <w:rPr>
          <w:rFonts w:hint="eastAsia" w:ascii="宋体"/>
          <w:sz w:val="24"/>
          <w:szCs w:val="24"/>
        </w:rPr>
        <w:t>④与</w:t>
      </w:r>
      <w:r>
        <w:rPr>
          <w:rFonts w:ascii="宋体"/>
          <w:sz w:val="24"/>
          <w:szCs w:val="24"/>
        </w:rPr>
        <w:t>供应商的法定代表人或者负责人有</w:t>
      </w:r>
      <w:r>
        <w:rPr>
          <w:rFonts w:hint="eastAsia" w:ascii="宋体"/>
          <w:sz w:val="24"/>
          <w:szCs w:val="24"/>
        </w:rPr>
        <w:t>夫妻</w:t>
      </w:r>
      <w:r>
        <w:rPr>
          <w:rFonts w:ascii="宋体"/>
          <w:sz w:val="24"/>
          <w:szCs w:val="24"/>
        </w:rPr>
        <w:t>、直系血亲、三代以内旁系血亲或者近姻亲关系；</w:t>
      </w:r>
    </w:p>
    <w:p w14:paraId="17D89656">
      <w:pPr>
        <w:spacing w:line="500" w:lineRule="exact"/>
        <w:ind w:firstLine="480" w:firstLineChars="200"/>
        <w:rPr>
          <w:rFonts w:ascii="宋体"/>
          <w:sz w:val="24"/>
          <w:szCs w:val="24"/>
        </w:rPr>
      </w:pPr>
      <w:r>
        <w:rPr>
          <w:rFonts w:hint="eastAsia" w:ascii="宋体"/>
          <w:sz w:val="24"/>
          <w:szCs w:val="24"/>
        </w:rPr>
        <w:t>⑤参加采购人组织</w:t>
      </w:r>
      <w:r>
        <w:rPr>
          <w:rFonts w:ascii="宋体"/>
          <w:sz w:val="24"/>
          <w:szCs w:val="24"/>
        </w:rPr>
        <w:t>的需求论证</w:t>
      </w:r>
      <w:r>
        <w:rPr>
          <w:rFonts w:hint="eastAsia" w:ascii="宋体"/>
          <w:sz w:val="24"/>
          <w:szCs w:val="24"/>
        </w:rPr>
        <w:t>或者</w:t>
      </w:r>
      <w:r>
        <w:rPr>
          <w:rFonts w:ascii="宋体"/>
          <w:sz w:val="24"/>
          <w:szCs w:val="24"/>
        </w:rPr>
        <w:t>为</w:t>
      </w:r>
      <w:r>
        <w:rPr>
          <w:rFonts w:hint="eastAsia" w:ascii="宋体"/>
          <w:sz w:val="24"/>
          <w:szCs w:val="24"/>
        </w:rPr>
        <w:t>采购</w:t>
      </w:r>
      <w:r>
        <w:rPr>
          <w:rFonts w:ascii="宋体"/>
          <w:sz w:val="24"/>
          <w:szCs w:val="24"/>
        </w:rPr>
        <w:t>项目提供整体设计、规范编制或者项目管理等前期咨询</w:t>
      </w:r>
      <w:r>
        <w:rPr>
          <w:rFonts w:hint="eastAsia" w:ascii="宋体"/>
          <w:sz w:val="24"/>
          <w:szCs w:val="24"/>
        </w:rPr>
        <w:t>工作的；</w:t>
      </w:r>
    </w:p>
    <w:p w14:paraId="00BEA0D8">
      <w:pPr>
        <w:spacing w:line="500" w:lineRule="exact"/>
        <w:ind w:firstLine="480" w:firstLineChars="200"/>
        <w:rPr>
          <w:rFonts w:ascii="宋体"/>
          <w:sz w:val="24"/>
          <w:szCs w:val="24"/>
        </w:rPr>
      </w:pPr>
      <w:r>
        <w:rPr>
          <w:rFonts w:hint="eastAsia" w:ascii="宋体"/>
          <w:sz w:val="24"/>
          <w:szCs w:val="24"/>
        </w:rPr>
        <w:t>（五</w:t>
      </w:r>
      <w:r>
        <w:rPr>
          <w:rFonts w:ascii="宋体"/>
          <w:sz w:val="24"/>
          <w:szCs w:val="24"/>
        </w:rPr>
        <w:t>）</w:t>
      </w:r>
      <w:r>
        <w:rPr>
          <w:rFonts w:hint="eastAsia" w:ascii="宋体"/>
          <w:sz w:val="24"/>
          <w:szCs w:val="24"/>
        </w:rPr>
        <w:t>供应商认为谈判小组</w:t>
      </w:r>
      <w:r>
        <w:rPr>
          <w:rFonts w:ascii="宋体"/>
          <w:sz w:val="24"/>
          <w:szCs w:val="24"/>
        </w:rPr>
        <w:t>成员与其他供应商有</w:t>
      </w:r>
      <w:r>
        <w:rPr>
          <w:rFonts w:hint="eastAsia" w:ascii="宋体"/>
          <w:sz w:val="24"/>
          <w:szCs w:val="24"/>
        </w:rPr>
        <w:t>利害</w:t>
      </w:r>
      <w:r>
        <w:rPr>
          <w:rFonts w:ascii="宋体"/>
          <w:sz w:val="24"/>
          <w:szCs w:val="24"/>
        </w:rPr>
        <w:t>关系的，可以向</w:t>
      </w:r>
      <w:r>
        <w:rPr>
          <w:rFonts w:hint="eastAsia" w:ascii="宋体"/>
          <w:sz w:val="24"/>
          <w:szCs w:val="24"/>
        </w:rPr>
        <w:t>采购代理</w:t>
      </w:r>
      <w:r>
        <w:rPr>
          <w:rFonts w:ascii="宋体"/>
          <w:sz w:val="24"/>
          <w:szCs w:val="24"/>
        </w:rPr>
        <w:t>机构书面提出</w:t>
      </w:r>
      <w:r>
        <w:rPr>
          <w:rFonts w:hint="eastAsia" w:ascii="宋体"/>
          <w:sz w:val="24"/>
          <w:szCs w:val="24"/>
        </w:rPr>
        <w:t>回避</w:t>
      </w:r>
      <w:r>
        <w:rPr>
          <w:rFonts w:ascii="宋体"/>
          <w:sz w:val="24"/>
          <w:szCs w:val="24"/>
        </w:rPr>
        <w:t>申请，并说明理由</w:t>
      </w:r>
      <w:r>
        <w:rPr>
          <w:rFonts w:hint="eastAsia" w:ascii="宋体"/>
          <w:sz w:val="24"/>
          <w:szCs w:val="24"/>
        </w:rPr>
        <w:t>。情况属实或有</w:t>
      </w:r>
      <w:r>
        <w:rPr>
          <w:rFonts w:ascii="宋体"/>
          <w:sz w:val="24"/>
          <w:szCs w:val="24"/>
        </w:rPr>
        <w:t>本谈判文件</w:t>
      </w:r>
      <w:r>
        <w:rPr>
          <w:rFonts w:hint="eastAsia" w:ascii="宋体"/>
          <w:sz w:val="24"/>
          <w:szCs w:val="24"/>
        </w:rPr>
        <w:t>规定</w:t>
      </w:r>
      <w:r>
        <w:rPr>
          <w:rFonts w:ascii="宋体"/>
          <w:sz w:val="24"/>
          <w:szCs w:val="24"/>
        </w:rPr>
        <w:t>的情形</w:t>
      </w:r>
      <w:r>
        <w:rPr>
          <w:rFonts w:hint="eastAsia" w:ascii="宋体"/>
          <w:sz w:val="24"/>
          <w:szCs w:val="24"/>
        </w:rPr>
        <w:t>或</w:t>
      </w:r>
      <w:r>
        <w:rPr>
          <w:rFonts w:ascii="宋体"/>
          <w:sz w:val="24"/>
          <w:szCs w:val="24"/>
        </w:rPr>
        <w:t>法律</w:t>
      </w:r>
      <w:r>
        <w:rPr>
          <w:rFonts w:hint="eastAsia" w:ascii="宋体"/>
          <w:sz w:val="24"/>
          <w:szCs w:val="24"/>
        </w:rPr>
        <w:t>法规</w:t>
      </w:r>
      <w:r>
        <w:rPr>
          <w:rFonts w:ascii="宋体"/>
          <w:sz w:val="24"/>
          <w:szCs w:val="24"/>
        </w:rPr>
        <w:t>等文件</w:t>
      </w:r>
      <w:r>
        <w:rPr>
          <w:rFonts w:hint="eastAsia" w:ascii="宋体"/>
          <w:sz w:val="24"/>
          <w:szCs w:val="24"/>
        </w:rPr>
        <w:t>规定应当</w:t>
      </w:r>
      <w:r>
        <w:rPr>
          <w:rFonts w:ascii="宋体"/>
          <w:sz w:val="24"/>
          <w:szCs w:val="24"/>
        </w:rPr>
        <w:t>回避的被申请人应当回避。</w:t>
      </w:r>
    </w:p>
    <w:p w14:paraId="14B44A3D">
      <w:pPr>
        <w:spacing w:line="500" w:lineRule="exact"/>
        <w:ind w:firstLine="480" w:firstLineChars="200"/>
        <w:rPr>
          <w:rFonts w:ascii="宋体"/>
          <w:color w:val="FF0000"/>
          <w:sz w:val="24"/>
          <w:szCs w:val="24"/>
          <w:u w:val="single"/>
        </w:rPr>
      </w:pPr>
      <w:r>
        <w:rPr>
          <w:rFonts w:hint="eastAsia" w:ascii="宋体"/>
          <w:sz w:val="24"/>
          <w:szCs w:val="24"/>
        </w:rPr>
        <w:t>（六</w:t>
      </w:r>
      <w:r>
        <w:rPr>
          <w:rFonts w:ascii="宋体"/>
          <w:sz w:val="24"/>
          <w:szCs w:val="24"/>
        </w:rPr>
        <w:t>）</w:t>
      </w:r>
      <w:r>
        <w:rPr>
          <w:rFonts w:hint="eastAsia" w:ascii="宋体"/>
          <w:sz w:val="24"/>
          <w:szCs w:val="24"/>
        </w:rPr>
        <w:t>谈判小组在评审</w:t>
      </w:r>
      <w:r>
        <w:rPr>
          <w:rFonts w:ascii="宋体"/>
          <w:sz w:val="24"/>
          <w:szCs w:val="24"/>
        </w:rPr>
        <w:t>本次竞争性谈判采购之</w:t>
      </w:r>
      <w:r>
        <w:rPr>
          <w:rFonts w:hint="eastAsia" w:ascii="宋体"/>
          <w:sz w:val="24"/>
          <w:szCs w:val="24"/>
        </w:rPr>
        <w:t>前</w:t>
      </w:r>
      <w:r>
        <w:rPr>
          <w:rFonts w:ascii="宋体"/>
          <w:sz w:val="24"/>
          <w:szCs w:val="24"/>
        </w:rPr>
        <w:t>，应由</w:t>
      </w:r>
      <w:r>
        <w:rPr>
          <w:rFonts w:hint="eastAsia" w:ascii="宋体"/>
          <w:sz w:val="24"/>
          <w:szCs w:val="24"/>
        </w:rPr>
        <w:t>谈判小组</w:t>
      </w:r>
      <w:r>
        <w:rPr>
          <w:rFonts w:ascii="宋体"/>
          <w:sz w:val="24"/>
          <w:szCs w:val="24"/>
        </w:rPr>
        <w:t>民主</w:t>
      </w:r>
      <w:r>
        <w:rPr>
          <w:rFonts w:hint="eastAsia" w:ascii="宋体"/>
          <w:sz w:val="24"/>
          <w:szCs w:val="24"/>
        </w:rPr>
        <w:t>推选谈判小组</w:t>
      </w:r>
      <w:r>
        <w:rPr>
          <w:rFonts w:ascii="宋体"/>
          <w:sz w:val="24"/>
          <w:szCs w:val="24"/>
        </w:rPr>
        <w:t>组长。</w:t>
      </w:r>
      <w:r>
        <w:rPr>
          <w:rFonts w:hint="eastAsia" w:ascii="宋体"/>
          <w:sz w:val="24"/>
          <w:szCs w:val="24"/>
        </w:rPr>
        <w:t>谈判小组</w:t>
      </w:r>
      <w:r>
        <w:rPr>
          <w:rFonts w:ascii="宋体"/>
          <w:sz w:val="24"/>
          <w:szCs w:val="24"/>
        </w:rPr>
        <w:t>组长由评审专家担任，采购人代表不得担任</w:t>
      </w:r>
      <w:r>
        <w:rPr>
          <w:rFonts w:hint="eastAsia" w:ascii="宋体"/>
          <w:sz w:val="24"/>
          <w:szCs w:val="24"/>
        </w:rPr>
        <w:t>谈判小组</w:t>
      </w:r>
      <w:r>
        <w:rPr>
          <w:rFonts w:ascii="宋体"/>
          <w:sz w:val="24"/>
          <w:szCs w:val="24"/>
        </w:rPr>
        <w:t>组长，组长主要负责协调谈判成员之间的事务性工作、</w:t>
      </w:r>
      <w:r>
        <w:rPr>
          <w:rFonts w:hint="eastAsia" w:ascii="宋体"/>
          <w:color w:val="FF0000"/>
          <w:sz w:val="24"/>
          <w:szCs w:val="24"/>
          <w:u w:val="single"/>
        </w:rPr>
        <w:t>与</w:t>
      </w:r>
      <w:r>
        <w:rPr>
          <w:rFonts w:ascii="宋体"/>
          <w:color w:val="FF0000"/>
          <w:sz w:val="24"/>
          <w:szCs w:val="24"/>
          <w:u w:val="single"/>
        </w:rPr>
        <w:t>采购人代</w:t>
      </w:r>
      <w:r>
        <w:rPr>
          <w:rFonts w:hint="eastAsia" w:ascii="宋体"/>
          <w:color w:val="FF0000"/>
          <w:sz w:val="24"/>
          <w:szCs w:val="24"/>
          <w:u w:val="single"/>
        </w:rPr>
        <w:t>表</w:t>
      </w:r>
      <w:r>
        <w:rPr>
          <w:rFonts w:ascii="宋体"/>
          <w:color w:val="FF0000"/>
          <w:sz w:val="24"/>
          <w:szCs w:val="24"/>
          <w:u w:val="single"/>
        </w:rPr>
        <w:t>或</w:t>
      </w:r>
      <w:r>
        <w:rPr>
          <w:rFonts w:hint="eastAsia" w:ascii="宋体"/>
          <w:color w:val="FF0000"/>
          <w:sz w:val="24"/>
          <w:szCs w:val="24"/>
          <w:u w:val="single"/>
        </w:rPr>
        <w:t>采购代理</w:t>
      </w:r>
      <w:r>
        <w:rPr>
          <w:rFonts w:ascii="宋体"/>
          <w:color w:val="FF0000"/>
          <w:sz w:val="24"/>
          <w:szCs w:val="24"/>
          <w:u w:val="single"/>
        </w:rPr>
        <w:t>机构交涉相关事宜、谈判</w:t>
      </w:r>
      <w:r>
        <w:rPr>
          <w:rFonts w:hint="eastAsia" w:ascii="宋体"/>
          <w:color w:val="FF0000"/>
          <w:sz w:val="24"/>
          <w:szCs w:val="24"/>
          <w:u w:val="single"/>
        </w:rPr>
        <w:t>记录和评审报告等</w:t>
      </w:r>
      <w:r>
        <w:rPr>
          <w:rFonts w:hint="eastAsia" w:ascii="宋体"/>
          <w:sz w:val="24"/>
          <w:szCs w:val="24"/>
          <w:u w:val="single"/>
        </w:rPr>
        <w:t>。</w:t>
      </w:r>
      <w:r>
        <w:rPr>
          <w:rFonts w:hint="eastAsia" w:ascii="宋体"/>
          <w:sz w:val="24"/>
          <w:szCs w:val="24"/>
        </w:rPr>
        <w:t>谈判小组</w:t>
      </w:r>
      <w:r>
        <w:rPr>
          <w:rFonts w:ascii="宋体"/>
          <w:sz w:val="24"/>
          <w:szCs w:val="24"/>
        </w:rPr>
        <w:t>组长与其他成员的法定职责、权利和义务相同，且不得影响和干涉其他成员依法独立评审。</w:t>
      </w:r>
    </w:p>
    <w:p w14:paraId="2E9B4F11">
      <w:pPr>
        <w:spacing w:line="500" w:lineRule="exact"/>
        <w:ind w:firstLine="480" w:firstLineChars="200"/>
        <w:rPr>
          <w:rFonts w:ascii="宋体"/>
          <w:sz w:val="24"/>
          <w:szCs w:val="24"/>
        </w:rPr>
      </w:pPr>
      <w:r>
        <w:rPr>
          <w:rFonts w:hint="eastAsia" w:ascii="宋体"/>
          <w:sz w:val="24"/>
          <w:szCs w:val="24"/>
        </w:rPr>
        <w:t>（七）谈判小组按照谈判文件规定的评审方法和标准进行评审、</w:t>
      </w:r>
      <w:r>
        <w:rPr>
          <w:rFonts w:ascii="宋体"/>
          <w:sz w:val="24"/>
          <w:szCs w:val="24"/>
        </w:rPr>
        <w:t>谈判</w:t>
      </w:r>
      <w:r>
        <w:rPr>
          <w:rFonts w:hint="eastAsia" w:ascii="宋体"/>
          <w:sz w:val="24"/>
          <w:szCs w:val="24"/>
        </w:rPr>
        <w:t>，并独立履行下列职责：</w:t>
      </w:r>
    </w:p>
    <w:p w14:paraId="4465DFA0">
      <w:pPr>
        <w:spacing w:line="500" w:lineRule="exact"/>
        <w:ind w:firstLine="480" w:firstLineChars="200"/>
        <w:rPr>
          <w:rFonts w:ascii="宋体"/>
          <w:sz w:val="24"/>
          <w:szCs w:val="24"/>
        </w:rPr>
      </w:pPr>
      <w:bookmarkStart w:id="193" w:name="_Toc217446098"/>
      <w:r>
        <w:rPr>
          <w:rFonts w:hint="eastAsia" w:ascii="宋体" w:hAnsi="宋体"/>
          <w:sz w:val="24"/>
          <w:szCs w:val="24"/>
        </w:rPr>
        <w:t>1、</w:t>
      </w:r>
      <w:r>
        <w:rPr>
          <w:rFonts w:hint="eastAsia" w:ascii="宋体"/>
          <w:sz w:val="24"/>
          <w:szCs w:val="24"/>
        </w:rPr>
        <w:t>审查谈判文件内容是否违反国家有关强制性规定或者谈判文件存在歧义、重大缺陷；</w:t>
      </w:r>
    </w:p>
    <w:p w14:paraId="1D7EE9B2">
      <w:pPr>
        <w:spacing w:line="500" w:lineRule="exact"/>
        <w:ind w:firstLine="480" w:firstLineChars="200"/>
        <w:rPr>
          <w:rFonts w:ascii="宋体"/>
          <w:sz w:val="24"/>
          <w:szCs w:val="24"/>
        </w:rPr>
      </w:pPr>
      <w:r>
        <w:rPr>
          <w:rFonts w:hint="eastAsia" w:ascii="宋体" w:hAnsi="宋体"/>
          <w:sz w:val="24"/>
          <w:szCs w:val="24"/>
        </w:rPr>
        <w:t>2、</w:t>
      </w:r>
      <w:r>
        <w:rPr>
          <w:rFonts w:hint="eastAsia" w:ascii="宋体"/>
          <w:sz w:val="24"/>
          <w:szCs w:val="24"/>
        </w:rPr>
        <w:t>审查供应商响应文件是否满足谈判文件要求，并作出公正评价；</w:t>
      </w:r>
    </w:p>
    <w:p w14:paraId="7C7F7A0E">
      <w:pPr>
        <w:spacing w:line="500" w:lineRule="exact"/>
        <w:ind w:firstLine="480" w:firstLineChars="200"/>
        <w:rPr>
          <w:rFonts w:ascii="宋体"/>
          <w:sz w:val="24"/>
          <w:szCs w:val="24"/>
        </w:rPr>
      </w:pPr>
      <w:r>
        <w:rPr>
          <w:rFonts w:hint="eastAsia" w:ascii="宋体" w:hAnsi="宋体"/>
          <w:sz w:val="24"/>
          <w:szCs w:val="24"/>
        </w:rPr>
        <w:t>3、</w:t>
      </w:r>
      <w:r>
        <w:rPr>
          <w:rFonts w:hint="eastAsia" w:ascii="宋体"/>
          <w:sz w:val="24"/>
          <w:szCs w:val="24"/>
        </w:rPr>
        <w:t>根据需要要求供应商对响应文件有关事项作出澄清、说明或者纠正；</w:t>
      </w:r>
    </w:p>
    <w:p w14:paraId="15CE0ECB">
      <w:pPr>
        <w:spacing w:line="500" w:lineRule="exact"/>
        <w:ind w:firstLine="480" w:firstLineChars="200"/>
        <w:rPr>
          <w:rFonts w:ascii="宋体"/>
          <w:sz w:val="24"/>
          <w:szCs w:val="24"/>
        </w:rPr>
      </w:pPr>
      <w:r>
        <w:rPr>
          <w:rFonts w:hint="eastAsia" w:ascii="宋体" w:hAnsi="宋体"/>
          <w:sz w:val="24"/>
          <w:szCs w:val="24"/>
        </w:rPr>
        <w:t>4、</w:t>
      </w:r>
      <w:r>
        <w:rPr>
          <w:rFonts w:hint="eastAsia" w:ascii="宋体"/>
          <w:sz w:val="24"/>
          <w:szCs w:val="24"/>
        </w:rPr>
        <w:t>推荐成交候选供应商名单，或者受采购人委托确定成交供应商；</w:t>
      </w:r>
    </w:p>
    <w:p w14:paraId="38BACC2E">
      <w:pPr>
        <w:spacing w:line="500" w:lineRule="exact"/>
        <w:ind w:firstLine="480" w:firstLineChars="200"/>
        <w:rPr>
          <w:rFonts w:ascii="宋体"/>
          <w:sz w:val="24"/>
          <w:szCs w:val="24"/>
        </w:rPr>
      </w:pPr>
      <w:r>
        <w:rPr>
          <w:rFonts w:hint="eastAsia" w:ascii="宋体" w:hAnsi="宋体"/>
          <w:sz w:val="24"/>
          <w:szCs w:val="24"/>
        </w:rPr>
        <w:t>5、</w:t>
      </w:r>
      <w:r>
        <w:rPr>
          <w:rFonts w:hint="eastAsia" w:ascii="宋体"/>
          <w:sz w:val="24"/>
          <w:szCs w:val="24"/>
        </w:rPr>
        <w:t>起草评审报告并进行签署；</w:t>
      </w:r>
    </w:p>
    <w:p w14:paraId="50FD6BCA">
      <w:pPr>
        <w:spacing w:line="500" w:lineRule="exact"/>
        <w:ind w:firstLine="480" w:firstLineChars="200"/>
        <w:rPr>
          <w:rFonts w:ascii="宋体"/>
          <w:sz w:val="24"/>
          <w:szCs w:val="24"/>
        </w:rPr>
      </w:pPr>
      <w:r>
        <w:rPr>
          <w:rFonts w:hint="eastAsia" w:ascii="宋体" w:hAnsi="宋体"/>
          <w:sz w:val="24"/>
          <w:szCs w:val="24"/>
        </w:rPr>
        <w:t>6、</w:t>
      </w:r>
      <w:r>
        <w:rPr>
          <w:rFonts w:hint="eastAsia" w:ascii="宋体"/>
          <w:sz w:val="24"/>
          <w:szCs w:val="24"/>
        </w:rPr>
        <w:t>向采购单位、财政部门或者其他监督部门报告非法干预评审工作的行为；</w:t>
      </w:r>
    </w:p>
    <w:p w14:paraId="4D3C3C3B">
      <w:pPr>
        <w:spacing w:line="500" w:lineRule="exact"/>
        <w:ind w:firstLine="480" w:firstLineChars="200"/>
        <w:rPr>
          <w:rFonts w:ascii="宋体"/>
          <w:sz w:val="24"/>
          <w:szCs w:val="24"/>
        </w:rPr>
      </w:pPr>
      <w:r>
        <w:rPr>
          <w:rFonts w:hint="eastAsia" w:ascii="宋体" w:hAnsi="宋体"/>
          <w:sz w:val="24"/>
          <w:szCs w:val="24"/>
        </w:rPr>
        <w:t>7、</w:t>
      </w:r>
      <w:r>
        <w:rPr>
          <w:rFonts w:hint="eastAsia" w:ascii="宋体"/>
          <w:sz w:val="24"/>
          <w:szCs w:val="24"/>
        </w:rPr>
        <w:t>法律、法规和规章规定的其他职责。</w:t>
      </w:r>
    </w:p>
    <w:p w14:paraId="1ABE8BFC">
      <w:pPr>
        <w:spacing w:line="500" w:lineRule="exact"/>
        <w:ind w:firstLine="480" w:firstLineChars="200"/>
        <w:rPr>
          <w:rFonts w:ascii="宋体"/>
          <w:sz w:val="24"/>
          <w:szCs w:val="24"/>
        </w:rPr>
      </w:pPr>
      <w:r>
        <w:rPr>
          <w:rFonts w:hint="eastAsia" w:ascii="宋体"/>
          <w:sz w:val="24"/>
          <w:szCs w:val="24"/>
        </w:rPr>
        <w:t>（八）评审过程独立、保密。供应商非法干预评审过程的行为将导致其响应文件作为无效处理。</w:t>
      </w:r>
    </w:p>
    <w:p w14:paraId="6F45169D">
      <w:pPr>
        <w:spacing w:line="500" w:lineRule="exact"/>
        <w:ind w:firstLine="480" w:firstLineChars="200"/>
        <w:rPr>
          <w:rFonts w:ascii="宋体"/>
          <w:sz w:val="24"/>
          <w:szCs w:val="24"/>
        </w:rPr>
      </w:pPr>
      <w:r>
        <w:rPr>
          <w:rFonts w:hint="eastAsia" w:ascii="宋体"/>
          <w:sz w:val="24"/>
          <w:szCs w:val="24"/>
        </w:rPr>
        <w:t>（九）谈判小组评价响应文件的响应性，对于供应商而言，除谈判小组要求其澄清、说明或者纠正而提供的资料外，仅依据响应文件本身的内容，不寻求其他外部证据。</w:t>
      </w:r>
    </w:p>
    <w:p w14:paraId="07E371E9">
      <w:pPr>
        <w:keepNext/>
        <w:keepLines/>
        <w:spacing w:line="600" w:lineRule="exact"/>
        <w:outlineLvl w:val="1"/>
        <w:rPr>
          <w:rFonts w:ascii="黑体" w:hAnsi="黑体" w:eastAsia="黑体"/>
          <w:b/>
          <w:kern w:val="0"/>
          <w:sz w:val="32"/>
          <w:szCs w:val="32"/>
        </w:rPr>
      </w:pPr>
      <w:bookmarkStart w:id="194" w:name="_Toc465688471"/>
      <w:bookmarkStart w:id="195" w:name="_Toc16522"/>
      <w:r>
        <w:rPr>
          <w:rFonts w:hint="eastAsia" w:ascii="黑体" w:hAnsi="黑体" w:eastAsia="黑体"/>
          <w:b/>
          <w:kern w:val="0"/>
          <w:sz w:val="32"/>
          <w:szCs w:val="32"/>
        </w:rPr>
        <w:t>二、评审方法</w:t>
      </w:r>
      <w:bookmarkEnd w:id="194"/>
      <w:bookmarkEnd w:id="195"/>
    </w:p>
    <w:p w14:paraId="71E8DDDB">
      <w:pPr>
        <w:spacing w:line="500" w:lineRule="exact"/>
        <w:ind w:firstLine="480" w:firstLineChars="200"/>
        <w:rPr>
          <w:sz w:val="24"/>
          <w:szCs w:val="24"/>
        </w:rPr>
      </w:pPr>
      <w:r>
        <w:rPr>
          <w:rFonts w:hint="eastAsia"/>
          <w:sz w:val="24"/>
          <w:szCs w:val="24"/>
        </w:rPr>
        <w:t>本项目评审方法为：比照最低评标价法确定成交供应商，即在符合采购需求、质量和服务标准的前提下，以提出最低报价的供应商作为成交供应商。</w:t>
      </w:r>
    </w:p>
    <w:p w14:paraId="7E74EF82">
      <w:pPr>
        <w:keepNext/>
        <w:keepLines/>
        <w:spacing w:line="600" w:lineRule="exact"/>
        <w:outlineLvl w:val="1"/>
        <w:rPr>
          <w:rFonts w:ascii="黑体" w:hAnsi="黑体" w:eastAsia="黑体"/>
          <w:b/>
          <w:kern w:val="0"/>
          <w:sz w:val="32"/>
          <w:szCs w:val="32"/>
        </w:rPr>
      </w:pPr>
      <w:bookmarkStart w:id="196" w:name="_Toc465688472"/>
      <w:bookmarkStart w:id="197" w:name="_Toc20304"/>
      <w:r>
        <w:rPr>
          <w:rFonts w:hint="eastAsia" w:ascii="黑体" w:hAnsi="黑体" w:eastAsia="黑体"/>
          <w:b/>
          <w:kern w:val="0"/>
          <w:sz w:val="32"/>
          <w:szCs w:val="32"/>
        </w:rPr>
        <w:t>三、评审及</w:t>
      </w:r>
      <w:r>
        <w:rPr>
          <w:rFonts w:ascii="黑体" w:hAnsi="黑体" w:eastAsia="黑体"/>
          <w:b/>
          <w:kern w:val="0"/>
          <w:sz w:val="32"/>
          <w:szCs w:val="32"/>
        </w:rPr>
        <w:t>谈判</w:t>
      </w:r>
      <w:r>
        <w:rPr>
          <w:rFonts w:hint="eastAsia" w:ascii="黑体" w:hAnsi="黑体" w:eastAsia="黑体"/>
          <w:b/>
          <w:kern w:val="0"/>
          <w:sz w:val="32"/>
          <w:szCs w:val="32"/>
        </w:rPr>
        <w:t>程序</w:t>
      </w:r>
      <w:bookmarkEnd w:id="193"/>
      <w:bookmarkEnd w:id="196"/>
      <w:bookmarkEnd w:id="197"/>
    </w:p>
    <w:p w14:paraId="0E749E81">
      <w:pPr>
        <w:spacing w:line="500" w:lineRule="exact"/>
        <w:ind w:firstLine="482" w:firstLineChars="200"/>
        <w:rPr>
          <w:rFonts w:ascii="宋体"/>
          <w:b/>
          <w:sz w:val="24"/>
          <w:szCs w:val="24"/>
        </w:rPr>
      </w:pPr>
      <w:bookmarkStart w:id="198" w:name="_Toc217446103"/>
      <w:bookmarkStart w:id="199" w:name="_Toc217446099"/>
      <w:r>
        <w:rPr>
          <w:rFonts w:hint="eastAsia" w:ascii="宋体"/>
          <w:b/>
          <w:sz w:val="24"/>
          <w:szCs w:val="24"/>
        </w:rPr>
        <w:t>（一）停止评审。</w:t>
      </w:r>
    </w:p>
    <w:p w14:paraId="1FBB1657">
      <w:pPr>
        <w:spacing w:line="500" w:lineRule="exact"/>
        <w:ind w:firstLine="480" w:firstLineChars="200"/>
        <w:rPr>
          <w:rFonts w:ascii="宋体"/>
          <w:sz w:val="24"/>
          <w:szCs w:val="24"/>
        </w:rPr>
      </w:pPr>
      <w:r>
        <w:rPr>
          <w:rFonts w:hint="eastAsia" w:ascii="宋体"/>
          <w:sz w:val="24"/>
          <w:szCs w:val="24"/>
        </w:rPr>
        <w:t>1、谈判小组正式评审前，应当对谈判文件进行审查，内容主要包括谈判文件中供应商符合性条件要求、采购项目技术、服务和商务要求、评审方法和标准、</w:t>
      </w:r>
      <w:r>
        <w:rPr>
          <w:rFonts w:ascii="宋体"/>
          <w:sz w:val="24"/>
          <w:szCs w:val="24"/>
        </w:rPr>
        <w:t>谈判程序</w:t>
      </w:r>
      <w:r>
        <w:rPr>
          <w:rFonts w:hint="eastAsia" w:ascii="宋体"/>
          <w:sz w:val="24"/>
          <w:szCs w:val="24"/>
        </w:rPr>
        <w:t>以及政府采购合同主要条款等。</w:t>
      </w:r>
    </w:p>
    <w:p w14:paraId="0B4A7915">
      <w:pPr>
        <w:spacing w:line="500" w:lineRule="exact"/>
        <w:ind w:firstLine="480" w:firstLineChars="200"/>
        <w:rPr>
          <w:rFonts w:ascii="宋体"/>
          <w:sz w:val="24"/>
          <w:szCs w:val="24"/>
        </w:rPr>
      </w:pPr>
      <w:r>
        <w:rPr>
          <w:rFonts w:hint="eastAsia" w:ascii="宋体" w:hAnsi="宋体"/>
          <w:sz w:val="24"/>
          <w:szCs w:val="24"/>
        </w:rPr>
        <w:t>2、</w:t>
      </w:r>
      <w:r>
        <w:rPr>
          <w:rFonts w:hint="eastAsia" w:ascii="宋体"/>
          <w:sz w:val="24"/>
          <w:szCs w:val="24"/>
        </w:rPr>
        <w:t>谈判文件有下列情形之一的，评审委员会应当停止评审：</w:t>
      </w:r>
    </w:p>
    <w:p w14:paraId="66B946AC">
      <w:pPr>
        <w:spacing w:line="500" w:lineRule="exact"/>
        <w:ind w:firstLine="480" w:firstLineChars="200"/>
        <w:rPr>
          <w:rFonts w:ascii="宋体"/>
          <w:sz w:val="24"/>
          <w:szCs w:val="24"/>
        </w:rPr>
      </w:pPr>
      <w:r>
        <w:rPr>
          <w:rFonts w:hint="eastAsia" w:ascii="宋体" w:hAnsi="宋体"/>
          <w:sz w:val="24"/>
          <w:szCs w:val="24"/>
        </w:rPr>
        <w:t>（1）</w:t>
      </w:r>
      <w:r>
        <w:rPr>
          <w:rFonts w:hint="eastAsia" w:ascii="宋体"/>
          <w:sz w:val="24"/>
          <w:szCs w:val="24"/>
        </w:rPr>
        <w:t>谈判文件的规定存在重大缺陷的；</w:t>
      </w:r>
    </w:p>
    <w:p w14:paraId="25BA6668">
      <w:pPr>
        <w:spacing w:line="500" w:lineRule="exact"/>
        <w:ind w:firstLine="480" w:firstLineChars="200"/>
        <w:rPr>
          <w:rFonts w:ascii="宋体"/>
          <w:sz w:val="24"/>
          <w:szCs w:val="24"/>
        </w:rPr>
      </w:pPr>
      <w:r>
        <w:rPr>
          <w:rFonts w:hint="eastAsia" w:ascii="宋体"/>
          <w:sz w:val="24"/>
          <w:szCs w:val="24"/>
        </w:rPr>
        <w:t>（2）谈判文件明显以不合理条件对供应商实行差别待遇或者歧视待遇的；</w:t>
      </w:r>
    </w:p>
    <w:p w14:paraId="032581F7">
      <w:pPr>
        <w:spacing w:line="500" w:lineRule="exact"/>
        <w:ind w:firstLine="480" w:firstLineChars="200"/>
        <w:rPr>
          <w:rFonts w:ascii="宋体"/>
          <w:sz w:val="24"/>
          <w:szCs w:val="24"/>
        </w:rPr>
      </w:pPr>
      <w:r>
        <w:rPr>
          <w:rFonts w:hint="eastAsia" w:ascii="宋体"/>
          <w:sz w:val="24"/>
          <w:szCs w:val="24"/>
        </w:rPr>
        <w:t>（3）谈判文件规定的评审方法不符合国家规定；</w:t>
      </w:r>
    </w:p>
    <w:p w14:paraId="01579D05">
      <w:pPr>
        <w:spacing w:line="500" w:lineRule="exact"/>
        <w:ind w:firstLine="480" w:firstLineChars="200"/>
        <w:rPr>
          <w:rFonts w:ascii="宋体"/>
          <w:sz w:val="24"/>
          <w:szCs w:val="24"/>
        </w:rPr>
      </w:pPr>
      <w:r>
        <w:rPr>
          <w:rFonts w:hint="eastAsia" w:ascii="宋体"/>
          <w:sz w:val="24"/>
          <w:szCs w:val="24"/>
        </w:rPr>
        <w:t>（4）谈判文件将供应商的资格条件列为评分因素的；</w:t>
      </w:r>
    </w:p>
    <w:p w14:paraId="28B7A99C">
      <w:pPr>
        <w:spacing w:line="500" w:lineRule="exact"/>
        <w:ind w:firstLine="480" w:firstLineChars="200"/>
        <w:rPr>
          <w:rFonts w:ascii="宋体"/>
          <w:sz w:val="24"/>
          <w:szCs w:val="24"/>
        </w:rPr>
      </w:pPr>
      <w:r>
        <w:rPr>
          <w:rFonts w:hint="eastAsia" w:ascii="宋体"/>
          <w:sz w:val="24"/>
          <w:szCs w:val="24"/>
        </w:rPr>
        <w:t>（5）谈判文件有违反国家其他有关强制性规定的情形。</w:t>
      </w:r>
    </w:p>
    <w:p w14:paraId="79F80F71">
      <w:pPr>
        <w:spacing w:line="500" w:lineRule="exact"/>
        <w:ind w:firstLine="480" w:firstLineChars="200"/>
        <w:rPr>
          <w:rFonts w:ascii="宋体"/>
          <w:sz w:val="24"/>
          <w:szCs w:val="24"/>
        </w:rPr>
      </w:pPr>
      <w:r>
        <w:rPr>
          <w:rFonts w:ascii="宋体"/>
          <w:sz w:val="24"/>
          <w:szCs w:val="24"/>
        </w:rPr>
        <w:t>3</w:t>
      </w:r>
      <w:r>
        <w:rPr>
          <w:rFonts w:hint="eastAsia" w:ascii="宋体"/>
          <w:sz w:val="24"/>
          <w:szCs w:val="24"/>
        </w:rPr>
        <w:t>、评审过程中有下列情形之一的，谈判小组成员可以停止评审：</w:t>
      </w:r>
    </w:p>
    <w:p w14:paraId="3ED1DBD9">
      <w:pPr>
        <w:spacing w:line="500" w:lineRule="exact"/>
        <w:ind w:firstLine="480" w:firstLineChars="200"/>
        <w:rPr>
          <w:rFonts w:ascii="宋体"/>
          <w:sz w:val="24"/>
          <w:szCs w:val="24"/>
        </w:rPr>
      </w:pPr>
      <w:r>
        <w:rPr>
          <w:rFonts w:hint="eastAsia" w:ascii="宋体"/>
          <w:sz w:val="24"/>
          <w:szCs w:val="24"/>
        </w:rPr>
        <w:t>（1）采购单位未提供必要的与采购项目有关的政策制度文件或者采购文件，继续评审将导致违法或者错误评审的；</w:t>
      </w:r>
    </w:p>
    <w:p w14:paraId="07D5FE64">
      <w:pPr>
        <w:spacing w:line="500" w:lineRule="exact"/>
        <w:ind w:firstLine="480" w:firstLineChars="200"/>
        <w:rPr>
          <w:rFonts w:ascii="宋体"/>
          <w:sz w:val="24"/>
          <w:szCs w:val="24"/>
        </w:rPr>
      </w:pPr>
      <w:r>
        <w:rPr>
          <w:rFonts w:hint="eastAsia" w:ascii="宋体"/>
          <w:sz w:val="24"/>
          <w:szCs w:val="24"/>
        </w:rPr>
        <w:t>（2）有关单位和个人非法干预评审委员会依法独立评审的；</w:t>
      </w:r>
    </w:p>
    <w:p w14:paraId="4B74FCDC">
      <w:pPr>
        <w:spacing w:line="500" w:lineRule="exact"/>
        <w:ind w:firstLine="480" w:firstLineChars="200"/>
        <w:rPr>
          <w:rFonts w:ascii="宋体"/>
          <w:sz w:val="24"/>
          <w:szCs w:val="24"/>
        </w:rPr>
      </w:pPr>
      <w:r>
        <w:rPr>
          <w:rFonts w:hint="eastAsia" w:ascii="宋体"/>
          <w:sz w:val="24"/>
          <w:szCs w:val="24"/>
        </w:rPr>
        <w:t>（3）其他导致评审委员会无法正常履职的情形。</w:t>
      </w:r>
    </w:p>
    <w:p w14:paraId="4DFA2BAC">
      <w:pPr>
        <w:spacing w:line="500" w:lineRule="exact"/>
        <w:ind w:firstLine="480" w:firstLineChars="200"/>
        <w:rPr>
          <w:rFonts w:ascii="宋体"/>
          <w:sz w:val="24"/>
          <w:szCs w:val="24"/>
        </w:rPr>
      </w:pPr>
      <w:r>
        <w:rPr>
          <w:rFonts w:ascii="宋体"/>
          <w:sz w:val="24"/>
          <w:szCs w:val="24"/>
        </w:rPr>
        <w:t>4</w:t>
      </w:r>
      <w:r>
        <w:rPr>
          <w:rFonts w:hint="eastAsia" w:ascii="宋体"/>
          <w:sz w:val="24"/>
          <w:szCs w:val="24"/>
        </w:rPr>
        <w:t>、出现本条规定应当停止评审或者可以停止评审情形的，谈判小组成员应当向采购单位书面说明情况。</w:t>
      </w:r>
    </w:p>
    <w:p w14:paraId="14EF1552">
      <w:pPr>
        <w:spacing w:line="500" w:lineRule="exact"/>
        <w:ind w:firstLine="480" w:firstLineChars="200"/>
        <w:rPr>
          <w:rFonts w:ascii="宋体"/>
          <w:sz w:val="24"/>
          <w:szCs w:val="24"/>
        </w:rPr>
      </w:pPr>
      <w:r>
        <w:rPr>
          <w:rFonts w:hint="eastAsia" w:ascii="宋体"/>
          <w:sz w:val="24"/>
          <w:szCs w:val="24"/>
        </w:rPr>
        <w:t>除本条规定的情形外，谈判小组成员不得以任何方式和理由停止评审。</w:t>
      </w:r>
    </w:p>
    <w:p w14:paraId="09A23F4B">
      <w:pPr>
        <w:spacing w:line="500" w:lineRule="exact"/>
        <w:ind w:firstLine="482" w:firstLineChars="200"/>
        <w:rPr>
          <w:rFonts w:ascii="宋体"/>
          <w:sz w:val="24"/>
          <w:szCs w:val="24"/>
        </w:rPr>
      </w:pPr>
      <w:r>
        <w:rPr>
          <w:rFonts w:hint="eastAsia" w:ascii="宋体"/>
          <w:b/>
          <w:sz w:val="24"/>
          <w:szCs w:val="24"/>
        </w:rPr>
        <w:t>（二）“响应</w:t>
      </w:r>
      <w:r>
        <w:rPr>
          <w:rFonts w:ascii="宋体"/>
          <w:b/>
          <w:sz w:val="24"/>
          <w:szCs w:val="24"/>
        </w:rPr>
        <w:t>文件－技术</w:t>
      </w:r>
      <w:r>
        <w:rPr>
          <w:rFonts w:hint="eastAsia" w:ascii="宋体"/>
          <w:b/>
          <w:sz w:val="24"/>
          <w:szCs w:val="24"/>
        </w:rPr>
        <w:t>与</w:t>
      </w:r>
      <w:r>
        <w:rPr>
          <w:rFonts w:ascii="宋体"/>
          <w:b/>
          <w:sz w:val="24"/>
          <w:szCs w:val="24"/>
        </w:rPr>
        <w:t>售后服务</w:t>
      </w:r>
      <w:r>
        <w:rPr>
          <w:rFonts w:hint="eastAsia" w:ascii="宋体"/>
          <w:b/>
          <w:sz w:val="24"/>
          <w:szCs w:val="24"/>
        </w:rPr>
        <w:t>部分”</w:t>
      </w:r>
      <w:r>
        <w:rPr>
          <w:rFonts w:ascii="宋体"/>
          <w:b/>
          <w:sz w:val="24"/>
          <w:szCs w:val="24"/>
        </w:rPr>
        <w:t>的审查。</w:t>
      </w:r>
    </w:p>
    <w:p w14:paraId="342EE75F">
      <w:pPr>
        <w:spacing w:line="500" w:lineRule="exact"/>
        <w:ind w:firstLine="480" w:firstLineChars="200"/>
        <w:rPr>
          <w:rFonts w:ascii="宋体"/>
          <w:sz w:val="24"/>
          <w:szCs w:val="24"/>
        </w:rPr>
      </w:pPr>
      <w:r>
        <w:rPr>
          <w:rFonts w:hint="eastAsia" w:ascii="宋体"/>
          <w:sz w:val="24"/>
          <w:szCs w:val="24"/>
        </w:rPr>
        <w:t>1、本</w:t>
      </w:r>
      <w:r>
        <w:rPr>
          <w:rFonts w:ascii="宋体"/>
          <w:sz w:val="24"/>
          <w:szCs w:val="24"/>
        </w:rPr>
        <w:t>阶段只对</w:t>
      </w:r>
      <w:r>
        <w:rPr>
          <w:rFonts w:hint="eastAsia" w:ascii="宋体"/>
          <w:sz w:val="24"/>
          <w:szCs w:val="24"/>
        </w:rPr>
        <w:t>“</w:t>
      </w:r>
      <w:r>
        <w:rPr>
          <w:rFonts w:ascii="宋体"/>
          <w:sz w:val="24"/>
          <w:szCs w:val="24"/>
        </w:rPr>
        <w:t>响应文件－</w:t>
      </w:r>
      <w:r>
        <w:rPr>
          <w:rFonts w:hint="eastAsia" w:ascii="宋体"/>
          <w:sz w:val="24"/>
          <w:szCs w:val="24"/>
        </w:rPr>
        <w:t>技术与</w:t>
      </w:r>
      <w:r>
        <w:rPr>
          <w:rFonts w:ascii="宋体"/>
          <w:sz w:val="24"/>
          <w:szCs w:val="24"/>
        </w:rPr>
        <w:t>售后服务部分</w:t>
      </w:r>
      <w:r>
        <w:rPr>
          <w:rFonts w:hint="eastAsia" w:ascii="宋体"/>
          <w:sz w:val="24"/>
          <w:szCs w:val="24"/>
        </w:rPr>
        <w:t>”进行符合性</w:t>
      </w:r>
      <w:r>
        <w:rPr>
          <w:rFonts w:ascii="宋体"/>
          <w:sz w:val="24"/>
          <w:szCs w:val="24"/>
        </w:rPr>
        <w:t>评审</w:t>
      </w:r>
      <w:r>
        <w:rPr>
          <w:rFonts w:hint="eastAsia" w:ascii="宋体"/>
          <w:sz w:val="24"/>
          <w:szCs w:val="24"/>
        </w:rPr>
        <w:t>。</w:t>
      </w:r>
    </w:p>
    <w:p w14:paraId="0BBD03F0">
      <w:pPr>
        <w:spacing w:line="500" w:lineRule="exact"/>
        <w:ind w:firstLine="480" w:firstLineChars="200"/>
        <w:rPr>
          <w:rFonts w:ascii="宋体"/>
          <w:sz w:val="24"/>
          <w:szCs w:val="24"/>
        </w:rPr>
      </w:pPr>
      <w:r>
        <w:rPr>
          <w:rFonts w:ascii="宋体"/>
          <w:sz w:val="24"/>
          <w:szCs w:val="24"/>
        </w:rPr>
        <w:t>2</w:t>
      </w:r>
      <w:r>
        <w:rPr>
          <w:rFonts w:hint="eastAsia" w:ascii="宋体"/>
          <w:sz w:val="24"/>
          <w:szCs w:val="24"/>
        </w:rPr>
        <w:t>、“</w:t>
      </w:r>
      <w:r>
        <w:rPr>
          <w:rFonts w:ascii="宋体"/>
          <w:sz w:val="24"/>
          <w:szCs w:val="24"/>
        </w:rPr>
        <w:t>响应文件－</w:t>
      </w:r>
      <w:r>
        <w:rPr>
          <w:rFonts w:hint="eastAsia" w:ascii="宋体"/>
          <w:sz w:val="24"/>
          <w:szCs w:val="24"/>
        </w:rPr>
        <w:t>技术与</w:t>
      </w:r>
      <w:r>
        <w:rPr>
          <w:rFonts w:ascii="宋体"/>
          <w:sz w:val="24"/>
          <w:szCs w:val="24"/>
        </w:rPr>
        <w:t>售后服务部分</w:t>
      </w:r>
      <w:r>
        <w:rPr>
          <w:rFonts w:hint="eastAsia" w:ascii="宋体"/>
          <w:sz w:val="24"/>
          <w:szCs w:val="24"/>
        </w:rPr>
        <w:t>”的符合性</w:t>
      </w:r>
      <w:r>
        <w:rPr>
          <w:rFonts w:ascii="宋体"/>
          <w:sz w:val="24"/>
          <w:szCs w:val="24"/>
        </w:rPr>
        <w:t>评审</w:t>
      </w:r>
      <w:r>
        <w:rPr>
          <w:rFonts w:hint="eastAsia" w:ascii="宋体"/>
          <w:sz w:val="24"/>
          <w:szCs w:val="24"/>
        </w:rPr>
        <w:t>由谈判小组负责。谈判小组进行符合性评审过程中，评判响应文件是否满足谈判文件的实质性要求，必须以谈判文件的明确规定作为依据，否则，不能对响应文件作为无效处理。</w:t>
      </w:r>
    </w:p>
    <w:p w14:paraId="1B162192">
      <w:pPr>
        <w:spacing w:line="500" w:lineRule="exact"/>
        <w:ind w:firstLine="480" w:firstLineChars="200"/>
        <w:rPr>
          <w:rFonts w:ascii="宋体"/>
          <w:sz w:val="24"/>
          <w:szCs w:val="24"/>
        </w:rPr>
      </w:pPr>
      <w:r>
        <w:rPr>
          <w:rFonts w:hint="eastAsia" w:ascii="宋体"/>
          <w:sz w:val="24"/>
          <w:szCs w:val="24"/>
        </w:rPr>
        <w:t>除政府采购法律制度规定的情形外，本项目供应商或者其响应文件有下列情形之一的，作为无效处理：</w:t>
      </w:r>
    </w:p>
    <w:p w14:paraId="73E0E1D0">
      <w:pPr>
        <w:spacing w:line="500" w:lineRule="exact"/>
        <w:ind w:firstLine="480" w:firstLineChars="200"/>
        <w:rPr>
          <w:rFonts w:ascii="宋体"/>
          <w:sz w:val="24"/>
          <w:szCs w:val="24"/>
        </w:rPr>
      </w:pPr>
      <w:r>
        <w:rPr>
          <w:rFonts w:hint="eastAsia" w:ascii="宋体"/>
          <w:sz w:val="24"/>
          <w:szCs w:val="24"/>
        </w:rPr>
        <w:t>（1）响应文件组成明显不符合谈判文件的规定要求，影响谈判小组评判的；</w:t>
      </w:r>
    </w:p>
    <w:p w14:paraId="1262236F">
      <w:pPr>
        <w:spacing w:line="500" w:lineRule="exact"/>
        <w:ind w:firstLine="480" w:firstLineChars="200"/>
        <w:rPr>
          <w:rFonts w:ascii="宋体"/>
          <w:sz w:val="24"/>
          <w:szCs w:val="24"/>
        </w:rPr>
      </w:pPr>
      <w:r>
        <w:rPr>
          <w:rFonts w:hint="eastAsia" w:ascii="宋体"/>
          <w:sz w:val="24"/>
          <w:szCs w:val="24"/>
        </w:rPr>
        <w:t>（2）响应文件的格式、语言、计量单位、报价货币、知识产权、谈判有效期等不符合谈判文件的规定，影响谈判小组评判的；</w:t>
      </w:r>
    </w:p>
    <w:p w14:paraId="7EACDB64">
      <w:pPr>
        <w:spacing w:line="500" w:lineRule="exact"/>
        <w:ind w:firstLine="480" w:firstLineChars="200"/>
        <w:rPr>
          <w:rFonts w:ascii="宋体"/>
          <w:sz w:val="24"/>
          <w:szCs w:val="24"/>
        </w:rPr>
      </w:pPr>
      <w:r>
        <w:rPr>
          <w:rFonts w:hint="eastAsia" w:ascii="宋体"/>
          <w:sz w:val="24"/>
          <w:szCs w:val="24"/>
        </w:rPr>
        <w:t>（3）技术、服务应答内容没有完全响应谈判文件的实质性要求的；</w:t>
      </w:r>
    </w:p>
    <w:p w14:paraId="4F602D1F">
      <w:pPr>
        <w:spacing w:line="500" w:lineRule="exact"/>
        <w:ind w:firstLine="480" w:firstLineChars="200"/>
        <w:rPr>
          <w:rFonts w:ascii="宋体"/>
          <w:sz w:val="24"/>
          <w:szCs w:val="24"/>
        </w:rPr>
      </w:pPr>
      <w:r>
        <w:rPr>
          <w:rFonts w:hint="eastAsia" w:ascii="宋体"/>
          <w:sz w:val="24"/>
          <w:szCs w:val="24"/>
        </w:rPr>
        <w:t>（4）谈判文件有明确要求，但响应文件未载明或者载明的采购项目履约时间、方式、数量与谈判文件要求不一致的。</w:t>
      </w:r>
    </w:p>
    <w:p w14:paraId="244B4EF0">
      <w:pPr>
        <w:spacing w:line="500" w:lineRule="exact"/>
        <w:ind w:firstLine="720" w:firstLineChars="300"/>
        <w:rPr>
          <w:rFonts w:ascii="宋体"/>
          <w:sz w:val="24"/>
          <w:szCs w:val="24"/>
        </w:rPr>
      </w:pPr>
      <w:r>
        <w:rPr>
          <w:rFonts w:hint="eastAsia" w:ascii="宋体"/>
          <w:sz w:val="24"/>
          <w:szCs w:val="24"/>
        </w:rPr>
        <w:t>3、未通过审查的“</w:t>
      </w:r>
      <w:r>
        <w:rPr>
          <w:rFonts w:ascii="宋体"/>
          <w:sz w:val="24"/>
          <w:szCs w:val="24"/>
        </w:rPr>
        <w:t>响应文件</w:t>
      </w:r>
      <w:r>
        <w:rPr>
          <w:rFonts w:hint="eastAsia" w:ascii="宋体"/>
          <w:sz w:val="24"/>
          <w:szCs w:val="24"/>
        </w:rPr>
        <w:t>－技术与</w:t>
      </w:r>
      <w:r>
        <w:rPr>
          <w:rFonts w:ascii="宋体"/>
          <w:sz w:val="24"/>
          <w:szCs w:val="24"/>
        </w:rPr>
        <w:t>售后服务部分</w:t>
      </w:r>
      <w:r>
        <w:rPr>
          <w:rFonts w:hint="eastAsia" w:ascii="宋体"/>
          <w:sz w:val="24"/>
          <w:szCs w:val="24"/>
        </w:rPr>
        <w:t>”</w:t>
      </w:r>
      <w:r>
        <w:rPr>
          <w:rFonts w:ascii="宋体"/>
          <w:sz w:val="24"/>
          <w:szCs w:val="24"/>
        </w:rPr>
        <w:t>按无效处理，</w:t>
      </w:r>
      <w:r>
        <w:rPr>
          <w:rFonts w:hint="eastAsia" w:ascii="宋体"/>
          <w:sz w:val="24"/>
          <w:szCs w:val="24"/>
        </w:rPr>
        <w:t>谈判小组</w:t>
      </w:r>
      <w:r>
        <w:rPr>
          <w:rFonts w:ascii="宋体"/>
          <w:sz w:val="24"/>
          <w:szCs w:val="24"/>
        </w:rPr>
        <w:t>应当及时告知有关供应商。</w:t>
      </w:r>
    </w:p>
    <w:p w14:paraId="4FF97103">
      <w:pPr>
        <w:spacing w:line="500" w:lineRule="exact"/>
        <w:ind w:firstLine="720" w:firstLineChars="300"/>
        <w:rPr>
          <w:rFonts w:ascii="宋体"/>
          <w:sz w:val="24"/>
          <w:szCs w:val="24"/>
        </w:rPr>
      </w:pPr>
      <w:r>
        <w:rPr>
          <w:rFonts w:hint="eastAsia" w:ascii="宋体"/>
          <w:sz w:val="24"/>
          <w:szCs w:val="24"/>
        </w:rPr>
        <w:t>4、“响应文件－技术与</w:t>
      </w:r>
      <w:r>
        <w:rPr>
          <w:rFonts w:ascii="宋体"/>
          <w:sz w:val="24"/>
          <w:szCs w:val="24"/>
        </w:rPr>
        <w:t>售后服务部分</w:t>
      </w:r>
      <w:r>
        <w:rPr>
          <w:rFonts w:hint="eastAsia" w:ascii="宋体"/>
          <w:sz w:val="24"/>
          <w:szCs w:val="24"/>
        </w:rPr>
        <w:t>”符合</w:t>
      </w:r>
      <w:r>
        <w:rPr>
          <w:rFonts w:ascii="宋体"/>
          <w:sz w:val="24"/>
          <w:szCs w:val="24"/>
        </w:rPr>
        <w:t>性评审</w:t>
      </w:r>
      <w:r>
        <w:rPr>
          <w:rFonts w:hint="eastAsia" w:ascii="宋体"/>
          <w:sz w:val="24"/>
          <w:szCs w:val="24"/>
        </w:rPr>
        <w:t>结束后，通过技术服务部分审查的供应商不足3家的，本次采购活动终止。</w:t>
      </w:r>
    </w:p>
    <w:p w14:paraId="11C833A0">
      <w:pPr>
        <w:spacing w:line="500" w:lineRule="exact"/>
        <w:ind w:firstLine="482" w:firstLineChars="200"/>
        <w:rPr>
          <w:rFonts w:ascii="宋体"/>
          <w:b/>
          <w:sz w:val="24"/>
          <w:szCs w:val="24"/>
        </w:rPr>
      </w:pPr>
      <w:r>
        <w:rPr>
          <w:rFonts w:hint="eastAsia" w:ascii="宋体"/>
          <w:b/>
          <w:sz w:val="24"/>
          <w:szCs w:val="24"/>
        </w:rPr>
        <w:t>（三）谈判</w:t>
      </w:r>
    </w:p>
    <w:p w14:paraId="18B52029">
      <w:pPr>
        <w:spacing w:line="500" w:lineRule="exact"/>
        <w:ind w:firstLine="480" w:firstLineChars="200"/>
        <w:rPr>
          <w:rFonts w:ascii="宋体"/>
          <w:sz w:val="24"/>
          <w:szCs w:val="24"/>
        </w:rPr>
      </w:pPr>
      <w:r>
        <w:rPr>
          <w:rFonts w:hint="eastAsia" w:ascii="宋体"/>
          <w:sz w:val="24"/>
          <w:szCs w:val="24"/>
        </w:rPr>
        <w:t>1、通过“</w:t>
      </w:r>
      <w:r>
        <w:rPr>
          <w:rFonts w:ascii="宋体"/>
          <w:sz w:val="24"/>
          <w:szCs w:val="24"/>
        </w:rPr>
        <w:t>响应文件</w:t>
      </w:r>
      <w:r>
        <w:rPr>
          <w:rFonts w:hint="eastAsia" w:ascii="宋体"/>
          <w:sz w:val="24"/>
          <w:szCs w:val="24"/>
        </w:rPr>
        <w:t>－技术与</w:t>
      </w:r>
      <w:r>
        <w:rPr>
          <w:rFonts w:ascii="宋体"/>
          <w:sz w:val="24"/>
          <w:szCs w:val="24"/>
        </w:rPr>
        <w:t>售后服务部分</w:t>
      </w:r>
      <w:r>
        <w:rPr>
          <w:rFonts w:hint="eastAsia" w:ascii="宋体"/>
          <w:sz w:val="24"/>
          <w:szCs w:val="24"/>
        </w:rPr>
        <w:t>”审查</w:t>
      </w:r>
      <w:r>
        <w:rPr>
          <w:rFonts w:ascii="宋体"/>
          <w:sz w:val="24"/>
          <w:szCs w:val="24"/>
        </w:rPr>
        <w:t>的供应商进入谈判程序。</w:t>
      </w:r>
      <w:r>
        <w:rPr>
          <w:rFonts w:hint="eastAsia" w:ascii="宋体"/>
          <w:sz w:val="24"/>
          <w:szCs w:val="24"/>
        </w:rPr>
        <w:t>谈判小组</w:t>
      </w:r>
      <w:r>
        <w:rPr>
          <w:rFonts w:ascii="宋体"/>
          <w:sz w:val="24"/>
          <w:szCs w:val="24"/>
        </w:rPr>
        <w:t>所有成员应当</w:t>
      </w:r>
      <w:r>
        <w:rPr>
          <w:rFonts w:hint="eastAsia" w:ascii="宋体"/>
          <w:sz w:val="24"/>
          <w:szCs w:val="24"/>
        </w:rPr>
        <w:t>集中</w:t>
      </w:r>
      <w:r>
        <w:rPr>
          <w:rFonts w:ascii="宋体"/>
          <w:sz w:val="24"/>
          <w:szCs w:val="24"/>
        </w:rPr>
        <w:t>与</w:t>
      </w:r>
      <w:r>
        <w:rPr>
          <w:rFonts w:hint="eastAsia" w:ascii="宋体"/>
          <w:sz w:val="24"/>
          <w:szCs w:val="24"/>
        </w:rPr>
        <w:t>竞标</w:t>
      </w:r>
      <w:r>
        <w:rPr>
          <w:rFonts w:ascii="宋体"/>
          <w:sz w:val="24"/>
          <w:szCs w:val="24"/>
        </w:rPr>
        <w:t>供应商分别进行谈判，并给予</w:t>
      </w:r>
      <w:r>
        <w:rPr>
          <w:rFonts w:hint="eastAsia" w:ascii="宋体"/>
          <w:sz w:val="24"/>
          <w:szCs w:val="24"/>
        </w:rPr>
        <w:t>所有</w:t>
      </w:r>
      <w:r>
        <w:rPr>
          <w:rFonts w:ascii="宋体"/>
          <w:sz w:val="24"/>
          <w:szCs w:val="24"/>
        </w:rPr>
        <w:t>参加谈判的供应商平等的谈判机会</w:t>
      </w:r>
      <w:r>
        <w:rPr>
          <w:rFonts w:hint="eastAsia" w:ascii="宋体"/>
          <w:sz w:val="24"/>
          <w:szCs w:val="24"/>
        </w:rPr>
        <w:t>。</w:t>
      </w:r>
      <w:r>
        <w:rPr>
          <w:rFonts w:ascii="宋体"/>
          <w:sz w:val="24"/>
          <w:szCs w:val="24"/>
        </w:rPr>
        <w:t>谈判</w:t>
      </w:r>
      <w:r>
        <w:rPr>
          <w:rFonts w:hint="eastAsia" w:ascii="宋体"/>
          <w:sz w:val="24"/>
          <w:szCs w:val="24"/>
        </w:rPr>
        <w:t>过程</w:t>
      </w:r>
      <w:r>
        <w:rPr>
          <w:rFonts w:ascii="宋体"/>
          <w:sz w:val="24"/>
          <w:szCs w:val="24"/>
        </w:rPr>
        <w:t>中，</w:t>
      </w:r>
      <w:r>
        <w:rPr>
          <w:rFonts w:hint="eastAsia" w:ascii="宋体"/>
          <w:sz w:val="24"/>
          <w:szCs w:val="24"/>
        </w:rPr>
        <w:t>谈判小组</w:t>
      </w:r>
      <w:r>
        <w:rPr>
          <w:rFonts w:ascii="宋体"/>
          <w:sz w:val="24"/>
          <w:szCs w:val="24"/>
        </w:rPr>
        <w:t>可以根据谈判情况调整轮次；</w:t>
      </w:r>
    </w:p>
    <w:p w14:paraId="1242531E">
      <w:pPr>
        <w:spacing w:line="500" w:lineRule="exact"/>
        <w:ind w:firstLine="480" w:firstLineChars="200"/>
        <w:rPr>
          <w:rFonts w:ascii="宋体"/>
          <w:sz w:val="24"/>
          <w:szCs w:val="24"/>
        </w:rPr>
      </w:pPr>
      <w:r>
        <w:rPr>
          <w:rFonts w:hint="eastAsia" w:ascii="宋体"/>
          <w:sz w:val="24"/>
          <w:szCs w:val="24"/>
        </w:rPr>
        <w:t>2、</w:t>
      </w:r>
      <w:r>
        <w:rPr>
          <w:rFonts w:ascii="宋体"/>
          <w:sz w:val="24"/>
          <w:szCs w:val="24"/>
        </w:rPr>
        <w:t>谈判的顺序以</w:t>
      </w:r>
      <w:r>
        <w:rPr>
          <w:rFonts w:hint="eastAsia" w:ascii="宋体"/>
          <w:sz w:val="24"/>
          <w:szCs w:val="24"/>
        </w:rPr>
        <w:t>签到的</w:t>
      </w:r>
      <w:r>
        <w:rPr>
          <w:rFonts w:ascii="宋体"/>
          <w:sz w:val="24"/>
          <w:szCs w:val="24"/>
        </w:rPr>
        <w:t>顺序依次进行；</w:t>
      </w:r>
    </w:p>
    <w:p w14:paraId="4211A942">
      <w:pPr>
        <w:spacing w:line="500" w:lineRule="exact"/>
        <w:ind w:firstLine="480" w:firstLineChars="200"/>
        <w:rPr>
          <w:rFonts w:ascii="宋体"/>
          <w:sz w:val="24"/>
          <w:szCs w:val="24"/>
        </w:rPr>
      </w:pPr>
      <w:r>
        <w:rPr>
          <w:rFonts w:hint="eastAsia" w:ascii="宋体"/>
          <w:sz w:val="24"/>
          <w:szCs w:val="24"/>
        </w:rPr>
        <w:t>3、谈判内容主要</w:t>
      </w:r>
      <w:r>
        <w:rPr>
          <w:rFonts w:ascii="宋体"/>
          <w:sz w:val="24"/>
          <w:szCs w:val="24"/>
        </w:rPr>
        <w:t>包括：</w:t>
      </w:r>
      <w:r>
        <w:rPr>
          <w:rFonts w:hint="eastAsia" w:ascii="宋体"/>
          <w:sz w:val="24"/>
          <w:szCs w:val="24"/>
        </w:rPr>
        <w:t>技术</w:t>
      </w:r>
      <w:r>
        <w:rPr>
          <w:rFonts w:ascii="宋体"/>
          <w:sz w:val="24"/>
          <w:szCs w:val="24"/>
        </w:rPr>
        <w:t>、</w:t>
      </w:r>
      <w:r>
        <w:rPr>
          <w:rFonts w:hint="eastAsia" w:ascii="宋体"/>
          <w:sz w:val="24"/>
          <w:szCs w:val="24"/>
        </w:rPr>
        <w:t>售后</w:t>
      </w:r>
      <w:r>
        <w:rPr>
          <w:rFonts w:ascii="宋体"/>
          <w:sz w:val="24"/>
          <w:szCs w:val="24"/>
        </w:rPr>
        <w:t>服务要求、合同草案条款和报价</w:t>
      </w:r>
      <w:r>
        <w:rPr>
          <w:rFonts w:hint="eastAsia" w:ascii="宋体"/>
          <w:sz w:val="24"/>
          <w:szCs w:val="24"/>
        </w:rPr>
        <w:t>。谈判小组与</w:t>
      </w:r>
      <w:r>
        <w:rPr>
          <w:rFonts w:ascii="宋体"/>
          <w:sz w:val="24"/>
          <w:szCs w:val="24"/>
        </w:rPr>
        <w:t>供应商的谈判过程应当予以记录</w:t>
      </w:r>
      <w:r>
        <w:rPr>
          <w:rFonts w:hint="eastAsia" w:ascii="宋体"/>
          <w:sz w:val="24"/>
          <w:szCs w:val="24"/>
        </w:rPr>
        <w:t>；</w:t>
      </w:r>
    </w:p>
    <w:p w14:paraId="72BCFE74">
      <w:pPr>
        <w:spacing w:line="500" w:lineRule="exact"/>
        <w:ind w:firstLine="480" w:firstLineChars="200"/>
        <w:rPr>
          <w:rFonts w:ascii="宋体"/>
          <w:sz w:val="24"/>
          <w:szCs w:val="24"/>
        </w:rPr>
      </w:pPr>
      <w:r>
        <w:rPr>
          <w:rFonts w:ascii="宋体"/>
          <w:sz w:val="24"/>
          <w:szCs w:val="24"/>
        </w:rPr>
        <w:t>4</w:t>
      </w:r>
      <w:r>
        <w:rPr>
          <w:rFonts w:hint="eastAsia" w:ascii="宋体"/>
          <w:sz w:val="24"/>
          <w:szCs w:val="24"/>
        </w:rPr>
        <w:t>、谈判小组</w:t>
      </w:r>
      <w:r>
        <w:rPr>
          <w:rFonts w:ascii="宋体"/>
          <w:sz w:val="24"/>
          <w:szCs w:val="24"/>
        </w:rPr>
        <w:t>可以根据谈判文件</w:t>
      </w:r>
      <w:r>
        <w:rPr>
          <w:rFonts w:hint="eastAsia" w:ascii="宋体"/>
          <w:sz w:val="24"/>
          <w:szCs w:val="24"/>
        </w:rPr>
        <w:t>，视</w:t>
      </w:r>
      <w:r>
        <w:rPr>
          <w:rFonts w:ascii="宋体"/>
          <w:sz w:val="24"/>
          <w:szCs w:val="24"/>
        </w:rPr>
        <w:t>谈判情况</w:t>
      </w:r>
      <w:r>
        <w:rPr>
          <w:rFonts w:hint="eastAsia" w:ascii="宋体"/>
          <w:sz w:val="24"/>
          <w:szCs w:val="24"/>
        </w:rPr>
        <w:t>实质性</w:t>
      </w:r>
      <w:r>
        <w:rPr>
          <w:rFonts w:ascii="宋体"/>
          <w:sz w:val="24"/>
          <w:szCs w:val="24"/>
        </w:rPr>
        <w:t>变动采购需求中的技术、</w:t>
      </w:r>
      <w:r>
        <w:rPr>
          <w:rFonts w:hint="eastAsia" w:ascii="宋体"/>
          <w:sz w:val="24"/>
          <w:szCs w:val="24"/>
        </w:rPr>
        <w:t>售后</w:t>
      </w:r>
      <w:r>
        <w:rPr>
          <w:rFonts w:ascii="宋体"/>
          <w:sz w:val="24"/>
          <w:szCs w:val="24"/>
        </w:rPr>
        <w:t>服务要求以及合同草案条款，但不得变动</w:t>
      </w:r>
      <w:r>
        <w:rPr>
          <w:rFonts w:hint="eastAsia" w:ascii="宋体"/>
          <w:sz w:val="24"/>
          <w:szCs w:val="24"/>
        </w:rPr>
        <w:t>谈判</w:t>
      </w:r>
      <w:r>
        <w:rPr>
          <w:rFonts w:ascii="宋体"/>
          <w:sz w:val="24"/>
          <w:szCs w:val="24"/>
        </w:rPr>
        <w:t>文件中的其他内容</w:t>
      </w:r>
      <w:r>
        <w:rPr>
          <w:rFonts w:hint="eastAsia" w:ascii="宋体"/>
          <w:sz w:val="24"/>
          <w:szCs w:val="24"/>
        </w:rPr>
        <w:t>，</w:t>
      </w:r>
      <w:r>
        <w:rPr>
          <w:rFonts w:ascii="宋体"/>
          <w:sz w:val="24"/>
          <w:szCs w:val="24"/>
        </w:rPr>
        <w:t>实质性变动的内容，</w:t>
      </w:r>
      <w:r>
        <w:rPr>
          <w:rFonts w:hint="eastAsia" w:ascii="宋体"/>
          <w:sz w:val="24"/>
          <w:szCs w:val="24"/>
        </w:rPr>
        <w:t>须</w:t>
      </w:r>
      <w:r>
        <w:rPr>
          <w:rFonts w:ascii="宋体"/>
          <w:sz w:val="24"/>
          <w:szCs w:val="24"/>
        </w:rPr>
        <w:t>经采购代表确认，并将实质性变动的内容</w:t>
      </w:r>
      <w:r>
        <w:rPr>
          <w:rFonts w:hint="eastAsia" w:ascii="宋体"/>
          <w:sz w:val="24"/>
          <w:szCs w:val="24"/>
        </w:rPr>
        <w:t>予以</w:t>
      </w:r>
      <w:r>
        <w:rPr>
          <w:rFonts w:ascii="宋体"/>
          <w:sz w:val="24"/>
          <w:szCs w:val="24"/>
        </w:rPr>
        <w:t>书面记录；</w:t>
      </w:r>
    </w:p>
    <w:p w14:paraId="42D5CF48">
      <w:pPr>
        <w:spacing w:line="500" w:lineRule="exact"/>
        <w:ind w:firstLine="480" w:firstLineChars="200"/>
        <w:rPr>
          <w:rFonts w:ascii="宋体"/>
          <w:sz w:val="24"/>
          <w:szCs w:val="24"/>
        </w:rPr>
      </w:pPr>
      <w:r>
        <w:rPr>
          <w:rFonts w:ascii="宋体"/>
          <w:sz w:val="24"/>
          <w:szCs w:val="24"/>
        </w:rPr>
        <w:t>5</w:t>
      </w:r>
      <w:r>
        <w:rPr>
          <w:rFonts w:hint="eastAsia" w:ascii="宋体"/>
          <w:sz w:val="24"/>
          <w:szCs w:val="24"/>
        </w:rPr>
        <w:t>、谈判小组</w:t>
      </w:r>
      <w:r>
        <w:rPr>
          <w:rFonts w:ascii="宋体"/>
          <w:sz w:val="24"/>
          <w:szCs w:val="24"/>
        </w:rPr>
        <w:t>应当</w:t>
      </w:r>
      <w:r>
        <w:rPr>
          <w:rFonts w:hint="eastAsia" w:ascii="宋体"/>
          <w:sz w:val="24"/>
          <w:szCs w:val="24"/>
        </w:rPr>
        <w:t>将变动</w:t>
      </w:r>
      <w:r>
        <w:rPr>
          <w:rFonts w:ascii="宋体"/>
          <w:sz w:val="24"/>
          <w:szCs w:val="24"/>
        </w:rPr>
        <w:t>的内容书面</w:t>
      </w:r>
      <w:r>
        <w:rPr>
          <w:rFonts w:hint="eastAsia" w:ascii="宋体"/>
          <w:sz w:val="24"/>
          <w:szCs w:val="24"/>
        </w:rPr>
        <w:t>通知所</w:t>
      </w:r>
      <w:r>
        <w:rPr>
          <w:rFonts w:ascii="宋体"/>
          <w:sz w:val="24"/>
          <w:szCs w:val="24"/>
        </w:rPr>
        <w:t>有参加谈判的</w:t>
      </w:r>
      <w:r>
        <w:rPr>
          <w:rFonts w:hint="eastAsia" w:ascii="宋体"/>
          <w:sz w:val="24"/>
          <w:szCs w:val="24"/>
        </w:rPr>
        <w:t>供应商</w:t>
      </w:r>
      <w:r>
        <w:rPr>
          <w:rFonts w:ascii="宋体"/>
          <w:sz w:val="24"/>
          <w:szCs w:val="24"/>
        </w:rPr>
        <w:t>，供应商根据</w:t>
      </w:r>
      <w:r>
        <w:rPr>
          <w:rFonts w:hint="eastAsia" w:ascii="宋体"/>
          <w:sz w:val="24"/>
          <w:szCs w:val="24"/>
        </w:rPr>
        <w:t>变更</w:t>
      </w:r>
      <w:r>
        <w:rPr>
          <w:rFonts w:ascii="宋体"/>
          <w:sz w:val="24"/>
          <w:szCs w:val="24"/>
        </w:rPr>
        <w:t>内容，更改</w:t>
      </w:r>
      <w:r>
        <w:rPr>
          <w:rFonts w:hint="eastAsia" w:ascii="宋体"/>
          <w:sz w:val="24"/>
          <w:szCs w:val="24"/>
        </w:rPr>
        <w:t>或</w:t>
      </w:r>
      <w:r>
        <w:rPr>
          <w:rFonts w:ascii="宋体"/>
          <w:sz w:val="24"/>
          <w:szCs w:val="24"/>
        </w:rPr>
        <w:t>补充其</w:t>
      </w:r>
      <w:r>
        <w:rPr>
          <w:rFonts w:hint="eastAsia" w:ascii="宋体"/>
          <w:sz w:val="24"/>
          <w:szCs w:val="24"/>
        </w:rPr>
        <w:t>“</w:t>
      </w:r>
      <w:r>
        <w:rPr>
          <w:rFonts w:ascii="宋体"/>
          <w:sz w:val="24"/>
          <w:szCs w:val="24"/>
        </w:rPr>
        <w:t>响应文件</w:t>
      </w:r>
      <w:r>
        <w:rPr>
          <w:rFonts w:hint="eastAsia" w:ascii="宋体"/>
          <w:sz w:val="24"/>
          <w:szCs w:val="24"/>
        </w:rPr>
        <w:t>－技术与</w:t>
      </w:r>
      <w:r>
        <w:rPr>
          <w:rFonts w:ascii="宋体"/>
          <w:sz w:val="24"/>
          <w:szCs w:val="24"/>
        </w:rPr>
        <w:t>售后服务部分</w:t>
      </w:r>
      <w:r>
        <w:rPr>
          <w:rFonts w:hint="eastAsia" w:ascii="宋体"/>
          <w:sz w:val="24"/>
          <w:szCs w:val="24"/>
        </w:rPr>
        <w:t>”</w:t>
      </w:r>
      <w:r>
        <w:rPr>
          <w:rFonts w:ascii="宋体"/>
          <w:sz w:val="24"/>
          <w:szCs w:val="24"/>
        </w:rPr>
        <w:t>，并将变更内容形成书面材料</w:t>
      </w:r>
      <w:r>
        <w:rPr>
          <w:rFonts w:hint="eastAsia" w:ascii="宋体"/>
          <w:sz w:val="24"/>
          <w:szCs w:val="24"/>
        </w:rPr>
        <w:t>报</w:t>
      </w:r>
      <w:r>
        <w:rPr>
          <w:rFonts w:ascii="宋体"/>
          <w:sz w:val="24"/>
          <w:szCs w:val="24"/>
        </w:rPr>
        <w:t>送</w:t>
      </w:r>
      <w:r>
        <w:rPr>
          <w:rFonts w:hint="eastAsia" w:ascii="宋体"/>
          <w:sz w:val="24"/>
          <w:szCs w:val="24"/>
        </w:rPr>
        <w:t>谈判小组</w:t>
      </w:r>
      <w:r>
        <w:rPr>
          <w:rFonts w:ascii="宋体"/>
          <w:sz w:val="24"/>
          <w:szCs w:val="24"/>
        </w:rPr>
        <w:t>。供应商</w:t>
      </w:r>
      <w:r>
        <w:rPr>
          <w:rFonts w:hint="eastAsia" w:ascii="宋体"/>
          <w:sz w:val="24"/>
          <w:szCs w:val="24"/>
        </w:rPr>
        <w:t>变更</w:t>
      </w:r>
      <w:r>
        <w:rPr>
          <w:rFonts w:ascii="宋体"/>
          <w:sz w:val="24"/>
          <w:szCs w:val="24"/>
        </w:rPr>
        <w:t>书面材料应当</w:t>
      </w:r>
      <w:r>
        <w:rPr>
          <w:rFonts w:hint="eastAsia" w:ascii="宋体"/>
          <w:sz w:val="24"/>
          <w:szCs w:val="24"/>
        </w:rPr>
        <w:t>由</w:t>
      </w:r>
      <w:r>
        <w:rPr>
          <w:rFonts w:ascii="宋体"/>
          <w:sz w:val="24"/>
          <w:szCs w:val="24"/>
        </w:rPr>
        <w:t>法定代表人或者代理人签字确认</w:t>
      </w:r>
      <w:r>
        <w:rPr>
          <w:rFonts w:hint="eastAsia" w:ascii="宋体"/>
          <w:sz w:val="24"/>
          <w:szCs w:val="24"/>
        </w:rPr>
        <w:t>；</w:t>
      </w:r>
      <w:r>
        <w:rPr>
          <w:rFonts w:ascii="宋体"/>
          <w:sz w:val="24"/>
          <w:szCs w:val="24"/>
        </w:rPr>
        <w:t>供应商为其他组织的，由其主要负责人或者代理人签字确认</w:t>
      </w:r>
      <w:r>
        <w:rPr>
          <w:rFonts w:hint="eastAsia" w:ascii="宋体"/>
          <w:sz w:val="24"/>
          <w:szCs w:val="24"/>
        </w:rPr>
        <w:t>；</w:t>
      </w:r>
      <w:r>
        <w:rPr>
          <w:rFonts w:ascii="宋体"/>
          <w:sz w:val="24"/>
          <w:szCs w:val="24"/>
        </w:rPr>
        <w:t>供应商</w:t>
      </w:r>
      <w:r>
        <w:rPr>
          <w:rFonts w:hint="eastAsia" w:ascii="宋体"/>
          <w:sz w:val="24"/>
          <w:szCs w:val="24"/>
        </w:rPr>
        <w:t>为</w:t>
      </w:r>
      <w:r>
        <w:rPr>
          <w:rFonts w:ascii="宋体"/>
          <w:sz w:val="24"/>
          <w:szCs w:val="24"/>
        </w:rPr>
        <w:t>自然人的，由其本人或者代理签字确认。有效</w:t>
      </w:r>
      <w:r>
        <w:rPr>
          <w:rFonts w:hint="eastAsia" w:ascii="宋体"/>
          <w:sz w:val="24"/>
          <w:szCs w:val="24"/>
        </w:rPr>
        <w:t>的变更</w:t>
      </w:r>
      <w:r>
        <w:rPr>
          <w:rFonts w:ascii="宋体"/>
          <w:sz w:val="24"/>
          <w:szCs w:val="24"/>
        </w:rPr>
        <w:t>响应文件应作为响应文件的一部分</w:t>
      </w:r>
      <w:r>
        <w:rPr>
          <w:rFonts w:hint="eastAsia" w:ascii="宋体"/>
          <w:sz w:val="24"/>
          <w:szCs w:val="24"/>
        </w:rPr>
        <w:t>；</w:t>
      </w:r>
    </w:p>
    <w:p w14:paraId="7D9BF1B8">
      <w:pPr>
        <w:spacing w:line="500" w:lineRule="exact"/>
        <w:ind w:firstLine="480" w:firstLineChars="200"/>
        <w:rPr>
          <w:rFonts w:ascii="宋体"/>
          <w:sz w:val="24"/>
          <w:szCs w:val="24"/>
        </w:rPr>
      </w:pPr>
      <w:r>
        <w:rPr>
          <w:rFonts w:ascii="宋体"/>
          <w:sz w:val="24"/>
          <w:szCs w:val="24"/>
        </w:rPr>
        <w:t>6</w:t>
      </w:r>
      <w:r>
        <w:rPr>
          <w:rFonts w:hint="eastAsia" w:ascii="宋体"/>
          <w:sz w:val="24"/>
          <w:szCs w:val="24"/>
        </w:rPr>
        <w:t>、谈判小组对</w:t>
      </w:r>
      <w:r>
        <w:rPr>
          <w:rFonts w:ascii="宋体"/>
          <w:sz w:val="24"/>
          <w:szCs w:val="24"/>
        </w:rPr>
        <w:t>供应商变更</w:t>
      </w:r>
      <w:r>
        <w:rPr>
          <w:rFonts w:hint="eastAsia" w:ascii="宋体"/>
          <w:sz w:val="24"/>
          <w:szCs w:val="24"/>
        </w:rPr>
        <w:t>或</w:t>
      </w:r>
      <w:r>
        <w:rPr>
          <w:rFonts w:ascii="宋体"/>
          <w:sz w:val="24"/>
          <w:szCs w:val="24"/>
        </w:rPr>
        <w:t>补充</w:t>
      </w:r>
      <w:r>
        <w:rPr>
          <w:rFonts w:hint="eastAsia" w:ascii="宋体"/>
          <w:sz w:val="24"/>
          <w:szCs w:val="24"/>
        </w:rPr>
        <w:t>后</w:t>
      </w:r>
      <w:r>
        <w:rPr>
          <w:rFonts w:ascii="宋体"/>
          <w:sz w:val="24"/>
          <w:szCs w:val="24"/>
        </w:rPr>
        <w:t>的</w:t>
      </w:r>
      <w:r>
        <w:rPr>
          <w:rFonts w:hint="eastAsia" w:ascii="宋体"/>
          <w:sz w:val="24"/>
          <w:szCs w:val="24"/>
        </w:rPr>
        <w:t>“</w:t>
      </w:r>
      <w:r>
        <w:rPr>
          <w:rFonts w:ascii="宋体"/>
          <w:sz w:val="24"/>
          <w:szCs w:val="24"/>
        </w:rPr>
        <w:t>响应文件</w:t>
      </w:r>
      <w:r>
        <w:rPr>
          <w:rFonts w:hint="eastAsia" w:ascii="宋体"/>
          <w:sz w:val="24"/>
          <w:szCs w:val="24"/>
        </w:rPr>
        <w:t>－技术与</w:t>
      </w:r>
      <w:r>
        <w:rPr>
          <w:rFonts w:ascii="宋体"/>
          <w:sz w:val="24"/>
          <w:szCs w:val="24"/>
        </w:rPr>
        <w:t>售后服务部分</w:t>
      </w:r>
      <w:r>
        <w:rPr>
          <w:rFonts w:hint="eastAsia" w:ascii="宋体"/>
          <w:sz w:val="24"/>
          <w:szCs w:val="24"/>
        </w:rPr>
        <w:t>”</w:t>
      </w:r>
      <w:r>
        <w:rPr>
          <w:rFonts w:ascii="宋体"/>
          <w:sz w:val="24"/>
          <w:szCs w:val="24"/>
        </w:rPr>
        <w:t>进行审查，供应商</w:t>
      </w:r>
      <w:r>
        <w:rPr>
          <w:rFonts w:hint="eastAsia" w:ascii="宋体"/>
          <w:sz w:val="24"/>
          <w:szCs w:val="24"/>
        </w:rPr>
        <w:t>变更或</w:t>
      </w:r>
      <w:r>
        <w:rPr>
          <w:rFonts w:ascii="宋体"/>
          <w:sz w:val="24"/>
          <w:szCs w:val="24"/>
        </w:rPr>
        <w:t>补充后的响应文件</w:t>
      </w:r>
      <w:r>
        <w:rPr>
          <w:rFonts w:hint="eastAsia" w:ascii="宋体"/>
          <w:sz w:val="24"/>
          <w:szCs w:val="24"/>
        </w:rPr>
        <w:t>未</w:t>
      </w:r>
      <w:r>
        <w:rPr>
          <w:rFonts w:ascii="宋体"/>
          <w:sz w:val="24"/>
          <w:szCs w:val="24"/>
        </w:rPr>
        <w:t>实质性响应谈判文件</w:t>
      </w:r>
      <w:r>
        <w:rPr>
          <w:rFonts w:hint="eastAsia" w:ascii="宋体"/>
          <w:sz w:val="24"/>
          <w:szCs w:val="24"/>
        </w:rPr>
        <w:t>（谈判小组</w:t>
      </w:r>
      <w:r>
        <w:rPr>
          <w:rFonts w:ascii="宋体"/>
          <w:sz w:val="24"/>
          <w:szCs w:val="24"/>
        </w:rPr>
        <w:t>要求变更的</w:t>
      </w:r>
      <w:r>
        <w:rPr>
          <w:rFonts w:hint="eastAsia" w:ascii="宋体"/>
          <w:sz w:val="24"/>
          <w:szCs w:val="24"/>
        </w:rPr>
        <w:t>内容）</w:t>
      </w:r>
      <w:r>
        <w:rPr>
          <w:rFonts w:ascii="宋体"/>
          <w:sz w:val="24"/>
          <w:szCs w:val="24"/>
        </w:rPr>
        <w:t>，</w:t>
      </w:r>
      <w:r>
        <w:rPr>
          <w:rFonts w:hint="eastAsia" w:ascii="宋体"/>
          <w:sz w:val="24"/>
          <w:szCs w:val="24"/>
        </w:rPr>
        <w:t>谈判小组</w:t>
      </w:r>
      <w:r>
        <w:rPr>
          <w:rFonts w:ascii="宋体"/>
          <w:sz w:val="24"/>
          <w:szCs w:val="24"/>
        </w:rPr>
        <w:t>对其响应文件按无效处理，并告知供应商，说明理由；</w:t>
      </w:r>
    </w:p>
    <w:p w14:paraId="7229BD55">
      <w:pPr>
        <w:spacing w:line="500" w:lineRule="exact"/>
        <w:ind w:firstLine="480" w:firstLineChars="200"/>
        <w:rPr>
          <w:rFonts w:ascii="宋体"/>
          <w:sz w:val="24"/>
          <w:szCs w:val="24"/>
        </w:rPr>
      </w:pPr>
      <w:r>
        <w:rPr>
          <w:rFonts w:hint="eastAsia" w:ascii="宋体"/>
          <w:sz w:val="24"/>
          <w:szCs w:val="24"/>
        </w:rPr>
        <w:t>7、已提交</w:t>
      </w:r>
      <w:r>
        <w:rPr>
          <w:rFonts w:ascii="宋体"/>
          <w:sz w:val="24"/>
          <w:szCs w:val="24"/>
        </w:rPr>
        <w:t>响应文件的供应商，在提交最后报价之前可以根据谈判情况退出谈判</w:t>
      </w:r>
      <w:r>
        <w:rPr>
          <w:rFonts w:hint="eastAsia" w:ascii="宋体"/>
          <w:sz w:val="24"/>
          <w:szCs w:val="24"/>
        </w:rPr>
        <w:t>采购</w:t>
      </w:r>
      <w:r>
        <w:rPr>
          <w:rFonts w:ascii="宋体"/>
          <w:sz w:val="24"/>
          <w:szCs w:val="24"/>
        </w:rPr>
        <w:t>活动</w:t>
      </w:r>
      <w:r>
        <w:rPr>
          <w:rFonts w:hint="eastAsia" w:ascii="宋体"/>
          <w:sz w:val="24"/>
          <w:szCs w:val="24"/>
        </w:rPr>
        <w:t>，采购代理</w:t>
      </w:r>
      <w:r>
        <w:rPr>
          <w:rFonts w:ascii="宋体"/>
          <w:sz w:val="24"/>
          <w:szCs w:val="24"/>
        </w:rPr>
        <w:t>机构应当退还谈判保证金</w:t>
      </w:r>
      <w:r>
        <w:rPr>
          <w:rFonts w:hint="eastAsia" w:ascii="宋体"/>
          <w:sz w:val="24"/>
          <w:szCs w:val="24"/>
        </w:rPr>
        <w:t>，</w:t>
      </w:r>
      <w:r>
        <w:rPr>
          <w:rFonts w:ascii="宋体"/>
          <w:sz w:val="24"/>
          <w:szCs w:val="24"/>
        </w:rPr>
        <w:t>但因</w:t>
      </w:r>
      <w:r>
        <w:rPr>
          <w:rFonts w:hint="eastAsia" w:ascii="宋体"/>
          <w:sz w:val="24"/>
          <w:szCs w:val="24"/>
        </w:rPr>
        <w:t>供应商</w:t>
      </w:r>
      <w:r>
        <w:rPr>
          <w:rFonts w:ascii="宋体"/>
          <w:sz w:val="24"/>
          <w:szCs w:val="24"/>
        </w:rPr>
        <w:t>退出导致整个采购项目不能</w:t>
      </w:r>
      <w:r>
        <w:rPr>
          <w:rFonts w:hint="eastAsia" w:ascii="宋体"/>
          <w:sz w:val="24"/>
          <w:szCs w:val="24"/>
        </w:rPr>
        <w:t>再顺利</w:t>
      </w:r>
      <w:r>
        <w:rPr>
          <w:rFonts w:ascii="宋体"/>
          <w:sz w:val="24"/>
          <w:szCs w:val="24"/>
        </w:rPr>
        <w:t>进行</w:t>
      </w:r>
      <w:r>
        <w:rPr>
          <w:rFonts w:hint="eastAsia" w:ascii="宋体"/>
          <w:sz w:val="24"/>
          <w:szCs w:val="24"/>
        </w:rPr>
        <w:t>的</w:t>
      </w:r>
      <w:r>
        <w:rPr>
          <w:rFonts w:ascii="宋体"/>
          <w:sz w:val="24"/>
          <w:szCs w:val="24"/>
        </w:rPr>
        <w:t>除外</w:t>
      </w:r>
      <w:r>
        <w:rPr>
          <w:rFonts w:hint="eastAsia" w:ascii="宋体"/>
          <w:sz w:val="24"/>
          <w:szCs w:val="24"/>
        </w:rPr>
        <w:t>。</w:t>
      </w:r>
    </w:p>
    <w:p w14:paraId="2F611F0C">
      <w:pPr>
        <w:spacing w:line="500" w:lineRule="exact"/>
        <w:ind w:firstLine="480" w:firstLineChars="200"/>
        <w:rPr>
          <w:rFonts w:ascii="宋体"/>
          <w:sz w:val="24"/>
          <w:szCs w:val="24"/>
        </w:rPr>
      </w:pPr>
      <w:r>
        <w:rPr>
          <w:rFonts w:hint="eastAsia" w:ascii="宋体"/>
          <w:sz w:val="24"/>
          <w:szCs w:val="24"/>
        </w:rPr>
        <w:t>8、“响应文件－技术与</w:t>
      </w:r>
      <w:r>
        <w:rPr>
          <w:rFonts w:ascii="宋体"/>
          <w:sz w:val="24"/>
          <w:szCs w:val="24"/>
        </w:rPr>
        <w:t>售后服务部分</w:t>
      </w:r>
      <w:r>
        <w:rPr>
          <w:rFonts w:hint="eastAsia" w:ascii="宋体"/>
          <w:sz w:val="24"/>
          <w:szCs w:val="24"/>
        </w:rPr>
        <w:t>” 审查结束后，通过技术与</w:t>
      </w:r>
      <w:r>
        <w:rPr>
          <w:rFonts w:ascii="宋体"/>
          <w:sz w:val="24"/>
          <w:szCs w:val="24"/>
        </w:rPr>
        <w:t>售后服务部分</w:t>
      </w:r>
      <w:r>
        <w:rPr>
          <w:rFonts w:hint="eastAsia" w:ascii="宋体"/>
          <w:sz w:val="24"/>
          <w:szCs w:val="24"/>
        </w:rPr>
        <w:t>部分审查的供应商不足3家的，本次采购活动终止。</w:t>
      </w:r>
    </w:p>
    <w:p w14:paraId="3EBD2B99">
      <w:pPr>
        <w:spacing w:line="500" w:lineRule="exact"/>
        <w:ind w:firstLine="482" w:firstLineChars="200"/>
        <w:rPr>
          <w:rFonts w:ascii="宋体"/>
          <w:b/>
          <w:sz w:val="24"/>
          <w:szCs w:val="24"/>
        </w:rPr>
      </w:pPr>
      <w:r>
        <w:rPr>
          <w:rFonts w:hint="eastAsia" w:ascii="宋体"/>
          <w:b/>
          <w:sz w:val="24"/>
          <w:szCs w:val="24"/>
        </w:rPr>
        <w:t>（四）报价及</w:t>
      </w:r>
      <w:r>
        <w:rPr>
          <w:rFonts w:ascii="宋体"/>
          <w:b/>
          <w:sz w:val="24"/>
          <w:szCs w:val="24"/>
        </w:rPr>
        <w:t>审查</w:t>
      </w:r>
    </w:p>
    <w:p w14:paraId="14C9318D">
      <w:pPr>
        <w:widowControl/>
        <w:spacing w:line="600" w:lineRule="atLeast"/>
        <w:ind w:firstLine="634"/>
        <w:rPr>
          <w:rFonts w:ascii="宋体"/>
          <w:sz w:val="24"/>
          <w:szCs w:val="24"/>
        </w:rPr>
      </w:pPr>
      <w:r>
        <w:rPr>
          <w:rFonts w:hint="eastAsia" w:ascii="宋体"/>
          <w:sz w:val="24"/>
          <w:szCs w:val="24"/>
        </w:rPr>
        <w:t>1、谈判结束后，谈判小组应当要求所有实质性响应的供应商在规定时间内进行最后报价或者多轮报价后再最后报价。两轮（响应文件中的报价算一轮）以上报价的，供应商在未提高响应文件中承诺的产品及其服务质量的情况下，其最后报价不得高于对该项目之前的报价，否则，谈判小组应当对其响应文件按无效处理，并书面告知供应商，说明理由。供应商的报价是供应商响应采购项目要求的全部工作内容的价格体现，包括供应商完成本项目所需的一切费用；</w:t>
      </w:r>
    </w:p>
    <w:p w14:paraId="3912C15A">
      <w:pPr>
        <w:widowControl/>
        <w:spacing w:line="600" w:lineRule="atLeast"/>
        <w:ind w:firstLine="634"/>
        <w:rPr>
          <w:rFonts w:ascii="宋体"/>
          <w:b/>
          <w:sz w:val="24"/>
          <w:szCs w:val="24"/>
        </w:rPr>
      </w:pPr>
      <w:r>
        <w:rPr>
          <w:rFonts w:hint="eastAsia" w:ascii="宋体"/>
          <w:b/>
          <w:sz w:val="24"/>
          <w:szCs w:val="24"/>
        </w:rPr>
        <w:t>2、谈判小组认定小型、微型企业、监狱企业、残疾人福利性单位及相应产品报价后，供应商相应产品政策计算公式如下：</w:t>
      </w:r>
    </w:p>
    <w:p w14:paraId="542EB0F0">
      <w:pPr>
        <w:widowControl/>
        <w:spacing w:line="600" w:lineRule="atLeast"/>
        <w:ind w:firstLine="634"/>
        <w:rPr>
          <w:rFonts w:ascii="宋体"/>
          <w:b/>
          <w:sz w:val="24"/>
          <w:szCs w:val="24"/>
        </w:rPr>
      </w:pPr>
      <w:r>
        <w:rPr>
          <w:rFonts w:hint="eastAsia" w:ascii="宋体"/>
          <w:b/>
          <w:sz w:val="24"/>
          <w:szCs w:val="24"/>
        </w:rPr>
        <w:t>产品价格扣除（以价格扣除后的供应商报价作为评审依据）</w:t>
      </w:r>
    </w:p>
    <w:p w14:paraId="1122F603">
      <w:pPr>
        <w:widowControl/>
        <w:spacing w:line="600" w:lineRule="atLeast"/>
        <w:ind w:firstLine="634"/>
        <w:rPr>
          <w:rFonts w:ascii="宋体"/>
          <w:b/>
          <w:sz w:val="24"/>
          <w:szCs w:val="24"/>
        </w:rPr>
      </w:pPr>
      <w:r>
        <w:rPr>
          <w:rFonts w:hint="eastAsia" w:ascii="宋体"/>
          <w:b/>
          <w:sz w:val="24"/>
          <w:szCs w:val="24"/>
        </w:rPr>
        <w:t>小、微型企业产品和监狱企业产品价格扣除后的供应商报价=供应商总报价-小、微型企业产品报价*扣除幅度</w:t>
      </w:r>
    </w:p>
    <w:p w14:paraId="5281E31B">
      <w:pPr>
        <w:spacing w:line="500" w:lineRule="exact"/>
        <w:ind w:firstLine="480" w:firstLineChars="200"/>
        <w:rPr>
          <w:rFonts w:ascii="宋体"/>
          <w:sz w:val="24"/>
          <w:szCs w:val="24"/>
        </w:rPr>
      </w:pPr>
      <w:r>
        <w:rPr>
          <w:rFonts w:hint="eastAsia" w:ascii="宋体"/>
          <w:sz w:val="24"/>
          <w:szCs w:val="24"/>
        </w:rPr>
        <w:t>3、经谈判</w:t>
      </w:r>
      <w:r>
        <w:rPr>
          <w:rFonts w:ascii="宋体"/>
          <w:sz w:val="24"/>
          <w:szCs w:val="24"/>
        </w:rPr>
        <w:t>确定最终采购需求，</w:t>
      </w:r>
      <w:r>
        <w:rPr>
          <w:rFonts w:hint="eastAsia" w:ascii="宋体"/>
          <w:sz w:val="24"/>
          <w:szCs w:val="24"/>
        </w:rPr>
        <w:t>谈判小组</w:t>
      </w:r>
      <w:r>
        <w:rPr>
          <w:rFonts w:ascii="宋体"/>
          <w:sz w:val="24"/>
          <w:szCs w:val="24"/>
        </w:rPr>
        <w:t>应当要求所有</w:t>
      </w:r>
      <w:r>
        <w:rPr>
          <w:rFonts w:hint="eastAsia" w:ascii="宋体"/>
          <w:sz w:val="24"/>
          <w:szCs w:val="24"/>
        </w:rPr>
        <w:t>完全</w:t>
      </w:r>
      <w:r>
        <w:rPr>
          <w:rFonts w:ascii="宋体"/>
          <w:sz w:val="24"/>
          <w:szCs w:val="24"/>
        </w:rPr>
        <w:t>响应</w:t>
      </w:r>
      <w:r>
        <w:rPr>
          <w:rFonts w:hint="eastAsia" w:ascii="宋体"/>
          <w:sz w:val="24"/>
          <w:szCs w:val="24"/>
        </w:rPr>
        <w:t>谈判</w:t>
      </w:r>
      <w:r>
        <w:rPr>
          <w:rFonts w:ascii="宋体"/>
          <w:sz w:val="24"/>
          <w:szCs w:val="24"/>
        </w:rPr>
        <w:t>文件的供应商提交报价，提交报价的供应商不得少于</w:t>
      </w:r>
      <w:r>
        <w:rPr>
          <w:rFonts w:hint="eastAsia" w:ascii="宋体"/>
          <w:sz w:val="24"/>
          <w:szCs w:val="24"/>
        </w:rPr>
        <w:t>3家</w:t>
      </w:r>
      <w:r>
        <w:rPr>
          <w:rFonts w:ascii="宋体"/>
          <w:sz w:val="24"/>
          <w:szCs w:val="24"/>
        </w:rPr>
        <w:t>；</w:t>
      </w:r>
    </w:p>
    <w:p w14:paraId="2436AB16">
      <w:pPr>
        <w:spacing w:line="500" w:lineRule="exact"/>
        <w:ind w:firstLine="420" w:firstLineChars="200"/>
        <w:rPr>
          <w:rFonts w:ascii="宋体"/>
          <w:sz w:val="24"/>
          <w:szCs w:val="24"/>
        </w:rPr>
      </w:pPr>
      <w:r>
        <w:rPr>
          <w:rFonts w:hint="eastAsia" w:ascii="宋体"/>
          <w:szCs w:val="24"/>
          <w:lang w:val="en-US" w:eastAsia="zh-CN"/>
        </w:rPr>
        <w:t>4</w:t>
      </w:r>
      <w:r>
        <w:rPr>
          <w:rFonts w:hint="eastAsia" w:ascii="宋体"/>
          <w:szCs w:val="24"/>
        </w:rPr>
        <w:t>、</w:t>
      </w:r>
      <w:r>
        <w:rPr>
          <w:rFonts w:hint="eastAsia" w:ascii="宋体"/>
          <w:sz w:val="24"/>
          <w:szCs w:val="24"/>
        </w:rPr>
        <w:t>不正当</w:t>
      </w:r>
      <w:r>
        <w:rPr>
          <w:rFonts w:ascii="宋体"/>
          <w:sz w:val="24"/>
          <w:szCs w:val="24"/>
        </w:rPr>
        <w:t>竞争报价评审</w:t>
      </w:r>
    </w:p>
    <w:p w14:paraId="3C696CE4">
      <w:pPr>
        <w:autoSpaceDE w:val="0"/>
        <w:autoSpaceDN w:val="0"/>
        <w:adjustRightInd w:val="0"/>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rPr>
        <w:t>（1）在评审过程中，供应商报价低于采购预算50%或者低于其他有效供应商报价算术平均价40%，供应商应现场提供成本构成书面说明，并提交相关证明材料。书面说明应当按照国家财务会计制度的规定要求，逐项就供应商提供的货物主营业务成本、税金及附加、销售费用、管理费用、财务费用等成本构成事项详细陈述。</w:t>
      </w:r>
    </w:p>
    <w:p w14:paraId="33444270">
      <w:pPr>
        <w:autoSpaceDE w:val="0"/>
        <w:autoSpaceDN w:val="0"/>
        <w:adjustRightInd w:val="0"/>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rPr>
        <w:t>（2）供应商书面说明应当签字确认或者加盖公章，否则无效。</w:t>
      </w:r>
    </w:p>
    <w:p w14:paraId="1189527E">
      <w:pPr>
        <w:spacing w:line="500" w:lineRule="exact"/>
        <w:ind w:firstLine="480" w:firstLineChars="200"/>
        <w:rPr>
          <w:rFonts w:ascii="宋体"/>
          <w:sz w:val="24"/>
          <w:szCs w:val="24"/>
        </w:rPr>
      </w:pPr>
      <w:r>
        <w:rPr>
          <w:rFonts w:hint="eastAsia" w:ascii="宋体" w:hAnsi="宋体" w:cs="宋体"/>
          <w:kern w:val="0"/>
          <w:sz w:val="24"/>
          <w:szCs w:val="24"/>
        </w:rPr>
        <w:t>（3）供应商现场提供书面说明后，评审委员会应当结合采购项目采购需求、专业实际情况、供应商财务状况报告、与其他供应商比较情况等就供应商书面说明进行审查评价。供应商拒绝或者变相拒绝提供有效书面说明或者书面说明不能证明其报价合理性的，评审委员会应当将其响应文件作为无效处理。</w:t>
      </w:r>
    </w:p>
    <w:p w14:paraId="21AC9783">
      <w:pPr>
        <w:spacing w:line="500" w:lineRule="exact"/>
        <w:ind w:firstLine="480" w:firstLineChars="200"/>
        <w:rPr>
          <w:rFonts w:ascii="宋体"/>
          <w:color w:val="000000"/>
          <w:sz w:val="24"/>
          <w:szCs w:val="24"/>
        </w:rPr>
      </w:pPr>
      <w:r>
        <w:rPr>
          <w:rFonts w:hint="eastAsia" w:ascii="宋体"/>
          <w:color w:val="000000"/>
          <w:sz w:val="24"/>
          <w:szCs w:val="24"/>
          <w:lang w:val="en-US" w:eastAsia="zh-CN"/>
        </w:rPr>
        <w:t>5</w:t>
      </w:r>
      <w:r>
        <w:rPr>
          <w:rFonts w:hint="eastAsia" w:ascii="宋体"/>
          <w:color w:val="000000"/>
          <w:sz w:val="24"/>
          <w:szCs w:val="24"/>
        </w:rPr>
        <w:t>、报价文件的大写金额和小写金额不一致的，以大写金额为准，但大写金额出现文字错误，导致金额无法判断的除外；</w:t>
      </w:r>
    </w:p>
    <w:p w14:paraId="4422EB3E">
      <w:pPr>
        <w:spacing w:line="500" w:lineRule="exact"/>
        <w:ind w:firstLine="480" w:firstLineChars="200"/>
        <w:rPr>
          <w:rFonts w:ascii="宋体"/>
          <w:color w:val="000000"/>
          <w:sz w:val="24"/>
          <w:szCs w:val="24"/>
        </w:rPr>
      </w:pPr>
      <w:r>
        <w:rPr>
          <w:rFonts w:hint="eastAsia" w:ascii="宋体"/>
          <w:color w:val="000000"/>
          <w:sz w:val="24"/>
          <w:szCs w:val="24"/>
          <w:lang w:val="en-US" w:eastAsia="zh-CN"/>
        </w:rPr>
        <w:t>6</w:t>
      </w:r>
      <w:r>
        <w:rPr>
          <w:rFonts w:hint="eastAsia" w:ascii="宋体"/>
          <w:color w:val="000000"/>
          <w:sz w:val="24"/>
          <w:szCs w:val="24"/>
        </w:rPr>
        <w:t>、总价金额与按单价汇总金额不一致的，以单价汇总金额计算结果为准，但是单价金额出现计算错误、明显人为工作失误的除外；</w:t>
      </w:r>
    </w:p>
    <w:p w14:paraId="7FB15DF5">
      <w:pPr>
        <w:spacing w:line="500" w:lineRule="exact"/>
        <w:ind w:firstLine="480" w:firstLineChars="200"/>
        <w:rPr>
          <w:rFonts w:ascii="宋体"/>
          <w:color w:val="000000"/>
          <w:sz w:val="24"/>
          <w:szCs w:val="24"/>
        </w:rPr>
      </w:pPr>
      <w:r>
        <w:rPr>
          <w:rFonts w:hint="eastAsia" w:ascii="宋体"/>
          <w:color w:val="000000"/>
          <w:sz w:val="24"/>
          <w:szCs w:val="24"/>
          <w:lang w:val="en-US" w:eastAsia="zh-CN"/>
        </w:rPr>
        <w:t>7</w:t>
      </w:r>
      <w:r>
        <w:rPr>
          <w:rFonts w:hint="eastAsia" w:ascii="宋体"/>
          <w:color w:val="000000"/>
          <w:sz w:val="24"/>
          <w:szCs w:val="24"/>
        </w:rPr>
        <w:t>、单价金额小数点有明显错位的，应以总价为准，并修改单价；</w:t>
      </w:r>
    </w:p>
    <w:p w14:paraId="7D219B31">
      <w:pPr>
        <w:spacing w:line="500" w:lineRule="exact"/>
        <w:ind w:firstLine="480" w:firstLineChars="200"/>
        <w:rPr>
          <w:rFonts w:ascii="宋体"/>
          <w:color w:val="000000"/>
          <w:sz w:val="24"/>
          <w:szCs w:val="24"/>
        </w:rPr>
      </w:pPr>
      <w:r>
        <w:rPr>
          <w:rFonts w:hint="eastAsia" w:ascii="宋体"/>
          <w:color w:val="000000"/>
          <w:sz w:val="24"/>
          <w:szCs w:val="24"/>
          <w:lang w:val="en-US" w:eastAsia="zh-CN"/>
        </w:rPr>
        <w:t>8</w:t>
      </w:r>
      <w:r>
        <w:rPr>
          <w:rFonts w:hint="eastAsia" w:ascii="宋体"/>
          <w:color w:val="000000"/>
          <w:sz w:val="24"/>
          <w:szCs w:val="24"/>
        </w:rPr>
        <w:t>、对不同语言文本响应文件的解释发生异议的，以中文文本为准。</w:t>
      </w:r>
    </w:p>
    <w:p w14:paraId="4815FF16">
      <w:pPr>
        <w:spacing w:line="500" w:lineRule="exact"/>
        <w:ind w:firstLine="480" w:firstLineChars="200"/>
        <w:rPr>
          <w:rFonts w:ascii="宋体"/>
          <w:color w:val="000000"/>
          <w:sz w:val="24"/>
          <w:szCs w:val="24"/>
        </w:rPr>
      </w:pPr>
      <w:r>
        <w:rPr>
          <w:rFonts w:hint="eastAsia" w:ascii="宋体"/>
          <w:color w:val="000000"/>
          <w:sz w:val="24"/>
          <w:szCs w:val="24"/>
          <w:lang w:val="en-US" w:eastAsia="zh-CN"/>
        </w:rPr>
        <w:t>9</w:t>
      </w:r>
      <w:r>
        <w:rPr>
          <w:rFonts w:hint="eastAsia" w:ascii="宋体"/>
          <w:color w:val="000000"/>
          <w:sz w:val="24"/>
          <w:szCs w:val="24"/>
        </w:rPr>
        <w:t>、单价汇总金额比总价金额高，且超过政府采购预算或者本项目最高限价的，供应商响应文件应作为无效处理；单价汇总金额比总价金额高，但未超过政府采购预算或者本项目最高限价的，应以单价汇总金额作为价格评分依据。</w:t>
      </w:r>
    </w:p>
    <w:p w14:paraId="6C48D415">
      <w:pPr>
        <w:spacing w:line="500" w:lineRule="exact"/>
        <w:ind w:firstLine="482" w:firstLineChars="200"/>
        <w:rPr>
          <w:rFonts w:ascii="宋体"/>
          <w:b/>
          <w:sz w:val="24"/>
          <w:szCs w:val="24"/>
        </w:rPr>
      </w:pPr>
      <w:r>
        <w:rPr>
          <w:rFonts w:hint="eastAsia" w:ascii="宋体"/>
          <w:b/>
          <w:sz w:val="24"/>
          <w:szCs w:val="24"/>
        </w:rPr>
        <w:t>（五）</w:t>
      </w:r>
      <w:r>
        <w:rPr>
          <w:rFonts w:hint="eastAsia" w:ascii="宋体"/>
          <w:sz w:val="24"/>
          <w:szCs w:val="24"/>
        </w:rPr>
        <w:t>谈判小组</w:t>
      </w:r>
      <w:r>
        <w:rPr>
          <w:rFonts w:hint="eastAsia" w:ascii="宋体"/>
          <w:b/>
          <w:sz w:val="24"/>
          <w:szCs w:val="24"/>
        </w:rPr>
        <w:t>复核</w:t>
      </w:r>
      <w:r>
        <w:rPr>
          <w:rFonts w:ascii="宋体"/>
          <w:b/>
          <w:sz w:val="24"/>
          <w:szCs w:val="24"/>
        </w:rPr>
        <w:t>和出具评审报告</w:t>
      </w:r>
    </w:p>
    <w:p w14:paraId="76AA8BFD">
      <w:pPr>
        <w:spacing w:line="500" w:lineRule="exact"/>
        <w:ind w:firstLine="480" w:firstLineChars="200"/>
        <w:rPr>
          <w:rFonts w:ascii="宋体"/>
          <w:sz w:val="24"/>
          <w:szCs w:val="24"/>
        </w:rPr>
      </w:pPr>
      <w:r>
        <w:rPr>
          <w:rFonts w:hint="eastAsia" w:ascii="宋体"/>
          <w:sz w:val="24"/>
          <w:szCs w:val="24"/>
        </w:rPr>
        <w:t>1、谈判小组</w:t>
      </w:r>
      <w:r>
        <w:rPr>
          <w:rFonts w:ascii="宋体"/>
          <w:sz w:val="24"/>
          <w:szCs w:val="24"/>
        </w:rPr>
        <w:t>应当从质量和服务均能满足</w:t>
      </w:r>
      <w:r>
        <w:rPr>
          <w:rFonts w:hint="eastAsia" w:ascii="宋体"/>
          <w:sz w:val="24"/>
          <w:szCs w:val="24"/>
        </w:rPr>
        <w:t>谈判</w:t>
      </w:r>
      <w:r>
        <w:rPr>
          <w:rFonts w:ascii="宋体"/>
          <w:sz w:val="24"/>
          <w:szCs w:val="24"/>
        </w:rPr>
        <w:t>文件实质性响应要求的供应商中，应当按照供应商的最后报价</w:t>
      </w:r>
      <w:r>
        <w:rPr>
          <w:rFonts w:hint="eastAsia" w:ascii="宋体"/>
          <w:sz w:val="24"/>
          <w:szCs w:val="24"/>
        </w:rPr>
        <w:t>（指修正及价格扣除后的价格）</w:t>
      </w:r>
      <w:r>
        <w:rPr>
          <w:rFonts w:ascii="宋体"/>
          <w:sz w:val="24"/>
          <w:szCs w:val="24"/>
        </w:rPr>
        <w:t>由低到高排序推荐成交候选供应商。</w:t>
      </w:r>
      <w:r>
        <w:rPr>
          <w:rFonts w:hint="eastAsia" w:ascii="宋体"/>
          <w:sz w:val="24"/>
          <w:szCs w:val="24"/>
        </w:rPr>
        <w:t>供应商报价相同的，成交候选供应商并列。推荐前</w:t>
      </w:r>
      <w:r>
        <w:rPr>
          <w:rFonts w:ascii="宋体"/>
          <w:sz w:val="24"/>
          <w:szCs w:val="24"/>
        </w:rPr>
        <w:t>3</w:t>
      </w:r>
      <w:r>
        <w:rPr>
          <w:rFonts w:hint="eastAsia" w:ascii="宋体"/>
          <w:sz w:val="24"/>
          <w:szCs w:val="24"/>
        </w:rPr>
        <w:t>名作为成交候选人。</w:t>
      </w:r>
    </w:p>
    <w:p w14:paraId="62647FEC">
      <w:pPr>
        <w:spacing w:line="500" w:lineRule="exact"/>
        <w:ind w:firstLine="480" w:firstLineChars="200"/>
        <w:rPr>
          <w:rFonts w:ascii="宋体"/>
          <w:sz w:val="24"/>
          <w:szCs w:val="24"/>
        </w:rPr>
      </w:pPr>
      <w:r>
        <w:rPr>
          <w:rFonts w:hint="eastAsia" w:ascii="宋体"/>
          <w:sz w:val="24"/>
          <w:szCs w:val="24"/>
        </w:rPr>
        <w:t>2、谈判小组应当进行复核，特别要对拟推荐为成交候选供应商的、报价最低的、响应文件被认定为无效的进行重点复核，并填写《评审结果复核情况表》。</w:t>
      </w:r>
    </w:p>
    <w:p w14:paraId="6FEF6ACA">
      <w:pPr>
        <w:spacing w:line="500" w:lineRule="exact"/>
        <w:ind w:firstLine="480" w:firstLineChars="200"/>
        <w:rPr>
          <w:rFonts w:ascii="宋体"/>
          <w:sz w:val="24"/>
          <w:szCs w:val="24"/>
        </w:rPr>
      </w:pPr>
      <w:r>
        <w:rPr>
          <w:rFonts w:hint="eastAsia" w:ascii="宋体"/>
          <w:sz w:val="24"/>
          <w:szCs w:val="24"/>
        </w:rPr>
        <w:t>3、出具评审报告。谈判小组推荐中标候选供应商后，应当向采购单位出具评审报告。谈判小组成员应当在评审报告中签字确认，对评审过程和结果有不同意见的，应当在评审报告中写明并说明理由。签字但不写明不同意见或者不说明理由的，视同无意见。拒不签字又不另行书面说明其不同意见和理由的，视同同意评审结果。</w:t>
      </w:r>
    </w:p>
    <w:p w14:paraId="0C13E5A3">
      <w:pPr>
        <w:spacing w:line="500" w:lineRule="exact"/>
        <w:ind w:firstLine="482" w:firstLineChars="200"/>
        <w:rPr>
          <w:rFonts w:ascii="宋体"/>
          <w:b/>
          <w:sz w:val="24"/>
          <w:szCs w:val="24"/>
        </w:rPr>
      </w:pPr>
      <w:r>
        <w:rPr>
          <w:rFonts w:hint="eastAsia" w:ascii="宋体"/>
          <w:b/>
          <w:sz w:val="24"/>
          <w:szCs w:val="24"/>
        </w:rPr>
        <w:t>（六）评审争议处理规则。</w:t>
      </w:r>
    </w:p>
    <w:p w14:paraId="30834F2A">
      <w:pPr>
        <w:spacing w:line="500" w:lineRule="exact"/>
        <w:ind w:firstLine="480" w:firstLineChars="200"/>
        <w:rPr>
          <w:rFonts w:ascii="宋体"/>
          <w:sz w:val="24"/>
          <w:szCs w:val="24"/>
        </w:rPr>
      </w:pPr>
      <w:r>
        <w:rPr>
          <w:rFonts w:hint="eastAsia" w:ascii="宋体"/>
          <w:sz w:val="24"/>
          <w:szCs w:val="24"/>
        </w:rPr>
        <w:t>谈判小组成员在评审过程中，对于符合性审查、对供应商响应文件做无效处理等需要共同认定的事项存在争议的，应当以少数服从多数的原则处理，但不得违背法律法规和谈判文件规定。有不同意见的谈判小组成员认为认定过程和结果不符合法律法规或者谈判文件规定的，应当及时向采购单位书面反映。</w:t>
      </w:r>
    </w:p>
    <w:p w14:paraId="5E857AD7">
      <w:pPr>
        <w:spacing w:line="500" w:lineRule="exact"/>
        <w:ind w:firstLine="482" w:firstLineChars="200"/>
        <w:rPr>
          <w:rFonts w:ascii="宋体"/>
          <w:b/>
          <w:sz w:val="24"/>
          <w:szCs w:val="24"/>
        </w:rPr>
      </w:pPr>
      <w:r>
        <w:rPr>
          <w:rFonts w:hint="eastAsia" w:ascii="宋体"/>
          <w:b/>
          <w:sz w:val="24"/>
          <w:szCs w:val="24"/>
        </w:rPr>
        <w:t>（七）供应商应当书面澄清、说明或者纠正。</w:t>
      </w:r>
    </w:p>
    <w:p w14:paraId="3B2C2902">
      <w:pPr>
        <w:spacing w:line="500" w:lineRule="exact"/>
        <w:ind w:firstLine="480" w:firstLineChars="200"/>
        <w:rPr>
          <w:rFonts w:ascii="宋体"/>
          <w:sz w:val="24"/>
          <w:szCs w:val="24"/>
        </w:rPr>
      </w:pPr>
      <w:r>
        <w:rPr>
          <w:rFonts w:hint="eastAsia" w:ascii="宋体"/>
          <w:sz w:val="24"/>
          <w:szCs w:val="24"/>
        </w:rPr>
        <w:t>1、在评审过程中，谈判小组对响应文件中含义不明确、同类问题表述不一致或者有明显文字和计算错误的内容，应当以书面形式（须由谈判小组全体成员签字）要求供应商作出必要的书面澄清、说明或者纠正，并给予供应商必要的反馈时间。</w:t>
      </w:r>
    </w:p>
    <w:p w14:paraId="4F3B39F8">
      <w:pPr>
        <w:spacing w:line="500" w:lineRule="exact"/>
        <w:ind w:firstLine="480" w:firstLineChars="200"/>
        <w:rPr>
          <w:rFonts w:ascii="宋体"/>
          <w:sz w:val="24"/>
          <w:szCs w:val="24"/>
        </w:rPr>
      </w:pPr>
      <w:r>
        <w:rPr>
          <w:rFonts w:hint="eastAsia" w:ascii="宋体"/>
          <w:sz w:val="24"/>
          <w:szCs w:val="24"/>
        </w:rPr>
        <w:t>2、供应商应当书面澄清、说明或者纠正，并加盖公章或签字确认（供应商为法人的，应当由其法定代表人或者代理人签字确认；供应商为其他组织的，应当由其主要负责人或者代理人签字确认；供应商为自然人的，应当由其本人或者代理人签字确认），否则无效。澄清、说明或者纠正不影响响应文件的效力，有效的澄清、说明或者纠正材料，是响应文件的组成部分。</w:t>
      </w:r>
    </w:p>
    <w:p w14:paraId="6A895B38">
      <w:pPr>
        <w:spacing w:line="500" w:lineRule="exact"/>
        <w:ind w:firstLine="480" w:firstLineChars="200"/>
        <w:rPr>
          <w:rFonts w:ascii="宋体"/>
          <w:sz w:val="24"/>
          <w:szCs w:val="24"/>
        </w:rPr>
      </w:pPr>
      <w:r>
        <w:rPr>
          <w:rFonts w:hint="eastAsia" w:ascii="宋体"/>
          <w:sz w:val="24"/>
          <w:szCs w:val="24"/>
        </w:rPr>
        <w:t>3、澄清、说明或者纠正应当具备响应文件基本符合谈判文件要求、不超出谈判文件的范围、不实质改变响应文件的内容、不影响供应商公平竞争。</w:t>
      </w:r>
    </w:p>
    <w:p w14:paraId="292333E5">
      <w:pPr>
        <w:spacing w:line="500" w:lineRule="exact"/>
        <w:ind w:firstLine="480" w:firstLineChars="200"/>
        <w:rPr>
          <w:rFonts w:ascii="宋体"/>
          <w:sz w:val="24"/>
          <w:szCs w:val="24"/>
        </w:rPr>
      </w:pPr>
      <w:r>
        <w:rPr>
          <w:rFonts w:hint="eastAsia" w:ascii="宋体"/>
          <w:sz w:val="24"/>
          <w:szCs w:val="24"/>
        </w:rPr>
        <w:t>4、</w:t>
      </w:r>
      <w:r>
        <w:rPr>
          <w:rFonts w:ascii="宋体"/>
          <w:sz w:val="24"/>
          <w:szCs w:val="24"/>
        </w:rPr>
        <w:t>不</w:t>
      </w:r>
      <w:r>
        <w:rPr>
          <w:rFonts w:hint="eastAsia" w:ascii="宋体"/>
          <w:sz w:val="24"/>
          <w:szCs w:val="24"/>
        </w:rPr>
        <w:t>谈判小组</w:t>
      </w:r>
      <w:r>
        <w:rPr>
          <w:rFonts w:ascii="宋体"/>
          <w:sz w:val="24"/>
          <w:szCs w:val="24"/>
        </w:rPr>
        <w:t>接受供应商</w:t>
      </w:r>
      <w:r>
        <w:rPr>
          <w:rFonts w:hint="eastAsia" w:ascii="宋体"/>
          <w:sz w:val="24"/>
          <w:szCs w:val="24"/>
        </w:rPr>
        <w:t>主动</w:t>
      </w:r>
      <w:r>
        <w:rPr>
          <w:rFonts w:ascii="宋体"/>
          <w:sz w:val="24"/>
          <w:szCs w:val="24"/>
        </w:rPr>
        <w:t>提出的澄清和解释</w:t>
      </w:r>
      <w:r>
        <w:rPr>
          <w:rFonts w:hint="eastAsia" w:ascii="宋体"/>
          <w:sz w:val="24"/>
          <w:szCs w:val="24"/>
        </w:rPr>
        <w:t>，</w:t>
      </w:r>
      <w:r>
        <w:rPr>
          <w:rFonts w:ascii="宋体"/>
          <w:sz w:val="24"/>
          <w:szCs w:val="24"/>
        </w:rPr>
        <w:t>不得征询采购代表的倾向性意见</w:t>
      </w:r>
    </w:p>
    <w:bookmarkEnd w:id="198"/>
    <w:p w14:paraId="0847BE2D">
      <w:pPr>
        <w:keepNext/>
        <w:keepLines/>
        <w:spacing w:line="600" w:lineRule="exact"/>
        <w:outlineLvl w:val="1"/>
        <w:rPr>
          <w:rFonts w:ascii="黑体" w:hAnsi="黑体" w:eastAsia="黑体"/>
          <w:b/>
          <w:kern w:val="0"/>
          <w:sz w:val="32"/>
          <w:szCs w:val="32"/>
        </w:rPr>
      </w:pPr>
      <w:bookmarkStart w:id="200" w:name="_Toc465688473"/>
      <w:bookmarkStart w:id="201" w:name="_Toc7091"/>
      <w:bookmarkStart w:id="202" w:name="_Toc217446060"/>
      <w:r>
        <w:rPr>
          <w:rFonts w:hint="eastAsia" w:ascii="黑体" w:hAnsi="黑体" w:eastAsia="黑体"/>
          <w:b/>
          <w:kern w:val="0"/>
          <w:sz w:val="32"/>
          <w:szCs w:val="32"/>
        </w:rPr>
        <w:t>四、本次采购活动</w:t>
      </w:r>
      <w:r>
        <w:rPr>
          <w:rFonts w:ascii="黑体" w:hAnsi="黑体" w:eastAsia="黑体"/>
          <w:b/>
          <w:kern w:val="0"/>
          <w:sz w:val="32"/>
          <w:szCs w:val="32"/>
        </w:rPr>
        <w:t>终止</w:t>
      </w:r>
      <w:bookmarkEnd w:id="200"/>
      <w:bookmarkEnd w:id="201"/>
    </w:p>
    <w:p w14:paraId="17F443F7">
      <w:pPr>
        <w:spacing w:line="500" w:lineRule="exact"/>
        <w:ind w:firstLine="480" w:firstLineChars="200"/>
        <w:rPr>
          <w:rFonts w:ascii="宋体"/>
          <w:sz w:val="24"/>
          <w:szCs w:val="24"/>
        </w:rPr>
      </w:pPr>
      <w:r>
        <w:rPr>
          <w:rFonts w:hint="eastAsia" w:ascii="宋体"/>
          <w:sz w:val="24"/>
          <w:szCs w:val="24"/>
        </w:rPr>
        <w:t>（一）本次政府采购活动中，出现下列情形之一的，本次政府采购</w:t>
      </w:r>
      <w:r>
        <w:rPr>
          <w:rFonts w:ascii="宋体"/>
          <w:sz w:val="24"/>
          <w:szCs w:val="24"/>
        </w:rPr>
        <w:t>活动终止</w:t>
      </w:r>
      <w:r>
        <w:rPr>
          <w:rFonts w:hint="eastAsia" w:ascii="宋体"/>
          <w:sz w:val="24"/>
          <w:szCs w:val="24"/>
        </w:rPr>
        <w:t>：</w:t>
      </w:r>
    </w:p>
    <w:p w14:paraId="01355F61">
      <w:pPr>
        <w:spacing w:line="500" w:lineRule="exact"/>
        <w:ind w:firstLine="480" w:firstLineChars="200"/>
        <w:rPr>
          <w:rFonts w:ascii="宋体"/>
          <w:sz w:val="24"/>
          <w:szCs w:val="24"/>
        </w:rPr>
      </w:pPr>
      <w:r>
        <w:rPr>
          <w:rFonts w:hint="eastAsia" w:ascii="宋体"/>
          <w:sz w:val="24"/>
          <w:szCs w:val="24"/>
        </w:rPr>
        <w:t>1、符合专业条件的供应商或者对谈判文件作实质响应的供应商不足三家的；</w:t>
      </w:r>
    </w:p>
    <w:p w14:paraId="778E3F23">
      <w:pPr>
        <w:spacing w:line="500" w:lineRule="exact"/>
        <w:ind w:firstLine="480" w:firstLineChars="200"/>
        <w:rPr>
          <w:rFonts w:ascii="宋体"/>
          <w:sz w:val="24"/>
          <w:szCs w:val="24"/>
        </w:rPr>
      </w:pPr>
      <w:r>
        <w:rPr>
          <w:rFonts w:hint="eastAsia" w:ascii="宋体"/>
          <w:sz w:val="24"/>
          <w:szCs w:val="24"/>
        </w:rPr>
        <w:t>2、出现影响采购公正的违法、违规行为的；</w:t>
      </w:r>
    </w:p>
    <w:p w14:paraId="637B850C">
      <w:pPr>
        <w:spacing w:line="500" w:lineRule="exact"/>
        <w:ind w:firstLine="480" w:firstLineChars="200"/>
        <w:rPr>
          <w:rFonts w:ascii="宋体"/>
          <w:sz w:val="24"/>
          <w:szCs w:val="24"/>
        </w:rPr>
      </w:pPr>
      <w:r>
        <w:rPr>
          <w:rFonts w:hint="eastAsia" w:ascii="宋体"/>
          <w:sz w:val="24"/>
          <w:szCs w:val="24"/>
        </w:rPr>
        <w:t>3、供应商的报价均超过了采购预算，采购人不能支付的；</w:t>
      </w:r>
    </w:p>
    <w:p w14:paraId="018BBAD4">
      <w:pPr>
        <w:spacing w:line="500" w:lineRule="exact"/>
        <w:ind w:firstLine="480" w:firstLineChars="200"/>
        <w:rPr>
          <w:rFonts w:ascii="宋体"/>
          <w:sz w:val="24"/>
          <w:szCs w:val="24"/>
        </w:rPr>
      </w:pPr>
      <w:r>
        <w:rPr>
          <w:rFonts w:hint="eastAsia" w:ascii="宋体"/>
          <w:sz w:val="24"/>
          <w:szCs w:val="24"/>
        </w:rPr>
        <w:t>4、因重大变故，采购任务取消的。</w:t>
      </w:r>
    </w:p>
    <w:p w14:paraId="1FFA4453">
      <w:pPr>
        <w:spacing w:line="500" w:lineRule="exact"/>
        <w:ind w:firstLine="480" w:firstLineChars="200"/>
        <w:rPr>
          <w:rFonts w:ascii="宋体"/>
          <w:sz w:val="24"/>
          <w:szCs w:val="24"/>
        </w:rPr>
      </w:pPr>
      <w:r>
        <w:rPr>
          <w:rFonts w:hint="eastAsia" w:ascii="宋体"/>
          <w:sz w:val="24"/>
          <w:szCs w:val="24"/>
        </w:rPr>
        <w:t>（二</w:t>
      </w:r>
      <w:r>
        <w:rPr>
          <w:rFonts w:ascii="宋体"/>
          <w:sz w:val="24"/>
          <w:szCs w:val="24"/>
        </w:rPr>
        <w:t>）</w:t>
      </w:r>
      <w:r>
        <w:rPr>
          <w:rFonts w:hint="eastAsia" w:ascii="宋体"/>
          <w:sz w:val="24"/>
          <w:szCs w:val="24"/>
        </w:rPr>
        <w:t>谈判终止</w:t>
      </w:r>
      <w:r>
        <w:rPr>
          <w:rFonts w:ascii="宋体"/>
          <w:sz w:val="24"/>
          <w:szCs w:val="24"/>
        </w:rPr>
        <w:t>后</w:t>
      </w:r>
      <w:r>
        <w:rPr>
          <w:rFonts w:hint="eastAsia" w:ascii="宋体"/>
          <w:sz w:val="24"/>
          <w:szCs w:val="24"/>
        </w:rPr>
        <w:t>，采购代理机构应在发布本公告相同</w:t>
      </w:r>
      <w:r>
        <w:rPr>
          <w:rFonts w:hint="eastAsia" w:ascii="宋体"/>
          <w:sz w:val="24"/>
          <w:szCs w:val="24"/>
          <w:highlight w:val="yellow"/>
        </w:rPr>
        <w:t>网站</w:t>
      </w:r>
      <w:r>
        <w:rPr>
          <w:rFonts w:hint="eastAsia" w:ascii="宋体"/>
          <w:sz w:val="24"/>
          <w:szCs w:val="24"/>
        </w:rPr>
        <w:t>公告，并公告终止原因。</w:t>
      </w:r>
    </w:p>
    <w:p w14:paraId="1FFAD473">
      <w:pPr>
        <w:keepNext/>
        <w:keepLines/>
        <w:spacing w:line="600" w:lineRule="exact"/>
        <w:outlineLvl w:val="1"/>
        <w:rPr>
          <w:rFonts w:ascii="黑体" w:hAnsi="黑体" w:eastAsia="黑体"/>
          <w:b/>
          <w:kern w:val="0"/>
          <w:sz w:val="32"/>
          <w:szCs w:val="32"/>
        </w:rPr>
      </w:pPr>
      <w:bookmarkStart w:id="203" w:name="_Toc16664"/>
      <w:bookmarkStart w:id="204" w:name="_Toc465688474"/>
      <w:r>
        <w:rPr>
          <w:rFonts w:hint="eastAsia" w:ascii="黑体" w:hAnsi="黑体" w:eastAsia="黑体"/>
          <w:b/>
          <w:kern w:val="0"/>
          <w:sz w:val="32"/>
          <w:szCs w:val="32"/>
        </w:rPr>
        <w:t>五、</w:t>
      </w:r>
      <w:bookmarkEnd w:id="202"/>
      <w:bookmarkStart w:id="205" w:name="_Toc217446061"/>
      <w:r>
        <w:rPr>
          <w:rFonts w:hint="eastAsia" w:ascii="黑体" w:hAnsi="黑体" w:eastAsia="黑体"/>
          <w:b/>
          <w:kern w:val="0"/>
          <w:sz w:val="32"/>
          <w:szCs w:val="32"/>
        </w:rPr>
        <w:t>确定成交</w:t>
      </w:r>
      <w:r>
        <w:rPr>
          <w:rFonts w:ascii="黑体" w:hAnsi="黑体" w:eastAsia="黑体"/>
          <w:b/>
          <w:kern w:val="0"/>
          <w:sz w:val="32"/>
          <w:szCs w:val="32"/>
        </w:rPr>
        <w:t>人</w:t>
      </w:r>
      <w:bookmarkEnd w:id="203"/>
      <w:bookmarkEnd w:id="204"/>
    </w:p>
    <w:p w14:paraId="5B23F2CE">
      <w:pPr>
        <w:spacing w:line="500" w:lineRule="exact"/>
        <w:ind w:firstLine="480" w:firstLineChars="200"/>
        <w:rPr>
          <w:rFonts w:ascii="宋体"/>
          <w:sz w:val="24"/>
          <w:szCs w:val="24"/>
        </w:rPr>
      </w:pPr>
      <w:r>
        <w:rPr>
          <w:rFonts w:hint="eastAsia" w:ascii="宋体"/>
          <w:sz w:val="24"/>
          <w:szCs w:val="24"/>
        </w:rPr>
        <w:t>（一</w:t>
      </w:r>
      <w:r>
        <w:rPr>
          <w:rFonts w:ascii="宋体"/>
          <w:sz w:val="24"/>
          <w:szCs w:val="24"/>
        </w:rPr>
        <w:t>）</w:t>
      </w:r>
      <w:r>
        <w:rPr>
          <w:rFonts w:hint="eastAsia" w:ascii="宋体"/>
          <w:sz w:val="24"/>
          <w:szCs w:val="24"/>
        </w:rPr>
        <w:t>原则</w:t>
      </w:r>
      <w:bookmarkEnd w:id="205"/>
      <w:r>
        <w:rPr>
          <w:rFonts w:hint="eastAsia" w:ascii="宋体"/>
          <w:sz w:val="24"/>
          <w:szCs w:val="24"/>
        </w:rPr>
        <w:t>：本项目由采购人委托谈判小组直接确定中标人。</w:t>
      </w:r>
    </w:p>
    <w:p w14:paraId="669A7259">
      <w:pPr>
        <w:spacing w:line="500" w:lineRule="exact"/>
        <w:ind w:firstLine="480" w:firstLineChars="200"/>
        <w:rPr>
          <w:rFonts w:ascii="宋体"/>
          <w:sz w:val="24"/>
          <w:szCs w:val="24"/>
        </w:rPr>
      </w:pPr>
      <w:bookmarkStart w:id="206" w:name="_Toc217446062"/>
      <w:r>
        <w:rPr>
          <w:rFonts w:hint="eastAsia" w:ascii="宋体"/>
          <w:sz w:val="24"/>
          <w:szCs w:val="24"/>
        </w:rPr>
        <w:t>（二）程序</w:t>
      </w:r>
      <w:bookmarkEnd w:id="206"/>
    </w:p>
    <w:p w14:paraId="4821E9C6">
      <w:pPr>
        <w:spacing w:line="500" w:lineRule="exact"/>
        <w:ind w:firstLine="720" w:firstLineChars="300"/>
        <w:rPr>
          <w:rFonts w:ascii="宋体"/>
          <w:color w:val="FF0000"/>
          <w:sz w:val="24"/>
          <w:szCs w:val="24"/>
          <w:u w:val="single"/>
        </w:rPr>
      </w:pPr>
      <w:r>
        <w:rPr>
          <w:rFonts w:hint="eastAsia" w:ascii="宋体"/>
          <w:color w:val="FF0000"/>
          <w:sz w:val="24"/>
          <w:szCs w:val="24"/>
          <w:u w:val="single"/>
        </w:rPr>
        <w:t>1、根据</w:t>
      </w:r>
      <w:r>
        <w:rPr>
          <w:rFonts w:hint="eastAsia" w:ascii="宋体"/>
          <w:sz w:val="24"/>
          <w:szCs w:val="24"/>
        </w:rPr>
        <w:t>谈判小组</w:t>
      </w:r>
      <w:r>
        <w:rPr>
          <w:rFonts w:hint="eastAsia" w:ascii="宋体"/>
          <w:color w:val="FF0000"/>
          <w:sz w:val="24"/>
          <w:szCs w:val="24"/>
          <w:u w:val="single"/>
        </w:rPr>
        <w:t>确定的成交人，由采购单位代表现场签字确认后，2个工作日内在本公告相同媒体发布成交公告，并向成交人发出成交通知书。</w:t>
      </w:r>
    </w:p>
    <w:p w14:paraId="087BA530">
      <w:pPr>
        <w:spacing w:line="500" w:lineRule="exact"/>
        <w:ind w:firstLine="720" w:firstLineChars="300"/>
        <w:rPr>
          <w:rFonts w:ascii="宋体"/>
          <w:sz w:val="24"/>
          <w:szCs w:val="24"/>
        </w:rPr>
      </w:pPr>
      <w:r>
        <w:rPr>
          <w:rFonts w:hint="eastAsia" w:ascii="宋体"/>
          <w:sz w:val="24"/>
          <w:szCs w:val="24"/>
        </w:rPr>
        <w:t>2、采购单位不退回供应商响应文件和其他资料。</w:t>
      </w:r>
      <w:bookmarkEnd w:id="199"/>
    </w:p>
    <w:p w14:paraId="609310A1">
      <w:pPr>
        <w:keepNext/>
        <w:keepLines/>
        <w:spacing w:line="600" w:lineRule="exact"/>
        <w:outlineLvl w:val="1"/>
        <w:rPr>
          <w:rFonts w:ascii="黑体" w:hAnsi="黑体" w:eastAsia="黑体"/>
          <w:b/>
          <w:kern w:val="0"/>
          <w:sz w:val="32"/>
          <w:szCs w:val="32"/>
        </w:rPr>
      </w:pPr>
      <w:bookmarkStart w:id="207" w:name="_Toc4906"/>
      <w:r>
        <w:rPr>
          <w:rFonts w:hint="eastAsia" w:ascii="黑体" w:hAnsi="黑体" w:eastAsia="黑体"/>
          <w:b/>
          <w:kern w:val="0"/>
          <w:sz w:val="32"/>
          <w:szCs w:val="32"/>
        </w:rPr>
        <w:t>六、评审专家在政府采购活动中承担以下义务：</w:t>
      </w:r>
      <w:bookmarkEnd w:id="207"/>
    </w:p>
    <w:p w14:paraId="290DF6E3">
      <w:pPr>
        <w:spacing w:line="500" w:lineRule="exact"/>
        <w:ind w:firstLine="480" w:firstLineChars="200"/>
        <w:rPr>
          <w:rFonts w:ascii="宋体"/>
          <w:sz w:val="24"/>
          <w:szCs w:val="24"/>
        </w:rPr>
      </w:pPr>
      <w:r>
        <w:rPr>
          <w:rFonts w:hint="eastAsia" w:ascii="宋体"/>
          <w:sz w:val="24"/>
          <w:szCs w:val="24"/>
        </w:rPr>
        <w:t>（一）遵守评审工作纪律；</w:t>
      </w:r>
    </w:p>
    <w:p w14:paraId="70B70091">
      <w:pPr>
        <w:spacing w:line="500" w:lineRule="exact"/>
        <w:ind w:firstLine="480" w:firstLineChars="200"/>
        <w:rPr>
          <w:rFonts w:ascii="宋体"/>
          <w:sz w:val="24"/>
          <w:szCs w:val="24"/>
        </w:rPr>
      </w:pPr>
      <w:r>
        <w:rPr>
          <w:rFonts w:hint="eastAsia" w:ascii="宋体"/>
          <w:sz w:val="24"/>
          <w:szCs w:val="24"/>
        </w:rPr>
        <w:t>（二）按照客观、公正、审慎的原则，根据谈判文件规定的评审程序、评审方法和评审标准进行独立评审；</w:t>
      </w:r>
    </w:p>
    <w:p w14:paraId="4D061150">
      <w:pPr>
        <w:spacing w:line="500" w:lineRule="exact"/>
        <w:ind w:firstLine="480" w:firstLineChars="200"/>
        <w:rPr>
          <w:rFonts w:ascii="宋体"/>
          <w:sz w:val="24"/>
          <w:szCs w:val="24"/>
        </w:rPr>
      </w:pPr>
      <w:r>
        <w:rPr>
          <w:rFonts w:hint="eastAsia" w:ascii="宋体"/>
          <w:sz w:val="24"/>
          <w:szCs w:val="24"/>
        </w:rPr>
        <w:t>（三）不得泄露评审文件、评审情况和在评审过程中获悉的商业秘密；</w:t>
      </w:r>
    </w:p>
    <w:p w14:paraId="60C10E31">
      <w:pPr>
        <w:spacing w:line="500" w:lineRule="exact"/>
        <w:ind w:firstLine="480" w:firstLineChars="200"/>
        <w:rPr>
          <w:rFonts w:ascii="宋体"/>
          <w:sz w:val="24"/>
          <w:szCs w:val="24"/>
        </w:rPr>
      </w:pPr>
      <w:r>
        <w:rPr>
          <w:rFonts w:hint="eastAsia" w:ascii="宋体"/>
          <w:sz w:val="24"/>
          <w:szCs w:val="24"/>
        </w:rPr>
        <w:t>（四）及时向财政部门报告评审过程中发现的采购人、采购代理机构向评审专家做倾向性、误导性的解释或者说明，以及供应商行贿、提供虚假材料或者串通等违法行为；</w:t>
      </w:r>
    </w:p>
    <w:p w14:paraId="68B83D7F">
      <w:pPr>
        <w:spacing w:line="500" w:lineRule="exact"/>
        <w:ind w:firstLine="480" w:firstLineChars="200"/>
        <w:rPr>
          <w:rFonts w:ascii="宋体"/>
          <w:sz w:val="24"/>
          <w:szCs w:val="24"/>
        </w:rPr>
      </w:pPr>
      <w:r>
        <w:rPr>
          <w:rFonts w:hint="eastAsia" w:ascii="宋体"/>
          <w:sz w:val="24"/>
          <w:szCs w:val="24"/>
        </w:rPr>
        <w:t>（五）发现谈判文件内容违反国家有关强制性规定或者采购文件存在歧义、重大缺陷导致评审工作无法进行时，停止评审并向采购人或者采购代理机构书面说明情况；</w:t>
      </w:r>
    </w:p>
    <w:p w14:paraId="071D3C2E">
      <w:pPr>
        <w:spacing w:line="500" w:lineRule="exact"/>
        <w:ind w:firstLine="480" w:firstLineChars="200"/>
        <w:rPr>
          <w:rFonts w:ascii="宋体"/>
          <w:sz w:val="24"/>
          <w:szCs w:val="24"/>
        </w:rPr>
      </w:pPr>
      <w:r>
        <w:rPr>
          <w:rFonts w:hint="eastAsia" w:ascii="宋体"/>
          <w:sz w:val="24"/>
          <w:szCs w:val="24"/>
        </w:rPr>
        <w:t>（六）及时向财政、监察等部门举报在评审过程中受到的非法干预情况；</w:t>
      </w:r>
    </w:p>
    <w:p w14:paraId="71AF5AEA">
      <w:pPr>
        <w:spacing w:line="500" w:lineRule="exact"/>
        <w:ind w:firstLine="480" w:firstLineChars="200"/>
        <w:rPr>
          <w:rFonts w:ascii="宋体"/>
          <w:sz w:val="24"/>
          <w:szCs w:val="24"/>
        </w:rPr>
      </w:pPr>
      <w:r>
        <w:rPr>
          <w:rFonts w:hint="eastAsia" w:ascii="宋体"/>
          <w:sz w:val="24"/>
          <w:szCs w:val="24"/>
        </w:rPr>
        <w:t>（七）配合答复处理供应商的询问、质疑和投诉等事项；</w:t>
      </w:r>
    </w:p>
    <w:p w14:paraId="7E03F119">
      <w:pPr>
        <w:spacing w:line="500" w:lineRule="exact"/>
        <w:ind w:firstLine="480" w:firstLineChars="200"/>
        <w:rPr>
          <w:rFonts w:ascii="宋体"/>
          <w:sz w:val="24"/>
          <w:szCs w:val="24"/>
        </w:rPr>
      </w:pPr>
      <w:r>
        <w:rPr>
          <w:rFonts w:hint="eastAsia" w:ascii="宋体"/>
          <w:sz w:val="24"/>
          <w:szCs w:val="24"/>
        </w:rPr>
        <w:t>（八）法律、法规和规章规定的其他义务。</w:t>
      </w:r>
    </w:p>
    <w:p w14:paraId="1DAA65E2">
      <w:pPr>
        <w:keepNext/>
        <w:keepLines/>
        <w:spacing w:line="600" w:lineRule="exact"/>
        <w:outlineLvl w:val="1"/>
        <w:rPr>
          <w:rFonts w:ascii="黑体" w:hAnsi="黑体" w:eastAsia="黑体"/>
          <w:b/>
          <w:kern w:val="0"/>
          <w:sz w:val="32"/>
          <w:szCs w:val="32"/>
        </w:rPr>
      </w:pPr>
      <w:bookmarkStart w:id="208" w:name="_Toc28771"/>
      <w:r>
        <w:rPr>
          <w:rFonts w:hint="eastAsia" w:ascii="黑体" w:hAnsi="黑体" w:eastAsia="黑体"/>
          <w:b/>
          <w:kern w:val="0"/>
          <w:sz w:val="32"/>
          <w:szCs w:val="32"/>
        </w:rPr>
        <w:t>七、评审专家在政府采购活动中应当遵守以下工作纪律：</w:t>
      </w:r>
      <w:bookmarkEnd w:id="208"/>
    </w:p>
    <w:p w14:paraId="5DD21F95">
      <w:pPr>
        <w:spacing w:line="500" w:lineRule="exact"/>
        <w:ind w:firstLine="480" w:firstLineChars="200"/>
        <w:rPr>
          <w:rFonts w:ascii="宋体"/>
          <w:sz w:val="24"/>
          <w:szCs w:val="24"/>
        </w:rPr>
      </w:pPr>
      <w:r>
        <w:rPr>
          <w:rFonts w:hint="eastAsia" w:ascii="宋体"/>
          <w:sz w:val="24"/>
          <w:szCs w:val="24"/>
        </w:rPr>
        <w:t>（一）不得参加与自己有《中华人民共和国政府采购法实施条例》第九条规定的利害关系的政府采购项目的评审活动。发现参加了与自己有利害关系的评审活动，须主动提出回避，退出评审；</w:t>
      </w:r>
    </w:p>
    <w:p w14:paraId="3CCC1CC2">
      <w:pPr>
        <w:spacing w:line="500" w:lineRule="exact"/>
        <w:ind w:firstLine="480" w:firstLineChars="200"/>
        <w:rPr>
          <w:rFonts w:ascii="宋体"/>
          <w:sz w:val="24"/>
          <w:szCs w:val="24"/>
        </w:rPr>
      </w:pPr>
      <w:r>
        <w:rPr>
          <w:rFonts w:hint="eastAsia" w:ascii="宋体"/>
          <w:sz w:val="24"/>
          <w:szCs w:val="24"/>
        </w:rPr>
        <w:t>采购活动中参加谈判文件咨询、论证或者编制的，除采购人代表以外，不得参加该政府采购项目的评审活动；</w:t>
      </w:r>
    </w:p>
    <w:p w14:paraId="46658B77">
      <w:pPr>
        <w:spacing w:line="500" w:lineRule="exact"/>
        <w:ind w:firstLine="480" w:firstLineChars="200"/>
        <w:rPr>
          <w:rFonts w:ascii="宋体"/>
          <w:sz w:val="24"/>
          <w:szCs w:val="24"/>
        </w:rPr>
      </w:pPr>
      <w:r>
        <w:rPr>
          <w:rFonts w:hint="eastAsia" w:ascii="宋体"/>
          <w:sz w:val="24"/>
          <w:szCs w:val="24"/>
        </w:rPr>
        <w:t>（二）评审前，评审</w:t>
      </w:r>
      <w:r>
        <w:rPr>
          <w:rFonts w:ascii="宋体"/>
          <w:sz w:val="24"/>
          <w:szCs w:val="24"/>
        </w:rPr>
        <w:t>专家应自行将</w:t>
      </w:r>
      <w:r>
        <w:rPr>
          <w:rFonts w:hint="eastAsia" w:ascii="宋体"/>
          <w:sz w:val="24"/>
          <w:szCs w:val="24"/>
        </w:rPr>
        <w:t>通讯工具或者相关电子设备存储到</w:t>
      </w:r>
      <w:r>
        <w:rPr>
          <w:rFonts w:ascii="宋体"/>
          <w:sz w:val="24"/>
          <w:szCs w:val="24"/>
        </w:rPr>
        <w:t>交易中心统一设置的储物柜中</w:t>
      </w:r>
      <w:r>
        <w:rPr>
          <w:rFonts w:hint="eastAsia" w:ascii="宋体"/>
          <w:sz w:val="24"/>
          <w:szCs w:val="24"/>
        </w:rPr>
        <w:t>；</w:t>
      </w:r>
    </w:p>
    <w:p w14:paraId="4BEEB029">
      <w:pPr>
        <w:spacing w:line="500" w:lineRule="exact"/>
        <w:ind w:firstLine="480" w:firstLineChars="200"/>
        <w:rPr>
          <w:rFonts w:ascii="宋体"/>
          <w:sz w:val="24"/>
          <w:szCs w:val="24"/>
        </w:rPr>
      </w:pPr>
      <w:r>
        <w:rPr>
          <w:rFonts w:hint="eastAsia" w:ascii="宋体"/>
          <w:sz w:val="24"/>
          <w:szCs w:val="24"/>
        </w:rPr>
        <w:t>（三）评审过程中，不得与外界联系，因发生不可预见情况，确实需要与外界联系的，应当在监督人员监督之下办理；</w:t>
      </w:r>
    </w:p>
    <w:p w14:paraId="571C9132">
      <w:pPr>
        <w:spacing w:line="500" w:lineRule="exact"/>
        <w:ind w:firstLine="480" w:firstLineChars="200"/>
        <w:rPr>
          <w:rFonts w:ascii="宋体"/>
          <w:sz w:val="24"/>
          <w:szCs w:val="24"/>
        </w:rPr>
      </w:pPr>
      <w:r>
        <w:rPr>
          <w:rFonts w:hint="eastAsia" w:ascii="宋体"/>
          <w:sz w:val="24"/>
          <w:szCs w:val="24"/>
        </w:rPr>
        <w:t>（四）评审过程中，不得发表影响评审公正的倾向性、歧视性言论，不得征询或者接受采购人的倾向性意见，不得明示或暗示供应商在澄清时表达与其响应文件原义不同的意见，不得以谈判文件没有规定的评审方法和标准作为评审的依据，不得修改或者细化评审程序、评审方法、评审因素和评审标准，不得协商评分，不得违反规定的评审格式评分和撰写评审意见，不得拒绝对自己的评审意见签字确认；</w:t>
      </w:r>
    </w:p>
    <w:p w14:paraId="7A4EC97B">
      <w:pPr>
        <w:spacing w:line="500" w:lineRule="exact"/>
        <w:ind w:firstLine="480" w:firstLineChars="200"/>
        <w:rPr>
          <w:rFonts w:ascii="宋体"/>
          <w:sz w:val="24"/>
          <w:szCs w:val="24"/>
        </w:rPr>
      </w:pPr>
      <w:r>
        <w:rPr>
          <w:rFonts w:hint="eastAsia" w:ascii="宋体"/>
          <w:sz w:val="24"/>
          <w:szCs w:val="24"/>
        </w:rPr>
        <w:t>（五）在评审过程中和评审结束后，不得记录、复制或带走任何评审资料，不得向外界透露评审内容；</w:t>
      </w:r>
    </w:p>
    <w:p w14:paraId="3F0A6014">
      <w:pPr>
        <w:spacing w:line="500" w:lineRule="exact"/>
        <w:ind w:firstLine="480" w:firstLineChars="200"/>
        <w:rPr>
          <w:rFonts w:ascii="宋体"/>
          <w:sz w:val="24"/>
          <w:szCs w:val="24"/>
        </w:rPr>
      </w:pPr>
      <w:r>
        <w:rPr>
          <w:rFonts w:hint="eastAsia" w:ascii="宋体"/>
          <w:sz w:val="24"/>
          <w:szCs w:val="24"/>
        </w:rPr>
        <w:t>（六）评审现场服从采购单位工作人员的管理，接受现场监督人员的合法监督；</w:t>
      </w:r>
    </w:p>
    <w:p w14:paraId="425B7FA0">
      <w:pPr>
        <w:spacing w:line="500" w:lineRule="exact"/>
        <w:ind w:firstLine="480" w:firstLineChars="200"/>
        <w:rPr>
          <w:rFonts w:ascii="宋体"/>
          <w:sz w:val="24"/>
          <w:szCs w:val="24"/>
        </w:rPr>
      </w:pPr>
      <w:r>
        <w:rPr>
          <w:rFonts w:hint="eastAsia" w:ascii="宋体"/>
          <w:sz w:val="24"/>
          <w:szCs w:val="24"/>
        </w:rPr>
        <w:t>（七）遵守有关廉洁自律规定，不得私下接触供应商，不得收受供应商及有关业务单位和个人的财物或好处，不得接受采购单位的请托。</w:t>
      </w:r>
      <w:bookmarkStart w:id="209" w:name="_Toc518207822"/>
    </w:p>
    <w:p w14:paraId="03246B23">
      <w:pPr>
        <w:spacing w:line="500" w:lineRule="exact"/>
        <w:ind w:firstLine="480" w:firstLineChars="200"/>
        <w:rPr>
          <w:rFonts w:ascii="宋体"/>
          <w:sz w:val="24"/>
          <w:szCs w:val="24"/>
        </w:rPr>
      </w:pPr>
    </w:p>
    <w:p w14:paraId="21A4BCBA">
      <w:pPr>
        <w:spacing w:line="500" w:lineRule="exact"/>
        <w:ind w:firstLine="480" w:firstLineChars="200"/>
        <w:rPr>
          <w:rFonts w:ascii="宋体"/>
          <w:sz w:val="24"/>
          <w:szCs w:val="24"/>
        </w:rPr>
      </w:pPr>
    </w:p>
    <w:p w14:paraId="53DC9A9D">
      <w:pPr>
        <w:spacing w:line="500" w:lineRule="exact"/>
        <w:ind w:firstLine="480" w:firstLineChars="200"/>
        <w:rPr>
          <w:rFonts w:ascii="宋体"/>
          <w:sz w:val="24"/>
          <w:szCs w:val="24"/>
        </w:rPr>
      </w:pPr>
    </w:p>
    <w:p w14:paraId="792051AD">
      <w:pPr>
        <w:spacing w:line="500" w:lineRule="exact"/>
        <w:ind w:firstLine="480" w:firstLineChars="200"/>
        <w:rPr>
          <w:rFonts w:ascii="宋体"/>
          <w:sz w:val="24"/>
          <w:szCs w:val="24"/>
        </w:rPr>
      </w:pPr>
    </w:p>
    <w:p w14:paraId="1FD5D1A2">
      <w:pPr>
        <w:spacing w:line="500" w:lineRule="exact"/>
        <w:ind w:firstLine="480" w:firstLineChars="200"/>
        <w:rPr>
          <w:rFonts w:ascii="宋体"/>
          <w:sz w:val="24"/>
          <w:szCs w:val="24"/>
        </w:rPr>
      </w:pPr>
    </w:p>
    <w:p w14:paraId="3D9D38DE">
      <w:pPr>
        <w:spacing w:line="500" w:lineRule="exact"/>
        <w:ind w:firstLine="480" w:firstLineChars="200"/>
        <w:rPr>
          <w:rFonts w:ascii="宋体"/>
          <w:sz w:val="24"/>
          <w:szCs w:val="24"/>
        </w:rPr>
      </w:pPr>
    </w:p>
    <w:p w14:paraId="545360C1">
      <w:pPr>
        <w:spacing w:line="500" w:lineRule="exact"/>
        <w:ind w:firstLine="480" w:firstLineChars="200"/>
        <w:rPr>
          <w:rFonts w:ascii="宋体"/>
          <w:sz w:val="24"/>
          <w:szCs w:val="24"/>
        </w:rPr>
      </w:pPr>
    </w:p>
    <w:p w14:paraId="4D08B24A">
      <w:pPr>
        <w:spacing w:line="500" w:lineRule="exact"/>
        <w:ind w:firstLine="480" w:firstLineChars="200"/>
        <w:rPr>
          <w:rFonts w:ascii="宋体"/>
          <w:sz w:val="24"/>
          <w:szCs w:val="24"/>
        </w:rPr>
      </w:pPr>
    </w:p>
    <w:p w14:paraId="235158E7">
      <w:pPr>
        <w:spacing w:line="500" w:lineRule="exact"/>
        <w:ind w:firstLine="480" w:firstLineChars="200"/>
        <w:rPr>
          <w:rFonts w:ascii="宋体"/>
          <w:sz w:val="24"/>
          <w:szCs w:val="24"/>
        </w:rPr>
      </w:pPr>
    </w:p>
    <w:p w14:paraId="7534102A">
      <w:pPr>
        <w:spacing w:line="500" w:lineRule="exact"/>
        <w:ind w:firstLine="480" w:firstLineChars="200"/>
        <w:rPr>
          <w:rFonts w:ascii="宋体"/>
          <w:sz w:val="24"/>
          <w:szCs w:val="24"/>
        </w:rPr>
      </w:pPr>
    </w:p>
    <w:p w14:paraId="68872C6D">
      <w:pPr>
        <w:spacing w:line="500" w:lineRule="exact"/>
        <w:ind w:firstLine="480" w:firstLineChars="200"/>
        <w:rPr>
          <w:rFonts w:ascii="宋体"/>
          <w:sz w:val="24"/>
          <w:szCs w:val="24"/>
        </w:rPr>
      </w:pPr>
    </w:p>
    <w:p w14:paraId="1AE53E2D">
      <w:pPr>
        <w:spacing w:line="500" w:lineRule="exact"/>
        <w:ind w:firstLine="480" w:firstLineChars="200"/>
        <w:rPr>
          <w:rFonts w:ascii="宋体"/>
          <w:sz w:val="24"/>
          <w:szCs w:val="24"/>
        </w:rPr>
      </w:pPr>
    </w:p>
    <w:p w14:paraId="610E300F">
      <w:pPr>
        <w:spacing w:line="500" w:lineRule="exact"/>
        <w:ind w:firstLine="480" w:firstLineChars="200"/>
        <w:rPr>
          <w:rFonts w:ascii="宋体"/>
          <w:sz w:val="24"/>
          <w:szCs w:val="24"/>
        </w:rPr>
      </w:pPr>
    </w:p>
    <w:p w14:paraId="62DD60E2">
      <w:pPr>
        <w:spacing w:line="500" w:lineRule="exact"/>
        <w:ind w:firstLine="480" w:firstLineChars="200"/>
        <w:rPr>
          <w:rFonts w:ascii="宋体"/>
          <w:sz w:val="24"/>
          <w:szCs w:val="24"/>
        </w:rPr>
      </w:pPr>
    </w:p>
    <w:p w14:paraId="610D7BD9">
      <w:pPr>
        <w:spacing w:line="500" w:lineRule="exact"/>
        <w:ind w:firstLine="480" w:firstLineChars="200"/>
        <w:rPr>
          <w:rFonts w:ascii="宋体"/>
          <w:sz w:val="24"/>
          <w:szCs w:val="24"/>
        </w:rPr>
      </w:pPr>
    </w:p>
    <w:bookmarkEnd w:id="209"/>
    <w:p w14:paraId="6A34E935">
      <w:pPr>
        <w:sectPr>
          <w:pgSz w:w="11906" w:h="16838"/>
          <w:pgMar w:top="1440" w:right="1803" w:bottom="1440" w:left="1803" w:header="851" w:footer="992" w:gutter="0"/>
          <w:pgBorders>
            <w:top w:val="none" w:sz="0" w:space="0"/>
            <w:left w:val="none" w:sz="0" w:space="0"/>
            <w:bottom w:val="none" w:sz="0" w:space="0"/>
            <w:right w:val="none" w:sz="0" w:space="0"/>
          </w:pgBorders>
          <w:pgNumType w:fmt="decimal"/>
          <w:cols w:space="0" w:num="1"/>
          <w:rtlGutter w:val="0"/>
          <w:docGrid w:type="lines" w:linePitch="319" w:charSpace="0"/>
        </w:sectPr>
      </w:pPr>
    </w:p>
    <w:p w14:paraId="5CA3BF34">
      <w:pPr>
        <w:pStyle w:val="47"/>
        <w:ind w:left="0" w:leftChars="0" w:firstLine="0" w:firstLineChars="0"/>
      </w:pPr>
    </w:p>
    <w:p w14:paraId="54F1B002">
      <w:pPr>
        <w:pStyle w:val="2"/>
        <w:rPr>
          <w:b w:val="0"/>
          <w:sz w:val="44"/>
          <w:szCs w:val="44"/>
        </w:rPr>
      </w:pPr>
      <w:bookmarkStart w:id="210" w:name="_Toc20446"/>
      <w:r>
        <w:rPr>
          <w:rFonts w:ascii="宋体" w:hAnsi="宋体"/>
          <w:b w:val="0"/>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501015</wp:posOffset>
                </wp:positionV>
                <wp:extent cx="5600700" cy="15240"/>
                <wp:effectExtent l="0" t="0" r="19050" b="22860"/>
                <wp:wrapNone/>
                <wp:docPr id="9" name="直接连接符 9"/>
                <wp:cNvGraphicFramePr/>
                <a:graphic xmlns:a="http://schemas.openxmlformats.org/drawingml/2006/main">
                  <a:graphicData uri="http://schemas.microsoft.com/office/word/2010/wordprocessingShape">
                    <wps:wsp>
                      <wps:cNvCnPr>
                        <a:cxnSpLocks noChangeShapeType="1"/>
                      </wps:cNvCnPr>
                      <wps:spPr bwMode="auto">
                        <a:xfrm flipH="1" flipV="1">
                          <a:off x="0" y="0"/>
                          <a:ext cx="5600700" cy="15240"/>
                        </a:xfrm>
                        <a:prstGeom prst="line">
                          <a:avLst/>
                        </a:prstGeom>
                        <a:noFill/>
                        <a:ln w="12700">
                          <a:solidFill>
                            <a:srgbClr val="000000"/>
                          </a:solidFill>
                          <a:prstDash val="lgDashDot"/>
                          <a:round/>
                        </a:ln>
                      </wps:spPr>
                      <wps:bodyPr/>
                    </wps:wsp>
                  </a:graphicData>
                </a:graphic>
              </wp:anchor>
            </w:drawing>
          </mc:Choice>
          <mc:Fallback>
            <w:pict>
              <v:line id="_x0000_s1026" o:spid="_x0000_s1026" o:spt="20" style="position:absolute;left:0pt;flip:x y;margin-left:0pt;margin-top:39.45pt;height:1.2pt;width:441pt;z-index:251660288;mso-width-relative:page;mso-height-relative:page;" filled="f" stroked="t" coordsize="21600,21600" o:gfxdata="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Nasl/HTAAAABgEAAA8AAAAAAAAAAQAgAAAAIgAAAGRycy9kb3ducmV2Lnht&#10;bFBLAQIUABQAAAAIAIdO4kC83lvi/gEAAOADAAAOAAAAAAAAAAEAIAAAACIBAABkcnMvZTJvRG9j&#10;LnhtbFBLBQYAAAAABgAGAFkBAACSBQAAAAA=&#10;">
                <v:fill on="f" focussize="0,0"/>
                <v:stroke weight="1pt" color="#000000" joinstyle="round" dashstyle="longDashDot"/>
                <v:imagedata o:title=""/>
                <o:lock v:ext="edit" aspectratio="f"/>
              </v:line>
            </w:pict>
          </mc:Fallback>
        </mc:AlternateContent>
      </w:r>
      <w:r>
        <w:rPr>
          <w:rFonts w:hint="eastAsia"/>
          <w:b w:val="0"/>
          <w:sz w:val="44"/>
          <w:szCs w:val="44"/>
        </w:rPr>
        <w:t>第七章  合同主要条款</w:t>
      </w:r>
      <w:bookmarkEnd w:id="210"/>
    </w:p>
    <w:p w14:paraId="1743A0F0">
      <w:pPr>
        <w:pStyle w:val="14"/>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政府采购合同</w:t>
      </w:r>
    </w:p>
    <w:p w14:paraId="4DE834C9">
      <w:pPr>
        <w:spacing w:line="600" w:lineRule="exact"/>
        <w:jc w:val="left"/>
        <w:rPr>
          <w:rFonts w:ascii="宋体" w:hAnsi="宋体"/>
          <w:sz w:val="28"/>
          <w:szCs w:val="28"/>
        </w:rPr>
      </w:pPr>
      <w:bookmarkStart w:id="211" w:name="_Toc501434941"/>
      <w:r>
        <w:rPr>
          <w:rFonts w:hint="eastAsia" w:ascii="宋体" w:hAnsi="宋体"/>
          <w:sz w:val="28"/>
          <w:szCs w:val="28"/>
        </w:rPr>
        <w:t>项目名称：</w:t>
      </w:r>
      <w:bookmarkEnd w:id="211"/>
    </w:p>
    <w:p w14:paraId="77847B77">
      <w:pPr>
        <w:spacing w:line="600" w:lineRule="exact"/>
        <w:jc w:val="left"/>
        <w:rPr>
          <w:rFonts w:ascii="宋体" w:hAnsi="宋体"/>
          <w:sz w:val="28"/>
          <w:szCs w:val="28"/>
        </w:rPr>
      </w:pPr>
      <w:r>
        <w:rPr>
          <w:rFonts w:hint="eastAsia" w:ascii="宋体" w:hAnsi="宋体"/>
          <w:sz w:val="28"/>
          <w:szCs w:val="28"/>
          <w:lang w:val="en-US" w:eastAsia="zh-CN"/>
        </w:rPr>
        <w:t>采购计划文号</w:t>
      </w:r>
      <w:r>
        <w:rPr>
          <w:rFonts w:hint="eastAsia" w:ascii="宋体" w:hAnsi="宋体"/>
          <w:sz w:val="28"/>
          <w:szCs w:val="28"/>
        </w:rPr>
        <w:t xml:space="preserve">：           </w:t>
      </w:r>
    </w:p>
    <w:p w14:paraId="2CE9877B">
      <w:pPr>
        <w:spacing w:line="600" w:lineRule="exact"/>
        <w:rPr>
          <w:rFonts w:ascii="宋体" w:hAnsi="宋体"/>
          <w:b/>
          <w:sz w:val="28"/>
          <w:szCs w:val="28"/>
        </w:rPr>
      </w:pPr>
      <w:r>
        <w:rPr>
          <w:rFonts w:hint="eastAsia" w:ascii="宋体" w:hAnsi="宋体"/>
          <w:b/>
          <w:sz w:val="28"/>
          <w:szCs w:val="28"/>
        </w:rPr>
        <w:t>采购人</w:t>
      </w:r>
      <w:r>
        <w:rPr>
          <w:rFonts w:ascii="宋体" w:hAnsi="宋体"/>
          <w:b/>
          <w:sz w:val="28"/>
          <w:szCs w:val="28"/>
        </w:rPr>
        <w:t>（甲方）：</w:t>
      </w:r>
      <w:r>
        <w:rPr>
          <w:rFonts w:ascii="宋体" w:hAnsi="宋体"/>
          <w:b/>
          <w:sz w:val="28"/>
          <w:szCs w:val="28"/>
          <w:u w:val="single"/>
        </w:rPr>
        <w:t xml:space="preserve">         </w:t>
      </w:r>
      <w:r>
        <w:rPr>
          <w:rFonts w:hint="eastAsia" w:ascii="宋体" w:hAnsi="宋体"/>
          <w:b/>
          <w:sz w:val="28"/>
          <w:szCs w:val="28"/>
          <w:u w:val="single"/>
        </w:rPr>
        <w:t xml:space="preserve">                  </w:t>
      </w:r>
      <w:r>
        <w:rPr>
          <w:rFonts w:ascii="宋体" w:hAnsi="宋体"/>
          <w:b/>
          <w:sz w:val="28"/>
          <w:szCs w:val="28"/>
          <w:u w:val="single"/>
        </w:rPr>
        <w:t xml:space="preserve">     </w:t>
      </w:r>
      <w:r>
        <w:rPr>
          <w:rFonts w:hint="eastAsia" w:ascii="宋体" w:hAnsi="宋体"/>
          <w:b/>
          <w:sz w:val="28"/>
          <w:szCs w:val="28"/>
        </w:rPr>
        <w:t xml:space="preserve">  </w:t>
      </w:r>
    </w:p>
    <w:p w14:paraId="2EDE86B6">
      <w:pPr>
        <w:spacing w:line="600" w:lineRule="exact"/>
        <w:rPr>
          <w:rFonts w:ascii="宋体" w:hAnsi="宋体"/>
          <w:b/>
          <w:sz w:val="28"/>
          <w:szCs w:val="28"/>
          <w:u w:val="single"/>
        </w:rPr>
      </w:pPr>
      <w:r>
        <w:rPr>
          <w:rFonts w:hint="eastAsia" w:ascii="宋体" w:hAnsi="宋体"/>
          <w:b/>
          <w:sz w:val="28"/>
          <w:szCs w:val="28"/>
        </w:rPr>
        <w:t>采购人(甲方)地址：</w:t>
      </w:r>
      <w:r>
        <w:rPr>
          <w:rFonts w:hint="eastAsia" w:ascii="宋体" w:hAnsi="宋体"/>
          <w:b/>
          <w:sz w:val="28"/>
          <w:szCs w:val="28"/>
          <w:u w:val="single"/>
        </w:rPr>
        <w:t xml:space="preserve">                             </w:t>
      </w:r>
    </w:p>
    <w:p w14:paraId="0911DF29">
      <w:pPr>
        <w:spacing w:line="600" w:lineRule="exact"/>
        <w:rPr>
          <w:rFonts w:ascii="宋体" w:hAnsi="宋体"/>
          <w:b/>
          <w:sz w:val="28"/>
          <w:szCs w:val="28"/>
          <w:u w:val="single"/>
        </w:rPr>
      </w:pPr>
      <w:r>
        <w:rPr>
          <w:rFonts w:hint="eastAsia" w:ascii="宋体" w:hAnsi="宋体"/>
          <w:b/>
          <w:sz w:val="28"/>
          <w:szCs w:val="28"/>
        </w:rPr>
        <w:t>供货人</w:t>
      </w:r>
      <w:r>
        <w:rPr>
          <w:rFonts w:ascii="宋体" w:hAnsi="宋体"/>
          <w:b/>
          <w:sz w:val="28"/>
          <w:szCs w:val="28"/>
        </w:rPr>
        <w:t>（乙方）</w:t>
      </w:r>
      <w:r>
        <w:rPr>
          <w:rFonts w:hint="eastAsia" w:ascii="宋体" w:hAnsi="宋体"/>
          <w:b/>
          <w:sz w:val="28"/>
          <w:szCs w:val="28"/>
        </w:rPr>
        <w:t>：</w:t>
      </w:r>
      <w:r>
        <w:rPr>
          <w:rFonts w:ascii="宋体" w:hAnsi="宋体"/>
          <w:b/>
          <w:sz w:val="28"/>
          <w:szCs w:val="28"/>
          <w:u w:val="single"/>
        </w:rPr>
        <w:t xml:space="preserve">   </w:t>
      </w:r>
      <w:r>
        <w:rPr>
          <w:rFonts w:hint="eastAsia" w:ascii="宋体" w:hAnsi="宋体"/>
          <w:b/>
          <w:sz w:val="28"/>
          <w:szCs w:val="28"/>
          <w:u w:val="single"/>
        </w:rPr>
        <w:t xml:space="preserve">                  </w:t>
      </w:r>
      <w:r>
        <w:rPr>
          <w:rFonts w:ascii="宋体" w:hAnsi="宋体"/>
          <w:b/>
          <w:sz w:val="28"/>
          <w:szCs w:val="28"/>
          <w:u w:val="single"/>
        </w:rPr>
        <w:t xml:space="preserve">           </w:t>
      </w:r>
    </w:p>
    <w:p w14:paraId="39914CB6">
      <w:pPr>
        <w:spacing w:line="600" w:lineRule="exact"/>
        <w:rPr>
          <w:rFonts w:ascii="宋体" w:hAnsi="宋体"/>
          <w:b/>
          <w:sz w:val="28"/>
          <w:szCs w:val="28"/>
        </w:rPr>
      </w:pPr>
      <w:r>
        <w:rPr>
          <w:rFonts w:hint="eastAsia" w:ascii="宋体" w:hAnsi="宋体"/>
          <w:b/>
          <w:sz w:val="28"/>
          <w:szCs w:val="28"/>
        </w:rPr>
        <w:t>供货人</w:t>
      </w:r>
      <w:r>
        <w:rPr>
          <w:rFonts w:ascii="宋体" w:hAnsi="宋体"/>
          <w:b/>
          <w:sz w:val="28"/>
          <w:szCs w:val="28"/>
        </w:rPr>
        <w:t>（乙方）地址</w:t>
      </w:r>
      <w:r>
        <w:rPr>
          <w:rFonts w:hint="eastAsia" w:ascii="宋体" w:hAnsi="宋体"/>
          <w:b/>
          <w:sz w:val="28"/>
          <w:szCs w:val="28"/>
        </w:rPr>
        <w:t>：</w:t>
      </w:r>
      <w:r>
        <w:rPr>
          <w:rFonts w:ascii="宋体" w:hAnsi="宋体"/>
          <w:b/>
          <w:sz w:val="28"/>
          <w:szCs w:val="28"/>
          <w:u w:val="single"/>
        </w:rPr>
        <w:t xml:space="preserve">  </w:t>
      </w:r>
      <w:r>
        <w:rPr>
          <w:rFonts w:hint="eastAsia" w:ascii="宋体" w:hAnsi="宋体"/>
          <w:b/>
          <w:sz w:val="28"/>
          <w:szCs w:val="28"/>
          <w:u w:val="single"/>
        </w:rPr>
        <w:t xml:space="preserve">             </w:t>
      </w:r>
      <w:r>
        <w:rPr>
          <w:rFonts w:ascii="宋体" w:hAnsi="宋体"/>
          <w:b/>
          <w:sz w:val="28"/>
          <w:szCs w:val="28"/>
          <w:u w:val="single"/>
        </w:rPr>
        <w:t xml:space="preserve">            </w:t>
      </w:r>
      <w:r>
        <w:rPr>
          <w:rFonts w:hint="eastAsia" w:ascii="宋体" w:hAnsi="宋体"/>
          <w:b/>
          <w:sz w:val="28"/>
          <w:szCs w:val="28"/>
        </w:rPr>
        <w:t xml:space="preserve">  </w:t>
      </w:r>
    </w:p>
    <w:p w14:paraId="7A859EFB">
      <w:pPr>
        <w:spacing w:line="600" w:lineRule="exact"/>
        <w:rPr>
          <w:rFonts w:ascii="宋体" w:hAnsi="宋体"/>
          <w:b/>
          <w:sz w:val="28"/>
          <w:szCs w:val="28"/>
          <w:u w:val="single"/>
        </w:rPr>
      </w:pPr>
      <w:r>
        <w:rPr>
          <w:rFonts w:hint="eastAsia" w:ascii="宋体" w:hAnsi="宋体"/>
          <w:b/>
          <w:sz w:val="28"/>
          <w:szCs w:val="28"/>
        </w:rPr>
        <w:t>签订地点：</w:t>
      </w:r>
      <w:r>
        <w:rPr>
          <w:rFonts w:hint="eastAsia" w:ascii="宋体" w:hAnsi="宋体"/>
          <w:b/>
          <w:sz w:val="28"/>
          <w:szCs w:val="28"/>
          <w:u w:val="single"/>
        </w:rPr>
        <w:t xml:space="preserve">     </w:t>
      </w:r>
      <w:r>
        <w:rPr>
          <w:rFonts w:hint="eastAsia" w:ascii="宋体" w:hAnsi="宋体"/>
          <w:b/>
          <w:sz w:val="28"/>
          <w:szCs w:val="28"/>
          <w:u w:val="single"/>
          <w:lang w:val="en-US" w:eastAsia="zh-CN"/>
        </w:rPr>
        <w:t xml:space="preserve">                             </w:t>
      </w:r>
      <w:r>
        <w:rPr>
          <w:rFonts w:hint="eastAsia" w:ascii="宋体" w:hAnsi="宋体"/>
          <w:b/>
          <w:sz w:val="28"/>
          <w:szCs w:val="28"/>
          <w:u w:val="single"/>
        </w:rPr>
        <w:t xml:space="preserve">   </w:t>
      </w:r>
    </w:p>
    <w:p w14:paraId="42701D4B">
      <w:pPr>
        <w:spacing w:line="600" w:lineRule="exact"/>
        <w:ind w:firstLine="560" w:firstLineChars="200"/>
        <w:rPr>
          <w:rFonts w:ascii="宋体" w:hAnsi="宋体" w:cs="宋体"/>
          <w:sz w:val="28"/>
          <w:szCs w:val="28"/>
        </w:rPr>
      </w:pPr>
      <w:r>
        <w:rPr>
          <w:rFonts w:hint="eastAsia" w:ascii="宋体" w:hAnsi="宋体" w:cs="宋体"/>
          <w:sz w:val="28"/>
          <w:szCs w:val="28"/>
        </w:rPr>
        <w:t>根据《中华人民共和国政府采购法》、《中华人民共和国合同法》及招标项目的招标文件、乙方的投标文件及中标通知书，甲、乙双方同意签订本合同。详细技术说明及其他有关合同项目的特定信息由合同附件予以说明，合同附件及本项目的招标文件、乙方投标文件、中标通知书等均为本合同不可分割的部分。双方同意共同遵守如下条款：</w:t>
      </w:r>
    </w:p>
    <w:p w14:paraId="7B8F804B">
      <w:pPr>
        <w:pStyle w:val="3"/>
        <w:spacing w:line="240" w:lineRule="atLeast"/>
        <w:jc w:val="both"/>
      </w:pPr>
      <w:bookmarkStart w:id="212" w:name="_Toc217446107"/>
      <w:bookmarkStart w:id="213" w:name="_Toc472517942"/>
      <w:bookmarkStart w:id="214" w:name="_Toc1188"/>
      <w:bookmarkStart w:id="215" w:name="_Toc520794988"/>
      <w:bookmarkStart w:id="216" w:name="_Toc15198"/>
      <w:bookmarkStart w:id="217" w:name="_Toc14248"/>
      <w:r>
        <w:rPr>
          <w:rFonts w:hint="eastAsia"/>
        </w:rPr>
        <w:t>一、</w:t>
      </w:r>
      <w:bookmarkEnd w:id="212"/>
      <w:bookmarkEnd w:id="213"/>
      <w:bookmarkStart w:id="218" w:name="_Toc472517944"/>
      <w:bookmarkStart w:id="219" w:name="_Toc217446108"/>
      <w:r>
        <w:rPr>
          <w:rFonts w:hint="eastAsia"/>
        </w:rPr>
        <w:t>服务内容与标准</w:t>
      </w:r>
      <w:bookmarkEnd w:id="214"/>
      <w:bookmarkEnd w:id="215"/>
      <w:bookmarkEnd w:id="216"/>
      <w:bookmarkEnd w:id="217"/>
      <w:bookmarkEnd w:id="218"/>
    </w:p>
    <w:p w14:paraId="2F03E62F">
      <w:pPr>
        <w:spacing w:line="600" w:lineRule="exact"/>
        <w:ind w:firstLine="560" w:firstLineChars="200"/>
        <w:rPr>
          <w:rFonts w:hint="eastAsia" w:ascii="宋体" w:hAnsi="宋体" w:cs="宋体"/>
          <w:sz w:val="28"/>
          <w:szCs w:val="28"/>
        </w:rPr>
      </w:pPr>
      <w:r>
        <w:rPr>
          <w:rFonts w:hint="eastAsia" w:ascii="宋体" w:hAnsi="宋体" w:cs="宋体"/>
          <w:sz w:val="28"/>
          <w:szCs w:val="28"/>
        </w:rPr>
        <w:t>服务内容详见合同附件及本项目的</w:t>
      </w:r>
      <w:r>
        <w:rPr>
          <w:rFonts w:hint="eastAsia" w:ascii="宋体" w:hAnsi="宋体" w:cs="宋体"/>
          <w:sz w:val="28"/>
          <w:szCs w:val="28"/>
          <w:lang w:val="en-US" w:eastAsia="zh-CN"/>
        </w:rPr>
        <w:t>采购</w:t>
      </w:r>
      <w:r>
        <w:rPr>
          <w:rFonts w:hint="eastAsia" w:ascii="宋体" w:hAnsi="宋体" w:cs="宋体"/>
          <w:sz w:val="28"/>
          <w:szCs w:val="28"/>
        </w:rPr>
        <w:t>文件、</w:t>
      </w:r>
      <w:r>
        <w:rPr>
          <w:rFonts w:hint="eastAsia" w:ascii="宋体" w:hAnsi="宋体" w:cs="宋体"/>
          <w:sz w:val="28"/>
          <w:szCs w:val="28"/>
          <w:lang w:val="en-US" w:eastAsia="zh-CN"/>
        </w:rPr>
        <w:t>响应</w:t>
      </w:r>
      <w:r>
        <w:rPr>
          <w:rFonts w:hint="eastAsia" w:ascii="宋体" w:hAnsi="宋体" w:cs="宋体"/>
          <w:sz w:val="28"/>
          <w:szCs w:val="28"/>
        </w:rPr>
        <w:t>文件、《中标通知书》等相关文件</w:t>
      </w:r>
    </w:p>
    <w:p w14:paraId="6605FDB0">
      <w:pPr>
        <w:pStyle w:val="3"/>
        <w:spacing w:line="240" w:lineRule="atLeast"/>
        <w:jc w:val="both"/>
      </w:pPr>
      <w:bookmarkStart w:id="220" w:name="_Toc520794989"/>
      <w:bookmarkStart w:id="221" w:name="_Toc27275"/>
      <w:bookmarkStart w:id="222" w:name="_Toc3842"/>
      <w:bookmarkStart w:id="223" w:name="_Toc472517945"/>
      <w:bookmarkStart w:id="224" w:name="_Toc32316"/>
      <w:r>
        <w:rPr>
          <w:rFonts w:hint="eastAsia"/>
        </w:rPr>
        <w:t>二、合同总价</w:t>
      </w:r>
      <w:bookmarkEnd w:id="219"/>
      <w:bookmarkEnd w:id="220"/>
      <w:bookmarkEnd w:id="221"/>
      <w:bookmarkEnd w:id="222"/>
      <w:bookmarkEnd w:id="223"/>
      <w:bookmarkEnd w:id="224"/>
    </w:p>
    <w:p w14:paraId="3CA46522">
      <w:pPr>
        <w:spacing w:line="600" w:lineRule="exact"/>
        <w:ind w:firstLine="492" w:firstLineChars="175"/>
        <w:rPr>
          <w:rFonts w:ascii="宋体" w:hAnsi="宋体"/>
          <w:sz w:val="28"/>
          <w:szCs w:val="28"/>
        </w:rPr>
      </w:pPr>
      <w:r>
        <w:rPr>
          <w:rFonts w:hint="eastAsia" w:ascii="宋体" w:hAnsi="宋体"/>
          <w:b/>
          <w:sz w:val="28"/>
          <w:szCs w:val="28"/>
        </w:rPr>
        <w:t>合同总价为人民币大写：</w:t>
      </w:r>
      <w:r>
        <w:rPr>
          <w:rFonts w:hint="eastAsia" w:ascii="宋体" w:hAnsi="宋体"/>
          <w:b/>
          <w:sz w:val="28"/>
          <w:szCs w:val="28"/>
          <w:u w:val="single"/>
        </w:rPr>
        <w:t xml:space="preserve">                </w:t>
      </w:r>
      <w:r>
        <w:rPr>
          <w:rFonts w:hint="eastAsia" w:ascii="宋体" w:hAnsi="宋体"/>
          <w:b/>
          <w:sz w:val="28"/>
          <w:szCs w:val="28"/>
        </w:rPr>
        <w:t>元，即RMB￥</w:t>
      </w:r>
      <w:r>
        <w:rPr>
          <w:rFonts w:hint="eastAsia" w:ascii="宋体" w:hAnsi="宋体"/>
          <w:b/>
          <w:sz w:val="28"/>
          <w:szCs w:val="28"/>
          <w:u w:val="single"/>
        </w:rPr>
        <w:t xml:space="preserve">        </w:t>
      </w:r>
      <w:r>
        <w:rPr>
          <w:rFonts w:hint="eastAsia" w:ascii="宋体" w:hAnsi="宋体"/>
          <w:b/>
          <w:sz w:val="28"/>
          <w:szCs w:val="28"/>
        </w:rPr>
        <w:t>元；</w:t>
      </w:r>
      <w:r>
        <w:rPr>
          <w:rFonts w:hint="eastAsia" w:ascii="宋体" w:hAnsi="宋体"/>
          <w:sz w:val="28"/>
          <w:szCs w:val="28"/>
        </w:rPr>
        <w:t>该合同总价已包括完成本</w:t>
      </w:r>
      <w:r>
        <w:rPr>
          <w:rFonts w:ascii="宋体" w:hAnsi="宋体"/>
          <w:sz w:val="28"/>
          <w:szCs w:val="28"/>
        </w:rPr>
        <w:t>项目的所有</w:t>
      </w:r>
      <w:r>
        <w:rPr>
          <w:rFonts w:hint="eastAsia" w:ascii="宋体" w:hAnsi="宋体"/>
          <w:sz w:val="28"/>
          <w:szCs w:val="28"/>
        </w:rPr>
        <w:t>费用。本合同执行期间合同总价不变，甲方无须另向乙方支付本合同规定之外的其他任何费用。</w:t>
      </w:r>
    </w:p>
    <w:p w14:paraId="5E96DD61">
      <w:pPr>
        <w:pStyle w:val="3"/>
        <w:spacing w:line="240" w:lineRule="atLeast"/>
        <w:jc w:val="both"/>
      </w:pPr>
      <w:bookmarkStart w:id="225" w:name="_Toc217446110"/>
      <w:bookmarkStart w:id="226" w:name="_Toc15834"/>
      <w:bookmarkStart w:id="227" w:name="_Toc7986"/>
      <w:bookmarkStart w:id="228" w:name="_Toc23631"/>
      <w:bookmarkStart w:id="229" w:name="_Toc472517946"/>
      <w:bookmarkStart w:id="230" w:name="_Toc520794990"/>
      <w:r>
        <w:rPr>
          <w:rFonts w:hint="eastAsia"/>
        </w:rPr>
        <w:t>三、服务及验收</w:t>
      </w:r>
      <w:bookmarkEnd w:id="225"/>
      <w:bookmarkEnd w:id="226"/>
      <w:bookmarkEnd w:id="227"/>
      <w:bookmarkEnd w:id="228"/>
      <w:bookmarkEnd w:id="229"/>
      <w:bookmarkEnd w:id="230"/>
    </w:p>
    <w:p w14:paraId="5B7B513D">
      <w:pPr>
        <w:spacing w:line="600" w:lineRule="exact"/>
        <w:ind w:firstLine="562" w:firstLineChars="200"/>
        <w:rPr>
          <w:rFonts w:ascii="宋体" w:hAnsi="宋体" w:cs="宋体"/>
          <w:b/>
          <w:sz w:val="28"/>
          <w:szCs w:val="28"/>
        </w:rPr>
      </w:pPr>
      <w:r>
        <w:rPr>
          <w:rFonts w:hint="eastAsia" w:ascii="宋体" w:hAnsi="宋体" w:cs="宋体"/>
          <w:b/>
          <w:sz w:val="28"/>
          <w:szCs w:val="28"/>
        </w:rPr>
        <w:t>1、乙方服务期限为合同签订生效后的</w:t>
      </w:r>
      <w:r>
        <w:rPr>
          <w:rFonts w:hint="eastAsia" w:ascii="宋体" w:hAnsi="宋体" w:cs="宋体"/>
          <w:b/>
          <w:sz w:val="28"/>
          <w:szCs w:val="28"/>
          <w:u w:val="single"/>
        </w:rPr>
        <w:t xml:space="preserve">    </w:t>
      </w:r>
      <w:r>
        <w:rPr>
          <w:rFonts w:hint="eastAsia" w:ascii="宋体" w:hAnsi="宋体" w:cs="宋体"/>
          <w:b/>
          <w:sz w:val="28"/>
          <w:szCs w:val="28"/>
        </w:rPr>
        <w:t>日内，在合同签订生效之日起</w:t>
      </w:r>
      <w:r>
        <w:rPr>
          <w:rFonts w:hint="eastAsia" w:ascii="宋体" w:hAnsi="宋体" w:cs="宋体"/>
          <w:b/>
          <w:sz w:val="28"/>
          <w:szCs w:val="28"/>
          <w:u w:val="single"/>
        </w:rPr>
        <w:t xml:space="preserve">  </w:t>
      </w:r>
      <w:r>
        <w:rPr>
          <w:rFonts w:hint="eastAsia" w:ascii="宋体" w:hAnsi="宋体" w:cs="宋体"/>
          <w:b/>
          <w:sz w:val="28"/>
          <w:szCs w:val="28"/>
        </w:rPr>
        <w:t>天内达到甲方要求。</w:t>
      </w:r>
    </w:p>
    <w:p w14:paraId="4E7E67D9">
      <w:pPr>
        <w:spacing w:line="600" w:lineRule="exact"/>
        <w:ind w:firstLine="560" w:firstLineChars="200"/>
        <w:rPr>
          <w:rFonts w:ascii="宋体" w:hAnsi="宋体" w:cs="宋体"/>
          <w:sz w:val="28"/>
          <w:szCs w:val="28"/>
        </w:rPr>
      </w:pPr>
      <w:r>
        <w:rPr>
          <w:rFonts w:hint="eastAsia" w:ascii="宋体" w:hAnsi="宋体" w:cs="宋体"/>
          <w:sz w:val="28"/>
          <w:szCs w:val="28"/>
        </w:rPr>
        <w:t>2、验收由甲方组织，乙方配合进行：验收标准：按国家有关规定以及招标文件的服务质量要求和技术指标、乙方的投标文件及承诺与本合同约定标准进行验收；甲乙双方如对服务质量要求和技术指标的约定标准有相互抵触或异议的事项，由甲方在招标与投标文件中按服务质量要求和技术指标比较优胜的原则确定该项的约定标准进行验收；</w:t>
      </w:r>
    </w:p>
    <w:p w14:paraId="4AEF1A41">
      <w:pPr>
        <w:spacing w:line="600" w:lineRule="exact"/>
        <w:ind w:firstLine="562" w:firstLineChars="200"/>
        <w:rPr>
          <w:rFonts w:ascii="宋体" w:hAnsi="宋体" w:cs="宋体"/>
          <w:b/>
          <w:sz w:val="28"/>
          <w:szCs w:val="28"/>
        </w:rPr>
      </w:pPr>
      <w:r>
        <w:rPr>
          <w:rFonts w:ascii="宋体" w:hAnsi="宋体" w:cs="宋体"/>
          <w:b/>
          <w:sz w:val="28"/>
          <w:szCs w:val="28"/>
        </w:rPr>
        <w:t>3</w:t>
      </w:r>
      <w:r>
        <w:rPr>
          <w:rFonts w:hint="eastAsia" w:ascii="宋体" w:hAnsi="宋体" w:cs="宋体"/>
          <w:b/>
          <w:sz w:val="28"/>
          <w:szCs w:val="28"/>
        </w:rPr>
        <w:t>、其他未尽事宜应严格按照政府采购履约验收管理有关法律规定要求进行。</w:t>
      </w:r>
    </w:p>
    <w:p w14:paraId="325B1E83">
      <w:pPr>
        <w:pStyle w:val="3"/>
        <w:spacing w:line="240" w:lineRule="atLeast"/>
        <w:jc w:val="both"/>
      </w:pPr>
      <w:bookmarkStart w:id="231" w:name="_Toc10022"/>
      <w:bookmarkStart w:id="232" w:name="_Toc14929"/>
      <w:bookmarkStart w:id="233" w:name="_Toc19498"/>
      <w:bookmarkStart w:id="234" w:name="_Toc472517947"/>
      <w:bookmarkStart w:id="235" w:name="_Toc520794991"/>
      <w:bookmarkStart w:id="236" w:name="_Toc217446111"/>
      <w:r>
        <w:rPr>
          <w:rFonts w:hint="eastAsia"/>
        </w:rPr>
        <w:t>四、付款方式</w:t>
      </w:r>
      <w:bookmarkEnd w:id="231"/>
      <w:bookmarkEnd w:id="232"/>
      <w:bookmarkEnd w:id="233"/>
      <w:bookmarkEnd w:id="234"/>
      <w:bookmarkEnd w:id="235"/>
      <w:bookmarkEnd w:id="236"/>
    </w:p>
    <w:p w14:paraId="21C1B881">
      <w:pPr>
        <w:spacing w:line="600" w:lineRule="exact"/>
        <w:ind w:firstLine="523" w:firstLineChars="187"/>
        <w:rPr>
          <w:rFonts w:ascii="宋体" w:hAnsi="宋体"/>
          <w:sz w:val="28"/>
          <w:szCs w:val="28"/>
        </w:rPr>
      </w:pPr>
      <w:r>
        <w:rPr>
          <w:rFonts w:ascii="宋体" w:hAnsi="宋体"/>
          <w:sz w:val="28"/>
          <w:szCs w:val="28"/>
        </w:rPr>
        <w:t>1</w:t>
      </w:r>
      <w:r>
        <w:rPr>
          <w:rFonts w:hint="eastAsia" w:ascii="宋体" w:hAnsi="宋体"/>
          <w:sz w:val="28"/>
          <w:szCs w:val="28"/>
        </w:rPr>
        <w:t>、本合同以人民币付款。</w:t>
      </w:r>
    </w:p>
    <w:p w14:paraId="5D477E07">
      <w:pPr>
        <w:spacing w:line="600" w:lineRule="exact"/>
        <w:ind w:firstLine="562" w:firstLineChars="200"/>
        <w:rPr>
          <w:rFonts w:ascii="宋体" w:hAnsi="宋体"/>
          <w:b/>
          <w:sz w:val="28"/>
          <w:szCs w:val="28"/>
          <w:u w:val="single"/>
        </w:rPr>
      </w:pPr>
      <w:r>
        <w:rPr>
          <w:rFonts w:hint="eastAsia" w:ascii="宋体" w:hAnsi="宋体"/>
          <w:b/>
          <w:sz w:val="28"/>
          <w:szCs w:val="28"/>
        </w:rPr>
        <w:t>具体付款方式：</w:t>
      </w:r>
      <w:r>
        <w:rPr>
          <w:rFonts w:hint="eastAsia" w:ascii="宋体" w:hAnsi="宋体"/>
          <w:b/>
          <w:sz w:val="28"/>
          <w:szCs w:val="28"/>
          <w:u w:val="single"/>
        </w:rPr>
        <w:t xml:space="preserve">                                                     </w:t>
      </w:r>
    </w:p>
    <w:p w14:paraId="0F4DB4E6">
      <w:pPr>
        <w:spacing w:line="600" w:lineRule="exact"/>
        <w:ind w:firstLine="560" w:firstLineChars="200"/>
        <w:rPr>
          <w:rFonts w:ascii="宋体" w:hAnsi="宋体" w:cs="宋体"/>
          <w:sz w:val="28"/>
          <w:szCs w:val="28"/>
        </w:rPr>
      </w:pPr>
      <w:r>
        <w:rPr>
          <w:rFonts w:ascii="宋体" w:hAnsi="宋体" w:cs="宋体"/>
          <w:sz w:val="28"/>
          <w:szCs w:val="28"/>
        </w:rPr>
        <w:t>2</w:t>
      </w:r>
      <w:r>
        <w:rPr>
          <w:rFonts w:hint="eastAsia" w:ascii="宋体" w:hAnsi="宋体" w:cs="宋体"/>
          <w:sz w:val="28"/>
          <w:szCs w:val="28"/>
        </w:rPr>
        <w:t>、乙方须向甲方出具合法有效完整的完税发票及凭证资料进行支付结算。</w:t>
      </w:r>
    </w:p>
    <w:p w14:paraId="51F44724">
      <w:pPr>
        <w:pStyle w:val="3"/>
        <w:spacing w:line="240" w:lineRule="atLeast"/>
        <w:jc w:val="both"/>
      </w:pPr>
      <w:bookmarkStart w:id="237" w:name="_Toc32475"/>
      <w:bookmarkStart w:id="238" w:name="_Toc16346"/>
      <w:bookmarkStart w:id="239" w:name="_Toc10937"/>
      <w:bookmarkStart w:id="240" w:name="_Toc472517948"/>
      <w:bookmarkStart w:id="241" w:name="_Toc217446112"/>
      <w:r>
        <w:rPr>
          <w:rFonts w:hint="eastAsia"/>
        </w:rPr>
        <w:t>五、履约保证金</w:t>
      </w:r>
      <w:bookmarkEnd w:id="237"/>
      <w:bookmarkEnd w:id="238"/>
      <w:bookmarkEnd w:id="239"/>
    </w:p>
    <w:p w14:paraId="3C6BBBDA">
      <w:pPr>
        <w:spacing w:line="600" w:lineRule="exact"/>
        <w:rPr>
          <w:rFonts w:ascii="宋体" w:hAnsi="宋体"/>
          <w:b/>
          <w:sz w:val="28"/>
          <w:szCs w:val="28"/>
        </w:rPr>
      </w:pPr>
      <w:r>
        <w:rPr>
          <w:rFonts w:hint="eastAsia" w:ascii="宋体" w:hAnsi="宋体"/>
          <w:b/>
          <w:sz w:val="28"/>
          <w:szCs w:val="28"/>
        </w:rPr>
        <w:t>（1）本项目履约保证金为</w:t>
      </w:r>
      <w:r>
        <w:rPr>
          <w:rFonts w:hint="eastAsia" w:ascii="宋体" w:hAnsi="宋体"/>
          <w:b/>
          <w:sz w:val="28"/>
          <w:szCs w:val="28"/>
          <w:u w:val="single"/>
        </w:rPr>
        <w:t xml:space="preserve">             </w:t>
      </w:r>
      <w:r>
        <w:rPr>
          <w:rFonts w:hint="eastAsia" w:ascii="宋体" w:hAnsi="宋体"/>
          <w:b/>
          <w:sz w:val="28"/>
          <w:szCs w:val="28"/>
        </w:rPr>
        <w:t>(人民币),期限</w:t>
      </w:r>
      <w:r>
        <w:rPr>
          <w:rFonts w:hint="eastAsia" w:ascii="宋体" w:hAnsi="宋体"/>
          <w:b/>
          <w:sz w:val="28"/>
          <w:szCs w:val="28"/>
          <w:u w:val="single"/>
        </w:rPr>
        <w:t xml:space="preserve">       </w:t>
      </w:r>
      <w:r>
        <w:rPr>
          <w:rFonts w:hint="eastAsia" w:ascii="宋体" w:hAnsi="宋体"/>
          <w:b/>
          <w:sz w:val="28"/>
          <w:szCs w:val="28"/>
        </w:rPr>
        <w:t>。</w:t>
      </w:r>
    </w:p>
    <w:p w14:paraId="148EF4A9">
      <w:pPr>
        <w:spacing w:line="600" w:lineRule="exact"/>
        <w:rPr>
          <w:rFonts w:ascii="宋体" w:hAnsi="宋体"/>
          <w:sz w:val="28"/>
          <w:szCs w:val="28"/>
        </w:rPr>
      </w:pPr>
      <w:r>
        <w:rPr>
          <w:rFonts w:hint="eastAsia" w:ascii="宋体" w:hAnsi="宋体"/>
          <w:sz w:val="28"/>
          <w:szCs w:val="28"/>
        </w:rPr>
        <w:t>（2）乙方提供的履约保证金按规定格式以银行保函形式提供的，与此有关的费用由卖方承担。</w:t>
      </w:r>
    </w:p>
    <w:p w14:paraId="08F445D3">
      <w:pPr>
        <w:spacing w:line="600" w:lineRule="exact"/>
        <w:rPr>
          <w:rFonts w:ascii="宋体" w:hAnsi="宋体"/>
          <w:sz w:val="28"/>
          <w:szCs w:val="28"/>
        </w:rPr>
      </w:pPr>
      <w:r>
        <w:rPr>
          <w:rFonts w:hint="eastAsia" w:ascii="宋体" w:hAnsi="宋体"/>
          <w:sz w:val="28"/>
          <w:szCs w:val="28"/>
        </w:rPr>
        <w:t>（3）乙方未能履行其合同规定的任何义务，甲方有权从履约保证金中取得补偿。</w:t>
      </w:r>
    </w:p>
    <w:p w14:paraId="53956E5E">
      <w:pPr>
        <w:pStyle w:val="3"/>
        <w:spacing w:line="240" w:lineRule="atLeast"/>
        <w:jc w:val="both"/>
      </w:pPr>
      <w:bookmarkStart w:id="242" w:name="_Toc32698"/>
      <w:bookmarkStart w:id="243" w:name="_Toc8950"/>
      <w:bookmarkStart w:id="244" w:name="_Toc16078"/>
      <w:bookmarkStart w:id="245" w:name="_Toc520794992"/>
      <w:r>
        <w:rPr>
          <w:rFonts w:hint="eastAsia"/>
        </w:rPr>
        <w:t>六、售后服务</w:t>
      </w:r>
      <w:bookmarkEnd w:id="240"/>
      <w:bookmarkEnd w:id="241"/>
      <w:bookmarkEnd w:id="242"/>
      <w:bookmarkEnd w:id="243"/>
      <w:bookmarkEnd w:id="244"/>
      <w:bookmarkEnd w:id="245"/>
    </w:p>
    <w:p w14:paraId="2DBCC509">
      <w:pPr>
        <w:spacing w:line="600" w:lineRule="exact"/>
        <w:ind w:firstLine="562" w:firstLineChars="200"/>
        <w:rPr>
          <w:rFonts w:ascii="宋体" w:hAnsi="宋体" w:cs="宋体"/>
          <w:b/>
          <w:sz w:val="32"/>
          <w:szCs w:val="32"/>
        </w:rPr>
      </w:pPr>
      <w:r>
        <w:rPr>
          <w:rFonts w:hint="eastAsia" w:ascii="宋体" w:hAnsi="宋体" w:cs="宋体"/>
          <w:b/>
          <w:sz w:val="28"/>
          <w:szCs w:val="28"/>
        </w:rPr>
        <w:t>乙方须指派专人负责与甲方联系售后服务事宜。 售后</w:t>
      </w:r>
      <w:r>
        <w:rPr>
          <w:rFonts w:ascii="宋体" w:hAnsi="宋体" w:cs="宋体"/>
          <w:b/>
          <w:sz w:val="28"/>
          <w:szCs w:val="28"/>
        </w:rPr>
        <w:t>服务内容包含：</w:t>
      </w:r>
      <w:r>
        <w:rPr>
          <w:rFonts w:hint="eastAsia" w:ascii="宋体" w:hAnsi="宋体" w:cs="宋体"/>
          <w:b/>
          <w:sz w:val="32"/>
          <w:szCs w:val="32"/>
        </w:rPr>
        <w:t xml:space="preserve"> </w:t>
      </w:r>
    </w:p>
    <w:p w14:paraId="75DAD69D">
      <w:pPr>
        <w:spacing w:line="600" w:lineRule="exact"/>
        <w:ind w:firstLine="562" w:firstLineChars="200"/>
        <w:rPr>
          <w:rFonts w:ascii="宋体" w:hAnsi="宋体" w:cs="宋体"/>
          <w:b/>
          <w:sz w:val="28"/>
          <w:szCs w:val="28"/>
        </w:rPr>
      </w:pPr>
      <w:r>
        <w:rPr>
          <w:rFonts w:ascii="宋体" w:hAnsi="宋体" w:cs="宋体"/>
          <w:b/>
          <w:sz w:val="28"/>
          <w:szCs w:val="28"/>
        </w:rPr>
        <w:t>……….</w:t>
      </w:r>
    </w:p>
    <w:p w14:paraId="3387B9C6">
      <w:pPr>
        <w:pStyle w:val="3"/>
        <w:spacing w:line="240" w:lineRule="atLeast"/>
        <w:jc w:val="both"/>
      </w:pPr>
      <w:bookmarkStart w:id="246" w:name="_Toc520794993"/>
      <w:bookmarkStart w:id="247" w:name="_Toc8469"/>
      <w:bookmarkStart w:id="248" w:name="_Toc20112"/>
      <w:bookmarkStart w:id="249" w:name="_Toc472517949"/>
      <w:bookmarkStart w:id="250" w:name="_Toc26445"/>
      <w:r>
        <w:rPr>
          <w:rFonts w:hint="eastAsia"/>
        </w:rPr>
        <w:t>七</w:t>
      </w:r>
      <w:r>
        <w:t>、</w:t>
      </w:r>
      <w:r>
        <w:rPr>
          <w:rFonts w:hint="eastAsia"/>
        </w:rPr>
        <w:t>甲方的权利和义务</w:t>
      </w:r>
      <w:bookmarkEnd w:id="246"/>
      <w:bookmarkEnd w:id="247"/>
      <w:bookmarkEnd w:id="248"/>
      <w:bookmarkEnd w:id="249"/>
      <w:bookmarkEnd w:id="250"/>
    </w:p>
    <w:p w14:paraId="1A710F1E">
      <w:pPr>
        <w:spacing w:line="600" w:lineRule="exact"/>
        <w:ind w:firstLine="560" w:firstLineChars="200"/>
        <w:rPr>
          <w:rFonts w:ascii="宋体" w:hAnsi="宋体" w:cs="宋体"/>
          <w:sz w:val="28"/>
          <w:szCs w:val="28"/>
        </w:rPr>
      </w:pPr>
      <w:r>
        <w:rPr>
          <w:rFonts w:hint="eastAsia" w:ascii="宋体" w:hAnsi="宋体" w:cs="宋体"/>
          <w:sz w:val="28"/>
          <w:szCs w:val="28"/>
        </w:rPr>
        <w:t>1、甲方有权对合同规定范围内乙方的服务行为进行监督和检查，拥有监管权。有权定期核对乙方提供服务所配备的人员数量。对甲方认为不合理的部分有权下达整改通知书，并要求乙方限期整改。</w:t>
      </w:r>
    </w:p>
    <w:p w14:paraId="0B918803">
      <w:pPr>
        <w:spacing w:line="600" w:lineRule="exact"/>
        <w:ind w:firstLine="560" w:firstLineChars="200"/>
        <w:rPr>
          <w:rFonts w:ascii="宋体" w:hAnsi="宋体" w:cs="宋体"/>
          <w:sz w:val="28"/>
          <w:szCs w:val="28"/>
        </w:rPr>
      </w:pPr>
      <w:r>
        <w:rPr>
          <w:rFonts w:hint="eastAsia" w:ascii="宋体" w:hAnsi="宋体" w:cs="宋体"/>
          <w:sz w:val="28"/>
          <w:szCs w:val="28"/>
        </w:rPr>
        <w:t>2、甲方有权依据双方签订的考评办法对乙方提供的服务进行定期考评。当考评结果未达到标准时，有权依据考评办法约定的数额扣除履约保证金。</w:t>
      </w:r>
    </w:p>
    <w:p w14:paraId="5A88CFE8">
      <w:pPr>
        <w:spacing w:line="600" w:lineRule="exact"/>
        <w:ind w:firstLine="560" w:firstLineChars="200"/>
        <w:rPr>
          <w:rFonts w:ascii="宋体" w:hAnsi="宋体" w:cs="宋体"/>
          <w:sz w:val="28"/>
          <w:szCs w:val="28"/>
        </w:rPr>
      </w:pPr>
      <w:r>
        <w:rPr>
          <w:rFonts w:hint="eastAsia" w:ascii="宋体" w:hAnsi="宋体" w:cs="宋体"/>
          <w:sz w:val="28"/>
          <w:szCs w:val="28"/>
        </w:rPr>
        <w:t>3、负责检查监督乙方管理工作的实施及制度的执行情况。</w:t>
      </w:r>
    </w:p>
    <w:p w14:paraId="5B8B1A7D">
      <w:pPr>
        <w:spacing w:line="600" w:lineRule="exact"/>
        <w:ind w:firstLine="560" w:firstLineChars="200"/>
        <w:rPr>
          <w:rFonts w:ascii="宋体" w:hAnsi="宋体" w:cs="宋体"/>
          <w:sz w:val="28"/>
          <w:szCs w:val="28"/>
        </w:rPr>
      </w:pPr>
      <w:r>
        <w:rPr>
          <w:rFonts w:hint="eastAsia" w:ascii="宋体" w:hAnsi="宋体" w:cs="宋体"/>
          <w:sz w:val="28"/>
          <w:szCs w:val="28"/>
        </w:rPr>
        <w:t>4、根据本合同规定，按时向乙方支付应付服务费用。</w:t>
      </w:r>
    </w:p>
    <w:p w14:paraId="78E161C7">
      <w:pPr>
        <w:spacing w:line="600" w:lineRule="exact"/>
        <w:ind w:firstLine="560" w:firstLineChars="200"/>
        <w:rPr>
          <w:rFonts w:ascii="宋体" w:hAnsi="宋体" w:cs="宋体"/>
          <w:sz w:val="28"/>
          <w:szCs w:val="28"/>
        </w:rPr>
      </w:pPr>
      <w:r>
        <w:rPr>
          <w:rFonts w:hint="eastAsia" w:ascii="宋体" w:hAnsi="宋体" w:cs="宋体"/>
          <w:sz w:val="28"/>
          <w:szCs w:val="28"/>
        </w:rPr>
        <w:t>5、国家法律、法规所规定由甲方承担的其它责任。</w:t>
      </w:r>
    </w:p>
    <w:p w14:paraId="0FA130C2">
      <w:pPr>
        <w:pStyle w:val="3"/>
        <w:spacing w:line="240" w:lineRule="atLeast"/>
        <w:jc w:val="both"/>
      </w:pPr>
      <w:bookmarkStart w:id="251" w:name="_Toc472517950"/>
      <w:bookmarkStart w:id="252" w:name="_Toc25292"/>
      <w:bookmarkStart w:id="253" w:name="_Toc6325"/>
      <w:bookmarkStart w:id="254" w:name="_Toc520794994"/>
      <w:bookmarkStart w:id="255" w:name="_Toc501"/>
      <w:r>
        <w:rPr>
          <w:rFonts w:hint="eastAsia"/>
        </w:rPr>
        <w:t>八、乙方的权利和义务</w:t>
      </w:r>
      <w:bookmarkEnd w:id="251"/>
      <w:bookmarkEnd w:id="252"/>
      <w:bookmarkEnd w:id="253"/>
      <w:bookmarkEnd w:id="254"/>
      <w:bookmarkEnd w:id="255"/>
    </w:p>
    <w:p w14:paraId="3A3160E9">
      <w:pPr>
        <w:spacing w:line="600" w:lineRule="exact"/>
        <w:ind w:firstLine="560" w:firstLineChars="200"/>
        <w:rPr>
          <w:rFonts w:ascii="宋体" w:hAnsi="宋体" w:cs="宋体"/>
          <w:sz w:val="28"/>
          <w:szCs w:val="28"/>
        </w:rPr>
      </w:pPr>
      <w:r>
        <w:rPr>
          <w:rFonts w:hint="eastAsia" w:ascii="宋体" w:hAnsi="宋体" w:cs="宋体"/>
          <w:sz w:val="28"/>
          <w:szCs w:val="28"/>
        </w:rPr>
        <w:t>1、对本合同规定的委托服务范围内的项目享有管理权及服务义务。</w:t>
      </w:r>
    </w:p>
    <w:p w14:paraId="5E3A7988">
      <w:pPr>
        <w:spacing w:line="600" w:lineRule="exact"/>
        <w:ind w:firstLine="560" w:firstLineChars="200"/>
        <w:rPr>
          <w:rFonts w:ascii="宋体" w:hAnsi="宋体" w:cs="宋体"/>
          <w:sz w:val="28"/>
          <w:szCs w:val="28"/>
        </w:rPr>
      </w:pPr>
      <w:r>
        <w:rPr>
          <w:rFonts w:hint="eastAsia" w:ascii="宋体" w:hAnsi="宋体" w:cs="宋体"/>
          <w:sz w:val="28"/>
          <w:szCs w:val="28"/>
        </w:rPr>
        <w:t>2、根据本合同的规定向甲方收取相关服务费用，并有权在本项目管理范围内管理及合理使用。</w:t>
      </w:r>
    </w:p>
    <w:p w14:paraId="59CA4D4B">
      <w:pPr>
        <w:spacing w:line="600" w:lineRule="exact"/>
        <w:ind w:firstLine="560" w:firstLineChars="200"/>
        <w:rPr>
          <w:rFonts w:ascii="宋体" w:hAnsi="宋体" w:cs="宋体"/>
          <w:sz w:val="28"/>
          <w:szCs w:val="28"/>
        </w:rPr>
      </w:pPr>
      <w:r>
        <w:rPr>
          <w:rFonts w:hint="eastAsia" w:ascii="宋体" w:hAnsi="宋体" w:cs="宋体"/>
          <w:sz w:val="28"/>
          <w:szCs w:val="28"/>
        </w:rPr>
        <w:t>3、及时向甲方通告本项目服务范围内有关服务的重大事项，及时配合处理投诉。</w:t>
      </w:r>
    </w:p>
    <w:p w14:paraId="29E7B88D">
      <w:pPr>
        <w:spacing w:line="600" w:lineRule="exact"/>
        <w:ind w:firstLine="560" w:firstLineChars="200"/>
        <w:rPr>
          <w:rFonts w:ascii="宋体" w:hAnsi="宋体" w:cs="宋体"/>
          <w:sz w:val="28"/>
          <w:szCs w:val="28"/>
        </w:rPr>
      </w:pPr>
      <w:r>
        <w:rPr>
          <w:rFonts w:hint="eastAsia" w:ascii="宋体" w:hAnsi="宋体" w:cs="宋体"/>
          <w:sz w:val="28"/>
          <w:szCs w:val="28"/>
        </w:rPr>
        <w:t>4、接受项目行业管理部门及政府有关部门的指导，接受甲方的监督。</w:t>
      </w:r>
    </w:p>
    <w:p w14:paraId="25FE1215">
      <w:pPr>
        <w:spacing w:line="600" w:lineRule="exact"/>
        <w:ind w:firstLine="560" w:firstLineChars="200"/>
        <w:rPr>
          <w:rFonts w:ascii="宋体" w:hAnsi="宋体" w:cs="宋体"/>
          <w:sz w:val="28"/>
          <w:szCs w:val="28"/>
        </w:rPr>
      </w:pPr>
      <w:r>
        <w:rPr>
          <w:rFonts w:hint="eastAsia" w:ascii="宋体" w:hAnsi="宋体" w:cs="宋体"/>
          <w:sz w:val="28"/>
          <w:szCs w:val="28"/>
        </w:rPr>
        <w:t>5、国家法律、法规所规定由乙方承担的其它责任。</w:t>
      </w:r>
    </w:p>
    <w:p w14:paraId="4E49AB9B">
      <w:pPr>
        <w:pStyle w:val="3"/>
        <w:spacing w:line="240" w:lineRule="atLeast"/>
        <w:jc w:val="both"/>
      </w:pPr>
      <w:bookmarkStart w:id="256" w:name="_Toc29409"/>
      <w:bookmarkStart w:id="257" w:name="_Toc14149"/>
      <w:bookmarkStart w:id="258" w:name="_Toc472517951"/>
      <w:bookmarkStart w:id="259" w:name="_Toc11192"/>
      <w:bookmarkStart w:id="260" w:name="_Toc520794995"/>
      <w:r>
        <w:rPr>
          <w:rFonts w:hint="eastAsia"/>
        </w:rPr>
        <w:t>九、违约责任</w:t>
      </w:r>
      <w:bookmarkEnd w:id="256"/>
      <w:bookmarkEnd w:id="257"/>
      <w:bookmarkEnd w:id="258"/>
      <w:bookmarkEnd w:id="259"/>
      <w:bookmarkEnd w:id="260"/>
    </w:p>
    <w:p w14:paraId="081CCC59">
      <w:pPr>
        <w:spacing w:line="600" w:lineRule="exact"/>
        <w:ind w:firstLine="560" w:firstLineChars="200"/>
        <w:rPr>
          <w:rFonts w:ascii="宋体" w:hAnsi="宋体" w:cs="宋体"/>
          <w:sz w:val="28"/>
          <w:szCs w:val="28"/>
        </w:rPr>
      </w:pPr>
      <w:r>
        <w:rPr>
          <w:rFonts w:hint="eastAsia" w:ascii="宋体" w:hAnsi="宋体" w:cs="宋体"/>
          <w:sz w:val="28"/>
          <w:szCs w:val="28"/>
        </w:rPr>
        <w:t>1、甲乙双方必须遵守本合同并执行合同中的各项规定，保证本合同的正常履行。</w:t>
      </w:r>
    </w:p>
    <w:p w14:paraId="3FF03A8F">
      <w:pPr>
        <w:spacing w:line="600" w:lineRule="exact"/>
        <w:ind w:firstLine="560" w:firstLineChars="200"/>
        <w:rPr>
          <w:rFonts w:ascii="宋体" w:hAnsi="宋体" w:cs="宋体"/>
          <w:sz w:val="28"/>
          <w:szCs w:val="28"/>
        </w:rPr>
      </w:pPr>
      <w:r>
        <w:rPr>
          <w:rFonts w:hint="eastAsia" w:ascii="宋体" w:hAnsi="宋体" w:cs="宋体"/>
          <w:sz w:val="28"/>
          <w:szCs w:val="28"/>
        </w:rPr>
        <w:t>2、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14:paraId="0BC7B343">
      <w:pPr>
        <w:spacing w:line="600" w:lineRule="exact"/>
        <w:ind w:firstLine="420" w:firstLineChars="150"/>
        <w:rPr>
          <w:rFonts w:ascii="宋体" w:hAnsi="宋体"/>
          <w:sz w:val="28"/>
          <w:szCs w:val="28"/>
        </w:rPr>
      </w:pPr>
      <w:r>
        <w:rPr>
          <w:rFonts w:hint="eastAsia" w:ascii="宋体" w:hAnsi="宋体"/>
          <w:sz w:val="28"/>
          <w:szCs w:val="28"/>
        </w:rPr>
        <w:t>3、</w:t>
      </w:r>
      <w:r>
        <w:rPr>
          <w:rFonts w:ascii="宋体" w:hAnsi="宋体"/>
          <w:sz w:val="28"/>
          <w:szCs w:val="28"/>
        </w:rPr>
        <w:t>甲方违反合同规定拒绝</w:t>
      </w:r>
      <w:r>
        <w:rPr>
          <w:rFonts w:hint="eastAsia" w:ascii="宋体" w:hAnsi="宋体"/>
          <w:sz w:val="28"/>
          <w:szCs w:val="28"/>
        </w:rPr>
        <w:t>其提供</w:t>
      </w:r>
      <w:r>
        <w:rPr>
          <w:rFonts w:ascii="宋体" w:hAnsi="宋体"/>
          <w:sz w:val="28"/>
          <w:szCs w:val="28"/>
        </w:rPr>
        <w:t>服务的，应当承担由此造成的损失。</w:t>
      </w:r>
    </w:p>
    <w:p w14:paraId="13FC502F">
      <w:pPr>
        <w:spacing w:line="600" w:lineRule="exact"/>
        <w:ind w:firstLine="422" w:firstLineChars="150"/>
        <w:rPr>
          <w:rFonts w:ascii="宋体" w:hAnsi="宋体"/>
          <w:b/>
          <w:sz w:val="28"/>
          <w:szCs w:val="28"/>
        </w:rPr>
      </w:pPr>
      <w:r>
        <w:rPr>
          <w:rFonts w:hint="eastAsia" w:ascii="宋体" w:hAnsi="宋体"/>
          <w:b/>
          <w:sz w:val="28"/>
          <w:szCs w:val="28"/>
        </w:rPr>
        <w:t>4、任何一方未经对方同意而单方面终止合同的，应向对方赔偿相当于本合同总价款</w:t>
      </w:r>
      <w:r>
        <w:rPr>
          <w:rFonts w:hint="eastAsia" w:ascii="宋体" w:hAnsi="宋体"/>
          <w:b/>
          <w:sz w:val="28"/>
          <w:szCs w:val="28"/>
          <w:u w:val="single"/>
        </w:rPr>
        <w:t xml:space="preserve">      %</w:t>
      </w:r>
      <w:r>
        <w:rPr>
          <w:rFonts w:hint="eastAsia" w:ascii="宋体" w:hAnsi="宋体"/>
          <w:b/>
          <w:sz w:val="28"/>
          <w:szCs w:val="28"/>
        </w:rPr>
        <w:t>违约金。</w:t>
      </w:r>
    </w:p>
    <w:p w14:paraId="447E2770">
      <w:pPr>
        <w:pStyle w:val="3"/>
        <w:spacing w:line="240" w:lineRule="atLeast"/>
        <w:jc w:val="both"/>
      </w:pPr>
      <w:bookmarkStart w:id="261" w:name="_Toc520794996"/>
      <w:bookmarkStart w:id="262" w:name="_Toc3119"/>
      <w:bookmarkStart w:id="263" w:name="_Toc7201"/>
      <w:bookmarkStart w:id="264" w:name="_Toc24267"/>
      <w:r>
        <w:rPr>
          <w:rFonts w:hint="eastAsia"/>
        </w:rPr>
        <w:t>十、不可抗力事件处理</w:t>
      </w:r>
      <w:bookmarkEnd w:id="261"/>
      <w:bookmarkEnd w:id="262"/>
      <w:bookmarkEnd w:id="263"/>
      <w:bookmarkEnd w:id="264"/>
    </w:p>
    <w:p w14:paraId="241C8AF5">
      <w:pPr>
        <w:spacing w:line="600" w:lineRule="exact"/>
        <w:ind w:firstLine="549"/>
        <w:rPr>
          <w:rFonts w:ascii="宋体" w:hAnsi="宋体"/>
          <w:sz w:val="28"/>
          <w:szCs w:val="28"/>
        </w:rPr>
      </w:pPr>
      <w:r>
        <w:rPr>
          <w:rFonts w:hint="eastAsia" w:ascii="宋体" w:hAnsi="宋体"/>
          <w:sz w:val="28"/>
          <w:szCs w:val="28"/>
        </w:rPr>
        <w:t>1、如果双方任何一方由于受诸如战争、严重火灾、洪水、台风、地震等不可抗力的事故，致使影响合同履行时，履行合同的期限应予以延长，延长的期限应相当于事故所影响的时间。不可抗力事故系指买卖双方在缔结合同时所不能预见的，并且它的发生及其后果是无法避免和无法克服的事故。</w:t>
      </w:r>
    </w:p>
    <w:p w14:paraId="798765CF">
      <w:pPr>
        <w:spacing w:line="600" w:lineRule="exact"/>
        <w:ind w:firstLine="560" w:firstLineChars="200"/>
        <w:rPr>
          <w:rFonts w:ascii="宋体" w:hAnsi="宋体" w:cs="宋体"/>
          <w:sz w:val="28"/>
          <w:szCs w:val="28"/>
        </w:rPr>
      </w:pPr>
      <w:r>
        <w:rPr>
          <w:rFonts w:hint="eastAsia" w:ascii="宋体" w:hAnsi="宋体" w:cs="宋体"/>
          <w:sz w:val="28"/>
          <w:szCs w:val="28"/>
        </w:rPr>
        <w:t>2、不可抗力事件发生后，应立即通知对方，并寄送有关权威机构出具的证明。</w:t>
      </w:r>
    </w:p>
    <w:p w14:paraId="11F1D7D3">
      <w:pPr>
        <w:spacing w:line="600" w:lineRule="exact"/>
        <w:ind w:firstLine="562" w:firstLineChars="200"/>
        <w:rPr>
          <w:rFonts w:ascii="宋体" w:hAnsi="宋体" w:cs="宋体"/>
          <w:b/>
          <w:sz w:val="28"/>
          <w:szCs w:val="28"/>
        </w:rPr>
      </w:pPr>
      <w:r>
        <w:rPr>
          <w:rFonts w:hint="eastAsia" w:ascii="宋体" w:hAnsi="宋体" w:cs="宋体"/>
          <w:b/>
          <w:sz w:val="28"/>
          <w:szCs w:val="28"/>
        </w:rPr>
        <w:t>3、不可抗力事件延续    天以上，双方应通过友好协商，确定是否继续履行合同。</w:t>
      </w:r>
    </w:p>
    <w:p w14:paraId="25200409">
      <w:pPr>
        <w:pStyle w:val="3"/>
        <w:spacing w:line="240" w:lineRule="atLeast"/>
        <w:jc w:val="both"/>
      </w:pPr>
      <w:bookmarkStart w:id="265" w:name="_Toc12358"/>
      <w:bookmarkStart w:id="266" w:name="_Toc217446114"/>
      <w:bookmarkStart w:id="267" w:name="_Toc32748"/>
      <w:bookmarkStart w:id="268" w:name="_Toc520794997"/>
      <w:bookmarkStart w:id="269" w:name="_Toc472517953"/>
      <w:bookmarkStart w:id="270" w:name="_Toc30945"/>
      <w:r>
        <w:rPr>
          <w:rFonts w:hint="eastAsia"/>
        </w:rPr>
        <w:t>十一、争议解决办法</w:t>
      </w:r>
      <w:bookmarkEnd w:id="265"/>
      <w:bookmarkEnd w:id="266"/>
      <w:bookmarkEnd w:id="267"/>
      <w:bookmarkEnd w:id="268"/>
      <w:bookmarkEnd w:id="269"/>
      <w:bookmarkEnd w:id="270"/>
    </w:p>
    <w:p w14:paraId="1BAD65A1">
      <w:pPr>
        <w:spacing w:line="600" w:lineRule="exact"/>
        <w:ind w:firstLine="560" w:firstLineChars="200"/>
        <w:rPr>
          <w:rFonts w:ascii="宋体" w:hAnsi="宋体" w:cs="宋体"/>
          <w:sz w:val="28"/>
          <w:szCs w:val="28"/>
        </w:rPr>
      </w:pPr>
      <w:r>
        <w:rPr>
          <w:rFonts w:hint="eastAsia" w:ascii="宋体" w:hAnsi="宋体" w:cs="宋体"/>
          <w:sz w:val="28"/>
          <w:szCs w:val="28"/>
        </w:rPr>
        <w:t>1、因服务的质量问题发生争议，由相关部门或其指定的质量鉴定机构进行质量鉴定。服务符合标准的，鉴定费由甲方承担；服务不符合质量标准的，鉴定费由乙方承担。</w:t>
      </w:r>
    </w:p>
    <w:p w14:paraId="6A808024">
      <w:pPr>
        <w:spacing w:line="600" w:lineRule="exact"/>
        <w:ind w:firstLine="537" w:firstLineChars="192"/>
        <w:rPr>
          <w:rFonts w:ascii="宋体" w:hAnsi="宋体"/>
          <w:sz w:val="28"/>
          <w:szCs w:val="28"/>
        </w:rPr>
      </w:pPr>
      <w:r>
        <w:rPr>
          <w:rFonts w:hint="eastAsia" w:ascii="宋体" w:hAnsi="宋体"/>
          <w:sz w:val="28"/>
          <w:szCs w:val="28"/>
        </w:rPr>
        <w:t>2、合同履行期间,若双方发生争议</w:t>
      </w:r>
      <w:r>
        <w:rPr>
          <w:rFonts w:ascii="宋体" w:hAnsi="宋体"/>
          <w:sz w:val="28"/>
          <w:szCs w:val="28"/>
        </w:rPr>
        <w:t>，当事人双方应当及时协商解决，协商不成时，</w:t>
      </w:r>
      <w:r>
        <w:rPr>
          <w:rFonts w:hint="eastAsia" w:ascii="宋体" w:hAnsi="宋体"/>
          <w:sz w:val="28"/>
          <w:szCs w:val="28"/>
        </w:rPr>
        <w:t>根据《中华人民共和国仲裁法》的规定向</w:t>
      </w:r>
      <w:r>
        <w:rPr>
          <w:rFonts w:hint="eastAsia" w:ascii="宋体" w:hAnsi="宋体"/>
          <w:b/>
          <w:bCs/>
          <w:sz w:val="28"/>
          <w:szCs w:val="28"/>
          <w:u w:val="single"/>
        </w:rPr>
        <w:t>松原市仲裁委员会</w:t>
      </w:r>
      <w:r>
        <w:rPr>
          <w:rFonts w:hint="eastAsia" w:ascii="宋体" w:hAnsi="宋体"/>
          <w:sz w:val="28"/>
          <w:szCs w:val="28"/>
        </w:rPr>
        <w:t>申请仲裁或</w:t>
      </w:r>
      <w:r>
        <w:rPr>
          <w:rFonts w:ascii="宋体" w:hAnsi="宋体"/>
          <w:sz w:val="28"/>
          <w:szCs w:val="28"/>
        </w:rPr>
        <w:t>向</w:t>
      </w:r>
      <w:r>
        <w:rPr>
          <w:rFonts w:hint="eastAsia" w:ascii="宋体" w:hAnsi="宋体"/>
          <w:sz w:val="28"/>
          <w:szCs w:val="28"/>
        </w:rPr>
        <w:t>合同签订地有管辖权的</w:t>
      </w:r>
      <w:r>
        <w:rPr>
          <w:rFonts w:ascii="宋体" w:hAnsi="宋体"/>
          <w:sz w:val="28"/>
          <w:szCs w:val="28"/>
        </w:rPr>
        <w:t>人民法院起诉。</w:t>
      </w:r>
    </w:p>
    <w:p w14:paraId="188D60A3">
      <w:pPr>
        <w:pStyle w:val="3"/>
        <w:spacing w:line="240" w:lineRule="atLeast"/>
        <w:jc w:val="both"/>
      </w:pPr>
      <w:bookmarkStart w:id="271" w:name="_Toc217446115"/>
      <w:bookmarkStart w:id="272" w:name="_Toc472517954"/>
      <w:bookmarkStart w:id="273" w:name="_Toc24219"/>
      <w:bookmarkStart w:id="274" w:name="_Toc2350"/>
      <w:bookmarkStart w:id="275" w:name="_Toc520794998"/>
      <w:bookmarkStart w:id="276" w:name="_Toc19239"/>
      <w:r>
        <w:rPr>
          <w:rFonts w:hint="eastAsia"/>
        </w:rPr>
        <w:t>十二、其他</w:t>
      </w:r>
      <w:bookmarkEnd w:id="271"/>
      <w:bookmarkEnd w:id="272"/>
      <w:bookmarkEnd w:id="273"/>
      <w:bookmarkEnd w:id="274"/>
      <w:bookmarkEnd w:id="275"/>
      <w:bookmarkEnd w:id="276"/>
    </w:p>
    <w:p w14:paraId="42C8B082">
      <w:pPr>
        <w:spacing w:line="600" w:lineRule="exact"/>
        <w:ind w:firstLine="560" w:firstLineChars="200"/>
        <w:rPr>
          <w:rFonts w:ascii="宋体" w:hAnsi="宋体"/>
          <w:sz w:val="28"/>
          <w:szCs w:val="28"/>
        </w:rPr>
      </w:pPr>
      <w:r>
        <w:rPr>
          <w:rFonts w:hint="eastAsia" w:ascii="宋体" w:hAnsi="宋体"/>
          <w:sz w:val="28"/>
          <w:szCs w:val="28"/>
        </w:rPr>
        <w:t>1、本合同自甲乙双方当事人签字盖章后生效。合同执行期内，甲乙双方均不得随意变更或解除合同。合同如有未尽事宜，须经双方共同协商，做出补充规定，补充规定与本合同具有同等效力，也可按照中华人民共和国《合同法》的规定执行。</w:t>
      </w:r>
    </w:p>
    <w:p w14:paraId="35DBA1DD">
      <w:pPr>
        <w:spacing w:line="600" w:lineRule="exact"/>
        <w:ind w:firstLine="562" w:firstLineChars="200"/>
        <w:rPr>
          <w:rFonts w:ascii="宋体" w:hAnsi="宋体"/>
          <w:b/>
          <w:sz w:val="28"/>
          <w:szCs w:val="28"/>
        </w:rPr>
      </w:pPr>
      <w:r>
        <w:rPr>
          <w:rFonts w:hint="eastAsia" w:ascii="宋体" w:hAnsi="宋体"/>
          <w:b/>
          <w:sz w:val="28"/>
          <w:szCs w:val="28"/>
        </w:rPr>
        <w:t>2、本合同一式</w:t>
      </w:r>
      <w:r>
        <w:rPr>
          <w:rFonts w:hint="eastAsia" w:ascii="宋体" w:hAnsi="宋体"/>
          <w:b/>
          <w:sz w:val="28"/>
          <w:szCs w:val="28"/>
          <w:u w:val="single"/>
        </w:rPr>
        <w:t xml:space="preserve">   </w:t>
      </w:r>
      <w:r>
        <w:rPr>
          <w:rFonts w:hint="eastAsia" w:ascii="宋体" w:hAnsi="宋体"/>
          <w:b/>
          <w:sz w:val="28"/>
          <w:szCs w:val="28"/>
        </w:rPr>
        <w:t>份，甲乙双方各执</w:t>
      </w:r>
      <w:r>
        <w:rPr>
          <w:rFonts w:hint="eastAsia" w:ascii="宋体" w:hAnsi="宋体"/>
          <w:b/>
          <w:sz w:val="28"/>
          <w:szCs w:val="28"/>
          <w:u w:val="single"/>
        </w:rPr>
        <w:t xml:space="preserve">    </w:t>
      </w:r>
      <w:r>
        <w:rPr>
          <w:rFonts w:hint="eastAsia" w:ascii="宋体" w:hAnsi="宋体"/>
          <w:b/>
          <w:sz w:val="28"/>
          <w:szCs w:val="28"/>
        </w:rPr>
        <w:t>份。</w:t>
      </w:r>
    </w:p>
    <w:p w14:paraId="6A7E5154">
      <w:pPr>
        <w:spacing w:line="600" w:lineRule="exact"/>
        <w:ind w:firstLine="560" w:firstLineChars="200"/>
        <w:rPr>
          <w:rFonts w:ascii="宋体" w:hAnsi="宋体"/>
          <w:sz w:val="28"/>
          <w:szCs w:val="28"/>
        </w:rPr>
      </w:pPr>
      <w:r>
        <w:rPr>
          <w:rFonts w:hint="eastAsia" w:ascii="宋体" w:hAnsi="宋体"/>
          <w:sz w:val="28"/>
          <w:szCs w:val="28"/>
        </w:rPr>
        <w:t>3、甲乙双方必须严格按照招标文件、投标文件及有关承诺签订采购合同，不得擅自变更。对任何因双方原因引起的合同争议问题由双方自行承担。</w:t>
      </w:r>
    </w:p>
    <w:p w14:paraId="64F9AADD">
      <w:pPr>
        <w:spacing w:line="600" w:lineRule="exact"/>
        <w:rPr>
          <w:rFonts w:ascii="宋体" w:hAnsi="宋体"/>
          <w:sz w:val="24"/>
          <w:szCs w:val="24"/>
        </w:rPr>
      </w:pPr>
      <w:r>
        <w:rPr>
          <w:rFonts w:hint="eastAsia" w:ascii="宋体" w:hAnsi="宋体"/>
          <w:sz w:val="24"/>
          <w:szCs w:val="24"/>
        </w:rPr>
        <w:t>采购人</w:t>
      </w:r>
      <w:r>
        <w:rPr>
          <w:rFonts w:ascii="宋体" w:hAnsi="宋体"/>
          <w:sz w:val="24"/>
          <w:szCs w:val="24"/>
        </w:rPr>
        <w:t>（甲方）：</w:t>
      </w:r>
      <w:r>
        <w:rPr>
          <w:rFonts w:hint="eastAsia" w:ascii="宋体" w:hAnsi="宋体"/>
          <w:sz w:val="24"/>
          <w:szCs w:val="24"/>
        </w:rPr>
        <w:t xml:space="preserve">    </w:t>
      </w:r>
      <w:r>
        <w:rPr>
          <w:rFonts w:ascii="宋体" w:hAnsi="宋体"/>
          <w:sz w:val="24"/>
          <w:szCs w:val="24"/>
        </w:rPr>
        <w:t>（公章）</w:t>
      </w:r>
      <w:r>
        <w:rPr>
          <w:rFonts w:hint="eastAsia" w:ascii="宋体" w:hAnsi="宋体"/>
          <w:sz w:val="24"/>
          <w:szCs w:val="24"/>
        </w:rPr>
        <w:t xml:space="preserve">       </w:t>
      </w:r>
      <w:r>
        <w:rPr>
          <w:rFonts w:hint="eastAsia" w:ascii="宋体" w:hAnsi="宋体"/>
          <w:sz w:val="24"/>
          <w:szCs w:val="24"/>
          <w:lang w:val="en-US" w:eastAsia="zh-CN"/>
        </w:rPr>
        <w:t xml:space="preserve">   中标</w:t>
      </w:r>
      <w:r>
        <w:rPr>
          <w:rFonts w:hint="eastAsia" w:ascii="宋体" w:hAnsi="宋体"/>
          <w:sz w:val="24"/>
          <w:szCs w:val="24"/>
        </w:rPr>
        <w:t>人</w:t>
      </w:r>
      <w:r>
        <w:rPr>
          <w:rFonts w:ascii="宋体" w:hAnsi="宋体"/>
          <w:sz w:val="24"/>
          <w:szCs w:val="24"/>
        </w:rPr>
        <w:t>（乙方）：</w:t>
      </w:r>
      <w:r>
        <w:rPr>
          <w:rFonts w:hint="eastAsia" w:ascii="宋体" w:hAnsi="宋体"/>
          <w:sz w:val="24"/>
          <w:szCs w:val="24"/>
        </w:rPr>
        <w:t xml:space="preserve">     </w:t>
      </w:r>
      <w:r>
        <w:rPr>
          <w:rFonts w:ascii="宋体" w:hAnsi="宋体"/>
          <w:sz w:val="24"/>
          <w:szCs w:val="24"/>
        </w:rPr>
        <w:t>（公章）</w:t>
      </w:r>
      <w:r>
        <w:rPr>
          <w:rFonts w:hint="eastAsia" w:ascii="宋体" w:hAnsi="宋体"/>
          <w:sz w:val="24"/>
          <w:szCs w:val="24"/>
        </w:rPr>
        <w:t xml:space="preserve">  </w:t>
      </w:r>
    </w:p>
    <w:p w14:paraId="4A381D16">
      <w:pPr>
        <w:spacing w:line="600" w:lineRule="exact"/>
        <w:rPr>
          <w:rFonts w:ascii="宋体" w:hAnsi="宋体"/>
          <w:sz w:val="24"/>
          <w:szCs w:val="24"/>
        </w:rPr>
      </w:pPr>
      <w:r>
        <w:rPr>
          <w:rFonts w:hint="eastAsia" w:ascii="宋体" w:hAnsi="宋体"/>
          <w:sz w:val="24"/>
          <w:szCs w:val="24"/>
        </w:rPr>
        <w:t xml:space="preserve">地址：                               </w:t>
      </w:r>
      <w:r>
        <w:rPr>
          <w:rFonts w:ascii="宋体" w:hAnsi="宋体"/>
          <w:sz w:val="24"/>
          <w:szCs w:val="24"/>
        </w:rPr>
        <w:t>地址：</w:t>
      </w:r>
    </w:p>
    <w:p w14:paraId="32426C30">
      <w:pPr>
        <w:spacing w:line="600" w:lineRule="exact"/>
        <w:rPr>
          <w:rFonts w:ascii="宋体" w:hAnsi="宋体"/>
          <w:sz w:val="24"/>
          <w:szCs w:val="24"/>
        </w:rPr>
      </w:pPr>
      <w:r>
        <w:rPr>
          <w:rFonts w:ascii="宋体" w:hAnsi="宋体"/>
          <w:sz w:val="24"/>
          <w:szCs w:val="24"/>
        </w:rPr>
        <w:t>法定代表人：</w:t>
      </w:r>
      <w:r>
        <w:rPr>
          <w:rFonts w:hint="eastAsia" w:ascii="宋体" w:hAnsi="宋体"/>
          <w:sz w:val="24"/>
          <w:szCs w:val="24"/>
        </w:rPr>
        <w:t xml:space="preserve">                         </w:t>
      </w:r>
      <w:r>
        <w:rPr>
          <w:rFonts w:ascii="宋体" w:hAnsi="宋体"/>
          <w:sz w:val="24"/>
          <w:szCs w:val="24"/>
        </w:rPr>
        <w:t>法定代表人：</w:t>
      </w:r>
    </w:p>
    <w:p w14:paraId="512DE43D">
      <w:pPr>
        <w:spacing w:line="600" w:lineRule="exact"/>
        <w:rPr>
          <w:rFonts w:ascii="宋体" w:hAnsi="宋体"/>
          <w:sz w:val="24"/>
          <w:szCs w:val="24"/>
          <w:u w:val="single"/>
        </w:rPr>
      </w:pPr>
      <w:r>
        <w:rPr>
          <w:rFonts w:hint="eastAsia" w:ascii="宋体" w:hAnsi="宋体"/>
          <w:sz w:val="24"/>
          <w:szCs w:val="24"/>
        </w:rPr>
        <w:t>委托代理人：                         委托代理人：</w:t>
      </w:r>
    </w:p>
    <w:p w14:paraId="0DDE5E11">
      <w:pPr>
        <w:spacing w:line="600" w:lineRule="exact"/>
        <w:rPr>
          <w:rFonts w:ascii="宋体" w:hAnsi="宋体"/>
          <w:sz w:val="24"/>
          <w:szCs w:val="24"/>
        </w:rPr>
      </w:pPr>
      <w:r>
        <w:rPr>
          <w:rFonts w:hint="eastAsia" w:ascii="宋体" w:hAnsi="宋体"/>
          <w:sz w:val="24"/>
          <w:szCs w:val="24"/>
        </w:rPr>
        <w:t>电话：                               电话：</w:t>
      </w:r>
    </w:p>
    <w:p w14:paraId="4577BD89">
      <w:pPr>
        <w:spacing w:line="600" w:lineRule="exact"/>
        <w:rPr>
          <w:rFonts w:ascii="宋体" w:hAnsi="宋体"/>
          <w:sz w:val="24"/>
          <w:szCs w:val="24"/>
        </w:rPr>
      </w:pPr>
      <w:r>
        <w:rPr>
          <w:rFonts w:ascii="宋体" w:hAnsi="宋体"/>
          <w:sz w:val="24"/>
          <w:szCs w:val="24"/>
        </w:rPr>
        <w:t>开户银行：</w:t>
      </w:r>
      <w:r>
        <w:rPr>
          <w:rFonts w:hint="eastAsia" w:ascii="宋体" w:hAnsi="宋体"/>
          <w:sz w:val="24"/>
          <w:szCs w:val="24"/>
        </w:rPr>
        <w:t xml:space="preserve">                           </w:t>
      </w:r>
      <w:r>
        <w:rPr>
          <w:rFonts w:ascii="宋体" w:hAnsi="宋体"/>
          <w:sz w:val="24"/>
          <w:szCs w:val="24"/>
        </w:rPr>
        <w:t>开户银行：</w:t>
      </w:r>
    </w:p>
    <w:p w14:paraId="43B89D24">
      <w:pPr>
        <w:spacing w:line="600" w:lineRule="exact"/>
        <w:rPr>
          <w:rFonts w:ascii="宋体" w:hAnsi="宋体"/>
          <w:sz w:val="24"/>
          <w:szCs w:val="24"/>
        </w:rPr>
      </w:pPr>
      <w:r>
        <w:rPr>
          <w:rFonts w:hint="eastAsia" w:ascii="宋体" w:hAnsi="宋体"/>
          <w:sz w:val="24"/>
          <w:szCs w:val="24"/>
        </w:rPr>
        <w:t>账号</w:t>
      </w:r>
      <w:r>
        <w:rPr>
          <w:rFonts w:ascii="宋体" w:hAnsi="宋体"/>
          <w:sz w:val="24"/>
          <w:szCs w:val="24"/>
        </w:rPr>
        <w:t>：</w:t>
      </w:r>
      <w:r>
        <w:rPr>
          <w:rFonts w:hint="eastAsia" w:ascii="宋体" w:hAnsi="宋体"/>
          <w:sz w:val="24"/>
          <w:szCs w:val="24"/>
        </w:rPr>
        <w:t xml:space="preserve">                               账号</w:t>
      </w:r>
      <w:r>
        <w:rPr>
          <w:rFonts w:ascii="宋体" w:hAnsi="宋体"/>
          <w:sz w:val="24"/>
          <w:szCs w:val="24"/>
        </w:rPr>
        <w:t>：</w:t>
      </w:r>
    </w:p>
    <w:p w14:paraId="6A73C70E">
      <w:pPr>
        <w:rPr>
          <w:rFonts w:ascii="宋体" w:hAnsi="宋体" w:cs="宋体"/>
          <w:b/>
          <w:bCs/>
          <w:spacing w:val="-20"/>
          <w:kern w:val="44"/>
          <w:sz w:val="40"/>
          <w:szCs w:val="40"/>
        </w:rPr>
      </w:pPr>
      <w:r>
        <w:rPr>
          <w:rFonts w:hint="eastAsia" w:ascii="宋体" w:hAnsi="宋体" w:cs="宋体"/>
          <w:sz w:val="24"/>
          <w:szCs w:val="24"/>
          <w:u w:val="single"/>
        </w:rPr>
        <w:t>     </w:t>
      </w:r>
      <w:r>
        <w:rPr>
          <w:rFonts w:ascii="宋体" w:hAnsi="宋体"/>
          <w:sz w:val="24"/>
          <w:szCs w:val="24"/>
        </w:rPr>
        <w:t>年</w:t>
      </w:r>
      <w:r>
        <w:rPr>
          <w:rFonts w:hint="eastAsia" w:ascii="宋体" w:hAnsi="宋体" w:cs="宋体"/>
          <w:sz w:val="24"/>
          <w:szCs w:val="24"/>
          <w:u w:val="single"/>
        </w:rPr>
        <w:t>   </w:t>
      </w:r>
      <w:r>
        <w:rPr>
          <w:rFonts w:ascii="宋体" w:hAnsi="宋体"/>
          <w:sz w:val="24"/>
          <w:szCs w:val="24"/>
          <w:u w:val="single"/>
        </w:rPr>
        <w:t xml:space="preserve"> </w:t>
      </w:r>
      <w:r>
        <w:rPr>
          <w:rFonts w:ascii="宋体" w:hAnsi="宋体"/>
          <w:sz w:val="24"/>
          <w:szCs w:val="24"/>
        </w:rPr>
        <w:t>月</w:t>
      </w:r>
      <w:r>
        <w:rPr>
          <w:rFonts w:hint="eastAsia" w:ascii="宋体" w:hAnsi="宋体" w:cs="宋体"/>
          <w:sz w:val="24"/>
          <w:szCs w:val="24"/>
          <w:u w:val="single"/>
        </w:rPr>
        <w:t>   </w:t>
      </w:r>
      <w:r>
        <w:rPr>
          <w:rFonts w:ascii="宋体" w:hAnsi="宋体"/>
          <w:sz w:val="24"/>
          <w:szCs w:val="24"/>
          <w:u w:val="single"/>
        </w:rPr>
        <w:t xml:space="preserve"> </w:t>
      </w:r>
      <w:r>
        <w:rPr>
          <w:rFonts w:ascii="宋体" w:hAnsi="宋体"/>
          <w:sz w:val="24"/>
          <w:szCs w:val="24"/>
        </w:rPr>
        <w:t>日</w:t>
      </w:r>
      <w:r>
        <w:rPr>
          <w:rFonts w:hint="eastAsia" w:ascii="宋体" w:hAnsi="宋体"/>
          <w:sz w:val="24"/>
          <w:szCs w:val="24"/>
        </w:rPr>
        <w:t xml:space="preserve">          </w:t>
      </w:r>
      <w:r>
        <w:rPr>
          <w:rFonts w:hint="eastAsia" w:ascii="宋体" w:hAnsi="宋体" w:cs="宋体"/>
          <w:sz w:val="24"/>
          <w:szCs w:val="24"/>
          <w:u w:val="single"/>
        </w:rPr>
        <w:t>    </w:t>
      </w:r>
      <w:r>
        <w:rPr>
          <w:rFonts w:ascii="宋体" w:hAnsi="宋体"/>
          <w:sz w:val="24"/>
          <w:szCs w:val="24"/>
          <w:u w:val="single"/>
        </w:rPr>
        <w:t xml:space="preserve"> </w:t>
      </w:r>
      <w:r>
        <w:rPr>
          <w:rFonts w:ascii="宋体" w:hAnsi="宋体"/>
          <w:sz w:val="24"/>
          <w:szCs w:val="24"/>
        </w:rPr>
        <w:t>年</w:t>
      </w:r>
      <w:r>
        <w:rPr>
          <w:rFonts w:hint="eastAsia" w:ascii="宋体" w:hAnsi="宋体" w:cs="宋体"/>
          <w:sz w:val="24"/>
          <w:szCs w:val="24"/>
          <w:u w:val="single"/>
        </w:rPr>
        <w:t>   </w:t>
      </w:r>
      <w:r>
        <w:rPr>
          <w:rFonts w:ascii="宋体" w:hAnsi="宋体"/>
          <w:sz w:val="24"/>
          <w:szCs w:val="24"/>
          <w:u w:val="single"/>
        </w:rPr>
        <w:t xml:space="preserve"> </w:t>
      </w:r>
      <w:r>
        <w:rPr>
          <w:rFonts w:ascii="宋体" w:hAnsi="宋体"/>
          <w:sz w:val="24"/>
          <w:szCs w:val="24"/>
        </w:rPr>
        <w:t>月</w:t>
      </w:r>
      <w:r>
        <w:rPr>
          <w:rFonts w:hint="eastAsia" w:ascii="宋体" w:hAnsi="宋体" w:cs="宋体"/>
          <w:sz w:val="24"/>
          <w:szCs w:val="24"/>
          <w:u w:val="single"/>
        </w:rPr>
        <w:t>   </w:t>
      </w:r>
      <w:r>
        <w:rPr>
          <w:rFonts w:ascii="宋体" w:hAnsi="宋体"/>
          <w:sz w:val="24"/>
          <w:szCs w:val="24"/>
          <w:u w:val="single"/>
        </w:rPr>
        <w:t xml:space="preserve"> </w:t>
      </w:r>
      <w:r>
        <w:rPr>
          <w:rFonts w:ascii="宋体" w:hAnsi="宋体"/>
          <w:sz w:val="24"/>
          <w:szCs w:val="24"/>
        </w:rPr>
        <w:t>日</w:t>
      </w:r>
      <w:r>
        <w:rPr>
          <w:rFonts w:hint="eastAsia" w:ascii="宋体" w:hAnsi="宋体"/>
          <w:sz w:val="24"/>
          <w:szCs w:val="24"/>
        </w:rPr>
        <w:t xml:space="preserve">  </w:t>
      </w:r>
    </w:p>
    <w:p w14:paraId="5F0B5628">
      <w:pPr>
        <w:rPr>
          <w:rFonts w:ascii="宋体" w:hAnsi="宋体" w:cs="宋体"/>
          <w:b/>
          <w:bCs/>
          <w:spacing w:val="-20"/>
          <w:kern w:val="44"/>
          <w:sz w:val="40"/>
          <w:szCs w:val="40"/>
        </w:rPr>
      </w:pPr>
    </w:p>
    <w:p w14:paraId="20EDD4ED">
      <w:pPr>
        <w:rPr>
          <w:rFonts w:ascii="宋体" w:hAnsi="宋体" w:cs="宋体"/>
          <w:b/>
          <w:bCs/>
          <w:spacing w:val="-20"/>
          <w:kern w:val="44"/>
          <w:sz w:val="40"/>
          <w:szCs w:val="40"/>
        </w:rPr>
      </w:pPr>
    </w:p>
    <w:p w14:paraId="23DAD935"/>
    <w:p w14:paraId="6DA991F1">
      <w:pPr>
        <w:spacing w:line="500" w:lineRule="atLeast"/>
        <w:rPr>
          <w:rFonts w:ascii="宋体" w:hAnsi="宋体"/>
          <w:sz w:val="28"/>
          <w:szCs w:val="28"/>
        </w:rPr>
      </w:pPr>
      <w:r>
        <w:rPr>
          <w:rFonts w:hint="eastAsia" w:ascii="宋体" w:hAnsi="宋体"/>
          <w:sz w:val="28"/>
          <w:szCs w:val="28"/>
        </w:rPr>
        <w:t xml:space="preserve">                    </w:t>
      </w:r>
      <w:bookmarkStart w:id="277" w:name="_Toc465688429"/>
    </w:p>
    <w:p w14:paraId="122BC50E">
      <w:pPr>
        <w:rPr>
          <w:rFonts w:hint="eastAsia"/>
          <w:sz w:val="44"/>
          <w:szCs w:val="44"/>
        </w:rPr>
      </w:pPr>
      <w:bookmarkStart w:id="278" w:name="_Toc1023"/>
      <w:r>
        <w:rPr>
          <w:rFonts w:hint="eastAsia"/>
          <w:sz w:val="44"/>
          <w:szCs w:val="44"/>
        </w:rPr>
        <w:br w:type="page"/>
      </w:r>
    </w:p>
    <w:p w14:paraId="576E4823">
      <w:pPr>
        <w:pStyle w:val="2"/>
        <w:rPr>
          <w:sz w:val="44"/>
          <w:szCs w:val="44"/>
        </w:rPr>
      </w:pPr>
      <w:r>
        <w:rPr>
          <w:rFonts w:hint="eastAsia"/>
          <w:sz w:val="44"/>
          <w:szCs w:val="44"/>
        </w:rPr>
        <w:t>第八章 响应文件格式</w:t>
      </w:r>
      <w:bookmarkEnd w:id="277"/>
      <w:bookmarkEnd w:id="278"/>
    </w:p>
    <w:p w14:paraId="52D01D55">
      <w:pPr>
        <w:spacing w:line="500" w:lineRule="exact"/>
        <w:rPr>
          <w:rFonts w:ascii="宋体"/>
          <w:b/>
          <w:sz w:val="24"/>
          <w:szCs w:val="24"/>
        </w:rPr>
      </w:pPr>
      <w:r>
        <w:rPr>
          <w:rFonts w:hint="eastAsia" w:ascii="宋体"/>
          <w:b/>
          <w:sz w:val="24"/>
          <w:szCs w:val="24"/>
        </w:rPr>
        <w:t>说明</w:t>
      </w:r>
      <w:r>
        <w:rPr>
          <w:rFonts w:ascii="宋体"/>
          <w:b/>
          <w:sz w:val="24"/>
          <w:szCs w:val="24"/>
        </w:rPr>
        <w:t>：</w:t>
      </w:r>
    </w:p>
    <w:p w14:paraId="56B5A8F2">
      <w:pPr>
        <w:spacing w:line="500" w:lineRule="exact"/>
        <w:rPr>
          <w:rFonts w:ascii="宋体"/>
          <w:sz w:val="24"/>
          <w:szCs w:val="24"/>
        </w:rPr>
      </w:pPr>
      <w:r>
        <w:rPr>
          <w:rFonts w:hint="eastAsia" w:ascii="宋体"/>
          <w:sz w:val="24"/>
          <w:szCs w:val="24"/>
        </w:rPr>
        <w:t>一、本章所制响应文件格式有关表格中的备注栏，由供应商根据自身情况作解释性说明，不作为必填项。</w:t>
      </w:r>
    </w:p>
    <w:p w14:paraId="17202D85">
      <w:pPr>
        <w:spacing w:line="500" w:lineRule="exact"/>
        <w:rPr>
          <w:rFonts w:ascii="宋体"/>
          <w:sz w:val="24"/>
          <w:szCs w:val="24"/>
        </w:rPr>
      </w:pPr>
      <w:r>
        <w:rPr>
          <w:rFonts w:hint="eastAsia" w:ascii="宋体"/>
          <w:sz w:val="24"/>
          <w:szCs w:val="24"/>
        </w:rPr>
        <w:t>二</w:t>
      </w:r>
      <w:r>
        <w:rPr>
          <w:rFonts w:ascii="宋体"/>
          <w:sz w:val="24"/>
          <w:szCs w:val="24"/>
        </w:rPr>
        <w:t>、</w:t>
      </w:r>
      <w:r>
        <w:rPr>
          <w:rFonts w:hint="eastAsia" w:ascii="宋体"/>
          <w:sz w:val="24"/>
          <w:szCs w:val="24"/>
        </w:rPr>
        <w:t>供应商</w:t>
      </w:r>
      <w:r>
        <w:rPr>
          <w:rFonts w:ascii="宋体"/>
          <w:sz w:val="24"/>
          <w:szCs w:val="24"/>
        </w:rPr>
        <w:t>不予填写的地方，应当用</w:t>
      </w:r>
      <w:r>
        <w:rPr>
          <w:rFonts w:hint="eastAsia" w:ascii="宋体"/>
          <w:sz w:val="24"/>
          <w:szCs w:val="24"/>
        </w:rPr>
        <w:t>“/”表示</w:t>
      </w:r>
      <w:r>
        <w:rPr>
          <w:rFonts w:ascii="宋体"/>
          <w:sz w:val="24"/>
          <w:szCs w:val="24"/>
        </w:rPr>
        <w:t>。</w:t>
      </w:r>
    </w:p>
    <w:p w14:paraId="063B7CC2">
      <w:pPr>
        <w:spacing w:line="780" w:lineRule="exact"/>
        <w:rPr>
          <w:rFonts w:ascii="黑体" w:hAnsi="黑体" w:eastAsia="黑体"/>
          <w:b/>
          <w:sz w:val="52"/>
          <w:szCs w:val="52"/>
        </w:rPr>
      </w:pPr>
    </w:p>
    <w:p w14:paraId="30637C02">
      <w:pPr>
        <w:spacing w:line="780" w:lineRule="exact"/>
        <w:jc w:val="center"/>
        <w:rPr>
          <w:rFonts w:ascii="黑体" w:hAnsi="黑体" w:eastAsia="黑体"/>
          <w:b/>
          <w:sz w:val="52"/>
          <w:szCs w:val="52"/>
        </w:rPr>
      </w:pPr>
    </w:p>
    <w:p w14:paraId="04843E33">
      <w:pPr>
        <w:spacing w:line="780" w:lineRule="exact"/>
        <w:jc w:val="center"/>
        <w:rPr>
          <w:rFonts w:ascii="黑体" w:hAnsi="黑体" w:eastAsia="黑体"/>
          <w:b/>
          <w:sz w:val="52"/>
          <w:szCs w:val="52"/>
        </w:rPr>
      </w:pPr>
    </w:p>
    <w:p w14:paraId="49D82E36">
      <w:pPr>
        <w:spacing w:line="780" w:lineRule="exact"/>
        <w:jc w:val="center"/>
        <w:rPr>
          <w:rFonts w:ascii="黑体" w:hAnsi="黑体" w:eastAsia="黑体"/>
          <w:b/>
          <w:sz w:val="52"/>
          <w:szCs w:val="52"/>
        </w:rPr>
      </w:pPr>
    </w:p>
    <w:p w14:paraId="763D14D0">
      <w:pPr>
        <w:spacing w:line="780" w:lineRule="exact"/>
        <w:jc w:val="center"/>
        <w:rPr>
          <w:rFonts w:ascii="黑体" w:hAnsi="黑体" w:eastAsia="黑体"/>
          <w:b/>
          <w:sz w:val="52"/>
          <w:szCs w:val="52"/>
        </w:rPr>
      </w:pPr>
    </w:p>
    <w:p w14:paraId="4885D3A6">
      <w:pPr>
        <w:spacing w:line="780" w:lineRule="exact"/>
        <w:jc w:val="center"/>
        <w:rPr>
          <w:rFonts w:ascii="黑体" w:hAnsi="黑体" w:eastAsia="黑体"/>
          <w:b/>
          <w:sz w:val="52"/>
          <w:szCs w:val="52"/>
        </w:rPr>
      </w:pPr>
    </w:p>
    <w:p w14:paraId="1B9C975D">
      <w:pPr>
        <w:spacing w:line="780" w:lineRule="exact"/>
        <w:jc w:val="center"/>
        <w:rPr>
          <w:rFonts w:ascii="黑体" w:hAnsi="黑体" w:eastAsia="黑体"/>
          <w:b/>
          <w:sz w:val="52"/>
          <w:szCs w:val="52"/>
        </w:rPr>
      </w:pPr>
    </w:p>
    <w:p w14:paraId="5AD05795">
      <w:pPr>
        <w:spacing w:line="780" w:lineRule="exact"/>
        <w:jc w:val="center"/>
        <w:rPr>
          <w:rFonts w:ascii="黑体" w:hAnsi="黑体" w:eastAsia="黑体"/>
          <w:b/>
          <w:sz w:val="52"/>
          <w:szCs w:val="52"/>
        </w:rPr>
      </w:pPr>
    </w:p>
    <w:p w14:paraId="1EE59196">
      <w:pPr>
        <w:spacing w:line="780" w:lineRule="exact"/>
        <w:jc w:val="both"/>
        <w:rPr>
          <w:rFonts w:ascii="黑体" w:hAnsi="黑体" w:eastAsia="黑体"/>
          <w:b/>
          <w:sz w:val="52"/>
          <w:szCs w:val="52"/>
        </w:rPr>
      </w:pPr>
    </w:p>
    <w:p w14:paraId="49848EBB">
      <w:pPr>
        <w:spacing w:line="780" w:lineRule="exact"/>
        <w:jc w:val="center"/>
        <w:rPr>
          <w:rFonts w:ascii="黑体" w:hAnsi="黑体" w:eastAsia="黑体"/>
          <w:b/>
          <w:sz w:val="52"/>
          <w:szCs w:val="52"/>
        </w:rPr>
      </w:pPr>
    </w:p>
    <w:p w14:paraId="1750CE3E">
      <w:pPr>
        <w:rPr>
          <w:rFonts w:hint="eastAsia" w:ascii="黑体" w:hAnsi="黑体" w:eastAsia="黑体"/>
          <w:b/>
          <w:sz w:val="52"/>
          <w:szCs w:val="52"/>
        </w:rPr>
      </w:pPr>
      <w:r>
        <w:rPr>
          <w:rFonts w:hint="eastAsia" w:ascii="黑体" w:hAnsi="黑体" w:eastAsia="黑体"/>
          <w:b/>
          <w:sz w:val="52"/>
          <w:szCs w:val="52"/>
        </w:rPr>
        <w:br w:type="page"/>
      </w:r>
    </w:p>
    <w:p w14:paraId="078F1185">
      <w:pPr>
        <w:spacing w:line="780" w:lineRule="exact"/>
        <w:jc w:val="center"/>
        <w:rPr>
          <w:rFonts w:ascii="黑体" w:hAnsi="黑体" w:eastAsia="黑体"/>
          <w:b/>
          <w:sz w:val="52"/>
          <w:szCs w:val="52"/>
        </w:rPr>
      </w:pPr>
      <w:r>
        <w:rPr>
          <w:rFonts w:hint="eastAsia" w:ascii="黑体" w:hAnsi="黑体" w:eastAsia="黑体"/>
          <w:b/>
          <w:sz w:val="52"/>
          <w:szCs w:val="52"/>
        </w:rPr>
        <w:t>松原市政府采购项目</w:t>
      </w:r>
    </w:p>
    <w:p w14:paraId="4528E8CF">
      <w:pPr>
        <w:spacing w:line="780" w:lineRule="exact"/>
        <w:ind w:firstLine="1560" w:firstLineChars="300"/>
        <w:jc w:val="right"/>
        <w:rPr>
          <w:rFonts w:ascii="宋体"/>
          <w:sz w:val="52"/>
          <w:szCs w:val="52"/>
        </w:rPr>
      </w:pPr>
    </w:p>
    <w:p w14:paraId="06134B5F">
      <w:pPr>
        <w:spacing w:line="780" w:lineRule="exact"/>
        <w:jc w:val="center"/>
        <w:rPr>
          <w:rFonts w:ascii="黑体" w:hAnsi="黑体" w:eastAsia="黑体"/>
          <w:b/>
          <w:sz w:val="52"/>
          <w:szCs w:val="52"/>
        </w:rPr>
      </w:pPr>
      <w:r>
        <w:rPr>
          <w:rFonts w:hint="eastAsia" w:ascii="黑体" w:hAnsi="黑体" w:eastAsia="黑体"/>
          <w:b/>
          <w:sz w:val="52"/>
          <w:szCs w:val="52"/>
        </w:rPr>
        <w:t>竞争性</w:t>
      </w:r>
      <w:r>
        <w:rPr>
          <w:rFonts w:ascii="黑体" w:hAnsi="黑体" w:eastAsia="黑体"/>
          <w:b/>
          <w:sz w:val="52"/>
          <w:szCs w:val="52"/>
        </w:rPr>
        <w:t>谈判</w:t>
      </w:r>
      <w:r>
        <w:rPr>
          <w:rFonts w:hint="eastAsia" w:ascii="黑体" w:hAnsi="黑体" w:eastAsia="黑体"/>
          <w:b/>
          <w:sz w:val="52"/>
          <w:szCs w:val="52"/>
        </w:rPr>
        <w:t>文件</w:t>
      </w:r>
    </w:p>
    <w:p w14:paraId="000A7133">
      <w:pPr>
        <w:spacing w:line="780" w:lineRule="exact"/>
        <w:jc w:val="center"/>
        <w:rPr>
          <w:rFonts w:ascii="黑体" w:hAnsi="黑体" w:eastAsia="黑体"/>
          <w:b/>
          <w:sz w:val="52"/>
          <w:szCs w:val="52"/>
        </w:rPr>
      </w:pPr>
    </w:p>
    <w:p w14:paraId="21D66256">
      <w:pPr>
        <w:pStyle w:val="2"/>
        <w:rPr>
          <w:sz w:val="44"/>
          <w:szCs w:val="44"/>
        </w:rPr>
      </w:pPr>
      <w:bookmarkStart w:id="279" w:name="_Toc28827"/>
      <w:r>
        <w:rPr>
          <w:rFonts w:hint="eastAsia" w:ascii="黑体" w:hAnsi="黑体"/>
          <w:b w:val="0"/>
          <w:sz w:val="52"/>
          <w:szCs w:val="52"/>
        </w:rPr>
        <w:t>（</w:t>
      </w:r>
      <w:r>
        <w:rPr>
          <w:rFonts w:hint="eastAsia"/>
          <w:sz w:val="44"/>
          <w:szCs w:val="44"/>
        </w:rPr>
        <w:t>响应文件-资格部分</w:t>
      </w:r>
      <w:r>
        <w:rPr>
          <w:rFonts w:hint="eastAsia" w:ascii="黑体" w:hAnsi="黑体"/>
          <w:b w:val="0"/>
          <w:sz w:val="52"/>
          <w:szCs w:val="52"/>
        </w:rPr>
        <w:t>）</w:t>
      </w:r>
      <w:bookmarkEnd w:id="279"/>
    </w:p>
    <w:p w14:paraId="55ACFBD2">
      <w:pPr>
        <w:spacing w:line="500" w:lineRule="exact"/>
        <w:rPr>
          <w:rFonts w:ascii="宋体"/>
          <w:sz w:val="24"/>
          <w:szCs w:val="24"/>
        </w:rPr>
      </w:pPr>
    </w:p>
    <w:p w14:paraId="55CFD91D">
      <w:pPr>
        <w:spacing w:line="500" w:lineRule="exact"/>
        <w:rPr>
          <w:rFonts w:ascii="宋体"/>
          <w:sz w:val="24"/>
          <w:szCs w:val="24"/>
        </w:rPr>
      </w:pPr>
    </w:p>
    <w:p w14:paraId="62276E43">
      <w:pPr>
        <w:spacing w:line="500" w:lineRule="exact"/>
        <w:rPr>
          <w:rFonts w:ascii="宋体"/>
          <w:sz w:val="24"/>
          <w:szCs w:val="24"/>
        </w:rPr>
      </w:pPr>
    </w:p>
    <w:p w14:paraId="306CD61C">
      <w:pPr>
        <w:spacing w:line="500" w:lineRule="exact"/>
        <w:rPr>
          <w:rFonts w:ascii="宋体"/>
          <w:sz w:val="24"/>
          <w:szCs w:val="24"/>
        </w:rPr>
      </w:pPr>
    </w:p>
    <w:p w14:paraId="03D3ABBC">
      <w:pPr>
        <w:spacing w:line="500" w:lineRule="exact"/>
        <w:rPr>
          <w:rFonts w:ascii="宋体"/>
          <w:sz w:val="24"/>
          <w:szCs w:val="24"/>
        </w:rPr>
      </w:pPr>
    </w:p>
    <w:p w14:paraId="5F831325">
      <w:pPr>
        <w:spacing w:line="500" w:lineRule="exact"/>
        <w:rPr>
          <w:rFonts w:ascii="宋体"/>
          <w:sz w:val="24"/>
          <w:szCs w:val="24"/>
        </w:rPr>
      </w:pPr>
    </w:p>
    <w:p w14:paraId="696E49EC">
      <w:pPr>
        <w:spacing w:line="500" w:lineRule="exact"/>
        <w:rPr>
          <w:rFonts w:ascii="宋体"/>
          <w:sz w:val="24"/>
          <w:szCs w:val="24"/>
          <w:u w:val="single"/>
        </w:rPr>
      </w:pPr>
      <w:r>
        <w:rPr>
          <w:rFonts w:hint="eastAsia" w:ascii="宋体"/>
          <w:sz w:val="24"/>
          <w:szCs w:val="24"/>
        </w:rPr>
        <w:t>项目</w:t>
      </w:r>
      <w:r>
        <w:rPr>
          <w:rFonts w:ascii="宋体"/>
          <w:sz w:val="24"/>
          <w:szCs w:val="24"/>
        </w:rPr>
        <w:t>名称：</w:t>
      </w:r>
      <w:r>
        <w:rPr>
          <w:rFonts w:hint="eastAsia" w:ascii="宋体"/>
          <w:sz w:val="24"/>
          <w:szCs w:val="24"/>
          <w:u w:val="single"/>
        </w:rPr>
        <w:t xml:space="preserve">                                         </w:t>
      </w:r>
    </w:p>
    <w:p w14:paraId="08C0A928">
      <w:pPr>
        <w:spacing w:line="500" w:lineRule="exact"/>
        <w:rPr>
          <w:rFonts w:ascii="宋体"/>
          <w:sz w:val="24"/>
          <w:szCs w:val="24"/>
          <w:u w:val="single"/>
        </w:rPr>
      </w:pPr>
      <w:r>
        <w:rPr>
          <w:rFonts w:hint="eastAsia" w:ascii="宋体"/>
          <w:sz w:val="24"/>
          <w:szCs w:val="24"/>
          <w:lang w:val="en-US" w:eastAsia="zh-CN"/>
        </w:rPr>
        <w:t>采购计划文号</w:t>
      </w:r>
      <w:r>
        <w:rPr>
          <w:rFonts w:ascii="宋体"/>
          <w:sz w:val="24"/>
          <w:szCs w:val="24"/>
        </w:rPr>
        <w:t>：</w:t>
      </w:r>
      <w:r>
        <w:rPr>
          <w:rFonts w:hint="eastAsia" w:ascii="宋体"/>
          <w:sz w:val="24"/>
          <w:szCs w:val="24"/>
          <w:u w:val="single"/>
        </w:rPr>
        <w:t xml:space="preserve">                                         </w:t>
      </w:r>
    </w:p>
    <w:p w14:paraId="46AD05E6">
      <w:pPr>
        <w:spacing w:line="500" w:lineRule="exact"/>
        <w:rPr>
          <w:rFonts w:ascii="宋体"/>
          <w:sz w:val="24"/>
          <w:szCs w:val="24"/>
        </w:rPr>
      </w:pPr>
      <w:r>
        <w:rPr>
          <w:rFonts w:hint="eastAsia" w:ascii="宋体"/>
          <w:sz w:val="24"/>
          <w:szCs w:val="24"/>
        </w:rPr>
        <w:t>采购人</w:t>
      </w:r>
      <w:r>
        <w:rPr>
          <w:rFonts w:ascii="宋体"/>
          <w:sz w:val="24"/>
          <w:szCs w:val="24"/>
        </w:rPr>
        <w:t>：</w:t>
      </w:r>
      <w:r>
        <w:rPr>
          <w:rFonts w:hint="eastAsia" w:ascii="宋体"/>
          <w:sz w:val="24"/>
          <w:szCs w:val="24"/>
          <w:u w:val="single"/>
        </w:rPr>
        <w:t xml:space="preserve">                                           </w:t>
      </w:r>
    </w:p>
    <w:p w14:paraId="3C62557C">
      <w:pPr>
        <w:spacing w:line="500" w:lineRule="exact"/>
        <w:rPr>
          <w:rFonts w:ascii="宋体"/>
          <w:sz w:val="24"/>
          <w:szCs w:val="24"/>
          <w:u w:val="single"/>
        </w:rPr>
      </w:pPr>
      <w:r>
        <w:rPr>
          <w:rFonts w:hint="eastAsia" w:ascii="宋体"/>
          <w:sz w:val="24"/>
          <w:szCs w:val="24"/>
        </w:rPr>
        <w:t>采购</w:t>
      </w:r>
      <w:r>
        <w:rPr>
          <w:rFonts w:ascii="宋体"/>
          <w:sz w:val="24"/>
          <w:szCs w:val="24"/>
        </w:rPr>
        <w:t>代理机构：</w:t>
      </w:r>
      <w:r>
        <w:rPr>
          <w:rFonts w:hint="eastAsia" w:ascii="宋体"/>
          <w:sz w:val="24"/>
          <w:szCs w:val="24"/>
          <w:u w:val="single"/>
        </w:rPr>
        <w:t>松原市公共资源交易中心（松原市政府采购中心）</w:t>
      </w:r>
    </w:p>
    <w:p w14:paraId="49BF14FE">
      <w:pPr>
        <w:spacing w:line="500" w:lineRule="exact"/>
        <w:rPr>
          <w:rFonts w:ascii="宋体"/>
          <w:sz w:val="24"/>
          <w:szCs w:val="24"/>
        </w:rPr>
      </w:pPr>
      <w:r>
        <w:rPr>
          <w:rFonts w:hint="eastAsia" w:ascii="宋体"/>
          <w:sz w:val="24"/>
          <w:szCs w:val="24"/>
        </w:rPr>
        <w:t>供应商全称</w:t>
      </w:r>
      <w:r>
        <w:rPr>
          <w:rFonts w:ascii="宋体"/>
          <w:sz w:val="24"/>
          <w:szCs w:val="24"/>
        </w:rPr>
        <w:t>：</w:t>
      </w:r>
      <w:r>
        <w:rPr>
          <w:rFonts w:hint="eastAsia" w:ascii="宋体"/>
          <w:sz w:val="24"/>
          <w:szCs w:val="24"/>
          <w:u w:val="single"/>
        </w:rPr>
        <w:t xml:space="preserve">                         （加盖单位公章</w:t>
      </w:r>
      <w:r>
        <w:rPr>
          <w:rFonts w:ascii="宋体"/>
          <w:sz w:val="24"/>
          <w:szCs w:val="24"/>
          <w:u w:val="single"/>
        </w:rPr>
        <w:t>）</w:t>
      </w:r>
    </w:p>
    <w:p w14:paraId="6116C0B7">
      <w:pPr>
        <w:spacing w:line="500" w:lineRule="exact"/>
        <w:rPr>
          <w:rFonts w:ascii="宋体"/>
          <w:sz w:val="24"/>
          <w:szCs w:val="24"/>
          <w:u w:val="single"/>
        </w:rPr>
      </w:pPr>
      <w:r>
        <w:rPr>
          <w:rFonts w:hint="eastAsia" w:ascii="宋体"/>
          <w:sz w:val="24"/>
          <w:szCs w:val="24"/>
        </w:rPr>
        <w:t>日期</w:t>
      </w:r>
      <w:r>
        <w:rPr>
          <w:rFonts w:ascii="宋体"/>
          <w:sz w:val="24"/>
          <w:szCs w:val="24"/>
        </w:rPr>
        <w:t>：</w:t>
      </w:r>
      <w:r>
        <w:rPr>
          <w:rFonts w:hint="eastAsia" w:ascii="宋体"/>
          <w:sz w:val="24"/>
          <w:szCs w:val="24"/>
          <w:u w:val="single"/>
        </w:rPr>
        <w:t xml:space="preserve">                      年 </w:t>
      </w:r>
      <w:r>
        <w:rPr>
          <w:rFonts w:ascii="宋体"/>
          <w:sz w:val="24"/>
          <w:szCs w:val="24"/>
          <w:u w:val="single"/>
        </w:rPr>
        <w:t xml:space="preserve">  </w:t>
      </w:r>
      <w:r>
        <w:rPr>
          <w:rFonts w:hint="eastAsia" w:ascii="宋体"/>
          <w:sz w:val="24"/>
          <w:szCs w:val="24"/>
          <w:u w:val="single"/>
        </w:rPr>
        <w:t xml:space="preserve">月 </w:t>
      </w:r>
      <w:r>
        <w:rPr>
          <w:rFonts w:ascii="宋体"/>
          <w:sz w:val="24"/>
          <w:szCs w:val="24"/>
          <w:u w:val="single"/>
        </w:rPr>
        <w:t xml:space="preserve">  </w:t>
      </w:r>
      <w:r>
        <w:rPr>
          <w:rFonts w:hint="eastAsia" w:ascii="宋体"/>
          <w:sz w:val="24"/>
          <w:szCs w:val="24"/>
          <w:u w:val="single"/>
        </w:rPr>
        <w:t>日</w:t>
      </w:r>
    </w:p>
    <w:p w14:paraId="0D769EC0">
      <w:pPr>
        <w:spacing w:line="500" w:lineRule="exact"/>
        <w:rPr>
          <w:rFonts w:ascii="宋体"/>
          <w:sz w:val="24"/>
          <w:szCs w:val="24"/>
          <w:u w:val="single"/>
        </w:rPr>
      </w:pPr>
    </w:p>
    <w:p w14:paraId="366C7CFE">
      <w:pPr>
        <w:spacing w:line="500" w:lineRule="exact"/>
        <w:rPr>
          <w:rFonts w:ascii="宋体"/>
          <w:sz w:val="24"/>
          <w:szCs w:val="24"/>
          <w:u w:val="single"/>
        </w:rPr>
      </w:pPr>
    </w:p>
    <w:p w14:paraId="636C4312">
      <w:pPr>
        <w:rPr>
          <w:rFonts w:ascii="宋体"/>
          <w:b/>
          <w:sz w:val="24"/>
          <w:szCs w:val="24"/>
        </w:rPr>
      </w:pPr>
      <w:r>
        <w:rPr>
          <w:rFonts w:ascii="宋体"/>
          <w:b/>
          <w:sz w:val="24"/>
          <w:szCs w:val="24"/>
        </w:rPr>
        <w:br w:type="page"/>
      </w:r>
    </w:p>
    <w:p w14:paraId="1CFFC985">
      <w:pPr>
        <w:spacing w:line="500" w:lineRule="exact"/>
        <w:ind w:firstLine="3975" w:firstLineChars="1650"/>
        <w:rPr>
          <w:rFonts w:ascii="宋体"/>
          <w:b/>
          <w:sz w:val="24"/>
          <w:szCs w:val="24"/>
        </w:rPr>
      </w:pPr>
    </w:p>
    <w:p w14:paraId="1B71A061">
      <w:pPr>
        <w:spacing w:line="500" w:lineRule="exact"/>
        <w:ind w:firstLine="3975" w:firstLineChars="1650"/>
        <w:rPr>
          <w:rFonts w:ascii="宋体"/>
          <w:b/>
          <w:sz w:val="24"/>
          <w:szCs w:val="24"/>
        </w:rPr>
      </w:pPr>
    </w:p>
    <w:p w14:paraId="3480B90C">
      <w:pPr>
        <w:spacing w:line="500" w:lineRule="exact"/>
        <w:ind w:firstLine="3975" w:firstLineChars="1650"/>
        <w:rPr>
          <w:rFonts w:ascii="宋体"/>
          <w:b/>
          <w:sz w:val="24"/>
          <w:szCs w:val="24"/>
        </w:rPr>
      </w:pPr>
      <w:r>
        <w:rPr>
          <w:rFonts w:hint="eastAsia" w:ascii="宋体"/>
          <w:b/>
          <w:sz w:val="24"/>
          <w:szCs w:val="24"/>
        </w:rPr>
        <w:t>目录</w:t>
      </w:r>
    </w:p>
    <w:p w14:paraId="3564E9F5">
      <w:pPr>
        <w:spacing w:line="500" w:lineRule="exact"/>
        <w:jc w:val="center"/>
        <w:rPr>
          <w:rFonts w:ascii="宋体"/>
          <w:b/>
          <w:sz w:val="24"/>
          <w:szCs w:val="24"/>
        </w:rPr>
      </w:pPr>
      <w:r>
        <w:rPr>
          <w:rFonts w:hint="eastAsia" w:ascii="宋体"/>
          <w:b/>
          <w:sz w:val="24"/>
          <w:szCs w:val="24"/>
        </w:rPr>
        <w:t>请供应商</w:t>
      </w:r>
      <w:r>
        <w:rPr>
          <w:rFonts w:ascii="宋体"/>
          <w:b/>
          <w:sz w:val="24"/>
          <w:szCs w:val="24"/>
        </w:rPr>
        <w:t>自行编写</w:t>
      </w:r>
    </w:p>
    <w:p w14:paraId="797D7EDA">
      <w:pPr>
        <w:spacing w:line="500" w:lineRule="exact"/>
        <w:jc w:val="center"/>
        <w:rPr>
          <w:rFonts w:ascii="宋体"/>
          <w:b/>
          <w:sz w:val="24"/>
          <w:szCs w:val="24"/>
        </w:rPr>
      </w:pPr>
    </w:p>
    <w:p w14:paraId="46B7393A">
      <w:pPr>
        <w:spacing w:line="500" w:lineRule="exact"/>
        <w:jc w:val="center"/>
        <w:rPr>
          <w:rFonts w:ascii="宋体"/>
          <w:b/>
          <w:sz w:val="24"/>
          <w:szCs w:val="24"/>
        </w:rPr>
      </w:pPr>
    </w:p>
    <w:p w14:paraId="1C64B54A">
      <w:pPr>
        <w:spacing w:line="500" w:lineRule="exact"/>
        <w:jc w:val="center"/>
        <w:rPr>
          <w:rFonts w:ascii="宋体"/>
          <w:b/>
          <w:sz w:val="24"/>
          <w:szCs w:val="24"/>
        </w:rPr>
      </w:pPr>
    </w:p>
    <w:p w14:paraId="75D855EA">
      <w:pPr>
        <w:spacing w:line="500" w:lineRule="exact"/>
        <w:jc w:val="center"/>
        <w:rPr>
          <w:rFonts w:ascii="宋体"/>
          <w:b/>
          <w:sz w:val="24"/>
          <w:szCs w:val="24"/>
        </w:rPr>
      </w:pPr>
    </w:p>
    <w:p w14:paraId="008795FE">
      <w:pPr>
        <w:spacing w:line="500" w:lineRule="exact"/>
        <w:jc w:val="center"/>
        <w:rPr>
          <w:rFonts w:ascii="宋体"/>
          <w:b/>
          <w:sz w:val="24"/>
          <w:szCs w:val="24"/>
        </w:rPr>
      </w:pPr>
    </w:p>
    <w:p w14:paraId="5BE1F6B9">
      <w:pPr>
        <w:spacing w:line="500" w:lineRule="exact"/>
        <w:jc w:val="center"/>
        <w:rPr>
          <w:rFonts w:ascii="宋体"/>
          <w:b/>
          <w:sz w:val="24"/>
          <w:szCs w:val="24"/>
        </w:rPr>
      </w:pPr>
    </w:p>
    <w:p w14:paraId="32E4BF81">
      <w:pPr>
        <w:spacing w:line="500" w:lineRule="exact"/>
        <w:jc w:val="center"/>
        <w:rPr>
          <w:rFonts w:ascii="宋体"/>
          <w:b/>
          <w:sz w:val="24"/>
          <w:szCs w:val="24"/>
        </w:rPr>
      </w:pPr>
    </w:p>
    <w:p w14:paraId="00D0208F">
      <w:pPr>
        <w:spacing w:line="500" w:lineRule="exact"/>
        <w:jc w:val="center"/>
        <w:rPr>
          <w:rFonts w:ascii="宋体"/>
          <w:b/>
          <w:sz w:val="24"/>
          <w:szCs w:val="24"/>
        </w:rPr>
      </w:pPr>
    </w:p>
    <w:p w14:paraId="0BA36173">
      <w:pPr>
        <w:spacing w:line="500" w:lineRule="exact"/>
        <w:jc w:val="center"/>
        <w:rPr>
          <w:rFonts w:ascii="宋体"/>
          <w:b/>
          <w:sz w:val="24"/>
          <w:szCs w:val="24"/>
        </w:rPr>
      </w:pPr>
    </w:p>
    <w:p w14:paraId="6133C072">
      <w:pPr>
        <w:spacing w:line="500" w:lineRule="exact"/>
        <w:jc w:val="center"/>
        <w:rPr>
          <w:rFonts w:ascii="宋体"/>
          <w:b/>
          <w:sz w:val="24"/>
          <w:szCs w:val="24"/>
        </w:rPr>
      </w:pPr>
    </w:p>
    <w:p w14:paraId="067FE2BC">
      <w:pPr>
        <w:spacing w:line="500" w:lineRule="exact"/>
        <w:jc w:val="center"/>
        <w:rPr>
          <w:rFonts w:ascii="宋体"/>
          <w:b/>
          <w:sz w:val="24"/>
          <w:szCs w:val="24"/>
        </w:rPr>
      </w:pPr>
    </w:p>
    <w:p w14:paraId="387ABBD7">
      <w:pPr>
        <w:spacing w:line="500" w:lineRule="exact"/>
        <w:jc w:val="center"/>
        <w:rPr>
          <w:rFonts w:ascii="宋体"/>
          <w:b/>
          <w:sz w:val="24"/>
          <w:szCs w:val="24"/>
        </w:rPr>
      </w:pPr>
    </w:p>
    <w:p w14:paraId="5CA69042">
      <w:pPr>
        <w:spacing w:line="500" w:lineRule="exact"/>
        <w:jc w:val="center"/>
        <w:rPr>
          <w:rFonts w:ascii="宋体"/>
          <w:b/>
          <w:sz w:val="24"/>
          <w:szCs w:val="24"/>
        </w:rPr>
      </w:pPr>
    </w:p>
    <w:p w14:paraId="17A339CA">
      <w:pPr>
        <w:spacing w:line="500" w:lineRule="exact"/>
        <w:jc w:val="center"/>
        <w:rPr>
          <w:rFonts w:ascii="宋体"/>
          <w:b/>
          <w:sz w:val="24"/>
          <w:szCs w:val="24"/>
        </w:rPr>
      </w:pPr>
    </w:p>
    <w:p w14:paraId="627EE783">
      <w:pPr>
        <w:spacing w:line="500" w:lineRule="exact"/>
        <w:jc w:val="center"/>
        <w:rPr>
          <w:rFonts w:ascii="宋体"/>
          <w:b/>
          <w:sz w:val="24"/>
          <w:szCs w:val="24"/>
        </w:rPr>
      </w:pPr>
    </w:p>
    <w:p w14:paraId="71D5DB04">
      <w:pPr>
        <w:spacing w:line="500" w:lineRule="exact"/>
        <w:jc w:val="center"/>
        <w:rPr>
          <w:rFonts w:ascii="宋体"/>
          <w:b/>
          <w:sz w:val="24"/>
          <w:szCs w:val="24"/>
        </w:rPr>
      </w:pPr>
    </w:p>
    <w:p w14:paraId="7080EED7">
      <w:pPr>
        <w:spacing w:line="500" w:lineRule="exact"/>
        <w:jc w:val="center"/>
        <w:rPr>
          <w:rFonts w:ascii="宋体"/>
          <w:b/>
          <w:sz w:val="24"/>
          <w:szCs w:val="24"/>
        </w:rPr>
      </w:pPr>
    </w:p>
    <w:p w14:paraId="46D4339F">
      <w:pPr>
        <w:spacing w:line="500" w:lineRule="exact"/>
        <w:jc w:val="center"/>
        <w:rPr>
          <w:rFonts w:ascii="宋体"/>
          <w:b/>
          <w:sz w:val="24"/>
          <w:szCs w:val="24"/>
        </w:rPr>
      </w:pPr>
    </w:p>
    <w:p w14:paraId="1C8513A3">
      <w:pPr>
        <w:spacing w:line="500" w:lineRule="exact"/>
        <w:jc w:val="center"/>
        <w:rPr>
          <w:rFonts w:ascii="宋体"/>
          <w:b/>
          <w:sz w:val="24"/>
          <w:szCs w:val="24"/>
        </w:rPr>
      </w:pPr>
    </w:p>
    <w:p w14:paraId="1B0D8557">
      <w:pPr>
        <w:spacing w:line="500" w:lineRule="exact"/>
        <w:jc w:val="center"/>
        <w:rPr>
          <w:rFonts w:ascii="宋体"/>
          <w:b/>
          <w:sz w:val="24"/>
          <w:szCs w:val="24"/>
        </w:rPr>
      </w:pPr>
    </w:p>
    <w:p w14:paraId="3EE967D7">
      <w:pPr>
        <w:spacing w:line="500" w:lineRule="exact"/>
        <w:jc w:val="center"/>
        <w:rPr>
          <w:rFonts w:ascii="宋体"/>
          <w:b/>
          <w:sz w:val="24"/>
          <w:szCs w:val="24"/>
        </w:rPr>
      </w:pPr>
    </w:p>
    <w:p w14:paraId="79821310">
      <w:pPr>
        <w:rPr>
          <w:rFonts w:ascii="宋体"/>
          <w:b/>
          <w:sz w:val="24"/>
          <w:szCs w:val="24"/>
        </w:rPr>
      </w:pPr>
      <w:r>
        <w:rPr>
          <w:rFonts w:ascii="宋体"/>
          <w:b/>
          <w:sz w:val="24"/>
          <w:szCs w:val="24"/>
        </w:rPr>
        <w:br w:type="page"/>
      </w:r>
    </w:p>
    <w:p w14:paraId="6AD98B5E">
      <w:pPr>
        <w:keepNext/>
        <w:keepLines/>
        <w:spacing w:line="600" w:lineRule="exact"/>
        <w:jc w:val="center"/>
        <w:outlineLvl w:val="1"/>
        <w:rPr>
          <w:rFonts w:ascii="黑体" w:hAnsi="黑体" w:eastAsia="黑体"/>
          <w:b/>
          <w:kern w:val="0"/>
          <w:sz w:val="32"/>
          <w:szCs w:val="32"/>
        </w:rPr>
      </w:pPr>
      <w:bookmarkStart w:id="280" w:name="_Toc2721"/>
      <w:bookmarkStart w:id="281" w:name="_Toc465688431"/>
      <w:r>
        <w:rPr>
          <w:rFonts w:hint="eastAsia" w:ascii="黑体" w:hAnsi="黑体" w:eastAsia="黑体"/>
          <w:b/>
          <w:kern w:val="0"/>
          <w:sz w:val="32"/>
          <w:szCs w:val="32"/>
        </w:rPr>
        <w:t>一</w:t>
      </w:r>
      <w:r>
        <w:rPr>
          <w:rFonts w:ascii="黑体" w:hAnsi="黑体" w:eastAsia="黑体"/>
          <w:b/>
          <w:kern w:val="0"/>
          <w:sz w:val="32"/>
          <w:szCs w:val="32"/>
        </w:rPr>
        <w:t>、</w:t>
      </w:r>
      <w:r>
        <w:rPr>
          <w:rFonts w:hint="eastAsia" w:ascii="黑体" w:hAnsi="黑体" w:eastAsia="黑体"/>
          <w:b/>
          <w:kern w:val="0"/>
          <w:sz w:val="32"/>
          <w:szCs w:val="32"/>
        </w:rPr>
        <w:t>法定代表人（</w:t>
      </w:r>
      <w:r>
        <w:rPr>
          <w:rFonts w:ascii="黑体" w:hAnsi="黑体" w:eastAsia="黑体"/>
          <w:b/>
          <w:kern w:val="0"/>
          <w:sz w:val="32"/>
          <w:szCs w:val="32"/>
        </w:rPr>
        <w:t>单位负责人）</w:t>
      </w:r>
      <w:r>
        <w:rPr>
          <w:rFonts w:hint="eastAsia" w:ascii="黑体" w:hAnsi="黑体" w:eastAsia="黑体"/>
          <w:b/>
          <w:kern w:val="0"/>
          <w:sz w:val="32"/>
          <w:szCs w:val="32"/>
        </w:rPr>
        <w:t>身份证明</w:t>
      </w:r>
      <w:bookmarkEnd w:id="280"/>
    </w:p>
    <w:p w14:paraId="545F4BF5">
      <w:pPr>
        <w:tabs>
          <w:tab w:val="left" w:pos="1920"/>
        </w:tabs>
        <w:spacing w:line="500" w:lineRule="exact"/>
        <w:ind w:left="840"/>
        <w:jc w:val="center"/>
        <w:rPr>
          <w:rFonts w:ascii="宋体" w:hAnsi="宋体"/>
          <w:b/>
          <w:sz w:val="28"/>
          <w:szCs w:val="28"/>
        </w:rPr>
      </w:pPr>
    </w:p>
    <w:p w14:paraId="1AFF1D13">
      <w:pPr>
        <w:spacing w:line="500" w:lineRule="exact"/>
        <w:ind w:firstLine="480" w:firstLineChars="200"/>
        <w:rPr>
          <w:rFonts w:ascii="宋体" w:hAnsi="宋体"/>
          <w:sz w:val="24"/>
          <w:szCs w:val="28"/>
        </w:rPr>
      </w:pPr>
      <w:r>
        <w:rPr>
          <w:rFonts w:hint="eastAsia" w:ascii="宋体" w:hAnsi="宋体"/>
          <w:sz w:val="24"/>
          <w:szCs w:val="28"/>
        </w:rPr>
        <w:t>供应商（公司）名称：</w:t>
      </w:r>
      <w:r>
        <w:rPr>
          <w:rFonts w:hint="eastAsia" w:ascii="宋体" w:hAnsi="宋体"/>
          <w:sz w:val="24"/>
          <w:szCs w:val="28"/>
          <w:u w:val="single"/>
        </w:rPr>
        <w:t xml:space="preserve">                          </w:t>
      </w:r>
    </w:p>
    <w:p w14:paraId="09DCCA2B">
      <w:pPr>
        <w:spacing w:line="500" w:lineRule="exact"/>
        <w:ind w:firstLine="480" w:firstLineChars="200"/>
        <w:rPr>
          <w:rFonts w:ascii="宋体" w:hAnsi="宋体"/>
          <w:sz w:val="24"/>
          <w:szCs w:val="28"/>
          <w:u w:val="single"/>
        </w:rPr>
      </w:pPr>
      <w:r>
        <w:rPr>
          <w:rFonts w:hint="eastAsia" w:ascii="宋体" w:hAnsi="宋体"/>
          <w:sz w:val="24"/>
          <w:szCs w:val="28"/>
        </w:rPr>
        <w:t>单位性质：</w:t>
      </w:r>
      <w:r>
        <w:rPr>
          <w:rFonts w:hint="eastAsia" w:ascii="宋体" w:hAnsi="宋体"/>
          <w:sz w:val="24"/>
          <w:szCs w:val="28"/>
          <w:u w:val="single"/>
        </w:rPr>
        <w:t xml:space="preserve">                                  </w:t>
      </w:r>
      <w:r>
        <w:rPr>
          <w:rFonts w:ascii="宋体" w:hAnsi="宋体"/>
          <w:sz w:val="24"/>
          <w:szCs w:val="28"/>
          <w:u w:val="single"/>
        </w:rPr>
        <w:t xml:space="preserve">  </w:t>
      </w:r>
    </w:p>
    <w:p w14:paraId="67B27C26">
      <w:pPr>
        <w:spacing w:line="500" w:lineRule="exact"/>
        <w:ind w:firstLine="480" w:firstLineChars="200"/>
        <w:rPr>
          <w:rFonts w:ascii="宋体" w:hAnsi="宋体"/>
          <w:sz w:val="24"/>
          <w:szCs w:val="28"/>
          <w:u w:val="single"/>
        </w:rPr>
      </w:pPr>
      <w:r>
        <w:rPr>
          <w:rFonts w:hint="eastAsia" w:ascii="宋体" w:hAnsi="宋体"/>
          <w:sz w:val="24"/>
          <w:szCs w:val="28"/>
        </w:rPr>
        <w:t>公司地址：</w:t>
      </w:r>
      <w:r>
        <w:rPr>
          <w:rFonts w:hint="eastAsia" w:ascii="宋体" w:hAnsi="宋体"/>
          <w:sz w:val="24"/>
          <w:szCs w:val="28"/>
          <w:u w:val="single"/>
        </w:rPr>
        <w:t xml:space="preserve">                              </w:t>
      </w:r>
      <w:r>
        <w:rPr>
          <w:rFonts w:ascii="宋体" w:hAnsi="宋体"/>
          <w:sz w:val="24"/>
          <w:szCs w:val="28"/>
          <w:u w:val="single"/>
        </w:rPr>
        <w:t xml:space="preserve">      </w:t>
      </w:r>
      <w:r>
        <w:rPr>
          <w:rFonts w:hint="eastAsia" w:ascii="宋体" w:hAnsi="宋体"/>
          <w:sz w:val="24"/>
          <w:szCs w:val="28"/>
          <w:u w:val="single"/>
        </w:rPr>
        <w:t xml:space="preserve"> </w:t>
      </w:r>
    </w:p>
    <w:p w14:paraId="58F79B4E">
      <w:pPr>
        <w:spacing w:line="500" w:lineRule="exact"/>
        <w:ind w:firstLine="480" w:firstLineChars="200"/>
        <w:rPr>
          <w:rFonts w:ascii="宋体" w:hAnsi="宋体"/>
          <w:sz w:val="24"/>
          <w:szCs w:val="28"/>
        </w:rPr>
      </w:pPr>
      <w:r>
        <w:rPr>
          <w:rFonts w:hint="eastAsia" w:ascii="宋体" w:hAnsi="宋体"/>
          <w:sz w:val="24"/>
          <w:szCs w:val="28"/>
        </w:rPr>
        <w:t>成立时间：</w:t>
      </w:r>
      <w:r>
        <w:rPr>
          <w:rFonts w:hint="eastAsia" w:ascii="宋体" w:hAnsi="宋体"/>
          <w:sz w:val="24"/>
          <w:szCs w:val="28"/>
          <w:u w:val="single"/>
        </w:rPr>
        <w:t xml:space="preserve">           </w:t>
      </w:r>
      <w:r>
        <w:rPr>
          <w:rFonts w:hint="eastAsia" w:ascii="宋体" w:hAnsi="宋体"/>
          <w:sz w:val="24"/>
          <w:szCs w:val="28"/>
        </w:rPr>
        <w:t>年</w:t>
      </w:r>
      <w:r>
        <w:rPr>
          <w:rFonts w:hint="eastAsia" w:ascii="宋体" w:hAnsi="宋体"/>
          <w:sz w:val="24"/>
          <w:szCs w:val="28"/>
          <w:u w:val="single"/>
        </w:rPr>
        <w:t xml:space="preserve">         </w:t>
      </w:r>
      <w:r>
        <w:rPr>
          <w:rFonts w:hint="eastAsia" w:ascii="宋体" w:hAnsi="宋体"/>
          <w:sz w:val="24"/>
          <w:szCs w:val="28"/>
        </w:rPr>
        <w:t>月</w:t>
      </w:r>
      <w:r>
        <w:rPr>
          <w:rFonts w:hint="eastAsia" w:ascii="宋体" w:hAnsi="宋体"/>
          <w:sz w:val="24"/>
          <w:szCs w:val="28"/>
          <w:u w:val="single"/>
        </w:rPr>
        <w:t xml:space="preserve">           </w:t>
      </w:r>
      <w:r>
        <w:rPr>
          <w:rFonts w:hint="eastAsia" w:ascii="宋体" w:hAnsi="宋体"/>
          <w:sz w:val="24"/>
          <w:szCs w:val="28"/>
        </w:rPr>
        <w:t>日</w:t>
      </w:r>
    </w:p>
    <w:p w14:paraId="43CE94EB">
      <w:pPr>
        <w:spacing w:line="500" w:lineRule="exact"/>
        <w:ind w:firstLine="480" w:firstLineChars="200"/>
        <w:rPr>
          <w:rFonts w:ascii="宋体" w:hAnsi="宋体"/>
          <w:sz w:val="24"/>
          <w:szCs w:val="28"/>
          <w:u w:val="single"/>
        </w:rPr>
      </w:pPr>
      <w:r>
        <w:rPr>
          <w:rFonts w:hint="eastAsia" w:ascii="宋体" w:hAnsi="宋体"/>
          <w:sz w:val="24"/>
          <w:szCs w:val="28"/>
        </w:rPr>
        <w:t>经营期限：</w:t>
      </w:r>
      <w:r>
        <w:rPr>
          <w:rFonts w:hint="eastAsia" w:ascii="宋体" w:hAnsi="宋体"/>
          <w:sz w:val="24"/>
          <w:szCs w:val="28"/>
          <w:u w:val="single"/>
        </w:rPr>
        <w:t xml:space="preserve">                                   </w:t>
      </w:r>
    </w:p>
    <w:p w14:paraId="3024576D">
      <w:pPr>
        <w:spacing w:line="500" w:lineRule="exact"/>
        <w:ind w:firstLine="480" w:firstLineChars="200"/>
        <w:rPr>
          <w:rFonts w:ascii="宋体" w:hAnsi="宋体"/>
          <w:sz w:val="24"/>
          <w:szCs w:val="28"/>
          <w:u w:val="single"/>
        </w:rPr>
      </w:pPr>
      <w:r>
        <w:rPr>
          <w:rFonts w:hint="eastAsia" w:ascii="宋体" w:hAnsi="宋体"/>
          <w:sz w:val="24"/>
          <w:szCs w:val="28"/>
        </w:rPr>
        <w:t>姓 名：</w:t>
      </w:r>
      <w:r>
        <w:rPr>
          <w:rFonts w:ascii="宋体" w:hAnsi="宋体"/>
          <w:sz w:val="24"/>
          <w:szCs w:val="28"/>
          <w:u w:val="single"/>
        </w:rPr>
        <w:t xml:space="preserve">      </w:t>
      </w:r>
      <w:r>
        <w:rPr>
          <w:rFonts w:hint="eastAsia" w:ascii="宋体" w:hAnsi="宋体"/>
          <w:sz w:val="24"/>
          <w:szCs w:val="28"/>
          <w:u w:val="single"/>
        </w:rPr>
        <w:t xml:space="preserve"> </w:t>
      </w:r>
      <w:r>
        <w:rPr>
          <w:rFonts w:hint="eastAsia" w:ascii="宋体" w:hAnsi="宋体"/>
          <w:sz w:val="24"/>
          <w:szCs w:val="28"/>
        </w:rPr>
        <w:t>性别：</w:t>
      </w:r>
      <w:r>
        <w:rPr>
          <w:rFonts w:hint="eastAsia" w:ascii="宋体" w:hAnsi="宋体"/>
          <w:sz w:val="24"/>
          <w:szCs w:val="28"/>
          <w:u w:val="single"/>
        </w:rPr>
        <w:t xml:space="preserve">    </w:t>
      </w:r>
      <w:r>
        <w:rPr>
          <w:rFonts w:hint="eastAsia" w:ascii="宋体" w:hAnsi="宋体"/>
          <w:sz w:val="24"/>
          <w:szCs w:val="28"/>
        </w:rPr>
        <w:t>年龄：</w:t>
      </w:r>
      <w:r>
        <w:rPr>
          <w:rFonts w:hint="eastAsia" w:ascii="宋体" w:hAnsi="宋体"/>
          <w:sz w:val="24"/>
          <w:szCs w:val="28"/>
          <w:u w:val="single"/>
        </w:rPr>
        <w:t xml:space="preserve">     </w:t>
      </w:r>
    </w:p>
    <w:p w14:paraId="49FDBBAA">
      <w:pPr>
        <w:spacing w:line="500" w:lineRule="exact"/>
        <w:ind w:firstLine="480" w:firstLineChars="200"/>
        <w:rPr>
          <w:rFonts w:ascii="宋体" w:hAnsi="宋体"/>
          <w:sz w:val="24"/>
          <w:szCs w:val="28"/>
          <w:u w:val="single"/>
        </w:rPr>
      </w:pPr>
      <w:r>
        <w:rPr>
          <w:rFonts w:hint="eastAsia" w:ascii="宋体" w:hAnsi="宋体"/>
          <w:sz w:val="24"/>
          <w:szCs w:val="28"/>
        </w:rPr>
        <w:t>职务：</w:t>
      </w:r>
      <w:r>
        <w:rPr>
          <w:rFonts w:hint="eastAsia" w:ascii="宋体" w:hAnsi="宋体"/>
          <w:sz w:val="24"/>
          <w:szCs w:val="28"/>
          <w:u w:val="single"/>
        </w:rPr>
        <w:t xml:space="preserve">        </w:t>
      </w:r>
      <w:r>
        <w:rPr>
          <w:rFonts w:hint="eastAsia" w:ascii="宋体" w:hAnsi="宋体"/>
          <w:sz w:val="24"/>
          <w:szCs w:val="28"/>
        </w:rPr>
        <w:t>系</w:t>
      </w:r>
      <w:r>
        <w:rPr>
          <w:rFonts w:hint="eastAsia" w:ascii="宋体" w:hAnsi="宋体"/>
          <w:sz w:val="24"/>
          <w:szCs w:val="28"/>
          <w:u w:val="single"/>
        </w:rPr>
        <w:t xml:space="preserve">                     </w:t>
      </w:r>
      <w:r>
        <w:rPr>
          <w:rFonts w:hint="eastAsia" w:ascii="宋体" w:hAnsi="宋体"/>
          <w:sz w:val="24"/>
          <w:szCs w:val="28"/>
        </w:rPr>
        <w:t>（供应商名称）的法定代表人（负责人</w:t>
      </w:r>
      <w:r>
        <w:rPr>
          <w:rFonts w:ascii="宋体" w:hAnsi="宋体"/>
          <w:sz w:val="24"/>
          <w:szCs w:val="28"/>
        </w:rPr>
        <w:t>）</w:t>
      </w:r>
      <w:r>
        <w:rPr>
          <w:rFonts w:hint="eastAsia" w:ascii="宋体" w:hAnsi="宋体"/>
          <w:sz w:val="24"/>
          <w:szCs w:val="28"/>
        </w:rPr>
        <w:t>。</w:t>
      </w:r>
    </w:p>
    <w:p w14:paraId="098D8B57">
      <w:pPr>
        <w:spacing w:line="500" w:lineRule="exact"/>
        <w:ind w:firstLine="480" w:firstLineChars="200"/>
        <w:rPr>
          <w:rFonts w:ascii="宋体" w:hAnsi="宋体"/>
          <w:sz w:val="24"/>
          <w:szCs w:val="28"/>
        </w:rPr>
      </w:pPr>
      <w:r>
        <w:rPr>
          <w:rFonts w:hint="eastAsia" w:ascii="宋体" w:hAnsi="宋体"/>
          <w:sz w:val="24"/>
          <w:szCs w:val="28"/>
        </w:rPr>
        <w:t>特此证明。</w:t>
      </w:r>
    </w:p>
    <w:p w14:paraId="738B5A1E">
      <w:pPr>
        <w:spacing w:line="500" w:lineRule="exact"/>
        <w:ind w:firstLine="482" w:firstLineChars="200"/>
        <w:rPr>
          <w:rFonts w:ascii="宋体" w:hAnsi="宋体"/>
          <w:b/>
          <w:sz w:val="24"/>
          <w:szCs w:val="28"/>
        </w:rPr>
      </w:pPr>
      <w:r>
        <w:rPr>
          <w:rFonts w:hint="eastAsia" w:ascii="宋体" w:hAnsi="宋体"/>
          <w:b/>
          <w:sz w:val="24"/>
          <w:szCs w:val="28"/>
        </w:rPr>
        <w:t>附：法定代表人（负责人</w:t>
      </w:r>
      <w:r>
        <w:rPr>
          <w:rFonts w:ascii="宋体" w:hAnsi="宋体"/>
          <w:b/>
          <w:sz w:val="24"/>
          <w:szCs w:val="28"/>
        </w:rPr>
        <w:t>）</w:t>
      </w:r>
      <w:r>
        <w:rPr>
          <w:rFonts w:hint="eastAsia" w:ascii="宋体" w:hAnsi="宋体"/>
          <w:b/>
          <w:sz w:val="24"/>
          <w:szCs w:val="28"/>
        </w:rPr>
        <w:t>身份证复印件（正反面）格式如下。</w:t>
      </w:r>
    </w:p>
    <w:p w14:paraId="63BE6071">
      <w:pPr>
        <w:spacing w:line="500" w:lineRule="exact"/>
        <w:ind w:firstLine="480" w:firstLineChars="200"/>
        <w:rPr>
          <w:rFonts w:ascii="宋体" w:hAnsi="宋体"/>
          <w:sz w:val="24"/>
          <w:szCs w:val="28"/>
        </w:rPr>
      </w:pPr>
    </w:p>
    <w:p w14:paraId="29B2F6EE">
      <w:pPr>
        <w:ind w:firstLine="784" w:firstLineChars="245"/>
        <w:rPr>
          <w:rFonts w:ascii="宋体" w:hAnsi="宋体"/>
          <w:b/>
          <w:i/>
          <w:color w:val="000000"/>
          <w:szCs w:val="21"/>
        </w:rPr>
      </w:pPr>
      <w:r>
        <w:rPr>
          <w:rFonts w:hint="eastAsia" w:ascii="仿宋_GB2312" w:eastAsia="仿宋_GB2312"/>
          <w:sz w:val="32"/>
          <w:szCs w:val="24"/>
        </w:rPr>
        <mc:AlternateContent>
          <mc:Choice Requires="wps">
            <w:drawing>
              <wp:anchor distT="0" distB="0" distL="114300" distR="114300" simplePos="0" relativeHeight="251662336" behindDoc="0" locked="0" layoutInCell="1" allowOverlap="1">
                <wp:simplePos x="0" y="0"/>
                <wp:positionH relativeFrom="column">
                  <wp:posOffset>3200400</wp:posOffset>
                </wp:positionH>
                <wp:positionV relativeFrom="paragraph">
                  <wp:posOffset>33020</wp:posOffset>
                </wp:positionV>
                <wp:extent cx="2628900" cy="1584960"/>
                <wp:effectExtent l="7620" t="13970" r="11430" b="10795"/>
                <wp:wrapNone/>
                <wp:docPr id="8" name="圆角矩形 8"/>
                <wp:cNvGraphicFramePr/>
                <a:graphic xmlns:a="http://schemas.openxmlformats.org/drawingml/2006/main">
                  <a:graphicData uri="http://schemas.microsoft.com/office/word/2010/wordprocessingShape">
                    <wps:wsp>
                      <wps:cNvSpPr>
                        <a:spLocks noChangeArrowheads="1"/>
                      </wps:cNvSpPr>
                      <wps:spPr bwMode="auto">
                        <a:xfrm>
                          <a:off x="0" y="0"/>
                          <a:ext cx="2628900" cy="1584960"/>
                        </a:xfrm>
                        <a:prstGeom prst="roundRect">
                          <a:avLst>
                            <a:gd name="adj" fmla="val 7648"/>
                          </a:avLst>
                        </a:prstGeom>
                        <a:noFill/>
                        <a:ln w="3175">
                          <a:solidFill>
                            <a:srgbClr val="000000"/>
                          </a:solidFill>
                          <a:round/>
                        </a:ln>
                      </wps:spPr>
                      <wps:txbx>
                        <w:txbxContent>
                          <w:p w14:paraId="6299103F"/>
                          <w:p w14:paraId="5035CFC4"/>
                          <w:p w14:paraId="5EA1E521"/>
                          <w:p w14:paraId="5FA64E84"/>
                          <w:p w14:paraId="3907FB2E">
                            <w:pPr>
                              <w:jc w:val="center"/>
                              <w:rPr>
                                <w:b/>
                                <w:sz w:val="28"/>
                              </w:rPr>
                            </w:pPr>
                            <w:r>
                              <w:rPr>
                                <w:rFonts w:hint="eastAsia"/>
                                <w:b/>
                                <w:sz w:val="28"/>
                              </w:rPr>
                              <w:t>法</w:t>
                            </w:r>
                            <w:r>
                              <w:rPr>
                                <w:b/>
                                <w:sz w:val="28"/>
                              </w:rPr>
                              <w:t>定代表人居民身份证反面</w:t>
                            </w:r>
                          </w:p>
                        </w:txbxContent>
                      </wps:txbx>
                      <wps:bodyPr rot="0" vert="horz" wrap="square" lIns="91440" tIns="45720" rIns="91440" bIns="45720" anchor="t" anchorCtr="0" upright="1">
                        <a:noAutofit/>
                      </wps:bodyPr>
                    </wps:wsp>
                  </a:graphicData>
                </a:graphic>
              </wp:anchor>
            </w:drawing>
          </mc:Choice>
          <mc:Fallback>
            <w:pict>
              <v:roundrect id="_x0000_s1026" o:spid="_x0000_s1026" o:spt="2" style="position:absolute;left:0pt;margin-left:252pt;margin-top:2.6pt;height:124.8pt;width:207pt;z-index:251662336;mso-width-relative:page;mso-height-relative:page;" filled="f" stroked="t" coordsize="21600,21600" arcsize="0.0764814814814815" o:gfxdata="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CbqB/R2gAA&#10;AAkBAAAPAAAAAAAAAAEAIAAAACIAAABkcnMvZG93bnJldi54bWxQSwECFAAUAAAACACHTuJAcjuv&#10;PVUCAAB7BAAADgAAAAAAAAABACAAAAApAQAAZHJzL2Uyb0RvYy54bWxQSwUGAAAAAAYABgBZAQAA&#10;8AUAAAAA&#10;">
                <v:fill on="f" focussize="0,0"/>
                <v:stroke weight="0.25pt" color="#000000" joinstyle="round"/>
                <v:imagedata o:title=""/>
                <o:lock v:ext="edit" aspectratio="f"/>
                <v:textbox>
                  <w:txbxContent>
                    <w:p w14:paraId="6299103F"/>
                    <w:p w14:paraId="5035CFC4"/>
                    <w:p w14:paraId="5EA1E521"/>
                    <w:p w14:paraId="5FA64E84"/>
                    <w:p w14:paraId="3907FB2E">
                      <w:pPr>
                        <w:jc w:val="center"/>
                        <w:rPr>
                          <w:b/>
                          <w:sz w:val="28"/>
                        </w:rPr>
                      </w:pPr>
                      <w:r>
                        <w:rPr>
                          <w:rFonts w:hint="eastAsia"/>
                          <w:b/>
                          <w:sz w:val="28"/>
                        </w:rPr>
                        <w:t>法</w:t>
                      </w:r>
                      <w:r>
                        <w:rPr>
                          <w:b/>
                          <w:sz w:val="28"/>
                        </w:rPr>
                        <w:t>定代表人居民身份证反面</w:t>
                      </w:r>
                    </w:p>
                  </w:txbxContent>
                </v:textbox>
              </v:roundrect>
            </w:pict>
          </mc:Fallback>
        </mc:AlternateContent>
      </w:r>
      <w:r>
        <w:rPr>
          <w:rFonts w:hint="eastAsia" w:ascii="仿宋_GB2312" w:eastAsia="仿宋_GB2312"/>
          <w:sz w:val="32"/>
          <w:szCs w:val="24"/>
        </w:rPr>
        <mc:AlternateContent>
          <mc:Choice Requires="wps">
            <w:drawing>
              <wp:anchor distT="0" distB="0" distL="114300" distR="114300" simplePos="0" relativeHeight="251661312" behindDoc="0" locked="0" layoutInCell="1" allowOverlap="1">
                <wp:simplePos x="0" y="0"/>
                <wp:positionH relativeFrom="column">
                  <wp:posOffset>-26035</wp:posOffset>
                </wp:positionH>
                <wp:positionV relativeFrom="paragraph">
                  <wp:posOffset>33020</wp:posOffset>
                </wp:positionV>
                <wp:extent cx="2628900" cy="1584960"/>
                <wp:effectExtent l="10160" t="13970" r="8890" b="10795"/>
                <wp:wrapNone/>
                <wp:docPr id="7" name="圆角矩形 7"/>
                <wp:cNvGraphicFramePr/>
                <a:graphic xmlns:a="http://schemas.openxmlformats.org/drawingml/2006/main">
                  <a:graphicData uri="http://schemas.microsoft.com/office/word/2010/wordprocessingShape">
                    <wps:wsp>
                      <wps:cNvSpPr>
                        <a:spLocks noChangeArrowheads="1"/>
                      </wps:cNvSpPr>
                      <wps:spPr bwMode="auto">
                        <a:xfrm>
                          <a:off x="0" y="0"/>
                          <a:ext cx="2628900" cy="1584960"/>
                        </a:xfrm>
                        <a:prstGeom prst="roundRect">
                          <a:avLst>
                            <a:gd name="adj" fmla="val 7648"/>
                          </a:avLst>
                        </a:prstGeom>
                        <a:noFill/>
                        <a:ln w="3175">
                          <a:solidFill>
                            <a:srgbClr val="000000"/>
                          </a:solidFill>
                          <a:round/>
                        </a:ln>
                      </wps:spPr>
                      <wps:txbx>
                        <w:txbxContent>
                          <w:p w14:paraId="3B7088B6"/>
                          <w:p w14:paraId="1C29E12B"/>
                          <w:p w14:paraId="46B6FA7E"/>
                          <w:p w14:paraId="5E56D6A3"/>
                          <w:p w14:paraId="5DDAEC11">
                            <w:pPr>
                              <w:jc w:val="center"/>
                              <w:rPr>
                                <w:b/>
                                <w:sz w:val="28"/>
                              </w:rPr>
                            </w:pPr>
                            <w:r>
                              <w:rPr>
                                <w:rFonts w:hint="eastAsia"/>
                                <w:b/>
                                <w:sz w:val="28"/>
                              </w:rPr>
                              <w:t>法</w:t>
                            </w:r>
                            <w:r>
                              <w:rPr>
                                <w:b/>
                                <w:sz w:val="28"/>
                              </w:rPr>
                              <w:t>定代表人居民</w:t>
                            </w:r>
                            <w:r>
                              <w:rPr>
                                <w:rFonts w:hint="eastAsia"/>
                                <w:b/>
                                <w:sz w:val="28"/>
                              </w:rPr>
                              <w:t>身</w:t>
                            </w:r>
                            <w:r>
                              <w:rPr>
                                <w:b/>
                                <w:sz w:val="28"/>
                              </w:rPr>
                              <w:t>份证正面</w:t>
                            </w:r>
                          </w:p>
                        </w:txbxContent>
                      </wps:txbx>
                      <wps:bodyPr rot="0" vert="horz" wrap="square" lIns="91440" tIns="45720" rIns="91440" bIns="45720" anchor="t" anchorCtr="0" upright="1">
                        <a:noAutofit/>
                      </wps:bodyPr>
                    </wps:wsp>
                  </a:graphicData>
                </a:graphic>
              </wp:anchor>
            </w:drawing>
          </mc:Choice>
          <mc:Fallback>
            <w:pict>
              <v:roundrect id="_x0000_s1026" o:spid="_x0000_s1026" o:spt="2" style="position:absolute;left:0pt;margin-left:-2.05pt;margin-top:2.6pt;height:124.8pt;width:207pt;z-index:251661312;mso-width-relative:page;mso-height-relative:page;" filled="f" stroked="t" coordsize="21600,21600" arcsize="0.0764814814814815" o:gfxdata="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LhKd+/ZAAAA&#10;CAEAAA8AAAAAAAAAAQAgAAAAIgAAAGRycy9kb3ducmV2LnhtbFBLAQIUABQAAAAIAIdO4kCXkt/J&#10;VQIAAHsEAAAOAAAAAAAAAAEAIAAAACgBAABkcnMvZTJvRG9jLnhtbFBLBQYAAAAABgAGAFkBAADv&#10;BQAAAAA=&#10;">
                <v:fill on="f" focussize="0,0"/>
                <v:stroke weight="0.25pt" color="#000000" joinstyle="round"/>
                <v:imagedata o:title=""/>
                <o:lock v:ext="edit" aspectratio="f"/>
                <v:textbox>
                  <w:txbxContent>
                    <w:p w14:paraId="3B7088B6"/>
                    <w:p w14:paraId="1C29E12B"/>
                    <w:p w14:paraId="46B6FA7E"/>
                    <w:p w14:paraId="5E56D6A3"/>
                    <w:p w14:paraId="5DDAEC11">
                      <w:pPr>
                        <w:jc w:val="center"/>
                        <w:rPr>
                          <w:b/>
                          <w:sz w:val="28"/>
                        </w:rPr>
                      </w:pPr>
                      <w:r>
                        <w:rPr>
                          <w:rFonts w:hint="eastAsia"/>
                          <w:b/>
                          <w:sz w:val="28"/>
                        </w:rPr>
                        <w:t>法</w:t>
                      </w:r>
                      <w:r>
                        <w:rPr>
                          <w:b/>
                          <w:sz w:val="28"/>
                        </w:rPr>
                        <w:t>定代表人居民</w:t>
                      </w:r>
                      <w:r>
                        <w:rPr>
                          <w:rFonts w:hint="eastAsia"/>
                          <w:b/>
                          <w:sz w:val="28"/>
                        </w:rPr>
                        <w:t>身</w:t>
                      </w:r>
                      <w:r>
                        <w:rPr>
                          <w:b/>
                          <w:sz w:val="28"/>
                        </w:rPr>
                        <w:t>份证正面</w:t>
                      </w:r>
                    </w:p>
                  </w:txbxContent>
                </v:textbox>
              </v:roundrect>
            </w:pict>
          </mc:Fallback>
        </mc:AlternateContent>
      </w:r>
      <w:r>
        <w:rPr>
          <w:rFonts w:hint="eastAsia" w:ascii="宋体" w:hAnsi="宋体"/>
          <w:b/>
          <w:i/>
          <w:color w:val="000000"/>
          <w:szCs w:val="21"/>
        </w:rPr>
        <w:t xml:space="preserve">                           </w:t>
      </w:r>
    </w:p>
    <w:p w14:paraId="75020427">
      <w:pPr>
        <w:ind w:firstLine="1068" w:firstLineChars="445"/>
        <w:rPr>
          <w:rFonts w:ascii="仿宋_GB2312" w:eastAsia="仿宋_GB2312"/>
          <w:sz w:val="24"/>
          <w:szCs w:val="24"/>
        </w:rPr>
      </w:pPr>
      <w:r>
        <w:rPr>
          <w:rFonts w:hint="eastAsia" w:ascii="仿宋_GB2312" w:eastAsia="仿宋_GB2312"/>
          <w:sz w:val="24"/>
          <w:szCs w:val="24"/>
        </w:rPr>
        <w:t xml:space="preserve"> </w:t>
      </w:r>
    </w:p>
    <w:p w14:paraId="421DDD68">
      <w:pPr>
        <w:ind w:firstLine="828" w:firstLineChars="345"/>
        <w:rPr>
          <w:rFonts w:ascii="仿宋_GB2312" w:eastAsia="仿宋_GB2312"/>
          <w:sz w:val="24"/>
          <w:szCs w:val="24"/>
        </w:rPr>
      </w:pPr>
    </w:p>
    <w:p w14:paraId="1A9844EA">
      <w:pPr>
        <w:ind w:firstLine="1188" w:firstLineChars="495"/>
        <w:rPr>
          <w:rFonts w:ascii="宋体" w:hAnsi="宋体"/>
          <w:b/>
          <w:sz w:val="24"/>
          <w:szCs w:val="24"/>
        </w:rPr>
      </w:pPr>
      <w:r>
        <w:rPr>
          <w:rFonts w:hint="eastAsia" w:ascii="宋体" w:hAnsi="宋体"/>
          <w:sz w:val="24"/>
          <w:szCs w:val="24"/>
        </w:rPr>
        <w:t xml:space="preserve">                            </w:t>
      </w:r>
    </w:p>
    <w:p w14:paraId="792BAAA7">
      <w:pPr>
        <w:spacing w:line="500" w:lineRule="exact"/>
        <w:ind w:firstLine="562" w:firstLineChars="200"/>
        <w:rPr>
          <w:rFonts w:ascii="宋体" w:hAnsi="宋体"/>
          <w:b/>
          <w:sz w:val="28"/>
          <w:szCs w:val="28"/>
        </w:rPr>
      </w:pPr>
    </w:p>
    <w:p w14:paraId="212A7DD9">
      <w:pPr>
        <w:spacing w:line="500" w:lineRule="exact"/>
        <w:ind w:firstLine="560" w:firstLineChars="200"/>
        <w:jc w:val="right"/>
        <w:rPr>
          <w:rFonts w:ascii="宋体" w:hAnsi="宋体"/>
          <w:sz w:val="28"/>
          <w:szCs w:val="28"/>
        </w:rPr>
      </w:pPr>
    </w:p>
    <w:p w14:paraId="134B8988">
      <w:pPr>
        <w:spacing w:line="500" w:lineRule="exact"/>
        <w:ind w:firstLine="560" w:firstLineChars="200"/>
        <w:jc w:val="right"/>
        <w:rPr>
          <w:rFonts w:ascii="宋体" w:hAnsi="宋体"/>
          <w:sz w:val="28"/>
          <w:szCs w:val="28"/>
        </w:rPr>
      </w:pPr>
    </w:p>
    <w:p w14:paraId="1A1C08AD">
      <w:pPr>
        <w:wordWrap w:val="0"/>
        <w:spacing w:line="500" w:lineRule="exact"/>
        <w:ind w:right="374" w:firstLine="560" w:firstLineChars="200"/>
        <w:jc w:val="right"/>
        <w:rPr>
          <w:rFonts w:ascii="宋体" w:hAnsi="宋体"/>
          <w:sz w:val="28"/>
          <w:szCs w:val="28"/>
        </w:rPr>
      </w:pPr>
      <w:r>
        <w:rPr>
          <w:rFonts w:hint="eastAsia" w:ascii="宋体" w:hAnsi="宋体"/>
          <w:sz w:val="28"/>
          <w:szCs w:val="28"/>
        </w:rPr>
        <w:t xml:space="preserve">       </w:t>
      </w:r>
      <w:r>
        <w:rPr>
          <w:rFonts w:ascii="宋体" w:hAnsi="宋体"/>
          <w:sz w:val="28"/>
          <w:szCs w:val="28"/>
        </w:rPr>
        <w:t xml:space="preserve">      </w:t>
      </w:r>
    </w:p>
    <w:p w14:paraId="49C08E66">
      <w:pPr>
        <w:spacing w:line="500" w:lineRule="exact"/>
        <w:ind w:right="94" w:firstLine="560" w:firstLineChars="200"/>
        <w:jc w:val="right"/>
        <w:rPr>
          <w:rFonts w:ascii="宋体" w:hAnsi="宋体"/>
          <w:sz w:val="28"/>
          <w:szCs w:val="28"/>
        </w:rPr>
      </w:pPr>
      <w:r>
        <w:rPr>
          <w:rFonts w:ascii="宋体" w:hAnsi="宋体"/>
          <w:sz w:val="28"/>
          <w:szCs w:val="28"/>
        </w:rPr>
        <w:t xml:space="preserve"> </w:t>
      </w:r>
      <w:r>
        <w:rPr>
          <w:rFonts w:hint="eastAsia" w:ascii="宋体" w:hAnsi="宋体"/>
          <w:sz w:val="28"/>
          <w:szCs w:val="28"/>
        </w:rPr>
        <w:t>供应商全称：</w:t>
      </w:r>
      <w:r>
        <w:rPr>
          <w:rFonts w:hint="eastAsia" w:ascii="宋体" w:hAnsi="宋体"/>
          <w:sz w:val="28"/>
          <w:szCs w:val="28"/>
          <w:u w:val="single"/>
        </w:rPr>
        <w:t xml:space="preserve">                 </w:t>
      </w:r>
      <w:r>
        <w:rPr>
          <w:rFonts w:hint="eastAsia" w:ascii="宋体" w:hAnsi="宋体"/>
          <w:sz w:val="28"/>
          <w:szCs w:val="28"/>
        </w:rPr>
        <w:t>（盖单位章）</w:t>
      </w:r>
    </w:p>
    <w:p w14:paraId="11A4D4CD">
      <w:pPr>
        <w:wordWrap w:val="0"/>
        <w:spacing w:line="500" w:lineRule="exact"/>
        <w:ind w:firstLine="560" w:firstLineChars="200"/>
        <w:jc w:val="right"/>
        <w:rPr>
          <w:rFonts w:ascii="宋体" w:hAnsi="宋体"/>
          <w:sz w:val="28"/>
          <w:szCs w:val="28"/>
        </w:rPr>
      </w:pPr>
      <w:r>
        <w:rPr>
          <w:rFonts w:hint="eastAsia" w:ascii="宋体" w:hAnsi="宋体"/>
          <w:sz w:val="28"/>
          <w:szCs w:val="28"/>
        </w:rPr>
        <w:t>法定代表人：</w:t>
      </w:r>
      <w:r>
        <w:rPr>
          <w:rFonts w:hint="eastAsia" w:ascii="宋体" w:hAnsi="宋体"/>
          <w:sz w:val="28"/>
          <w:szCs w:val="28"/>
          <w:u w:val="single"/>
        </w:rPr>
        <w:t xml:space="preserve"> </w:t>
      </w:r>
      <w:r>
        <w:rPr>
          <w:rFonts w:ascii="宋体" w:hAnsi="宋体"/>
          <w:sz w:val="28"/>
          <w:szCs w:val="28"/>
          <w:u w:val="single"/>
        </w:rPr>
        <w:t xml:space="preserve">        </w:t>
      </w:r>
      <w:r>
        <w:rPr>
          <w:rFonts w:hint="eastAsia" w:ascii="宋体" w:hAnsi="宋体"/>
          <w:sz w:val="28"/>
          <w:szCs w:val="28"/>
          <w:u w:val="single"/>
        </w:rPr>
        <w:t>（</w:t>
      </w:r>
      <w:r>
        <w:rPr>
          <w:rFonts w:hint="eastAsia" w:ascii="宋体" w:hAnsi="宋体"/>
          <w:sz w:val="28"/>
          <w:szCs w:val="28"/>
        </w:rPr>
        <w:t>手书签名或盖名章）</w:t>
      </w:r>
    </w:p>
    <w:p w14:paraId="40445B31">
      <w:pPr>
        <w:wordWrap w:val="0"/>
        <w:spacing w:line="500" w:lineRule="exact"/>
        <w:ind w:firstLine="560" w:firstLineChars="200"/>
        <w:jc w:val="right"/>
        <w:rPr>
          <w:rFonts w:ascii="宋体" w:hAnsi="宋体"/>
          <w:sz w:val="28"/>
          <w:szCs w:val="28"/>
          <w:u w:val="single"/>
        </w:rPr>
      </w:pPr>
      <w:r>
        <w:rPr>
          <w:rFonts w:hint="eastAsia" w:ascii="宋体" w:hAnsi="宋体"/>
          <w:sz w:val="28"/>
          <w:szCs w:val="28"/>
        </w:rPr>
        <w:t xml:space="preserve">    签</w:t>
      </w:r>
      <w:r>
        <w:rPr>
          <w:rFonts w:ascii="宋体" w:hAnsi="宋体"/>
          <w:sz w:val="28"/>
          <w:szCs w:val="28"/>
        </w:rPr>
        <w:t>署</w:t>
      </w:r>
      <w:r>
        <w:rPr>
          <w:rFonts w:hint="eastAsia" w:ascii="宋体" w:hAnsi="宋体"/>
          <w:sz w:val="28"/>
          <w:szCs w:val="28"/>
        </w:rPr>
        <w:t>日期：</w:t>
      </w:r>
      <w:r>
        <w:rPr>
          <w:rFonts w:hint="eastAsia" w:ascii="宋体" w:hAnsi="宋体"/>
          <w:sz w:val="28"/>
          <w:szCs w:val="28"/>
          <w:u w:val="single"/>
        </w:rPr>
        <w:t>　</w:t>
      </w:r>
      <w:r>
        <w:rPr>
          <w:rFonts w:ascii="宋体" w:hAnsi="宋体"/>
          <w:sz w:val="28"/>
          <w:szCs w:val="28"/>
          <w:u w:val="single"/>
        </w:rPr>
        <w:t>　　　</w:t>
      </w:r>
      <w:r>
        <w:rPr>
          <w:rFonts w:hint="eastAsia" w:ascii="宋体" w:hAnsi="宋体"/>
          <w:sz w:val="28"/>
          <w:szCs w:val="28"/>
          <w:u w:val="single"/>
        </w:rPr>
        <w:t>年     月     日</w:t>
      </w:r>
    </w:p>
    <w:p w14:paraId="587DD8DC">
      <w:pPr>
        <w:tabs>
          <w:tab w:val="left" w:pos="4725"/>
        </w:tabs>
        <w:spacing w:line="500" w:lineRule="exact"/>
        <w:jc w:val="left"/>
        <w:rPr>
          <w:rFonts w:ascii="宋体" w:hAnsi="宋体"/>
          <w:b/>
          <w:sz w:val="28"/>
          <w:szCs w:val="28"/>
        </w:rPr>
      </w:pPr>
    </w:p>
    <w:p w14:paraId="67EA1822">
      <w:pPr>
        <w:spacing w:line="500" w:lineRule="exact"/>
        <w:jc w:val="center"/>
        <w:rPr>
          <w:rFonts w:ascii="宋体" w:hAnsi="宋体"/>
          <w:b/>
          <w:sz w:val="28"/>
          <w:szCs w:val="28"/>
        </w:rPr>
      </w:pPr>
    </w:p>
    <w:p w14:paraId="0FF5369B">
      <w:pPr>
        <w:spacing w:line="500" w:lineRule="exact"/>
        <w:rPr>
          <w:rFonts w:ascii="宋体" w:hAnsi="宋体"/>
          <w:b/>
          <w:sz w:val="28"/>
          <w:szCs w:val="28"/>
        </w:rPr>
      </w:pPr>
    </w:p>
    <w:p w14:paraId="3A5C9B6B">
      <w:pPr>
        <w:spacing w:line="500" w:lineRule="exact"/>
        <w:rPr>
          <w:rFonts w:ascii="宋体" w:hAnsi="宋体"/>
          <w:b/>
          <w:sz w:val="28"/>
          <w:szCs w:val="28"/>
        </w:rPr>
      </w:pPr>
    </w:p>
    <w:p w14:paraId="1914F807">
      <w:pPr>
        <w:spacing w:line="500" w:lineRule="exact"/>
        <w:jc w:val="center"/>
        <w:rPr>
          <w:rFonts w:ascii="宋体" w:hAnsi="宋体"/>
          <w:b/>
          <w:sz w:val="36"/>
          <w:szCs w:val="28"/>
        </w:rPr>
      </w:pPr>
    </w:p>
    <w:p w14:paraId="76283503">
      <w:pPr>
        <w:keepNext/>
        <w:keepLines/>
        <w:spacing w:line="600" w:lineRule="exact"/>
        <w:jc w:val="center"/>
        <w:outlineLvl w:val="1"/>
        <w:rPr>
          <w:rFonts w:ascii="黑体" w:hAnsi="黑体" w:eastAsia="黑体"/>
          <w:b/>
          <w:kern w:val="0"/>
          <w:sz w:val="32"/>
          <w:szCs w:val="32"/>
        </w:rPr>
      </w:pPr>
      <w:bookmarkStart w:id="282" w:name="_Toc31349"/>
      <w:r>
        <w:rPr>
          <w:rFonts w:ascii="黑体" w:hAnsi="黑体" w:eastAsia="黑体"/>
          <w:b/>
          <w:kern w:val="0"/>
          <w:sz w:val="32"/>
          <w:szCs w:val="32"/>
        </w:rPr>
        <w:t>二、</w:t>
      </w:r>
      <w:r>
        <w:rPr>
          <w:rFonts w:hint="eastAsia" w:ascii="黑体" w:hAnsi="黑体" w:eastAsia="黑体"/>
          <w:b/>
          <w:kern w:val="0"/>
          <w:sz w:val="32"/>
          <w:szCs w:val="32"/>
        </w:rPr>
        <w:t>授权委托书</w:t>
      </w:r>
      <w:bookmarkEnd w:id="282"/>
    </w:p>
    <w:p w14:paraId="50950E8B">
      <w:pPr>
        <w:spacing w:line="500" w:lineRule="exact"/>
        <w:rPr>
          <w:rFonts w:ascii="宋体" w:hAnsi="宋体"/>
          <w:b/>
          <w:sz w:val="28"/>
          <w:szCs w:val="28"/>
        </w:rPr>
      </w:pPr>
    </w:p>
    <w:p w14:paraId="166AB427">
      <w:pPr>
        <w:spacing w:line="500" w:lineRule="exact"/>
        <w:rPr>
          <w:rFonts w:ascii="宋体" w:hAnsi="宋体"/>
          <w:sz w:val="24"/>
          <w:szCs w:val="28"/>
        </w:rPr>
      </w:pPr>
      <w:r>
        <w:rPr>
          <w:rFonts w:hint="eastAsia" w:ascii="宋体" w:hAnsi="宋体"/>
          <w:sz w:val="28"/>
          <w:szCs w:val="28"/>
          <w:u w:val="single"/>
        </w:rPr>
        <w:t xml:space="preserve">                     </w:t>
      </w:r>
      <w:r>
        <w:rPr>
          <w:rFonts w:hint="eastAsia" w:ascii="宋体" w:hAnsi="宋体"/>
          <w:sz w:val="24"/>
          <w:szCs w:val="28"/>
          <w:u w:val="single"/>
        </w:rPr>
        <w:t xml:space="preserve">   </w:t>
      </w:r>
      <w:r>
        <w:rPr>
          <w:rFonts w:hint="eastAsia" w:ascii="宋体" w:hAnsi="宋体"/>
          <w:sz w:val="24"/>
          <w:szCs w:val="28"/>
        </w:rPr>
        <w:t>（采购代理机构名称）：</w:t>
      </w:r>
    </w:p>
    <w:p w14:paraId="3CD8A186">
      <w:pPr>
        <w:spacing w:line="500" w:lineRule="exact"/>
        <w:ind w:left="210" w:leftChars="100" w:firstLine="240" w:firstLineChars="100"/>
        <w:rPr>
          <w:rFonts w:ascii="宋体" w:hAnsi="宋体"/>
          <w:sz w:val="24"/>
          <w:szCs w:val="28"/>
        </w:rPr>
      </w:pPr>
      <w:r>
        <w:rPr>
          <w:rFonts w:hint="eastAsia" w:ascii="宋体" w:hAnsi="宋体"/>
          <w:sz w:val="24"/>
          <w:szCs w:val="28"/>
        </w:rPr>
        <w:t>本授权声明：</w:t>
      </w:r>
      <w:r>
        <w:rPr>
          <w:rFonts w:hint="eastAsia" w:ascii="宋体" w:hAnsi="宋体"/>
          <w:sz w:val="24"/>
          <w:szCs w:val="28"/>
          <w:u w:val="single"/>
        </w:rPr>
        <w:t>　　</w:t>
      </w:r>
      <w:r>
        <w:rPr>
          <w:rFonts w:ascii="宋体" w:hAnsi="宋体"/>
          <w:sz w:val="24"/>
          <w:szCs w:val="28"/>
          <w:u w:val="single"/>
        </w:rPr>
        <w:t>　　　　　　　　</w:t>
      </w:r>
      <w:r>
        <w:rPr>
          <w:rFonts w:hint="eastAsia" w:ascii="宋体" w:hAnsi="宋体"/>
          <w:sz w:val="24"/>
          <w:szCs w:val="28"/>
        </w:rPr>
        <w:t>（供应商名称）</w:t>
      </w:r>
      <w:r>
        <w:rPr>
          <w:rFonts w:hint="eastAsia" w:ascii="宋体" w:hAnsi="宋体"/>
          <w:sz w:val="24"/>
          <w:szCs w:val="28"/>
          <w:u w:val="single"/>
        </w:rPr>
        <w:t>　　</w:t>
      </w:r>
      <w:r>
        <w:rPr>
          <w:rFonts w:ascii="宋体" w:hAnsi="宋体"/>
          <w:sz w:val="24"/>
          <w:szCs w:val="28"/>
          <w:u w:val="single"/>
        </w:rPr>
        <w:t>　　　　</w:t>
      </w:r>
      <w:r>
        <w:rPr>
          <w:rFonts w:hint="eastAsia" w:ascii="宋体" w:hAnsi="宋体"/>
          <w:sz w:val="24"/>
          <w:szCs w:val="28"/>
          <w:u w:val="single"/>
        </w:rPr>
        <w:t xml:space="preserve">  </w:t>
      </w:r>
      <w:r>
        <w:rPr>
          <w:rFonts w:hint="eastAsia" w:ascii="宋体" w:hAnsi="宋体"/>
          <w:sz w:val="24"/>
          <w:szCs w:val="28"/>
        </w:rPr>
        <w:t>（法定代表人姓名、职务）授权</w:t>
      </w:r>
      <w:r>
        <w:rPr>
          <w:rFonts w:hint="eastAsia" w:ascii="宋体" w:hAnsi="宋体"/>
          <w:sz w:val="24"/>
          <w:szCs w:val="28"/>
          <w:u w:val="single"/>
        </w:rPr>
        <w:t xml:space="preserve">                        （</w:t>
      </w:r>
      <w:r>
        <w:rPr>
          <w:rFonts w:hint="eastAsia" w:ascii="宋体" w:hAnsi="宋体"/>
          <w:sz w:val="24"/>
          <w:szCs w:val="28"/>
        </w:rPr>
        <w:t>被授权人姓名）为我方 “</w:t>
      </w:r>
      <w:r>
        <w:rPr>
          <w:rFonts w:hint="eastAsia" w:ascii="宋体" w:hAnsi="宋体"/>
          <w:sz w:val="24"/>
          <w:szCs w:val="28"/>
          <w:u w:val="single"/>
        </w:rPr>
        <w:t>　　</w:t>
      </w:r>
      <w:r>
        <w:rPr>
          <w:rFonts w:ascii="宋体" w:hAnsi="宋体"/>
          <w:sz w:val="24"/>
          <w:szCs w:val="28"/>
          <w:u w:val="single"/>
        </w:rPr>
        <w:t>　　　　　　　　　</w:t>
      </w:r>
      <w:r>
        <w:rPr>
          <w:rFonts w:hint="eastAsia" w:ascii="宋体" w:hAnsi="宋体"/>
          <w:sz w:val="24"/>
          <w:szCs w:val="28"/>
        </w:rPr>
        <w:t>” 项目（</w:t>
      </w:r>
      <w:r>
        <w:rPr>
          <w:rFonts w:hint="eastAsia" w:ascii="宋体" w:hAnsi="宋体"/>
          <w:sz w:val="24"/>
          <w:szCs w:val="28"/>
          <w:lang w:val="en-US" w:eastAsia="zh-CN"/>
        </w:rPr>
        <w:t>采购计划文号</w:t>
      </w:r>
      <w:r>
        <w:rPr>
          <w:rFonts w:hint="eastAsia" w:ascii="宋体" w:hAnsi="宋体"/>
          <w:sz w:val="24"/>
          <w:szCs w:val="28"/>
        </w:rPr>
        <w:t>：</w:t>
      </w:r>
      <w:r>
        <w:rPr>
          <w:rFonts w:hint="eastAsia" w:ascii="宋体" w:hAnsi="宋体"/>
          <w:sz w:val="24"/>
          <w:szCs w:val="28"/>
          <w:u w:val="single"/>
        </w:rPr>
        <w:t>　　</w:t>
      </w:r>
      <w:r>
        <w:rPr>
          <w:rFonts w:ascii="宋体" w:hAnsi="宋体"/>
          <w:sz w:val="24"/>
          <w:szCs w:val="28"/>
          <w:u w:val="single"/>
        </w:rPr>
        <w:t>　　　　</w:t>
      </w:r>
      <w:r>
        <w:rPr>
          <w:rFonts w:hint="eastAsia" w:ascii="宋体" w:hAnsi="宋体"/>
          <w:sz w:val="24"/>
          <w:szCs w:val="28"/>
        </w:rPr>
        <w:t>）采购活动的合法代表，以我方名义全权处理该项目有关采购项目采购文件、签订合同以及执行合同等一切事宜。</w:t>
      </w:r>
    </w:p>
    <w:p w14:paraId="2DCD53B3">
      <w:pPr>
        <w:spacing w:line="500" w:lineRule="exact"/>
        <w:ind w:left="210" w:leftChars="100" w:firstLine="720" w:firstLineChars="300"/>
        <w:rPr>
          <w:rFonts w:ascii="宋体" w:hAnsi="宋体"/>
          <w:sz w:val="28"/>
          <w:szCs w:val="28"/>
        </w:rPr>
      </w:pPr>
      <w:r>
        <w:rPr>
          <w:rFonts w:ascii="宋体"/>
          <w:color w:val="FF0000"/>
          <w:sz w:val="24"/>
          <w:szCs w:val="24"/>
        </w:rPr>
        <w:t>委托期限</w:t>
      </w:r>
      <w:r>
        <w:rPr>
          <w:rFonts w:hint="eastAsia" w:ascii="宋体"/>
          <w:color w:val="FF0000"/>
          <w:sz w:val="24"/>
          <w:szCs w:val="24"/>
        </w:rPr>
        <w:t>：</w:t>
      </w:r>
      <w:r>
        <w:rPr>
          <w:rFonts w:ascii="宋体"/>
          <w:color w:val="FF0000"/>
          <w:sz w:val="24"/>
          <w:szCs w:val="24"/>
        </w:rPr>
        <w:t>自授权之日起</w:t>
      </w:r>
      <w:r>
        <w:rPr>
          <w:rFonts w:hint="eastAsia" w:ascii="宋体"/>
          <w:color w:val="FF0000"/>
          <w:sz w:val="24"/>
          <w:szCs w:val="24"/>
          <w:u w:val="single"/>
        </w:rPr>
        <w:t xml:space="preserve">    </w:t>
      </w:r>
      <w:r>
        <w:rPr>
          <w:rFonts w:ascii="宋体"/>
          <w:color w:val="FF0000"/>
          <w:sz w:val="24"/>
          <w:szCs w:val="24"/>
          <w:u w:val="single"/>
        </w:rPr>
        <w:t xml:space="preserve">    </w:t>
      </w:r>
      <w:r>
        <w:rPr>
          <w:rFonts w:hint="eastAsia" w:ascii="宋体"/>
          <w:color w:val="FF0000"/>
          <w:sz w:val="24"/>
          <w:szCs w:val="24"/>
          <w:u w:val="single"/>
        </w:rPr>
        <w:t xml:space="preserve"> </w:t>
      </w:r>
      <w:r>
        <w:rPr>
          <w:rFonts w:hint="eastAsia" w:ascii="宋体"/>
          <w:color w:val="FF0000"/>
          <w:sz w:val="24"/>
          <w:szCs w:val="24"/>
        </w:rPr>
        <w:t>天</w:t>
      </w:r>
    </w:p>
    <w:p w14:paraId="53D5CC5E">
      <w:pPr>
        <w:spacing w:line="500" w:lineRule="exact"/>
        <w:ind w:firstLine="960" w:firstLineChars="400"/>
        <w:rPr>
          <w:rFonts w:ascii="宋体"/>
          <w:color w:val="FF0000"/>
          <w:sz w:val="22"/>
          <w:szCs w:val="24"/>
          <w:u w:val="single"/>
        </w:rPr>
      </w:pPr>
      <w:r>
        <w:rPr>
          <w:rFonts w:ascii="宋体"/>
          <w:color w:val="FF0000"/>
          <w:sz w:val="24"/>
          <w:szCs w:val="24"/>
        </w:rPr>
        <w:t>代理人无权转让委托权</w:t>
      </w:r>
      <w:r>
        <w:rPr>
          <w:rFonts w:hint="eastAsia" w:ascii="宋体"/>
          <w:color w:val="FF0000"/>
          <w:sz w:val="24"/>
          <w:szCs w:val="24"/>
        </w:rPr>
        <w:t xml:space="preserve">。 </w:t>
      </w:r>
      <w:r>
        <w:rPr>
          <w:rFonts w:hint="eastAsia" w:ascii="宋体"/>
          <w:color w:val="FF0000"/>
          <w:sz w:val="22"/>
          <w:szCs w:val="24"/>
        </w:rPr>
        <w:t xml:space="preserve"> </w:t>
      </w:r>
      <w:r>
        <w:rPr>
          <w:rFonts w:ascii="宋体"/>
          <w:color w:val="FF0000"/>
          <w:sz w:val="22"/>
          <w:szCs w:val="24"/>
        </w:rPr>
        <w:t xml:space="preserve">      </w:t>
      </w:r>
    </w:p>
    <w:p w14:paraId="115A2CED">
      <w:pPr>
        <w:spacing w:line="500" w:lineRule="exact"/>
        <w:ind w:firstLine="482" w:firstLineChars="200"/>
        <w:rPr>
          <w:rFonts w:ascii="宋体" w:hAnsi="宋体"/>
          <w:b/>
          <w:sz w:val="24"/>
          <w:szCs w:val="28"/>
        </w:rPr>
      </w:pPr>
      <w:r>
        <w:rPr>
          <w:rFonts w:hint="eastAsia" w:ascii="宋体" w:hAnsi="宋体"/>
          <w:b/>
          <w:sz w:val="24"/>
          <w:szCs w:val="28"/>
        </w:rPr>
        <w:t>附：被授权人身份证复印件（正反面）格式如下：</w:t>
      </w:r>
    </w:p>
    <w:p w14:paraId="23A4E09D">
      <w:pPr>
        <w:spacing w:line="500" w:lineRule="exact"/>
        <w:rPr>
          <w:rFonts w:ascii="宋体" w:hAnsi="宋体"/>
          <w:i/>
          <w:sz w:val="22"/>
          <w:szCs w:val="24"/>
        </w:rPr>
      </w:pPr>
      <w:r>
        <w:rPr>
          <w:rFonts w:hint="eastAsia" w:ascii="宋体" w:hAnsi="宋体"/>
          <w:i/>
          <w:sz w:val="22"/>
          <w:szCs w:val="24"/>
        </w:rPr>
        <w:t xml:space="preserve">                                      </w:t>
      </w:r>
    </w:p>
    <w:p w14:paraId="17FEEF37">
      <w:pPr>
        <w:ind w:firstLine="686" w:firstLineChars="245"/>
        <w:rPr>
          <w:rFonts w:ascii="宋体" w:hAnsi="宋体"/>
          <w:b/>
          <w:i/>
          <w:color w:val="000000"/>
          <w:sz w:val="20"/>
          <w:szCs w:val="21"/>
        </w:rPr>
      </w:pPr>
      <w:r>
        <w:rPr>
          <w:rFonts w:hint="eastAsia" w:ascii="仿宋_GB2312" w:eastAsia="仿宋_GB2312"/>
          <w:sz w:val="28"/>
          <w:szCs w:val="24"/>
        </w:rPr>
        <mc:AlternateContent>
          <mc:Choice Requires="wps">
            <w:drawing>
              <wp:anchor distT="0" distB="0" distL="114300" distR="114300" simplePos="0" relativeHeight="251665408" behindDoc="0" locked="0" layoutInCell="1" allowOverlap="1">
                <wp:simplePos x="0" y="0"/>
                <wp:positionH relativeFrom="column">
                  <wp:posOffset>-26035</wp:posOffset>
                </wp:positionH>
                <wp:positionV relativeFrom="paragraph">
                  <wp:posOffset>33020</wp:posOffset>
                </wp:positionV>
                <wp:extent cx="2628900" cy="1584960"/>
                <wp:effectExtent l="10160" t="10795" r="8890" b="13970"/>
                <wp:wrapNone/>
                <wp:docPr id="4" name="圆角矩形 4"/>
                <wp:cNvGraphicFramePr/>
                <a:graphic xmlns:a="http://schemas.openxmlformats.org/drawingml/2006/main">
                  <a:graphicData uri="http://schemas.microsoft.com/office/word/2010/wordprocessingShape">
                    <wps:wsp>
                      <wps:cNvSpPr>
                        <a:spLocks noChangeArrowheads="1"/>
                      </wps:cNvSpPr>
                      <wps:spPr bwMode="auto">
                        <a:xfrm>
                          <a:off x="0" y="0"/>
                          <a:ext cx="2628900" cy="1584960"/>
                        </a:xfrm>
                        <a:prstGeom prst="roundRect">
                          <a:avLst>
                            <a:gd name="adj" fmla="val 7648"/>
                          </a:avLst>
                        </a:prstGeom>
                        <a:noFill/>
                        <a:ln w="3175">
                          <a:solidFill>
                            <a:srgbClr val="000000"/>
                          </a:solidFill>
                          <a:round/>
                        </a:ln>
                      </wps:spPr>
                      <wps:txbx>
                        <w:txbxContent>
                          <w:p w14:paraId="4F4F80B8"/>
                          <w:p w14:paraId="43BFDD37"/>
                          <w:p w14:paraId="01B888A1"/>
                          <w:p w14:paraId="2B7EC605">
                            <w:pPr>
                              <w:jc w:val="center"/>
                              <w:rPr>
                                <w:b/>
                                <w:sz w:val="28"/>
                              </w:rPr>
                            </w:pPr>
                            <w:r>
                              <w:rPr>
                                <w:rFonts w:hint="eastAsia"/>
                                <w:b/>
                                <w:sz w:val="28"/>
                              </w:rPr>
                              <w:t>被</w:t>
                            </w:r>
                            <w:r>
                              <w:rPr>
                                <w:b/>
                                <w:sz w:val="28"/>
                              </w:rPr>
                              <w:t>授权人居民身份证正面</w:t>
                            </w:r>
                          </w:p>
                        </w:txbxContent>
                      </wps:txbx>
                      <wps:bodyPr rot="0" vert="horz" wrap="square" lIns="91440" tIns="45720" rIns="91440" bIns="45720" anchor="t" anchorCtr="0" upright="1">
                        <a:noAutofit/>
                      </wps:bodyPr>
                    </wps:wsp>
                  </a:graphicData>
                </a:graphic>
              </wp:anchor>
            </w:drawing>
          </mc:Choice>
          <mc:Fallback>
            <w:pict>
              <v:roundrect id="_x0000_s1026" o:spid="_x0000_s1026" o:spt="2" style="position:absolute;left:0pt;margin-left:-2.05pt;margin-top:2.6pt;height:124.8pt;width:207pt;z-index:251665408;mso-width-relative:page;mso-height-relative:page;" filled="f" stroked="t" coordsize="21600,21600" arcsize="0.0764814814814815" o:gfxdata="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uEp379kAAAAI&#10;AQAADwAAAAAAAAABACAAAAAiAAAAZHJzL2Rvd25yZXYueG1sUEsBAhQAFAAAAAgAh07iQNzm8CNU&#10;AgAAewQAAA4AAAAAAAAAAQAgAAAAKAEAAGRycy9lMm9Eb2MueG1sUEsFBgAAAAAGAAYAWQEAAO4F&#10;AAAAAA==&#10;">
                <v:fill on="f" focussize="0,0"/>
                <v:stroke weight="0.25pt" color="#000000" joinstyle="round"/>
                <v:imagedata o:title=""/>
                <o:lock v:ext="edit" aspectratio="f"/>
                <v:textbox>
                  <w:txbxContent>
                    <w:p w14:paraId="4F4F80B8"/>
                    <w:p w14:paraId="43BFDD37"/>
                    <w:p w14:paraId="01B888A1"/>
                    <w:p w14:paraId="2B7EC605">
                      <w:pPr>
                        <w:jc w:val="center"/>
                        <w:rPr>
                          <w:b/>
                          <w:sz w:val="28"/>
                        </w:rPr>
                      </w:pPr>
                      <w:r>
                        <w:rPr>
                          <w:rFonts w:hint="eastAsia"/>
                          <w:b/>
                          <w:sz w:val="28"/>
                        </w:rPr>
                        <w:t>被</w:t>
                      </w:r>
                      <w:r>
                        <w:rPr>
                          <w:b/>
                          <w:sz w:val="28"/>
                        </w:rPr>
                        <w:t>授权人居民身份证正面</w:t>
                      </w:r>
                    </w:p>
                  </w:txbxContent>
                </v:textbox>
              </v:roundrect>
            </w:pict>
          </mc:Fallback>
        </mc:AlternateContent>
      </w:r>
      <w:r>
        <w:rPr>
          <w:rFonts w:hint="eastAsia" w:ascii="仿宋_GB2312" w:eastAsia="仿宋_GB2312"/>
          <w:sz w:val="28"/>
          <w:szCs w:val="24"/>
        </w:rPr>
        <mc:AlternateContent>
          <mc:Choice Requires="wps">
            <w:drawing>
              <wp:anchor distT="0" distB="0" distL="114300" distR="114300" simplePos="0" relativeHeight="251666432" behindDoc="0" locked="0" layoutInCell="1" allowOverlap="1">
                <wp:simplePos x="0" y="0"/>
                <wp:positionH relativeFrom="column">
                  <wp:posOffset>3200400</wp:posOffset>
                </wp:positionH>
                <wp:positionV relativeFrom="paragraph">
                  <wp:posOffset>33020</wp:posOffset>
                </wp:positionV>
                <wp:extent cx="2628900" cy="1584960"/>
                <wp:effectExtent l="7620" t="10795" r="11430" b="13970"/>
                <wp:wrapNone/>
                <wp:docPr id="3" name="圆角矩形 3"/>
                <wp:cNvGraphicFramePr/>
                <a:graphic xmlns:a="http://schemas.openxmlformats.org/drawingml/2006/main">
                  <a:graphicData uri="http://schemas.microsoft.com/office/word/2010/wordprocessingShape">
                    <wps:wsp>
                      <wps:cNvSpPr>
                        <a:spLocks noChangeArrowheads="1"/>
                      </wps:cNvSpPr>
                      <wps:spPr bwMode="auto">
                        <a:xfrm>
                          <a:off x="0" y="0"/>
                          <a:ext cx="2628900" cy="1584960"/>
                        </a:xfrm>
                        <a:prstGeom prst="roundRect">
                          <a:avLst>
                            <a:gd name="adj" fmla="val 7648"/>
                          </a:avLst>
                        </a:prstGeom>
                        <a:noFill/>
                        <a:ln w="3175">
                          <a:solidFill>
                            <a:srgbClr val="000000"/>
                          </a:solidFill>
                          <a:round/>
                        </a:ln>
                      </wps:spPr>
                      <wps:txbx>
                        <w:txbxContent>
                          <w:p w14:paraId="49A15EA5"/>
                          <w:p w14:paraId="779A6F4B"/>
                          <w:p w14:paraId="4CAD2290"/>
                          <w:p w14:paraId="03A684F5">
                            <w:pPr>
                              <w:jc w:val="center"/>
                              <w:rPr>
                                <w:b/>
                                <w:sz w:val="28"/>
                              </w:rPr>
                            </w:pPr>
                            <w:r>
                              <w:rPr>
                                <w:rFonts w:hint="eastAsia"/>
                                <w:b/>
                                <w:sz w:val="28"/>
                              </w:rPr>
                              <w:t>被</w:t>
                            </w:r>
                            <w:r>
                              <w:rPr>
                                <w:b/>
                                <w:sz w:val="28"/>
                              </w:rPr>
                              <w:t>授权人居民</w:t>
                            </w:r>
                            <w:r>
                              <w:rPr>
                                <w:rFonts w:hint="eastAsia"/>
                                <w:b/>
                                <w:sz w:val="28"/>
                              </w:rPr>
                              <w:t>身</w:t>
                            </w:r>
                            <w:r>
                              <w:rPr>
                                <w:b/>
                                <w:sz w:val="28"/>
                              </w:rPr>
                              <w:t>份证反面</w:t>
                            </w:r>
                          </w:p>
                        </w:txbxContent>
                      </wps:txbx>
                      <wps:bodyPr rot="0" vert="horz" wrap="square" lIns="91440" tIns="45720" rIns="91440" bIns="45720" anchor="t" anchorCtr="0" upright="1">
                        <a:noAutofit/>
                      </wps:bodyPr>
                    </wps:wsp>
                  </a:graphicData>
                </a:graphic>
              </wp:anchor>
            </w:drawing>
          </mc:Choice>
          <mc:Fallback>
            <w:pict>
              <v:roundrect id="_x0000_s1026" o:spid="_x0000_s1026" o:spt="2" style="position:absolute;left:0pt;margin-left:252pt;margin-top:2.6pt;height:124.8pt;width:207pt;z-index:251666432;mso-width-relative:page;mso-height-relative:page;" filled="f" stroked="t" coordsize="21600,21600" arcsize="0.0764814814814815" o:gfxdata="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JuoH9HaAAAA&#10;CQEAAA8AAAAAAAAAAQAgAAAAIgAAAGRycy9kb3ducmV2LnhtbFBLAQIUABQAAAAIAIdO4kAyJDp1&#10;VAIAAHsEAAAOAAAAAAAAAAEAIAAAACkBAABkcnMvZTJvRG9jLnhtbFBLBQYAAAAABgAGAFkBAADv&#10;BQAAAAA=&#10;">
                <v:fill on="f" focussize="0,0"/>
                <v:stroke weight="0.25pt" color="#000000" joinstyle="round"/>
                <v:imagedata o:title=""/>
                <o:lock v:ext="edit" aspectratio="f"/>
                <v:textbox>
                  <w:txbxContent>
                    <w:p w14:paraId="49A15EA5"/>
                    <w:p w14:paraId="779A6F4B"/>
                    <w:p w14:paraId="4CAD2290"/>
                    <w:p w14:paraId="03A684F5">
                      <w:pPr>
                        <w:jc w:val="center"/>
                        <w:rPr>
                          <w:b/>
                          <w:sz w:val="28"/>
                        </w:rPr>
                      </w:pPr>
                      <w:r>
                        <w:rPr>
                          <w:rFonts w:hint="eastAsia"/>
                          <w:b/>
                          <w:sz w:val="28"/>
                        </w:rPr>
                        <w:t>被</w:t>
                      </w:r>
                      <w:r>
                        <w:rPr>
                          <w:b/>
                          <w:sz w:val="28"/>
                        </w:rPr>
                        <w:t>授权人居民</w:t>
                      </w:r>
                      <w:r>
                        <w:rPr>
                          <w:rFonts w:hint="eastAsia"/>
                          <w:b/>
                          <w:sz w:val="28"/>
                        </w:rPr>
                        <w:t>身</w:t>
                      </w:r>
                      <w:r>
                        <w:rPr>
                          <w:b/>
                          <w:sz w:val="28"/>
                        </w:rPr>
                        <w:t>份证反面</w:t>
                      </w:r>
                    </w:p>
                  </w:txbxContent>
                </v:textbox>
              </v:roundrect>
            </w:pict>
          </mc:Fallback>
        </mc:AlternateContent>
      </w:r>
      <w:r>
        <w:rPr>
          <w:rFonts w:hint="eastAsia" w:ascii="宋体" w:hAnsi="宋体"/>
          <w:b/>
          <w:i/>
          <w:color w:val="000000"/>
          <w:sz w:val="20"/>
          <w:szCs w:val="21"/>
        </w:rPr>
        <w:t xml:space="preserve">                           </w:t>
      </w:r>
    </w:p>
    <w:p w14:paraId="53439877">
      <w:pPr>
        <w:ind w:firstLine="979" w:firstLineChars="445"/>
        <w:rPr>
          <w:rFonts w:ascii="仿宋_GB2312" w:eastAsia="仿宋_GB2312"/>
          <w:sz w:val="22"/>
          <w:szCs w:val="24"/>
        </w:rPr>
      </w:pPr>
      <w:r>
        <w:rPr>
          <w:rFonts w:hint="eastAsia" w:ascii="仿宋_GB2312" w:eastAsia="仿宋_GB2312"/>
          <w:sz w:val="22"/>
          <w:szCs w:val="24"/>
        </w:rPr>
        <w:t xml:space="preserve"> </w:t>
      </w:r>
    </w:p>
    <w:p w14:paraId="27E386A6">
      <w:pPr>
        <w:ind w:firstLine="759" w:firstLineChars="345"/>
        <w:rPr>
          <w:rFonts w:ascii="仿宋_GB2312" w:eastAsia="仿宋_GB2312"/>
          <w:sz w:val="22"/>
          <w:szCs w:val="24"/>
        </w:rPr>
      </w:pPr>
    </w:p>
    <w:p w14:paraId="70847C8C">
      <w:pPr>
        <w:ind w:firstLine="440" w:firstLineChars="200"/>
        <w:rPr>
          <w:rFonts w:ascii="宋体" w:hAnsi="宋体"/>
          <w:sz w:val="22"/>
          <w:szCs w:val="24"/>
        </w:rPr>
      </w:pPr>
    </w:p>
    <w:p w14:paraId="7FAC4208">
      <w:pPr>
        <w:ind w:firstLine="440" w:firstLineChars="200"/>
        <w:rPr>
          <w:rFonts w:ascii="宋体" w:hAnsi="宋体"/>
          <w:sz w:val="22"/>
          <w:szCs w:val="24"/>
        </w:rPr>
      </w:pPr>
      <w:r>
        <w:rPr>
          <w:rFonts w:hint="eastAsia" w:ascii="宋体" w:hAnsi="宋体"/>
          <w:sz w:val="22"/>
          <w:szCs w:val="24"/>
        </w:rPr>
        <w:t xml:space="preserve">                            </w:t>
      </w:r>
    </w:p>
    <w:p w14:paraId="2EA10D19">
      <w:pPr>
        <w:outlineLvl w:val="0"/>
        <w:rPr>
          <w:rFonts w:ascii="宋体" w:hAnsi="宋体"/>
          <w:b/>
          <w:sz w:val="22"/>
          <w:szCs w:val="24"/>
        </w:rPr>
      </w:pPr>
    </w:p>
    <w:p w14:paraId="3C03F514">
      <w:pPr>
        <w:spacing w:line="500" w:lineRule="exact"/>
        <w:rPr>
          <w:rFonts w:ascii="宋体" w:hAnsi="宋体"/>
          <w:sz w:val="24"/>
          <w:szCs w:val="28"/>
        </w:rPr>
      </w:pPr>
    </w:p>
    <w:p w14:paraId="7263077A">
      <w:pPr>
        <w:spacing w:line="500" w:lineRule="exact"/>
        <w:rPr>
          <w:rFonts w:ascii="宋体" w:hAnsi="宋体"/>
          <w:sz w:val="24"/>
          <w:szCs w:val="28"/>
        </w:rPr>
      </w:pPr>
    </w:p>
    <w:p w14:paraId="5A65F50D">
      <w:pPr>
        <w:spacing w:line="500" w:lineRule="exact"/>
        <w:ind w:firstLine="2520" w:firstLineChars="1050"/>
        <w:jc w:val="left"/>
        <w:rPr>
          <w:rFonts w:ascii="宋体" w:hAnsi="宋体"/>
          <w:sz w:val="24"/>
          <w:szCs w:val="28"/>
        </w:rPr>
      </w:pPr>
    </w:p>
    <w:p w14:paraId="2D4C381D">
      <w:pPr>
        <w:spacing w:line="500" w:lineRule="exact"/>
        <w:ind w:firstLine="2520" w:firstLineChars="1050"/>
        <w:jc w:val="left"/>
        <w:rPr>
          <w:rFonts w:ascii="宋体" w:hAnsi="宋体"/>
          <w:sz w:val="24"/>
          <w:szCs w:val="28"/>
        </w:rPr>
      </w:pPr>
    </w:p>
    <w:p w14:paraId="507D2638">
      <w:pPr>
        <w:spacing w:line="500" w:lineRule="exact"/>
        <w:ind w:firstLine="2520" w:firstLineChars="1050"/>
        <w:jc w:val="left"/>
        <w:rPr>
          <w:rFonts w:ascii="宋体" w:hAnsi="宋体"/>
          <w:sz w:val="24"/>
          <w:szCs w:val="28"/>
        </w:rPr>
      </w:pPr>
      <w:r>
        <w:rPr>
          <w:rFonts w:hint="eastAsia" w:ascii="宋体" w:hAnsi="宋体"/>
          <w:sz w:val="24"/>
          <w:szCs w:val="28"/>
        </w:rPr>
        <w:t>供应商全称：</w:t>
      </w:r>
      <w:r>
        <w:rPr>
          <w:rFonts w:hint="eastAsia" w:ascii="宋体" w:hAnsi="宋体"/>
          <w:sz w:val="24"/>
          <w:szCs w:val="28"/>
          <w:u w:val="single"/>
        </w:rPr>
        <w:t xml:space="preserve">       　　</w:t>
      </w:r>
      <w:r>
        <w:rPr>
          <w:rFonts w:ascii="宋体" w:hAnsi="宋体"/>
          <w:sz w:val="24"/>
          <w:szCs w:val="28"/>
          <w:u w:val="single"/>
        </w:rPr>
        <w:t>　</w:t>
      </w:r>
      <w:r>
        <w:rPr>
          <w:rFonts w:hint="eastAsia" w:ascii="宋体" w:hAnsi="宋体"/>
          <w:sz w:val="24"/>
          <w:szCs w:val="28"/>
          <w:u w:val="single"/>
        </w:rPr>
        <w:t xml:space="preserve">         </w:t>
      </w:r>
      <w:r>
        <w:rPr>
          <w:rFonts w:hint="eastAsia" w:ascii="宋体" w:hAnsi="宋体"/>
          <w:sz w:val="24"/>
          <w:szCs w:val="28"/>
        </w:rPr>
        <w:t>（盖单位公章）</w:t>
      </w:r>
    </w:p>
    <w:p w14:paraId="0717B46C">
      <w:pPr>
        <w:spacing w:line="500" w:lineRule="exact"/>
        <w:ind w:firstLine="2520" w:firstLineChars="1050"/>
        <w:jc w:val="left"/>
        <w:rPr>
          <w:rFonts w:ascii="宋体" w:hAnsi="宋体"/>
          <w:sz w:val="24"/>
          <w:szCs w:val="28"/>
        </w:rPr>
      </w:pPr>
      <w:r>
        <w:rPr>
          <w:rFonts w:hint="eastAsia" w:ascii="宋体" w:hAnsi="宋体"/>
          <w:sz w:val="24"/>
          <w:szCs w:val="28"/>
        </w:rPr>
        <w:t>法定代表人（负责人</w:t>
      </w:r>
      <w:r>
        <w:rPr>
          <w:rFonts w:ascii="宋体" w:hAnsi="宋体"/>
          <w:sz w:val="24"/>
          <w:szCs w:val="28"/>
        </w:rPr>
        <w:t>）</w:t>
      </w:r>
      <w:r>
        <w:rPr>
          <w:rFonts w:hint="eastAsia" w:ascii="宋体" w:hAnsi="宋体"/>
          <w:sz w:val="24"/>
          <w:szCs w:val="28"/>
        </w:rPr>
        <w:t>:</w:t>
      </w:r>
      <w:r>
        <w:rPr>
          <w:rFonts w:hint="eastAsia" w:ascii="宋体" w:hAnsi="宋体"/>
          <w:sz w:val="24"/>
          <w:szCs w:val="28"/>
          <w:u w:val="single"/>
        </w:rPr>
        <w:t>　　</w:t>
      </w:r>
      <w:r>
        <w:rPr>
          <w:rFonts w:ascii="宋体" w:hAnsi="宋体"/>
          <w:sz w:val="24"/>
          <w:szCs w:val="28"/>
          <w:u w:val="single"/>
        </w:rPr>
        <w:t>　</w:t>
      </w:r>
      <w:r>
        <w:rPr>
          <w:rFonts w:hint="eastAsia" w:ascii="宋体" w:hAnsi="宋体"/>
          <w:sz w:val="24"/>
          <w:szCs w:val="28"/>
          <w:u w:val="single"/>
        </w:rPr>
        <w:t xml:space="preserve">     </w:t>
      </w:r>
      <w:r>
        <w:rPr>
          <w:rFonts w:ascii="宋体" w:hAnsi="宋体"/>
          <w:sz w:val="24"/>
          <w:szCs w:val="28"/>
          <w:u w:val="single"/>
        </w:rPr>
        <w:t>　　</w:t>
      </w:r>
      <w:r>
        <w:rPr>
          <w:rFonts w:ascii="宋体" w:hAnsi="宋体"/>
          <w:sz w:val="24"/>
          <w:szCs w:val="28"/>
        </w:rPr>
        <w:t>　</w:t>
      </w:r>
      <w:r>
        <w:rPr>
          <w:rFonts w:hint="eastAsia" w:ascii="宋体" w:hAnsi="宋体"/>
          <w:sz w:val="24"/>
          <w:szCs w:val="28"/>
        </w:rPr>
        <w:t>（签字）</w:t>
      </w:r>
    </w:p>
    <w:p w14:paraId="3CE13959">
      <w:pPr>
        <w:spacing w:line="500" w:lineRule="exact"/>
        <w:ind w:firstLine="2520" w:firstLineChars="1050"/>
        <w:jc w:val="left"/>
        <w:rPr>
          <w:rFonts w:ascii="宋体" w:hAnsi="宋体"/>
          <w:sz w:val="24"/>
          <w:szCs w:val="28"/>
          <w:u w:val="single"/>
        </w:rPr>
      </w:pPr>
      <w:r>
        <w:rPr>
          <w:rFonts w:hint="eastAsia" w:ascii="宋体" w:hAnsi="宋体"/>
          <w:sz w:val="24"/>
          <w:szCs w:val="28"/>
        </w:rPr>
        <w:t>被授权代表：</w:t>
      </w:r>
      <w:r>
        <w:rPr>
          <w:rFonts w:hint="eastAsia" w:ascii="宋体" w:hAnsi="宋体"/>
          <w:sz w:val="24"/>
          <w:szCs w:val="28"/>
          <w:u w:val="single"/>
        </w:rPr>
        <w:t>　　</w:t>
      </w:r>
      <w:r>
        <w:rPr>
          <w:rFonts w:ascii="宋体" w:hAnsi="宋体"/>
          <w:sz w:val="24"/>
          <w:szCs w:val="28"/>
          <w:u w:val="single"/>
        </w:rPr>
        <w:t>　　　　　</w:t>
      </w:r>
      <w:r>
        <w:rPr>
          <w:rFonts w:hint="eastAsia" w:ascii="宋体" w:hAnsi="宋体"/>
          <w:sz w:val="24"/>
          <w:szCs w:val="28"/>
        </w:rPr>
        <w:t>（手书签名或加盖名章）</w:t>
      </w:r>
    </w:p>
    <w:p w14:paraId="0D7ECE0D">
      <w:pPr>
        <w:spacing w:line="500" w:lineRule="exact"/>
        <w:ind w:firstLine="2520" w:firstLineChars="1050"/>
        <w:jc w:val="left"/>
        <w:rPr>
          <w:rFonts w:ascii="宋体" w:hAnsi="宋体"/>
          <w:sz w:val="24"/>
          <w:szCs w:val="28"/>
        </w:rPr>
      </w:pPr>
      <w:r>
        <w:rPr>
          <w:rFonts w:hint="eastAsia" w:ascii="宋体" w:hAnsi="宋体"/>
          <w:sz w:val="24"/>
          <w:szCs w:val="28"/>
        </w:rPr>
        <w:t>被授权代表身份证号码：</w:t>
      </w:r>
      <w:r>
        <w:rPr>
          <w:rFonts w:hint="eastAsia" w:ascii="宋体" w:hAnsi="宋体"/>
          <w:sz w:val="24"/>
          <w:szCs w:val="28"/>
          <w:u w:val="single"/>
        </w:rPr>
        <w:t xml:space="preserve"> </w:t>
      </w:r>
      <w:r>
        <w:rPr>
          <w:rFonts w:ascii="宋体" w:hAnsi="宋体"/>
          <w:sz w:val="24"/>
          <w:szCs w:val="28"/>
          <w:u w:val="single"/>
        </w:rPr>
        <w:t xml:space="preserve">                         </w:t>
      </w:r>
    </w:p>
    <w:p w14:paraId="39908EFA">
      <w:pPr>
        <w:spacing w:line="500" w:lineRule="exact"/>
        <w:ind w:firstLine="2520" w:firstLineChars="1050"/>
        <w:jc w:val="left"/>
        <w:rPr>
          <w:rFonts w:hint="default" w:ascii="宋体" w:hAnsi="宋体" w:eastAsia="宋体"/>
          <w:sz w:val="24"/>
          <w:szCs w:val="28"/>
          <w:lang w:val="en-US" w:eastAsia="zh-CN"/>
        </w:rPr>
      </w:pPr>
      <w:r>
        <w:rPr>
          <w:rFonts w:hint="eastAsia" w:ascii="宋体" w:hAnsi="宋体"/>
          <w:sz w:val="24"/>
          <w:szCs w:val="28"/>
        </w:rPr>
        <w:t>联系电话：</w:t>
      </w:r>
      <w:r>
        <w:rPr>
          <w:rFonts w:hint="eastAsia" w:ascii="宋体" w:hAnsi="宋体"/>
          <w:sz w:val="24"/>
          <w:szCs w:val="28"/>
          <w:u w:val="single"/>
        </w:rPr>
        <w:t xml:space="preserve"> </w:t>
      </w:r>
      <w:r>
        <w:rPr>
          <w:rFonts w:ascii="宋体" w:hAnsi="宋体"/>
          <w:sz w:val="24"/>
          <w:szCs w:val="28"/>
          <w:u w:val="single"/>
        </w:rPr>
        <w:t xml:space="preserve">             </w:t>
      </w:r>
      <w:r>
        <w:rPr>
          <w:rFonts w:hint="eastAsia" w:ascii="宋体" w:hAnsi="宋体"/>
          <w:sz w:val="24"/>
          <w:szCs w:val="28"/>
          <w:lang w:eastAsia="zh-CN"/>
        </w:rPr>
        <w:t>手机</w:t>
      </w:r>
      <w:r>
        <w:rPr>
          <w:rFonts w:ascii="宋体" w:hAnsi="宋体"/>
          <w:sz w:val="24"/>
          <w:szCs w:val="28"/>
          <w:u w:val="single"/>
        </w:rPr>
        <w:t xml:space="preserve">         </w:t>
      </w:r>
      <w:r>
        <w:rPr>
          <w:rFonts w:hint="eastAsia" w:ascii="宋体" w:hAnsi="宋体"/>
          <w:sz w:val="24"/>
          <w:szCs w:val="28"/>
          <w:u w:val="single"/>
          <w:lang w:val="en-US" w:eastAsia="zh-CN"/>
        </w:rPr>
        <w:t xml:space="preserve">        </w:t>
      </w:r>
    </w:p>
    <w:p w14:paraId="486513D6">
      <w:pPr>
        <w:spacing w:line="500" w:lineRule="exact"/>
        <w:ind w:firstLine="2520" w:firstLineChars="1050"/>
        <w:jc w:val="left"/>
        <w:rPr>
          <w:rFonts w:ascii="宋体" w:hAnsi="宋体"/>
          <w:sz w:val="24"/>
          <w:szCs w:val="28"/>
          <w:u w:val="single"/>
        </w:rPr>
      </w:pPr>
      <w:r>
        <w:rPr>
          <w:rFonts w:hint="eastAsia" w:ascii="宋体" w:hAnsi="宋体"/>
          <w:sz w:val="24"/>
          <w:szCs w:val="28"/>
        </w:rPr>
        <w:t>授权委托日期：</w:t>
      </w:r>
      <w:r>
        <w:rPr>
          <w:rFonts w:hint="eastAsia" w:ascii="宋体" w:hAnsi="宋体"/>
          <w:sz w:val="24"/>
          <w:szCs w:val="28"/>
          <w:u w:val="single"/>
        </w:rPr>
        <w:t>　　</w:t>
      </w:r>
      <w:r>
        <w:rPr>
          <w:rFonts w:ascii="宋体" w:hAnsi="宋体"/>
          <w:sz w:val="24"/>
          <w:szCs w:val="28"/>
          <w:u w:val="single"/>
        </w:rPr>
        <w:t>　　</w:t>
      </w:r>
      <w:r>
        <w:rPr>
          <w:rFonts w:hint="eastAsia" w:ascii="宋体" w:hAnsi="宋体"/>
          <w:sz w:val="24"/>
          <w:szCs w:val="28"/>
        </w:rPr>
        <w:t>年</w:t>
      </w:r>
      <w:r>
        <w:rPr>
          <w:rFonts w:hint="eastAsia" w:ascii="宋体" w:hAnsi="宋体"/>
          <w:sz w:val="24"/>
          <w:szCs w:val="28"/>
          <w:u w:val="single"/>
        </w:rPr>
        <w:t>　　</w:t>
      </w:r>
      <w:r>
        <w:rPr>
          <w:rFonts w:hint="eastAsia" w:ascii="宋体" w:hAnsi="宋体"/>
          <w:sz w:val="24"/>
          <w:szCs w:val="28"/>
        </w:rPr>
        <w:t>月</w:t>
      </w:r>
      <w:r>
        <w:rPr>
          <w:rFonts w:hint="eastAsia" w:ascii="宋体" w:hAnsi="宋体"/>
          <w:sz w:val="24"/>
          <w:szCs w:val="28"/>
          <w:u w:val="single"/>
        </w:rPr>
        <w:t>　　</w:t>
      </w:r>
      <w:r>
        <w:rPr>
          <w:rFonts w:hint="eastAsia" w:ascii="宋体" w:hAnsi="宋体"/>
          <w:sz w:val="24"/>
          <w:szCs w:val="28"/>
        </w:rPr>
        <w:t>日</w:t>
      </w:r>
    </w:p>
    <w:p w14:paraId="325942F6">
      <w:pPr>
        <w:spacing w:line="500" w:lineRule="exact"/>
        <w:jc w:val="left"/>
        <w:rPr>
          <w:rFonts w:ascii="宋体" w:hAnsi="宋体"/>
          <w:sz w:val="28"/>
          <w:szCs w:val="28"/>
          <w:u w:val="single"/>
        </w:rPr>
      </w:pPr>
    </w:p>
    <w:p w14:paraId="4DAE9450">
      <w:pPr>
        <w:keepNext/>
        <w:keepLines/>
        <w:spacing w:line="600" w:lineRule="exact"/>
        <w:jc w:val="center"/>
        <w:outlineLvl w:val="1"/>
        <w:rPr>
          <w:rFonts w:ascii="黑体" w:hAnsi="黑体" w:eastAsia="黑体"/>
          <w:b/>
          <w:kern w:val="0"/>
          <w:sz w:val="32"/>
          <w:szCs w:val="32"/>
        </w:rPr>
      </w:pPr>
      <w:bookmarkStart w:id="283" w:name="_Toc6390"/>
      <w:r>
        <w:rPr>
          <w:rFonts w:hint="eastAsia" w:ascii="黑体" w:hAnsi="黑体" w:eastAsia="黑体"/>
          <w:b/>
          <w:kern w:val="0"/>
          <w:sz w:val="32"/>
          <w:szCs w:val="32"/>
        </w:rPr>
        <w:t>三</w:t>
      </w:r>
      <w:r>
        <w:rPr>
          <w:rFonts w:ascii="黑体" w:hAnsi="黑体" w:eastAsia="黑体"/>
          <w:b/>
          <w:kern w:val="0"/>
          <w:sz w:val="32"/>
          <w:szCs w:val="32"/>
        </w:rPr>
        <w:t>、</w:t>
      </w:r>
      <w:r>
        <w:rPr>
          <w:rFonts w:hint="eastAsia" w:ascii="黑体" w:hAnsi="黑体" w:eastAsia="黑体"/>
          <w:b/>
          <w:kern w:val="0"/>
          <w:sz w:val="32"/>
          <w:szCs w:val="32"/>
        </w:rPr>
        <w:t>供应商基本情况表</w:t>
      </w:r>
      <w:bookmarkEnd w:id="283"/>
    </w:p>
    <w:tbl>
      <w:tblPr>
        <w:tblStyle w:val="38"/>
        <w:tblW w:w="5000" w:type="pct"/>
        <w:jc w:val="center"/>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autofit"/>
        <w:tblCellMar>
          <w:top w:w="0" w:type="dxa"/>
          <w:left w:w="89" w:type="dxa"/>
          <w:bottom w:w="46" w:type="dxa"/>
          <w:right w:w="89" w:type="dxa"/>
        </w:tblCellMar>
      </w:tblPr>
      <w:tblGrid>
        <w:gridCol w:w="2693"/>
        <w:gridCol w:w="1028"/>
        <w:gridCol w:w="1670"/>
        <w:gridCol w:w="927"/>
        <w:gridCol w:w="229"/>
        <w:gridCol w:w="1931"/>
      </w:tblGrid>
      <w:tr w14:paraId="569AFEE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51" w:hRule="atLeast"/>
          <w:jc w:val="center"/>
        </w:trPr>
        <w:tc>
          <w:tcPr>
            <w:tcW w:w="1588" w:type="pct"/>
            <w:shd w:val="clear" w:color="auto" w:fill="auto"/>
            <w:vAlign w:val="center"/>
          </w:tcPr>
          <w:p w14:paraId="492F3D18">
            <w:pPr>
              <w:keepNext w:val="0"/>
              <w:keepLines w:val="0"/>
              <w:pageBreakBefore w:val="0"/>
              <w:widowControl w:val="0"/>
              <w:kinsoku/>
              <w:wordWrap/>
              <w:overflowPunct/>
              <w:topLinePunct w:val="0"/>
              <w:autoSpaceDE/>
              <w:autoSpaceDN/>
              <w:bidi w:val="0"/>
              <w:adjustRightInd/>
              <w:snapToGrid/>
              <w:spacing w:line="120" w:lineRule="auto"/>
              <w:ind w:left="2"/>
              <w:jc w:val="center"/>
              <w:textAlignment w:val="auto"/>
              <w:rPr>
                <w:rFonts w:ascii="Calibri" w:hAnsi="Calibri"/>
                <w:sz w:val="28"/>
                <w:szCs w:val="28"/>
              </w:rPr>
            </w:pPr>
            <w:r>
              <w:rPr>
                <w:rFonts w:hint="eastAsia" w:ascii="宋体" w:hAnsi="宋体" w:cs="宋体"/>
                <w:sz w:val="28"/>
                <w:szCs w:val="28"/>
              </w:rPr>
              <w:t>供应商</w:t>
            </w:r>
            <w:r>
              <w:rPr>
                <w:rFonts w:ascii="宋体" w:hAnsi="宋体" w:cs="宋体"/>
                <w:sz w:val="28"/>
                <w:szCs w:val="28"/>
              </w:rPr>
              <w:t>名称</w:t>
            </w:r>
          </w:p>
        </w:tc>
        <w:tc>
          <w:tcPr>
            <w:tcW w:w="3412" w:type="pct"/>
            <w:gridSpan w:val="5"/>
            <w:shd w:val="clear" w:color="auto" w:fill="auto"/>
            <w:vAlign w:val="center"/>
          </w:tcPr>
          <w:p w14:paraId="6D99C63F">
            <w:pPr>
              <w:keepNext w:val="0"/>
              <w:keepLines w:val="0"/>
              <w:pageBreakBefore w:val="0"/>
              <w:widowControl w:val="0"/>
              <w:kinsoku/>
              <w:wordWrap/>
              <w:overflowPunct/>
              <w:topLinePunct w:val="0"/>
              <w:autoSpaceDE/>
              <w:autoSpaceDN/>
              <w:bidi w:val="0"/>
              <w:adjustRightInd/>
              <w:snapToGrid/>
              <w:spacing w:line="120" w:lineRule="auto"/>
              <w:ind w:left="46"/>
              <w:jc w:val="center"/>
              <w:textAlignment w:val="auto"/>
              <w:rPr>
                <w:rFonts w:ascii="Calibri" w:hAnsi="Calibri"/>
                <w:sz w:val="28"/>
                <w:szCs w:val="28"/>
              </w:rPr>
            </w:pPr>
          </w:p>
        </w:tc>
      </w:tr>
      <w:tr w14:paraId="244513BE">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842" w:hRule="atLeast"/>
          <w:jc w:val="center"/>
        </w:trPr>
        <w:tc>
          <w:tcPr>
            <w:tcW w:w="1588" w:type="pct"/>
            <w:shd w:val="clear" w:color="auto" w:fill="auto"/>
            <w:vAlign w:val="center"/>
          </w:tcPr>
          <w:p w14:paraId="7F314EBE">
            <w:pPr>
              <w:keepNext w:val="0"/>
              <w:keepLines w:val="0"/>
              <w:pageBreakBefore w:val="0"/>
              <w:widowControl w:val="0"/>
              <w:kinsoku/>
              <w:wordWrap/>
              <w:overflowPunct/>
              <w:topLinePunct w:val="0"/>
              <w:autoSpaceDE/>
              <w:autoSpaceDN/>
              <w:bidi w:val="0"/>
              <w:adjustRightInd/>
              <w:snapToGrid/>
              <w:spacing w:line="120" w:lineRule="auto"/>
              <w:ind w:left="2"/>
              <w:jc w:val="center"/>
              <w:textAlignment w:val="auto"/>
              <w:rPr>
                <w:rFonts w:ascii="Calibri" w:hAnsi="Calibri"/>
                <w:sz w:val="28"/>
                <w:szCs w:val="28"/>
              </w:rPr>
            </w:pPr>
            <w:r>
              <w:rPr>
                <w:rFonts w:ascii="宋体" w:hAnsi="宋体" w:cs="宋体"/>
                <w:sz w:val="28"/>
                <w:szCs w:val="28"/>
              </w:rPr>
              <w:t>注册资金</w:t>
            </w:r>
          </w:p>
        </w:tc>
        <w:tc>
          <w:tcPr>
            <w:tcW w:w="1591" w:type="pct"/>
            <w:gridSpan w:val="2"/>
            <w:shd w:val="clear" w:color="auto" w:fill="auto"/>
            <w:vAlign w:val="center"/>
          </w:tcPr>
          <w:p w14:paraId="7CEE22B5">
            <w:pPr>
              <w:keepNext w:val="0"/>
              <w:keepLines w:val="0"/>
              <w:pageBreakBefore w:val="0"/>
              <w:widowControl w:val="0"/>
              <w:kinsoku/>
              <w:wordWrap/>
              <w:overflowPunct/>
              <w:topLinePunct w:val="0"/>
              <w:autoSpaceDE/>
              <w:autoSpaceDN/>
              <w:bidi w:val="0"/>
              <w:adjustRightInd/>
              <w:snapToGrid/>
              <w:spacing w:line="120" w:lineRule="auto"/>
              <w:ind w:left="46"/>
              <w:jc w:val="center"/>
              <w:textAlignment w:val="auto"/>
              <w:rPr>
                <w:rFonts w:ascii="Calibri" w:hAnsi="Calibri"/>
                <w:sz w:val="28"/>
                <w:szCs w:val="28"/>
              </w:rPr>
            </w:pPr>
          </w:p>
        </w:tc>
        <w:tc>
          <w:tcPr>
            <w:tcW w:w="547" w:type="pct"/>
            <w:shd w:val="clear" w:color="auto" w:fill="auto"/>
            <w:vAlign w:val="center"/>
          </w:tcPr>
          <w:p w14:paraId="44EB9B20">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r>
              <w:rPr>
                <w:rFonts w:ascii="宋体" w:hAnsi="宋体" w:cs="宋体"/>
                <w:sz w:val="28"/>
                <w:szCs w:val="28"/>
              </w:rPr>
              <w:t>成立时间</w:t>
            </w:r>
          </w:p>
        </w:tc>
        <w:tc>
          <w:tcPr>
            <w:tcW w:w="1274" w:type="pct"/>
            <w:gridSpan w:val="2"/>
            <w:shd w:val="clear" w:color="auto" w:fill="auto"/>
            <w:vAlign w:val="center"/>
          </w:tcPr>
          <w:p w14:paraId="7AB08370">
            <w:pPr>
              <w:keepNext w:val="0"/>
              <w:keepLines w:val="0"/>
              <w:pageBreakBefore w:val="0"/>
              <w:widowControl w:val="0"/>
              <w:kinsoku/>
              <w:wordWrap/>
              <w:overflowPunct/>
              <w:topLinePunct w:val="0"/>
              <w:autoSpaceDE/>
              <w:autoSpaceDN/>
              <w:bidi w:val="0"/>
              <w:adjustRightInd/>
              <w:snapToGrid/>
              <w:spacing w:line="120" w:lineRule="auto"/>
              <w:ind w:left="50"/>
              <w:textAlignment w:val="auto"/>
              <w:rPr>
                <w:rFonts w:ascii="Calibri" w:hAnsi="Calibri"/>
                <w:sz w:val="28"/>
                <w:szCs w:val="28"/>
              </w:rPr>
            </w:pPr>
            <w:r>
              <w:rPr>
                <w:rFonts w:ascii="Calibri" w:hAnsi="Calibri" w:eastAsia="Times New Roman"/>
                <w:sz w:val="28"/>
                <w:szCs w:val="28"/>
              </w:rPr>
              <w:t xml:space="preserve"> </w:t>
            </w:r>
          </w:p>
        </w:tc>
      </w:tr>
      <w:tr w14:paraId="7424BF4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733" w:hRule="atLeast"/>
          <w:jc w:val="center"/>
        </w:trPr>
        <w:tc>
          <w:tcPr>
            <w:tcW w:w="1588" w:type="pct"/>
            <w:shd w:val="clear" w:color="auto" w:fill="auto"/>
            <w:vAlign w:val="center"/>
          </w:tcPr>
          <w:p w14:paraId="4F3F545B">
            <w:pPr>
              <w:keepNext w:val="0"/>
              <w:keepLines w:val="0"/>
              <w:pageBreakBefore w:val="0"/>
              <w:widowControl w:val="0"/>
              <w:kinsoku/>
              <w:wordWrap/>
              <w:overflowPunct/>
              <w:topLinePunct w:val="0"/>
              <w:autoSpaceDE/>
              <w:autoSpaceDN/>
              <w:bidi w:val="0"/>
              <w:adjustRightInd/>
              <w:snapToGrid/>
              <w:spacing w:line="120" w:lineRule="auto"/>
              <w:ind w:left="2"/>
              <w:jc w:val="center"/>
              <w:textAlignment w:val="auto"/>
              <w:rPr>
                <w:rFonts w:ascii="Calibri" w:hAnsi="Calibri"/>
                <w:sz w:val="28"/>
                <w:szCs w:val="28"/>
              </w:rPr>
            </w:pPr>
            <w:r>
              <w:rPr>
                <w:rFonts w:ascii="宋体" w:hAnsi="宋体" w:cs="宋体"/>
                <w:sz w:val="28"/>
                <w:szCs w:val="28"/>
              </w:rPr>
              <w:t>注册地址</w:t>
            </w:r>
          </w:p>
        </w:tc>
        <w:tc>
          <w:tcPr>
            <w:tcW w:w="3412" w:type="pct"/>
            <w:gridSpan w:val="5"/>
            <w:shd w:val="clear" w:color="auto" w:fill="auto"/>
            <w:vAlign w:val="center"/>
          </w:tcPr>
          <w:p w14:paraId="545BED99">
            <w:pPr>
              <w:keepNext w:val="0"/>
              <w:keepLines w:val="0"/>
              <w:pageBreakBefore w:val="0"/>
              <w:widowControl w:val="0"/>
              <w:kinsoku/>
              <w:wordWrap/>
              <w:overflowPunct/>
              <w:topLinePunct w:val="0"/>
              <w:autoSpaceDE/>
              <w:autoSpaceDN/>
              <w:bidi w:val="0"/>
              <w:adjustRightInd/>
              <w:snapToGrid/>
              <w:spacing w:line="120" w:lineRule="auto"/>
              <w:ind w:left="46"/>
              <w:jc w:val="center"/>
              <w:textAlignment w:val="auto"/>
              <w:rPr>
                <w:rFonts w:ascii="Calibri" w:hAnsi="Calibri"/>
                <w:sz w:val="28"/>
                <w:szCs w:val="28"/>
              </w:rPr>
            </w:pPr>
          </w:p>
        </w:tc>
      </w:tr>
      <w:tr w14:paraId="6F943B9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1588" w:type="pct"/>
            <w:shd w:val="clear" w:color="auto" w:fill="auto"/>
            <w:vAlign w:val="center"/>
          </w:tcPr>
          <w:p w14:paraId="2A48F505">
            <w:pPr>
              <w:keepNext w:val="0"/>
              <w:keepLines w:val="0"/>
              <w:pageBreakBefore w:val="0"/>
              <w:widowControl w:val="0"/>
              <w:kinsoku/>
              <w:wordWrap/>
              <w:overflowPunct/>
              <w:topLinePunct w:val="0"/>
              <w:autoSpaceDE/>
              <w:autoSpaceDN/>
              <w:bidi w:val="0"/>
              <w:adjustRightInd/>
              <w:snapToGrid/>
              <w:spacing w:line="120" w:lineRule="auto"/>
              <w:ind w:left="2"/>
              <w:jc w:val="center"/>
              <w:textAlignment w:val="auto"/>
              <w:rPr>
                <w:rFonts w:ascii="Calibri" w:hAnsi="Calibri"/>
                <w:sz w:val="28"/>
                <w:szCs w:val="28"/>
              </w:rPr>
            </w:pPr>
            <w:r>
              <w:rPr>
                <w:rFonts w:ascii="宋体" w:hAnsi="宋体" w:cs="宋体"/>
                <w:sz w:val="28"/>
                <w:szCs w:val="28"/>
              </w:rPr>
              <w:t>邮政编码</w:t>
            </w:r>
          </w:p>
        </w:tc>
        <w:tc>
          <w:tcPr>
            <w:tcW w:w="1591" w:type="pct"/>
            <w:gridSpan w:val="2"/>
            <w:shd w:val="clear" w:color="auto" w:fill="auto"/>
            <w:vAlign w:val="center"/>
          </w:tcPr>
          <w:p w14:paraId="797295EB">
            <w:pPr>
              <w:keepNext w:val="0"/>
              <w:keepLines w:val="0"/>
              <w:pageBreakBefore w:val="0"/>
              <w:widowControl w:val="0"/>
              <w:kinsoku/>
              <w:wordWrap/>
              <w:overflowPunct/>
              <w:topLinePunct w:val="0"/>
              <w:autoSpaceDE/>
              <w:autoSpaceDN/>
              <w:bidi w:val="0"/>
              <w:adjustRightInd/>
              <w:snapToGrid/>
              <w:spacing w:line="120" w:lineRule="auto"/>
              <w:ind w:left="46"/>
              <w:jc w:val="center"/>
              <w:textAlignment w:val="auto"/>
              <w:rPr>
                <w:rFonts w:ascii="Calibri" w:hAnsi="Calibri"/>
                <w:sz w:val="28"/>
                <w:szCs w:val="28"/>
              </w:rPr>
            </w:pPr>
          </w:p>
        </w:tc>
        <w:tc>
          <w:tcPr>
            <w:tcW w:w="682" w:type="pct"/>
            <w:gridSpan w:val="2"/>
            <w:shd w:val="clear" w:color="auto" w:fill="auto"/>
            <w:vAlign w:val="center"/>
          </w:tcPr>
          <w:p w14:paraId="047AC6E0">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宋体" w:hAnsi="宋体" w:cs="宋体"/>
                <w:sz w:val="28"/>
                <w:szCs w:val="28"/>
              </w:rPr>
            </w:pPr>
            <w:r>
              <w:rPr>
                <w:rFonts w:ascii="宋体" w:hAnsi="宋体" w:cs="宋体"/>
                <w:sz w:val="28"/>
                <w:szCs w:val="28"/>
              </w:rPr>
              <w:t>员工</w:t>
            </w:r>
          </w:p>
          <w:p w14:paraId="68DE760C">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r>
              <w:rPr>
                <w:rFonts w:ascii="宋体" w:hAnsi="宋体" w:cs="宋体"/>
                <w:sz w:val="28"/>
                <w:szCs w:val="28"/>
              </w:rPr>
              <w:t>总数</w:t>
            </w:r>
          </w:p>
        </w:tc>
        <w:tc>
          <w:tcPr>
            <w:tcW w:w="1139" w:type="pct"/>
            <w:shd w:val="clear" w:color="auto" w:fill="auto"/>
            <w:vAlign w:val="center"/>
          </w:tcPr>
          <w:p w14:paraId="1A360DB3">
            <w:pPr>
              <w:keepNext w:val="0"/>
              <w:keepLines w:val="0"/>
              <w:pageBreakBefore w:val="0"/>
              <w:widowControl w:val="0"/>
              <w:kinsoku/>
              <w:wordWrap/>
              <w:overflowPunct/>
              <w:topLinePunct w:val="0"/>
              <w:autoSpaceDE/>
              <w:autoSpaceDN/>
              <w:bidi w:val="0"/>
              <w:adjustRightInd/>
              <w:snapToGrid/>
              <w:spacing w:line="120" w:lineRule="auto"/>
              <w:ind w:left="50"/>
              <w:textAlignment w:val="auto"/>
              <w:rPr>
                <w:rFonts w:ascii="Calibri" w:hAnsi="Calibri"/>
                <w:sz w:val="28"/>
                <w:szCs w:val="28"/>
              </w:rPr>
            </w:pPr>
            <w:r>
              <w:rPr>
                <w:rFonts w:ascii="Calibri" w:hAnsi="Calibri" w:eastAsia="Times New Roman"/>
                <w:sz w:val="28"/>
                <w:szCs w:val="28"/>
              </w:rPr>
              <w:t xml:space="preserve"> </w:t>
            </w:r>
          </w:p>
        </w:tc>
      </w:tr>
      <w:tr w14:paraId="29B47ED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1588" w:type="pct"/>
            <w:vMerge w:val="restart"/>
            <w:shd w:val="clear" w:color="auto" w:fill="auto"/>
            <w:vAlign w:val="center"/>
          </w:tcPr>
          <w:p w14:paraId="2DC36B76">
            <w:pPr>
              <w:keepNext w:val="0"/>
              <w:keepLines w:val="0"/>
              <w:pageBreakBefore w:val="0"/>
              <w:widowControl w:val="0"/>
              <w:kinsoku/>
              <w:wordWrap/>
              <w:overflowPunct/>
              <w:topLinePunct w:val="0"/>
              <w:autoSpaceDE/>
              <w:autoSpaceDN/>
              <w:bidi w:val="0"/>
              <w:adjustRightInd/>
              <w:snapToGrid/>
              <w:spacing w:line="120" w:lineRule="auto"/>
              <w:ind w:left="2"/>
              <w:jc w:val="center"/>
              <w:textAlignment w:val="auto"/>
              <w:rPr>
                <w:rFonts w:ascii="Calibri" w:hAnsi="Calibri"/>
                <w:sz w:val="28"/>
                <w:szCs w:val="28"/>
              </w:rPr>
            </w:pPr>
            <w:r>
              <w:rPr>
                <w:rFonts w:ascii="宋体" w:hAnsi="宋体" w:cs="宋体"/>
                <w:sz w:val="28"/>
                <w:szCs w:val="28"/>
              </w:rPr>
              <w:t>联系方式</w:t>
            </w:r>
          </w:p>
        </w:tc>
        <w:tc>
          <w:tcPr>
            <w:tcW w:w="606" w:type="pct"/>
            <w:shd w:val="clear" w:color="auto" w:fill="auto"/>
            <w:vAlign w:val="center"/>
          </w:tcPr>
          <w:p w14:paraId="27874619">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r>
              <w:rPr>
                <w:rFonts w:ascii="宋体" w:hAnsi="宋体" w:cs="宋体"/>
                <w:sz w:val="28"/>
                <w:szCs w:val="28"/>
              </w:rPr>
              <w:t>联系人</w:t>
            </w:r>
          </w:p>
        </w:tc>
        <w:tc>
          <w:tcPr>
            <w:tcW w:w="985" w:type="pct"/>
            <w:shd w:val="clear" w:color="auto" w:fill="auto"/>
            <w:vAlign w:val="center"/>
          </w:tcPr>
          <w:p w14:paraId="33C5F43D">
            <w:pPr>
              <w:keepNext w:val="0"/>
              <w:keepLines w:val="0"/>
              <w:pageBreakBefore w:val="0"/>
              <w:widowControl w:val="0"/>
              <w:kinsoku/>
              <w:wordWrap/>
              <w:overflowPunct/>
              <w:topLinePunct w:val="0"/>
              <w:autoSpaceDE/>
              <w:autoSpaceDN/>
              <w:bidi w:val="0"/>
              <w:adjustRightInd/>
              <w:snapToGrid/>
              <w:spacing w:line="120" w:lineRule="auto"/>
              <w:ind w:left="52"/>
              <w:jc w:val="center"/>
              <w:textAlignment w:val="auto"/>
              <w:rPr>
                <w:rFonts w:ascii="Calibri" w:hAnsi="Calibri"/>
                <w:sz w:val="28"/>
                <w:szCs w:val="28"/>
              </w:rPr>
            </w:pPr>
          </w:p>
        </w:tc>
        <w:tc>
          <w:tcPr>
            <w:tcW w:w="682" w:type="pct"/>
            <w:gridSpan w:val="2"/>
            <w:shd w:val="clear" w:color="auto" w:fill="auto"/>
            <w:vAlign w:val="center"/>
          </w:tcPr>
          <w:p w14:paraId="276B7D39">
            <w:pPr>
              <w:keepNext w:val="0"/>
              <w:keepLines w:val="0"/>
              <w:pageBreakBefore w:val="0"/>
              <w:widowControl w:val="0"/>
              <w:kinsoku/>
              <w:wordWrap/>
              <w:overflowPunct/>
              <w:topLinePunct w:val="0"/>
              <w:autoSpaceDE/>
              <w:autoSpaceDN/>
              <w:bidi w:val="0"/>
              <w:adjustRightInd/>
              <w:snapToGrid/>
              <w:spacing w:line="120" w:lineRule="auto"/>
              <w:textAlignment w:val="auto"/>
              <w:rPr>
                <w:rFonts w:ascii="Calibri" w:hAnsi="Calibri"/>
                <w:sz w:val="28"/>
                <w:szCs w:val="28"/>
              </w:rPr>
            </w:pPr>
            <w:r>
              <w:rPr>
                <w:rFonts w:ascii="宋体" w:hAnsi="宋体" w:cs="宋体"/>
                <w:sz w:val="28"/>
                <w:szCs w:val="28"/>
              </w:rPr>
              <w:t>电</w:t>
            </w:r>
            <w:r>
              <w:rPr>
                <w:rFonts w:hint="eastAsia" w:ascii="宋体" w:hAnsi="宋体" w:cs="宋体"/>
                <w:sz w:val="28"/>
                <w:szCs w:val="28"/>
              </w:rPr>
              <w:t xml:space="preserve">  </w:t>
            </w:r>
            <w:r>
              <w:rPr>
                <w:rFonts w:ascii="宋体" w:hAnsi="宋体" w:cs="宋体"/>
                <w:sz w:val="28"/>
                <w:szCs w:val="28"/>
              </w:rPr>
              <w:t xml:space="preserve"> 话</w:t>
            </w:r>
          </w:p>
        </w:tc>
        <w:tc>
          <w:tcPr>
            <w:tcW w:w="1139" w:type="pct"/>
            <w:shd w:val="clear" w:color="auto" w:fill="auto"/>
            <w:vAlign w:val="center"/>
          </w:tcPr>
          <w:p w14:paraId="5564E883">
            <w:pPr>
              <w:keepNext w:val="0"/>
              <w:keepLines w:val="0"/>
              <w:pageBreakBefore w:val="0"/>
              <w:widowControl w:val="0"/>
              <w:kinsoku/>
              <w:wordWrap/>
              <w:overflowPunct/>
              <w:topLinePunct w:val="0"/>
              <w:autoSpaceDE/>
              <w:autoSpaceDN/>
              <w:bidi w:val="0"/>
              <w:adjustRightInd/>
              <w:snapToGrid/>
              <w:spacing w:line="120" w:lineRule="auto"/>
              <w:ind w:left="50"/>
              <w:textAlignment w:val="auto"/>
              <w:rPr>
                <w:rFonts w:ascii="Calibri" w:hAnsi="Calibri"/>
                <w:sz w:val="28"/>
                <w:szCs w:val="28"/>
              </w:rPr>
            </w:pPr>
            <w:r>
              <w:rPr>
                <w:rFonts w:ascii="Calibri" w:hAnsi="Calibri" w:eastAsia="Times New Roman"/>
                <w:sz w:val="28"/>
                <w:szCs w:val="28"/>
              </w:rPr>
              <w:t xml:space="preserve"> </w:t>
            </w:r>
          </w:p>
        </w:tc>
      </w:tr>
      <w:tr w14:paraId="320D0DB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1588" w:type="pct"/>
            <w:vMerge w:val="continue"/>
            <w:shd w:val="clear" w:color="auto" w:fill="auto"/>
            <w:vAlign w:val="center"/>
          </w:tcPr>
          <w:p w14:paraId="4EE6EBD0">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p>
        </w:tc>
        <w:tc>
          <w:tcPr>
            <w:tcW w:w="606" w:type="pct"/>
            <w:shd w:val="clear" w:color="auto" w:fill="auto"/>
            <w:vAlign w:val="center"/>
          </w:tcPr>
          <w:p w14:paraId="61B56B90">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r>
              <w:rPr>
                <w:rFonts w:hint="eastAsia" w:ascii="宋体" w:hAnsi="宋体" w:cs="宋体"/>
                <w:sz w:val="28"/>
                <w:szCs w:val="28"/>
              </w:rPr>
              <w:t>邮箱</w:t>
            </w:r>
          </w:p>
        </w:tc>
        <w:tc>
          <w:tcPr>
            <w:tcW w:w="985" w:type="pct"/>
            <w:shd w:val="clear" w:color="auto" w:fill="auto"/>
            <w:vAlign w:val="center"/>
          </w:tcPr>
          <w:p w14:paraId="0CAC2BED">
            <w:pPr>
              <w:keepNext w:val="0"/>
              <w:keepLines w:val="0"/>
              <w:pageBreakBefore w:val="0"/>
              <w:widowControl w:val="0"/>
              <w:kinsoku/>
              <w:wordWrap/>
              <w:overflowPunct/>
              <w:topLinePunct w:val="0"/>
              <w:autoSpaceDE/>
              <w:autoSpaceDN/>
              <w:bidi w:val="0"/>
              <w:adjustRightInd/>
              <w:snapToGrid/>
              <w:spacing w:line="120" w:lineRule="auto"/>
              <w:ind w:left="52"/>
              <w:jc w:val="center"/>
              <w:textAlignment w:val="auto"/>
              <w:rPr>
                <w:rFonts w:ascii="Calibri" w:hAnsi="Calibri"/>
                <w:sz w:val="28"/>
                <w:szCs w:val="28"/>
              </w:rPr>
            </w:pPr>
          </w:p>
        </w:tc>
        <w:tc>
          <w:tcPr>
            <w:tcW w:w="682" w:type="pct"/>
            <w:gridSpan w:val="2"/>
            <w:shd w:val="clear" w:color="auto" w:fill="auto"/>
            <w:vAlign w:val="center"/>
          </w:tcPr>
          <w:p w14:paraId="7AF7272F">
            <w:pPr>
              <w:keepNext w:val="0"/>
              <w:keepLines w:val="0"/>
              <w:pageBreakBefore w:val="0"/>
              <w:widowControl w:val="0"/>
              <w:kinsoku/>
              <w:wordWrap/>
              <w:overflowPunct/>
              <w:topLinePunct w:val="0"/>
              <w:autoSpaceDE/>
              <w:autoSpaceDN/>
              <w:bidi w:val="0"/>
              <w:adjustRightInd/>
              <w:snapToGrid/>
              <w:spacing w:line="120" w:lineRule="auto"/>
              <w:textAlignment w:val="auto"/>
              <w:rPr>
                <w:rFonts w:ascii="Calibri" w:hAnsi="Calibri"/>
                <w:sz w:val="28"/>
                <w:szCs w:val="28"/>
              </w:rPr>
            </w:pPr>
            <w:r>
              <w:rPr>
                <w:rFonts w:ascii="宋体" w:hAnsi="宋体" w:cs="宋体"/>
                <w:sz w:val="28"/>
                <w:szCs w:val="28"/>
              </w:rPr>
              <w:t>传</w:t>
            </w:r>
            <w:r>
              <w:rPr>
                <w:rFonts w:hint="eastAsia" w:ascii="宋体" w:hAnsi="宋体" w:cs="宋体"/>
                <w:sz w:val="28"/>
                <w:szCs w:val="28"/>
              </w:rPr>
              <w:t xml:space="preserve">  </w:t>
            </w:r>
            <w:r>
              <w:rPr>
                <w:rFonts w:ascii="宋体" w:hAnsi="宋体" w:cs="宋体"/>
                <w:sz w:val="28"/>
                <w:szCs w:val="28"/>
              </w:rPr>
              <w:t xml:space="preserve"> 真</w:t>
            </w:r>
          </w:p>
        </w:tc>
        <w:tc>
          <w:tcPr>
            <w:tcW w:w="1139" w:type="pct"/>
            <w:shd w:val="clear" w:color="auto" w:fill="auto"/>
            <w:vAlign w:val="center"/>
          </w:tcPr>
          <w:p w14:paraId="5AF99C2A">
            <w:pPr>
              <w:keepNext w:val="0"/>
              <w:keepLines w:val="0"/>
              <w:pageBreakBefore w:val="0"/>
              <w:widowControl w:val="0"/>
              <w:kinsoku/>
              <w:wordWrap/>
              <w:overflowPunct/>
              <w:topLinePunct w:val="0"/>
              <w:autoSpaceDE/>
              <w:autoSpaceDN/>
              <w:bidi w:val="0"/>
              <w:adjustRightInd/>
              <w:snapToGrid/>
              <w:spacing w:line="120" w:lineRule="auto"/>
              <w:ind w:left="50"/>
              <w:textAlignment w:val="auto"/>
              <w:rPr>
                <w:rFonts w:ascii="Calibri" w:hAnsi="Calibri"/>
                <w:sz w:val="28"/>
                <w:szCs w:val="28"/>
              </w:rPr>
            </w:pPr>
            <w:r>
              <w:rPr>
                <w:rFonts w:ascii="Calibri" w:hAnsi="Calibri" w:eastAsia="Times New Roman"/>
                <w:sz w:val="28"/>
                <w:szCs w:val="28"/>
              </w:rPr>
              <w:t xml:space="preserve"> </w:t>
            </w:r>
          </w:p>
        </w:tc>
      </w:tr>
      <w:tr w14:paraId="02D75295">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470" w:hRule="atLeast"/>
          <w:jc w:val="center"/>
        </w:trPr>
        <w:tc>
          <w:tcPr>
            <w:tcW w:w="1588" w:type="pct"/>
            <w:shd w:val="clear" w:color="auto" w:fill="auto"/>
            <w:vAlign w:val="center"/>
          </w:tcPr>
          <w:p w14:paraId="5EB99E5C">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r>
              <w:rPr>
                <w:rFonts w:ascii="宋体" w:hAnsi="宋体" w:cs="宋体"/>
                <w:sz w:val="28"/>
                <w:szCs w:val="28"/>
              </w:rPr>
              <w:t>法定代表人</w:t>
            </w:r>
            <w:r>
              <w:rPr>
                <w:rFonts w:hint="eastAsia" w:ascii="宋体" w:hAnsi="宋体" w:cs="宋体"/>
                <w:sz w:val="28"/>
                <w:szCs w:val="28"/>
              </w:rPr>
              <w:t xml:space="preserve">    </w:t>
            </w:r>
            <w:r>
              <w:rPr>
                <w:rFonts w:ascii="宋体" w:hAnsi="宋体" w:cs="宋体"/>
                <w:sz w:val="28"/>
                <w:szCs w:val="28"/>
              </w:rPr>
              <w:t xml:space="preserve"> （单位负责人）</w:t>
            </w:r>
          </w:p>
        </w:tc>
        <w:tc>
          <w:tcPr>
            <w:tcW w:w="606" w:type="pct"/>
            <w:shd w:val="clear" w:color="auto" w:fill="auto"/>
            <w:vAlign w:val="center"/>
          </w:tcPr>
          <w:p w14:paraId="1CD44874">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r>
              <w:rPr>
                <w:rFonts w:ascii="宋体" w:hAnsi="宋体" w:cs="宋体"/>
                <w:sz w:val="28"/>
                <w:szCs w:val="28"/>
              </w:rPr>
              <w:t>姓</w:t>
            </w:r>
            <w:r>
              <w:rPr>
                <w:rFonts w:hint="eastAsia" w:ascii="宋体" w:hAnsi="宋体" w:cs="宋体"/>
                <w:sz w:val="28"/>
                <w:szCs w:val="28"/>
              </w:rPr>
              <w:t xml:space="preserve">  </w:t>
            </w:r>
            <w:r>
              <w:rPr>
                <w:rFonts w:ascii="宋体" w:hAnsi="宋体" w:cs="宋体"/>
                <w:sz w:val="28"/>
                <w:szCs w:val="28"/>
              </w:rPr>
              <w:t>名</w:t>
            </w:r>
          </w:p>
        </w:tc>
        <w:tc>
          <w:tcPr>
            <w:tcW w:w="985" w:type="pct"/>
            <w:shd w:val="clear" w:color="auto" w:fill="auto"/>
            <w:vAlign w:val="center"/>
          </w:tcPr>
          <w:p w14:paraId="58AFDF8B">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p>
        </w:tc>
        <w:tc>
          <w:tcPr>
            <w:tcW w:w="682" w:type="pct"/>
            <w:gridSpan w:val="2"/>
            <w:shd w:val="clear" w:color="auto" w:fill="auto"/>
            <w:vAlign w:val="center"/>
          </w:tcPr>
          <w:p w14:paraId="4EA05821">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r>
              <w:rPr>
                <w:rFonts w:ascii="宋体" w:hAnsi="宋体" w:cs="宋体"/>
                <w:sz w:val="28"/>
                <w:szCs w:val="28"/>
              </w:rPr>
              <w:t>电</w:t>
            </w:r>
            <w:r>
              <w:rPr>
                <w:rFonts w:hint="eastAsia" w:ascii="宋体" w:hAnsi="宋体" w:cs="宋体"/>
                <w:sz w:val="28"/>
                <w:szCs w:val="28"/>
              </w:rPr>
              <w:t xml:space="preserve">   </w:t>
            </w:r>
            <w:r>
              <w:rPr>
                <w:rFonts w:ascii="宋体" w:hAnsi="宋体" w:cs="宋体"/>
                <w:sz w:val="28"/>
                <w:szCs w:val="28"/>
              </w:rPr>
              <w:t xml:space="preserve"> 话</w:t>
            </w:r>
          </w:p>
        </w:tc>
        <w:tc>
          <w:tcPr>
            <w:tcW w:w="1139" w:type="pct"/>
            <w:shd w:val="clear" w:color="auto" w:fill="auto"/>
            <w:vAlign w:val="center"/>
          </w:tcPr>
          <w:p w14:paraId="7A16BC45">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28"/>
                <w:szCs w:val="28"/>
              </w:rPr>
            </w:pPr>
          </w:p>
        </w:tc>
      </w:tr>
      <w:tr w14:paraId="20A16A6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3309" w:hRule="atLeast"/>
          <w:jc w:val="center"/>
        </w:trPr>
        <w:tc>
          <w:tcPr>
            <w:tcW w:w="1588" w:type="pct"/>
            <w:shd w:val="clear" w:color="auto" w:fill="auto"/>
            <w:vAlign w:val="center"/>
          </w:tcPr>
          <w:p w14:paraId="00BBF075">
            <w:pPr>
              <w:keepNext w:val="0"/>
              <w:keepLines w:val="0"/>
              <w:pageBreakBefore w:val="0"/>
              <w:widowControl w:val="0"/>
              <w:kinsoku/>
              <w:wordWrap/>
              <w:overflowPunct/>
              <w:topLinePunct w:val="0"/>
              <w:autoSpaceDE/>
              <w:autoSpaceDN/>
              <w:bidi w:val="0"/>
              <w:adjustRightInd/>
              <w:snapToGrid/>
              <w:spacing w:line="120" w:lineRule="auto"/>
              <w:textAlignment w:val="auto"/>
              <w:rPr>
                <w:rFonts w:ascii="Calibri" w:hAnsi="Calibri"/>
                <w:b/>
                <w:sz w:val="28"/>
                <w:szCs w:val="28"/>
              </w:rPr>
            </w:pPr>
            <w:r>
              <w:rPr>
                <w:rFonts w:hint="eastAsia" w:ascii="宋体" w:hAnsi="宋体" w:cs="宋体"/>
                <w:b/>
                <w:sz w:val="28"/>
                <w:szCs w:val="28"/>
              </w:rPr>
              <w:t>供应商</w:t>
            </w:r>
            <w:r>
              <w:rPr>
                <w:rFonts w:ascii="宋体" w:hAnsi="宋体" w:cs="宋体"/>
                <w:b/>
                <w:sz w:val="28"/>
                <w:szCs w:val="28"/>
              </w:rPr>
              <w:t>须知要求</w:t>
            </w:r>
            <w:r>
              <w:rPr>
                <w:rFonts w:hint="eastAsia" w:ascii="宋体" w:hAnsi="宋体" w:cs="宋体"/>
                <w:b/>
                <w:sz w:val="28"/>
                <w:szCs w:val="28"/>
              </w:rPr>
              <w:t>供应商</w:t>
            </w:r>
            <w:r>
              <w:rPr>
                <w:rFonts w:ascii="宋体" w:hAnsi="宋体" w:cs="宋体"/>
                <w:b/>
                <w:sz w:val="28"/>
                <w:szCs w:val="28"/>
              </w:rPr>
              <w:t>需具有的各类资质证书</w:t>
            </w:r>
            <w:r>
              <w:rPr>
                <w:rFonts w:hint="eastAsia" w:ascii="Calibri" w:hAnsi="Calibri"/>
                <w:b/>
                <w:sz w:val="28"/>
                <w:szCs w:val="28"/>
              </w:rPr>
              <w:t>和履行合同所具备的专业技术能力、人员证书及相关设备证明材料</w:t>
            </w:r>
          </w:p>
        </w:tc>
        <w:tc>
          <w:tcPr>
            <w:tcW w:w="3412" w:type="pct"/>
            <w:gridSpan w:val="5"/>
            <w:shd w:val="clear" w:color="auto" w:fill="auto"/>
            <w:vAlign w:val="center"/>
          </w:tcPr>
          <w:p w14:paraId="656F8AA7">
            <w:pPr>
              <w:keepNext w:val="0"/>
              <w:keepLines w:val="0"/>
              <w:pageBreakBefore w:val="0"/>
              <w:widowControl w:val="0"/>
              <w:kinsoku/>
              <w:wordWrap/>
              <w:overflowPunct/>
              <w:topLinePunct w:val="0"/>
              <w:autoSpaceDE/>
              <w:autoSpaceDN/>
              <w:bidi w:val="0"/>
              <w:adjustRightInd/>
              <w:snapToGrid/>
              <w:spacing w:line="120" w:lineRule="auto"/>
              <w:ind w:left="122"/>
              <w:textAlignment w:val="auto"/>
              <w:rPr>
                <w:rFonts w:ascii="Calibri" w:hAnsi="Calibri"/>
                <w:szCs w:val="21"/>
              </w:rPr>
            </w:pPr>
            <w:r>
              <w:rPr>
                <w:rFonts w:ascii="宋体" w:hAnsi="宋体" w:cs="宋体"/>
                <w:szCs w:val="21"/>
              </w:rPr>
              <w:t>类型：</w:t>
            </w:r>
            <w:r>
              <w:rPr>
                <w:rFonts w:ascii="Calibri" w:hAnsi="Calibri" w:eastAsia="Times New Roman"/>
                <w:szCs w:val="21"/>
              </w:rPr>
              <w:t xml:space="preserve">              </w:t>
            </w:r>
            <w:r>
              <w:rPr>
                <w:rFonts w:ascii="宋体" w:hAnsi="宋体" w:cs="宋体"/>
                <w:szCs w:val="21"/>
              </w:rPr>
              <w:t>等级：</w:t>
            </w:r>
            <w:r>
              <w:rPr>
                <w:rFonts w:ascii="Calibri" w:hAnsi="Calibri" w:eastAsia="Times New Roman"/>
                <w:szCs w:val="21"/>
              </w:rPr>
              <w:t xml:space="preserve">              </w:t>
            </w:r>
            <w:r>
              <w:rPr>
                <w:rFonts w:ascii="宋体" w:hAnsi="宋体" w:cs="宋体"/>
                <w:szCs w:val="21"/>
              </w:rPr>
              <w:t>证书号：</w:t>
            </w:r>
            <w:r>
              <w:rPr>
                <w:rFonts w:ascii="Calibri" w:hAnsi="Calibri" w:eastAsia="Times New Roman"/>
                <w:szCs w:val="21"/>
              </w:rPr>
              <w:t xml:space="preserve"> </w:t>
            </w:r>
          </w:p>
        </w:tc>
      </w:tr>
      <w:tr w14:paraId="325BB97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1217" w:hRule="atLeast"/>
          <w:jc w:val="center"/>
        </w:trPr>
        <w:tc>
          <w:tcPr>
            <w:tcW w:w="1588" w:type="pct"/>
            <w:shd w:val="clear" w:color="auto" w:fill="auto"/>
            <w:vAlign w:val="center"/>
          </w:tcPr>
          <w:p w14:paraId="15CCB8B4">
            <w:pPr>
              <w:keepNext w:val="0"/>
              <w:keepLines w:val="0"/>
              <w:pageBreakBefore w:val="0"/>
              <w:widowControl w:val="0"/>
              <w:kinsoku/>
              <w:wordWrap/>
              <w:overflowPunct/>
              <w:topLinePunct w:val="0"/>
              <w:autoSpaceDE/>
              <w:autoSpaceDN/>
              <w:bidi w:val="0"/>
              <w:adjustRightInd/>
              <w:snapToGrid/>
              <w:spacing w:line="120" w:lineRule="auto"/>
              <w:ind w:left="158"/>
              <w:jc w:val="center"/>
              <w:textAlignment w:val="auto"/>
              <w:rPr>
                <w:rFonts w:ascii="Calibri" w:hAnsi="Calibri"/>
                <w:b/>
                <w:sz w:val="28"/>
                <w:szCs w:val="28"/>
                <w:highlight w:val="yellow"/>
              </w:rPr>
            </w:pPr>
            <w:r>
              <w:rPr>
                <w:rFonts w:ascii="宋体" w:hAnsi="宋体" w:cs="宋体"/>
                <w:b/>
                <w:sz w:val="28"/>
                <w:szCs w:val="28"/>
                <w:highlight w:val="yellow"/>
              </w:rPr>
              <w:t>开户银行</w:t>
            </w:r>
          </w:p>
        </w:tc>
        <w:tc>
          <w:tcPr>
            <w:tcW w:w="3412" w:type="pct"/>
            <w:gridSpan w:val="5"/>
            <w:shd w:val="clear" w:color="auto" w:fill="auto"/>
            <w:vAlign w:val="center"/>
          </w:tcPr>
          <w:p w14:paraId="37BB28BC">
            <w:pPr>
              <w:keepNext w:val="0"/>
              <w:keepLines w:val="0"/>
              <w:pageBreakBefore w:val="0"/>
              <w:widowControl w:val="0"/>
              <w:kinsoku/>
              <w:wordWrap/>
              <w:overflowPunct/>
              <w:topLinePunct w:val="0"/>
              <w:autoSpaceDE/>
              <w:autoSpaceDN/>
              <w:bidi w:val="0"/>
              <w:adjustRightInd/>
              <w:snapToGrid/>
              <w:spacing w:line="120" w:lineRule="auto"/>
              <w:ind w:left="122"/>
              <w:textAlignment w:val="auto"/>
              <w:rPr>
                <w:rFonts w:ascii="Calibri" w:hAnsi="Calibri"/>
                <w:szCs w:val="24"/>
              </w:rPr>
            </w:pPr>
            <w:r>
              <w:rPr>
                <w:rFonts w:ascii="Calibri" w:hAnsi="Calibri" w:eastAsia="Times New Roman"/>
                <w:szCs w:val="24"/>
              </w:rPr>
              <w:t xml:space="preserve"> </w:t>
            </w:r>
          </w:p>
        </w:tc>
      </w:tr>
      <w:tr w14:paraId="17418DE6">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1079" w:hRule="atLeast"/>
          <w:jc w:val="center"/>
        </w:trPr>
        <w:tc>
          <w:tcPr>
            <w:tcW w:w="1588" w:type="pct"/>
            <w:shd w:val="clear" w:color="auto" w:fill="auto"/>
            <w:vAlign w:val="center"/>
          </w:tcPr>
          <w:p w14:paraId="30B5F168">
            <w:pPr>
              <w:keepNext w:val="0"/>
              <w:keepLines w:val="0"/>
              <w:pageBreakBefore w:val="0"/>
              <w:widowControl w:val="0"/>
              <w:kinsoku/>
              <w:wordWrap/>
              <w:overflowPunct/>
              <w:topLinePunct w:val="0"/>
              <w:autoSpaceDE/>
              <w:autoSpaceDN/>
              <w:bidi w:val="0"/>
              <w:adjustRightInd/>
              <w:snapToGrid/>
              <w:spacing w:line="120" w:lineRule="auto"/>
              <w:ind w:left="158"/>
              <w:jc w:val="center"/>
              <w:textAlignment w:val="auto"/>
              <w:rPr>
                <w:rFonts w:ascii="Calibri" w:hAnsi="Calibri"/>
                <w:b/>
                <w:sz w:val="28"/>
                <w:szCs w:val="28"/>
                <w:highlight w:val="yellow"/>
              </w:rPr>
            </w:pPr>
            <w:r>
              <w:rPr>
                <w:rFonts w:ascii="宋体" w:hAnsi="宋体" w:cs="宋体"/>
                <w:b/>
                <w:sz w:val="28"/>
                <w:szCs w:val="28"/>
                <w:highlight w:val="yellow"/>
              </w:rPr>
              <w:t>银行账号</w:t>
            </w:r>
          </w:p>
        </w:tc>
        <w:tc>
          <w:tcPr>
            <w:tcW w:w="3412" w:type="pct"/>
            <w:gridSpan w:val="5"/>
            <w:shd w:val="clear" w:color="auto" w:fill="auto"/>
            <w:vAlign w:val="center"/>
          </w:tcPr>
          <w:p w14:paraId="5952A3E9">
            <w:pPr>
              <w:keepNext w:val="0"/>
              <w:keepLines w:val="0"/>
              <w:pageBreakBefore w:val="0"/>
              <w:widowControl w:val="0"/>
              <w:kinsoku/>
              <w:wordWrap/>
              <w:overflowPunct/>
              <w:topLinePunct w:val="0"/>
              <w:autoSpaceDE/>
              <w:autoSpaceDN/>
              <w:bidi w:val="0"/>
              <w:adjustRightInd/>
              <w:snapToGrid/>
              <w:spacing w:line="120" w:lineRule="auto"/>
              <w:ind w:left="17"/>
              <w:textAlignment w:val="auto"/>
              <w:rPr>
                <w:rFonts w:ascii="Calibri" w:hAnsi="Calibri"/>
                <w:sz w:val="24"/>
                <w:szCs w:val="24"/>
              </w:rPr>
            </w:pPr>
            <w:r>
              <w:rPr>
                <w:rFonts w:ascii="Calibri" w:hAnsi="Calibri" w:eastAsia="Times New Roman"/>
                <w:szCs w:val="24"/>
              </w:rPr>
              <w:t xml:space="preserve"> </w:t>
            </w:r>
          </w:p>
        </w:tc>
      </w:tr>
      <w:tr w14:paraId="2FE4706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89" w:type="dxa"/>
            <w:bottom w:w="46" w:type="dxa"/>
            <w:right w:w="89" w:type="dxa"/>
          </w:tblCellMar>
        </w:tblPrEx>
        <w:trPr>
          <w:trHeight w:val="947" w:hRule="atLeast"/>
          <w:jc w:val="center"/>
        </w:trPr>
        <w:tc>
          <w:tcPr>
            <w:tcW w:w="1588" w:type="pct"/>
            <w:shd w:val="clear" w:color="auto" w:fill="auto"/>
            <w:vAlign w:val="bottom"/>
          </w:tcPr>
          <w:p w14:paraId="5007C14A">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ascii="Calibri" w:hAnsi="Calibri"/>
                <w:sz w:val="30"/>
                <w:szCs w:val="30"/>
              </w:rPr>
            </w:pPr>
            <w:r>
              <w:rPr>
                <w:rFonts w:ascii="宋体" w:hAnsi="宋体" w:cs="宋体"/>
                <w:sz w:val="30"/>
                <w:szCs w:val="30"/>
              </w:rPr>
              <w:t>备注</w:t>
            </w:r>
          </w:p>
        </w:tc>
        <w:tc>
          <w:tcPr>
            <w:tcW w:w="3412" w:type="pct"/>
            <w:gridSpan w:val="5"/>
            <w:shd w:val="clear" w:color="auto" w:fill="auto"/>
            <w:vAlign w:val="bottom"/>
          </w:tcPr>
          <w:p w14:paraId="34C94214">
            <w:pPr>
              <w:keepNext w:val="0"/>
              <w:keepLines w:val="0"/>
              <w:pageBreakBefore w:val="0"/>
              <w:widowControl w:val="0"/>
              <w:kinsoku/>
              <w:wordWrap/>
              <w:overflowPunct/>
              <w:topLinePunct w:val="0"/>
              <w:autoSpaceDE/>
              <w:autoSpaceDN/>
              <w:bidi w:val="0"/>
              <w:adjustRightInd/>
              <w:snapToGrid/>
              <w:spacing w:line="120" w:lineRule="auto"/>
              <w:ind w:left="46"/>
              <w:jc w:val="center"/>
              <w:textAlignment w:val="auto"/>
              <w:rPr>
                <w:rFonts w:ascii="Calibri" w:hAnsi="Calibri"/>
                <w:szCs w:val="24"/>
              </w:rPr>
            </w:pPr>
            <w:r>
              <w:rPr>
                <w:rFonts w:ascii="Calibri" w:hAnsi="Calibri" w:eastAsia="Times New Roman"/>
                <w:szCs w:val="24"/>
              </w:rPr>
              <w:t xml:space="preserve"> </w:t>
            </w:r>
          </w:p>
        </w:tc>
      </w:tr>
    </w:tbl>
    <w:p w14:paraId="71CF567F">
      <w:pPr>
        <w:spacing w:after="5" w:line="374" w:lineRule="auto"/>
        <w:ind w:left="-5" w:right="590" w:hanging="10"/>
        <w:rPr>
          <w:b/>
          <w:sz w:val="32"/>
          <w:szCs w:val="32"/>
        </w:rPr>
      </w:pPr>
      <w:r>
        <w:rPr>
          <w:rFonts w:ascii="宋体" w:hAnsi="宋体" w:cs="宋体"/>
          <w:b/>
          <w:sz w:val="32"/>
          <w:szCs w:val="32"/>
        </w:rPr>
        <w:t>注：相关</w:t>
      </w:r>
      <w:r>
        <w:rPr>
          <w:rFonts w:hint="eastAsia" w:ascii="宋体" w:hAnsi="宋体" w:cs="宋体"/>
          <w:b/>
          <w:sz w:val="32"/>
          <w:szCs w:val="32"/>
        </w:rPr>
        <w:t>资质证书及</w:t>
      </w:r>
      <w:r>
        <w:rPr>
          <w:rFonts w:ascii="宋体" w:hAnsi="宋体" w:cs="宋体"/>
          <w:b/>
          <w:sz w:val="32"/>
          <w:szCs w:val="32"/>
        </w:rPr>
        <w:t>证明材料</w:t>
      </w:r>
      <w:r>
        <w:rPr>
          <w:rFonts w:hint="eastAsia" w:ascii="宋体" w:hAnsi="宋体" w:cs="宋体"/>
          <w:b/>
          <w:sz w:val="32"/>
          <w:szCs w:val="32"/>
        </w:rPr>
        <w:t>附后</w:t>
      </w:r>
    </w:p>
    <w:p w14:paraId="4E448B55">
      <w:pPr>
        <w:rPr>
          <w:b/>
          <w:sz w:val="28"/>
          <w:szCs w:val="28"/>
        </w:rPr>
      </w:pPr>
    </w:p>
    <w:p w14:paraId="29AAFA35">
      <w:pPr>
        <w:rPr>
          <w:b/>
          <w:sz w:val="28"/>
          <w:szCs w:val="28"/>
        </w:rPr>
      </w:pPr>
    </w:p>
    <w:p w14:paraId="33550D58">
      <w:pPr>
        <w:rPr>
          <w:b/>
          <w:sz w:val="28"/>
          <w:szCs w:val="28"/>
        </w:rPr>
      </w:pPr>
      <w:r>
        <w:rPr>
          <w:b/>
          <w:sz w:val="28"/>
          <w:szCs w:val="28"/>
        </w:rPr>
        <w:br w:type="page"/>
      </w:r>
    </w:p>
    <w:p w14:paraId="488D2308">
      <w:pPr>
        <w:keepNext/>
        <w:keepLines/>
        <w:spacing w:line="600" w:lineRule="exact"/>
        <w:jc w:val="left"/>
        <w:outlineLvl w:val="1"/>
        <w:rPr>
          <w:rFonts w:ascii="黑体" w:hAnsi="黑体" w:eastAsia="黑体"/>
          <w:b/>
          <w:kern w:val="0"/>
          <w:sz w:val="32"/>
          <w:szCs w:val="32"/>
        </w:rPr>
      </w:pPr>
      <w:bookmarkStart w:id="284" w:name="_Toc15465"/>
      <w:r>
        <w:rPr>
          <w:rFonts w:hint="eastAsia" w:ascii="黑体" w:hAnsi="黑体" w:eastAsia="黑体"/>
          <w:b/>
          <w:kern w:val="0"/>
          <w:sz w:val="32"/>
          <w:szCs w:val="32"/>
        </w:rPr>
        <w:t>四、</w:t>
      </w:r>
      <w:r>
        <w:rPr>
          <w:rFonts w:ascii="黑体" w:hAnsi="黑体" w:eastAsia="黑体"/>
          <w:b/>
          <w:kern w:val="0"/>
          <w:sz w:val="32"/>
          <w:szCs w:val="32"/>
        </w:rPr>
        <w:t>营业执照</w:t>
      </w:r>
      <w:bookmarkEnd w:id="284"/>
    </w:p>
    <w:p w14:paraId="4FE88577">
      <w:pPr>
        <w:rPr>
          <w:b/>
          <w:sz w:val="32"/>
          <w:szCs w:val="32"/>
        </w:rPr>
      </w:pPr>
    </w:p>
    <w:p w14:paraId="11D2ED3C">
      <w:pPr>
        <w:keepNext/>
        <w:keepLines/>
        <w:spacing w:line="600" w:lineRule="exact"/>
        <w:jc w:val="left"/>
        <w:outlineLvl w:val="1"/>
        <w:rPr>
          <w:rFonts w:ascii="黑体" w:hAnsi="黑体" w:eastAsia="黑体"/>
          <w:b/>
          <w:kern w:val="0"/>
          <w:sz w:val="32"/>
          <w:szCs w:val="32"/>
        </w:rPr>
      </w:pPr>
      <w:bookmarkStart w:id="285" w:name="_Toc14937"/>
      <w:r>
        <w:rPr>
          <w:rFonts w:ascii="黑体" w:hAnsi="黑体" w:eastAsia="黑体"/>
          <w:b/>
          <w:kern w:val="0"/>
          <w:sz w:val="32"/>
          <w:szCs w:val="32"/>
        </w:rPr>
        <w:t>五、</w:t>
      </w:r>
      <w:r>
        <w:rPr>
          <w:rFonts w:hint="eastAsia" w:ascii="黑体" w:hAnsi="黑体" w:eastAsia="黑体"/>
          <w:b/>
          <w:kern w:val="0"/>
          <w:sz w:val="32"/>
          <w:szCs w:val="32"/>
        </w:rPr>
        <w:t>财务状况报告</w:t>
      </w:r>
      <w:bookmarkEnd w:id="285"/>
    </w:p>
    <w:p w14:paraId="6E99CB10">
      <w:pPr>
        <w:rPr>
          <w:b/>
          <w:sz w:val="32"/>
          <w:szCs w:val="32"/>
        </w:rPr>
      </w:pPr>
    </w:p>
    <w:p w14:paraId="4625AEF8">
      <w:pPr>
        <w:keepNext/>
        <w:keepLines/>
        <w:spacing w:line="600" w:lineRule="exact"/>
        <w:jc w:val="left"/>
        <w:outlineLvl w:val="1"/>
        <w:rPr>
          <w:rFonts w:ascii="黑体" w:hAnsi="黑体" w:eastAsia="黑体"/>
          <w:b/>
          <w:kern w:val="0"/>
          <w:sz w:val="32"/>
          <w:szCs w:val="32"/>
        </w:rPr>
      </w:pPr>
      <w:bookmarkStart w:id="286" w:name="_Toc6175"/>
      <w:r>
        <w:rPr>
          <w:rFonts w:ascii="黑体" w:hAnsi="黑体" w:eastAsia="黑体"/>
          <w:b/>
          <w:kern w:val="0"/>
          <w:sz w:val="32"/>
          <w:szCs w:val="32"/>
        </w:rPr>
        <w:t>六</w:t>
      </w:r>
      <w:r>
        <w:rPr>
          <w:rFonts w:hint="eastAsia" w:ascii="黑体" w:hAnsi="黑体" w:eastAsia="黑体"/>
          <w:b/>
          <w:kern w:val="0"/>
          <w:sz w:val="32"/>
          <w:szCs w:val="32"/>
        </w:rPr>
        <w:t>、社会保障资金证明</w:t>
      </w:r>
      <w:bookmarkEnd w:id="286"/>
    </w:p>
    <w:p w14:paraId="7CE6F529">
      <w:pPr>
        <w:rPr>
          <w:b/>
          <w:sz w:val="32"/>
          <w:szCs w:val="32"/>
        </w:rPr>
      </w:pPr>
    </w:p>
    <w:p w14:paraId="4B16410F">
      <w:pPr>
        <w:keepNext/>
        <w:keepLines/>
        <w:spacing w:line="600" w:lineRule="exact"/>
        <w:jc w:val="left"/>
        <w:outlineLvl w:val="1"/>
        <w:rPr>
          <w:rFonts w:ascii="黑体" w:hAnsi="黑体" w:eastAsia="黑体"/>
          <w:b/>
          <w:kern w:val="0"/>
          <w:sz w:val="32"/>
          <w:szCs w:val="32"/>
        </w:rPr>
      </w:pPr>
      <w:bookmarkStart w:id="287" w:name="_Toc1728"/>
      <w:r>
        <w:rPr>
          <w:rFonts w:hint="eastAsia" w:ascii="黑体" w:hAnsi="黑体" w:eastAsia="黑体"/>
          <w:b/>
          <w:kern w:val="0"/>
          <w:sz w:val="32"/>
          <w:szCs w:val="32"/>
        </w:rPr>
        <w:t>七</w:t>
      </w:r>
      <w:r>
        <w:rPr>
          <w:rFonts w:ascii="黑体" w:hAnsi="黑体" w:eastAsia="黑体"/>
          <w:b/>
          <w:kern w:val="0"/>
          <w:sz w:val="32"/>
          <w:szCs w:val="32"/>
        </w:rPr>
        <w:t>、</w:t>
      </w:r>
      <w:r>
        <w:rPr>
          <w:rFonts w:hint="eastAsia" w:ascii="黑体" w:hAnsi="黑体" w:eastAsia="黑体"/>
          <w:b/>
          <w:kern w:val="0"/>
          <w:sz w:val="32"/>
          <w:szCs w:val="32"/>
        </w:rPr>
        <w:t>依法缴纳税收证明</w:t>
      </w:r>
      <w:bookmarkEnd w:id="287"/>
    </w:p>
    <w:p w14:paraId="37D0634A">
      <w:pPr>
        <w:rPr>
          <w:b/>
          <w:sz w:val="32"/>
          <w:szCs w:val="32"/>
        </w:rPr>
      </w:pPr>
    </w:p>
    <w:p w14:paraId="682CF868">
      <w:pPr>
        <w:keepNext/>
        <w:keepLines/>
        <w:spacing w:line="600" w:lineRule="exact"/>
        <w:jc w:val="left"/>
        <w:outlineLvl w:val="1"/>
        <w:rPr>
          <w:rFonts w:ascii="黑体" w:hAnsi="黑体" w:eastAsia="黑体"/>
          <w:b/>
          <w:kern w:val="0"/>
          <w:sz w:val="32"/>
          <w:szCs w:val="32"/>
        </w:rPr>
      </w:pPr>
      <w:bookmarkStart w:id="288" w:name="_Toc14066"/>
      <w:r>
        <w:rPr>
          <w:rFonts w:hint="eastAsia" w:ascii="黑体" w:hAnsi="黑体" w:eastAsia="黑体"/>
          <w:b/>
          <w:kern w:val="0"/>
          <w:sz w:val="32"/>
          <w:szCs w:val="32"/>
        </w:rPr>
        <w:t>八、参加政府采购活动前三年内，在经营活动中没有重大违法记录的声明</w:t>
      </w:r>
      <w:bookmarkEnd w:id="288"/>
    </w:p>
    <w:p w14:paraId="2C8BF16C">
      <w:pPr>
        <w:rPr>
          <w:b/>
          <w:sz w:val="32"/>
          <w:szCs w:val="32"/>
        </w:rPr>
      </w:pPr>
    </w:p>
    <w:p w14:paraId="465969AB">
      <w:pPr>
        <w:keepNext/>
        <w:keepLines/>
        <w:spacing w:line="600" w:lineRule="exact"/>
        <w:jc w:val="left"/>
        <w:outlineLvl w:val="1"/>
        <w:rPr>
          <w:rFonts w:ascii="黑体" w:hAnsi="黑体" w:eastAsia="黑体"/>
          <w:b/>
          <w:kern w:val="0"/>
          <w:sz w:val="32"/>
          <w:szCs w:val="32"/>
        </w:rPr>
      </w:pPr>
      <w:bookmarkStart w:id="289" w:name="_Toc13906"/>
      <w:r>
        <w:rPr>
          <w:rFonts w:hint="eastAsia" w:ascii="黑体" w:hAnsi="黑体" w:eastAsia="黑体"/>
          <w:b/>
          <w:kern w:val="0"/>
          <w:sz w:val="32"/>
          <w:szCs w:val="32"/>
        </w:rPr>
        <w:t>九、供应商信用信息查询记录</w:t>
      </w:r>
      <w:bookmarkEnd w:id="289"/>
    </w:p>
    <w:p w14:paraId="73C3724C">
      <w:pPr>
        <w:rPr>
          <w:b/>
          <w:sz w:val="32"/>
          <w:szCs w:val="32"/>
        </w:rPr>
      </w:pPr>
    </w:p>
    <w:p w14:paraId="27365A92">
      <w:pPr>
        <w:rPr>
          <w:rFonts w:hint="eastAsia" w:ascii="黑体" w:hAnsi="黑体" w:eastAsia="黑体"/>
          <w:b/>
          <w:color w:val="FF0000"/>
          <w:kern w:val="0"/>
          <w:sz w:val="32"/>
          <w:szCs w:val="32"/>
          <w:lang w:val="en-US" w:eastAsia="zh-CN"/>
        </w:rPr>
      </w:pPr>
      <w:r>
        <w:rPr>
          <w:rFonts w:hint="eastAsia" w:ascii="黑体" w:hAnsi="黑体" w:eastAsia="黑体"/>
          <w:b/>
          <w:color w:val="FF0000"/>
          <w:kern w:val="0"/>
          <w:sz w:val="32"/>
          <w:szCs w:val="32"/>
          <w:lang w:val="en-US" w:eastAsia="zh-CN"/>
        </w:rPr>
        <w:br w:type="page"/>
      </w:r>
    </w:p>
    <w:p w14:paraId="6E009942">
      <w:pPr>
        <w:spacing w:line="500" w:lineRule="exact"/>
        <w:ind w:firstLine="2249" w:firstLineChars="700"/>
        <w:jc w:val="both"/>
        <w:rPr>
          <w:rFonts w:ascii="宋体" w:hAnsi="宋体"/>
          <w:b/>
          <w:sz w:val="28"/>
          <w:szCs w:val="28"/>
        </w:rPr>
      </w:pPr>
      <w:r>
        <w:rPr>
          <w:rFonts w:hint="eastAsia" w:ascii="黑体" w:hAnsi="黑体" w:eastAsia="黑体"/>
          <w:b/>
          <w:color w:val="FF0000"/>
          <w:kern w:val="0"/>
          <w:sz w:val="32"/>
          <w:szCs w:val="32"/>
          <w:lang w:val="en-US" w:eastAsia="zh-CN"/>
        </w:rPr>
        <w:t>十</w:t>
      </w:r>
      <w:r>
        <w:rPr>
          <w:rFonts w:hint="eastAsia" w:ascii="黑体" w:hAnsi="黑体" w:eastAsia="黑体"/>
          <w:b/>
          <w:color w:val="FF0000"/>
          <w:kern w:val="0"/>
          <w:sz w:val="32"/>
          <w:szCs w:val="32"/>
        </w:rPr>
        <w:t>、</w:t>
      </w:r>
      <w:r>
        <w:rPr>
          <w:rFonts w:hint="eastAsia" w:ascii="Arial" w:hAnsi="Arial" w:eastAsia="黑体"/>
          <w:b/>
          <w:bCs/>
          <w:color w:val="FF0000"/>
          <w:sz w:val="32"/>
          <w:szCs w:val="32"/>
        </w:rPr>
        <w:t>中小企业声明函</w:t>
      </w:r>
    </w:p>
    <w:p w14:paraId="3719665D">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asciiTheme="minorHAnsi" w:hAnsiTheme="minorHAnsi" w:eastAsiaTheme="minorEastAsia" w:cstheme="minorBidi"/>
          <w:sz w:val="28"/>
          <w:szCs w:val="28"/>
        </w:rPr>
      </w:pPr>
      <w:r>
        <w:rPr>
          <w:rFonts w:ascii="仿宋" w:hAnsi="仿宋" w:eastAsia="仿宋" w:cs="仿宋"/>
          <w:color w:val="000000"/>
          <w:kern w:val="0"/>
          <w:sz w:val="28"/>
          <w:szCs w:val="28"/>
          <w:lang w:val="en-US" w:eastAsia="zh-CN" w:bidi="ar"/>
        </w:rPr>
        <w:t>本公司（联合体）郑重声明，根据《政府采购促进中小</w:t>
      </w:r>
      <w:r>
        <w:rPr>
          <w:rFonts w:hint="eastAsia" w:ascii="仿宋" w:hAnsi="仿宋" w:eastAsia="仿宋" w:cs="仿宋"/>
          <w:color w:val="000000"/>
          <w:kern w:val="0"/>
          <w:sz w:val="28"/>
          <w:szCs w:val="28"/>
          <w:lang w:val="en-US" w:eastAsia="zh-CN" w:bidi="ar"/>
        </w:rPr>
        <w:t>企业发展管理办法》（财库</w:t>
      </w:r>
      <w:r>
        <w:rPr>
          <w:rFonts w:hint="eastAsia" w:ascii="宋体" w:hAnsi="宋体" w:eastAsia="宋体" w:cs="宋体"/>
          <w:color w:val="000000"/>
          <w:kern w:val="0"/>
          <w:sz w:val="28"/>
          <w:szCs w:val="28"/>
          <w:lang w:val="en-US" w:eastAsia="zh-CN" w:bidi="ar"/>
        </w:rPr>
        <w:t>﹝</w:t>
      </w:r>
      <w:r>
        <w:rPr>
          <w:rFonts w:hint="eastAsia" w:ascii="仿宋" w:hAnsi="仿宋" w:eastAsia="仿宋" w:cs="仿宋"/>
          <w:color w:val="000000"/>
          <w:kern w:val="0"/>
          <w:sz w:val="28"/>
          <w:szCs w:val="28"/>
          <w:lang w:val="en-US" w:eastAsia="zh-CN" w:bidi="ar"/>
        </w:rPr>
        <w:t>2020</w:t>
      </w:r>
      <w:r>
        <w:rPr>
          <w:rFonts w:hint="eastAsia" w:ascii="宋体" w:hAnsi="宋体" w:eastAsia="宋体" w:cs="宋体"/>
          <w:color w:val="000000"/>
          <w:kern w:val="0"/>
          <w:sz w:val="28"/>
          <w:szCs w:val="28"/>
          <w:lang w:val="en-US" w:eastAsia="zh-CN" w:bidi="ar"/>
        </w:rPr>
        <w:t>﹞</w:t>
      </w:r>
      <w:r>
        <w:rPr>
          <w:rFonts w:hint="eastAsia" w:ascii="仿宋" w:hAnsi="仿宋" w:eastAsia="仿宋" w:cs="仿宋"/>
          <w:color w:val="000000"/>
          <w:kern w:val="0"/>
          <w:sz w:val="28"/>
          <w:szCs w:val="28"/>
          <w:lang w:val="en-US" w:eastAsia="zh-CN" w:bidi="ar"/>
        </w:rPr>
        <w:t>46 号）的规定，本公司（联合体）参加</w:t>
      </w:r>
      <w:r>
        <w:rPr>
          <w:rFonts w:hint="eastAsia" w:ascii="仿宋" w:hAnsi="仿宋" w:eastAsia="仿宋" w:cs="仿宋"/>
          <w:i/>
          <w:color w:val="000000"/>
          <w:kern w:val="0"/>
          <w:sz w:val="28"/>
          <w:szCs w:val="28"/>
          <w:u w:val="single"/>
          <w:lang w:val="en-US" w:eastAsia="zh-CN" w:bidi="ar"/>
        </w:rPr>
        <w:t>（单位名称）</w:t>
      </w:r>
      <w:r>
        <w:rPr>
          <w:rFonts w:hint="eastAsia" w:ascii="仿宋" w:hAnsi="仿宋" w:eastAsia="仿宋" w:cs="仿宋"/>
          <w:color w:val="000000"/>
          <w:kern w:val="0"/>
          <w:sz w:val="28"/>
          <w:szCs w:val="28"/>
          <w:lang w:val="en-US" w:eastAsia="zh-CN" w:bidi="ar"/>
        </w:rPr>
        <w:t>的</w:t>
      </w:r>
      <w:r>
        <w:rPr>
          <w:rFonts w:hint="eastAsia" w:ascii="仿宋" w:hAnsi="仿宋" w:eastAsia="仿宋" w:cs="仿宋"/>
          <w:i/>
          <w:color w:val="000000"/>
          <w:kern w:val="0"/>
          <w:sz w:val="28"/>
          <w:szCs w:val="28"/>
          <w:u w:val="single"/>
          <w:lang w:val="en-US" w:eastAsia="zh-CN" w:bidi="ar"/>
        </w:rPr>
        <w:t>（项目名称）</w:t>
      </w:r>
      <w:r>
        <w:rPr>
          <w:rFonts w:hint="eastAsia" w:ascii="仿宋" w:hAnsi="仿宋" w:eastAsia="仿宋" w:cs="仿宋"/>
          <w:color w:val="000000"/>
          <w:kern w:val="0"/>
          <w:sz w:val="28"/>
          <w:szCs w:val="28"/>
          <w:lang w:val="en-US" w:eastAsia="zh-CN" w:bidi="ar"/>
        </w:rPr>
        <w:t>采购活动，工程的施工单位全部为符合政策要求的中小企业（或者：服务全部由符合政策要求的中小企业承接）。相关企业（含联合体中的中小企业、签订分包意向协议的中小企业）的具体情况如下：</w:t>
      </w:r>
    </w:p>
    <w:p w14:paraId="2959E893">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asciiTheme="minorHAnsi" w:hAnsiTheme="minorHAnsi" w:eastAsiaTheme="minorEastAsia" w:cstheme="minorBidi"/>
          <w:sz w:val="28"/>
          <w:szCs w:val="28"/>
        </w:rPr>
      </w:pPr>
      <w:r>
        <w:rPr>
          <w:rFonts w:hint="eastAsia" w:ascii="仿宋" w:hAnsi="仿宋" w:eastAsia="仿宋" w:cs="仿宋"/>
          <w:color w:val="000000"/>
          <w:kern w:val="0"/>
          <w:sz w:val="28"/>
          <w:szCs w:val="28"/>
          <w:lang w:val="en-US" w:eastAsia="zh-CN" w:bidi="ar"/>
        </w:rPr>
        <w:t>1.</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i/>
          <w:color w:val="000000"/>
          <w:kern w:val="0"/>
          <w:sz w:val="28"/>
          <w:szCs w:val="28"/>
          <w:u w:val="single"/>
          <w:lang w:val="en-US" w:eastAsia="zh-CN" w:bidi="ar"/>
        </w:rPr>
        <w:t xml:space="preserve">（标的名称） </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color w:val="000000"/>
          <w:kern w:val="0"/>
          <w:sz w:val="28"/>
          <w:szCs w:val="28"/>
          <w:u w:val="single"/>
          <w:lang w:val="en-US" w:eastAsia="zh-CN" w:bidi="ar"/>
        </w:rPr>
        <w:t>（采购文件中明确的所属行业）</w:t>
      </w:r>
      <w:r>
        <w:rPr>
          <w:rFonts w:hint="eastAsia" w:ascii="仿宋" w:hAnsi="仿宋" w:eastAsia="仿宋" w:cs="仿宋"/>
          <w:i/>
          <w:color w:val="000000"/>
          <w:kern w:val="0"/>
          <w:sz w:val="28"/>
          <w:szCs w:val="28"/>
          <w:u w:val="none"/>
          <w:lang w:val="en-US" w:eastAsia="zh-CN" w:bidi="ar"/>
        </w:rPr>
        <w:t>；</w:t>
      </w:r>
      <w:r>
        <w:rPr>
          <w:rFonts w:hint="eastAsia" w:ascii="仿宋" w:hAnsi="仿宋" w:eastAsia="仿宋" w:cs="仿宋"/>
          <w:color w:val="000000"/>
          <w:kern w:val="0"/>
          <w:sz w:val="28"/>
          <w:szCs w:val="28"/>
          <w:lang w:val="en-US" w:eastAsia="zh-CN" w:bidi="ar"/>
        </w:rPr>
        <w:t>承建（承接）企业为</w:t>
      </w:r>
      <w:r>
        <w:rPr>
          <w:rFonts w:hint="eastAsia" w:ascii="仿宋" w:hAnsi="仿宋" w:eastAsia="仿宋" w:cs="仿宋"/>
          <w:i/>
          <w:color w:val="000000"/>
          <w:kern w:val="0"/>
          <w:sz w:val="28"/>
          <w:szCs w:val="28"/>
          <w:u w:val="single"/>
          <w:lang w:val="en-US" w:eastAsia="zh-CN" w:bidi="ar"/>
        </w:rPr>
        <w:t>（企业名称）</w:t>
      </w:r>
      <w:r>
        <w:rPr>
          <w:rFonts w:hint="eastAsia" w:ascii="仿宋" w:hAnsi="仿宋" w:eastAsia="仿宋" w:cs="仿宋"/>
          <w:color w:val="000000"/>
          <w:kern w:val="0"/>
          <w:sz w:val="28"/>
          <w:szCs w:val="28"/>
          <w:lang w:val="en-US" w:eastAsia="zh-CN" w:bidi="ar"/>
        </w:rPr>
        <w:t>，从业人员</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人，营业收入为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万元，资产总额为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w:t>
      </w:r>
      <w:r>
        <w:rPr>
          <w:rFonts w:hint="eastAsia" w:ascii="仿宋" w:hAnsi="仿宋" w:eastAsia="仿宋" w:cs="仿宋"/>
          <w:color w:val="000000"/>
          <w:kern w:val="0"/>
          <w:sz w:val="28"/>
          <w:szCs w:val="28"/>
          <w:vertAlign w:val="superscript"/>
          <w:lang w:val="en-US" w:eastAsia="zh-CN" w:bidi="ar"/>
        </w:rPr>
        <w:t>1</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color w:val="000000"/>
          <w:kern w:val="0"/>
          <w:sz w:val="28"/>
          <w:szCs w:val="28"/>
          <w:u w:val="single"/>
          <w:lang w:val="en-US" w:eastAsia="zh-CN" w:bidi="ar"/>
        </w:rPr>
        <w:t>（中型企业、小型企业、微型企业）</w:t>
      </w:r>
      <w:r>
        <w:rPr>
          <w:rFonts w:hint="eastAsia" w:ascii="仿宋" w:hAnsi="仿宋" w:eastAsia="仿宋" w:cs="仿宋"/>
          <w:color w:val="000000"/>
          <w:kern w:val="0"/>
          <w:sz w:val="28"/>
          <w:szCs w:val="28"/>
          <w:lang w:val="en-US" w:eastAsia="zh-CN" w:bidi="ar"/>
        </w:rPr>
        <w:t xml:space="preserve">； </w:t>
      </w:r>
    </w:p>
    <w:p w14:paraId="7AB4F4E3">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asciiTheme="minorHAnsi" w:hAnsiTheme="minorHAnsi" w:eastAsiaTheme="minorEastAsia" w:cstheme="minorBidi"/>
          <w:sz w:val="28"/>
          <w:szCs w:val="28"/>
        </w:rPr>
      </w:pPr>
      <w:r>
        <w:rPr>
          <w:rFonts w:hint="eastAsia" w:ascii="仿宋" w:hAnsi="仿宋" w:eastAsia="仿宋" w:cs="仿宋"/>
          <w:color w:val="000000"/>
          <w:kern w:val="0"/>
          <w:sz w:val="28"/>
          <w:szCs w:val="28"/>
          <w:lang w:val="en-US" w:eastAsia="zh-CN" w:bidi="ar"/>
        </w:rPr>
        <w:t>2.</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i/>
          <w:color w:val="000000"/>
          <w:kern w:val="0"/>
          <w:sz w:val="28"/>
          <w:szCs w:val="28"/>
          <w:u w:val="single"/>
          <w:lang w:val="en-US" w:eastAsia="zh-CN" w:bidi="ar"/>
        </w:rPr>
        <w:t xml:space="preserve">（标的名称） </w:t>
      </w:r>
      <w:r>
        <w:rPr>
          <w:rFonts w:hint="eastAsia" w:ascii="仿宋" w:hAnsi="仿宋" w:eastAsia="仿宋" w:cs="仿宋"/>
          <w:color w:val="000000"/>
          <w:kern w:val="0"/>
          <w:sz w:val="28"/>
          <w:szCs w:val="28"/>
          <w:lang w:val="en-US" w:eastAsia="zh-CN" w:bidi="ar"/>
        </w:rPr>
        <w:t>，属于</w:t>
      </w:r>
      <w:r>
        <w:rPr>
          <w:rFonts w:hint="eastAsia" w:ascii="仿宋" w:hAnsi="仿宋" w:eastAsia="仿宋" w:cs="仿宋"/>
          <w:i/>
          <w:color w:val="000000"/>
          <w:kern w:val="0"/>
          <w:sz w:val="28"/>
          <w:szCs w:val="28"/>
          <w:u w:val="single"/>
          <w:lang w:val="en-US" w:eastAsia="zh-CN" w:bidi="ar"/>
        </w:rPr>
        <w:t>（采购文件中明确的所属行业）</w:t>
      </w:r>
      <w:r>
        <w:rPr>
          <w:rFonts w:hint="eastAsia" w:ascii="仿宋" w:hAnsi="仿宋" w:eastAsia="仿宋" w:cs="仿宋"/>
          <w:color w:val="000000"/>
          <w:kern w:val="0"/>
          <w:sz w:val="28"/>
          <w:szCs w:val="28"/>
          <w:lang w:val="en-US" w:eastAsia="zh-CN" w:bidi="ar"/>
        </w:rPr>
        <w:t>；承建（承接）企业为</w:t>
      </w:r>
      <w:r>
        <w:rPr>
          <w:rFonts w:hint="eastAsia" w:ascii="仿宋" w:hAnsi="仿宋" w:eastAsia="仿宋" w:cs="仿宋"/>
          <w:i/>
          <w:color w:val="000000"/>
          <w:kern w:val="0"/>
          <w:sz w:val="28"/>
          <w:szCs w:val="28"/>
          <w:u w:val="single"/>
          <w:lang w:val="en-US" w:eastAsia="zh-CN" w:bidi="ar"/>
        </w:rPr>
        <w:t>（企业名称）</w:t>
      </w:r>
      <w:r>
        <w:rPr>
          <w:rFonts w:hint="eastAsia" w:ascii="仿宋" w:hAnsi="仿宋" w:eastAsia="仿宋" w:cs="仿宋"/>
          <w:color w:val="000000"/>
          <w:kern w:val="0"/>
          <w:sz w:val="28"/>
          <w:szCs w:val="28"/>
          <w:lang w:val="en-US" w:eastAsia="zh-CN" w:bidi="ar"/>
        </w:rPr>
        <w:t>，从业人员</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人，营业收入为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万元，资产总额为</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lang w:val="en-US" w:eastAsia="zh-CN" w:bidi="ar"/>
        </w:rPr>
        <w:t>万元，属于</w:t>
      </w:r>
      <w:r>
        <w:rPr>
          <w:rFonts w:hint="eastAsia" w:ascii="仿宋" w:hAnsi="仿宋" w:eastAsia="仿宋" w:cs="仿宋"/>
          <w:i/>
          <w:color w:val="000000"/>
          <w:kern w:val="0"/>
          <w:sz w:val="28"/>
          <w:szCs w:val="28"/>
          <w:u w:val="single"/>
          <w:lang w:val="en-US" w:eastAsia="zh-CN" w:bidi="ar"/>
        </w:rPr>
        <w:t>（中型企业、小型企业、微型企业）</w:t>
      </w:r>
      <w:r>
        <w:rPr>
          <w:rFonts w:hint="eastAsia" w:ascii="仿宋" w:hAnsi="仿宋" w:eastAsia="仿宋" w:cs="仿宋"/>
          <w:color w:val="000000"/>
          <w:kern w:val="0"/>
          <w:sz w:val="28"/>
          <w:szCs w:val="28"/>
          <w:lang w:val="en-US" w:eastAsia="zh-CN" w:bidi="ar"/>
        </w:rPr>
        <w:t xml:space="preserve">； </w:t>
      </w:r>
    </w:p>
    <w:p w14:paraId="65E7F673">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asciiTheme="minorHAnsi" w:hAnsiTheme="minorHAnsi" w:eastAsiaTheme="minorEastAsia" w:cstheme="minorBidi"/>
          <w:sz w:val="28"/>
          <w:szCs w:val="28"/>
        </w:rPr>
      </w:pPr>
      <w:r>
        <w:rPr>
          <w:rFonts w:hint="eastAsia" w:ascii="仿宋" w:hAnsi="仿宋" w:eastAsia="仿宋" w:cs="仿宋"/>
          <w:color w:val="000000"/>
          <w:kern w:val="0"/>
          <w:sz w:val="28"/>
          <w:szCs w:val="28"/>
          <w:lang w:val="en-US" w:eastAsia="zh-CN" w:bidi="ar"/>
        </w:rPr>
        <w:t>以上企业，不属于大企业的分支机构，不存在控股股东为大企业的情形，也不存在与大企业的负责人为同一人的情形。</w:t>
      </w:r>
    </w:p>
    <w:p w14:paraId="205161A9">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asciiTheme="minorHAnsi" w:hAnsiTheme="minorHAnsi" w:eastAsiaTheme="minorEastAsia" w:cstheme="minorBidi"/>
          <w:sz w:val="28"/>
          <w:szCs w:val="28"/>
        </w:rPr>
      </w:pPr>
      <w:r>
        <w:rPr>
          <w:rFonts w:hint="eastAsia" w:ascii="仿宋" w:hAnsi="仿宋" w:eastAsia="仿宋" w:cs="仿宋"/>
          <w:color w:val="000000"/>
          <w:kern w:val="0"/>
          <w:sz w:val="28"/>
          <w:szCs w:val="28"/>
          <w:lang w:val="en-US" w:eastAsia="zh-CN" w:bidi="ar"/>
        </w:rPr>
        <w:t xml:space="preserve">本企业对上述声明内容的真实性负责。如有虚假，将依法承担相应责任。 </w:t>
      </w:r>
    </w:p>
    <w:p w14:paraId="120E5F0E">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center"/>
        <w:textAlignment w:val="auto"/>
        <w:rPr>
          <w:rFonts w:asciiTheme="minorHAnsi" w:hAnsiTheme="minorHAnsi" w:eastAsiaTheme="minorEastAsia" w:cstheme="minorBidi"/>
          <w:sz w:val="28"/>
          <w:szCs w:val="28"/>
        </w:rPr>
      </w:pPr>
      <w:r>
        <w:rPr>
          <w:rFonts w:hint="eastAsia" w:ascii="仿宋" w:hAnsi="仿宋" w:eastAsia="仿宋" w:cs="仿宋"/>
          <w:color w:val="000000"/>
          <w:kern w:val="0"/>
          <w:sz w:val="28"/>
          <w:szCs w:val="28"/>
          <w:lang w:val="en-US" w:eastAsia="zh-CN" w:bidi="ar"/>
        </w:rPr>
        <w:t xml:space="preserve">                  企业名称（盖章）： </w:t>
      </w:r>
    </w:p>
    <w:p w14:paraId="1B436EE2">
      <w:pPr>
        <w:keepNext w:val="0"/>
        <w:keepLines w:val="0"/>
        <w:pageBreakBefore w:val="0"/>
        <w:widowControl/>
        <w:suppressLineNumbers w:val="0"/>
        <w:kinsoku/>
        <w:wordWrap/>
        <w:overflowPunct/>
        <w:topLinePunct w:val="0"/>
        <w:autoSpaceDE/>
        <w:autoSpaceDN/>
        <w:bidi w:val="0"/>
        <w:adjustRightInd/>
        <w:snapToGrid/>
        <w:spacing w:line="360" w:lineRule="auto"/>
        <w:ind w:firstLine="4760" w:firstLineChars="1700"/>
        <w:jc w:val="left"/>
        <w:textAlignment w:val="auto"/>
        <w:rPr>
          <w:rFonts w:hint="eastAsia" w:ascii="宋体" w:hAnsi="宋体" w:eastAsia="宋体" w:cs="宋体"/>
          <w:color w:val="000000"/>
          <w:kern w:val="0"/>
          <w:sz w:val="18"/>
          <w:szCs w:val="18"/>
          <w:lang w:val="en-US" w:eastAsia="zh-CN" w:bidi="ar"/>
        </w:rPr>
      </w:pPr>
      <w:r>
        <w:rPr>
          <w:rFonts w:hint="eastAsia" w:ascii="仿宋" w:hAnsi="仿宋" w:eastAsia="仿宋" w:cs="仿宋"/>
          <w:color w:val="000000"/>
          <w:kern w:val="0"/>
          <w:sz w:val="28"/>
          <w:szCs w:val="28"/>
          <w:lang w:val="en-US" w:eastAsia="zh-CN" w:bidi="ar"/>
        </w:rPr>
        <w:t xml:space="preserve">日 期： </w:t>
      </w:r>
    </w:p>
    <w:p w14:paraId="256D7740">
      <w:pPr>
        <w:keepNext w:val="0"/>
        <w:keepLines w:val="0"/>
        <w:widowControl/>
        <w:suppressLineNumbers w:val="0"/>
        <w:spacing w:line="360" w:lineRule="auto"/>
        <w:jc w:val="left"/>
        <w:rPr>
          <w:rFonts w:asciiTheme="minorHAnsi" w:hAnsiTheme="minorHAnsi" w:eastAsiaTheme="minorEastAsia" w:cstheme="minorBidi"/>
          <w:szCs w:val="24"/>
        </w:rPr>
      </w:pPr>
      <w:r>
        <w:rPr>
          <w:rFonts w:hint="eastAsia" w:ascii="仿宋" w:hAnsi="仿宋" w:eastAsia="仿宋" w:cs="仿宋"/>
          <w:color w:val="000000"/>
          <w:kern w:val="0"/>
          <w:sz w:val="28"/>
          <w:szCs w:val="28"/>
          <w:vertAlign w:val="superscript"/>
          <w:lang w:val="en-US" w:eastAsia="zh-CN" w:bidi="ar"/>
        </w:rPr>
        <w:t>1</w:t>
      </w:r>
      <w:r>
        <w:rPr>
          <w:rFonts w:hint="eastAsia" w:ascii="宋体" w:hAnsi="宋体" w:eastAsia="宋体" w:cs="宋体"/>
          <w:color w:val="000000"/>
          <w:kern w:val="0"/>
          <w:sz w:val="18"/>
          <w:szCs w:val="18"/>
          <w:lang w:val="en-US" w:eastAsia="zh-CN" w:bidi="ar"/>
        </w:rPr>
        <w:t>从业人员、营业收入、资产总额填报上一年度数据，无上一年度数据的新成立企业可不填报。</w:t>
      </w:r>
    </w:p>
    <w:p w14:paraId="2799CC76">
      <w:pPr>
        <w:rPr>
          <w:sz w:val="32"/>
          <w:szCs w:val="32"/>
        </w:rPr>
      </w:pPr>
    </w:p>
    <w:p w14:paraId="1A6CACC5">
      <w:pPr>
        <w:rPr>
          <w:rFonts w:hint="eastAsia"/>
          <w:b/>
          <w:sz w:val="32"/>
          <w:szCs w:val="32"/>
          <w:lang w:val="zh-CN"/>
        </w:rPr>
      </w:pPr>
      <w:r>
        <w:rPr>
          <w:rFonts w:hint="eastAsia"/>
          <w:szCs w:val="24"/>
        </w:rPr>
        <w:t xml:space="preserve">  </w:t>
      </w:r>
      <w:r>
        <w:rPr>
          <w:rFonts w:hint="eastAsia"/>
          <w:b/>
          <w:sz w:val="44"/>
          <w:szCs w:val="44"/>
        </w:rPr>
        <w:t xml:space="preserve"> </w:t>
      </w:r>
      <w:r>
        <w:rPr>
          <w:rFonts w:hint="eastAsia"/>
          <w:b/>
          <w:sz w:val="32"/>
          <w:szCs w:val="32"/>
          <w:lang w:val="zh-CN"/>
        </w:rPr>
        <w:t xml:space="preserve"> </w:t>
      </w:r>
    </w:p>
    <w:p w14:paraId="63890E4D">
      <w:pPr>
        <w:keepNext/>
        <w:adjustRightInd w:val="0"/>
        <w:spacing w:before="120" w:line="360" w:lineRule="auto"/>
        <w:jc w:val="left"/>
        <w:textAlignment w:val="baseline"/>
        <w:outlineLvl w:val="1"/>
        <w:rPr>
          <w:rFonts w:ascii="黑体" w:hAnsi="黑体" w:eastAsia="黑体"/>
          <w:b/>
          <w:color w:val="FF0000"/>
          <w:kern w:val="0"/>
          <w:sz w:val="32"/>
          <w:szCs w:val="32"/>
        </w:rPr>
      </w:pPr>
      <w:bookmarkStart w:id="290" w:name="_Toc15295"/>
      <w:r>
        <w:rPr>
          <w:rFonts w:hint="eastAsia" w:ascii="黑体" w:hAnsi="黑体" w:eastAsia="黑体"/>
          <w:b/>
          <w:color w:val="FF0000"/>
          <w:kern w:val="0"/>
          <w:sz w:val="32"/>
          <w:szCs w:val="32"/>
          <w:lang w:val="en-US" w:eastAsia="zh-CN"/>
        </w:rPr>
        <w:t>十一、</w:t>
      </w:r>
      <w:r>
        <w:rPr>
          <w:rFonts w:ascii="黑体" w:hAnsi="黑体" w:eastAsia="黑体"/>
          <w:b/>
          <w:color w:val="FF0000"/>
          <w:kern w:val="0"/>
          <w:sz w:val="32"/>
          <w:szCs w:val="32"/>
        </w:rPr>
        <w:t>残疾人福利性单位声明函</w:t>
      </w:r>
      <w:r>
        <w:rPr>
          <w:rFonts w:hint="eastAsia" w:ascii="黑体" w:hAnsi="黑体" w:eastAsia="黑体"/>
          <w:b/>
          <w:color w:val="FF0000"/>
          <w:kern w:val="0"/>
          <w:sz w:val="32"/>
          <w:szCs w:val="32"/>
        </w:rPr>
        <w:t>（非</w:t>
      </w:r>
      <w:r>
        <w:rPr>
          <w:rFonts w:ascii="黑体" w:hAnsi="黑体" w:eastAsia="黑体"/>
          <w:b/>
          <w:color w:val="FF0000"/>
          <w:kern w:val="0"/>
          <w:sz w:val="32"/>
          <w:szCs w:val="32"/>
        </w:rPr>
        <w:t>残疾人福利性单位</w:t>
      </w:r>
      <w:r>
        <w:rPr>
          <w:rFonts w:hint="eastAsia" w:ascii="黑体" w:hAnsi="黑体" w:eastAsia="黑体"/>
          <w:b/>
          <w:color w:val="FF0000"/>
          <w:kern w:val="0"/>
          <w:sz w:val="32"/>
          <w:szCs w:val="32"/>
        </w:rPr>
        <w:t>不提供）</w:t>
      </w:r>
      <w:bookmarkEnd w:id="290"/>
    </w:p>
    <w:p w14:paraId="66279A8C">
      <w:pPr>
        <w:snapToGrid w:val="0"/>
        <w:spacing w:line="230" w:lineRule="auto"/>
        <w:ind w:firstLine="419"/>
        <w:rPr>
          <w:rFonts w:ascii="ˎ̥" w:hAnsi="ˎ̥" w:cs="宋体"/>
          <w:kern w:val="0"/>
          <w:sz w:val="24"/>
          <w:szCs w:val="24"/>
        </w:rPr>
      </w:pPr>
    </w:p>
    <w:p w14:paraId="1F62A678">
      <w:pPr>
        <w:snapToGrid w:val="0"/>
        <w:spacing w:line="480" w:lineRule="auto"/>
        <w:ind w:firstLine="420"/>
        <w:rPr>
          <w:rFonts w:ascii="ˎ̥" w:hAnsi="ˎ̥" w:cs="宋体"/>
          <w:kern w:val="0"/>
          <w:sz w:val="24"/>
          <w:szCs w:val="24"/>
        </w:rPr>
      </w:pPr>
      <w:r>
        <w:rPr>
          <w:rFonts w:ascii="ˎ̥" w:hAnsi="ˎ̥" w:cs="宋体"/>
          <w:kern w:val="0"/>
          <w:sz w:val="24"/>
          <w:szCs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130B7D6">
      <w:pPr>
        <w:snapToGrid w:val="0"/>
        <w:spacing w:line="480" w:lineRule="auto"/>
        <w:ind w:firstLine="420"/>
        <w:rPr>
          <w:rFonts w:ascii="ˎ̥" w:hAnsi="ˎ̥" w:cs="宋体"/>
          <w:kern w:val="0"/>
          <w:sz w:val="24"/>
          <w:szCs w:val="24"/>
        </w:rPr>
      </w:pPr>
      <w:r>
        <w:rPr>
          <w:rFonts w:ascii="ˎ̥" w:hAnsi="ˎ̥" w:cs="宋体"/>
          <w:kern w:val="0"/>
          <w:sz w:val="24"/>
          <w:szCs w:val="24"/>
        </w:rPr>
        <w:t>本单位对上述声明的真实性负责。如有虚假，将依法承担相应责任。</w:t>
      </w:r>
    </w:p>
    <w:p w14:paraId="46E93996">
      <w:pPr>
        <w:snapToGrid w:val="0"/>
        <w:spacing w:line="360" w:lineRule="auto"/>
        <w:rPr>
          <w:rFonts w:ascii="ˎ̥" w:hAnsi="ˎ̥" w:cs="宋体"/>
          <w:kern w:val="0"/>
          <w:sz w:val="24"/>
          <w:szCs w:val="24"/>
        </w:rPr>
      </w:pPr>
    </w:p>
    <w:p w14:paraId="30030A3D">
      <w:pPr>
        <w:snapToGrid w:val="0"/>
        <w:spacing w:line="360" w:lineRule="auto"/>
        <w:ind w:firstLine="419"/>
        <w:rPr>
          <w:rFonts w:ascii="ˎ̥" w:hAnsi="ˎ̥" w:cs="宋体"/>
          <w:kern w:val="0"/>
          <w:sz w:val="24"/>
          <w:szCs w:val="24"/>
        </w:rPr>
      </w:pPr>
    </w:p>
    <w:p w14:paraId="7F1E8F98">
      <w:pPr>
        <w:tabs>
          <w:tab w:val="left" w:pos="4858"/>
        </w:tabs>
        <w:snapToGrid w:val="0"/>
        <w:spacing w:line="360" w:lineRule="auto"/>
        <w:ind w:firstLine="419"/>
        <w:rPr>
          <w:rFonts w:ascii="ˎ̥" w:hAnsi="ˎ̥" w:cs="宋体"/>
          <w:kern w:val="0"/>
          <w:sz w:val="24"/>
          <w:szCs w:val="24"/>
        </w:rPr>
      </w:pPr>
      <w:r>
        <w:rPr>
          <w:rFonts w:ascii="ˎ̥" w:hAnsi="ˎ̥" w:cs="宋体"/>
          <w:kern w:val="0"/>
          <w:sz w:val="24"/>
          <w:szCs w:val="24"/>
        </w:rPr>
        <w:t xml:space="preserve">             </w:t>
      </w:r>
      <w:r>
        <w:rPr>
          <w:rFonts w:hint="eastAsia" w:ascii="ˎ̥" w:hAnsi="ˎ̥" w:cs="宋体"/>
          <w:kern w:val="0"/>
          <w:sz w:val="24"/>
          <w:szCs w:val="24"/>
        </w:rPr>
        <w:t xml:space="preserve">                        </w:t>
      </w:r>
    </w:p>
    <w:p w14:paraId="449F0332">
      <w:pPr>
        <w:spacing w:line="500" w:lineRule="exact"/>
        <w:ind w:firstLine="1440" w:firstLineChars="600"/>
        <w:rPr>
          <w:rFonts w:ascii="宋体"/>
          <w:sz w:val="24"/>
          <w:szCs w:val="24"/>
          <w:u w:val="single"/>
        </w:rPr>
      </w:pPr>
      <w:r>
        <w:rPr>
          <w:rFonts w:ascii="宋体"/>
          <w:sz w:val="24"/>
          <w:szCs w:val="24"/>
        </w:rPr>
        <w:t>企业名称：</w:t>
      </w:r>
      <w:r>
        <w:rPr>
          <w:rFonts w:hint="eastAsia" w:ascii="宋体"/>
          <w:sz w:val="24"/>
          <w:szCs w:val="24"/>
          <w:u w:val="single"/>
        </w:rPr>
        <w:t xml:space="preserve">                          </w:t>
      </w:r>
      <w:r>
        <w:rPr>
          <w:rFonts w:ascii="宋体"/>
          <w:sz w:val="24"/>
          <w:szCs w:val="24"/>
        </w:rPr>
        <w:t>（盖</w:t>
      </w:r>
      <w:r>
        <w:rPr>
          <w:rFonts w:hint="eastAsia" w:ascii="宋体"/>
          <w:sz w:val="24"/>
          <w:szCs w:val="24"/>
        </w:rPr>
        <w:t>单位</w:t>
      </w:r>
      <w:r>
        <w:rPr>
          <w:rFonts w:ascii="宋体"/>
          <w:sz w:val="24"/>
          <w:szCs w:val="24"/>
        </w:rPr>
        <w:t>公章）</w:t>
      </w:r>
    </w:p>
    <w:p w14:paraId="7D0ADF71">
      <w:pPr>
        <w:spacing w:line="500" w:lineRule="exact"/>
        <w:ind w:firstLine="480" w:firstLineChars="200"/>
        <w:rPr>
          <w:rFonts w:ascii="宋体"/>
          <w:sz w:val="24"/>
          <w:szCs w:val="24"/>
          <w:u w:val="single"/>
        </w:rPr>
      </w:pPr>
      <w:r>
        <w:rPr>
          <w:rFonts w:ascii="宋体"/>
          <w:sz w:val="24"/>
          <w:szCs w:val="24"/>
        </w:rPr>
        <w:t> 　</w:t>
      </w:r>
      <w:r>
        <w:rPr>
          <w:rFonts w:hint="eastAsia" w:ascii="宋体"/>
          <w:sz w:val="24"/>
          <w:szCs w:val="24"/>
        </w:rPr>
        <w:t xml:space="preserve">    </w:t>
      </w:r>
      <w:r>
        <w:rPr>
          <w:rFonts w:ascii="宋体"/>
          <w:sz w:val="24"/>
          <w:szCs w:val="24"/>
        </w:rPr>
        <w:t xml:space="preserve"> 日期：</w:t>
      </w:r>
      <w:r>
        <w:rPr>
          <w:rFonts w:hint="eastAsia" w:ascii="宋体"/>
          <w:sz w:val="24"/>
          <w:szCs w:val="24"/>
          <w:u w:val="single"/>
        </w:rPr>
        <w:t xml:space="preserve">                                   </w:t>
      </w:r>
    </w:p>
    <w:p w14:paraId="5EB78FDE">
      <w:pPr>
        <w:rPr>
          <w:rFonts w:hint="eastAsia"/>
          <w:b/>
          <w:sz w:val="32"/>
          <w:szCs w:val="32"/>
          <w:lang w:val="zh-CN"/>
        </w:rPr>
      </w:pPr>
    </w:p>
    <w:p w14:paraId="11D82035">
      <w:pPr>
        <w:rPr>
          <w:rFonts w:hint="eastAsia"/>
          <w:b/>
          <w:sz w:val="32"/>
          <w:szCs w:val="32"/>
          <w:lang w:val="zh-CN"/>
        </w:rPr>
      </w:pPr>
    </w:p>
    <w:p w14:paraId="2B2A8A45">
      <w:pPr>
        <w:rPr>
          <w:rFonts w:hint="eastAsia"/>
          <w:b/>
          <w:sz w:val="32"/>
          <w:szCs w:val="32"/>
          <w:lang w:val="zh-CN"/>
        </w:rPr>
      </w:pPr>
    </w:p>
    <w:p w14:paraId="72A221F5">
      <w:pPr>
        <w:rPr>
          <w:rFonts w:hint="eastAsia"/>
          <w:b/>
          <w:sz w:val="32"/>
          <w:szCs w:val="32"/>
          <w:lang w:val="zh-CN"/>
        </w:rPr>
      </w:pPr>
    </w:p>
    <w:p w14:paraId="598DF726">
      <w:pPr>
        <w:rPr>
          <w:rFonts w:hint="eastAsia"/>
          <w:b/>
          <w:sz w:val="32"/>
          <w:szCs w:val="32"/>
          <w:lang w:val="zh-CN"/>
        </w:rPr>
      </w:pPr>
    </w:p>
    <w:p w14:paraId="05CCCFF5">
      <w:pPr>
        <w:rPr>
          <w:rFonts w:hint="eastAsia"/>
          <w:b/>
          <w:sz w:val="32"/>
          <w:szCs w:val="32"/>
          <w:lang w:val="zh-CN"/>
        </w:rPr>
      </w:pPr>
    </w:p>
    <w:p w14:paraId="1B004E09">
      <w:pPr>
        <w:rPr>
          <w:rFonts w:hint="eastAsia"/>
          <w:b/>
          <w:sz w:val="32"/>
          <w:szCs w:val="32"/>
          <w:lang w:val="zh-CN"/>
        </w:rPr>
      </w:pPr>
    </w:p>
    <w:p w14:paraId="70E9B8AC">
      <w:pPr>
        <w:rPr>
          <w:rFonts w:hint="eastAsia"/>
          <w:b/>
          <w:sz w:val="32"/>
          <w:szCs w:val="32"/>
          <w:lang w:val="zh-CN"/>
        </w:rPr>
      </w:pPr>
    </w:p>
    <w:p w14:paraId="7C89C88A">
      <w:pPr>
        <w:rPr>
          <w:rFonts w:hint="eastAsia"/>
          <w:b/>
          <w:sz w:val="32"/>
          <w:szCs w:val="32"/>
          <w:lang w:val="zh-CN"/>
        </w:rPr>
      </w:pPr>
    </w:p>
    <w:p w14:paraId="2CE16873">
      <w:pPr>
        <w:rPr>
          <w:rFonts w:hint="eastAsia"/>
          <w:b/>
          <w:sz w:val="32"/>
          <w:szCs w:val="32"/>
          <w:lang w:val="zh-CN"/>
        </w:rPr>
      </w:pPr>
    </w:p>
    <w:bookmarkEnd w:id="281"/>
    <w:p w14:paraId="127700B5">
      <w:pPr>
        <w:tabs>
          <w:tab w:val="left" w:pos="4995"/>
        </w:tabs>
        <w:spacing w:line="780" w:lineRule="exact"/>
        <w:jc w:val="left"/>
        <w:rPr>
          <w:rFonts w:ascii="黑体" w:hAnsi="黑体" w:eastAsia="黑体"/>
          <w:b/>
          <w:sz w:val="52"/>
          <w:szCs w:val="52"/>
        </w:rPr>
        <w:sectPr>
          <w:footerReference r:id="rId14" w:type="default"/>
          <w:headerReference r:id="rId13" w:type="even"/>
          <w:footerReference r:id="rId15" w:type="even"/>
          <w:pgSz w:w="11906" w:h="16838"/>
          <w:pgMar w:top="1440" w:right="1803" w:bottom="1440" w:left="1803" w:header="851" w:footer="992" w:gutter="0"/>
          <w:pgNumType w:fmt="decimal"/>
          <w:cols w:space="0" w:num="1"/>
          <w:rtlGutter w:val="0"/>
          <w:docGrid w:type="lines" w:linePitch="319" w:charSpace="0"/>
        </w:sectPr>
      </w:pPr>
      <w:bookmarkStart w:id="291" w:name="_Toc465688444"/>
    </w:p>
    <w:p w14:paraId="0E1BFED6">
      <w:pPr>
        <w:keepNext/>
        <w:adjustRightInd w:val="0"/>
        <w:spacing w:before="120" w:line="360" w:lineRule="auto"/>
        <w:jc w:val="left"/>
        <w:textAlignment w:val="baseline"/>
        <w:outlineLvl w:val="1"/>
        <w:rPr>
          <w:rFonts w:ascii="黑体" w:hAnsi="黑体" w:eastAsia="黑体"/>
          <w:b/>
          <w:color w:val="FF0000"/>
          <w:kern w:val="0"/>
          <w:sz w:val="32"/>
          <w:szCs w:val="32"/>
        </w:rPr>
      </w:pPr>
      <w:bookmarkStart w:id="292" w:name="_Toc18047"/>
      <w:r>
        <w:rPr>
          <w:rFonts w:hint="eastAsia" w:ascii="黑体" w:hAnsi="黑体" w:eastAsia="黑体"/>
          <w:b/>
          <w:color w:val="FF0000"/>
          <w:kern w:val="0"/>
          <w:sz w:val="32"/>
          <w:szCs w:val="32"/>
          <w:lang w:val="en-US" w:eastAsia="zh-CN"/>
        </w:rPr>
        <w:t>十二</w:t>
      </w:r>
      <w:r>
        <w:rPr>
          <w:rFonts w:hint="eastAsia" w:ascii="黑体" w:hAnsi="黑体" w:eastAsia="黑体"/>
          <w:b/>
          <w:color w:val="FF0000"/>
          <w:kern w:val="0"/>
          <w:sz w:val="32"/>
          <w:szCs w:val="32"/>
        </w:rPr>
        <w:t>、监狱企业证明文件（非监狱企业证不提供）</w:t>
      </w:r>
      <w:bookmarkEnd w:id="292"/>
    </w:p>
    <w:p w14:paraId="7AFC4E4F">
      <w:pPr>
        <w:tabs>
          <w:tab w:val="left" w:pos="4995"/>
        </w:tabs>
        <w:spacing w:line="780" w:lineRule="exact"/>
        <w:jc w:val="left"/>
        <w:rPr>
          <w:rFonts w:ascii="黑体" w:hAnsi="黑体" w:eastAsia="黑体"/>
          <w:b/>
          <w:sz w:val="52"/>
          <w:szCs w:val="52"/>
        </w:rPr>
        <w:sectPr>
          <w:pgSz w:w="11906" w:h="16838"/>
          <w:pgMar w:top="1440" w:right="1803" w:bottom="1440" w:left="1803" w:header="851" w:footer="992" w:gutter="0"/>
          <w:pgNumType w:fmt="decimal"/>
          <w:cols w:space="0" w:num="1"/>
          <w:rtlGutter w:val="0"/>
          <w:docGrid w:type="lines" w:linePitch="319" w:charSpace="0"/>
        </w:sectPr>
      </w:pPr>
    </w:p>
    <w:p w14:paraId="0E943E59">
      <w:pPr>
        <w:tabs>
          <w:tab w:val="left" w:pos="4995"/>
        </w:tabs>
        <w:spacing w:line="780" w:lineRule="exact"/>
        <w:jc w:val="left"/>
        <w:rPr>
          <w:rFonts w:ascii="黑体" w:hAnsi="黑体" w:eastAsia="黑体"/>
          <w:b/>
          <w:sz w:val="52"/>
          <w:szCs w:val="52"/>
        </w:rPr>
      </w:pPr>
    </w:p>
    <w:p w14:paraId="16DB6B33">
      <w:pPr>
        <w:spacing w:line="780" w:lineRule="exact"/>
        <w:jc w:val="center"/>
        <w:rPr>
          <w:rFonts w:ascii="黑体" w:hAnsi="黑体" w:eastAsia="黑体"/>
          <w:b/>
          <w:sz w:val="52"/>
          <w:szCs w:val="52"/>
        </w:rPr>
      </w:pPr>
      <w:r>
        <w:rPr>
          <w:rFonts w:hint="eastAsia" w:ascii="黑体" w:hAnsi="黑体" w:eastAsia="黑体"/>
          <w:b/>
          <w:sz w:val="52"/>
          <w:szCs w:val="52"/>
        </w:rPr>
        <w:t>松原市政府采购项目</w:t>
      </w:r>
    </w:p>
    <w:p w14:paraId="50E3FEA7">
      <w:pPr>
        <w:spacing w:line="780" w:lineRule="exact"/>
        <w:jc w:val="center"/>
        <w:rPr>
          <w:rFonts w:ascii="黑体" w:hAnsi="黑体" w:eastAsia="黑体"/>
          <w:b/>
          <w:sz w:val="52"/>
          <w:szCs w:val="52"/>
        </w:rPr>
      </w:pPr>
    </w:p>
    <w:p w14:paraId="4686367E">
      <w:pPr>
        <w:spacing w:line="780" w:lineRule="exact"/>
        <w:ind w:firstLine="1560" w:firstLineChars="300"/>
        <w:jc w:val="right"/>
        <w:rPr>
          <w:rFonts w:ascii="宋体"/>
          <w:sz w:val="52"/>
          <w:szCs w:val="52"/>
        </w:rPr>
      </w:pPr>
    </w:p>
    <w:p w14:paraId="42F5D40B">
      <w:pPr>
        <w:spacing w:line="780" w:lineRule="exact"/>
        <w:jc w:val="center"/>
        <w:rPr>
          <w:rFonts w:ascii="黑体" w:hAnsi="黑体" w:eastAsia="黑体"/>
          <w:b/>
          <w:sz w:val="52"/>
          <w:szCs w:val="52"/>
        </w:rPr>
      </w:pPr>
      <w:r>
        <w:rPr>
          <w:rFonts w:hint="eastAsia" w:ascii="黑体" w:hAnsi="黑体" w:eastAsia="黑体"/>
          <w:b/>
          <w:sz w:val="52"/>
          <w:szCs w:val="52"/>
        </w:rPr>
        <w:t>竞争性</w:t>
      </w:r>
      <w:r>
        <w:rPr>
          <w:rFonts w:ascii="黑体" w:hAnsi="黑体" w:eastAsia="黑体"/>
          <w:b/>
          <w:sz w:val="52"/>
          <w:szCs w:val="52"/>
        </w:rPr>
        <w:t>谈判</w:t>
      </w:r>
      <w:r>
        <w:rPr>
          <w:rFonts w:hint="eastAsia" w:ascii="黑体" w:hAnsi="黑体" w:eastAsia="黑体"/>
          <w:b/>
          <w:sz w:val="52"/>
          <w:szCs w:val="52"/>
        </w:rPr>
        <w:t>文件</w:t>
      </w:r>
    </w:p>
    <w:p w14:paraId="50D7B6B6">
      <w:pPr>
        <w:spacing w:line="780" w:lineRule="exact"/>
        <w:jc w:val="center"/>
        <w:rPr>
          <w:rFonts w:ascii="黑体" w:hAnsi="黑体" w:eastAsia="黑体"/>
          <w:b/>
          <w:sz w:val="52"/>
          <w:szCs w:val="52"/>
        </w:rPr>
      </w:pPr>
      <w:r>
        <w:rPr>
          <w:rFonts w:hint="eastAsia" w:ascii="黑体" w:hAnsi="黑体" w:eastAsia="黑体"/>
          <w:b/>
          <w:spacing w:val="0"/>
          <w:w w:val="94"/>
          <w:kern w:val="0"/>
          <w:sz w:val="52"/>
          <w:szCs w:val="52"/>
          <w:fitText w:val="8580" w:id="145368087"/>
        </w:rPr>
        <w:t>（</w:t>
      </w:r>
      <w:r>
        <w:rPr>
          <w:rFonts w:hint="eastAsia"/>
          <w:b/>
          <w:color w:val="FF0000"/>
          <w:spacing w:val="0"/>
          <w:w w:val="94"/>
          <w:kern w:val="0"/>
          <w:sz w:val="44"/>
          <w:szCs w:val="44"/>
          <w:fitText w:val="8580" w:id="145368087"/>
        </w:rPr>
        <w:t>响应文件-技术与售后服务部分</w:t>
      </w:r>
      <w:r>
        <w:rPr>
          <w:rFonts w:hint="eastAsia"/>
          <w:b/>
          <w:color w:val="FF0000"/>
          <w:spacing w:val="0"/>
          <w:w w:val="94"/>
          <w:kern w:val="0"/>
          <w:sz w:val="44"/>
          <w:szCs w:val="44"/>
          <w:fitText w:val="8580" w:id="145368087"/>
          <w:lang w:eastAsia="zh-CN"/>
        </w:rPr>
        <w:t>和报价部分</w:t>
      </w:r>
      <w:r>
        <w:rPr>
          <w:rFonts w:hint="eastAsia" w:ascii="黑体" w:hAnsi="黑体" w:eastAsia="黑体"/>
          <w:b/>
          <w:spacing w:val="-26"/>
          <w:w w:val="94"/>
          <w:kern w:val="0"/>
          <w:sz w:val="52"/>
          <w:szCs w:val="52"/>
          <w:fitText w:val="8580" w:id="145368087"/>
        </w:rPr>
        <w:t>）</w:t>
      </w:r>
    </w:p>
    <w:p w14:paraId="2A533E6B">
      <w:pPr>
        <w:spacing w:line="500" w:lineRule="exact"/>
        <w:rPr>
          <w:rFonts w:ascii="宋体"/>
          <w:sz w:val="24"/>
          <w:szCs w:val="24"/>
        </w:rPr>
      </w:pPr>
    </w:p>
    <w:p w14:paraId="3543FD3E">
      <w:pPr>
        <w:spacing w:line="500" w:lineRule="exact"/>
        <w:rPr>
          <w:rFonts w:ascii="宋体"/>
          <w:sz w:val="24"/>
          <w:szCs w:val="24"/>
        </w:rPr>
      </w:pPr>
    </w:p>
    <w:p w14:paraId="4C748702">
      <w:pPr>
        <w:spacing w:line="500" w:lineRule="exact"/>
        <w:rPr>
          <w:rFonts w:ascii="宋体"/>
          <w:sz w:val="24"/>
          <w:szCs w:val="24"/>
        </w:rPr>
      </w:pPr>
    </w:p>
    <w:p w14:paraId="03231934">
      <w:pPr>
        <w:spacing w:line="500" w:lineRule="exact"/>
        <w:rPr>
          <w:rFonts w:ascii="宋体"/>
          <w:sz w:val="24"/>
          <w:szCs w:val="24"/>
        </w:rPr>
      </w:pPr>
    </w:p>
    <w:p w14:paraId="3F1E7655">
      <w:pPr>
        <w:spacing w:line="500" w:lineRule="exact"/>
        <w:rPr>
          <w:rFonts w:ascii="宋体"/>
          <w:sz w:val="24"/>
          <w:szCs w:val="24"/>
          <w:u w:val="single"/>
        </w:rPr>
      </w:pPr>
      <w:r>
        <w:rPr>
          <w:rFonts w:hint="eastAsia" w:ascii="宋体"/>
          <w:sz w:val="24"/>
          <w:szCs w:val="24"/>
        </w:rPr>
        <w:t>项目</w:t>
      </w:r>
      <w:r>
        <w:rPr>
          <w:rFonts w:ascii="宋体"/>
          <w:sz w:val="24"/>
          <w:szCs w:val="24"/>
        </w:rPr>
        <w:t>名称：</w:t>
      </w:r>
      <w:r>
        <w:rPr>
          <w:rFonts w:hint="eastAsia" w:ascii="宋体"/>
          <w:sz w:val="24"/>
          <w:szCs w:val="24"/>
          <w:u w:val="single"/>
        </w:rPr>
        <w:t xml:space="preserve">                                         </w:t>
      </w:r>
    </w:p>
    <w:p w14:paraId="2825803F">
      <w:pPr>
        <w:spacing w:line="500" w:lineRule="exact"/>
        <w:rPr>
          <w:rFonts w:ascii="宋体"/>
          <w:sz w:val="24"/>
          <w:szCs w:val="24"/>
          <w:u w:val="single"/>
        </w:rPr>
      </w:pPr>
      <w:r>
        <w:rPr>
          <w:rFonts w:hint="eastAsia" w:ascii="宋体"/>
          <w:sz w:val="24"/>
          <w:szCs w:val="24"/>
          <w:lang w:val="en-US" w:eastAsia="zh-CN"/>
        </w:rPr>
        <w:t>采购计划文号</w:t>
      </w:r>
      <w:r>
        <w:rPr>
          <w:rFonts w:ascii="宋体"/>
          <w:sz w:val="24"/>
          <w:szCs w:val="24"/>
        </w:rPr>
        <w:t>：</w:t>
      </w:r>
      <w:r>
        <w:rPr>
          <w:rFonts w:hint="eastAsia" w:ascii="宋体"/>
          <w:sz w:val="24"/>
          <w:szCs w:val="24"/>
          <w:u w:val="single"/>
        </w:rPr>
        <w:t xml:space="preserve">                                         </w:t>
      </w:r>
    </w:p>
    <w:p w14:paraId="5BF7BDF1">
      <w:pPr>
        <w:spacing w:line="500" w:lineRule="exact"/>
        <w:rPr>
          <w:rFonts w:ascii="宋体"/>
          <w:sz w:val="24"/>
          <w:szCs w:val="24"/>
        </w:rPr>
      </w:pPr>
      <w:r>
        <w:rPr>
          <w:rFonts w:hint="eastAsia" w:ascii="宋体"/>
          <w:sz w:val="24"/>
          <w:szCs w:val="24"/>
        </w:rPr>
        <w:t>采购人</w:t>
      </w:r>
      <w:r>
        <w:rPr>
          <w:rFonts w:ascii="宋体"/>
          <w:sz w:val="24"/>
          <w:szCs w:val="24"/>
        </w:rPr>
        <w:t>：</w:t>
      </w:r>
      <w:r>
        <w:rPr>
          <w:rFonts w:hint="eastAsia" w:ascii="宋体"/>
          <w:sz w:val="24"/>
          <w:szCs w:val="24"/>
          <w:u w:val="single"/>
        </w:rPr>
        <w:t xml:space="preserve">                                           </w:t>
      </w:r>
    </w:p>
    <w:p w14:paraId="3543AB9A">
      <w:pPr>
        <w:spacing w:line="500" w:lineRule="exact"/>
        <w:rPr>
          <w:rFonts w:ascii="宋体"/>
          <w:sz w:val="24"/>
          <w:szCs w:val="24"/>
          <w:u w:val="single"/>
        </w:rPr>
      </w:pPr>
      <w:r>
        <w:rPr>
          <w:rFonts w:hint="eastAsia" w:ascii="宋体"/>
          <w:sz w:val="24"/>
          <w:szCs w:val="24"/>
        </w:rPr>
        <w:t>采购</w:t>
      </w:r>
      <w:r>
        <w:rPr>
          <w:rFonts w:ascii="宋体"/>
          <w:sz w:val="24"/>
          <w:szCs w:val="24"/>
        </w:rPr>
        <w:t>代理机构：</w:t>
      </w:r>
      <w:r>
        <w:rPr>
          <w:rFonts w:hint="eastAsia" w:ascii="宋体"/>
          <w:sz w:val="24"/>
          <w:szCs w:val="24"/>
          <w:u w:val="single"/>
        </w:rPr>
        <w:t xml:space="preserve"> 松原市公共资源交易中心（松原市政府采购中心） </w:t>
      </w:r>
    </w:p>
    <w:p w14:paraId="32ECC54F">
      <w:pPr>
        <w:spacing w:line="500" w:lineRule="exact"/>
        <w:rPr>
          <w:rFonts w:ascii="宋体"/>
          <w:sz w:val="24"/>
          <w:szCs w:val="24"/>
        </w:rPr>
      </w:pPr>
      <w:r>
        <w:rPr>
          <w:rFonts w:hint="eastAsia" w:ascii="宋体"/>
          <w:sz w:val="24"/>
          <w:szCs w:val="24"/>
        </w:rPr>
        <w:t>供应商全称</w:t>
      </w:r>
      <w:r>
        <w:rPr>
          <w:rFonts w:ascii="宋体"/>
          <w:sz w:val="24"/>
          <w:szCs w:val="24"/>
        </w:rPr>
        <w:t>：</w:t>
      </w:r>
      <w:r>
        <w:rPr>
          <w:rFonts w:hint="eastAsia" w:ascii="宋体"/>
          <w:sz w:val="24"/>
          <w:szCs w:val="24"/>
          <w:u w:val="single"/>
        </w:rPr>
        <w:t xml:space="preserve">                         （加盖单位公章</w:t>
      </w:r>
      <w:r>
        <w:rPr>
          <w:rFonts w:ascii="宋体"/>
          <w:sz w:val="24"/>
          <w:szCs w:val="24"/>
          <w:u w:val="single"/>
        </w:rPr>
        <w:t>）</w:t>
      </w:r>
    </w:p>
    <w:p w14:paraId="67B5732B">
      <w:pPr>
        <w:spacing w:line="500" w:lineRule="exact"/>
        <w:rPr>
          <w:rFonts w:ascii="宋体"/>
          <w:sz w:val="24"/>
          <w:szCs w:val="24"/>
          <w:u w:val="single"/>
        </w:rPr>
      </w:pPr>
      <w:r>
        <w:rPr>
          <w:rFonts w:hint="eastAsia" w:ascii="宋体"/>
          <w:sz w:val="24"/>
          <w:szCs w:val="24"/>
        </w:rPr>
        <w:t>日期</w:t>
      </w:r>
      <w:r>
        <w:rPr>
          <w:rFonts w:ascii="宋体"/>
          <w:sz w:val="24"/>
          <w:szCs w:val="24"/>
        </w:rPr>
        <w:t>：</w:t>
      </w:r>
      <w:r>
        <w:rPr>
          <w:rFonts w:hint="eastAsia" w:ascii="宋体"/>
          <w:sz w:val="24"/>
          <w:szCs w:val="24"/>
          <w:u w:val="single"/>
        </w:rPr>
        <w:t xml:space="preserve">                      年 </w:t>
      </w:r>
      <w:r>
        <w:rPr>
          <w:rFonts w:ascii="宋体"/>
          <w:sz w:val="24"/>
          <w:szCs w:val="24"/>
          <w:u w:val="single"/>
        </w:rPr>
        <w:t xml:space="preserve">  </w:t>
      </w:r>
      <w:r>
        <w:rPr>
          <w:rFonts w:hint="eastAsia" w:ascii="宋体"/>
          <w:sz w:val="24"/>
          <w:szCs w:val="24"/>
          <w:u w:val="single"/>
        </w:rPr>
        <w:t xml:space="preserve">月 </w:t>
      </w:r>
      <w:r>
        <w:rPr>
          <w:rFonts w:ascii="宋体"/>
          <w:sz w:val="24"/>
          <w:szCs w:val="24"/>
          <w:u w:val="single"/>
        </w:rPr>
        <w:t xml:space="preserve">  </w:t>
      </w:r>
      <w:r>
        <w:rPr>
          <w:rFonts w:hint="eastAsia" w:ascii="宋体"/>
          <w:sz w:val="24"/>
          <w:szCs w:val="24"/>
          <w:u w:val="single"/>
        </w:rPr>
        <w:t>日</w:t>
      </w:r>
    </w:p>
    <w:p w14:paraId="21CFB0E7">
      <w:pPr>
        <w:spacing w:line="500" w:lineRule="exact"/>
        <w:rPr>
          <w:rFonts w:ascii="宋体"/>
          <w:sz w:val="24"/>
          <w:szCs w:val="24"/>
          <w:u w:val="single"/>
        </w:rPr>
      </w:pPr>
    </w:p>
    <w:p w14:paraId="1641C351">
      <w:pPr>
        <w:spacing w:line="500" w:lineRule="exact"/>
        <w:jc w:val="center"/>
        <w:rPr>
          <w:rFonts w:ascii="宋体"/>
          <w:b/>
          <w:sz w:val="36"/>
          <w:szCs w:val="36"/>
        </w:rPr>
      </w:pPr>
    </w:p>
    <w:p w14:paraId="7CE1301E">
      <w:pPr>
        <w:rPr>
          <w:rFonts w:ascii="宋体"/>
          <w:b/>
          <w:sz w:val="36"/>
          <w:szCs w:val="36"/>
        </w:rPr>
      </w:pPr>
      <w:r>
        <w:rPr>
          <w:rFonts w:ascii="宋体"/>
          <w:b/>
          <w:sz w:val="36"/>
          <w:szCs w:val="36"/>
        </w:rPr>
        <w:br w:type="page"/>
      </w:r>
    </w:p>
    <w:p w14:paraId="12717B29">
      <w:pPr>
        <w:pStyle w:val="47"/>
      </w:pPr>
    </w:p>
    <w:bookmarkEnd w:id="291"/>
    <w:p w14:paraId="0013EB62">
      <w:pPr>
        <w:spacing w:line="500" w:lineRule="exact"/>
        <w:jc w:val="center"/>
        <w:rPr>
          <w:rFonts w:hint="eastAsia" w:ascii="宋体" w:hAnsi="Times New Roman"/>
          <w:b/>
          <w:sz w:val="24"/>
          <w:szCs w:val="24"/>
        </w:rPr>
      </w:pPr>
      <w:r>
        <w:rPr>
          <w:rFonts w:hint="eastAsia" w:ascii="黑体" w:hAnsi="黑体" w:eastAsia="黑体"/>
          <w:bCs/>
          <w:sz w:val="40"/>
          <w:szCs w:val="40"/>
          <w:u w:val="double"/>
        </w:rPr>
        <w:t>响应文件-技术与售后</w:t>
      </w:r>
      <w:r>
        <w:rPr>
          <w:rFonts w:ascii="黑体" w:hAnsi="黑体" w:eastAsia="黑体"/>
          <w:bCs/>
          <w:sz w:val="40"/>
          <w:szCs w:val="40"/>
          <w:u w:val="double"/>
        </w:rPr>
        <w:t>服务</w:t>
      </w:r>
      <w:r>
        <w:rPr>
          <w:rFonts w:hint="eastAsia" w:ascii="黑体" w:hAnsi="黑体" w:eastAsia="黑体"/>
          <w:bCs/>
          <w:sz w:val="40"/>
          <w:szCs w:val="40"/>
          <w:u w:val="double"/>
        </w:rPr>
        <w:t>部分</w:t>
      </w:r>
    </w:p>
    <w:p w14:paraId="30DD2912">
      <w:pPr>
        <w:spacing w:line="500" w:lineRule="exact"/>
        <w:jc w:val="center"/>
        <w:rPr>
          <w:rFonts w:hint="eastAsia" w:ascii="宋体"/>
          <w:b/>
          <w:sz w:val="36"/>
          <w:szCs w:val="36"/>
        </w:rPr>
      </w:pPr>
    </w:p>
    <w:p w14:paraId="47760B92">
      <w:pPr>
        <w:spacing w:line="500" w:lineRule="exact"/>
        <w:jc w:val="center"/>
        <w:rPr>
          <w:rFonts w:ascii="宋体"/>
          <w:b/>
          <w:sz w:val="36"/>
          <w:szCs w:val="36"/>
        </w:rPr>
      </w:pPr>
      <w:r>
        <w:rPr>
          <w:rFonts w:hint="eastAsia" w:ascii="宋体"/>
          <w:b/>
          <w:sz w:val="36"/>
          <w:szCs w:val="36"/>
        </w:rPr>
        <w:t>目 录</w:t>
      </w:r>
    </w:p>
    <w:p w14:paraId="0822A36A">
      <w:pPr>
        <w:spacing w:line="780" w:lineRule="exact"/>
        <w:jc w:val="center"/>
        <w:rPr>
          <w:rFonts w:ascii="宋体" w:hAnsi="宋体"/>
          <w:b/>
          <w:bCs/>
          <w:sz w:val="32"/>
          <w:szCs w:val="32"/>
        </w:rPr>
      </w:pPr>
      <w:r>
        <w:rPr>
          <w:rFonts w:hint="eastAsia" w:ascii="宋体" w:hAnsi="宋体"/>
          <w:b/>
          <w:bCs/>
          <w:sz w:val="32"/>
          <w:szCs w:val="32"/>
        </w:rPr>
        <w:t>请供应商</w:t>
      </w:r>
      <w:r>
        <w:rPr>
          <w:rFonts w:ascii="宋体" w:hAnsi="宋体"/>
          <w:b/>
          <w:bCs/>
          <w:sz w:val="32"/>
          <w:szCs w:val="32"/>
        </w:rPr>
        <w:t>自行编写</w:t>
      </w:r>
    </w:p>
    <w:p w14:paraId="6FB36D46">
      <w:pPr>
        <w:spacing w:line="780" w:lineRule="exact"/>
        <w:jc w:val="center"/>
        <w:rPr>
          <w:rFonts w:ascii="宋体" w:hAnsi="宋体"/>
          <w:b/>
          <w:bCs/>
          <w:sz w:val="32"/>
          <w:szCs w:val="32"/>
        </w:rPr>
      </w:pPr>
    </w:p>
    <w:p w14:paraId="56DE6C78">
      <w:pPr>
        <w:spacing w:line="500" w:lineRule="exact"/>
        <w:rPr>
          <w:rFonts w:ascii="宋体"/>
          <w:sz w:val="24"/>
          <w:szCs w:val="24"/>
        </w:rPr>
      </w:pPr>
    </w:p>
    <w:p w14:paraId="29CDD2A0">
      <w:pPr>
        <w:spacing w:line="500" w:lineRule="exact"/>
        <w:jc w:val="center"/>
        <w:rPr>
          <w:rFonts w:ascii="宋体"/>
          <w:b/>
          <w:sz w:val="36"/>
          <w:szCs w:val="36"/>
        </w:rPr>
      </w:pPr>
    </w:p>
    <w:p w14:paraId="40EF12B4">
      <w:pPr>
        <w:spacing w:line="500" w:lineRule="exact"/>
        <w:jc w:val="center"/>
        <w:rPr>
          <w:rFonts w:ascii="宋体"/>
          <w:b/>
          <w:sz w:val="36"/>
          <w:szCs w:val="36"/>
        </w:rPr>
      </w:pPr>
    </w:p>
    <w:p w14:paraId="331A64F5">
      <w:pPr>
        <w:spacing w:line="500" w:lineRule="exact"/>
        <w:jc w:val="center"/>
        <w:rPr>
          <w:rFonts w:ascii="宋体"/>
          <w:b/>
          <w:sz w:val="36"/>
          <w:szCs w:val="36"/>
        </w:rPr>
      </w:pPr>
    </w:p>
    <w:p w14:paraId="26749B31">
      <w:pPr>
        <w:spacing w:line="500" w:lineRule="exact"/>
        <w:jc w:val="center"/>
        <w:rPr>
          <w:rFonts w:ascii="宋体"/>
          <w:b/>
          <w:sz w:val="36"/>
          <w:szCs w:val="36"/>
        </w:rPr>
      </w:pPr>
    </w:p>
    <w:p w14:paraId="4673D7C7">
      <w:pPr>
        <w:spacing w:line="500" w:lineRule="exact"/>
        <w:jc w:val="center"/>
        <w:rPr>
          <w:rFonts w:ascii="宋体"/>
          <w:b/>
          <w:sz w:val="36"/>
          <w:szCs w:val="36"/>
        </w:rPr>
      </w:pPr>
    </w:p>
    <w:p w14:paraId="7730626E">
      <w:pPr>
        <w:spacing w:line="500" w:lineRule="exact"/>
        <w:jc w:val="center"/>
        <w:rPr>
          <w:rFonts w:ascii="宋体"/>
          <w:b/>
          <w:sz w:val="36"/>
          <w:szCs w:val="36"/>
        </w:rPr>
      </w:pPr>
    </w:p>
    <w:p w14:paraId="36DDB55D">
      <w:pPr>
        <w:spacing w:line="500" w:lineRule="exact"/>
        <w:jc w:val="center"/>
        <w:rPr>
          <w:rFonts w:ascii="宋体"/>
          <w:b/>
          <w:sz w:val="36"/>
          <w:szCs w:val="36"/>
        </w:rPr>
      </w:pPr>
    </w:p>
    <w:p w14:paraId="5CF67B59">
      <w:pPr>
        <w:spacing w:line="500" w:lineRule="exact"/>
        <w:jc w:val="center"/>
        <w:rPr>
          <w:rFonts w:ascii="宋体"/>
          <w:b/>
          <w:sz w:val="36"/>
          <w:szCs w:val="36"/>
        </w:rPr>
      </w:pPr>
    </w:p>
    <w:p w14:paraId="66DFF88E">
      <w:pPr>
        <w:spacing w:line="500" w:lineRule="exact"/>
        <w:jc w:val="center"/>
        <w:rPr>
          <w:rFonts w:ascii="宋体"/>
          <w:b/>
          <w:sz w:val="36"/>
          <w:szCs w:val="36"/>
        </w:rPr>
      </w:pPr>
    </w:p>
    <w:p w14:paraId="03B33B8B">
      <w:pPr>
        <w:spacing w:line="500" w:lineRule="exact"/>
        <w:jc w:val="center"/>
        <w:rPr>
          <w:rFonts w:ascii="宋体"/>
          <w:b/>
          <w:sz w:val="36"/>
          <w:szCs w:val="36"/>
        </w:rPr>
      </w:pPr>
    </w:p>
    <w:p w14:paraId="2DA59D2B">
      <w:pPr>
        <w:spacing w:line="500" w:lineRule="exact"/>
        <w:jc w:val="center"/>
        <w:rPr>
          <w:rFonts w:ascii="宋体"/>
          <w:b/>
          <w:sz w:val="36"/>
          <w:szCs w:val="36"/>
        </w:rPr>
      </w:pPr>
    </w:p>
    <w:p w14:paraId="4F91ECE1">
      <w:pPr>
        <w:spacing w:line="500" w:lineRule="exact"/>
        <w:jc w:val="center"/>
        <w:rPr>
          <w:rFonts w:ascii="宋体"/>
          <w:b/>
          <w:sz w:val="36"/>
          <w:szCs w:val="36"/>
        </w:rPr>
      </w:pPr>
    </w:p>
    <w:p w14:paraId="182A5B41">
      <w:pPr>
        <w:spacing w:line="500" w:lineRule="exact"/>
        <w:jc w:val="center"/>
        <w:rPr>
          <w:rFonts w:ascii="宋体"/>
          <w:b/>
          <w:sz w:val="36"/>
          <w:szCs w:val="36"/>
        </w:rPr>
      </w:pPr>
    </w:p>
    <w:p w14:paraId="6832F7F5">
      <w:pPr>
        <w:spacing w:line="500" w:lineRule="exact"/>
        <w:jc w:val="center"/>
        <w:rPr>
          <w:rFonts w:ascii="宋体"/>
          <w:b/>
          <w:sz w:val="36"/>
          <w:szCs w:val="36"/>
        </w:rPr>
      </w:pPr>
    </w:p>
    <w:p w14:paraId="5D9DD2E2">
      <w:pPr>
        <w:spacing w:line="500" w:lineRule="exact"/>
        <w:jc w:val="center"/>
        <w:rPr>
          <w:rFonts w:ascii="宋体"/>
          <w:b/>
          <w:sz w:val="36"/>
          <w:szCs w:val="36"/>
        </w:rPr>
      </w:pPr>
    </w:p>
    <w:p w14:paraId="20CD5C6A">
      <w:pPr>
        <w:spacing w:line="500" w:lineRule="exact"/>
        <w:jc w:val="center"/>
        <w:rPr>
          <w:rFonts w:ascii="宋体"/>
          <w:b/>
          <w:sz w:val="36"/>
          <w:szCs w:val="36"/>
        </w:rPr>
      </w:pPr>
    </w:p>
    <w:p w14:paraId="6EE0B934">
      <w:pPr>
        <w:spacing w:line="500" w:lineRule="exact"/>
        <w:jc w:val="center"/>
        <w:rPr>
          <w:rFonts w:ascii="宋体"/>
          <w:b/>
          <w:sz w:val="36"/>
          <w:szCs w:val="36"/>
        </w:rPr>
      </w:pPr>
    </w:p>
    <w:p w14:paraId="02622F15">
      <w:pPr>
        <w:spacing w:line="500" w:lineRule="exact"/>
        <w:jc w:val="center"/>
        <w:rPr>
          <w:rFonts w:ascii="宋体"/>
          <w:b/>
          <w:sz w:val="36"/>
          <w:szCs w:val="36"/>
        </w:rPr>
      </w:pPr>
    </w:p>
    <w:p w14:paraId="0057FD2D">
      <w:pPr>
        <w:spacing w:line="500" w:lineRule="exact"/>
        <w:jc w:val="both"/>
        <w:rPr>
          <w:rFonts w:ascii="宋体"/>
          <w:b/>
          <w:sz w:val="36"/>
          <w:szCs w:val="36"/>
        </w:rPr>
      </w:pPr>
    </w:p>
    <w:p w14:paraId="792A79CF">
      <w:pPr>
        <w:keepNext/>
        <w:keepLines/>
        <w:spacing w:line="600" w:lineRule="exact"/>
        <w:jc w:val="center"/>
        <w:outlineLvl w:val="1"/>
        <w:rPr>
          <w:rFonts w:ascii="黑体" w:hAnsi="黑体" w:eastAsia="黑体"/>
          <w:b/>
          <w:kern w:val="0"/>
          <w:sz w:val="32"/>
          <w:szCs w:val="32"/>
        </w:rPr>
      </w:pPr>
      <w:bookmarkStart w:id="293" w:name="_Toc9240"/>
      <w:r>
        <w:rPr>
          <w:rFonts w:hint="eastAsia" w:ascii="黑体" w:hAnsi="黑体" w:eastAsia="黑体"/>
          <w:b/>
          <w:kern w:val="0"/>
          <w:sz w:val="32"/>
          <w:szCs w:val="32"/>
        </w:rPr>
        <w:t>一、谈判函</w:t>
      </w:r>
      <w:bookmarkEnd w:id="293"/>
    </w:p>
    <w:p w14:paraId="5E8DFB27">
      <w:pPr>
        <w:spacing w:line="420" w:lineRule="atLeast"/>
        <w:rPr>
          <w:rFonts w:ascii="宋体"/>
          <w:sz w:val="24"/>
        </w:rPr>
      </w:pPr>
      <w:bookmarkStart w:id="294" w:name="_Toc465688432"/>
      <w:r>
        <w:rPr>
          <w:rFonts w:hint="eastAsia" w:ascii="宋体"/>
          <w:sz w:val="24"/>
          <w:u w:val="single"/>
        </w:rPr>
        <w:t>　　</w:t>
      </w:r>
      <w:r>
        <w:rPr>
          <w:rFonts w:ascii="宋体"/>
          <w:sz w:val="24"/>
          <w:u w:val="single"/>
        </w:rPr>
        <w:t>　　　　　　　　　　　　</w:t>
      </w:r>
      <w:r>
        <w:rPr>
          <w:rFonts w:hint="eastAsia" w:ascii="宋体"/>
          <w:sz w:val="24"/>
        </w:rPr>
        <w:t>（采购代理机构名称）：</w:t>
      </w:r>
    </w:p>
    <w:p w14:paraId="51DF9EEB">
      <w:pPr>
        <w:spacing w:line="420" w:lineRule="atLeast"/>
        <w:ind w:firstLine="480" w:firstLineChars="200"/>
        <w:rPr>
          <w:rFonts w:ascii="宋体"/>
          <w:sz w:val="24"/>
        </w:rPr>
      </w:pPr>
      <w:r>
        <w:rPr>
          <w:rFonts w:hint="eastAsia" w:ascii="宋体"/>
          <w:sz w:val="24"/>
        </w:rPr>
        <w:t>我方全面研究了“</w:t>
      </w:r>
      <w:r>
        <w:rPr>
          <w:rFonts w:hint="eastAsia" w:ascii="宋体"/>
          <w:sz w:val="24"/>
          <w:u w:val="single"/>
        </w:rPr>
        <w:t>　　</w:t>
      </w:r>
      <w:r>
        <w:rPr>
          <w:rFonts w:ascii="宋体"/>
          <w:sz w:val="24"/>
          <w:u w:val="single"/>
        </w:rPr>
        <w:t>　　　　　　　　　　　　</w:t>
      </w:r>
      <w:r>
        <w:rPr>
          <w:rFonts w:hint="eastAsia" w:ascii="宋体"/>
          <w:sz w:val="24"/>
        </w:rPr>
        <w:t>”项目（采购</w:t>
      </w:r>
      <w:r>
        <w:rPr>
          <w:rFonts w:hint="eastAsia" w:ascii="宋体"/>
          <w:sz w:val="24"/>
          <w:lang w:val="en-US" w:eastAsia="zh-CN"/>
        </w:rPr>
        <w:t>计划文</w:t>
      </w:r>
      <w:r>
        <w:rPr>
          <w:rFonts w:hint="eastAsia" w:ascii="宋体"/>
          <w:sz w:val="24"/>
        </w:rPr>
        <w:t>号：</w:t>
      </w:r>
      <w:r>
        <w:rPr>
          <w:rFonts w:hint="eastAsia" w:ascii="宋体"/>
          <w:sz w:val="24"/>
          <w:u w:val="single"/>
        </w:rPr>
        <w:t>　　</w:t>
      </w:r>
      <w:r>
        <w:rPr>
          <w:rFonts w:ascii="宋体"/>
          <w:sz w:val="24"/>
          <w:u w:val="single"/>
        </w:rPr>
        <w:t>　　　　　　　</w:t>
      </w:r>
      <w:r>
        <w:rPr>
          <w:rFonts w:hint="eastAsia" w:ascii="宋体"/>
          <w:sz w:val="24"/>
        </w:rPr>
        <w:t>）谈判文件，决定参加贵单位组织的本项目谈判。我方授权</w:t>
      </w:r>
      <w:r>
        <w:rPr>
          <w:rFonts w:hint="eastAsia" w:ascii="宋体"/>
          <w:sz w:val="24"/>
          <w:u w:val="single"/>
        </w:rPr>
        <w:t>　　</w:t>
      </w:r>
      <w:r>
        <w:rPr>
          <w:rFonts w:ascii="宋体"/>
          <w:sz w:val="24"/>
          <w:u w:val="single"/>
        </w:rPr>
        <w:t>　　</w:t>
      </w:r>
      <w:r>
        <w:rPr>
          <w:rFonts w:hint="eastAsia" w:ascii="宋体"/>
          <w:sz w:val="24"/>
          <w:u w:val="single"/>
        </w:rPr>
        <w:t>　　　</w:t>
      </w:r>
      <w:r>
        <w:rPr>
          <w:rFonts w:hint="eastAsia" w:ascii="宋体"/>
          <w:sz w:val="24"/>
        </w:rPr>
        <w:t>（姓名）代表我方</w:t>
      </w:r>
      <w:r>
        <w:rPr>
          <w:rFonts w:hint="eastAsia" w:ascii="宋体"/>
          <w:sz w:val="24"/>
          <w:u w:val="single"/>
        </w:rPr>
        <w:t>　　</w:t>
      </w:r>
      <w:r>
        <w:rPr>
          <w:rFonts w:ascii="宋体"/>
          <w:sz w:val="24"/>
          <w:u w:val="single"/>
        </w:rPr>
        <w:t>　　　　　　　　　　　　　　</w:t>
      </w:r>
      <w:r>
        <w:rPr>
          <w:rFonts w:hint="eastAsia" w:ascii="宋体"/>
          <w:sz w:val="24"/>
        </w:rPr>
        <w:t>（供应商的名称）全权处理本项目谈判的有关事宜。</w:t>
      </w:r>
    </w:p>
    <w:p w14:paraId="66F2D7EF">
      <w:pPr>
        <w:spacing w:line="420" w:lineRule="atLeast"/>
        <w:ind w:firstLine="480" w:firstLineChars="200"/>
        <w:rPr>
          <w:rFonts w:ascii="宋体"/>
          <w:sz w:val="24"/>
        </w:rPr>
      </w:pPr>
      <w:r>
        <w:rPr>
          <w:rFonts w:hint="eastAsia" w:ascii="宋体"/>
          <w:sz w:val="24"/>
        </w:rPr>
        <w:t>一、我方自愿按照谈判文件规定的各项要求向采购人提供所需服务；</w:t>
      </w:r>
    </w:p>
    <w:p w14:paraId="3AAB12A2">
      <w:pPr>
        <w:spacing w:line="420" w:lineRule="atLeast"/>
        <w:ind w:firstLine="480" w:firstLineChars="200"/>
        <w:rPr>
          <w:rFonts w:ascii="宋体"/>
          <w:sz w:val="24"/>
        </w:rPr>
      </w:pPr>
      <w:r>
        <w:rPr>
          <w:rFonts w:hint="eastAsia" w:ascii="宋体"/>
          <w:sz w:val="24"/>
        </w:rPr>
        <w:t>二、一旦我方成交，我方将严格履行政府采购合同规定的责任和义务；</w:t>
      </w:r>
    </w:p>
    <w:p w14:paraId="23F50EDD">
      <w:pPr>
        <w:spacing w:line="420" w:lineRule="atLeast"/>
        <w:ind w:firstLine="480" w:firstLineChars="200"/>
        <w:rPr>
          <w:rFonts w:ascii="宋体"/>
          <w:sz w:val="24"/>
        </w:rPr>
      </w:pPr>
      <w:r>
        <w:rPr>
          <w:rFonts w:hint="eastAsia" w:ascii="宋体"/>
          <w:sz w:val="24"/>
        </w:rPr>
        <w:t>三、我方同意本谈判文件依据《关于在政府采购活动中查询及使用信用记录有关问题的通知》（财库[2016]125号）对我方可能存在的失信行为进行的惩戒；</w:t>
      </w:r>
    </w:p>
    <w:p w14:paraId="413DC29C">
      <w:pPr>
        <w:spacing w:line="420" w:lineRule="atLeast"/>
        <w:ind w:left="1199" w:leftChars="228" w:hanging="720" w:hangingChars="300"/>
        <w:rPr>
          <w:rFonts w:hint="eastAsia" w:ascii="宋体" w:hAnsi="Times New Roman" w:eastAsia="宋体"/>
          <w:color w:val="FF0000"/>
          <w:sz w:val="24"/>
          <w:szCs w:val="24"/>
          <w:u w:val="single"/>
          <w:lang w:val="en-US" w:eastAsia="zh-CN"/>
        </w:rPr>
      </w:pPr>
      <w:r>
        <w:rPr>
          <w:rFonts w:hint="eastAsia" w:ascii="宋体"/>
          <w:sz w:val="24"/>
          <w:szCs w:val="24"/>
        </w:rPr>
        <w:t>四、</w:t>
      </w:r>
      <w:r>
        <w:rPr>
          <w:rFonts w:hint="eastAsia" w:ascii="宋体" w:hAnsi="Times New Roman"/>
          <w:sz w:val="24"/>
          <w:szCs w:val="24"/>
        </w:rPr>
        <w:t>我方同意本次采购的谈判有效期为</w:t>
      </w:r>
      <w:r>
        <w:rPr>
          <w:rFonts w:hint="eastAsia" w:ascii="宋体" w:hAnsi="Times New Roman"/>
          <w:sz w:val="24"/>
          <w:szCs w:val="24"/>
          <w:u w:val="single"/>
        </w:rPr>
        <w:t xml:space="preserve"> 60</w:t>
      </w:r>
      <w:r>
        <w:rPr>
          <w:rFonts w:hint="eastAsia" w:ascii="宋体" w:hAnsi="Times New Roman"/>
          <w:sz w:val="24"/>
          <w:szCs w:val="24"/>
        </w:rPr>
        <w:t>日历天</w:t>
      </w:r>
      <w:r>
        <w:rPr>
          <w:rFonts w:hint="eastAsia" w:ascii="宋体" w:hAnsi="Times New Roman"/>
          <w:sz w:val="24"/>
          <w:szCs w:val="24"/>
          <w:lang w:eastAsia="zh-CN"/>
        </w:rPr>
        <w:t>。</w:t>
      </w:r>
    </w:p>
    <w:p w14:paraId="4E84EFD5">
      <w:pPr>
        <w:spacing w:line="420" w:lineRule="atLeast"/>
        <w:ind w:firstLine="480" w:firstLineChars="200"/>
        <w:rPr>
          <w:rFonts w:ascii="宋体"/>
          <w:sz w:val="24"/>
        </w:rPr>
      </w:pPr>
      <w:r>
        <w:rPr>
          <w:rFonts w:hint="eastAsia" w:ascii="宋体"/>
          <w:sz w:val="24"/>
        </w:rPr>
        <w:t>五、我方愿意提供贵中心可能另外要求的，与谈判有关的文件资料，并保证我方已提供和将要提供的文件资料是真实、准确的；</w:t>
      </w:r>
    </w:p>
    <w:p w14:paraId="1B88AE9A">
      <w:pPr>
        <w:spacing w:line="420" w:lineRule="atLeast"/>
        <w:ind w:firstLine="480" w:firstLineChars="200"/>
        <w:rPr>
          <w:rFonts w:ascii="宋体"/>
          <w:sz w:val="24"/>
        </w:rPr>
      </w:pPr>
      <w:r>
        <w:rPr>
          <w:rFonts w:hint="eastAsia" w:ascii="宋体"/>
          <w:sz w:val="24"/>
        </w:rPr>
        <w:t>六</w:t>
      </w:r>
      <w:r>
        <w:rPr>
          <w:rFonts w:ascii="宋体"/>
          <w:sz w:val="24"/>
        </w:rPr>
        <w:t>、在评审过程中，</w:t>
      </w:r>
      <w:r>
        <w:rPr>
          <w:rFonts w:hint="eastAsia" w:ascii="宋体"/>
          <w:sz w:val="24"/>
        </w:rPr>
        <w:t>谈判小组</w:t>
      </w:r>
      <w:r>
        <w:rPr>
          <w:rFonts w:ascii="宋体"/>
          <w:sz w:val="24"/>
        </w:rPr>
        <w:t>认为谈判文件有关事项表述不明确或需要说明的，我</w:t>
      </w:r>
      <w:r>
        <w:rPr>
          <w:rFonts w:hint="eastAsia" w:ascii="宋体"/>
          <w:sz w:val="24"/>
        </w:rPr>
        <w:t>方</w:t>
      </w:r>
      <w:r>
        <w:rPr>
          <w:rFonts w:ascii="宋体"/>
          <w:sz w:val="24"/>
        </w:rPr>
        <w:t>将</w:t>
      </w:r>
      <w:r>
        <w:rPr>
          <w:rFonts w:hint="eastAsia" w:ascii="宋体"/>
          <w:sz w:val="24"/>
        </w:rPr>
        <w:t>完全</w:t>
      </w:r>
      <w:r>
        <w:rPr>
          <w:rFonts w:ascii="宋体"/>
          <w:sz w:val="24"/>
        </w:rPr>
        <w:t>接受</w:t>
      </w:r>
      <w:r>
        <w:rPr>
          <w:rFonts w:hint="eastAsia" w:ascii="宋体"/>
          <w:sz w:val="24"/>
        </w:rPr>
        <w:t>采购代理机构</w:t>
      </w:r>
      <w:r>
        <w:rPr>
          <w:rFonts w:ascii="宋体"/>
          <w:sz w:val="24"/>
        </w:rPr>
        <w:t>的</w:t>
      </w:r>
      <w:r>
        <w:rPr>
          <w:rFonts w:hint="eastAsia" w:ascii="宋体"/>
          <w:sz w:val="24"/>
        </w:rPr>
        <w:t>书面</w:t>
      </w:r>
      <w:r>
        <w:rPr>
          <w:rFonts w:ascii="宋体"/>
          <w:sz w:val="24"/>
        </w:rPr>
        <w:t>解释；</w:t>
      </w:r>
    </w:p>
    <w:p w14:paraId="44224F07">
      <w:pPr>
        <w:spacing w:line="420" w:lineRule="atLeast"/>
        <w:ind w:firstLine="480" w:firstLineChars="200"/>
        <w:rPr>
          <w:rFonts w:ascii="宋体"/>
          <w:sz w:val="24"/>
        </w:rPr>
      </w:pPr>
      <w:r>
        <w:rPr>
          <w:rFonts w:hint="eastAsia" w:ascii="宋体"/>
          <w:sz w:val="24"/>
        </w:rPr>
        <w:t>七</w:t>
      </w:r>
      <w:r>
        <w:rPr>
          <w:rFonts w:ascii="宋体"/>
          <w:sz w:val="24"/>
        </w:rPr>
        <w:t>、</w:t>
      </w:r>
      <w:r>
        <w:rPr>
          <w:rFonts w:hint="eastAsia" w:ascii="宋体"/>
          <w:sz w:val="24"/>
        </w:rPr>
        <w:t>我方报价</w:t>
      </w:r>
      <w:r>
        <w:rPr>
          <w:rFonts w:ascii="宋体"/>
          <w:sz w:val="24"/>
        </w:rPr>
        <w:t>为</w:t>
      </w:r>
      <w:r>
        <w:rPr>
          <w:rFonts w:hint="eastAsia" w:ascii="宋体"/>
          <w:sz w:val="24"/>
        </w:rPr>
        <w:t>本</w:t>
      </w:r>
      <w:r>
        <w:rPr>
          <w:rFonts w:ascii="宋体"/>
          <w:sz w:val="24"/>
        </w:rPr>
        <w:t>采购项目合同下所有</w:t>
      </w:r>
      <w:r>
        <w:rPr>
          <w:rFonts w:hint="eastAsia" w:ascii="宋体"/>
          <w:sz w:val="24"/>
        </w:rPr>
        <w:t>费用，是采购</w:t>
      </w:r>
      <w:r>
        <w:rPr>
          <w:rFonts w:ascii="宋体"/>
          <w:sz w:val="24"/>
        </w:rPr>
        <w:t>人</w:t>
      </w:r>
      <w:r>
        <w:rPr>
          <w:rFonts w:hint="eastAsia" w:ascii="宋体"/>
          <w:sz w:val="24"/>
        </w:rPr>
        <w:t>最终验收合格后的总价，包括设备运输、保险、代理、安装调试、培训、税费、系统集成费用等和谈判文件规定的其它费用。</w:t>
      </w:r>
    </w:p>
    <w:p w14:paraId="519860BC">
      <w:pPr>
        <w:spacing w:line="420" w:lineRule="atLeast"/>
        <w:ind w:firstLine="480" w:firstLineChars="200"/>
        <w:rPr>
          <w:rFonts w:ascii="宋体"/>
          <w:sz w:val="24"/>
        </w:rPr>
      </w:pPr>
      <w:r>
        <w:rPr>
          <w:rFonts w:hint="eastAsia" w:ascii="宋体"/>
          <w:sz w:val="24"/>
        </w:rPr>
        <w:t>八</w:t>
      </w:r>
      <w:r>
        <w:rPr>
          <w:rFonts w:ascii="宋体"/>
          <w:sz w:val="24"/>
        </w:rPr>
        <w:t>、我方报价均真实有效，不存在不正当竞争行为</w:t>
      </w:r>
      <w:r>
        <w:rPr>
          <w:rFonts w:hint="eastAsia" w:ascii="宋体"/>
          <w:sz w:val="24"/>
        </w:rPr>
        <w:t>，并且</w:t>
      </w:r>
      <w:r>
        <w:rPr>
          <w:rFonts w:ascii="宋体"/>
          <w:sz w:val="24"/>
        </w:rPr>
        <w:t>不存在以低价谋取成交后提供不良产品</w:t>
      </w:r>
      <w:r>
        <w:rPr>
          <w:rFonts w:hint="eastAsia" w:ascii="宋体"/>
          <w:sz w:val="24"/>
        </w:rPr>
        <w:t>或者</w:t>
      </w:r>
      <w:r>
        <w:rPr>
          <w:rFonts w:ascii="宋体"/>
          <w:sz w:val="24"/>
        </w:rPr>
        <w:t>不诚信履约情况</w:t>
      </w:r>
      <w:r>
        <w:rPr>
          <w:rFonts w:hint="eastAsia" w:ascii="宋体"/>
          <w:sz w:val="24"/>
        </w:rPr>
        <w:t>。谈判小组</w:t>
      </w:r>
      <w:r>
        <w:rPr>
          <w:rFonts w:ascii="宋体"/>
          <w:sz w:val="24"/>
        </w:rPr>
        <w:t>认为我方报价</w:t>
      </w:r>
      <w:r>
        <w:rPr>
          <w:rFonts w:hint="eastAsia" w:ascii="宋体"/>
          <w:sz w:val="24"/>
        </w:rPr>
        <w:t>涉嫌</w:t>
      </w:r>
      <w:r>
        <w:rPr>
          <w:rFonts w:ascii="宋体"/>
          <w:sz w:val="24"/>
        </w:rPr>
        <w:t>不正当竞争，我方将按照</w:t>
      </w:r>
      <w:r>
        <w:rPr>
          <w:rFonts w:hint="eastAsia" w:ascii="宋体"/>
          <w:sz w:val="24"/>
        </w:rPr>
        <w:t>谈判小组</w:t>
      </w:r>
      <w:r>
        <w:rPr>
          <w:rFonts w:ascii="宋体"/>
          <w:sz w:val="24"/>
        </w:rPr>
        <w:t>要求</w:t>
      </w:r>
      <w:r>
        <w:rPr>
          <w:rFonts w:hint="eastAsia" w:ascii="宋体"/>
          <w:sz w:val="24"/>
        </w:rPr>
        <w:t>积极</w:t>
      </w:r>
      <w:r>
        <w:rPr>
          <w:rFonts w:ascii="宋体"/>
          <w:sz w:val="24"/>
        </w:rPr>
        <w:t>配合提供相关证明材料</w:t>
      </w:r>
      <w:r>
        <w:rPr>
          <w:rFonts w:hint="eastAsia" w:ascii="宋体"/>
          <w:sz w:val="24"/>
        </w:rPr>
        <w:t>；并</w:t>
      </w:r>
      <w:r>
        <w:rPr>
          <w:rFonts w:ascii="宋体"/>
          <w:sz w:val="24"/>
        </w:rPr>
        <w:t>接受</w:t>
      </w:r>
      <w:r>
        <w:rPr>
          <w:rFonts w:hint="eastAsia" w:ascii="宋体"/>
          <w:sz w:val="24"/>
        </w:rPr>
        <w:t>谈判小组的</w:t>
      </w:r>
      <w:r>
        <w:rPr>
          <w:rFonts w:ascii="宋体"/>
          <w:sz w:val="24"/>
        </w:rPr>
        <w:t>评审认定。</w:t>
      </w:r>
    </w:p>
    <w:p w14:paraId="1F7741D4">
      <w:pPr>
        <w:spacing w:line="420" w:lineRule="atLeast"/>
        <w:ind w:firstLine="480" w:firstLineChars="200"/>
        <w:rPr>
          <w:rFonts w:ascii="宋体"/>
          <w:sz w:val="24"/>
        </w:rPr>
      </w:pPr>
      <w:r>
        <w:rPr>
          <w:rFonts w:hint="eastAsia" w:ascii="宋体"/>
          <w:sz w:val="24"/>
        </w:rPr>
        <w:t>九</w:t>
      </w:r>
      <w:r>
        <w:rPr>
          <w:rFonts w:ascii="宋体"/>
          <w:sz w:val="24"/>
        </w:rPr>
        <w:t>、</w:t>
      </w:r>
      <w:r>
        <w:rPr>
          <w:rFonts w:hint="eastAsia" w:ascii="宋体"/>
          <w:sz w:val="24"/>
        </w:rPr>
        <w:t>如果我方提供了《中小企业承诺函》、《残疾人福利单位声明函》，我方承诺其是真实的，完全符合我公司实际情况的并承担相关法律责任。</w:t>
      </w:r>
    </w:p>
    <w:p w14:paraId="44237A65">
      <w:pPr>
        <w:spacing w:line="420" w:lineRule="atLeast"/>
        <w:ind w:firstLine="480" w:firstLineChars="200"/>
        <w:rPr>
          <w:rFonts w:ascii="宋体"/>
          <w:sz w:val="24"/>
        </w:rPr>
      </w:pPr>
    </w:p>
    <w:p w14:paraId="62A4188B">
      <w:pPr>
        <w:spacing w:line="420" w:lineRule="atLeast"/>
        <w:jc w:val="left"/>
        <w:rPr>
          <w:rFonts w:ascii="宋体"/>
          <w:sz w:val="24"/>
          <w:u w:val="single"/>
        </w:rPr>
      </w:pPr>
      <w:r>
        <w:rPr>
          <w:rFonts w:hint="eastAsia" w:ascii="宋体"/>
          <w:sz w:val="24"/>
        </w:rPr>
        <w:t>供应商全称</w:t>
      </w:r>
      <w:r>
        <w:rPr>
          <w:rFonts w:hint="eastAsia" w:ascii="宋体"/>
          <w:sz w:val="24"/>
          <w:u w:val="single"/>
        </w:rPr>
        <w:t>：　</w:t>
      </w:r>
      <w:r>
        <w:rPr>
          <w:rFonts w:ascii="宋体"/>
          <w:sz w:val="24"/>
          <w:u w:val="single"/>
        </w:rPr>
        <w:t xml:space="preserve">                        </w:t>
      </w:r>
      <w:r>
        <w:rPr>
          <w:rFonts w:hint="eastAsia" w:ascii="宋体"/>
          <w:sz w:val="24"/>
          <w:u w:val="single"/>
        </w:rPr>
        <w:t>（盖单位公章）</w:t>
      </w:r>
    </w:p>
    <w:p w14:paraId="3529F81E">
      <w:pPr>
        <w:spacing w:line="420" w:lineRule="atLeast"/>
        <w:jc w:val="left"/>
        <w:rPr>
          <w:rFonts w:ascii="宋体"/>
          <w:sz w:val="24"/>
          <w:u w:val="single"/>
        </w:rPr>
      </w:pPr>
      <w:r>
        <w:rPr>
          <w:rFonts w:hint="eastAsia" w:ascii="宋体"/>
          <w:sz w:val="24"/>
        </w:rPr>
        <w:t>法定代表人或授权代表：</w:t>
      </w:r>
      <w:r>
        <w:rPr>
          <w:rFonts w:ascii="宋体"/>
          <w:sz w:val="24"/>
          <w:u w:val="single"/>
        </w:rPr>
        <w:t xml:space="preserve">          </w:t>
      </w:r>
      <w:r>
        <w:rPr>
          <w:rFonts w:hint="eastAsia" w:ascii="宋体"/>
          <w:sz w:val="24"/>
          <w:u w:val="single"/>
        </w:rPr>
        <w:t>　　</w:t>
      </w:r>
      <w:r>
        <w:rPr>
          <w:rFonts w:ascii="宋体"/>
          <w:sz w:val="24"/>
          <w:u w:val="single"/>
        </w:rPr>
        <w:t xml:space="preserve">　　 </w:t>
      </w:r>
      <w:r>
        <w:rPr>
          <w:rFonts w:hint="eastAsia" w:ascii="宋体"/>
          <w:sz w:val="24"/>
          <w:u w:val="single"/>
        </w:rPr>
        <w:t>（签字）</w:t>
      </w:r>
      <w:r>
        <w:rPr>
          <w:rFonts w:ascii="宋体"/>
          <w:sz w:val="24"/>
          <w:u w:val="single"/>
        </w:rPr>
        <w:t xml:space="preserve">   </w:t>
      </w:r>
    </w:p>
    <w:p w14:paraId="5A77D563">
      <w:pPr>
        <w:spacing w:line="420" w:lineRule="atLeast"/>
        <w:jc w:val="left"/>
        <w:rPr>
          <w:rFonts w:ascii="宋体"/>
          <w:sz w:val="24"/>
          <w:u w:val="single"/>
        </w:rPr>
      </w:pPr>
      <w:r>
        <w:rPr>
          <w:rFonts w:hint="eastAsia" w:ascii="宋体"/>
          <w:sz w:val="24"/>
        </w:rPr>
        <w:t>通讯地址：</w:t>
      </w:r>
      <w:r>
        <w:rPr>
          <w:rFonts w:hint="eastAsia" w:ascii="宋体"/>
          <w:sz w:val="24"/>
          <w:u w:val="single"/>
        </w:rPr>
        <w:t>　　</w:t>
      </w:r>
      <w:r>
        <w:rPr>
          <w:rFonts w:ascii="宋体"/>
          <w:sz w:val="24"/>
          <w:u w:val="single"/>
        </w:rPr>
        <w:t>　　　　　　　　　　　　　　　　　　　</w:t>
      </w:r>
    </w:p>
    <w:p w14:paraId="65348EE6">
      <w:pPr>
        <w:spacing w:line="420" w:lineRule="atLeast"/>
        <w:jc w:val="left"/>
        <w:rPr>
          <w:rFonts w:ascii="宋体"/>
          <w:sz w:val="24"/>
        </w:rPr>
      </w:pPr>
      <w:r>
        <w:rPr>
          <w:rFonts w:hint="eastAsia" w:ascii="宋体"/>
          <w:sz w:val="24"/>
        </w:rPr>
        <w:t>邮政编码：</w:t>
      </w:r>
      <w:r>
        <w:rPr>
          <w:rFonts w:hint="eastAsia" w:ascii="宋体"/>
          <w:sz w:val="24"/>
          <w:u w:val="single"/>
        </w:rPr>
        <w:t>　　</w:t>
      </w:r>
      <w:r>
        <w:rPr>
          <w:rFonts w:ascii="宋体"/>
          <w:sz w:val="24"/>
          <w:u w:val="single"/>
        </w:rPr>
        <w:t>　　　　　　　　　　　　　　　　　　　</w:t>
      </w:r>
    </w:p>
    <w:p w14:paraId="1D0D5177">
      <w:pPr>
        <w:spacing w:line="420" w:lineRule="atLeast"/>
        <w:jc w:val="left"/>
        <w:rPr>
          <w:rFonts w:ascii="宋体"/>
          <w:sz w:val="24"/>
        </w:rPr>
      </w:pPr>
      <w:r>
        <w:rPr>
          <w:rFonts w:hint="eastAsia" w:ascii="宋体"/>
          <w:sz w:val="24"/>
        </w:rPr>
        <w:t>联系电话：</w:t>
      </w:r>
      <w:r>
        <w:rPr>
          <w:rFonts w:hint="eastAsia" w:ascii="宋体"/>
          <w:sz w:val="24"/>
          <w:u w:val="single"/>
        </w:rPr>
        <w:t>　　</w:t>
      </w:r>
      <w:r>
        <w:rPr>
          <w:rFonts w:ascii="宋体"/>
          <w:sz w:val="24"/>
          <w:u w:val="single"/>
        </w:rPr>
        <w:t>　　　　　　　　　　　　　　　　　　　</w:t>
      </w:r>
    </w:p>
    <w:p w14:paraId="0C42BE66">
      <w:pPr>
        <w:spacing w:line="420" w:lineRule="atLeast"/>
        <w:jc w:val="left"/>
        <w:rPr>
          <w:rFonts w:hint="eastAsia" w:ascii="黑体" w:hAnsi="黑体" w:eastAsia="黑体"/>
          <w:b/>
          <w:kern w:val="0"/>
          <w:sz w:val="32"/>
          <w:szCs w:val="32"/>
        </w:rPr>
      </w:pPr>
      <w:r>
        <w:rPr>
          <w:rFonts w:hint="eastAsia" w:ascii="宋体"/>
          <w:sz w:val="24"/>
        </w:rPr>
        <w:t>日期：</w:t>
      </w:r>
      <w:r>
        <w:rPr>
          <w:rFonts w:hint="eastAsia" w:ascii="宋体"/>
          <w:sz w:val="24"/>
          <w:u w:val="single"/>
        </w:rPr>
        <w:t>　　</w:t>
      </w:r>
      <w:r>
        <w:rPr>
          <w:rFonts w:ascii="宋体"/>
          <w:sz w:val="24"/>
          <w:u w:val="single"/>
        </w:rPr>
        <w:t>　　　</w:t>
      </w:r>
      <w:r>
        <w:rPr>
          <w:rFonts w:hint="eastAsia" w:ascii="宋体"/>
          <w:sz w:val="24"/>
          <w:u w:val="single"/>
        </w:rPr>
        <w:t>年　　</w:t>
      </w:r>
      <w:r>
        <w:rPr>
          <w:rFonts w:ascii="宋体"/>
          <w:sz w:val="24"/>
          <w:u w:val="single"/>
        </w:rPr>
        <w:t>　　</w:t>
      </w:r>
      <w:r>
        <w:rPr>
          <w:rFonts w:hint="eastAsia" w:ascii="宋体"/>
          <w:sz w:val="24"/>
          <w:u w:val="single"/>
        </w:rPr>
        <w:t>月　　</w:t>
      </w:r>
      <w:r>
        <w:rPr>
          <w:rFonts w:ascii="宋体"/>
          <w:sz w:val="24"/>
          <w:u w:val="single"/>
        </w:rPr>
        <w:t>　　　</w:t>
      </w:r>
      <w:r>
        <w:rPr>
          <w:rFonts w:hint="eastAsia" w:ascii="宋体"/>
          <w:sz w:val="24"/>
          <w:u w:val="single"/>
        </w:rPr>
        <w:t>日</w:t>
      </w:r>
    </w:p>
    <w:p w14:paraId="21292DE5">
      <w:pPr>
        <w:keepNext/>
        <w:keepLines/>
        <w:spacing w:line="600" w:lineRule="exact"/>
        <w:jc w:val="center"/>
        <w:outlineLvl w:val="1"/>
        <w:rPr>
          <w:rFonts w:ascii="黑体" w:hAnsi="黑体" w:eastAsia="黑体"/>
          <w:b/>
          <w:kern w:val="0"/>
          <w:sz w:val="32"/>
          <w:szCs w:val="32"/>
        </w:rPr>
      </w:pPr>
      <w:bookmarkStart w:id="295" w:name="_Toc25837"/>
      <w:r>
        <w:rPr>
          <w:rFonts w:hint="eastAsia" w:ascii="黑体" w:hAnsi="黑体" w:eastAsia="黑体"/>
          <w:b/>
          <w:kern w:val="0"/>
          <w:sz w:val="32"/>
          <w:szCs w:val="32"/>
        </w:rPr>
        <w:t>二、承诺函</w:t>
      </w:r>
      <w:bookmarkEnd w:id="294"/>
      <w:bookmarkEnd w:id="295"/>
    </w:p>
    <w:p w14:paraId="3E1A4E46">
      <w:pPr>
        <w:spacing w:line="400" w:lineRule="atLeast"/>
        <w:rPr>
          <w:rFonts w:ascii="宋体"/>
          <w:sz w:val="24"/>
          <w:szCs w:val="24"/>
        </w:rPr>
      </w:pPr>
      <w:r>
        <w:rPr>
          <w:rFonts w:hint="eastAsia" w:ascii="宋体"/>
          <w:sz w:val="24"/>
          <w:szCs w:val="24"/>
          <w:u w:val="single"/>
        </w:rPr>
        <w:t>　</w:t>
      </w:r>
      <w:r>
        <w:rPr>
          <w:rFonts w:ascii="宋体"/>
          <w:sz w:val="24"/>
          <w:szCs w:val="24"/>
          <w:u w:val="single"/>
        </w:rPr>
        <w:t>　　　　　　　　　　　　　　　　</w:t>
      </w:r>
      <w:r>
        <w:rPr>
          <w:rFonts w:hint="eastAsia" w:ascii="宋体"/>
          <w:sz w:val="24"/>
          <w:szCs w:val="24"/>
        </w:rPr>
        <w:t>（采购代理机构名称）：</w:t>
      </w:r>
    </w:p>
    <w:p w14:paraId="42328EB5">
      <w:pPr>
        <w:spacing w:line="400" w:lineRule="atLeast"/>
        <w:ind w:firstLine="480" w:firstLineChars="200"/>
        <w:rPr>
          <w:rFonts w:ascii="宋体"/>
          <w:sz w:val="24"/>
          <w:szCs w:val="24"/>
        </w:rPr>
      </w:pPr>
      <w:r>
        <w:rPr>
          <w:rFonts w:hint="eastAsia" w:ascii="宋体"/>
          <w:sz w:val="24"/>
          <w:szCs w:val="24"/>
        </w:rPr>
        <w:t>我公司作为本次采购项目的供应商，根据谈判文件要求，现郑重承诺如下：</w:t>
      </w:r>
    </w:p>
    <w:p w14:paraId="5357A30B">
      <w:pPr>
        <w:spacing w:line="400" w:lineRule="atLeast"/>
        <w:ind w:firstLine="480" w:firstLineChars="200"/>
        <w:rPr>
          <w:rFonts w:ascii="宋体"/>
          <w:sz w:val="24"/>
          <w:szCs w:val="24"/>
        </w:rPr>
      </w:pPr>
      <w:r>
        <w:rPr>
          <w:rFonts w:hint="eastAsia" w:ascii="宋体"/>
          <w:sz w:val="24"/>
          <w:szCs w:val="24"/>
        </w:rPr>
        <w:t>一、具备《中华人民共和国政府采购法》第二十二条和本项目规定的条件：</w:t>
      </w:r>
    </w:p>
    <w:p w14:paraId="68348DA4">
      <w:pPr>
        <w:spacing w:line="400" w:lineRule="atLeast"/>
        <w:ind w:left="420" w:leftChars="200"/>
        <w:rPr>
          <w:rFonts w:hint="eastAsia" w:ascii="宋体" w:eastAsia="宋体"/>
          <w:sz w:val="24"/>
          <w:szCs w:val="24"/>
          <w:lang w:eastAsia="zh-CN"/>
        </w:rPr>
      </w:pPr>
      <w:r>
        <w:rPr>
          <w:rFonts w:hint="eastAsia" w:ascii="宋体"/>
          <w:sz w:val="24"/>
          <w:szCs w:val="24"/>
        </w:rPr>
        <w:t>（一）具有独立承担民事责任的能力；</w:t>
      </w:r>
    </w:p>
    <w:p w14:paraId="6E7383C9">
      <w:pPr>
        <w:spacing w:line="400" w:lineRule="atLeast"/>
        <w:ind w:left="420" w:leftChars="200"/>
        <w:rPr>
          <w:rFonts w:hint="eastAsia" w:ascii="宋体" w:eastAsia="宋体"/>
          <w:sz w:val="24"/>
          <w:szCs w:val="24"/>
          <w:lang w:eastAsia="zh-CN"/>
        </w:rPr>
      </w:pPr>
      <w:r>
        <w:rPr>
          <w:rFonts w:hint="eastAsia" w:ascii="宋体"/>
          <w:sz w:val="24"/>
          <w:szCs w:val="24"/>
        </w:rPr>
        <w:t>（二）具有良好的商业信誉和健全的财务会计制度；</w:t>
      </w:r>
    </w:p>
    <w:p w14:paraId="4EE4F9BE">
      <w:pPr>
        <w:spacing w:line="400" w:lineRule="atLeast"/>
        <w:ind w:left="420" w:leftChars="200"/>
        <w:rPr>
          <w:rFonts w:hint="eastAsia" w:ascii="宋体" w:eastAsia="宋体"/>
          <w:sz w:val="24"/>
          <w:szCs w:val="24"/>
          <w:lang w:eastAsia="zh-CN"/>
        </w:rPr>
      </w:pPr>
      <w:r>
        <w:rPr>
          <w:rFonts w:hint="eastAsia" w:ascii="宋体"/>
          <w:sz w:val="24"/>
          <w:szCs w:val="24"/>
        </w:rPr>
        <w:t>（三）具有履行合同所必需的设备和专业技术能力；</w:t>
      </w:r>
    </w:p>
    <w:p w14:paraId="213EA837">
      <w:pPr>
        <w:spacing w:line="400" w:lineRule="atLeast"/>
        <w:ind w:left="420" w:leftChars="200"/>
        <w:rPr>
          <w:rFonts w:hint="eastAsia" w:ascii="宋体" w:eastAsia="宋体"/>
          <w:sz w:val="24"/>
          <w:szCs w:val="24"/>
          <w:lang w:eastAsia="zh-CN"/>
        </w:rPr>
      </w:pPr>
      <w:r>
        <w:rPr>
          <w:rFonts w:hint="eastAsia" w:ascii="宋体"/>
          <w:sz w:val="24"/>
          <w:szCs w:val="24"/>
        </w:rPr>
        <w:t>（四）有依法缴纳税收和社会保障资金的良好记录；</w:t>
      </w:r>
    </w:p>
    <w:p w14:paraId="4552942E">
      <w:pPr>
        <w:spacing w:line="400" w:lineRule="atLeast"/>
        <w:ind w:left="420" w:leftChars="200"/>
        <w:rPr>
          <w:rFonts w:ascii="宋体"/>
          <w:sz w:val="24"/>
          <w:szCs w:val="24"/>
        </w:rPr>
      </w:pPr>
      <w:r>
        <w:rPr>
          <w:rFonts w:hint="eastAsia" w:ascii="宋体"/>
          <w:sz w:val="24"/>
          <w:szCs w:val="24"/>
        </w:rPr>
        <w:t>（五）参加政府采购活动前三年内，在经营活动中没有重大违法记录；</w:t>
      </w:r>
    </w:p>
    <w:p w14:paraId="4F1B0500">
      <w:pPr>
        <w:spacing w:line="400" w:lineRule="atLeast"/>
        <w:ind w:firstLine="480" w:firstLineChars="200"/>
        <w:rPr>
          <w:rFonts w:ascii="宋体"/>
          <w:sz w:val="24"/>
          <w:szCs w:val="24"/>
        </w:rPr>
      </w:pPr>
      <w:r>
        <w:rPr>
          <w:rFonts w:hint="eastAsia" w:ascii="宋体"/>
          <w:sz w:val="24"/>
          <w:szCs w:val="24"/>
        </w:rPr>
        <w:t>（六）法律、行政法规规定的其他条件；</w:t>
      </w:r>
    </w:p>
    <w:p w14:paraId="008CF772">
      <w:pPr>
        <w:spacing w:line="400" w:lineRule="atLeast"/>
        <w:ind w:firstLine="480" w:firstLineChars="200"/>
        <w:rPr>
          <w:rFonts w:ascii="宋体" w:hAnsi="宋体"/>
          <w:sz w:val="24"/>
          <w:szCs w:val="24"/>
        </w:rPr>
      </w:pPr>
      <w:r>
        <w:rPr>
          <w:rFonts w:hint="eastAsia" w:ascii="宋体" w:hAnsi="宋体"/>
          <w:sz w:val="24"/>
          <w:szCs w:val="24"/>
        </w:rPr>
        <w:t>（七）根据采购项目提出的其他条件</w:t>
      </w:r>
      <w:r>
        <w:rPr>
          <w:rFonts w:ascii="宋体" w:hAnsi="宋体"/>
          <w:sz w:val="24"/>
          <w:szCs w:val="24"/>
        </w:rPr>
        <w:t>。</w:t>
      </w:r>
    </w:p>
    <w:p w14:paraId="7009F2AF">
      <w:pPr>
        <w:spacing w:line="400" w:lineRule="atLeast"/>
        <w:ind w:firstLine="480" w:firstLineChars="200"/>
        <w:rPr>
          <w:rFonts w:ascii="宋体"/>
          <w:sz w:val="24"/>
          <w:szCs w:val="24"/>
        </w:rPr>
      </w:pPr>
      <w:r>
        <w:rPr>
          <w:rFonts w:hint="eastAsia" w:ascii="宋体"/>
          <w:sz w:val="24"/>
          <w:szCs w:val="24"/>
        </w:rPr>
        <w:t>二</w:t>
      </w:r>
      <w:r>
        <w:rPr>
          <w:rFonts w:ascii="宋体"/>
          <w:sz w:val="24"/>
          <w:szCs w:val="24"/>
        </w:rPr>
        <w:t>、完全接受和满足本项目</w:t>
      </w:r>
      <w:r>
        <w:rPr>
          <w:rFonts w:hint="eastAsia" w:ascii="宋体"/>
          <w:sz w:val="24"/>
          <w:szCs w:val="24"/>
        </w:rPr>
        <w:t>谈判文件</w:t>
      </w:r>
      <w:r>
        <w:rPr>
          <w:rFonts w:ascii="宋体"/>
          <w:sz w:val="24"/>
          <w:szCs w:val="24"/>
        </w:rPr>
        <w:t>中规定的实质性要求，如对</w:t>
      </w:r>
      <w:r>
        <w:rPr>
          <w:rFonts w:hint="eastAsia" w:ascii="宋体"/>
          <w:sz w:val="24"/>
          <w:szCs w:val="24"/>
        </w:rPr>
        <w:t>谈判文件</w:t>
      </w:r>
      <w:r>
        <w:rPr>
          <w:rFonts w:ascii="宋体"/>
          <w:sz w:val="24"/>
          <w:szCs w:val="24"/>
        </w:rPr>
        <w:t>有异议，已经在</w:t>
      </w:r>
      <w:r>
        <w:rPr>
          <w:rFonts w:hint="eastAsia" w:ascii="宋体"/>
          <w:sz w:val="24"/>
          <w:szCs w:val="24"/>
        </w:rPr>
        <w:t>响应文件</w:t>
      </w:r>
      <w:r>
        <w:rPr>
          <w:rFonts w:ascii="宋体"/>
          <w:sz w:val="24"/>
          <w:szCs w:val="24"/>
        </w:rPr>
        <w:t>递交截止时间届满前依法进行维权救济，不存在对</w:t>
      </w:r>
      <w:r>
        <w:rPr>
          <w:rFonts w:hint="eastAsia" w:ascii="宋体"/>
          <w:sz w:val="24"/>
          <w:szCs w:val="24"/>
        </w:rPr>
        <w:t>谈判文件</w:t>
      </w:r>
      <w:r>
        <w:rPr>
          <w:rFonts w:ascii="宋体"/>
          <w:sz w:val="24"/>
          <w:szCs w:val="24"/>
        </w:rPr>
        <w:t>有异议的同时又参加</w:t>
      </w:r>
      <w:r>
        <w:rPr>
          <w:rFonts w:hint="eastAsia" w:ascii="宋体"/>
          <w:sz w:val="24"/>
          <w:szCs w:val="24"/>
        </w:rPr>
        <w:t>谈判</w:t>
      </w:r>
      <w:r>
        <w:rPr>
          <w:rFonts w:ascii="宋体"/>
          <w:sz w:val="24"/>
          <w:szCs w:val="24"/>
        </w:rPr>
        <w:t>以求侥幸</w:t>
      </w:r>
      <w:r>
        <w:rPr>
          <w:rFonts w:hint="eastAsia" w:ascii="宋体"/>
          <w:sz w:val="24"/>
          <w:szCs w:val="24"/>
        </w:rPr>
        <w:t>成交</w:t>
      </w:r>
      <w:r>
        <w:rPr>
          <w:rFonts w:ascii="宋体"/>
          <w:sz w:val="24"/>
          <w:szCs w:val="24"/>
        </w:rPr>
        <w:t>或者为实现其他非法目的的行为。</w:t>
      </w:r>
    </w:p>
    <w:p w14:paraId="3ED71E92">
      <w:pPr>
        <w:spacing w:line="400" w:lineRule="atLeast"/>
        <w:ind w:firstLine="480" w:firstLineChars="200"/>
        <w:rPr>
          <w:rFonts w:ascii="宋体"/>
          <w:sz w:val="24"/>
          <w:szCs w:val="24"/>
        </w:rPr>
      </w:pPr>
      <w:r>
        <w:rPr>
          <w:rFonts w:hint="eastAsia" w:ascii="宋体"/>
          <w:sz w:val="24"/>
          <w:szCs w:val="24"/>
        </w:rPr>
        <w:t>三、参加本次谈判采购活动，不存在与单位负责人为同一人或者存在直接控股、管理关系的其他供应商参与同一合同项下的政府采购活动的行为。</w:t>
      </w:r>
    </w:p>
    <w:p w14:paraId="2E87A8C6">
      <w:pPr>
        <w:spacing w:line="400" w:lineRule="atLeast"/>
        <w:ind w:firstLine="480" w:firstLineChars="200"/>
        <w:rPr>
          <w:rFonts w:ascii="宋体"/>
          <w:sz w:val="24"/>
          <w:szCs w:val="24"/>
        </w:rPr>
      </w:pPr>
      <w:r>
        <w:rPr>
          <w:rFonts w:hint="eastAsia" w:ascii="宋体"/>
          <w:sz w:val="24"/>
          <w:szCs w:val="24"/>
        </w:rPr>
        <w:t>四、参加本次谈判采购活动，不存在和其他供应商在同一合同项下的采购项目中，同时委托同一个自然人、同一家庭的人员、同一单位的人员作为代理人的行为。</w:t>
      </w:r>
    </w:p>
    <w:p w14:paraId="2A93BFC4">
      <w:pPr>
        <w:spacing w:line="400" w:lineRule="atLeast"/>
        <w:ind w:firstLine="480" w:firstLineChars="200"/>
        <w:rPr>
          <w:rFonts w:ascii="宋体"/>
          <w:sz w:val="24"/>
          <w:szCs w:val="24"/>
        </w:rPr>
      </w:pPr>
      <w:r>
        <w:rPr>
          <w:rFonts w:hint="eastAsia" w:ascii="宋体"/>
          <w:sz w:val="24"/>
          <w:szCs w:val="24"/>
        </w:rPr>
        <w:t>五、如果有“信用中国”网站(www.creditchina.gov.cn)规定的记入诚信档案的失信行为，将在响应文件中全面如实反映。</w:t>
      </w:r>
    </w:p>
    <w:p w14:paraId="6360EE0C">
      <w:pPr>
        <w:spacing w:line="400" w:lineRule="atLeast"/>
        <w:ind w:firstLine="480" w:firstLineChars="200"/>
        <w:rPr>
          <w:rFonts w:ascii="宋体"/>
          <w:sz w:val="24"/>
          <w:szCs w:val="24"/>
        </w:rPr>
      </w:pPr>
      <w:r>
        <w:rPr>
          <w:rFonts w:hint="eastAsia" w:ascii="宋体"/>
          <w:sz w:val="24"/>
          <w:szCs w:val="24"/>
        </w:rPr>
        <w:t>六、响应文件中提供的任何材料、资料、技术、服务、商务等响应承诺情况都是真实的、有效的、合法的。</w:t>
      </w:r>
    </w:p>
    <w:p w14:paraId="19FE69CB">
      <w:pPr>
        <w:spacing w:line="400" w:lineRule="atLeast"/>
        <w:ind w:firstLine="480" w:firstLineChars="200"/>
        <w:rPr>
          <w:rFonts w:ascii="宋体"/>
          <w:sz w:val="24"/>
          <w:szCs w:val="24"/>
        </w:rPr>
      </w:pPr>
      <w:r>
        <w:rPr>
          <w:rFonts w:hint="eastAsia" w:ascii="宋体"/>
          <w:sz w:val="24"/>
          <w:szCs w:val="24"/>
        </w:rPr>
        <w:t>七、如本项目评审过程中需要提供样品，则我公司提供的样品即为成交后将要提供的成交产品，我公司对提供样品的性能和质量负责，因样品存在缺陷或者不符合谈判文件要求导致未能成交的，我公司愿意承担相应不利后果。</w:t>
      </w:r>
    </w:p>
    <w:p w14:paraId="1C631993">
      <w:pPr>
        <w:spacing w:line="400" w:lineRule="atLeast"/>
        <w:ind w:firstLine="480" w:firstLineChars="200"/>
        <w:rPr>
          <w:rFonts w:ascii="宋体"/>
          <w:sz w:val="24"/>
          <w:szCs w:val="24"/>
        </w:rPr>
      </w:pPr>
      <w:r>
        <w:rPr>
          <w:rFonts w:hint="eastAsia" w:ascii="宋体"/>
          <w:sz w:val="24"/>
          <w:szCs w:val="24"/>
        </w:rPr>
        <w:t>八、我单位承诺：没有处于禁止参加政府采购活动的期间。</w:t>
      </w:r>
    </w:p>
    <w:p w14:paraId="470A1BE9">
      <w:pPr>
        <w:spacing w:line="400" w:lineRule="atLeast"/>
        <w:ind w:firstLine="480" w:firstLineChars="200"/>
        <w:rPr>
          <w:rFonts w:ascii="宋体"/>
          <w:sz w:val="24"/>
          <w:szCs w:val="24"/>
        </w:rPr>
      </w:pPr>
      <w:r>
        <w:rPr>
          <w:rFonts w:hint="eastAsia" w:ascii="宋体"/>
          <w:sz w:val="24"/>
          <w:szCs w:val="24"/>
        </w:rPr>
        <w:t>本公司对上述承诺的内容事项真实性负责。如经查实上述承诺的内容事项存在虚假，我公司愿意接受以提供虚假材料谋取中标追究法律责任。</w:t>
      </w:r>
    </w:p>
    <w:p w14:paraId="288D2928">
      <w:pPr>
        <w:spacing w:line="400" w:lineRule="atLeast"/>
        <w:jc w:val="left"/>
        <w:rPr>
          <w:rFonts w:ascii="宋体"/>
          <w:sz w:val="24"/>
          <w:szCs w:val="24"/>
        </w:rPr>
      </w:pPr>
    </w:p>
    <w:p w14:paraId="50D53A8A">
      <w:pPr>
        <w:spacing w:line="400" w:lineRule="atLeast"/>
        <w:jc w:val="left"/>
        <w:rPr>
          <w:rFonts w:ascii="宋体"/>
          <w:sz w:val="24"/>
          <w:szCs w:val="24"/>
        </w:rPr>
      </w:pPr>
      <w:r>
        <w:rPr>
          <w:rFonts w:hint="eastAsia" w:ascii="宋体"/>
          <w:sz w:val="24"/>
          <w:szCs w:val="24"/>
        </w:rPr>
        <w:t>供应商全称</w:t>
      </w:r>
      <w:r>
        <w:rPr>
          <w:rFonts w:hint="eastAsia" w:ascii="宋体"/>
          <w:sz w:val="24"/>
          <w:szCs w:val="24"/>
          <w:u w:val="single"/>
        </w:rPr>
        <w:t>：　　</w:t>
      </w:r>
      <w:r>
        <w:rPr>
          <w:rFonts w:ascii="宋体"/>
          <w:sz w:val="24"/>
          <w:szCs w:val="24"/>
          <w:u w:val="single"/>
        </w:rPr>
        <w:t xml:space="preserve">             </w:t>
      </w:r>
      <w:r>
        <w:rPr>
          <w:rFonts w:hint="eastAsia" w:ascii="宋体"/>
          <w:sz w:val="24"/>
          <w:szCs w:val="24"/>
          <w:u w:val="single"/>
        </w:rPr>
        <w:t>（盖单位公章）。</w:t>
      </w:r>
    </w:p>
    <w:p w14:paraId="6578B462">
      <w:pPr>
        <w:spacing w:line="400" w:lineRule="atLeast"/>
        <w:jc w:val="left"/>
        <w:rPr>
          <w:rFonts w:ascii="宋体"/>
          <w:sz w:val="24"/>
          <w:szCs w:val="24"/>
          <w:u w:val="single"/>
        </w:rPr>
      </w:pPr>
      <w:r>
        <w:rPr>
          <w:rFonts w:hint="eastAsia" w:ascii="宋体"/>
          <w:sz w:val="24"/>
          <w:szCs w:val="24"/>
        </w:rPr>
        <w:t>法定代表人或授权代表：</w:t>
      </w:r>
      <w:r>
        <w:rPr>
          <w:rFonts w:ascii="宋体"/>
          <w:sz w:val="24"/>
          <w:szCs w:val="24"/>
          <w:u w:val="single"/>
        </w:rPr>
        <w:t xml:space="preserve">    </w:t>
      </w:r>
      <w:r>
        <w:rPr>
          <w:rFonts w:hint="eastAsia" w:ascii="宋体"/>
          <w:sz w:val="24"/>
          <w:szCs w:val="24"/>
          <w:u w:val="single"/>
        </w:rPr>
        <w:t>　　</w:t>
      </w:r>
      <w:r>
        <w:rPr>
          <w:rFonts w:ascii="宋体"/>
          <w:sz w:val="24"/>
          <w:szCs w:val="24"/>
          <w:u w:val="single"/>
        </w:rPr>
        <w:t xml:space="preserve"> </w:t>
      </w:r>
      <w:r>
        <w:rPr>
          <w:rFonts w:hint="eastAsia" w:ascii="宋体"/>
          <w:sz w:val="24"/>
          <w:szCs w:val="24"/>
          <w:u w:val="single"/>
        </w:rPr>
        <w:t>（签字）</w:t>
      </w:r>
      <w:r>
        <w:rPr>
          <w:rFonts w:ascii="宋体"/>
          <w:sz w:val="24"/>
          <w:szCs w:val="24"/>
          <w:u w:val="single"/>
        </w:rPr>
        <w:t xml:space="preserve">     </w:t>
      </w:r>
    </w:p>
    <w:p w14:paraId="08208708">
      <w:pPr>
        <w:spacing w:line="400" w:lineRule="atLeast"/>
        <w:jc w:val="left"/>
        <w:rPr>
          <w:rFonts w:ascii="宋体" w:hAnsi="宋体"/>
          <w:kern w:val="0"/>
          <w:sz w:val="28"/>
          <w:szCs w:val="28"/>
        </w:rPr>
        <w:sectPr>
          <w:pgSz w:w="11906" w:h="16838"/>
          <w:pgMar w:top="1440" w:right="1803" w:bottom="1440" w:left="1803" w:header="851" w:footer="992" w:gutter="0"/>
          <w:pgNumType w:fmt="decimal"/>
          <w:cols w:space="0" w:num="1"/>
          <w:rtlGutter w:val="0"/>
          <w:docGrid w:type="lines" w:linePitch="319" w:charSpace="0"/>
        </w:sectPr>
      </w:pPr>
      <w:r>
        <w:rPr>
          <w:rFonts w:hint="eastAsia" w:ascii="宋体"/>
          <w:sz w:val="24"/>
          <w:szCs w:val="24"/>
        </w:rPr>
        <w:t>日期：</w:t>
      </w:r>
      <w:r>
        <w:rPr>
          <w:rFonts w:hint="eastAsia" w:ascii="宋体"/>
          <w:sz w:val="24"/>
          <w:szCs w:val="24"/>
          <w:u w:val="single"/>
        </w:rPr>
        <w:t>　　</w:t>
      </w:r>
      <w:r>
        <w:rPr>
          <w:rFonts w:ascii="宋体"/>
          <w:sz w:val="24"/>
          <w:szCs w:val="24"/>
          <w:u w:val="single"/>
        </w:rPr>
        <w:t>　　</w:t>
      </w:r>
      <w:r>
        <w:rPr>
          <w:rFonts w:hint="eastAsia" w:ascii="宋体"/>
          <w:sz w:val="24"/>
          <w:szCs w:val="24"/>
          <w:u w:val="single"/>
        </w:rPr>
        <w:t>年　　</w:t>
      </w:r>
      <w:r>
        <w:rPr>
          <w:rFonts w:ascii="宋体"/>
          <w:sz w:val="24"/>
          <w:szCs w:val="24"/>
          <w:u w:val="single"/>
        </w:rPr>
        <w:t>　　</w:t>
      </w:r>
      <w:r>
        <w:rPr>
          <w:rFonts w:hint="eastAsia" w:ascii="宋体"/>
          <w:sz w:val="24"/>
          <w:szCs w:val="24"/>
          <w:u w:val="single"/>
        </w:rPr>
        <w:t>月　　</w:t>
      </w:r>
      <w:r>
        <w:rPr>
          <w:rFonts w:ascii="宋体"/>
          <w:sz w:val="24"/>
          <w:szCs w:val="24"/>
          <w:u w:val="single"/>
        </w:rPr>
        <w:t>　　　</w:t>
      </w:r>
      <w:r>
        <w:rPr>
          <w:rFonts w:hint="eastAsia" w:ascii="宋体"/>
          <w:sz w:val="24"/>
          <w:szCs w:val="24"/>
          <w:u w:val="single"/>
        </w:rPr>
        <w:t>日</w:t>
      </w:r>
      <w:r>
        <w:rPr>
          <w:rFonts w:hint="eastAsia" w:ascii="宋体"/>
          <w:sz w:val="24"/>
          <w:szCs w:val="24"/>
        </w:rPr>
        <w:t>。</w:t>
      </w:r>
      <w:bookmarkStart w:id="296" w:name="_Toc465688445"/>
    </w:p>
    <w:p w14:paraId="036A273C">
      <w:pPr>
        <w:keepNext/>
        <w:keepLines/>
        <w:spacing w:line="600" w:lineRule="exact"/>
        <w:jc w:val="left"/>
        <w:outlineLvl w:val="1"/>
        <w:rPr>
          <w:rFonts w:hint="eastAsia" w:eastAsia="黑体"/>
          <w:lang w:eastAsia="zh-CN"/>
        </w:rPr>
      </w:pPr>
      <w:bookmarkStart w:id="297" w:name="_Toc23554"/>
      <w:bookmarkStart w:id="298" w:name="_Toc465688446"/>
      <w:bookmarkStart w:id="299" w:name="_Toc533843982"/>
      <w:r>
        <w:rPr>
          <w:rStyle w:val="49"/>
          <w:rFonts w:hint="eastAsia" w:ascii="黑体" w:hAnsi="黑体" w:eastAsia="黑体"/>
          <w:sz w:val="32"/>
          <w:szCs w:val="32"/>
        </w:rPr>
        <w:t>三、项目实施方案</w:t>
      </w:r>
      <w:bookmarkEnd w:id="297"/>
      <w:bookmarkEnd w:id="298"/>
      <w:bookmarkEnd w:id="299"/>
    </w:p>
    <w:p w14:paraId="2A95DF1E">
      <w:pPr>
        <w:spacing w:line="500" w:lineRule="exact"/>
        <w:ind w:firstLine="560" w:firstLineChars="200"/>
        <w:rPr>
          <w:rFonts w:ascii="宋体"/>
          <w:sz w:val="28"/>
          <w:szCs w:val="28"/>
        </w:rPr>
      </w:pPr>
      <w:r>
        <w:rPr>
          <w:rFonts w:hint="eastAsia" w:ascii="宋体"/>
          <w:sz w:val="28"/>
          <w:szCs w:val="28"/>
        </w:rPr>
        <w:t>包括但不限于：</w:t>
      </w:r>
    </w:p>
    <w:p w14:paraId="1485CA62">
      <w:pPr>
        <w:spacing w:line="500" w:lineRule="exact"/>
        <w:ind w:firstLine="560" w:firstLineChars="200"/>
        <w:rPr>
          <w:rFonts w:ascii="宋体"/>
          <w:sz w:val="28"/>
          <w:szCs w:val="28"/>
        </w:rPr>
      </w:pPr>
    </w:p>
    <w:p w14:paraId="25A3ED11">
      <w:pPr>
        <w:spacing w:line="500" w:lineRule="exact"/>
        <w:ind w:firstLine="560" w:firstLineChars="200"/>
        <w:rPr>
          <w:rFonts w:ascii="宋体"/>
          <w:sz w:val="28"/>
          <w:szCs w:val="28"/>
        </w:rPr>
      </w:pPr>
      <w:r>
        <w:rPr>
          <w:rFonts w:hint="eastAsia" w:ascii="宋体"/>
          <w:sz w:val="28"/>
          <w:szCs w:val="28"/>
        </w:rPr>
        <w:t xml:space="preserve">项目实施方案的设计 </w:t>
      </w:r>
    </w:p>
    <w:p w14:paraId="41B64F5D">
      <w:pPr>
        <w:spacing w:line="500" w:lineRule="exact"/>
        <w:ind w:firstLine="560" w:firstLineChars="200"/>
        <w:rPr>
          <w:rFonts w:ascii="宋体"/>
          <w:sz w:val="28"/>
          <w:szCs w:val="28"/>
        </w:rPr>
      </w:pPr>
    </w:p>
    <w:p w14:paraId="5A5AC580">
      <w:pPr>
        <w:spacing w:line="500" w:lineRule="exact"/>
        <w:ind w:firstLine="560" w:firstLineChars="200"/>
        <w:rPr>
          <w:rFonts w:ascii="宋体"/>
          <w:sz w:val="28"/>
          <w:szCs w:val="28"/>
        </w:rPr>
      </w:pPr>
      <w:r>
        <w:rPr>
          <w:rFonts w:hint="eastAsia" w:ascii="宋体"/>
          <w:sz w:val="28"/>
          <w:szCs w:val="28"/>
        </w:rPr>
        <w:t>项目具体实施进程</w:t>
      </w:r>
    </w:p>
    <w:p w14:paraId="5CDF2FC7">
      <w:pPr>
        <w:spacing w:line="500" w:lineRule="exact"/>
        <w:ind w:firstLine="560" w:firstLineChars="200"/>
        <w:rPr>
          <w:rFonts w:ascii="宋体"/>
          <w:sz w:val="28"/>
          <w:szCs w:val="28"/>
        </w:rPr>
      </w:pPr>
    </w:p>
    <w:p w14:paraId="0D18FC45">
      <w:pPr>
        <w:spacing w:line="500" w:lineRule="exact"/>
        <w:ind w:firstLine="560" w:firstLineChars="200"/>
        <w:rPr>
          <w:rFonts w:ascii="宋体"/>
          <w:sz w:val="28"/>
          <w:szCs w:val="28"/>
        </w:rPr>
      </w:pPr>
      <w:r>
        <w:rPr>
          <w:rFonts w:hint="eastAsia" w:ascii="宋体"/>
          <w:sz w:val="28"/>
          <w:szCs w:val="28"/>
        </w:rPr>
        <w:t>项目组织管理、机构设置、人员、设备配备等情况</w:t>
      </w:r>
    </w:p>
    <w:p w14:paraId="6D17EE5C">
      <w:pPr>
        <w:spacing w:line="500" w:lineRule="exact"/>
        <w:ind w:firstLine="560" w:firstLineChars="200"/>
        <w:rPr>
          <w:rFonts w:ascii="宋体"/>
          <w:sz w:val="28"/>
          <w:szCs w:val="28"/>
        </w:rPr>
      </w:pPr>
    </w:p>
    <w:p w14:paraId="00C0E892">
      <w:pPr>
        <w:spacing w:line="500" w:lineRule="exact"/>
        <w:ind w:firstLine="560" w:firstLineChars="200"/>
        <w:rPr>
          <w:rFonts w:ascii="宋体"/>
          <w:sz w:val="28"/>
          <w:szCs w:val="28"/>
        </w:rPr>
      </w:pPr>
      <w:r>
        <w:rPr>
          <w:rFonts w:hint="eastAsia" w:ascii="宋体"/>
          <w:sz w:val="28"/>
          <w:szCs w:val="28"/>
        </w:rPr>
        <w:t>项目质量、进度、安全运行等情况</w:t>
      </w:r>
    </w:p>
    <w:p w14:paraId="31FB57AD">
      <w:pPr>
        <w:pStyle w:val="47"/>
        <w:ind w:left="0" w:leftChars="0" w:firstLine="0" w:firstLineChars="0"/>
        <w:sectPr>
          <w:pgSz w:w="11906" w:h="16838"/>
          <w:pgMar w:top="1440" w:right="1803" w:bottom="1440" w:left="1803" w:header="851" w:footer="992" w:gutter="0"/>
          <w:pgNumType w:fmt="decimal"/>
          <w:cols w:space="0" w:num="1"/>
          <w:rtlGutter w:val="0"/>
          <w:docGrid w:type="lines" w:linePitch="319" w:charSpace="0"/>
        </w:sectPr>
      </w:pPr>
    </w:p>
    <w:bookmarkEnd w:id="296"/>
    <w:p w14:paraId="3A35C341">
      <w:pPr>
        <w:keepNext/>
        <w:keepLines/>
        <w:spacing w:line="600" w:lineRule="exact"/>
        <w:jc w:val="center"/>
        <w:outlineLvl w:val="1"/>
        <w:rPr>
          <w:rFonts w:ascii="黑体" w:hAnsi="黑体" w:eastAsia="黑体"/>
          <w:b/>
          <w:kern w:val="0"/>
          <w:sz w:val="32"/>
          <w:szCs w:val="32"/>
        </w:rPr>
      </w:pPr>
      <w:bookmarkStart w:id="300" w:name="_Toc471379068"/>
      <w:bookmarkStart w:id="301" w:name="_Toc14007"/>
      <w:r>
        <w:rPr>
          <w:rFonts w:hint="eastAsia" w:ascii="黑体" w:hAnsi="黑体" w:eastAsia="黑体"/>
          <w:b/>
          <w:kern w:val="0"/>
          <w:sz w:val="32"/>
          <w:szCs w:val="32"/>
        </w:rPr>
        <w:t>四、售后服务</w:t>
      </w:r>
      <w:r>
        <w:rPr>
          <w:rFonts w:ascii="黑体" w:hAnsi="黑体" w:eastAsia="黑体"/>
          <w:b/>
          <w:kern w:val="0"/>
          <w:sz w:val="32"/>
          <w:szCs w:val="32"/>
        </w:rPr>
        <w:t>应答表</w:t>
      </w:r>
      <w:bookmarkEnd w:id="300"/>
      <w:bookmarkEnd w:id="301"/>
    </w:p>
    <w:p w14:paraId="2F57A803">
      <w:pPr>
        <w:spacing w:line="500" w:lineRule="exact"/>
        <w:rPr>
          <w:rFonts w:ascii="宋体"/>
          <w:sz w:val="24"/>
          <w:szCs w:val="24"/>
        </w:rPr>
      </w:pPr>
      <w:r>
        <w:rPr>
          <w:rFonts w:hint="eastAsia" w:ascii="宋体"/>
          <w:sz w:val="24"/>
          <w:szCs w:val="24"/>
        </w:rPr>
        <w:t>项目名称：</w:t>
      </w:r>
      <w:r>
        <w:rPr>
          <w:rFonts w:hint="eastAsia" w:ascii="宋体"/>
          <w:sz w:val="24"/>
          <w:szCs w:val="24"/>
          <w:u w:val="single"/>
        </w:rPr>
        <w:t xml:space="preserve">                </w:t>
      </w:r>
      <w:r>
        <w:rPr>
          <w:rFonts w:hint="eastAsia" w:ascii="宋体"/>
          <w:sz w:val="24"/>
          <w:szCs w:val="24"/>
        </w:rPr>
        <w:t xml:space="preserve"> </w:t>
      </w:r>
      <w:r>
        <w:rPr>
          <w:rFonts w:hint="eastAsia" w:ascii="宋体"/>
          <w:sz w:val="24"/>
          <w:szCs w:val="24"/>
          <w:lang w:val="en-US" w:eastAsia="zh-CN"/>
        </w:rPr>
        <w:t>采购计划文号</w:t>
      </w:r>
      <w:r>
        <w:rPr>
          <w:rFonts w:ascii="宋体"/>
          <w:sz w:val="24"/>
          <w:szCs w:val="24"/>
        </w:rPr>
        <w:t>：</w:t>
      </w:r>
      <w:r>
        <w:rPr>
          <w:rFonts w:ascii="宋体"/>
          <w:sz w:val="24"/>
          <w:szCs w:val="24"/>
          <w:u w:val="single"/>
        </w:rPr>
        <w:t>　　</w:t>
      </w:r>
      <w:r>
        <w:rPr>
          <w:rFonts w:hint="eastAsia" w:ascii="宋体"/>
          <w:sz w:val="24"/>
          <w:szCs w:val="24"/>
          <w:u w:val="single"/>
        </w:rPr>
        <w:t xml:space="preserve">        </w:t>
      </w:r>
      <w:r>
        <w:rPr>
          <w:rFonts w:hint="eastAsia" w:ascii="宋体"/>
          <w:sz w:val="24"/>
          <w:szCs w:val="24"/>
        </w:rPr>
        <w:t xml:space="preserve"> </w:t>
      </w:r>
    </w:p>
    <w:tbl>
      <w:tblPr>
        <w:tblStyle w:val="38"/>
        <w:tblW w:w="8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0"/>
        <w:gridCol w:w="2409"/>
        <w:gridCol w:w="4820"/>
      </w:tblGrid>
      <w:tr w14:paraId="060E2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560" w:type="dxa"/>
            <w:vAlign w:val="center"/>
          </w:tcPr>
          <w:p w14:paraId="70DFBE28">
            <w:pPr>
              <w:spacing w:line="500" w:lineRule="exact"/>
              <w:jc w:val="center"/>
              <w:rPr>
                <w:rFonts w:ascii="宋体"/>
                <w:sz w:val="24"/>
                <w:szCs w:val="24"/>
              </w:rPr>
            </w:pPr>
            <w:r>
              <w:rPr>
                <w:rFonts w:hint="eastAsia" w:ascii="宋体"/>
                <w:sz w:val="24"/>
                <w:szCs w:val="24"/>
              </w:rPr>
              <w:t>序号</w:t>
            </w:r>
          </w:p>
        </w:tc>
        <w:tc>
          <w:tcPr>
            <w:tcW w:w="2409" w:type="dxa"/>
            <w:vAlign w:val="center"/>
          </w:tcPr>
          <w:p w14:paraId="6D68444C">
            <w:pPr>
              <w:spacing w:line="500" w:lineRule="exact"/>
              <w:jc w:val="center"/>
              <w:rPr>
                <w:rFonts w:ascii="宋体"/>
                <w:sz w:val="24"/>
                <w:szCs w:val="24"/>
              </w:rPr>
            </w:pPr>
            <w:r>
              <w:rPr>
                <w:rFonts w:hint="eastAsia" w:ascii="宋体"/>
                <w:sz w:val="24"/>
                <w:szCs w:val="24"/>
              </w:rPr>
              <w:t>谈判要求</w:t>
            </w:r>
          </w:p>
        </w:tc>
        <w:tc>
          <w:tcPr>
            <w:tcW w:w="4820" w:type="dxa"/>
            <w:vAlign w:val="center"/>
          </w:tcPr>
          <w:p w14:paraId="3EE58CAE">
            <w:pPr>
              <w:spacing w:line="500" w:lineRule="exact"/>
              <w:jc w:val="center"/>
              <w:rPr>
                <w:rFonts w:ascii="宋体"/>
                <w:sz w:val="24"/>
                <w:szCs w:val="24"/>
              </w:rPr>
            </w:pPr>
            <w:r>
              <w:rPr>
                <w:rFonts w:hint="eastAsia" w:ascii="宋体"/>
                <w:sz w:val="24"/>
                <w:szCs w:val="24"/>
              </w:rPr>
              <w:t>供应商应答</w:t>
            </w:r>
          </w:p>
        </w:tc>
      </w:tr>
      <w:tr w14:paraId="249F9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560" w:type="dxa"/>
          </w:tcPr>
          <w:p w14:paraId="67BA52A5">
            <w:pPr>
              <w:spacing w:line="500" w:lineRule="exact"/>
              <w:jc w:val="center"/>
              <w:rPr>
                <w:rFonts w:ascii="宋体"/>
                <w:sz w:val="24"/>
                <w:szCs w:val="24"/>
              </w:rPr>
            </w:pPr>
          </w:p>
        </w:tc>
        <w:tc>
          <w:tcPr>
            <w:tcW w:w="2409" w:type="dxa"/>
          </w:tcPr>
          <w:p w14:paraId="15E814D8">
            <w:pPr>
              <w:spacing w:line="500" w:lineRule="exact"/>
              <w:jc w:val="center"/>
              <w:rPr>
                <w:rFonts w:ascii="宋体"/>
                <w:sz w:val="24"/>
                <w:szCs w:val="24"/>
              </w:rPr>
            </w:pPr>
          </w:p>
        </w:tc>
        <w:tc>
          <w:tcPr>
            <w:tcW w:w="4820" w:type="dxa"/>
          </w:tcPr>
          <w:p w14:paraId="4D526E83">
            <w:pPr>
              <w:spacing w:line="500" w:lineRule="exact"/>
              <w:jc w:val="center"/>
              <w:rPr>
                <w:rFonts w:ascii="宋体"/>
                <w:sz w:val="24"/>
                <w:szCs w:val="24"/>
              </w:rPr>
            </w:pPr>
          </w:p>
        </w:tc>
      </w:tr>
      <w:tr w14:paraId="4BAA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560" w:type="dxa"/>
          </w:tcPr>
          <w:p w14:paraId="104FEEAA">
            <w:pPr>
              <w:spacing w:line="500" w:lineRule="exact"/>
              <w:jc w:val="center"/>
              <w:rPr>
                <w:rFonts w:ascii="宋体"/>
                <w:sz w:val="24"/>
                <w:szCs w:val="24"/>
              </w:rPr>
            </w:pPr>
          </w:p>
        </w:tc>
        <w:tc>
          <w:tcPr>
            <w:tcW w:w="2409" w:type="dxa"/>
          </w:tcPr>
          <w:p w14:paraId="04116776">
            <w:pPr>
              <w:spacing w:line="500" w:lineRule="exact"/>
              <w:jc w:val="center"/>
              <w:rPr>
                <w:rFonts w:ascii="宋体"/>
                <w:sz w:val="24"/>
                <w:szCs w:val="24"/>
              </w:rPr>
            </w:pPr>
          </w:p>
        </w:tc>
        <w:tc>
          <w:tcPr>
            <w:tcW w:w="4820" w:type="dxa"/>
          </w:tcPr>
          <w:p w14:paraId="76B70A4B">
            <w:pPr>
              <w:spacing w:line="500" w:lineRule="exact"/>
              <w:jc w:val="center"/>
              <w:rPr>
                <w:rFonts w:ascii="宋体"/>
                <w:sz w:val="24"/>
                <w:szCs w:val="24"/>
              </w:rPr>
            </w:pPr>
          </w:p>
        </w:tc>
      </w:tr>
      <w:tr w14:paraId="45125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560" w:type="dxa"/>
          </w:tcPr>
          <w:p w14:paraId="52FAA585">
            <w:pPr>
              <w:spacing w:line="500" w:lineRule="exact"/>
              <w:jc w:val="center"/>
              <w:rPr>
                <w:rFonts w:ascii="宋体"/>
                <w:sz w:val="24"/>
                <w:szCs w:val="24"/>
              </w:rPr>
            </w:pPr>
          </w:p>
        </w:tc>
        <w:tc>
          <w:tcPr>
            <w:tcW w:w="2409" w:type="dxa"/>
          </w:tcPr>
          <w:p w14:paraId="77A69E98">
            <w:pPr>
              <w:spacing w:line="500" w:lineRule="exact"/>
              <w:jc w:val="center"/>
              <w:rPr>
                <w:rFonts w:ascii="宋体"/>
                <w:sz w:val="24"/>
                <w:szCs w:val="24"/>
              </w:rPr>
            </w:pPr>
          </w:p>
        </w:tc>
        <w:tc>
          <w:tcPr>
            <w:tcW w:w="4820" w:type="dxa"/>
          </w:tcPr>
          <w:p w14:paraId="20D9E901">
            <w:pPr>
              <w:spacing w:line="500" w:lineRule="exact"/>
              <w:jc w:val="center"/>
              <w:rPr>
                <w:rFonts w:ascii="宋体"/>
                <w:sz w:val="24"/>
                <w:szCs w:val="24"/>
              </w:rPr>
            </w:pPr>
          </w:p>
        </w:tc>
      </w:tr>
      <w:tr w14:paraId="05F45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560" w:type="dxa"/>
          </w:tcPr>
          <w:p w14:paraId="7F3ECB84">
            <w:pPr>
              <w:spacing w:line="500" w:lineRule="exact"/>
              <w:jc w:val="center"/>
              <w:rPr>
                <w:rFonts w:ascii="宋体"/>
                <w:sz w:val="24"/>
                <w:szCs w:val="24"/>
              </w:rPr>
            </w:pPr>
          </w:p>
        </w:tc>
        <w:tc>
          <w:tcPr>
            <w:tcW w:w="2409" w:type="dxa"/>
          </w:tcPr>
          <w:p w14:paraId="5591702F">
            <w:pPr>
              <w:spacing w:line="500" w:lineRule="exact"/>
              <w:jc w:val="center"/>
              <w:rPr>
                <w:rFonts w:ascii="宋体"/>
                <w:sz w:val="24"/>
                <w:szCs w:val="24"/>
              </w:rPr>
            </w:pPr>
          </w:p>
        </w:tc>
        <w:tc>
          <w:tcPr>
            <w:tcW w:w="4820" w:type="dxa"/>
          </w:tcPr>
          <w:p w14:paraId="5489267C">
            <w:pPr>
              <w:spacing w:line="500" w:lineRule="exact"/>
              <w:jc w:val="center"/>
              <w:rPr>
                <w:rFonts w:ascii="宋体"/>
                <w:sz w:val="24"/>
                <w:szCs w:val="24"/>
              </w:rPr>
            </w:pPr>
          </w:p>
        </w:tc>
      </w:tr>
    </w:tbl>
    <w:p w14:paraId="22525312">
      <w:pPr>
        <w:spacing w:line="500" w:lineRule="exact"/>
        <w:jc w:val="left"/>
        <w:rPr>
          <w:rFonts w:ascii="宋体"/>
          <w:sz w:val="24"/>
          <w:szCs w:val="24"/>
        </w:rPr>
      </w:pPr>
      <w:r>
        <w:rPr>
          <w:rFonts w:hint="eastAsia" w:ascii="宋体"/>
          <w:color w:val="FF0000"/>
          <w:sz w:val="24"/>
          <w:szCs w:val="24"/>
        </w:rPr>
        <w:t>注：</w:t>
      </w:r>
      <w:r>
        <w:rPr>
          <w:rFonts w:hint="eastAsia" w:ascii="宋体"/>
          <w:b/>
          <w:color w:val="FF0000"/>
          <w:sz w:val="24"/>
          <w:szCs w:val="24"/>
        </w:rPr>
        <w:t>1、供应商必须按照谈判文件第五章中售后服务要求</w:t>
      </w:r>
      <w:r>
        <w:rPr>
          <w:rFonts w:ascii="宋体"/>
          <w:b/>
          <w:color w:val="FF0000"/>
          <w:sz w:val="24"/>
          <w:szCs w:val="24"/>
        </w:rPr>
        <w:t>进行逐条应答</w:t>
      </w:r>
    </w:p>
    <w:p w14:paraId="42629A7D">
      <w:pPr>
        <w:spacing w:line="500" w:lineRule="exact"/>
        <w:ind w:firstLine="480" w:firstLineChars="200"/>
        <w:jc w:val="left"/>
        <w:rPr>
          <w:rFonts w:ascii="宋体"/>
          <w:sz w:val="24"/>
          <w:szCs w:val="24"/>
        </w:rPr>
      </w:pPr>
      <w:r>
        <w:rPr>
          <w:rFonts w:ascii="宋体"/>
          <w:sz w:val="24"/>
          <w:szCs w:val="24"/>
        </w:rPr>
        <w:t>2</w:t>
      </w:r>
      <w:r>
        <w:rPr>
          <w:rFonts w:hint="eastAsia" w:ascii="宋体"/>
          <w:sz w:val="24"/>
          <w:szCs w:val="24"/>
        </w:rPr>
        <w:t>、供应商必须据实填写，不得虚假填写，否则将取消其资格。</w:t>
      </w:r>
    </w:p>
    <w:p w14:paraId="1FBCEBEF">
      <w:pPr>
        <w:spacing w:line="500" w:lineRule="exact"/>
        <w:jc w:val="left"/>
        <w:rPr>
          <w:rFonts w:ascii="宋体"/>
          <w:sz w:val="24"/>
          <w:szCs w:val="24"/>
        </w:rPr>
      </w:pPr>
      <w:r>
        <w:rPr>
          <w:rFonts w:hint="eastAsia" w:ascii="宋体"/>
          <w:sz w:val="24"/>
          <w:szCs w:val="24"/>
        </w:rPr>
        <w:t>供应商全称：</w:t>
      </w:r>
      <w:r>
        <w:rPr>
          <w:rFonts w:hint="eastAsia" w:ascii="宋体"/>
          <w:sz w:val="24"/>
          <w:szCs w:val="24"/>
          <w:u w:val="single"/>
        </w:rPr>
        <w:t xml:space="preserve">           　　              （盖单位公章）。</w:t>
      </w:r>
    </w:p>
    <w:p w14:paraId="770A669A">
      <w:pPr>
        <w:spacing w:line="500" w:lineRule="exact"/>
        <w:jc w:val="left"/>
        <w:rPr>
          <w:rFonts w:ascii="宋体"/>
          <w:sz w:val="24"/>
          <w:szCs w:val="24"/>
          <w:u w:val="single"/>
        </w:rPr>
      </w:pPr>
      <w:r>
        <w:rPr>
          <w:rFonts w:hint="eastAsia" w:ascii="宋体"/>
          <w:sz w:val="24"/>
          <w:szCs w:val="24"/>
        </w:rPr>
        <w:t>法定代表人或授权代表：</w:t>
      </w:r>
      <w:r>
        <w:rPr>
          <w:rFonts w:hint="eastAsia" w:ascii="宋体"/>
          <w:sz w:val="24"/>
          <w:szCs w:val="24"/>
          <w:u w:val="single"/>
        </w:rPr>
        <w:t>　　</w:t>
      </w:r>
      <w:r>
        <w:rPr>
          <w:rFonts w:ascii="宋体"/>
          <w:sz w:val="24"/>
          <w:szCs w:val="24"/>
          <w:u w:val="single"/>
        </w:rPr>
        <w:t>　　　　　　　　　　　</w:t>
      </w:r>
      <w:r>
        <w:rPr>
          <w:rFonts w:hint="eastAsia" w:ascii="宋体"/>
          <w:sz w:val="24"/>
          <w:szCs w:val="24"/>
          <w:u w:val="single"/>
        </w:rPr>
        <w:t>（签字）。</w:t>
      </w:r>
    </w:p>
    <w:p w14:paraId="3607D7A4">
      <w:pPr>
        <w:spacing w:line="500" w:lineRule="exact"/>
        <w:jc w:val="left"/>
        <w:rPr>
          <w:rFonts w:ascii="宋体"/>
          <w:sz w:val="24"/>
          <w:szCs w:val="24"/>
        </w:rPr>
      </w:pPr>
      <w:r>
        <w:rPr>
          <w:rFonts w:hint="eastAsia" w:ascii="宋体"/>
          <w:sz w:val="24"/>
          <w:szCs w:val="24"/>
        </w:rPr>
        <w:t>日期：</w:t>
      </w:r>
      <w:r>
        <w:rPr>
          <w:rFonts w:hint="eastAsia" w:ascii="宋体"/>
          <w:sz w:val="24"/>
          <w:szCs w:val="24"/>
          <w:u w:val="single"/>
        </w:rPr>
        <w:t>　　</w:t>
      </w:r>
      <w:r>
        <w:rPr>
          <w:rFonts w:ascii="宋体"/>
          <w:sz w:val="24"/>
          <w:szCs w:val="24"/>
          <w:u w:val="single"/>
        </w:rPr>
        <w:t>　　　　</w:t>
      </w:r>
      <w:r>
        <w:rPr>
          <w:rFonts w:hint="eastAsia" w:ascii="宋体"/>
          <w:sz w:val="24"/>
          <w:szCs w:val="24"/>
          <w:u w:val="single"/>
        </w:rPr>
        <w:t>年　　</w:t>
      </w:r>
      <w:r>
        <w:rPr>
          <w:rFonts w:ascii="宋体"/>
          <w:sz w:val="24"/>
          <w:szCs w:val="24"/>
          <w:u w:val="single"/>
        </w:rPr>
        <w:t>　　</w:t>
      </w:r>
      <w:r>
        <w:rPr>
          <w:rFonts w:hint="eastAsia" w:ascii="宋体"/>
          <w:sz w:val="24"/>
          <w:szCs w:val="24"/>
          <w:u w:val="single"/>
        </w:rPr>
        <w:t>月　　</w:t>
      </w:r>
      <w:r>
        <w:rPr>
          <w:rFonts w:ascii="宋体"/>
          <w:sz w:val="24"/>
          <w:szCs w:val="24"/>
          <w:u w:val="single"/>
        </w:rPr>
        <w:t>　　　　</w:t>
      </w:r>
      <w:r>
        <w:rPr>
          <w:rFonts w:hint="eastAsia" w:ascii="宋体"/>
          <w:sz w:val="24"/>
          <w:szCs w:val="24"/>
          <w:u w:val="single"/>
        </w:rPr>
        <w:t>日</w:t>
      </w:r>
      <w:r>
        <w:rPr>
          <w:rFonts w:hint="eastAsia" w:ascii="宋体"/>
          <w:sz w:val="24"/>
          <w:szCs w:val="24"/>
        </w:rPr>
        <w:t>。</w:t>
      </w:r>
    </w:p>
    <w:p w14:paraId="26E37362">
      <w:pPr>
        <w:spacing w:line="500" w:lineRule="exact"/>
        <w:jc w:val="left"/>
        <w:rPr>
          <w:szCs w:val="24"/>
        </w:rPr>
      </w:pPr>
      <w:bookmarkStart w:id="302" w:name="_Toc471379069"/>
    </w:p>
    <w:p w14:paraId="0EB2503D">
      <w:pPr>
        <w:rPr>
          <w:rFonts w:hint="eastAsia" w:ascii="黑体" w:hAnsi="黑体" w:eastAsia="黑体"/>
          <w:b/>
          <w:kern w:val="0"/>
          <w:sz w:val="32"/>
          <w:szCs w:val="32"/>
        </w:rPr>
      </w:pPr>
      <w:r>
        <w:rPr>
          <w:rFonts w:hint="eastAsia" w:ascii="黑体" w:hAnsi="黑体" w:eastAsia="黑体"/>
          <w:b/>
          <w:kern w:val="0"/>
          <w:sz w:val="32"/>
          <w:szCs w:val="32"/>
        </w:rPr>
        <w:br w:type="page"/>
      </w:r>
    </w:p>
    <w:p w14:paraId="05D212FB">
      <w:pPr>
        <w:keepNext/>
        <w:keepLines/>
        <w:spacing w:line="600" w:lineRule="exact"/>
        <w:jc w:val="left"/>
        <w:outlineLvl w:val="1"/>
        <w:rPr>
          <w:rFonts w:ascii="黑体" w:hAnsi="黑体" w:eastAsia="黑体"/>
          <w:b/>
          <w:kern w:val="0"/>
          <w:sz w:val="32"/>
          <w:szCs w:val="32"/>
        </w:rPr>
      </w:pPr>
      <w:bookmarkStart w:id="303" w:name="_Toc24744"/>
      <w:r>
        <w:rPr>
          <w:rFonts w:hint="eastAsia" w:ascii="黑体" w:hAnsi="黑体" w:eastAsia="黑体"/>
          <w:b/>
          <w:kern w:val="0"/>
          <w:sz w:val="32"/>
          <w:szCs w:val="32"/>
        </w:rPr>
        <w:t>五、谈判文件要求提供的其他文件或资料</w:t>
      </w:r>
      <w:bookmarkEnd w:id="303"/>
    </w:p>
    <w:p w14:paraId="657A3E50">
      <w:pPr>
        <w:keepNext/>
        <w:keepLines/>
        <w:spacing w:line="600" w:lineRule="exact"/>
        <w:jc w:val="left"/>
        <w:outlineLvl w:val="1"/>
        <w:rPr>
          <w:rFonts w:ascii="黑体" w:hAnsi="黑体" w:eastAsia="黑体"/>
          <w:b/>
          <w:kern w:val="0"/>
          <w:sz w:val="32"/>
          <w:szCs w:val="32"/>
        </w:rPr>
      </w:pPr>
    </w:p>
    <w:p w14:paraId="71013AD3">
      <w:pPr>
        <w:spacing w:line="500" w:lineRule="exact"/>
        <w:rPr>
          <w:rFonts w:ascii="宋体" w:hAnsi="宋体"/>
          <w:sz w:val="28"/>
          <w:szCs w:val="28"/>
        </w:rPr>
      </w:pPr>
    </w:p>
    <w:p w14:paraId="0836E105">
      <w:pPr>
        <w:keepNext/>
        <w:adjustRightInd w:val="0"/>
        <w:spacing w:before="120" w:line="360" w:lineRule="auto"/>
        <w:textAlignment w:val="baseline"/>
        <w:outlineLvl w:val="1"/>
        <w:rPr>
          <w:rFonts w:ascii="宋体" w:hAnsi="宋体"/>
          <w:b/>
          <w:kern w:val="0"/>
          <w:sz w:val="28"/>
          <w:szCs w:val="28"/>
        </w:rPr>
      </w:pPr>
      <w:bookmarkStart w:id="304" w:name="_Toc1754"/>
      <w:r>
        <w:rPr>
          <w:rFonts w:hint="eastAsia" w:ascii="黑体" w:hAnsi="黑体" w:eastAsia="黑体"/>
          <w:b/>
          <w:kern w:val="0"/>
          <w:sz w:val="32"/>
          <w:szCs w:val="32"/>
        </w:rPr>
        <w:t>六、</w:t>
      </w:r>
      <w:bookmarkEnd w:id="302"/>
      <w:r>
        <w:rPr>
          <w:rFonts w:hint="eastAsia" w:ascii="黑体" w:hAnsi="黑体" w:eastAsia="黑体"/>
          <w:b/>
          <w:kern w:val="0"/>
          <w:sz w:val="32"/>
          <w:szCs w:val="32"/>
        </w:rPr>
        <w:t>供应商认为需要提供的文件和资料</w:t>
      </w:r>
      <w:bookmarkEnd w:id="304"/>
    </w:p>
    <w:p w14:paraId="51399390">
      <w:pPr>
        <w:spacing w:line="500" w:lineRule="exact"/>
        <w:rPr>
          <w:rFonts w:ascii="宋体"/>
          <w:b/>
          <w:sz w:val="24"/>
          <w:szCs w:val="24"/>
        </w:rPr>
      </w:pPr>
    </w:p>
    <w:p w14:paraId="6102E164">
      <w:pPr>
        <w:keepNext/>
        <w:keepLines/>
        <w:spacing w:line="600" w:lineRule="exact"/>
        <w:jc w:val="left"/>
        <w:outlineLvl w:val="1"/>
        <w:rPr>
          <w:rFonts w:ascii="黑体" w:hAnsi="黑体" w:eastAsia="黑体"/>
          <w:b/>
          <w:kern w:val="0"/>
          <w:sz w:val="32"/>
          <w:szCs w:val="32"/>
        </w:rPr>
      </w:pPr>
    </w:p>
    <w:p w14:paraId="2F06F553">
      <w:pPr>
        <w:spacing w:line="500" w:lineRule="exact"/>
        <w:rPr>
          <w:rFonts w:ascii="宋体"/>
          <w:b/>
          <w:sz w:val="24"/>
          <w:szCs w:val="24"/>
        </w:rPr>
      </w:pPr>
    </w:p>
    <w:p w14:paraId="37636220">
      <w:pPr>
        <w:rPr>
          <w:rFonts w:hint="eastAsia" w:ascii="黑体" w:hAnsi="黑体" w:eastAsia="黑体"/>
          <w:bCs/>
          <w:sz w:val="40"/>
          <w:szCs w:val="40"/>
          <w:u w:val="double"/>
        </w:rPr>
      </w:pPr>
      <w:bookmarkStart w:id="305" w:name="_Toc465688453"/>
      <w:r>
        <w:rPr>
          <w:rFonts w:hint="eastAsia" w:ascii="黑体" w:hAnsi="黑体" w:eastAsia="黑体"/>
          <w:bCs/>
          <w:sz w:val="40"/>
          <w:szCs w:val="40"/>
          <w:u w:val="double"/>
        </w:rPr>
        <w:br w:type="page"/>
      </w:r>
    </w:p>
    <w:p w14:paraId="569CF8B3">
      <w:pPr>
        <w:pStyle w:val="2"/>
        <w:rPr>
          <w:sz w:val="44"/>
          <w:szCs w:val="44"/>
        </w:rPr>
      </w:pPr>
      <w:bookmarkStart w:id="306" w:name="_Toc29097"/>
      <w:r>
        <w:rPr>
          <w:rFonts w:hint="eastAsia" w:ascii="黑体" w:hAnsi="黑体" w:eastAsia="黑体"/>
          <w:bCs/>
          <w:sz w:val="40"/>
          <w:szCs w:val="40"/>
          <w:u w:val="double"/>
        </w:rPr>
        <w:t>响应文件</w:t>
      </w:r>
      <w:r>
        <w:rPr>
          <w:rFonts w:hint="eastAsia" w:ascii="黑体" w:hAnsi="黑体" w:eastAsia="黑体" w:cs="Times New Roman"/>
          <w:bCs/>
          <w:sz w:val="40"/>
          <w:szCs w:val="40"/>
          <w:u w:val="double"/>
        </w:rPr>
        <w:t>-报价部分</w:t>
      </w:r>
      <w:bookmarkEnd w:id="305"/>
      <w:bookmarkEnd w:id="306"/>
    </w:p>
    <w:p w14:paraId="1B8F406E">
      <w:pPr>
        <w:spacing w:line="500" w:lineRule="exact"/>
        <w:jc w:val="center"/>
        <w:rPr>
          <w:rFonts w:ascii="宋体"/>
          <w:b/>
          <w:sz w:val="36"/>
          <w:szCs w:val="36"/>
        </w:rPr>
      </w:pPr>
      <w:bookmarkStart w:id="307" w:name="_Toc465688454"/>
    </w:p>
    <w:p w14:paraId="0FBA92E0">
      <w:pPr>
        <w:spacing w:line="500" w:lineRule="exact"/>
        <w:jc w:val="center"/>
        <w:rPr>
          <w:rFonts w:ascii="宋体"/>
          <w:b/>
          <w:sz w:val="36"/>
          <w:szCs w:val="36"/>
        </w:rPr>
      </w:pPr>
    </w:p>
    <w:p w14:paraId="3198CF70">
      <w:pPr>
        <w:spacing w:line="500" w:lineRule="exact"/>
        <w:jc w:val="center"/>
        <w:rPr>
          <w:rFonts w:ascii="宋体"/>
          <w:b/>
          <w:sz w:val="36"/>
          <w:szCs w:val="36"/>
        </w:rPr>
      </w:pPr>
    </w:p>
    <w:p w14:paraId="49D49D76">
      <w:pPr>
        <w:spacing w:line="500" w:lineRule="exact"/>
        <w:jc w:val="center"/>
        <w:rPr>
          <w:rFonts w:ascii="宋体"/>
          <w:b/>
          <w:sz w:val="36"/>
          <w:szCs w:val="36"/>
        </w:rPr>
      </w:pPr>
    </w:p>
    <w:p w14:paraId="0A89004F">
      <w:pPr>
        <w:spacing w:line="500" w:lineRule="exact"/>
        <w:jc w:val="center"/>
        <w:rPr>
          <w:rFonts w:ascii="宋体"/>
          <w:b/>
          <w:sz w:val="36"/>
          <w:szCs w:val="36"/>
        </w:rPr>
      </w:pPr>
      <w:r>
        <w:rPr>
          <w:rFonts w:hint="eastAsia" w:ascii="宋体"/>
          <w:b/>
          <w:sz w:val="36"/>
          <w:szCs w:val="36"/>
        </w:rPr>
        <w:t>目 录</w:t>
      </w:r>
    </w:p>
    <w:p w14:paraId="24B80357">
      <w:pPr>
        <w:spacing w:line="780" w:lineRule="exact"/>
        <w:jc w:val="center"/>
        <w:rPr>
          <w:rFonts w:ascii="宋体" w:hAnsi="宋体"/>
          <w:b/>
          <w:bCs/>
          <w:sz w:val="32"/>
          <w:szCs w:val="32"/>
        </w:rPr>
      </w:pPr>
      <w:r>
        <w:rPr>
          <w:rFonts w:hint="eastAsia" w:ascii="宋体" w:hAnsi="宋体"/>
          <w:b/>
          <w:bCs/>
          <w:sz w:val="32"/>
          <w:szCs w:val="32"/>
        </w:rPr>
        <w:t>请供应商</w:t>
      </w:r>
      <w:r>
        <w:rPr>
          <w:rFonts w:ascii="宋体" w:hAnsi="宋体"/>
          <w:b/>
          <w:bCs/>
          <w:sz w:val="32"/>
          <w:szCs w:val="32"/>
        </w:rPr>
        <w:t>自行编写</w:t>
      </w:r>
    </w:p>
    <w:p w14:paraId="5D1712D0">
      <w:pPr>
        <w:adjustRightInd w:val="0"/>
        <w:spacing w:before="120" w:line="360" w:lineRule="auto"/>
        <w:jc w:val="center"/>
        <w:textAlignment w:val="baseline"/>
        <w:outlineLvl w:val="1"/>
        <w:rPr>
          <w:rFonts w:ascii="宋体" w:hAnsi="宋体"/>
          <w:b/>
          <w:kern w:val="0"/>
          <w:sz w:val="28"/>
          <w:szCs w:val="28"/>
        </w:rPr>
      </w:pPr>
    </w:p>
    <w:p w14:paraId="2307931E">
      <w:pPr>
        <w:adjustRightInd w:val="0"/>
        <w:spacing w:before="120" w:line="360" w:lineRule="auto"/>
        <w:jc w:val="center"/>
        <w:textAlignment w:val="baseline"/>
        <w:outlineLvl w:val="1"/>
        <w:rPr>
          <w:rFonts w:ascii="宋体" w:hAnsi="宋体"/>
          <w:b/>
          <w:kern w:val="0"/>
          <w:sz w:val="28"/>
          <w:szCs w:val="28"/>
        </w:rPr>
      </w:pPr>
    </w:p>
    <w:p w14:paraId="371AF88B">
      <w:pPr>
        <w:adjustRightInd w:val="0"/>
        <w:spacing w:before="120" w:line="360" w:lineRule="auto"/>
        <w:jc w:val="center"/>
        <w:textAlignment w:val="baseline"/>
        <w:outlineLvl w:val="1"/>
        <w:rPr>
          <w:rFonts w:ascii="宋体" w:hAnsi="宋体"/>
          <w:b/>
          <w:kern w:val="0"/>
          <w:sz w:val="28"/>
          <w:szCs w:val="28"/>
        </w:rPr>
      </w:pPr>
    </w:p>
    <w:p w14:paraId="6730F491">
      <w:pPr>
        <w:adjustRightInd w:val="0"/>
        <w:spacing w:before="120" w:line="360" w:lineRule="auto"/>
        <w:jc w:val="center"/>
        <w:textAlignment w:val="baseline"/>
        <w:outlineLvl w:val="1"/>
        <w:rPr>
          <w:rFonts w:ascii="宋体" w:hAnsi="宋体"/>
          <w:b/>
          <w:kern w:val="0"/>
          <w:sz w:val="28"/>
          <w:szCs w:val="28"/>
        </w:rPr>
      </w:pPr>
    </w:p>
    <w:p w14:paraId="5607986C">
      <w:pPr>
        <w:adjustRightInd w:val="0"/>
        <w:spacing w:before="120" w:line="360" w:lineRule="auto"/>
        <w:jc w:val="center"/>
        <w:textAlignment w:val="baseline"/>
        <w:outlineLvl w:val="1"/>
        <w:rPr>
          <w:rFonts w:ascii="宋体" w:hAnsi="宋体"/>
          <w:b/>
          <w:kern w:val="0"/>
          <w:sz w:val="28"/>
          <w:szCs w:val="28"/>
        </w:rPr>
      </w:pPr>
    </w:p>
    <w:p w14:paraId="3307E867">
      <w:pPr>
        <w:adjustRightInd w:val="0"/>
        <w:spacing w:before="120" w:line="360" w:lineRule="auto"/>
        <w:jc w:val="center"/>
        <w:textAlignment w:val="baseline"/>
        <w:outlineLvl w:val="1"/>
        <w:rPr>
          <w:rFonts w:ascii="宋体" w:hAnsi="宋体"/>
          <w:b/>
          <w:kern w:val="0"/>
          <w:sz w:val="28"/>
          <w:szCs w:val="28"/>
        </w:rPr>
      </w:pPr>
    </w:p>
    <w:p w14:paraId="13C8F759">
      <w:pPr>
        <w:adjustRightInd w:val="0"/>
        <w:spacing w:before="120" w:line="360" w:lineRule="auto"/>
        <w:jc w:val="center"/>
        <w:textAlignment w:val="baseline"/>
        <w:outlineLvl w:val="1"/>
        <w:rPr>
          <w:rFonts w:ascii="宋体" w:hAnsi="宋体"/>
          <w:b/>
          <w:kern w:val="0"/>
          <w:sz w:val="28"/>
          <w:szCs w:val="28"/>
        </w:rPr>
      </w:pPr>
    </w:p>
    <w:p w14:paraId="7EEC88A4">
      <w:pPr>
        <w:adjustRightInd w:val="0"/>
        <w:spacing w:before="120" w:line="360" w:lineRule="auto"/>
        <w:jc w:val="center"/>
        <w:textAlignment w:val="baseline"/>
        <w:outlineLvl w:val="1"/>
        <w:rPr>
          <w:rFonts w:ascii="宋体" w:hAnsi="宋体"/>
          <w:b/>
          <w:kern w:val="0"/>
          <w:sz w:val="28"/>
          <w:szCs w:val="28"/>
        </w:rPr>
      </w:pPr>
    </w:p>
    <w:p w14:paraId="30D2A58C">
      <w:pPr>
        <w:adjustRightInd w:val="0"/>
        <w:spacing w:before="120" w:line="360" w:lineRule="auto"/>
        <w:jc w:val="center"/>
        <w:textAlignment w:val="baseline"/>
        <w:outlineLvl w:val="1"/>
        <w:rPr>
          <w:rFonts w:ascii="宋体" w:hAnsi="宋体"/>
          <w:b/>
          <w:kern w:val="0"/>
          <w:sz w:val="28"/>
          <w:szCs w:val="28"/>
        </w:rPr>
      </w:pPr>
    </w:p>
    <w:p w14:paraId="78B6729E">
      <w:pPr>
        <w:adjustRightInd w:val="0"/>
        <w:spacing w:before="120" w:line="360" w:lineRule="auto"/>
        <w:jc w:val="center"/>
        <w:textAlignment w:val="baseline"/>
        <w:outlineLvl w:val="1"/>
        <w:rPr>
          <w:rFonts w:ascii="宋体" w:hAnsi="宋体"/>
          <w:b/>
          <w:kern w:val="0"/>
          <w:sz w:val="28"/>
          <w:szCs w:val="28"/>
        </w:rPr>
      </w:pPr>
    </w:p>
    <w:p w14:paraId="1C326FB5">
      <w:pPr>
        <w:adjustRightInd w:val="0"/>
        <w:spacing w:before="120" w:line="360" w:lineRule="auto"/>
        <w:jc w:val="center"/>
        <w:textAlignment w:val="baseline"/>
        <w:outlineLvl w:val="1"/>
        <w:rPr>
          <w:rFonts w:ascii="宋体" w:hAnsi="宋体"/>
          <w:b/>
          <w:kern w:val="0"/>
          <w:sz w:val="28"/>
          <w:szCs w:val="28"/>
        </w:rPr>
      </w:pPr>
    </w:p>
    <w:p w14:paraId="5A987C9E">
      <w:pPr>
        <w:rPr>
          <w:rFonts w:hint="eastAsia" w:ascii="黑体" w:hAnsi="黑体" w:eastAsia="黑体"/>
          <w:b/>
          <w:kern w:val="0"/>
          <w:sz w:val="32"/>
          <w:szCs w:val="32"/>
        </w:rPr>
      </w:pPr>
      <w:r>
        <w:rPr>
          <w:rFonts w:hint="eastAsia" w:ascii="黑体" w:hAnsi="黑体" w:eastAsia="黑体"/>
          <w:b/>
          <w:kern w:val="0"/>
          <w:sz w:val="32"/>
          <w:szCs w:val="32"/>
        </w:rPr>
        <w:br w:type="page"/>
      </w:r>
    </w:p>
    <w:bookmarkEnd w:id="307"/>
    <w:p w14:paraId="00C1F479">
      <w:pPr>
        <w:keepNext/>
        <w:keepLines/>
        <w:spacing w:line="600" w:lineRule="exact"/>
        <w:jc w:val="center"/>
        <w:outlineLvl w:val="1"/>
        <w:rPr>
          <w:rStyle w:val="49"/>
          <w:rFonts w:ascii="黑体" w:hAnsi="黑体" w:eastAsia="黑体"/>
          <w:sz w:val="32"/>
          <w:szCs w:val="32"/>
        </w:rPr>
      </w:pPr>
      <w:bookmarkStart w:id="308" w:name="_Toc31931"/>
      <w:bookmarkStart w:id="309" w:name="_Toc533843988"/>
      <w:bookmarkStart w:id="310" w:name="_Toc518309885"/>
      <w:bookmarkStart w:id="311" w:name="_Toc217446086"/>
      <w:bookmarkStart w:id="312" w:name="_Toc465688455"/>
      <w:r>
        <w:rPr>
          <w:rStyle w:val="49"/>
          <w:rFonts w:hint="eastAsia" w:ascii="黑体" w:hAnsi="黑体" w:eastAsia="黑体"/>
          <w:sz w:val="32"/>
          <w:szCs w:val="32"/>
        </w:rPr>
        <w:t>一、</w:t>
      </w:r>
      <w:r>
        <w:rPr>
          <w:rStyle w:val="49"/>
          <w:rFonts w:ascii="黑体" w:hAnsi="黑体" w:eastAsia="黑体"/>
          <w:sz w:val="32"/>
          <w:szCs w:val="32"/>
        </w:rPr>
        <w:t>报价函（首轮报价）</w:t>
      </w:r>
      <w:bookmarkEnd w:id="308"/>
      <w:bookmarkEnd w:id="309"/>
      <w:bookmarkEnd w:id="310"/>
    </w:p>
    <w:p w14:paraId="78F8E661">
      <w:pPr>
        <w:spacing w:line="500" w:lineRule="exact"/>
        <w:rPr>
          <w:rFonts w:ascii="宋体"/>
          <w:sz w:val="24"/>
        </w:rPr>
      </w:pPr>
      <w:r>
        <w:rPr>
          <w:rFonts w:hint="eastAsia" w:ascii="宋体"/>
          <w:sz w:val="24"/>
          <w:u w:val="single"/>
        </w:rPr>
        <w:t>　</w:t>
      </w:r>
      <w:r>
        <w:rPr>
          <w:rFonts w:ascii="宋体"/>
          <w:sz w:val="24"/>
          <w:u w:val="single"/>
        </w:rPr>
        <w:t>　　　　　　　　　　　　　</w:t>
      </w:r>
      <w:r>
        <w:rPr>
          <w:rFonts w:hint="eastAsia" w:ascii="宋体"/>
          <w:sz w:val="24"/>
        </w:rPr>
        <w:t>（采购</w:t>
      </w:r>
      <w:r>
        <w:rPr>
          <w:rFonts w:ascii="宋体"/>
          <w:sz w:val="24"/>
        </w:rPr>
        <w:t>代理机构名称</w:t>
      </w:r>
      <w:r>
        <w:rPr>
          <w:rFonts w:hint="eastAsia" w:ascii="宋体"/>
          <w:sz w:val="24"/>
        </w:rPr>
        <w:t>）：</w:t>
      </w:r>
    </w:p>
    <w:p w14:paraId="286962CD">
      <w:pPr>
        <w:spacing w:line="500" w:lineRule="exact"/>
        <w:ind w:firstLine="480" w:firstLineChars="200"/>
        <w:rPr>
          <w:rFonts w:ascii="宋体"/>
          <w:sz w:val="24"/>
        </w:rPr>
      </w:pPr>
      <w:r>
        <w:rPr>
          <w:rFonts w:hint="eastAsia" w:ascii="宋体"/>
          <w:sz w:val="24"/>
        </w:rPr>
        <w:t>我方全面研究了“</w:t>
      </w:r>
      <w:r>
        <w:rPr>
          <w:rFonts w:hint="eastAsia" w:ascii="宋体"/>
          <w:sz w:val="24"/>
          <w:u w:val="single"/>
        </w:rPr>
        <w:t>　</w:t>
      </w:r>
      <w:r>
        <w:rPr>
          <w:rFonts w:ascii="宋体"/>
          <w:sz w:val="24"/>
          <w:u w:val="single"/>
        </w:rPr>
        <w:t>　　　　　　　　　　　　　　　　　</w:t>
      </w:r>
      <w:r>
        <w:rPr>
          <w:rFonts w:hint="eastAsia" w:ascii="宋体"/>
          <w:sz w:val="24"/>
          <w:u w:val="single"/>
        </w:rPr>
        <w:t>（项目名称和</w:t>
      </w:r>
      <w:r>
        <w:rPr>
          <w:rFonts w:hint="eastAsia" w:ascii="宋体"/>
          <w:sz w:val="24"/>
          <w:u w:val="single"/>
          <w:lang w:val="en-US" w:eastAsia="zh-CN"/>
        </w:rPr>
        <w:t>采购计划文号</w:t>
      </w:r>
      <w:r>
        <w:rPr>
          <w:rFonts w:hint="eastAsia" w:ascii="宋体"/>
          <w:sz w:val="24"/>
          <w:u w:val="single"/>
        </w:rPr>
        <w:t>）</w:t>
      </w:r>
      <w:r>
        <w:rPr>
          <w:rFonts w:hint="eastAsia" w:ascii="宋体"/>
          <w:sz w:val="24"/>
        </w:rPr>
        <w:t>”项目竞争性谈判文件，决定参加贵单位组织的本项目竞争性谈判采购。</w:t>
      </w:r>
    </w:p>
    <w:p w14:paraId="0822B7DA">
      <w:pPr>
        <w:spacing w:line="500" w:lineRule="exact"/>
        <w:ind w:firstLine="480" w:firstLineChars="200"/>
        <w:rPr>
          <w:rFonts w:ascii="宋体"/>
          <w:sz w:val="24"/>
        </w:rPr>
      </w:pPr>
      <w:r>
        <w:rPr>
          <w:rFonts w:hint="eastAsia" w:ascii="宋体"/>
          <w:sz w:val="24"/>
        </w:rPr>
        <w:t>1、我方愿以大写</w:t>
      </w:r>
      <w:r>
        <w:rPr>
          <w:rFonts w:hint="eastAsia" w:ascii="宋体"/>
          <w:sz w:val="24"/>
          <w:u w:val="single"/>
        </w:rPr>
        <w:t>　</w:t>
      </w:r>
      <w:r>
        <w:rPr>
          <w:rFonts w:ascii="宋体"/>
          <w:sz w:val="24"/>
          <w:u w:val="single"/>
        </w:rPr>
        <w:t>　　　　　　</w:t>
      </w:r>
      <w:r>
        <w:rPr>
          <w:rFonts w:hint="eastAsia" w:ascii="宋体"/>
          <w:sz w:val="24"/>
          <w:u w:val="single"/>
        </w:rPr>
        <w:t>　</w:t>
      </w:r>
      <w:r>
        <w:rPr>
          <w:rFonts w:ascii="宋体"/>
          <w:sz w:val="24"/>
          <w:u w:val="single"/>
        </w:rPr>
        <w:t>　　　　　　　　　　　</w:t>
      </w:r>
      <w:r>
        <w:rPr>
          <w:rFonts w:hint="eastAsia" w:ascii="宋体"/>
          <w:sz w:val="24"/>
          <w:u w:val="single"/>
        </w:rPr>
        <w:t>（报价总价）</w:t>
      </w:r>
      <w:r>
        <w:rPr>
          <w:rFonts w:hint="eastAsia" w:ascii="宋体"/>
          <w:sz w:val="24"/>
        </w:rPr>
        <w:t>元（小写¥</w:t>
      </w:r>
      <w:r>
        <w:rPr>
          <w:rFonts w:hint="eastAsia" w:ascii="宋体"/>
          <w:sz w:val="24"/>
          <w:u w:val="single"/>
        </w:rPr>
        <w:t xml:space="preserve">  　</w:t>
      </w:r>
      <w:r>
        <w:rPr>
          <w:rFonts w:ascii="宋体"/>
          <w:sz w:val="24"/>
          <w:u w:val="single"/>
        </w:rPr>
        <w:t>　　　　　　　　　</w:t>
      </w:r>
      <w:r>
        <w:rPr>
          <w:rFonts w:hint="eastAsia" w:ascii="宋体"/>
          <w:sz w:val="24"/>
          <w:u w:val="single"/>
        </w:rPr>
        <w:t xml:space="preserve">  </w:t>
      </w:r>
      <w:r>
        <w:rPr>
          <w:rFonts w:hint="eastAsia" w:ascii="宋体"/>
          <w:sz w:val="24"/>
        </w:rPr>
        <w:t>元）的总价，并按竞争性谈判文件的条件要求完成</w:t>
      </w:r>
      <w:r>
        <w:rPr>
          <w:rFonts w:hint="eastAsia" w:ascii="宋体"/>
          <w:sz w:val="24"/>
          <w:u w:val="single"/>
        </w:rPr>
        <w:t>　</w:t>
      </w:r>
      <w:r>
        <w:rPr>
          <w:rFonts w:ascii="宋体"/>
          <w:sz w:val="24"/>
          <w:u w:val="single"/>
        </w:rPr>
        <w:t>　　　　　　　　　　　　　　　</w:t>
      </w:r>
      <w:r>
        <w:rPr>
          <w:rFonts w:hint="eastAsia" w:ascii="宋体"/>
          <w:sz w:val="24"/>
          <w:u w:val="single"/>
        </w:rPr>
        <w:t>（项目名称）</w:t>
      </w:r>
      <w:r>
        <w:rPr>
          <w:rFonts w:hint="eastAsia" w:ascii="宋体"/>
          <w:sz w:val="24"/>
        </w:rPr>
        <w:t>；</w:t>
      </w:r>
    </w:p>
    <w:p w14:paraId="4AC645E3">
      <w:pPr>
        <w:spacing w:line="500" w:lineRule="exact"/>
        <w:ind w:firstLine="480" w:firstLineChars="200"/>
        <w:rPr>
          <w:rFonts w:ascii="宋体"/>
          <w:sz w:val="24"/>
        </w:rPr>
      </w:pPr>
      <w:r>
        <w:rPr>
          <w:rFonts w:hint="eastAsia" w:ascii="宋体"/>
          <w:sz w:val="24"/>
        </w:rPr>
        <w:t>2、一旦我方成交，我方将严格履行合同规定的责任和义务，保证于合同签字生效后按照合同</w:t>
      </w:r>
      <w:r>
        <w:rPr>
          <w:rFonts w:ascii="宋体"/>
          <w:sz w:val="24"/>
        </w:rPr>
        <w:t>规定</w:t>
      </w:r>
      <w:r>
        <w:rPr>
          <w:rFonts w:hint="eastAsia" w:ascii="宋体"/>
          <w:sz w:val="24"/>
        </w:rPr>
        <w:t>履行</w:t>
      </w:r>
      <w:r>
        <w:rPr>
          <w:rFonts w:ascii="宋体"/>
          <w:sz w:val="24"/>
        </w:rPr>
        <w:t>义务</w:t>
      </w:r>
      <w:r>
        <w:rPr>
          <w:rFonts w:hint="eastAsia" w:ascii="宋体"/>
          <w:sz w:val="24"/>
        </w:rPr>
        <w:t>；</w:t>
      </w:r>
    </w:p>
    <w:p w14:paraId="14B9D452">
      <w:pPr>
        <w:spacing w:line="500" w:lineRule="exact"/>
        <w:ind w:firstLine="480" w:firstLineChars="200"/>
        <w:rPr>
          <w:rFonts w:ascii="宋体"/>
          <w:sz w:val="24"/>
        </w:rPr>
      </w:pPr>
      <w:r>
        <w:rPr>
          <w:rFonts w:hint="eastAsia" w:ascii="宋体"/>
          <w:sz w:val="24"/>
        </w:rPr>
        <w:t>3、我方报价</w:t>
      </w:r>
      <w:r>
        <w:rPr>
          <w:rFonts w:ascii="宋体"/>
          <w:sz w:val="24"/>
        </w:rPr>
        <w:t>为</w:t>
      </w:r>
      <w:r>
        <w:rPr>
          <w:rFonts w:hint="eastAsia" w:ascii="宋体"/>
          <w:sz w:val="24"/>
        </w:rPr>
        <w:t>本</w:t>
      </w:r>
      <w:r>
        <w:rPr>
          <w:rFonts w:ascii="宋体"/>
          <w:sz w:val="24"/>
        </w:rPr>
        <w:t>采购项目合同下所有</w:t>
      </w:r>
      <w:r>
        <w:rPr>
          <w:rFonts w:hint="eastAsia" w:ascii="宋体"/>
          <w:sz w:val="24"/>
        </w:rPr>
        <w:t>费用，是采购</w:t>
      </w:r>
      <w:r>
        <w:rPr>
          <w:rFonts w:ascii="宋体"/>
          <w:sz w:val="24"/>
        </w:rPr>
        <w:t>人</w:t>
      </w:r>
      <w:r>
        <w:rPr>
          <w:rFonts w:hint="eastAsia" w:ascii="宋体"/>
          <w:sz w:val="24"/>
        </w:rPr>
        <w:t>最终验收合格后的总价，包括完成本次</w:t>
      </w:r>
      <w:r>
        <w:rPr>
          <w:rFonts w:ascii="宋体"/>
          <w:sz w:val="24"/>
        </w:rPr>
        <w:t>采购标的物的</w:t>
      </w:r>
      <w:r>
        <w:rPr>
          <w:rFonts w:hint="eastAsia" w:ascii="宋体"/>
          <w:sz w:val="24"/>
        </w:rPr>
        <w:t>的所有内容、以及相关的、保险、代理、安装调试、培训、税费、系统集成费用等和谈判文件规定的其它费用。</w:t>
      </w:r>
    </w:p>
    <w:p w14:paraId="662783E6">
      <w:pPr>
        <w:spacing w:line="500" w:lineRule="exact"/>
        <w:ind w:firstLine="480" w:firstLineChars="200"/>
        <w:rPr>
          <w:rFonts w:ascii="宋体"/>
          <w:sz w:val="24"/>
        </w:rPr>
      </w:pPr>
      <w:r>
        <w:rPr>
          <w:rFonts w:ascii="宋体"/>
          <w:sz w:val="24"/>
        </w:rPr>
        <w:t>4</w:t>
      </w:r>
      <w:r>
        <w:rPr>
          <w:rFonts w:hint="eastAsia" w:ascii="宋体"/>
          <w:sz w:val="24"/>
        </w:rPr>
        <w:t>、</w:t>
      </w:r>
      <w:r>
        <w:rPr>
          <w:rFonts w:ascii="宋体"/>
          <w:sz w:val="24"/>
        </w:rPr>
        <w:t>我方报价均真实有效，不存在</w:t>
      </w:r>
      <w:r>
        <w:rPr>
          <w:rFonts w:hint="eastAsia" w:ascii="宋体"/>
          <w:sz w:val="24"/>
        </w:rPr>
        <w:t>低于成本</w:t>
      </w:r>
      <w:r>
        <w:rPr>
          <w:rFonts w:ascii="宋体"/>
          <w:sz w:val="24"/>
        </w:rPr>
        <w:t>的不正当竞争行为</w:t>
      </w:r>
      <w:r>
        <w:rPr>
          <w:rFonts w:hint="eastAsia" w:ascii="宋体"/>
          <w:sz w:val="24"/>
        </w:rPr>
        <w:t>，并且</w:t>
      </w:r>
      <w:r>
        <w:rPr>
          <w:rFonts w:ascii="宋体"/>
          <w:sz w:val="24"/>
        </w:rPr>
        <w:t>不存在以低价谋取成交后提供不良产品</w:t>
      </w:r>
      <w:r>
        <w:rPr>
          <w:rFonts w:hint="eastAsia" w:ascii="宋体"/>
          <w:sz w:val="24"/>
        </w:rPr>
        <w:t>或者</w:t>
      </w:r>
      <w:r>
        <w:rPr>
          <w:rFonts w:ascii="宋体"/>
          <w:sz w:val="24"/>
        </w:rPr>
        <w:t>不诚信履约情况；</w:t>
      </w:r>
    </w:p>
    <w:p w14:paraId="55967988">
      <w:pPr>
        <w:spacing w:line="500" w:lineRule="exact"/>
        <w:ind w:firstLine="480" w:firstLineChars="200"/>
        <w:rPr>
          <w:rFonts w:ascii="宋体"/>
          <w:sz w:val="24"/>
        </w:rPr>
      </w:pPr>
      <w:r>
        <w:rPr>
          <w:rFonts w:ascii="宋体"/>
          <w:sz w:val="24"/>
        </w:rPr>
        <w:t>5</w:t>
      </w:r>
      <w:r>
        <w:rPr>
          <w:rFonts w:hint="eastAsia" w:ascii="宋体"/>
          <w:sz w:val="24"/>
        </w:rPr>
        <w:t>、谈判小组</w:t>
      </w:r>
      <w:r>
        <w:rPr>
          <w:rFonts w:ascii="宋体"/>
          <w:sz w:val="24"/>
        </w:rPr>
        <w:t>认为我方报价低于成本，我方将按照</w:t>
      </w:r>
      <w:r>
        <w:rPr>
          <w:rFonts w:hint="eastAsia" w:ascii="宋体"/>
          <w:sz w:val="24"/>
        </w:rPr>
        <w:t>谈判小组</w:t>
      </w:r>
      <w:r>
        <w:rPr>
          <w:rFonts w:ascii="宋体"/>
          <w:sz w:val="24"/>
        </w:rPr>
        <w:t>要求</w:t>
      </w:r>
      <w:r>
        <w:rPr>
          <w:rFonts w:hint="eastAsia" w:ascii="宋体"/>
          <w:sz w:val="24"/>
        </w:rPr>
        <w:t>积极</w:t>
      </w:r>
      <w:r>
        <w:rPr>
          <w:rFonts w:ascii="宋体"/>
          <w:sz w:val="24"/>
        </w:rPr>
        <w:t>配合提供相关证明材料</w:t>
      </w:r>
      <w:r>
        <w:rPr>
          <w:rFonts w:hint="eastAsia" w:ascii="宋体"/>
          <w:sz w:val="24"/>
        </w:rPr>
        <w:t>；并</w:t>
      </w:r>
      <w:r>
        <w:rPr>
          <w:rFonts w:ascii="宋体"/>
          <w:sz w:val="24"/>
        </w:rPr>
        <w:t>接受</w:t>
      </w:r>
      <w:r>
        <w:rPr>
          <w:rFonts w:hint="eastAsia" w:ascii="宋体"/>
          <w:sz w:val="24"/>
        </w:rPr>
        <w:t>变判小组的</w:t>
      </w:r>
      <w:r>
        <w:rPr>
          <w:rFonts w:ascii="宋体"/>
          <w:sz w:val="24"/>
        </w:rPr>
        <w:t>评审认定。</w:t>
      </w:r>
    </w:p>
    <w:p w14:paraId="49F7DB92">
      <w:pPr>
        <w:spacing w:line="500" w:lineRule="exact"/>
        <w:ind w:firstLine="480" w:firstLineChars="200"/>
        <w:rPr>
          <w:rFonts w:ascii="宋体"/>
          <w:sz w:val="24"/>
        </w:rPr>
      </w:pPr>
      <w:r>
        <w:rPr>
          <w:rFonts w:hint="eastAsia" w:ascii="宋体"/>
          <w:sz w:val="24"/>
        </w:rPr>
        <w:t>6、如果</w:t>
      </w:r>
      <w:r>
        <w:rPr>
          <w:rFonts w:ascii="宋体"/>
          <w:sz w:val="24"/>
        </w:rPr>
        <w:t>我方提供</w:t>
      </w:r>
      <w:r>
        <w:rPr>
          <w:rFonts w:hint="eastAsia" w:ascii="宋体"/>
          <w:sz w:val="24"/>
        </w:rPr>
        <w:t>了《</w:t>
      </w:r>
      <w:r>
        <w:rPr>
          <w:rFonts w:ascii="宋体"/>
          <w:sz w:val="24"/>
        </w:rPr>
        <w:t>中小企业承诺函</w:t>
      </w:r>
      <w:r>
        <w:rPr>
          <w:rFonts w:hint="eastAsia" w:ascii="宋体"/>
          <w:sz w:val="24"/>
        </w:rPr>
        <w:t>》、《残疾人福利单位声明函》</w:t>
      </w:r>
      <w:r>
        <w:rPr>
          <w:rFonts w:ascii="宋体"/>
          <w:sz w:val="24"/>
        </w:rPr>
        <w:t>、监狱企业证明文件，我方承诺</w:t>
      </w:r>
      <w:r>
        <w:rPr>
          <w:rFonts w:hint="eastAsia" w:ascii="宋体"/>
          <w:sz w:val="24"/>
        </w:rPr>
        <w:t>其</w:t>
      </w:r>
      <w:r>
        <w:rPr>
          <w:rFonts w:ascii="宋体"/>
          <w:sz w:val="24"/>
        </w:rPr>
        <w:t>是真实的，完全符合我</w:t>
      </w:r>
      <w:r>
        <w:rPr>
          <w:rFonts w:hint="eastAsia" w:ascii="宋体"/>
          <w:sz w:val="24"/>
        </w:rPr>
        <w:t>公司</w:t>
      </w:r>
      <w:r>
        <w:rPr>
          <w:rFonts w:ascii="宋体"/>
          <w:sz w:val="24"/>
        </w:rPr>
        <w:t>实际情况的</w:t>
      </w:r>
      <w:r>
        <w:rPr>
          <w:rFonts w:hint="eastAsia" w:ascii="宋体"/>
          <w:sz w:val="24"/>
        </w:rPr>
        <w:t>并</w:t>
      </w:r>
      <w:r>
        <w:rPr>
          <w:rFonts w:ascii="宋体"/>
          <w:sz w:val="24"/>
        </w:rPr>
        <w:t>承担相关法律责任</w:t>
      </w:r>
      <w:r>
        <w:rPr>
          <w:rFonts w:hint="eastAsia" w:ascii="宋体"/>
          <w:sz w:val="24"/>
        </w:rPr>
        <w:t>。</w:t>
      </w:r>
    </w:p>
    <w:p w14:paraId="78866585">
      <w:pPr>
        <w:spacing w:line="500" w:lineRule="exact"/>
        <w:rPr>
          <w:rFonts w:ascii="宋体"/>
          <w:sz w:val="24"/>
        </w:rPr>
      </w:pPr>
    </w:p>
    <w:p w14:paraId="3FE10F8A">
      <w:pPr>
        <w:spacing w:line="500" w:lineRule="exact"/>
        <w:rPr>
          <w:rFonts w:ascii="宋体"/>
          <w:sz w:val="24"/>
        </w:rPr>
      </w:pPr>
      <w:r>
        <w:rPr>
          <w:rFonts w:hint="eastAsia" w:ascii="宋体"/>
          <w:sz w:val="24"/>
        </w:rPr>
        <w:t>供应商名称：</w:t>
      </w:r>
      <w:r>
        <w:rPr>
          <w:rFonts w:hint="eastAsia" w:ascii="宋体"/>
          <w:sz w:val="24"/>
          <w:u w:val="single"/>
        </w:rPr>
        <w:t xml:space="preserve">                             </w:t>
      </w:r>
      <w:r>
        <w:rPr>
          <w:rFonts w:hint="eastAsia" w:ascii="宋体"/>
          <w:sz w:val="24"/>
        </w:rPr>
        <w:t>（盖章）</w:t>
      </w:r>
    </w:p>
    <w:p w14:paraId="1B986ADE">
      <w:pPr>
        <w:spacing w:line="500" w:lineRule="exact"/>
        <w:rPr>
          <w:rFonts w:ascii="宋体"/>
          <w:sz w:val="24"/>
          <w:u w:val="single"/>
        </w:rPr>
      </w:pPr>
      <w:r>
        <w:rPr>
          <w:rFonts w:hint="eastAsia" w:ascii="宋体"/>
          <w:sz w:val="24"/>
        </w:rPr>
        <w:t>法定代表人或其委托代理人（签字）：</w:t>
      </w:r>
      <w:r>
        <w:rPr>
          <w:rFonts w:hint="eastAsia" w:ascii="宋体"/>
          <w:sz w:val="24"/>
          <w:u w:val="single"/>
        </w:rPr>
        <w:t xml:space="preserve">               </w:t>
      </w:r>
    </w:p>
    <w:p w14:paraId="54011D51">
      <w:pPr>
        <w:spacing w:line="500" w:lineRule="exact"/>
        <w:rPr>
          <w:rFonts w:ascii="宋体"/>
          <w:sz w:val="24"/>
        </w:rPr>
      </w:pPr>
      <w:r>
        <w:rPr>
          <w:rFonts w:hint="eastAsia" w:ascii="宋体"/>
          <w:sz w:val="24"/>
        </w:rPr>
        <w:t>联系电话：</w:t>
      </w:r>
      <w:r>
        <w:rPr>
          <w:rFonts w:hint="eastAsia" w:ascii="宋体"/>
          <w:sz w:val="24"/>
          <w:u w:val="single"/>
        </w:rPr>
        <w:t xml:space="preserve">                                      </w:t>
      </w:r>
    </w:p>
    <w:p w14:paraId="0AFE60AD">
      <w:pPr>
        <w:spacing w:line="500" w:lineRule="exact"/>
        <w:rPr>
          <w:rFonts w:ascii="宋体"/>
          <w:sz w:val="24"/>
          <w:u w:val="single"/>
        </w:rPr>
      </w:pPr>
      <w:r>
        <w:rPr>
          <w:rFonts w:hint="eastAsia" w:ascii="宋体"/>
          <w:sz w:val="24"/>
        </w:rPr>
        <w:t>传    真：</w:t>
      </w:r>
      <w:r>
        <w:rPr>
          <w:rFonts w:hint="eastAsia" w:ascii="宋体"/>
          <w:sz w:val="24"/>
          <w:u w:val="single"/>
        </w:rPr>
        <w:t xml:space="preserve">                                      </w:t>
      </w:r>
    </w:p>
    <w:p w14:paraId="40946416">
      <w:pPr>
        <w:spacing w:line="500" w:lineRule="exact"/>
        <w:rPr>
          <w:rFonts w:ascii="宋体"/>
          <w:sz w:val="24"/>
        </w:rPr>
        <w:sectPr>
          <w:footerReference r:id="rId17" w:type="default"/>
          <w:headerReference r:id="rId16" w:type="even"/>
          <w:footerReference r:id="rId18" w:type="even"/>
          <w:pgSz w:w="11906" w:h="16838"/>
          <w:pgMar w:top="1440" w:right="1803" w:bottom="1440" w:left="1803" w:header="851" w:footer="992" w:gutter="0"/>
          <w:pgNumType w:fmt="decimal"/>
          <w:cols w:space="0" w:num="1"/>
          <w:rtlGutter w:val="0"/>
          <w:docGrid w:type="lines" w:linePitch="319" w:charSpace="0"/>
        </w:sectPr>
      </w:pPr>
      <w:r>
        <w:rPr>
          <w:rFonts w:hint="eastAsia" w:ascii="宋体"/>
          <w:sz w:val="24"/>
        </w:rPr>
        <w:t>日    期：</w:t>
      </w:r>
      <w:r>
        <w:rPr>
          <w:rFonts w:hint="eastAsia" w:ascii="宋体"/>
          <w:sz w:val="24"/>
          <w:u w:val="single"/>
        </w:rPr>
        <w:t xml:space="preserve">                                      </w:t>
      </w:r>
    </w:p>
    <w:bookmarkEnd w:id="311"/>
    <w:bookmarkEnd w:id="312"/>
    <w:p w14:paraId="7107B4D9">
      <w:pPr>
        <w:spacing w:line="360" w:lineRule="auto"/>
        <w:rPr>
          <w:sz w:val="24"/>
        </w:rPr>
      </w:pPr>
      <w:bookmarkStart w:id="313" w:name="_Toc465688456"/>
    </w:p>
    <w:bookmarkEnd w:id="313"/>
    <w:p w14:paraId="61642E2B">
      <w:pPr>
        <w:keepNext/>
        <w:adjustRightInd w:val="0"/>
        <w:spacing w:before="120" w:line="360" w:lineRule="auto"/>
        <w:jc w:val="left"/>
        <w:textAlignment w:val="baseline"/>
        <w:outlineLvl w:val="1"/>
        <w:rPr>
          <w:rFonts w:hint="eastAsia" w:ascii="黑体" w:hAnsi="黑体" w:eastAsia="黑体"/>
          <w:b/>
          <w:color w:val="FF0000"/>
          <w:kern w:val="0"/>
          <w:sz w:val="32"/>
          <w:szCs w:val="32"/>
        </w:rPr>
      </w:pPr>
      <w:bookmarkStart w:id="314" w:name="_Toc3572"/>
      <w:r>
        <w:rPr>
          <w:rFonts w:hint="eastAsia" w:ascii="黑体" w:hAnsi="黑体" w:eastAsia="黑体"/>
          <w:b/>
          <w:color w:val="FF0000"/>
          <w:kern w:val="0"/>
          <w:sz w:val="32"/>
          <w:szCs w:val="32"/>
          <w:lang w:val="en-US" w:eastAsia="zh-CN"/>
        </w:rPr>
        <w:t>二</w:t>
      </w:r>
      <w:r>
        <w:rPr>
          <w:rFonts w:hint="eastAsia" w:ascii="黑体" w:hAnsi="黑体" w:eastAsia="黑体"/>
          <w:b/>
          <w:color w:val="FF0000"/>
          <w:kern w:val="0"/>
          <w:sz w:val="32"/>
          <w:szCs w:val="32"/>
        </w:rPr>
        <w:t>、谈判文件要求的其他证明材料</w:t>
      </w:r>
      <w:bookmarkEnd w:id="314"/>
    </w:p>
    <w:p w14:paraId="11D26105">
      <w:pPr>
        <w:keepNext/>
        <w:adjustRightInd w:val="0"/>
        <w:spacing w:before="120" w:line="360" w:lineRule="auto"/>
        <w:jc w:val="left"/>
        <w:textAlignment w:val="baseline"/>
        <w:outlineLvl w:val="1"/>
        <w:rPr>
          <w:rFonts w:hint="eastAsia" w:ascii="黑体" w:hAnsi="黑体" w:eastAsia="黑体"/>
          <w:b/>
          <w:color w:val="FF0000"/>
          <w:kern w:val="0"/>
          <w:sz w:val="32"/>
          <w:szCs w:val="32"/>
        </w:rPr>
      </w:pPr>
      <w:bookmarkStart w:id="315" w:name="_Toc17453"/>
      <w:r>
        <w:rPr>
          <w:rFonts w:hint="eastAsia" w:ascii="黑体" w:hAnsi="黑体" w:eastAsia="黑体"/>
          <w:b/>
          <w:color w:val="FF0000"/>
          <w:kern w:val="0"/>
          <w:sz w:val="32"/>
          <w:szCs w:val="32"/>
          <w:lang w:val="en-US" w:eastAsia="zh-CN"/>
        </w:rPr>
        <w:t>三</w:t>
      </w:r>
      <w:r>
        <w:rPr>
          <w:rFonts w:hint="eastAsia" w:ascii="黑体" w:hAnsi="黑体" w:eastAsia="黑体"/>
          <w:b/>
          <w:color w:val="FF0000"/>
          <w:kern w:val="0"/>
          <w:sz w:val="32"/>
          <w:szCs w:val="32"/>
        </w:rPr>
        <w:t>、供应商认为需要提供的其他资料</w:t>
      </w:r>
      <w:bookmarkEnd w:id="315"/>
    </w:p>
    <w:p w14:paraId="18E1F5C6">
      <w:pPr>
        <w:spacing w:before="120" w:beforeLines="50" w:beforeAutospacing="1" w:after="72" w:afterLines="30" w:afterAutospacing="1" w:line="440" w:lineRule="exact"/>
        <w:rPr>
          <w:rFonts w:ascii="宋体" w:hAnsi="宋体"/>
          <w:sz w:val="28"/>
          <w:szCs w:val="28"/>
        </w:rPr>
      </w:pPr>
    </w:p>
    <w:p w14:paraId="09CA13A2">
      <w:pPr>
        <w:rPr>
          <w:rFonts w:hint="eastAsia" w:ascii="宋体" w:hAnsi="宋体"/>
          <w:b/>
          <w:sz w:val="28"/>
          <w:szCs w:val="28"/>
          <w:lang w:eastAsia="zh-CN"/>
        </w:rPr>
      </w:pPr>
      <w:r>
        <w:rPr>
          <w:rFonts w:hint="eastAsia" w:ascii="宋体" w:hAnsi="宋体"/>
          <w:b/>
          <w:sz w:val="28"/>
          <w:szCs w:val="28"/>
          <w:lang w:eastAsia="zh-CN"/>
        </w:rPr>
        <w:br w:type="page"/>
      </w:r>
    </w:p>
    <w:p w14:paraId="29BB848E">
      <w:pPr>
        <w:spacing w:line="500" w:lineRule="exact"/>
        <w:jc w:val="center"/>
        <w:rPr>
          <w:rFonts w:ascii="宋体" w:hAnsi="宋体"/>
          <w:b/>
          <w:sz w:val="28"/>
          <w:szCs w:val="28"/>
        </w:rPr>
      </w:pPr>
      <w:r>
        <w:rPr>
          <w:rFonts w:hint="eastAsia" w:ascii="宋体" w:hAnsi="宋体"/>
          <w:b/>
          <w:sz w:val="28"/>
          <w:szCs w:val="28"/>
          <w:lang w:val="en-US" w:eastAsia="zh-CN"/>
        </w:rPr>
        <w:t>四</w:t>
      </w:r>
      <w:r>
        <w:rPr>
          <w:rFonts w:hint="eastAsia" w:ascii="宋体" w:hAnsi="宋体"/>
          <w:b/>
          <w:sz w:val="28"/>
          <w:szCs w:val="28"/>
          <w:lang w:eastAsia="zh-CN"/>
        </w:rPr>
        <w:t>、</w:t>
      </w:r>
      <w:r>
        <w:rPr>
          <w:rFonts w:hint="eastAsia" w:ascii="宋体" w:hAnsi="宋体"/>
          <w:b/>
          <w:sz w:val="28"/>
          <w:szCs w:val="28"/>
        </w:rPr>
        <w:t>开标一览表</w:t>
      </w:r>
    </w:p>
    <w:p w14:paraId="7655E15A">
      <w:pPr>
        <w:rPr>
          <w:rFonts w:ascii="宋体" w:hAnsi="宋体"/>
          <w:bCs/>
          <w:sz w:val="28"/>
          <w:szCs w:val="28"/>
        </w:rPr>
      </w:pPr>
    </w:p>
    <w:p w14:paraId="038807B2">
      <w:pPr>
        <w:rPr>
          <w:rFonts w:ascii="宋体" w:hAnsi="宋体"/>
          <w:b/>
          <w:bCs/>
          <w:sz w:val="28"/>
          <w:szCs w:val="28"/>
        </w:rPr>
      </w:pPr>
      <w:r>
        <w:rPr>
          <w:rFonts w:hint="eastAsia" w:ascii="宋体" w:hAnsi="宋体"/>
          <w:sz w:val="28"/>
          <w:szCs w:val="28"/>
        </w:rPr>
        <w:t xml:space="preserve"> 项目名称：</w:t>
      </w:r>
      <w:r>
        <w:rPr>
          <w:rFonts w:ascii="宋体" w:hAnsi="宋体"/>
          <w:b/>
          <w:bCs/>
          <w:sz w:val="28"/>
          <w:szCs w:val="28"/>
        </w:rPr>
        <w:t xml:space="preserve"> </w:t>
      </w:r>
    </w:p>
    <w:p w14:paraId="12896C4A">
      <w:pPr>
        <w:rPr>
          <w:rFonts w:ascii="宋体" w:hAnsi="宋体"/>
          <w:bCs/>
          <w:color w:val="FF0000"/>
          <w:sz w:val="28"/>
          <w:szCs w:val="28"/>
        </w:rPr>
      </w:pPr>
      <w:r>
        <w:rPr>
          <w:rFonts w:hint="eastAsia" w:ascii="宋体" w:hAnsi="宋体"/>
          <w:bCs/>
          <w:sz w:val="28"/>
          <w:szCs w:val="28"/>
        </w:rPr>
        <w:t xml:space="preserve"> </w:t>
      </w:r>
      <w:r>
        <w:rPr>
          <w:rFonts w:hint="eastAsia" w:ascii="宋体" w:hAnsi="宋体"/>
          <w:bCs/>
          <w:sz w:val="28"/>
          <w:szCs w:val="28"/>
          <w:lang w:eastAsia="zh-CN"/>
        </w:rPr>
        <w:t>采购计划文号</w:t>
      </w:r>
      <w:r>
        <w:rPr>
          <w:rFonts w:hint="eastAsia" w:ascii="宋体" w:hAnsi="宋体"/>
          <w:b/>
          <w:bCs/>
          <w:color w:val="000000"/>
          <w:sz w:val="28"/>
          <w:szCs w:val="28"/>
        </w:rPr>
        <w:t xml:space="preserve">： </w:t>
      </w:r>
      <w:r>
        <w:rPr>
          <w:rFonts w:hint="eastAsia" w:ascii="宋体" w:hAnsi="宋体"/>
          <w:bCs/>
          <w:sz w:val="28"/>
          <w:szCs w:val="28"/>
        </w:rPr>
        <w:t xml:space="preserve">          </w:t>
      </w:r>
      <w:r>
        <w:rPr>
          <w:rFonts w:ascii="宋体" w:hAnsi="宋体"/>
          <w:bCs/>
          <w:sz w:val="28"/>
          <w:szCs w:val="28"/>
        </w:rPr>
        <w:t xml:space="preserve">               </w:t>
      </w:r>
      <w:r>
        <w:rPr>
          <w:rFonts w:hint="eastAsia" w:ascii="宋体" w:hAnsi="宋体"/>
          <w:bCs/>
          <w:sz w:val="28"/>
          <w:szCs w:val="28"/>
        </w:rPr>
        <w:t>开标时间：</w:t>
      </w:r>
      <w:r>
        <w:rPr>
          <w:rFonts w:ascii="宋体" w:hAnsi="宋体"/>
          <w:bCs/>
          <w:sz w:val="28"/>
          <w:szCs w:val="28"/>
        </w:rPr>
        <w:t xml:space="preserve"> </w:t>
      </w:r>
    </w:p>
    <w:tbl>
      <w:tblPr>
        <w:tblStyle w:val="38"/>
        <w:tblW w:w="91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559"/>
        <w:gridCol w:w="1560"/>
        <w:gridCol w:w="1417"/>
        <w:gridCol w:w="1701"/>
        <w:gridCol w:w="1004"/>
      </w:tblGrid>
      <w:tr w14:paraId="625B9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trPr>
        <w:tc>
          <w:tcPr>
            <w:tcW w:w="1951" w:type="dxa"/>
            <w:vAlign w:val="center"/>
          </w:tcPr>
          <w:p w14:paraId="5269FDA3">
            <w:pPr>
              <w:jc w:val="center"/>
              <w:rPr>
                <w:rFonts w:ascii="宋体" w:hAnsi="宋体"/>
                <w:bCs/>
                <w:sz w:val="24"/>
              </w:rPr>
            </w:pPr>
            <w:r>
              <w:rPr>
                <w:rFonts w:hint="eastAsia" w:ascii="宋体" w:hAnsi="宋体"/>
                <w:bCs/>
                <w:sz w:val="24"/>
              </w:rPr>
              <w:t>投标人</w:t>
            </w:r>
          </w:p>
          <w:p w14:paraId="35774289">
            <w:pPr>
              <w:jc w:val="center"/>
              <w:rPr>
                <w:rFonts w:ascii="宋体" w:hAnsi="宋体"/>
                <w:bCs/>
                <w:sz w:val="24"/>
              </w:rPr>
            </w:pPr>
            <w:r>
              <w:rPr>
                <w:rFonts w:hint="eastAsia" w:ascii="宋体" w:hAnsi="宋体"/>
                <w:bCs/>
                <w:sz w:val="24"/>
              </w:rPr>
              <w:t>(公司名称)</w:t>
            </w:r>
          </w:p>
        </w:tc>
        <w:tc>
          <w:tcPr>
            <w:tcW w:w="1559" w:type="dxa"/>
            <w:vAlign w:val="center"/>
          </w:tcPr>
          <w:p w14:paraId="344EF766">
            <w:pPr>
              <w:jc w:val="center"/>
              <w:rPr>
                <w:rFonts w:ascii="宋体" w:hAnsi="宋体"/>
                <w:bCs/>
                <w:sz w:val="24"/>
              </w:rPr>
            </w:pPr>
            <w:r>
              <w:rPr>
                <w:rFonts w:hint="eastAsia" w:ascii="宋体" w:hAnsi="宋体"/>
                <w:bCs/>
                <w:sz w:val="24"/>
              </w:rPr>
              <w:t>投标总报价</w:t>
            </w:r>
          </w:p>
          <w:p w14:paraId="5B92D571">
            <w:pPr>
              <w:jc w:val="center"/>
              <w:rPr>
                <w:rFonts w:ascii="宋体" w:hAnsi="宋体"/>
                <w:bCs/>
                <w:sz w:val="24"/>
              </w:rPr>
            </w:pPr>
            <w:r>
              <w:rPr>
                <w:rFonts w:hint="eastAsia" w:ascii="宋体" w:hAnsi="宋体"/>
                <w:bCs/>
                <w:sz w:val="24"/>
              </w:rPr>
              <w:t>（元）</w:t>
            </w:r>
          </w:p>
        </w:tc>
        <w:tc>
          <w:tcPr>
            <w:tcW w:w="1560" w:type="dxa"/>
            <w:vAlign w:val="center"/>
          </w:tcPr>
          <w:p w14:paraId="04F0B589">
            <w:pPr>
              <w:jc w:val="center"/>
              <w:rPr>
                <w:rFonts w:ascii="宋体" w:hAnsi="宋体"/>
                <w:bCs/>
                <w:color w:val="FF0000"/>
                <w:sz w:val="24"/>
              </w:rPr>
            </w:pPr>
            <w:r>
              <w:rPr>
                <w:rFonts w:hint="eastAsia" w:ascii="宋体" w:hAnsi="宋体"/>
                <w:bCs/>
                <w:color w:val="FF0000"/>
                <w:sz w:val="24"/>
              </w:rPr>
              <w:t>投标</w:t>
            </w:r>
          </w:p>
          <w:p w14:paraId="0BCFEA07">
            <w:pPr>
              <w:jc w:val="center"/>
              <w:rPr>
                <w:rFonts w:ascii="宋体" w:hAnsi="宋体"/>
                <w:bCs/>
                <w:color w:val="FF0000"/>
                <w:sz w:val="24"/>
              </w:rPr>
            </w:pPr>
            <w:r>
              <w:rPr>
                <w:rFonts w:hint="eastAsia" w:ascii="宋体" w:hAnsi="宋体"/>
                <w:bCs/>
                <w:color w:val="FF0000"/>
                <w:sz w:val="24"/>
              </w:rPr>
              <w:t>保证金</w:t>
            </w:r>
          </w:p>
          <w:p w14:paraId="561A9CC9">
            <w:pPr>
              <w:jc w:val="center"/>
              <w:rPr>
                <w:rFonts w:ascii="宋体" w:hAnsi="宋体"/>
                <w:bCs/>
                <w:color w:val="FF0000"/>
                <w:sz w:val="24"/>
              </w:rPr>
            </w:pPr>
            <w:r>
              <w:rPr>
                <w:rFonts w:hint="eastAsia" w:ascii="宋体" w:hAnsi="宋体"/>
                <w:bCs/>
                <w:color w:val="FF0000"/>
                <w:sz w:val="24"/>
              </w:rPr>
              <w:t>（有/无）</w:t>
            </w:r>
          </w:p>
        </w:tc>
        <w:tc>
          <w:tcPr>
            <w:tcW w:w="1417" w:type="dxa"/>
            <w:vAlign w:val="center"/>
          </w:tcPr>
          <w:p w14:paraId="4F16F5B0">
            <w:pPr>
              <w:jc w:val="center"/>
              <w:rPr>
                <w:rFonts w:ascii="宋体" w:hAnsi="宋体"/>
                <w:bCs/>
                <w:sz w:val="24"/>
              </w:rPr>
            </w:pPr>
            <w:r>
              <w:rPr>
                <w:rFonts w:ascii="宋体" w:hAnsi="宋体"/>
                <w:bCs/>
                <w:sz w:val="24"/>
              </w:rPr>
              <w:t>中小企业</w:t>
            </w:r>
          </w:p>
          <w:p w14:paraId="7027617C">
            <w:pPr>
              <w:jc w:val="center"/>
              <w:rPr>
                <w:rFonts w:ascii="宋体" w:hAnsi="宋体"/>
                <w:bCs/>
                <w:sz w:val="24"/>
              </w:rPr>
            </w:pPr>
            <w:r>
              <w:rPr>
                <w:rFonts w:hint="eastAsia" w:ascii="宋体" w:hAnsi="宋体"/>
                <w:bCs/>
                <w:sz w:val="24"/>
              </w:rPr>
              <w:t>（是/否）</w:t>
            </w:r>
          </w:p>
        </w:tc>
        <w:tc>
          <w:tcPr>
            <w:tcW w:w="1701" w:type="dxa"/>
            <w:vAlign w:val="center"/>
          </w:tcPr>
          <w:p w14:paraId="5CD1A12F">
            <w:pPr>
              <w:jc w:val="center"/>
              <w:rPr>
                <w:rFonts w:ascii="宋体" w:hAnsi="宋体"/>
                <w:bCs/>
                <w:sz w:val="24"/>
              </w:rPr>
            </w:pPr>
            <w:r>
              <w:rPr>
                <w:rFonts w:hint="eastAsia" w:ascii="宋体" w:hAnsi="宋体"/>
                <w:bCs/>
                <w:sz w:val="24"/>
                <w:lang w:val="en-US" w:eastAsia="zh-CN"/>
              </w:rPr>
              <w:t>服务期限</w:t>
            </w:r>
          </w:p>
        </w:tc>
        <w:tc>
          <w:tcPr>
            <w:tcW w:w="1004" w:type="dxa"/>
            <w:vAlign w:val="center"/>
          </w:tcPr>
          <w:p w14:paraId="04662D47">
            <w:pPr>
              <w:jc w:val="center"/>
              <w:rPr>
                <w:rFonts w:ascii="宋体" w:hAnsi="宋体"/>
                <w:bCs/>
                <w:sz w:val="24"/>
              </w:rPr>
            </w:pPr>
            <w:r>
              <w:rPr>
                <w:rFonts w:hint="eastAsia" w:ascii="宋体" w:hAnsi="宋体"/>
                <w:bCs/>
                <w:sz w:val="24"/>
              </w:rPr>
              <w:t>备注</w:t>
            </w:r>
          </w:p>
        </w:tc>
      </w:tr>
      <w:tr w14:paraId="20A5F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8" w:hRule="atLeast"/>
        </w:trPr>
        <w:tc>
          <w:tcPr>
            <w:tcW w:w="1951" w:type="dxa"/>
            <w:vAlign w:val="center"/>
          </w:tcPr>
          <w:p w14:paraId="0D621553">
            <w:pPr>
              <w:jc w:val="center"/>
              <w:rPr>
                <w:rFonts w:ascii="宋体" w:hAnsi="宋体"/>
                <w:bCs/>
                <w:sz w:val="28"/>
                <w:szCs w:val="28"/>
              </w:rPr>
            </w:pPr>
          </w:p>
        </w:tc>
        <w:tc>
          <w:tcPr>
            <w:tcW w:w="1559" w:type="dxa"/>
            <w:vAlign w:val="center"/>
          </w:tcPr>
          <w:p w14:paraId="234BCE31">
            <w:pPr>
              <w:jc w:val="center"/>
              <w:rPr>
                <w:rFonts w:ascii="宋体" w:hAnsi="宋体"/>
                <w:bCs/>
                <w:sz w:val="28"/>
                <w:szCs w:val="28"/>
              </w:rPr>
            </w:pPr>
          </w:p>
        </w:tc>
        <w:tc>
          <w:tcPr>
            <w:tcW w:w="1560" w:type="dxa"/>
            <w:vAlign w:val="center"/>
          </w:tcPr>
          <w:p w14:paraId="3DAAC370">
            <w:pPr>
              <w:jc w:val="center"/>
              <w:rPr>
                <w:rFonts w:ascii="宋体" w:hAnsi="宋体"/>
                <w:bCs/>
                <w:color w:val="FF0000"/>
                <w:sz w:val="28"/>
                <w:szCs w:val="28"/>
              </w:rPr>
            </w:pPr>
          </w:p>
        </w:tc>
        <w:tc>
          <w:tcPr>
            <w:tcW w:w="1417" w:type="dxa"/>
            <w:vAlign w:val="center"/>
          </w:tcPr>
          <w:p w14:paraId="6AD0C68E">
            <w:pPr>
              <w:jc w:val="center"/>
              <w:rPr>
                <w:rFonts w:ascii="宋体" w:hAnsi="宋体"/>
                <w:bCs/>
                <w:sz w:val="28"/>
                <w:szCs w:val="28"/>
              </w:rPr>
            </w:pPr>
          </w:p>
        </w:tc>
        <w:tc>
          <w:tcPr>
            <w:tcW w:w="1701" w:type="dxa"/>
            <w:vAlign w:val="center"/>
          </w:tcPr>
          <w:p w14:paraId="4F5C0744">
            <w:pPr>
              <w:jc w:val="center"/>
              <w:rPr>
                <w:rFonts w:ascii="宋体" w:hAnsi="宋体"/>
                <w:bCs/>
                <w:sz w:val="28"/>
                <w:szCs w:val="28"/>
              </w:rPr>
            </w:pPr>
          </w:p>
        </w:tc>
        <w:tc>
          <w:tcPr>
            <w:tcW w:w="1004" w:type="dxa"/>
            <w:vAlign w:val="center"/>
          </w:tcPr>
          <w:p w14:paraId="051C4F59">
            <w:pPr>
              <w:jc w:val="center"/>
              <w:rPr>
                <w:rFonts w:ascii="宋体" w:hAnsi="宋体"/>
                <w:bCs/>
                <w:sz w:val="28"/>
                <w:szCs w:val="28"/>
              </w:rPr>
            </w:pPr>
          </w:p>
        </w:tc>
      </w:tr>
    </w:tbl>
    <w:p w14:paraId="60101E69">
      <w:pPr>
        <w:ind w:left="720" w:hanging="720" w:hangingChars="300"/>
        <w:rPr>
          <w:rFonts w:ascii="宋体" w:hAnsi="宋体"/>
          <w:sz w:val="28"/>
          <w:szCs w:val="28"/>
        </w:rPr>
      </w:pPr>
      <w:r>
        <w:rPr>
          <w:rFonts w:hint="eastAsia" w:ascii="宋体" w:hAnsi="宋体"/>
          <w:bCs/>
          <w:sz w:val="24"/>
        </w:rPr>
        <w:t>注：</w:t>
      </w:r>
      <w:r>
        <w:rPr>
          <w:rFonts w:hint="eastAsia" w:ascii="宋体" w:hAnsi="宋体"/>
          <w:bCs/>
          <w:sz w:val="28"/>
          <w:szCs w:val="28"/>
        </w:rPr>
        <w:t>1、《开标一览表》投标总报价应当</w:t>
      </w:r>
      <w:r>
        <w:rPr>
          <w:rFonts w:hint="eastAsia" w:ascii="宋体" w:hAnsi="宋体"/>
          <w:sz w:val="28"/>
          <w:szCs w:val="28"/>
        </w:rPr>
        <w:t xml:space="preserve"> 包括投标人完成本项目所需的一切费用。</w:t>
      </w:r>
    </w:p>
    <w:p w14:paraId="1EE0A4E7">
      <w:pPr>
        <w:ind w:firstLine="435"/>
        <w:rPr>
          <w:rFonts w:hint="eastAsia" w:ascii="宋体" w:hAnsi="宋体"/>
          <w:bCs/>
          <w:sz w:val="28"/>
          <w:szCs w:val="28"/>
        </w:rPr>
      </w:pPr>
      <w:r>
        <w:rPr>
          <w:rFonts w:hint="eastAsia" w:ascii="宋体" w:hAnsi="宋体"/>
          <w:bCs/>
          <w:sz w:val="28"/>
          <w:szCs w:val="28"/>
        </w:rPr>
        <w:t>2、本表为开标时唱标用。</w:t>
      </w:r>
    </w:p>
    <w:p w14:paraId="07EB39C6">
      <w:pPr>
        <w:ind w:firstLine="435"/>
        <w:rPr>
          <w:rFonts w:ascii="宋体" w:hAnsi="宋体"/>
          <w:bCs/>
          <w:sz w:val="28"/>
          <w:szCs w:val="28"/>
        </w:rPr>
      </w:pPr>
      <w:r>
        <w:rPr>
          <w:rFonts w:hint="eastAsia" w:ascii="宋体" w:hAnsi="宋体"/>
          <w:bCs/>
          <w:sz w:val="28"/>
          <w:szCs w:val="28"/>
          <w:lang w:val="en-US" w:eastAsia="zh-CN"/>
        </w:rPr>
        <w:t>3</w:t>
      </w:r>
      <w:r>
        <w:rPr>
          <w:rFonts w:hint="eastAsia" w:ascii="宋体" w:hAnsi="宋体"/>
          <w:bCs/>
          <w:sz w:val="28"/>
          <w:szCs w:val="28"/>
        </w:rPr>
        <w:t>、标明投标的公司全称。</w:t>
      </w:r>
    </w:p>
    <w:p w14:paraId="2166368D">
      <w:pPr>
        <w:ind w:firstLine="240" w:firstLineChars="100"/>
        <w:rPr>
          <w:rFonts w:ascii="宋体" w:hAnsi="宋体"/>
          <w:sz w:val="24"/>
        </w:rPr>
      </w:pPr>
      <w:r>
        <w:rPr>
          <w:rFonts w:hint="eastAsia" w:ascii="宋体" w:hAnsi="宋体"/>
          <w:bCs/>
          <w:sz w:val="24"/>
        </w:rPr>
        <w:t xml:space="preserve"> </w:t>
      </w:r>
    </w:p>
    <w:p w14:paraId="2EC34524">
      <w:pPr>
        <w:rPr>
          <w:rFonts w:ascii="宋体" w:hAnsi="宋体"/>
          <w:bCs/>
          <w:sz w:val="28"/>
          <w:szCs w:val="28"/>
        </w:rPr>
      </w:pPr>
    </w:p>
    <w:p w14:paraId="31AD6BC2">
      <w:pPr>
        <w:rPr>
          <w:rFonts w:ascii="宋体" w:hAnsi="宋体"/>
          <w:bCs/>
          <w:sz w:val="24"/>
        </w:rPr>
      </w:pPr>
    </w:p>
    <w:p w14:paraId="6950FEAE">
      <w:pPr>
        <w:rPr>
          <w:rFonts w:ascii="宋体" w:hAnsi="宋体"/>
          <w:bCs/>
          <w:sz w:val="24"/>
        </w:rPr>
      </w:pPr>
      <w:r>
        <w:rPr>
          <w:rFonts w:hint="eastAsia" w:ascii="宋体" w:hAnsi="宋体"/>
          <w:bCs/>
          <w:sz w:val="24"/>
        </w:rPr>
        <w:t xml:space="preserve">                法人或其被授权人(签字）</w:t>
      </w:r>
      <w:r>
        <w:rPr>
          <w:rFonts w:hint="eastAsia" w:ascii="宋体" w:hAnsi="宋体"/>
          <w:bCs/>
          <w:sz w:val="24"/>
          <w:u w:val="single"/>
        </w:rPr>
        <w:t xml:space="preserve">              </w:t>
      </w:r>
    </w:p>
    <w:p w14:paraId="302C58D0">
      <w:pPr>
        <w:rPr>
          <w:rFonts w:ascii="宋体" w:hAnsi="宋体"/>
          <w:bCs/>
          <w:sz w:val="24"/>
        </w:rPr>
      </w:pPr>
    </w:p>
    <w:p w14:paraId="34277DAF">
      <w:pPr>
        <w:ind w:firstLine="1920" w:firstLineChars="800"/>
        <w:jc w:val="left"/>
        <w:rPr>
          <w:rFonts w:ascii="宋体" w:hAnsi="宋体"/>
          <w:bCs/>
          <w:sz w:val="24"/>
        </w:rPr>
      </w:pPr>
      <w:r>
        <w:rPr>
          <w:rFonts w:hint="eastAsia" w:ascii="宋体" w:hAnsi="宋体"/>
          <w:bCs/>
          <w:sz w:val="24"/>
        </w:rPr>
        <w:t>投标人：（加盖公司公章）</w:t>
      </w:r>
      <w:r>
        <w:rPr>
          <w:rFonts w:hint="eastAsia" w:ascii="宋体" w:hAnsi="宋体"/>
          <w:bCs/>
          <w:sz w:val="24"/>
          <w:u w:val="single"/>
        </w:rPr>
        <w:t xml:space="preserve">              </w:t>
      </w:r>
    </w:p>
    <w:p w14:paraId="1DA19C4F">
      <w:pPr>
        <w:rPr>
          <w:rFonts w:ascii="宋体" w:hAnsi="宋体"/>
          <w:bCs/>
          <w:sz w:val="24"/>
        </w:rPr>
      </w:pPr>
    </w:p>
    <w:p w14:paraId="084188A2">
      <w:pPr>
        <w:autoSpaceDE w:val="0"/>
        <w:autoSpaceDN w:val="0"/>
        <w:adjustRightInd w:val="0"/>
        <w:spacing w:line="400" w:lineRule="exact"/>
        <w:ind w:left="3120" w:hanging="3120" w:hangingChars="1300"/>
        <w:jc w:val="left"/>
        <w:rPr>
          <w:rFonts w:ascii="宋体" w:hAnsi="宋体" w:cs="宋体"/>
          <w:sz w:val="24"/>
        </w:rPr>
      </w:pPr>
      <w:r>
        <w:rPr>
          <w:rFonts w:hint="eastAsia" w:ascii="宋体" w:hAnsi="宋体"/>
          <w:bCs/>
          <w:sz w:val="24"/>
        </w:rPr>
        <w:t xml:space="preserve">                                                        </w:t>
      </w:r>
    </w:p>
    <w:p w14:paraId="426BA026">
      <w:pPr>
        <w:spacing w:line="500" w:lineRule="exact"/>
        <w:jc w:val="center"/>
        <w:rPr>
          <w:rFonts w:ascii="宋体" w:hAnsi="宋体"/>
          <w:bCs/>
          <w:sz w:val="24"/>
        </w:rPr>
      </w:pPr>
      <w:r>
        <w:rPr>
          <w:rFonts w:ascii="宋体" w:hAnsi="宋体"/>
          <w:bCs/>
          <w:sz w:val="24"/>
          <w:u w:val="single"/>
        </w:rPr>
        <w:t xml:space="preserve">     </w:t>
      </w:r>
      <w:r>
        <w:rPr>
          <w:rFonts w:ascii="宋体" w:hAnsi="宋体"/>
          <w:bCs/>
          <w:sz w:val="24"/>
        </w:rPr>
        <w:t>年</w:t>
      </w:r>
      <w:r>
        <w:rPr>
          <w:rFonts w:ascii="宋体" w:hAnsi="宋体"/>
          <w:bCs/>
          <w:sz w:val="24"/>
          <w:u w:val="single"/>
        </w:rPr>
        <w:t xml:space="preserve">     </w:t>
      </w:r>
      <w:r>
        <w:rPr>
          <w:rFonts w:ascii="宋体" w:hAnsi="宋体"/>
          <w:bCs/>
          <w:sz w:val="24"/>
        </w:rPr>
        <w:t>月</w:t>
      </w:r>
      <w:r>
        <w:rPr>
          <w:rFonts w:ascii="宋体" w:hAnsi="宋体"/>
          <w:bCs/>
          <w:sz w:val="24"/>
          <w:u w:val="single"/>
        </w:rPr>
        <w:t xml:space="preserve">  </w:t>
      </w:r>
      <w:r>
        <w:rPr>
          <w:rFonts w:hint="eastAsia" w:ascii="宋体" w:hAnsi="宋体"/>
          <w:bCs/>
          <w:sz w:val="24"/>
          <w:u w:val="single"/>
        </w:rPr>
        <w:t xml:space="preserve"> </w:t>
      </w:r>
      <w:r>
        <w:rPr>
          <w:rFonts w:ascii="宋体" w:hAnsi="宋体"/>
          <w:bCs/>
          <w:sz w:val="24"/>
          <w:u w:val="single"/>
        </w:rPr>
        <w:t xml:space="preserve">  </w:t>
      </w:r>
      <w:r>
        <w:rPr>
          <w:rFonts w:ascii="宋体" w:hAnsi="宋体"/>
          <w:bCs/>
          <w:sz w:val="24"/>
        </w:rPr>
        <w:t>日</w:t>
      </w:r>
    </w:p>
    <w:p w14:paraId="4C56C80B"/>
    <w:sectPr>
      <w:headerReference r:id="rId21" w:type="first"/>
      <w:footerReference r:id="rId24" w:type="first"/>
      <w:headerReference r:id="rId19" w:type="default"/>
      <w:footerReference r:id="rId22" w:type="default"/>
      <w:headerReference r:id="rId20" w:type="even"/>
      <w:footerReference r:id="rId23" w:type="even"/>
      <w:pgSz w:w="11906" w:h="16838"/>
      <w:pgMar w:top="1440" w:right="1803" w:bottom="1440" w:left="1803" w:header="851" w:footer="992" w:gutter="0"/>
      <w:pgNumType w:fmt="decimal"/>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金山简黑体">
    <w:altName w:val="宋体"/>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楷体">
    <w:altName w:val="宋体"/>
    <w:panose1 w:val="02010600040101010101"/>
    <w:charset w:val="86"/>
    <w:family w:val="auto"/>
    <w:pitch w:val="default"/>
    <w:sig w:usb0="00000000" w:usb1="00000000" w:usb2="00000010" w:usb3="00000000" w:csb0="0004009F" w:csb1="00000000"/>
  </w:font>
  <w:font w:name="Calibri Light">
    <w:panose1 w:val="020F03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ˎ̥">
    <w:altName w:val="Times New Roman"/>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3D4CAB">
    <w:pPr>
      <w:pStyle w:val="2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20256E">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620256E">
                    <w:pPr>
                      <w:pStyle w:val="2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D0DA9">
    <w:pPr>
      <w:pStyle w:val="24"/>
      <w:rPr>
        <w:rStyle w:val="42"/>
      </w:rPr>
    </w:pPr>
    <w:r>
      <w:fldChar w:fldCharType="begin"/>
    </w:r>
    <w:r>
      <w:rPr>
        <w:rStyle w:val="42"/>
      </w:rPr>
      <w:instrText xml:space="preserve">PAGE  </w:instrText>
    </w:r>
    <w:r>
      <w:fldChar w:fldCharType="end"/>
    </w:r>
  </w:p>
  <w:p w14:paraId="50E1EE46">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D7E1C">
    <w:pPr>
      <w:pStyle w:val="24"/>
      <w:tabs>
        <w:tab w:val="center" w:pos="4356"/>
        <w:tab w:val="clear" w:pos="4153"/>
      </w:tabs>
      <w:rPr>
        <w:rFonts w:hint="eastAsia" w:eastAsia="宋体"/>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8C0113">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38C0113">
                    <w:pPr>
                      <w:pStyle w:val="2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44A85">
    <w:pPr>
      <w:pStyle w:val="2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487BF6">
                          <w:pPr>
                            <w:pStyle w:val="2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3487BF6">
                    <w:pPr>
                      <w:pStyle w:val="2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ED5E8">
    <w:pPr>
      <w:pStyle w:val="14"/>
      <w:spacing w:line="209" w:lineRule="auto"/>
      <w:ind w:left="6526"/>
      <w:rPr>
        <w:rFonts w:hint="eastAsia" w:eastAsia="宋体"/>
        <w:sz w:val="18"/>
        <w:szCs w:val="18"/>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151ACC">
                          <w:pPr>
                            <w:pStyle w:val="24"/>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2151ACC">
                    <w:pPr>
                      <w:pStyle w:val="24"/>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A44ED">
    <w:pPr>
      <w:pStyle w:val="24"/>
      <w:rPr>
        <w:lang w:val="en-US" w:eastAsia="en-US"/>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6E98C3">
                          <w:pPr>
                            <w:pStyle w:val="24"/>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86E98C3">
                    <w:pPr>
                      <w:pStyle w:val="24"/>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A9D9F">
    <w:pPr>
      <w:pStyle w:val="24"/>
      <w:rPr>
        <w:lang w:val="en-US" w:eastAsia="en-US"/>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F64D94">
                          <w:pPr>
                            <w:pStyle w:val="24"/>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CF64D94">
                    <w:pPr>
                      <w:pStyle w:val="24"/>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E2FD0">
    <w:pPr>
      <w:pStyle w:val="24"/>
      <w:rPr>
        <w:lang w:val="en-US" w:eastAsia="en-US"/>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D99310">
                          <w:pPr>
                            <w:pStyle w:val="2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DD99310">
                    <w:pPr>
                      <w:pStyle w:val="2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95A09">
    <w:pPr>
      <w:pStyle w:val="24"/>
      <w:tabs>
        <w:tab w:val="center" w:pos="4150"/>
        <w:tab w:val="left" w:pos="4200"/>
        <w:tab w:val="left" w:pos="5040"/>
        <w:tab w:val="clear" w:pos="4153"/>
        <w:tab w:val="clear" w:pos="8306"/>
      </w:tabs>
      <w:rPr>
        <w:rFonts w:hint="eastAsia" w:eastAsia="宋体"/>
        <w:lang w:val="en-US" w:eastAsia="zh-CN"/>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02E793">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B02E793">
                    <w:pPr>
                      <w:pStyle w:val="2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894AB">
    <w:pPr>
      <w:pStyle w:val="24"/>
      <w:framePr w:wrap="around" w:vAnchor="text" w:hAnchor="margin" w:xAlign="center" w:y="1"/>
      <w:rPr>
        <w:rStyle w:val="42"/>
      </w:rPr>
    </w:pPr>
    <w:r>
      <w:rPr>
        <w:rStyle w:val="42"/>
      </w:rPr>
      <w:fldChar w:fldCharType="begin"/>
    </w:r>
    <w:r>
      <w:rPr>
        <w:rStyle w:val="42"/>
      </w:rPr>
      <w:instrText xml:space="preserve">PAGE  </w:instrText>
    </w:r>
    <w:r>
      <w:rPr>
        <w:rStyle w:val="42"/>
      </w:rPr>
      <w:fldChar w:fldCharType="separate"/>
    </w:r>
    <w:r>
      <w:rPr>
        <w:rStyle w:val="42"/>
      </w:rPr>
      <w:t xml:space="preserve"> </w:t>
    </w:r>
    <w:r>
      <w:rPr>
        <w:rStyle w:val="42"/>
      </w:rPr>
      <w:fldChar w:fldCharType="end"/>
    </w:r>
  </w:p>
  <w:p w14:paraId="3AABFFFD">
    <w:pPr>
      <w:pStyle w:val="24"/>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4ACDD">
    <w:pPr>
      <w:pStyle w:val="24"/>
      <w:rPr>
        <w:rFonts w:hint="eastAsia" w:eastAsia="宋体"/>
        <w:lang w:val="en-US" w:eastAsia="zh-CN"/>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4D9268">
                          <w:pPr>
                            <w:pStyle w:val="2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C4D9268">
                    <w:pPr>
                      <w:pStyle w:val="24"/>
                    </w:pPr>
                    <w:r>
                      <w:fldChar w:fldCharType="begin"/>
                    </w:r>
                    <w:r>
                      <w:instrText xml:space="preserve"> PAGE  \* MERGEFORMAT </w:instrText>
                    </w:r>
                    <w:r>
                      <w:fldChar w:fldCharType="separate"/>
                    </w:r>
                    <w:r>
                      <w:t>2</w:t>
                    </w:r>
                    <w:r>
                      <w:fldChar w:fldCharType="end"/>
                    </w:r>
                  </w:p>
                </w:txbxContent>
              </v:textbox>
            </v:shape>
          </w:pict>
        </mc:Fallback>
      </mc:AlternateContent>
    </w:r>
  </w:p>
  <w:p w14:paraId="1D445B64">
    <w:pPr>
      <w:pStyle w:val="24"/>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96AAC">
    <w:pPr>
      <w:pStyle w:val="24"/>
      <w:framePr w:wrap="around" w:vAnchor="text" w:hAnchor="margin" w:xAlign="center" w:y="1"/>
      <w:rPr>
        <w:rStyle w:val="42"/>
      </w:rPr>
    </w:pPr>
    <w:r>
      <w:rPr>
        <w:rStyle w:val="42"/>
      </w:rPr>
      <w:fldChar w:fldCharType="begin"/>
    </w:r>
    <w:r>
      <w:rPr>
        <w:rStyle w:val="42"/>
      </w:rPr>
      <w:instrText xml:space="preserve">PAGE  </w:instrText>
    </w:r>
    <w:r>
      <w:rPr>
        <w:rStyle w:val="42"/>
      </w:rPr>
      <w:fldChar w:fldCharType="separate"/>
    </w:r>
    <w:r>
      <w:rPr>
        <w:rStyle w:val="42"/>
      </w:rPr>
      <w:t xml:space="preserve"> </w:t>
    </w:r>
    <w:r>
      <w:rPr>
        <w:rStyle w:val="42"/>
      </w:rPr>
      <w:fldChar w:fldCharType="end"/>
    </w:r>
  </w:p>
  <w:p w14:paraId="1709736C">
    <w:pPr>
      <w:pStyle w:val="24"/>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5B57F">
    <w:pPr>
      <w:pStyle w:val="24"/>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57E0AD">
                          <w:pPr>
                            <w:pStyle w:val="24"/>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0A57E0AD">
                    <w:pPr>
                      <w:pStyle w:val="24"/>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64B28">
    <w:pPr>
      <w:pStyle w:val="24"/>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1989B">
    <w:pPr>
      <w:pStyle w:val="2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B056F">
    <w:pPr>
      <w:pStyle w:val="25"/>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6EC29">
    <w:pPr>
      <w:pStyle w:val="2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483E0">
    <w:pPr>
      <w:pStyle w:val="25"/>
    </w:pPr>
    <w:r>
      <w:rPr>
        <w:lang w:val="zh-CN"/>
      </w:rPr>
      <w:t>[在此处键入]</w:t>
    </w:r>
  </w:p>
  <w:p w14:paraId="76F71F3A">
    <w:pPr>
      <w:pStyle w:val="2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33774">
    <w:pPr>
      <w:pStyle w:val="25"/>
    </w:pPr>
    <w:r>
      <w:rPr>
        <w:lang w:val="zh-CN"/>
      </w:rPr>
      <w:t>[在此处键入]</w:t>
    </w:r>
  </w:p>
  <w:p w14:paraId="6C499AC7">
    <w:pPr>
      <w:pStyle w:val="2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7CB1B">
    <w:pPr>
      <w:pStyle w:val="25"/>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6E478">
    <w:pPr>
      <w:pStyle w:val="25"/>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CF5E4">
    <w:pPr>
      <w:pStyle w:val="2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975725"/>
    <w:multiLevelType w:val="singleLevel"/>
    <w:tmpl w:val="13975725"/>
    <w:lvl w:ilvl="0" w:tentative="0">
      <w:start w:val="1"/>
      <w:numFmt w:val="chineseCounting"/>
      <w:suff w:val="space"/>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210"/>
  <w:drawingGridVerticalSpacing w:val="159"/>
  <w:displayHorizontalDrawingGridEvery w:val="1"/>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IwODE5MjQ2NzQ5MTYwNDM5ZmUxMGVlZmQ3N2E3NzEifQ=="/>
  </w:docVars>
  <w:rsids>
    <w:rsidRoot w:val="00CB3A2D"/>
    <w:rsid w:val="001009DC"/>
    <w:rsid w:val="001119C7"/>
    <w:rsid w:val="00534CA5"/>
    <w:rsid w:val="005B0835"/>
    <w:rsid w:val="007961F1"/>
    <w:rsid w:val="00906786"/>
    <w:rsid w:val="00C77F43"/>
    <w:rsid w:val="00CB3A2D"/>
    <w:rsid w:val="00DB0114"/>
    <w:rsid w:val="00E16731"/>
    <w:rsid w:val="00E47C27"/>
    <w:rsid w:val="01F57DA7"/>
    <w:rsid w:val="01FB0577"/>
    <w:rsid w:val="0423102C"/>
    <w:rsid w:val="042A6B9B"/>
    <w:rsid w:val="04AF0594"/>
    <w:rsid w:val="054E0BCD"/>
    <w:rsid w:val="05C72C4A"/>
    <w:rsid w:val="06B5511A"/>
    <w:rsid w:val="07414C7E"/>
    <w:rsid w:val="077359E4"/>
    <w:rsid w:val="088017D6"/>
    <w:rsid w:val="08D4742C"/>
    <w:rsid w:val="09722ECD"/>
    <w:rsid w:val="0A217C11"/>
    <w:rsid w:val="0A60541B"/>
    <w:rsid w:val="0B50521E"/>
    <w:rsid w:val="0BC2473A"/>
    <w:rsid w:val="0C071BD0"/>
    <w:rsid w:val="0C662A91"/>
    <w:rsid w:val="0DA5400E"/>
    <w:rsid w:val="0DD26630"/>
    <w:rsid w:val="0E941B37"/>
    <w:rsid w:val="0F530B55"/>
    <w:rsid w:val="0F753717"/>
    <w:rsid w:val="0FE53F2A"/>
    <w:rsid w:val="115A0BBE"/>
    <w:rsid w:val="1190043C"/>
    <w:rsid w:val="126B26FB"/>
    <w:rsid w:val="12837B81"/>
    <w:rsid w:val="129A6560"/>
    <w:rsid w:val="12A04F4F"/>
    <w:rsid w:val="12F069E1"/>
    <w:rsid w:val="14050543"/>
    <w:rsid w:val="15747FCD"/>
    <w:rsid w:val="15DC0885"/>
    <w:rsid w:val="182729B1"/>
    <w:rsid w:val="18CC3155"/>
    <w:rsid w:val="19946E8F"/>
    <w:rsid w:val="19C91ECA"/>
    <w:rsid w:val="19DF1F34"/>
    <w:rsid w:val="1B925650"/>
    <w:rsid w:val="1BEA2D97"/>
    <w:rsid w:val="1BEC00C1"/>
    <w:rsid w:val="1D063C00"/>
    <w:rsid w:val="1E6705F4"/>
    <w:rsid w:val="1F674D25"/>
    <w:rsid w:val="20143E47"/>
    <w:rsid w:val="20696C8A"/>
    <w:rsid w:val="20BE1A65"/>
    <w:rsid w:val="214F71BF"/>
    <w:rsid w:val="226A4C31"/>
    <w:rsid w:val="22AF6AE8"/>
    <w:rsid w:val="22B20386"/>
    <w:rsid w:val="22FE32F8"/>
    <w:rsid w:val="230647C7"/>
    <w:rsid w:val="247878C2"/>
    <w:rsid w:val="248627BA"/>
    <w:rsid w:val="24EC120C"/>
    <w:rsid w:val="25965D3D"/>
    <w:rsid w:val="262B46D7"/>
    <w:rsid w:val="269006D1"/>
    <w:rsid w:val="27BD4C0F"/>
    <w:rsid w:val="281D2045"/>
    <w:rsid w:val="287001D0"/>
    <w:rsid w:val="2AFB1DA3"/>
    <w:rsid w:val="2B2C47F3"/>
    <w:rsid w:val="2BA136DD"/>
    <w:rsid w:val="2C3D6C06"/>
    <w:rsid w:val="2C616358"/>
    <w:rsid w:val="2C70553A"/>
    <w:rsid w:val="2D045C82"/>
    <w:rsid w:val="2E235265"/>
    <w:rsid w:val="2E423B83"/>
    <w:rsid w:val="2EBB7C92"/>
    <w:rsid w:val="2F261EE0"/>
    <w:rsid w:val="2F731F10"/>
    <w:rsid w:val="2FFE2E5D"/>
    <w:rsid w:val="30A734F4"/>
    <w:rsid w:val="31411AB3"/>
    <w:rsid w:val="31E340B8"/>
    <w:rsid w:val="346D124D"/>
    <w:rsid w:val="357B225F"/>
    <w:rsid w:val="35FE53CC"/>
    <w:rsid w:val="36203255"/>
    <w:rsid w:val="36D44917"/>
    <w:rsid w:val="37127ADF"/>
    <w:rsid w:val="39541DEA"/>
    <w:rsid w:val="39A92DD2"/>
    <w:rsid w:val="3A842CC8"/>
    <w:rsid w:val="3B9C2BBA"/>
    <w:rsid w:val="3BA448B8"/>
    <w:rsid w:val="3BF2188D"/>
    <w:rsid w:val="3D0D16EF"/>
    <w:rsid w:val="3E1B5ED9"/>
    <w:rsid w:val="3FAE21A9"/>
    <w:rsid w:val="407C3D46"/>
    <w:rsid w:val="41416527"/>
    <w:rsid w:val="42FF0DC9"/>
    <w:rsid w:val="430D368B"/>
    <w:rsid w:val="43B6787E"/>
    <w:rsid w:val="44817E8C"/>
    <w:rsid w:val="45C62011"/>
    <w:rsid w:val="4654512D"/>
    <w:rsid w:val="490C0F33"/>
    <w:rsid w:val="4A137E16"/>
    <w:rsid w:val="4A827A02"/>
    <w:rsid w:val="4C341C88"/>
    <w:rsid w:val="4E5B79A0"/>
    <w:rsid w:val="4EB55F53"/>
    <w:rsid w:val="4EBF7648"/>
    <w:rsid w:val="4F2550C6"/>
    <w:rsid w:val="4F563510"/>
    <w:rsid w:val="50B06C02"/>
    <w:rsid w:val="50C34028"/>
    <w:rsid w:val="518A3E2F"/>
    <w:rsid w:val="525564B4"/>
    <w:rsid w:val="531F0FF7"/>
    <w:rsid w:val="550541C2"/>
    <w:rsid w:val="5623666A"/>
    <w:rsid w:val="56747899"/>
    <w:rsid w:val="572B3FFE"/>
    <w:rsid w:val="58BA77DB"/>
    <w:rsid w:val="58C2305D"/>
    <w:rsid w:val="5A8179C9"/>
    <w:rsid w:val="5B5A4196"/>
    <w:rsid w:val="5B8F0C89"/>
    <w:rsid w:val="5BBC2E1F"/>
    <w:rsid w:val="5BC826A6"/>
    <w:rsid w:val="5BF76690"/>
    <w:rsid w:val="5C292E8C"/>
    <w:rsid w:val="5CAC7619"/>
    <w:rsid w:val="5E4F64AE"/>
    <w:rsid w:val="5EA65ED2"/>
    <w:rsid w:val="5EB427B5"/>
    <w:rsid w:val="5FC627A0"/>
    <w:rsid w:val="60145C01"/>
    <w:rsid w:val="602951A1"/>
    <w:rsid w:val="61291238"/>
    <w:rsid w:val="61447E20"/>
    <w:rsid w:val="623E51B7"/>
    <w:rsid w:val="62A44106"/>
    <w:rsid w:val="62D14A10"/>
    <w:rsid w:val="6372336A"/>
    <w:rsid w:val="63862972"/>
    <w:rsid w:val="645B1022"/>
    <w:rsid w:val="65844D6C"/>
    <w:rsid w:val="66A02D6E"/>
    <w:rsid w:val="6747066A"/>
    <w:rsid w:val="67573637"/>
    <w:rsid w:val="676D5BCC"/>
    <w:rsid w:val="681A18DB"/>
    <w:rsid w:val="698E0D6B"/>
    <w:rsid w:val="69DB1A8C"/>
    <w:rsid w:val="6A446BA6"/>
    <w:rsid w:val="6B1D3959"/>
    <w:rsid w:val="6CA125CA"/>
    <w:rsid w:val="6D0E5786"/>
    <w:rsid w:val="6D2E3D4E"/>
    <w:rsid w:val="6E625D89"/>
    <w:rsid w:val="6E9323E7"/>
    <w:rsid w:val="70013F75"/>
    <w:rsid w:val="7026757D"/>
    <w:rsid w:val="70911841"/>
    <w:rsid w:val="70D278B1"/>
    <w:rsid w:val="71232501"/>
    <w:rsid w:val="71306613"/>
    <w:rsid w:val="717D6E5D"/>
    <w:rsid w:val="718D32CB"/>
    <w:rsid w:val="71C86630"/>
    <w:rsid w:val="724539F8"/>
    <w:rsid w:val="72A46970"/>
    <w:rsid w:val="740320A2"/>
    <w:rsid w:val="747A7E24"/>
    <w:rsid w:val="74B522EB"/>
    <w:rsid w:val="74EF1B46"/>
    <w:rsid w:val="758147E1"/>
    <w:rsid w:val="75DF4163"/>
    <w:rsid w:val="760360A4"/>
    <w:rsid w:val="76F36118"/>
    <w:rsid w:val="77A10FBF"/>
    <w:rsid w:val="77E912C9"/>
    <w:rsid w:val="786A065C"/>
    <w:rsid w:val="79E664BA"/>
    <w:rsid w:val="7A22174E"/>
    <w:rsid w:val="7B2C7E4B"/>
    <w:rsid w:val="7CCE00F8"/>
    <w:rsid w:val="7CD24A22"/>
    <w:rsid w:val="7CFC7473"/>
    <w:rsid w:val="7E977C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48"/>
    <w:autoRedefine/>
    <w:qFormat/>
    <w:uiPriority w:val="0"/>
    <w:pPr>
      <w:keepNext/>
      <w:keepLines/>
      <w:tabs>
        <w:tab w:val="left" w:pos="0"/>
      </w:tabs>
      <w:adjustRightInd w:val="0"/>
      <w:spacing w:before="120" w:line="360" w:lineRule="auto"/>
      <w:jc w:val="center"/>
      <w:textAlignment w:val="baseline"/>
      <w:outlineLvl w:val="0"/>
    </w:pPr>
    <w:rPr>
      <w:rFonts w:eastAsia="黑体"/>
      <w:b/>
      <w:kern w:val="44"/>
      <w:sz w:val="36"/>
      <w:szCs w:val="36"/>
    </w:rPr>
  </w:style>
  <w:style w:type="paragraph" w:styleId="3">
    <w:name w:val="heading 2"/>
    <w:basedOn w:val="1"/>
    <w:next w:val="1"/>
    <w:link w:val="49"/>
    <w:autoRedefine/>
    <w:qFormat/>
    <w:uiPriority w:val="0"/>
    <w:pPr>
      <w:keepNext/>
      <w:adjustRightInd w:val="0"/>
      <w:spacing w:before="120" w:line="360" w:lineRule="auto"/>
      <w:jc w:val="center"/>
      <w:textAlignment w:val="baseline"/>
      <w:outlineLvl w:val="1"/>
    </w:pPr>
    <w:rPr>
      <w:rFonts w:ascii="宋体" w:hAnsi="宋体"/>
      <w:b/>
      <w:kern w:val="0"/>
      <w:sz w:val="28"/>
      <w:szCs w:val="28"/>
    </w:rPr>
  </w:style>
  <w:style w:type="paragraph" w:styleId="4">
    <w:name w:val="heading 3"/>
    <w:basedOn w:val="1"/>
    <w:next w:val="1"/>
    <w:link w:val="50"/>
    <w:qFormat/>
    <w:uiPriority w:val="0"/>
    <w:pPr>
      <w:tabs>
        <w:tab w:val="left" w:pos="900"/>
      </w:tabs>
      <w:adjustRightInd w:val="0"/>
      <w:spacing w:before="120"/>
      <w:jc w:val="left"/>
      <w:textAlignment w:val="baseline"/>
      <w:outlineLvl w:val="2"/>
    </w:pPr>
    <w:rPr>
      <w:rFonts w:eastAsia="黑体"/>
      <w:b/>
      <w:kern w:val="0"/>
      <w:sz w:val="24"/>
    </w:rPr>
  </w:style>
  <w:style w:type="paragraph" w:styleId="5">
    <w:name w:val="heading 4"/>
    <w:basedOn w:val="1"/>
    <w:next w:val="1"/>
    <w:link w:val="51"/>
    <w:qFormat/>
    <w:uiPriority w:val="0"/>
    <w:pPr>
      <w:tabs>
        <w:tab w:val="left" w:pos="2155"/>
      </w:tabs>
      <w:adjustRightInd w:val="0"/>
      <w:spacing w:before="120" w:line="360" w:lineRule="auto"/>
      <w:ind w:left="2155" w:hanging="1078"/>
      <w:textAlignment w:val="baseline"/>
      <w:outlineLvl w:val="3"/>
    </w:pPr>
    <w:rPr>
      <w:rFonts w:ascii="Arial" w:eastAsia="黑体"/>
      <w:kern w:val="0"/>
      <w:sz w:val="28"/>
    </w:rPr>
  </w:style>
  <w:style w:type="paragraph" w:styleId="6">
    <w:name w:val="heading 5"/>
    <w:basedOn w:val="1"/>
    <w:next w:val="1"/>
    <w:link w:val="52"/>
    <w:qFormat/>
    <w:uiPriority w:val="0"/>
    <w:pPr>
      <w:keepNext/>
      <w:keepLines/>
      <w:spacing w:before="280" w:after="290" w:line="376" w:lineRule="auto"/>
      <w:outlineLvl w:val="4"/>
    </w:pPr>
    <w:rPr>
      <w:b/>
      <w:bCs/>
      <w:sz w:val="28"/>
      <w:szCs w:val="28"/>
    </w:rPr>
  </w:style>
  <w:style w:type="paragraph" w:styleId="7">
    <w:name w:val="heading 6"/>
    <w:basedOn w:val="1"/>
    <w:next w:val="1"/>
    <w:link w:val="53"/>
    <w:autoRedefine/>
    <w:qFormat/>
    <w:uiPriority w:val="0"/>
    <w:pPr>
      <w:keepNext/>
      <w:keepLines/>
      <w:tabs>
        <w:tab w:val="left" w:pos="1134"/>
      </w:tabs>
      <w:spacing w:before="240" w:after="64" w:line="320" w:lineRule="auto"/>
      <w:ind w:left="1134" w:hanging="1134"/>
      <w:outlineLvl w:val="5"/>
    </w:pPr>
    <w:rPr>
      <w:rFonts w:ascii="Arial" w:hAnsi="Arial"/>
      <w:b/>
      <w:bCs/>
      <w:sz w:val="28"/>
      <w:szCs w:val="18"/>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unhideWhenUsed/>
    <w:qFormat/>
    <w:uiPriority w:val="39"/>
    <w:pPr>
      <w:ind w:left="2520" w:leftChars="1200"/>
    </w:pPr>
    <w:rPr>
      <w:rFonts w:ascii="Calibri" w:hAnsi="Calibri"/>
      <w:szCs w:val="22"/>
    </w:rPr>
  </w:style>
  <w:style w:type="paragraph" w:styleId="9">
    <w:name w:val="Normal Indent"/>
    <w:basedOn w:val="1"/>
    <w:link w:val="70"/>
    <w:qFormat/>
    <w:uiPriority w:val="0"/>
    <w:pPr>
      <w:ind w:firstLine="420"/>
    </w:pPr>
    <w:rPr>
      <w:rFonts w:asciiTheme="minorHAnsi" w:hAnsiTheme="minorHAnsi" w:eastAsiaTheme="minorEastAsia" w:cstheme="minorBidi"/>
      <w:szCs w:val="22"/>
    </w:rPr>
  </w:style>
  <w:style w:type="paragraph" w:styleId="10">
    <w:name w:val="caption"/>
    <w:basedOn w:val="1"/>
    <w:next w:val="1"/>
    <w:qFormat/>
    <w:uiPriority w:val="0"/>
    <w:rPr>
      <w:rFonts w:ascii="Arial" w:hAnsi="Arial" w:eastAsia="黑体" w:cs="Arial"/>
      <w:sz w:val="20"/>
    </w:rPr>
  </w:style>
  <w:style w:type="paragraph" w:styleId="11">
    <w:name w:val="Document Map"/>
    <w:basedOn w:val="1"/>
    <w:link w:val="84"/>
    <w:qFormat/>
    <w:uiPriority w:val="0"/>
    <w:pPr>
      <w:shd w:val="clear" w:color="auto" w:fill="000080"/>
    </w:pPr>
    <w:rPr>
      <w:szCs w:val="24"/>
    </w:rPr>
  </w:style>
  <w:style w:type="paragraph" w:styleId="12">
    <w:name w:val="annotation text"/>
    <w:basedOn w:val="1"/>
    <w:link w:val="56"/>
    <w:qFormat/>
    <w:uiPriority w:val="0"/>
    <w:pPr>
      <w:jc w:val="left"/>
    </w:pPr>
  </w:style>
  <w:style w:type="paragraph" w:styleId="13">
    <w:name w:val="Body Text 3"/>
    <w:basedOn w:val="1"/>
    <w:link w:val="94"/>
    <w:qFormat/>
    <w:uiPriority w:val="0"/>
    <w:rPr>
      <w:sz w:val="24"/>
      <w:szCs w:val="24"/>
    </w:rPr>
  </w:style>
  <w:style w:type="paragraph" w:styleId="14">
    <w:name w:val="Body Text"/>
    <w:basedOn w:val="1"/>
    <w:link w:val="96"/>
    <w:qFormat/>
    <w:uiPriority w:val="0"/>
    <w:rPr>
      <w:rFonts w:ascii="金山简黑体" w:hAnsi="Courier New" w:eastAsia="金山简黑体"/>
      <w:b/>
      <w:spacing w:val="-8"/>
      <w:sz w:val="44"/>
    </w:rPr>
  </w:style>
  <w:style w:type="paragraph" w:styleId="15">
    <w:name w:val="Body Text Indent"/>
    <w:basedOn w:val="1"/>
    <w:link w:val="79"/>
    <w:qFormat/>
    <w:uiPriority w:val="0"/>
    <w:pPr>
      <w:spacing w:line="200" w:lineRule="exact"/>
      <w:ind w:left="200" w:leftChars="200" w:firstLine="301"/>
    </w:pPr>
    <w:rPr>
      <w:rFonts w:ascii="宋体" w:hAnsi="Courier New"/>
      <w:spacing w:val="-4"/>
    </w:rPr>
  </w:style>
  <w:style w:type="paragraph" w:styleId="16">
    <w:name w:val="Block Text"/>
    <w:basedOn w:val="1"/>
    <w:qFormat/>
    <w:uiPriority w:val="0"/>
    <w:pPr>
      <w:ind w:left="-540" w:leftChars="-257" w:right="-334" w:rightChars="-159" w:firstLine="540" w:firstLineChars="180"/>
    </w:pPr>
    <w:rPr>
      <w:sz w:val="30"/>
      <w:szCs w:val="24"/>
    </w:rPr>
  </w:style>
  <w:style w:type="paragraph" w:styleId="17">
    <w:name w:val="toc 5"/>
    <w:basedOn w:val="1"/>
    <w:next w:val="1"/>
    <w:unhideWhenUsed/>
    <w:qFormat/>
    <w:uiPriority w:val="39"/>
    <w:pPr>
      <w:ind w:left="1680" w:leftChars="800"/>
    </w:pPr>
    <w:rPr>
      <w:rFonts w:ascii="Calibri" w:hAnsi="Calibri"/>
      <w:szCs w:val="22"/>
    </w:rPr>
  </w:style>
  <w:style w:type="paragraph" w:styleId="18">
    <w:name w:val="toc 3"/>
    <w:basedOn w:val="1"/>
    <w:next w:val="1"/>
    <w:qFormat/>
    <w:uiPriority w:val="39"/>
    <w:pPr>
      <w:widowControl/>
      <w:spacing w:after="100" w:line="276" w:lineRule="auto"/>
      <w:ind w:left="440"/>
      <w:jc w:val="left"/>
    </w:pPr>
    <w:rPr>
      <w:rFonts w:ascii="Calibri" w:hAnsi="Calibri" w:cs="黑体"/>
      <w:kern w:val="0"/>
      <w:sz w:val="22"/>
      <w:szCs w:val="22"/>
    </w:rPr>
  </w:style>
  <w:style w:type="paragraph" w:styleId="19">
    <w:name w:val="Plain Text"/>
    <w:basedOn w:val="1"/>
    <w:link w:val="71"/>
    <w:qFormat/>
    <w:uiPriority w:val="0"/>
    <w:rPr>
      <w:rFonts w:ascii="宋体" w:hAnsi="Courier New" w:eastAsiaTheme="minorEastAsia" w:cstheme="minorBidi"/>
      <w:szCs w:val="22"/>
    </w:rPr>
  </w:style>
  <w:style w:type="paragraph" w:styleId="20">
    <w:name w:val="toc 8"/>
    <w:basedOn w:val="1"/>
    <w:next w:val="1"/>
    <w:unhideWhenUsed/>
    <w:qFormat/>
    <w:uiPriority w:val="39"/>
    <w:pPr>
      <w:ind w:left="2940" w:leftChars="1400"/>
    </w:pPr>
    <w:rPr>
      <w:rFonts w:ascii="Calibri" w:hAnsi="Calibri"/>
      <w:szCs w:val="22"/>
    </w:rPr>
  </w:style>
  <w:style w:type="paragraph" w:styleId="21">
    <w:name w:val="Date"/>
    <w:basedOn w:val="1"/>
    <w:next w:val="1"/>
    <w:link w:val="85"/>
    <w:qFormat/>
    <w:uiPriority w:val="0"/>
    <w:pPr>
      <w:ind w:left="100" w:leftChars="2500"/>
    </w:pPr>
    <w:rPr>
      <w:szCs w:val="24"/>
    </w:rPr>
  </w:style>
  <w:style w:type="paragraph" w:styleId="22">
    <w:name w:val="Body Text Indent 2"/>
    <w:basedOn w:val="1"/>
    <w:link w:val="81"/>
    <w:qFormat/>
    <w:uiPriority w:val="0"/>
    <w:pPr>
      <w:spacing w:after="120"/>
      <w:ind w:firstLine="1385" w:firstLineChars="171"/>
    </w:pPr>
    <w:rPr>
      <w:sz w:val="81"/>
      <w:szCs w:val="24"/>
    </w:rPr>
  </w:style>
  <w:style w:type="paragraph" w:styleId="23">
    <w:name w:val="Balloon Text"/>
    <w:basedOn w:val="1"/>
    <w:link w:val="58"/>
    <w:qFormat/>
    <w:uiPriority w:val="0"/>
    <w:rPr>
      <w:sz w:val="18"/>
      <w:szCs w:val="18"/>
    </w:rPr>
  </w:style>
  <w:style w:type="paragraph" w:styleId="24">
    <w:name w:val="footer"/>
    <w:basedOn w:val="1"/>
    <w:link w:val="55"/>
    <w:qFormat/>
    <w:uiPriority w:val="99"/>
    <w:pPr>
      <w:tabs>
        <w:tab w:val="center" w:pos="4153"/>
        <w:tab w:val="right" w:pos="8306"/>
      </w:tabs>
      <w:snapToGrid w:val="0"/>
      <w:jc w:val="left"/>
    </w:pPr>
    <w:rPr>
      <w:sz w:val="18"/>
      <w:szCs w:val="18"/>
    </w:rPr>
  </w:style>
  <w:style w:type="paragraph" w:styleId="25">
    <w:name w:val="header"/>
    <w:basedOn w:val="1"/>
    <w:link w:val="54"/>
    <w:qFormat/>
    <w:uiPriority w:val="99"/>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39"/>
    <w:rPr>
      <w:szCs w:val="24"/>
    </w:rPr>
  </w:style>
  <w:style w:type="paragraph" w:styleId="27">
    <w:name w:val="toc 4"/>
    <w:basedOn w:val="1"/>
    <w:next w:val="1"/>
    <w:unhideWhenUsed/>
    <w:qFormat/>
    <w:uiPriority w:val="39"/>
    <w:pPr>
      <w:ind w:left="1260" w:leftChars="600"/>
    </w:pPr>
    <w:rPr>
      <w:rFonts w:ascii="Calibri" w:hAnsi="Calibri"/>
      <w:szCs w:val="22"/>
    </w:rPr>
  </w:style>
  <w:style w:type="paragraph" w:styleId="28">
    <w:name w:val="List"/>
    <w:basedOn w:val="1"/>
    <w:qFormat/>
    <w:uiPriority w:val="0"/>
    <w:pPr>
      <w:ind w:left="200" w:hanging="200" w:hangingChars="200"/>
    </w:pPr>
    <w:rPr>
      <w:szCs w:val="24"/>
    </w:rPr>
  </w:style>
  <w:style w:type="paragraph" w:styleId="29">
    <w:name w:val="toc 6"/>
    <w:basedOn w:val="1"/>
    <w:next w:val="1"/>
    <w:unhideWhenUsed/>
    <w:qFormat/>
    <w:uiPriority w:val="39"/>
    <w:pPr>
      <w:ind w:left="2100" w:leftChars="1000"/>
    </w:pPr>
    <w:rPr>
      <w:rFonts w:ascii="Calibri" w:hAnsi="Calibri"/>
      <w:szCs w:val="22"/>
    </w:rPr>
  </w:style>
  <w:style w:type="paragraph" w:styleId="30">
    <w:name w:val="Body Text Indent 3"/>
    <w:basedOn w:val="1"/>
    <w:link w:val="82"/>
    <w:qFormat/>
    <w:uiPriority w:val="0"/>
    <w:pPr>
      <w:spacing w:line="400" w:lineRule="exact"/>
      <w:ind w:left="360"/>
    </w:pPr>
    <w:rPr>
      <w:sz w:val="24"/>
      <w:szCs w:val="24"/>
    </w:rPr>
  </w:style>
  <w:style w:type="paragraph" w:styleId="31">
    <w:name w:val="toc 2"/>
    <w:basedOn w:val="1"/>
    <w:next w:val="1"/>
    <w:qFormat/>
    <w:uiPriority w:val="39"/>
    <w:pPr>
      <w:ind w:left="420" w:leftChars="200"/>
    </w:pPr>
    <w:rPr>
      <w:szCs w:val="24"/>
    </w:rPr>
  </w:style>
  <w:style w:type="paragraph" w:styleId="32">
    <w:name w:val="toc 9"/>
    <w:basedOn w:val="1"/>
    <w:next w:val="1"/>
    <w:unhideWhenUsed/>
    <w:qFormat/>
    <w:uiPriority w:val="39"/>
    <w:pPr>
      <w:ind w:left="3360" w:leftChars="1600"/>
    </w:pPr>
    <w:rPr>
      <w:rFonts w:ascii="Calibri" w:hAnsi="Calibri"/>
      <w:szCs w:val="22"/>
    </w:rPr>
  </w:style>
  <w:style w:type="paragraph" w:styleId="33">
    <w:name w:val="Body Text 2"/>
    <w:basedOn w:val="1"/>
    <w:link w:val="87"/>
    <w:qFormat/>
    <w:uiPriority w:val="0"/>
    <w:rPr>
      <w:rFonts w:ascii="宋体" w:hAnsi="Courier New"/>
      <w:sz w:val="13"/>
    </w:rPr>
  </w:style>
  <w:style w:type="paragraph" w:styleId="34">
    <w:name w:val="Normal (Web)"/>
    <w:basedOn w:val="1"/>
    <w:link w:val="64"/>
    <w:qFormat/>
    <w:uiPriority w:val="99"/>
    <w:pPr>
      <w:widowControl/>
      <w:spacing w:before="100" w:beforeAutospacing="1" w:after="100" w:afterAutospacing="1"/>
      <w:jc w:val="left"/>
    </w:pPr>
    <w:rPr>
      <w:rFonts w:ascii="宋体" w:hAnsi="宋体" w:cs="宋体" w:eastAsiaTheme="minorEastAsia"/>
      <w:sz w:val="24"/>
      <w:szCs w:val="24"/>
    </w:rPr>
  </w:style>
  <w:style w:type="paragraph" w:styleId="35">
    <w:name w:val="Title"/>
    <w:basedOn w:val="1"/>
    <w:next w:val="1"/>
    <w:link w:val="59"/>
    <w:qFormat/>
    <w:uiPriority w:val="0"/>
    <w:pPr>
      <w:spacing w:before="240" w:after="60"/>
      <w:jc w:val="center"/>
      <w:outlineLvl w:val="0"/>
    </w:pPr>
    <w:rPr>
      <w:rFonts w:ascii="Cambria" w:hAnsi="Cambria" w:eastAsiaTheme="minorEastAsia" w:cstheme="minorBidi"/>
      <w:b/>
      <w:bCs/>
      <w:sz w:val="32"/>
      <w:szCs w:val="32"/>
    </w:rPr>
  </w:style>
  <w:style w:type="paragraph" w:styleId="36">
    <w:name w:val="annotation subject"/>
    <w:basedOn w:val="12"/>
    <w:next w:val="12"/>
    <w:link w:val="57"/>
    <w:qFormat/>
    <w:uiPriority w:val="0"/>
    <w:rPr>
      <w:b/>
      <w:bCs/>
    </w:rPr>
  </w:style>
  <w:style w:type="paragraph" w:styleId="37">
    <w:name w:val="Body Text First Indent 2"/>
    <w:basedOn w:val="15"/>
    <w:autoRedefine/>
    <w:qFormat/>
    <w:uiPriority w:val="0"/>
    <w:pPr>
      <w:widowControl w:val="0"/>
      <w:spacing w:after="120"/>
      <w:ind w:left="420" w:leftChars="200" w:firstLine="420" w:firstLineChars="200"/>
      <w:jc w:val="both"/>
    </w:pPr>
    <w:rPr>
      <w:rFonts w:ascii="Times New Roman" w:hAnsi="Times New Roman" w:eastAsia="宋体" w:cs="Times New Roman"/>
      <w:kern w:val="2"/>
      <w:sz w:val="21"/>
      <w:szCs w:val="24"/>
      <w:lang w:val="en-US" w:eastAsia="zh-CN" w:bidi="ar-SA"/>
    </w:rPr>
  </w:style>
  <w:style w:type="table" w:styleId="39">
    <w:name w:val="Table Grid"/>
    <w:basedOn w:val="38"/>
    <w:autoRedefine/>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autoRedefine/>
    <w:qFormat/>
    <w:uiPriority w:val="0"/>
    <w:rPr>
      <w:b/>
      <w:bCs/>
      <w:sz w:val="26"/>
      <w:szCs w:val="26"/>
    </w:rPr>
  </w:style>
  <w:style w:type="character" w:styleId="42">
    <w:name w:val="page number"/>
    <w:basedOn w:val="40"/>
    <w:autoRedefine/>
    <w:qFormat/>
    <w:uiPriority w:val="0"/>
  </w:style>
  <w:style w:type="character" w:styleId="43">
    <w:name w:val="FollowedHyperlink"/>
    <w:autoRedefine/>
    <w:qFormat/>
    <w:uiPriority w:val="99"/>
    <w:rPr>
      <w:color w:val="800080"/>
      <w:u w:val="single"/>
    </w:rPr>
  </w:style>
  <w:style w:type="character" w:styleId="44">
    <w:name w:val="Hyperlink"/>
    <w:autoRedefine/>
    <w:qFormat/>
    <w:uiPriority w:val="99"/>
    <w:rPr>
      <w:color w:val="0000FF"/>
      <w:u w:val="single"/>
    </w:rPr>
  </w:style>
  <w:style w:type="character" w:styleId="45">
    <w:name w:val="annotation reference"/>
    <w:autoRedefine/>
    <w:qFormat/>
    <w:uiPriority w:val="0"/>
    <w:rPr>
      <w:sz w:val="21"/>
      <w:szCs w:val="21"/>
    </w:rPr>
  </w:style>
  <w:style w:type="character" w:styleId="46">
    <w:name w:val="HTML Sample"/>
    <w:basedOn w:val="40"/>
    <w:semiHidden/>
    <w:unhideWhenUsed/>
    <w:qFormat/>
    <w:uiPriority w:val="99"/>
    <w:rPr>
      <w:rFonts w:hint="default" w:ascii="monospace" w:hAnsi="monospace" w:eastAsia="monospace" w:cs="monospace"/>
    </w:rPr>
  </w:style>
  <w:style w:type="paragraph" w:customStyle="1" w:styleId="4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48">
    <w:name w:val="标题 1 Char"/>
    <w:basedOn w:val="40"/>
    <w:link w:val="2"/>
    <w:autoRedefine/>
    <w:qFormat/>
    <w:uiPriority w:val="0"/>
    <w:rPr>
      <w:rFonts w:ascii="Times New Roman" w:hAnsi="Times New Roman" w:eastAsia="黑体" w:cs="Times New Roman"/>
      <w:b/>
      <w:kern w:val="44"/>
      <w:sz w:val="36"/>
      <w:szCs w:val="36"/>
    </w:rPr>
  </w:style>
  <w:style w:type="character" w:customStyle="1" w:styleId="49">
    <w:name w:val="标题 2 Char"/>
    <w:basedOn w:val="40"/>
    <w:link w:val="3"/>
    <w:autoRedefine/>
    <w:qFormat/>
    <w:uiPriority w:val="0"/>
    <w:rPr>
      <w:rFonts w:ascii="宋体" w:hAnsi="宋体" w:eastAsia="宋体" w:cs="Times New Roman"/>
      <w:b/>
      <w:kern w:val="0"/>
      <w:sz w:val="28"/>
      <w:szCs w:val="28"/>
    </w:rPr>
  </w:style>
  <w:style w:type="character" w:customStyle="1" w:styleId="50">
    <w:name w:val="标题 3 Char"/>
    <w:basedOn w:val="40"/>
    <w:link w:val="4"/>
    <w:autoRedefine/>
    <w:qFormat/>
    <w:uiPriority w:val="0"/>
    <w:rPr>
      <w:rFonts w:ascii="Times New Roman" w:hAnsi="Times New Roman" w:eastAsia="黑体" w:cs="Times New Roman"/>
      <w:b/>
      <w:kern w:val="0"/>
      <w:sz w:val="24"/>
      <w:szCs w:val="20"/>
    </w:rPr>
  </w:style>
  <w:style w:type="character" w:customStyle="1" w:styleId="51">
    <w:name w:val="标题 4 Char"/>
    <w:basedOn w:val="40"/>
    <w:link w:val="5"/>
    <w:autoRedefine/>
    <w:qFormat/>
    <w:uiPriority w:val="0"/>
    <w:rPr>
      <w:rFonts w:ascii="Arial" w:hAnsi="Times New Roman" w:eastAsia="黑体" w:cs="Times New Roman"/>
      <w:kern w:val="0"/>
      <w:sz w:val="28"/>
      <w:szCs w:val="20"/>
    </w:rPr>
  </w:style>
  <w:style w:type="character" w:customStyle="1" w:styleId="52">
    <w:name w:val="标题 5 Char"/>
    <w:basedOn w:val="40"/>
    <w:link w:val="6"/>
    <w:autoRedefine/>
    <w:qFormat/>
    <w:uiPriority w:val="0"/>
    <w:rPr>
      <w:rFonts w:ascii="Times New Roman" w:hAnsi="Times New Roman" w:eastAsia="宋体" w:cs="Times New Roman"/>
      <w:b/>
      <w:bCs/>
      <w:sz w:val="28"/>
      <w:szCs w:val="28"/>
    </w:rPr>
  </w:style>
  <w:style w:type="character" w:customStyle="1" w:styleId="53">
    <w:name w:val="标题 6 Char"/>
    <w:basedOn w:val="40"/>
    <w:link w:val="7"/>
    <w:autoRedefine/>
    <w:qFormat/>
    <w:uiPriority w:val="0"/>
    <w:rPr>
      <w:rFonts w:ascii="Arial" w:hAnsi="Arial" w:eastAsia="宋体" w:cs="Times New Roman"/>
      <w:b/>
      <w:bCs/>
      <w:sz w:val="28"/>
      <w:szCs w:val="18"/>
    </w:rPr>
  </w:style>
  <w:style w:type="character" w:customStyle="1" w:styleId="54">
    <w:name w:val="页眉 Char"/>
    <w:basedOn w:val="40"/>
    <w:link w:val="25"/>
    <w:autoRedefine/>
    <w:qFormat/>
    <w:uiPriority w:val="99"/>
    <w:rPr>
      <w:rFonts w:ascii="Times New Roman" w:hAnsi="Times New Roman" w:eastAsia="宋体" w:cs="Times New Roman"/>
      <w:sz w:val="18"/>
      <w:szCs w:val="18"/>
    </w:rPr>
  </w:style>
  <w:style w:type="character" w:customStyle="1" w:styleId="55">
    <w:name w:val="页脚 Char"/>
    <w:basedOn w:val="40"/>
    <w:link w:val="24"/>
    <w:autoRedefine/>
    <w:qFormat/>
    <w:uiPriority w:val="99"/>
    <w:rPr>
      <w:rFonts w:ascii="Times New Roman" w:hAnsi="Times New Roman" w:eastAsia="宋体" w:cs="Times New Roman"/>
      <w:sz w:val="18"/>
      <w:szCs w:val="18"/>
    </w:rPr>
  </w:style>
  <w:style w:type="character" w:customStyle="1" w:styleId="56">
    <w:name w:val="批注文字 Char"/>
    <w:basedOn w:val="40"/>
    <w:link w:val="12"/>
    <w:autoRedefine/>
    <w:qFormat/>
    <w:uiPriority w:val="0"/>
    <w:rPr>
      <w:rFonts w:ascii="Times New Roman" w:hAnsi="Times New Roman" w:eastAsia="宋体" w:cs="Times New Roman"/>
      <w:szCs w:val="20"/>
    </w:rPr>
  </w:style>
  <w:style w:type="character" w:customStyle="1" w:styleId="57">
    <w:name w:val="批注主题 Char"/>
    <w:basedOn w:val="56"/>
    <w:link w:val="36"/>
    <w:autoRedefine/>
    <w:qFormat/>
    <w:uiPriority w:val="0"/>
    <w:rPr>
      <w:rFonts w:ascii="Times New Roman" w:hAnsi="Times New Roman" w:eastAsia="宋体" w:cs="Times New Roman"/>
      <w:b/>
      <w:bCs/>
      <w:szCs w:val="20"/>
    </w:rPr>
  </w:style>
  <w:style w:type="character" w:customStyle="1" w:styleId="58">
    <w:name w:val="批注框文本 Char"/>
    <w:basedOn w:val="40"/>
    <w:link w:val="23"/>
    <w:autoRedefine/>
    <w:qFormat/>
    <w:uiPriority w:val="0"/>
    <w:rPr>
      <w:rFonts w:ascii="Times New Roman" w:hAnsi="Times New Roman" w:eastAsia="宋体" w:cs="Times New Roman"/>
      <w:sz w:val="18"/>
      <w:szCs w:val="18"/>
    </w:rPr>
  </w:style>
  <w:style w:type="character" w:customStyle="1" w:styleId="59">
    <w:name w:val="标题 Char"/>
    <w:link w:val="35"/>
    <w:autoRedefine/>
    <w:qFormat/>
    <w:uiPriority w:val="0"/>
    <w:rPr>
      <w:rFonts w:ascii="Cambria" w:hAnsi="Cambria"/>
      <w:b/>
      <w:bCs/>
      <w:sz w:val="32"/>
      <w:szCs w:val="32"/>
    </w:rPr>
  </w:style>
  <w:style w:type="character" w:customStyle="1" w:styleId="60">
    <w:name w:val="font11"/>
    <w:autoRedefine/>
    <w:qFormat/>
    <w:uiPriority w:val="0"/>
    <w:rPr>
      <w:rFonts w:hint="eastAsia" w:ascii="宋体" w:hAnsi="宋体" w:eastAsia="宋体"/>
      <w:color w:val="000000"/>
      <w:sz w:val="20"/>
      <w:szCs w:val="20"/>
      <w:u w:val="none"/>
    </w:rPr>
  </w:style>
  <w:style w:type="character" w:customStyle="1" w:styleId="61">
    <w:name w:val="页脚 Char Char"/>
    <w:autoRedefine/>
    <w:qFormat/>
    <w:uiPriority w:val="0"/>
    <w:rPr>
      <w:rFonts w:eastAsia="宋体"/>
      <w:kern w:val="2"/>
      <w:sz w:val="18"/>
      <w:szCs w:val="18"/>
      <w:lang w:val="en-US" w:eastAsia="zh-CN" w:bidi="ar-SA"/>
    </w:rPr>
  </w:style>
  <w:style w:type="character" w:customStyle="1" w:styleId="62">
    <w:name w:val="ca-0"/>
    <w:autoRedefine/>
    <w:qFormat/>
    <w:uiPriority w:val="0"/>
  </w:style>
  <w:style w:type="character" w:customStyle="1" w:styleId="63">
    <w:name w:val="Char Char2"/>
    <w:autoRedefine/>
    <w:qFormat/>
    <w:uiPriority w:val="0"/>
    <w:rPr>
      <w:rFonts w:eastAsia="宋体"/>
      <w:kern w:val="2"/>
      <w:sz w:val="24"/>
      <w:szCs w:val="24"/>
      <w:lang w:val="en-US" w:eastAsia="zh-CN" w:bidi="ar-SA"/>
    </w:rPr>
  </w:style>
  <w:style w:type="character" w:customStyle="1" w:styleId="64">
    <w:name w:val="普通(网站) Char"/>
    <w:link w:val="34"/>
    <w:autoRedefine/>
    <w:qFormat/>
    <w:uiPriority w:val="0"/>
    <w:rPr>
      <w:rFonts w:ascii="宋体" w:hAnsi="宋体" w:cs="宋体"/>
      <w:sz w:val="24"/>
      <w:szCs w:val="24"/>
    </w:rPr>
  </w:style>
  <w:style w:type="character" w:customStyle="1" w:styleId="65">
    <w:name w:val="param_td1"/>
    <w:autoRedefine/>
    <w:qFormat/>
    <w:uiPriority w:val="0"/>
  </w:style>
  <w:style w:type="character" w:customStyle="1" w:styleId="66">
    <w:name w:val="Default Char Char"/>
    <w:link w:val="67"/>
    <w:autoRedefine/>
    <w:qFormat/>
    <w:uiPriority w:val="0"/>
    <w:rPr>
      <w:rFonts w:ascii="宋体" w:cs="宋体"/>
      <w:color w:val="000000"/>
      <w:sz w:val="24"/>
      <w:szCs w:val="24"/>
    </w:rPr>
  </w:style>
  <w:style w:type="paragraph" w:customStyle="1" w:styleId="67">
    <w:name w:val="Default"/>
    <w:link w:val="66"/>
    <w:autoRedefine/>
    <w:qFormat/>
    <w:uiPriority w:val="0"/>
    <w:pPr>
      <w:widowControl w:val="0"/>
      <w:autoSpaceDE w:val="0"/>
      <w:autoSpaceDN w:val="0"/>
      <w:adjustRightInd w:val="0"/>
      <w:jc w:val="both"/>
    </w:pPr>
    <w:rPr>
      <w:rFonts w:ascii="宋体" w:cs="宋体" w:hAnsiTheme="minorHAnsi" w:eastAsiaTheme="minorEastAsia"/>
      <w:color w:val="000000"/>
      <w:kern w:val="2"/>
      <w:sz w:val="24"/>
      <w:szCs w:val="24"/>
      <w:lang w:val="en-US" w:eastAsia="zh-CN" w:bidi="ar-SA"/>
    </w:rPr>
  </w:style>
  <w:style w:type="character" w:customStyle="1" w:styleId="68">
    <w:name w:val="纯文本 Char"/>
    <w:autoRedefine/>
    <w:qFormat/>
    <w:uiPriority w:val="0"/>
    <w:rPr>
      <w:rFonts w:ascii="宋体" w:hAnsi="Courier New" w:eastAsia="宋体"/>
      <w:kern w:val="2"/>
      <w:sz w:val="21"/>
      <w:lang w:val="en-US" w:eastAsia="zh-CN" w:bidi="ar-SA"/>
    </w:rPr>
  </w:style>
  <w:style w:type="character" w:customStyle="1" w:styleId="69">
    <w:name w:val="Normal Indent Char Char"/>
    <w:autoRedefine/>
    <w:qFormat/>
    <w:uiPriority w:val="0"/>
    <w:rPr>
      <w:rFonts w:eastAsia="宋体"/>
      <w:kern w:val="2"/>
      <w:sz w:val="21"/>
      <w:szCs w:val="24"/>
      <w:lang w:val="en-US" w:eastAsia="zh-CN" w:bidi="ar-SA"/>
    </w:rPr>
  </w:style>
  <w:style w:type="character" w:customStyle="1" w:styleId="70">
    <w:name w:val="正文缩进 Char"/>
    <w:link w:val="9"/>
    <w:autoRedefine/>
    <w:qFormat/>
    <w:uiPriority w:val="0"/>
  </w:style>
  <w:style w:type="character" w:customStyle="1" w:styleId="71">
    <w:name w:val="纯文本 Char1"/>
    <w:link w:val="19"/>
    <w:autoRedefine/>
    <w:qFormat/>
    <w:uiPriority w:val="0"/>
    <w:rPr>
      <w:rFonts w:ascii="宋体" w:hAnsi="Courier New"/>
    </w:rPr>
  </w:style>
  <w:style w:type="character" w:customStyle="1" w:styleId="72">
    <w:name w:val="正文文本缩进 Char Char"/>
    <w:link w:val="73"/>
    <w:autoRedefine/>
    <w:qFormat/>
    <w:uiPriority w:val="0"/>
    <w:rPr>
      <w:sz w:val="32"/>
    </w:rPr>
  </w:style>
  <w:style w:type="paragraph" w:customStyle="1" w:styleId="73">
    <w:name w:val="正文文本缩进1"/>
    <w:basedOn w:val="1"/>
    <w:link w:val="72"/>
    <w:autoRedefine/>
    <w:qFormat/>
    <w:uiPriority w:val="0"/>
    <w:pPr>
      <w:ind w:firstLine="630"/>
    </w:pPr>
    <w:rPr>
      <w:rFonts w:asciiTheme="minorHAnsi" w:hAnsiTheme="minorHAnsi" w:eastAsiaTheme="minorEastAsia" w:cstheme="minorBidi"/>
      <w:sz w:val="32"/>
      <w:szCs w:val="22"/>
    </w:rPr>
  </w:style>
  <w:style w:type="character" w:customStyle="1" w:styleId="74">
    <w:name w:val="ca-2"/>
    <w:autoRedefine/>
    <w:qFormat/>
    <w:uiPriority w:val="0"/>
  </w:style>
  <w:style w:type="character" w:customStyle="1" w:styleId="75">
    <w:name w:val="op_dq01_title"/>
    <w:autoRedefine/>
    <w:qFormat/>
    <w:uiPriority w:val="0"/>
  </w:style>
  <w:style w:type="character" w:customStyle="1" w:styleId="76">
    <w:name w:val="Char Char Char"/>
    <w:autoRedefine/>
    <w:qFormat/>
    <w:uiPriority w:val="0"/>
    <w:rPr>
      <w:rFonts w:eastAsia="宋体"/>
      <w:kern w:val="2"/>
      <w:sz w:val="21"/>
      <w:szCs w:val="24"/>
      <w:lang w:val="en-US" w:eastAsia="zh-CN" w:bidi="ar-SA"/>
    </w:rPr>
  </w:style>
  <w:style w:type="character" w:customStyle="1" w:styleId="77">
    <w:name w:val="（符号）邀请函中一、"/>
    <w:qFormat/>
    <w:uiPriority w:val="0"/>
    <w:rPr>
      <w:rFonts w:ascii="黑体" w:eastAsia="黑体"/>
      <w:b/>
      <w:bCs/>
      <w:sz w:val="24"/>
    </w:rPr>
  </w:style>
  <w:style w:type="paragraph" w:customStyle="1" w:styleId="7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rPr>
  </w:style>
  <w:style w:type="character" w:customStyle="1" w:styleId="79">
    <w:name w:val="正文文本缩进 Char"/>
    <w:basedOn w:val="40"/>
    <w:link w:val="15"/>
    <w:qFormat/>
    <w:uiPriority w:val="0"/>
    <w:rPr>
      <w:rFonts w:ascii="宋体" w:hAnsi="Courier New" w:eastAsia="宋体" w:cs="Times New Roman"/>
      <w:spacing w:val="-4"/>
      <w:szCs w:val="20"/>
    </w:rPr>
  </w:style>
  <w:style w:type="paragraph" w:styleId="80">
    <w:name w:val="List Paragraph"/>
    <w:basedOn w:val="1"/>
    <w:qFormat/>
    <w:uiPriority w:val="0"/>
    <w:pPr>
      <w:ind w:firstLine="420" w:firstLineChars="200"/>
    </w:pPr>
    <w:rPr>
      <w:rFonts w:ascii="Calibri" w:hAnsi="Calibri"/>
      <w:szCs w:val="22"/>
    </w:rPr>
  </w:style>
  <w:style w:type="character" w:customStyle="1" w:styleId="81">
    <w:name w:val="正文文本缩进 2 Char"/>
    <w:basedOn w:val="40"/>
    <w:link w:val="22"/>
    <w:qFormat/>
    <w:uiPriority w:val="0"/>
    <w:rPr>
      <w:rFonts w:ascii="Times New Roman" w:hAnsi="Times New Roman" w:eastAsia="宋体" w:cs="Times New Roman"/>
      <w:sz w:val="81"/>
      <w:szCs w:val="24"/>
    </w:rPr>
  </w:style>
  <w:style w:type="character" w:customStyle="1" w:styleId="82">
    <w:name w:val="正文文本缩进 3 Char"/>
    <w:basedOn w:val="40"/>
    <w:link w:val="30"/>
    <w:qFormat/>
    <w:uiPriority w:val="0"/>
    <w:rPr>
      <w:rFonts w:ascii="Times New Roman" w:hAnsi="Times New Roman" w:eastAsia="宋体" w:cs="Times New Roman"/>
      <w:sz w:val="24"/>
      <w:szCs w:val="24"/>
    </w:rPr>
  </w:style>
  <w:style w:type="paragraph" w:customStyle="1" w:styleId="83">
    <w:name w:val="表格"/>
    <w:basedOn w:val="1"/>
    <w:qFormat/>
    <w:uiPriority w:val="0"/>
    <w:pPr>
      <w:spacing w:line="400" w:lineRule="exact"/>
    </w:pPr>
    <w:rPr>
      <w:sz w:val="24"/>
      <w:szCs w:val="24"/>
    </w:rPr>
  </w:style>
  <w:style w:type="character" w:customStyle="1" w:styleId="84">
    <w:name w:val="文档结构图 Char"/>
    <w:basedOn w:val="40"/>
    <w:link w:val="11"/>
    <w:qFormat/>
    <w:uiPriority w:val="0"/>
    <w:rPr>
      <w:rFonts w:ascii="Times New Roman" w:hAnsi="Times New Roman" w:eastAsia="宋体" w:cs="Times New Roman"/>
      <w:szCs w:val="24"/>
      <w:shd w:val="clear" w:color="auto" w:fill="000080"/>
    </w:rPr>
  </w:style>
  <w:style w:type="character" w:customStyle="1" w:styleId="85">
    <w:name w:val="日期 Char"/>
    <w:basedOn w:val="40"/>
    <w:link w:val="21"/>
    <w:qFormat/>
    <w:uiPriority w:val="0"/>
    <w:rPr>
      <w:rFonts w:ascii="Times New Roman" w:hAnsi="Times New Roman" w:eastAsia="宋体" w:cs="Times New Roman"/>
      <w:szCs w:val="24"/>
    </w:rPr>
  </w:style>
  <w:style w:type="character" w:customStyle="1" w:styleId="86">
    <w:name w:val="标题 Char1"/>
    <w:basedOn w:val="40"/>
    <w:qFormat/>
    <w:uiPriority w:val="0"/>
    <w:rPr>
      <w:rFonts w:eastAsia="宋体" w:asciiTheme="majorHAnsi" w:hAnsiTheme="majorHAnsi" w:cstheme="majorBidi"/>
      <w:b/>
      <w:bCs/>
      <w:sz w:val="32"/>
      <w:szCs w:val="32"/>
    </w:rPr>
  </w:style>
  <w:style w:type="character" w:customStyle="1" w:styleId="87">
    <w:name w:val="正文文本 2 Char"/>
    <w:basedOn w:val="40"/>
    <w:link w:val="33"/>
    <w:qFormat/>
    <w:uiPriority w:val="0"/>
    <w:rPr>
      <w:rFonts w:ascii="宋体" w:hAnsi="Courier New" w:eastAsia="宋体" w:cs="Times New Roman"/>
      <w:sz w:val="13"/>
      <w:szCs w:val="20"/>
    </w:rPr>
  </w:style>
  <w:style w:type="paragraph" w:customStyle="1" w:styleId="88">
    <w:name w:val="Char1"/>
    <w:basedOn w:val="1"/>
    <w:qFormat/>
    <w:uiPriority w:val="0"/>
    <w:pPr>
      <w:jc w:val="center"/>
    </w:pPr>
    <w:rPr>
      <w:szCs w:val="21"/>
    </w:rPr>
  </w:style>
  <w:style w:type="paragraph" w:customStyle="1" w:styleId="89">
    <w:name w:val="纯文本1"/>
    <w:basedOn w:val="1"/>
    <w:qFormat/>
    <w:uiPriority w:val="0"/>
    <w:pPr>
      <w:adjustRightInd w:val="0"/>
      <w:textAlignment w:val="baseline"/>
    </w:pPr>
    <w:rPr>
      <w:rFonts w:ascii="宋体" w:hAnsi="Courier New"/>
    </w:rPr>
  </w:style>
  <w:style w:type="paragraph" w:customStyle="1" w:styleId="90">
    <w:name w:val="Style1"/>
    <w:basedOn w:val="1"/>
    <w:qFormat/>
    <w:uiPriority w:val="0"/>
    <w:pPr>
      <w:widowControl/>
    </w:pPr>
    <w:rPr>
      <w:rFonts w:ascii="Arial" w:hAnsi="Arial"/>
      <w:kern w:val="0"/>
      <w:sz w:val="24"/>
      <w:lang w:val="en-GB" w:eastAsia="fr-FR"/>
    </w:rPr>
  </w:style>
  <w:style w:type="paragraph" w:customStyle="1" w:styleId="91">
    <w:name w:val="(符号)四标题1.1"/>
    <w:basedOn w:val="1"/>
    <w:qFormat/>
    <w:uiPriority w:val="0"/>
    <w:pPr>
      <w:tabs>
        <w:tab w:val="left" w:pos="2860"/>
      </w:tabs>
      <w:spacing w:line="500" w:lineRule="exact"/>
      <w:ind w:left="2860" w:hanging="700"/>
    </w:pPr>
    <w:rPr>
      <w:rFonts w:ascii="宋体" w:hAnsi="宋体" w:cs="宋体"/>
      <w:color w:val="000000"/>
      <w:kern w:val="0"/>
      <w:sz w:val="24"/>
    </w:rPr>
  </w:style>
  <w:style w:type="paragraph" w:customStyle="1" w:styleId="92">
    <w:name w:val="列出段落1"/>
    <w:basedOn w:val="1"/>
    <w:qFormat/>
    <w:uiPriority w:val="0"/>
    <w:pPr>
      <w:spacing w:before="156" w:line="360" w:lineRule="auto"/>
      <w:ind w:firstLine="420" w:firstLineChars="200"/>
    </w:pPr>
    <w:rPr>
      <w:rFonts w:ascii="Calibri" w:hAnsi="Calibri"/>
      <w:szCs w:val="22"/>
    </w:rPr>
  </w:style>
  <w:style w:type="paragraph" w:customStyle="1" w:styleId="93">
    <w:name w:val="表"/>
    <w:basedOn w:val="1"/>
    <w:qFormat/>
    <w:uiPriority w:val="0"/>
    <w:pPr>
      <w:adjustRightInd w:val="0"/>
      <w:snapToGrid w:val="0"/>
    </w:pPr>
    <w:rPr>
      <w:color w:val="000000"/>
      <w:kern w:val="0"/>
      <w:szCs w:val="21"/>
    </w:rPr>
  </w:style>
  <w:style w:type="character" w:customStyle="1" w:styleId="94">
    <w:name w:val="正文文本 3 Char"/>
    <w:basedOn w:val="40"/>
    <w:link w:val="13"/>
    <w:qFormat/>
    <w:uiPriority w:val="0"/>
    <w:rPr>
      <w:rFonts w:ascii="Times New Roman" w:hAnsi="Times New Roman" w:eastAsia="宋体" w:cs="Times New Roman"/>
      <w:sz w:val="24"/>
      <w:szCs w:val="24"/>
    </w:rPr>
  </w:style>
  <w:style w:type="paragraph" w:customStyle="1" w:styleId="95">
    <w:name w:val="g3"/>
    <w:basedOn w:val="1"/>
    <w:qFormat/>
    <w:uiPriority w:val="0"/>
    <w:pPr>
      <w:widowControl/>
      <w:spacing w:before="100" w:beforeAutospacing="1" w:after="100" w:afterAutospacing="1" w:line="675" w:lineRule="atLeast"/>
      <w:jc w:val="left"/>
    </w:pPr>
    <w:rPr>
      <w:rFonts w:hint="eastAsia" w:ascii="华文中宋" w:hAnsi="华文中宋" w:eastAsia="华文中宋"/>
      <w:kern w:val="0"/>
      <w:sz w:val="42"/>
      <w:szCs w:val="42"/>
    </w:rPr>
  </w:style>
  <w:style w:type="character" w:customStyle="1" w:styleId="96">
    <w:name w:val="正文文本 Char"/>
    <w:basedOn w:val="40"/>
    <w:link w:val="14"/>
    <w:qFormat/>
    <w:uiPriority w:val="0"/>
    <w:rPr>
      <w:rFonts w:ascii="金山简黑体" w:hAnsi="Courier New" w:eastAsia="金山简黑体" w:cs="Times New Roman"/>
      <w:b/>
      <w:spacing w:val="-8"/>
      <w:sz w:val="44"/>
      <w:szCs w:val="20"/>
    </w:rPr>
  </w:style>
  <w:style w:type="character" w:customStyle="1" w:styleId="97">
    <w:name w:val="纯文本 Char2"/>
    <w:basedOn w:val="40"/>
    <w:qFormat/>
    <w:uiPriority w:val="0"/>
    <w:rPr>
      <w:rFonts w:ascii="宋体" w:hAnsi="Courier New" w:eastAsia="宋体" w:cs="Courier New"/>
      <w:szCs w:val="21"/>
    </w:rPr>
  </w:style>
  <w:style w:type="paragraph" w:customStyle="1" w:styleId="98">
    <w:name w:val="样式"/>
    <w:qFormat/>
    <w:uiPriority w:val="0"/>
    <w:pPr>
      <w:widowControl w:val="0"/>
      <w:autoSpaceDE w:val="0"/>
      <w:autoSpaceDN w:val="0"/>
      <w:adjustRightInd w:val="0"/>
      <w:jc w:val="both"/>
    </w:pPr>
    <w:rPr>
      <w:rFonts w:ascii="宋体" w:hAnsi="宋体" w:eastAsia="宋体" w:cs="宋体"/>
      <w:kern w:val="0"/>
      <w:sz w:val="24"/>
      <w:szCs w:val="24"/>
      <w:lang w:val="en-US" w:eastAsia="zh-CN" w:bidi="ar-SA"/>
    </w:rPr>
  </w:style>
  <w:style w:type="paragraph" w:customStyle="1" w:styleId="99">
    <w:name w:val="Char Char5"/>
    <w:basedOn w:val="1"/>
    <w:qFormat/>
    <w:uiPriority w:val="0"/>
    <w:pPr>
      <w:spacing w:line="240" w:lineRule="atLeast"/>
      <w:ind w:left="420" w:firstLine="420"/>
    </w:pPr>
    <w:rPr>
      <w:szCs w:val="24"/>
    </w:rPr>
  </w:style>
  <w:style w:type="paragraph" w:customStyle="1" w:styleId="100">
    <w:name w:val="正文1"/>
    <w:qFormat/>
    <w:uiPriority w:val="0"/>
    <w:pPr>
      <w:widowControl w:val="0"/>
      <w:adjustRightInd w:val="0"/>
      <w:spacing w:line="312" w:lineRule="atLeast"/>
      <w:jc w:val="both"/>
      <w:textAlignment w:val="baseline"/>
    </w:pPr>
    <w:rPr>
      <w:rFonts w:ascii="宋体" w:hAnsi="Times New Roman" w:eastAsia="宋体" w:cs="Times New Roman"/>
      <w:kern w:val="0"/>
      <w:sz w:val="34"/>
      <w:szCs w:val="20"/>
      <w:lang w:val="en-US" w:eastAsia="zh-CN" w:bidi="ar-SA"/>
    </w:rPr>
  </w:style>
  <w:style w:type="paragraph" w:customStyle="1" w:styleId="101">
    <w:name w:val="论文正文"/>
    <w:basedOn w:val="1"/>
    <w:qFormat/>
    <w:uiPriority w:val="0"/>
    <w:pPr>
      <w:spacing w:line="360" w:lineRule="auto"/>
    </w:pPr>
    <w:rPr>
      <w:rFonts w:ascii="宋体" w:hAnsi="宋体"/>
      <w:b/>
      <w:sz w:val="24"/>
    </w:rPr>
  </w:style>
  <w:style w:type="paragraph" w:customStyle="1" w:styleId="102">
    <w:name w:val="目录"/>
    <w:basedOn w:val="1"/>
    <w:qFormat/>
    <w:uiPriority w:val="0"/>
    <w:pPr>
      <w:widowControl/>
      <w:jc w:val="center"/>
    </w:pPr>
    <w:rPr>
      <w:rFonts w:hint="eastAsia" w:ascii="宋体"/>
      <w:b/>
      <w:kern w:val="0"/>
      <w:sz w:val="36"/>
    </w:rPr>
  </w:style>
  <w:style w:type="paragraph" w:customStyle="1" w:styleId="103">
    <w:name w:val="Char Char Char Char Char Char1 Char"/>
    <w:basedOn w:val="11"/>
    <w:qFormat/>
    <w:uiPriority w:val="0"/>
    <w:rPr>
      <w:rFonts w:ascii="Tahoma" w:hAnsi="Tahoma"/>
      <w:sz w:val="24"/>
    </w:rPr>
  </w:style>
  <w:style w:type="paragraph" w:customStyle="1" w:styleId="104">
    <w:name w:val="表头文本"/>
    <w:qFormat/>
    <w:uiPriority w:val="0"/>
    <w:pPr>
      <w:jc w:val="center"/>
    </w:pPr>
    <w:rPr>
      <w:rFonts w:ascii="Arial" w:hAnsi="Arial" w:eastAsia="宋体" w:cs="Times New Roman"/>
      <w:b/>
      <w:kern w:val="0"/>
      <w:sz w:val="21"/>
      <w:szCs w:val="20"/>
      <w:lang w:val="en-US" w:eastAsia="zh-CN" w:bidi="ar-SA"/>
    </w:rPr>
  </w:style>
  <w:style w:type="paragraph" w:customStyle="1" w:styleId="105">
    <w:name w:val="正文首行缩进两字符"/>
    <w:basedOn w:val="1"/>
    <w:qFormat/>
    <w:uiPriority w:val="0"/>
    <w:pPr>
      <w:spacing w:line="360" w:lineRule="auto"/>
      <w:ind w:firstLine="200" w:firstLineChars="200"/>
    </w:pPr>
    <w:rPr>
      <w:szCs w:val="24"/>
    </w:rPr>
  </w:style>
  <w:style w:type="paragraph" w:customStyle="1" w:styleId="106">
    <w:name w:val="Char"/>
    <w:basedOn w:val="1"/>
    <w:qFormat/>
    <w:uiPriority w:val="0"/>
    <w:rPr>
      <w:rFonts w:ascii="Tahoma" w:hAnsi="Tahoma"/>
      <w:sz w:val="24"/>
    </w:rPr>
  </w:style>
  <w:style w:type="paragraph" w:customStyle="1" w:styleId="107">
    <w:name w:val="标准"/>
    <w:basedOn w:val="1"/>
    <w:qFormat/>
    <w:uiPriority w:val="0"/>
    <w:pPr>
      <w:adjustRightInd w:val="0"/>
      <w:snapToGrid w:val="0"/>
      <w:spacing w:line="360" w:lineRule="auto"/>
      <w:textAlignment w:val="baseline"/>
    </w:pPr>
    <w:rPr>
      <w:rFonts w:ascii="宋体"/>
      <w:kern w:val="0"/>
      <w:sz w:val="28"/>
    </w:rPr>
  </w:style>
  <w:style w:type="paragraph" w:customStyle="1" w:styleId="108">
    <w:name w:val="para"/>
    <w:basedOn w:val="1"/>
    <w:qFormat/>
    <w:uiPriority w:val="0"/>
    <w:pPr>
      <w:widowControl/>
      <w:adjustRightInd w:val="0"/>
      <w:spacing w:before="160" w:line="360" w:lineRule="auto"/>
      <w:ind w:firstLine="425"/>
      <w:textAlignment w:val="baseline"/>
    </w:pPr>
    <w:rPr>
      <w:kern w:val="0"/>
      <w:sz w:val="24"/>
      <w:lang w:eastAsia="en-US"/>
    </w:rPr>
  </w:style>
  <w:style w:type="paragraph" w:customStyle="1" w:styleId="109">
    <w:name w:val="目录文字"/>
    <w:basedOn w:val="1"/>
    <w:qFormat/>
    <w:uiPriority w:val="0"/>
    <w:pPr>
      <w:widowControl/>
      <w:spacing w:line="480" w:lineRule="auto"/>
      <w:jc w:val="left"/>
    </w:pPr>
    <w:rPr>
      <w:rFonts w:hint="eastAsia" w:ascii="宋体" w:hAnsi="宋体"/>
      <w:kern w:val="0"/>
      <w:sz w:val="24"/>
    </w:rPr>
  </w:style>
  <w:style w:type="paragraph" w:customStyle="1" w:styleId="110">
    <w:name w:val="Char1 Char Char Char Char Char Char"/>
    <w:basedOn w:val="1"/>
    <w:qFormat/>
    <w:uiPriority w:val="0"/>
    <w:pPr>
      <w:spacing w:line="240" w:lineRule="atLeast"/>
      <w:ind w:left="420" w:firstLine="420"/>
    </w:pPr>
    <w:rPr>
      <w:szCs w:val="24"/>
    </w:rPr>
  </w:style>
  <w:style w:type="paragraph" w:customStyle="1" w:styleId="111">
    <w:name w:val="（符号）三标题1.1"/>
    <w:basedOn w:val="1"/>
    <w:qFormat/>
    <w:uiPriority w:val="0"/>
    <w:pPr>
      <w:tabs>
        <w:tab w:val="left" w:pos="700"/>
      </w:tabs>
      <w:spacing w:line="500" w:lineRule="exact"/>
      <w:ind w:left="700" w:hanging="700"/>
    </w:pPr>
    <w:rPr>
      <w:rFonts w:ascii="宋体" w:hAnsi="宋体"/>
      <w:sz w:val="24"/>
      <w:szCs w:val="24"/>
    </w:rPr>
  </w:style>
  <w:style w:type="paragraph" w:customStyle="1" w:styleId="112">
    <w:name w:val="1."/>
    <w:basedOn w:val="1"/>
    <w:qFormat/>
    <w:uiPriority w:val="0"/>
    <w:pPr>
      <w:tabs>
        <w:tab w:val="left" w:pos="0"/>
        <w:tab w:val="left" w:pos="426"/>
      </w:tabs>
      <w:adjustRightInd w:val="0"/>
      <w:snapToGrid w:val="0"/>
      <w:spacing w:before="120" w:after="120" w:line="400" w:lineRule="atLeast"/>
      <w:ind w:left="425" w:hanging="425"/>
      <w:jc w:val="center"/>
      <w:textAlignment w:val="baseline"/>
    </w:pPr>
    <w:rPr>
      <w:rFonts w:ascii="Arial" w:hAnsi="Arial"/>
      <w:b/>
      <w:bCs/>
      <w:kern w:val="0"/>
      <w:sz w:val="32"/>
    </w:rPr>
  </w:style>
  <w:style w:type="paragraph" w:customStyle="1" w:styleId="113">
    <w:name w:val="(符号)五标题1.1.1"/>
    <w:basedOn w:val="1"/>
    <w:qFormat/>
    <w:uiPriority w:val="0"/>
    <w:pPr>
      <w:tabs>
        <w:tab w:val="left" w:pos="1000"/>
      </w:tabs>
      <w:spacing w:line="500" w:lineRule="exact"/>
      <w:ind w:left="1000" w:hanging="1000"/>
    </w:pPr>
    <w:rPr>
      <w:rFonts w:ascii="宋体" w:hAnsi="宋体" w:cs="宋体"/>
      <w:color w:val="000000"/>
      <w:sz w:val="24"/>
    </w:rPr>
  </w:style>
  <w:style w:type="paragraph" w:customStyle="1" w:styleId="114">
    <w:name w:val="样式1"/>
    <w:basedOn w:val="1"/>
    <w:qFormat/>
    <w:uiPriority w:val="0"/>
    <w:rPr>
      <w:rFonts w:ascii="仿宋_GB2312" w:eastAsia="仿宋_GB2312"/>
      <w:szCs w:val="21"/>
    </w:rPr>
  </w:style>
  <w:style w:type="paragraph" w:customStyle="1" w:styleId="115">
    <w:name w:val="正文缩进1"/>
    <w:basedOn w:val="1"/>
    <w:qFormat/>
    <w:uiPriority w:val="0"/>
    <w:pPr>
      <w:ind w:firstLine="420" w:firstLineChars="200"/>
    </w:pPr>
    <w:rPr>
      <w:szCs w:val="24"/>
    </w:rPr>
  </w:style>
  <w:style w:type="paragraph" w:customStyle="1" w:styleId="116">
    <w:name w:val="(符号)标书正文"/>
    <w:basedOn w:val="1"/>
    <w:qFormat/>
    <w:uiPriority w:val="0"/>
    <w:pPr>
      <w:spacing w:line="500" w:lineRule="exact"/>
      <w:ind w:left="430"/>
    </w:pPr>
    <w:rPr>
      <w:rFonts w:ascii="宋体" w:hAnsi="宋体"/>
      <w:sz w:val="24"/>
      <w:szCs w:val="24"/>
    </w:rPr>
  </w:style>
  <w:style w:type="paragraph" w:customStyle="1" w:styleId="117">
    <w:name w:val="默认段落字体 Para Char Char Char Char"/>
    <w:basedOn w:val="1"/>
    <w:qFormat/>
    <w:uiPriority w:val="0"/>
    <w:rPr>
      <w:szCs w:val="24"/>
    </w:rPr>
  </w:style>
  <w:style w:type="paragraph" w:customStyle="1" w:styleId="118">
    <w:name w:val="TOC 标题1"/>
    <w:basedOn w:val="2"/>
    <w:next w:val="1"/>
    <w:qFormat/>
    <w:uiPriority w:val="0"/>
    <w:pPr>
      <w:widowControl/>
      <w:tabs>
        <w:tab w:val="clear" w:pos="0"/>
      </w:tabs>
      <w:adjustRightInd/>
      <w:spacing w:before="480" w:line="276" w:lineRule="auto"/>
      <w:jc w:val="left"/>
      <w:textAlignment w:val="auto"/>
      <w:outlineLvl w:val="9"/>
    </w:pPr>
    <w:rPr>
      <w:rFonts w:ascii="Cambria" w:hAnsi="Cambria" w:eastAsia="宋体" w:cs="黑体"/>
      <w:bCs/>
      <w:color w:val="365F90"/>
      <w:kern w:val="0"/>
      <w:sz w:val="28"/>
      <w:szCs w:val="28"/>
    </w:rPr>
  </w:style>
  <w:style w:type="paragraph" w:customStyle="1" w:styleId="119">
    <w:name w:val="(符号)三标题1."/>
    <w:basedOn w:val="1"/>
    <w:qFormat/>
    <w:uiPriority w:val="0"/>
    <w:pPr>
      <w:tabs>
        <w:tab w:val="left" w:pos="420"/>
      </w:tabs>
      <w:spacing w:before="140" w:after="140" w:line="500" w:lineRule="exact"/>
      <w:ind w:left="430" w:hanging="430"/>
      <w:outlineLvl w:val="2"/>
    </w:pPr>
    <w:rPr>
      <w:rFonts w:ascii="楷体_GB2312" w:hAnsi="宋体" w:eastAsia="楷体_GB2312" w:cs="宋体"/>
      <w:b/>
      <w:bCs/>
      <w:sz w:val="28"/>
    </w:rPr>
  </w:style>
  <w:style w:type="paragraph" w:customStyle="1" w:styleId="120">
    <w:name w:val="简单回函地址"/>
    <w:basedOn w:val="1"/>
    <w:qFormat/>
    <w:uiPriority w:val="0"/>
  </w:style>
  <w:style w:type="paragraph" w:customStyle="1" w:styleId="121">
    <w:name w:val="表格正文"/>
    <w:basedOn w:val="1"/>
    <w:qFormat/>
    <w:uiPriority w:val="0"/>
    <w:pPr>
      <w:snapToGrid w:val="0"/>
      <w:spacing w:line="0" w:lineRule="atLeast"/>
    </w:pPr>
    <w:rPr>
      <w:szCs w:val="21"/>
    </w:rPr>
  </w:style>
  <w:style w:type="paragraph" w:customStyle="1" w:styleId="122">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123">
    <w:name w:val="方案正文"/>
    <w:basedOn w:val="14"/>
    <w:qFormat/>
    <w:uiPriority w:val="0"/>
    <w:pPr>
      <w:spacing w:after="120" w:line="360" w:lineRule="auto"/>
      <w:ind w:firstLine="480"/>
    </w:pPr>
    <w:rPr>
      <w:rFonts w:ascii="宋体" w:hAnsi="宋体" w:eastAsia="宋体"/>
      <w:b w:val="0"/>
      <w:spacing w:val="0"/>
      <w:sz w:val="24"/>
      <w:szCs w:val="24"/>
    </w:rPr>
  </w:style>
  <w:style w:type="paragraph" w:customStyle="1" w:styleId="124">
    <w:name w:val="样式 首行缩进:  2 字符"/>
    <w:basedOn w:val="1"/>
    <w:qFormat/>
    <w:uiPriority w:val="0"/>
    <w:pPr>
      <w:spacing w:line="400" w:lineRule="exact"/>
      <w:ind w:firstLine="200" w:firstLineChars="200"/>
    </w:pPr>
    <w:rPr>
      <w:rFonts w:cs="宋体"/>
      <w:sz w:val="24"/>
      <w:szCs w:val="24"/>
    </w:rPr>
  </w:style>
  <w:style w:type="paragraph" w:customStyle="1" w:styleId="125">
    <w:name w:val="默认段落字体 Para Char Char Char Char Char Char Char Char Char1 Char"/>
    <w:basedOn w:val="1"/>
    <w:autoRedefine/>
    <w:qFormat/>
    <w:uiPriority w:val="0"/>
    <w:rPr>
      <w:rFonts w:ascii="Tahoma" w:hAnsi="Tahoma"/>
      <w:sz w:val="24"/>
    </w:rPr>
  </w:style>
  <w:style w:type="paragraph" w:customStyle="1" w:styleId="126">
    <w:name w:val="样式2"/>
    <w:basedOn w:val="3"/>
    <w:qFormat/>
    <w:uiPriority w:val="0"/>
    <w:pPr>
      <w:keepLines/>
      <w:adjustRightInd/>
      <w:spacing w:before="260" w:after="260" w:line="240" w:lineRule="atLeast"/>
      <w:textAlignment w:val="auto"/>
    </w:pPr>
    <w:rPr>
      <w:rFonts w:ascii="Arial" w:hAnsi="Arial" w:eastAsia="黑体"/>
      <w:bCs/>
      <w:kern w:val="2"/>
      <w:sz w:val="32"/>
      <w:szCs w:val="32"/>
    </w:rPr>
  </w:style>
  <w:style w:type="paragraph" w:customStyle="1" w:styleId="127">
    <w:name w:val="List Paragraph1"/>
    <w:basedOn w:val="1"/>
    <w:qFormat/>
    <w:uiPriority w:val="0"/>
    <w:pPr>
      <w:ind w:left="57" w:firstLine="420" w:firstLineChars="200"/>
    </w:pPr>
    <w:rPr>
      <w:rFonts w:ascii="Calibri" w:hAnsi="Calibri"/>
      <w:szCs w:val="22"/>
    </w:rPr>
  </w:style>
  <w:style w:type="paragraph" w:customStyle="1" w:styleId="128">
    <w:name w:val="正文2"/>
    <w:qFormat/>
    <w:uiPriority w:val="0"/>
    <w:pPr>
      <w:widowControl w:val="0"/>
      <w:adjustRightInd w:val="0"/>
      <w:spacing w:line="312" w:lineRule="atLeast"/>
      <w:jc w:val="both"/>
      <w:textAlignment w:val="baseline"/>
    </w:pPr>
    <w:rPr>
      <w:rFonts w:ascii="宋体" w:hAnsi="Times New Roman" w:eastAsia="宋体" w:cs="Times New Roman"/>
      <w:kern w:val="0"/>
      <w:sz w:val="34"/>
      <w:szCs w:val="20"/>
      <w:lang w:val="en-US" w:eastAsia="zh-CN" w:bidi="ar-SA"/>
    </w:rPr>
  </w:style>
  <w:style w:type="paragraph" w:customStyle="1" w:styleId="129">
    <w:name w:val="Char Char Char Char Char Char Char Char Char Char Char Char Char Char1 Char Char Char Char"/>
    <w:basedOn w:val="1"/>
    <w:qFormat/>
    <w:uiPriority w:val="0"/>
    <w:rPr>
      <w:szCs w:val="21"/>
    </w:rPr>
  </w:style>
  <w:style w:type="paragraph" w:customStyle="1" w:styleId="130">
    <w:name w:val="TOC Heading"/>
    <w:basedOn w:val="2"/>
    <w:next w:val="1"/>
    <w:unhideWhenUsed/>
    <w:qFormat/>
    <w:uiPriority w:val="39"/>
    <w:pPr>
      <w:widowControl/>
      <w:tabs>
        <w:tab w:val="clear" w:pos="0"/>
      </w:tabs>
      <w:adjustRightInd/>
      <w:spacing w:before="240" w:line="259" w:lineRule="auto"/>
      <w:jc w:val="left"/>
      <w:textAlignment w:val="auto"/>
      <w:outlineLvl w:val="9"/>
    </w:pPr>
    <w:rPr>
      <w:rFonts w:ascii="Calibri Light" w:hAnsi="Calibri Light" w:eastAsia="宋体"/>
      <w:b w:val="0"/>
      <w:color w:val="2E74B5"/>
      <w:kern w:val="0"/>
      <w:sz w:val="32"/>
      <w:szCs w:val="32"/>
    </w:rPr>
  </w:style>
  <w:style w:type="table" w:customStyle="1" w:styleId="131">
    <w:name w:val="Table Normal"/>
    <w:semiHidden/>
    <w:unhideWhenUsed/>
    <w:qFormat/>
    <w:uiPriority w:val="0"/>
    <w:tblPr>
      <w:tblCellMar>
        <w:top w:w="0" w:type="dxa"/>
        <w:left w:w="0" w:type="dxa"/>
        <w:bottom w:w="0" w:type="dxa"/>
        <w:right w:w="0" w:type="dxa"/>
      </w:tblCellMar>
    </w:tblPr>
  </w:style>
  <w:style w:type="paragraph" w:customStyle="1" w:styleId="132">
    <w:name w:val="Table Text"/>
    <w:basedOn w:val="1"/>
    <w:semiHidden/>
    <w:qFormat/>
    <w:uiPriority w:val="0"/>
    <w:rPr>
      <w:rFonts w:ascii="宋体" w:hAnsi="宋体" w:eastAsia="宋体" w:cs="宋体"/>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5.xml"/><Relationship Id="rId23" Type="http://schemas.openxmlformats.org/officeDocument/2006/relationships/footer" Target="footer14.xml"/><Relationship Id="rId22" Type="http://schemas.openxmlformats.org/officeDocument/2006/relationships/footer" Target="footer13.xml"/><Relationship Id="rId21" Type="http://schemas.openxmlformats.org/officeDocument/2006/relationships/header" Target="header7.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header" Target="header5.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header" Target="header4.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43CEF00-149C-44CE-91F2-E95C482B5554}">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65</Pages>
  <Words>23914</Words>
  <Characters>24574</Characters>
  <Lines>274</Lines>
  <Paragraphs>77</Paragraphs>
  <TotalTime>4</TotalTime>
  <ScaleCrop>false</ScaleCrop>
  <LinksUpToDate>false</LinksUpToDate>
  <CharactersWithSpaces>27353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2019-09-10T02:57:00Z</dcterms:created>
  <dc:creator>PC</dc:creator>
  <cp:lastModifiedBy>潘大雷</cp:lastModifiedBy>
  <dcterms:modified xsi:type="dcterms:W3CDTF">2025-03-25T06:00:18Z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41FA7CE9077A479FBA0AF9B8CE7B052C</vt:lpwstr>
  </property>
  <property fmtid="{D5CDD505-2E9C-101B-9397-08002B2CF9AE}" pid="4" name="KSOTemplateDocerSaveRecord">
    <vt:lpwstr>eyJoZGlkIjoiODU4Zjg2YzFiMTljZjdiZmQ2MGRkN2Y1OTY5NmRhNTEiLCJ1c2VySWQiOiI3NDk1OTk1MzUifQ==</vt:lpwstr>
  </property>
</Properties>
</file>