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E6F781">
      <w:pPr>
        <w:pStyle w:val="4"/>
        <w:numPr>
          <w:ilvl w:val="0"/>
          <w:numId w:val="0"/>
        </w:numPr>
        <w:bidi w:val="0"/>
        <w:ind w:leftChars="0"/>
        <w:jc w:val="both"/>
        <w:rPr>
          <w:rFonts w:hint="eastAsia" w:ascii="宋体" w:hAnsi="宋体" w:eastAsia="宋体" w:cs="宋体"/>
          <w:b w:val="0"/>
          <w:bCs/>
          <w:lang w:val="en-US" w:eastAsia="zh-CN"/>
        </w:rPr>
      </w:pPr>
      <w:bookmarkStart w:id="0" w:name="_Toc14285"/>
      <w:bookmarkStart w:id="1" w:name="_Toc30213"/>
      <w:bookmarkStart w:id="2" w:name="_Toc152045527"/>
      <w:bookmarkStart w:id="3" w:name="_Toc152042303"/>
      <w:bookmarkStart w:id="4" w:name="_Toc144974495"/>
      <w:bookmarkStart w:id="5" w:name="_Toc247085687"/>
      <w:bookmarkStart w:id="6" w:name="_Toc246996916"/>
      <w:bookmarkStart w:id="7" w:name="_Toc179632544"/>
      <w:bookmarkStart w:id="8" w:name="_Toc246996173"/>
      <w:bookmarkStart w:id="9" w:name="_Toc7156"/>
      <w:bookmarkStart w:id="10" w:name="_Toc24135"/>
      <w:bookmarkStart w:id="11" w:name="_Toc20632"/>
      <w:bookmarkStart w:id="12" w:name="_Toc2937"/>
      <w:bookmarkStart w:id="13" w:name="_Toc6857"/>
      <w:bookmarkStart w:id="14" w:name="_Toc19450"/>
      <w:bookmarkStart w:id="15" w:name="_Toc7307"/>
    </w:p>
    <w:p w14:paraId="1192F3D7">
      <w:pPr>
        <w:pStyle w:val="4"/>
        <w:numPr>
          <w:ilvl w:val="0"/>
          <w:numId w:val="0"/>
        </w:numPr>
        <w:bidi w:val="0"/>
        <w:jc w:val="center"/>
        <w:rPr>
          <w:rFonts w:hint="eastAsia" w:ascii="宋体" w:hAnsi="宋体" w:eastAsia="宋体" w:cs="宋体"/>
          <w:b w:val="0"/>
          <w:bCs/>
          <w:lang w:val="en-US" w:eastAsia="zh-CN"/>
        </w:rPr>
      </w:pPr>
      <w:r>
        <w:rPr>
          <w:rFonts w:hint="eastAsia" w:ascii="宋体" w:hAnsi="宋体" w:eastAsia="宋体" w:cs="宋体"/>
          <w:b w:val="0"/>
          <w:bCs/>
          <w:lang w:val="en-US" w:eastAsia="zh-CN"/>
        </w:rPr>
        <w:t>扶余市人民医院2025年度信息化技术服务及超融合建设采购项目</w:t>
      </w:r>
    </w:p>
    <w:p w14:paraId="615FE520">
      <w:pPr>
        <w:pStyle w:val="4"/>
        <w:numPr>
          <w:ilvl w:val="0"/>
          <w:numId w:val="0"/>
        </w:numPr>
        <w:bidi w:val="0"/>
        <w:jc w:val="center"/>
        <w:rPr>
          <w:rFonts w:hint="eastAsia" w:ascii="宋体" w:hAnsi="宋体" w:eastAsia="宋体" w:cs="宋体"/>
          <w:b w:val="0"/>
          <w:bCs/>
          <w:lang w:val="en-US" w:eastAsia="zh-CN"/>
        </w:rPr>
      </w:pPr>
      <w:r>
        <w:rPr>
          <w:rFonts w:hint="eastAsia" w:ascii="宋体" w:hAnsi="宋体" w:eastAsia="宋体" w:cs="宋体"/>
          <w:b w:val="0"/>
          <w:bCs/>
          <w:lang w:val="en-US" w:eastAsia="zh-CN"/>
        </w:rPr>
        <w:t>（二标段 超融合建设）</w:t>
      </w:r>
    </w:p>
    <w:p w14:paraId="41F9CE43">
      <w:pPr>
        <w:rPr>
          <w:rFonts w:hint="default"/>
          <w:lang w:val="en-US"/>
        </w:rPr>
      </w:pPr>
    </w:p>
    <w:p w14:paraId="49D8FA74">
      <w:pPr>
        <w:autoSpaceDE w:val="0"/>
        <w:autoSpaceDN w:val="0"/>
        <w:adjustRightInd w:val="0"/>
        <w:spacing w:line="500" w:lineRule="exact"/>
        <w:jc w:val="center"/>
        <w:rPr>
          <w:rFonts w:hint="eastAsia" w:ascii="宋体" w:hAnsi="宋体" w:cs="宋体-18030"/>
          <w:b/>
          <w:sz w:val="32"/>
          <w:szCs w:val="32"/>
          <w:highlight w:val="none"/>
          <w:lang w:val="en-US" w:eastAsia="zh-CN"/>
        </w:rPr>
      </w:pPr>
    </w:p>
    <w:p w14:paraId="3E1BE06A">
      <w:pPr>
        <w:autoSpaceDE w:val="0"/>
        <w:autoSpaceDN w:val="0"/>
        <w:adjustRightInd w:val="0"/>
        <w:spacing w:line="500" w:lineRule="exact"/>
        <w:jc w:val="center"/>
        <w:rPr>
          <w:rFonts w:hint="eastAsia" w:ascii="宋体" w:hAnsi="宋体" w:eastAsia="宋体" w:cs="宋体-18030"/>
          <w:b/>
          <w:color w:val="000000"/>
          <w:sz w:val="32"/>
          <w:szCs w:val="32"/>
          <w:highlight w:val="none"/>
          <w:lang w:val="en-US" w:eastAsia="zh-CN"/>
        </w:rPr>
      </w:pPr>
      <w:r>
        <w:rPr>
          <w:rFonts w:hint="eastAsia" w:ascii="宋体" w:hAnsi="宋体" w:cs="宋体-18030"/>
          <w:b/>
          <w:sz w:val="32"/>
          <w:szCs w:val="32"/>
          <w:highlight w:val="none"/>
          <w:lang w:val="en-US" w:eastAsia="zh-CN"/>
        </w:rPr>
        <w:t>项目</w:t>
      </w:r>
      <w:r>
        <w:rPr>
          <w:rFonts w:hint="eastAsia" w:ascii="宋体" w:hAnsi="宋体" w:cs="宋体-18030"/>
          <w:b/>
          <w:sz w:val="32"/>
          <w:szCs w:val="32"/>
          <w:highlight w:val="none"/>
          <w:lang w:val="zh-CN"/>
        </w:rPr>
        <w:t>编号：</w:t>
      </w:r>
      <w:r>
        <w:rPr>
          <w:rFonts w:hint="eastAsia" w:ascii="宋体" w:hAnsi="宋体" w:cs="宋体-18030"/>
          <w:b/>
          <w:sz w:val="32"/>
          <w:szCs w:val="32"/>
          <w:highlight w:val="none"/>
          <w:lang w:val="en-US" w:eastAsia="zh-CN"/>
        </w:rPr>
        <w:t>采购计划-[2025]-00010号-2-02</w:t>
      </w:r>
    </w:p>
    <w:p w14:paraId="22E5E29C">
      <w:pPr>
        <w:autoSpaceDE w:val="0"/>
        <w:autoSpaceDN w:val="0"/>
        <w:adjustRightInd w:val="0"/>
        <w:jc w:val="left"/>
        <w:rPr>
          <w:rFonts w:hint="eastAsia" w:ascii="宋体" w:hAnsi="宋体" w:cs="宋体"/>
          <w:color w:val="000000"/>
          <w:kern w:val="0"/>
          <w:sz w:val="24"/>
          <w:szCs w:val="24"/>
        </w:rPr>
      </w:pPr>
    </w:p>
    <w:p w14:paraId="152841FE">
      <w:pPr>
        <w:snapToGrid w:val="0"/>
        <w:spacing w:before="490" w:beforeLines="100"/>
        <w:jc w:val="center"/>
        <w:rPr>
          <w:rFonts w:hint="eastAsia" w:ascii="宋体" w:hAnsi="宋体" w:cs="宋体"/>
          <w:b/>
          <w:bCs/>
          <w:sz w:val="72"/>
          <w:szCs w:val="72"/>
        </w:rPr>
      </w:pPr>
      <w:r>
        <w:rPr>
          <w:rFonts w:hint="eastAsia" w:ascii="宋体" w:hAnsi="宋体" w:cs="宋体"/>
          <w:b/>
          <w:bCs/>
          <w:sz w:val="72"/>
          <w:szCs w:val="72"/>
        </w:rPr>
        <w:t>竞争性磋商文件</w:t>
      </w:r>
    </w:p>
    <w:p w14:paraId="159EE9C3">
      <w:pPr>
        <w:snapToGrid w:val="0"/>
        <w:jc w:val="center"/>
        <w:rPr>
          <w:rFonts w:hint="eastAsia" w:ascii="宋体" w:hAnsi="宋体" w:cs="宋体"/>
          <w:b/>
          <w:bCs/>
          <w:sz w:val="32"/>
          <w:szCs w:val="44"/>
        </w:rPr>
      </w:pPr>
      <w:r>
        <w:rPr>
          <w:rFonts w:hint="eastAsia" w:ascii="宋体" w:hAnsi="宋体" w:cs="宋体"/>
          <w:b/>
          <w:bCs/>
          <w:sz w:val="44"/>
          <w:szCs w:val="44"/>
          <w:lang w:eastAsia="zh-CN"/>
        </w:rPr>
        <w:t xml:space="preserve">  </w:t>
      </w:r>
      <w:r>
        <w:rPr>
          <w:rFonts w:hint="eastAsia" w:ascii="宋体" w:hAnsi="宋体" w:cs="宋体"/>
          <w:b/>
          <w:bCs/>
          <w:sz w:val="44"/>
          <w:szCs w:val="44"/>
          <w:lang w:val="en-US" w:eastAsia="zh-CN"/>
        </w:rPr>
        <w:t xml:space="preserve"> </w:t>
      </w:r>
    </w:p>
    <w:p w14:paraId="32858C9D">
      <w:pPr>
        <w:snapToGrid w:val="0"/>
        <w:rPr>
          <w:rFonts w:hint="eastAsia" w:ascii="宋体" w:hAnsi="宋体" w:cs="宋体"/>
          <w:sz w:val="28"/>
          <w:szCs w:val="28"/>
        </w:rPr>
      </w:pPr>
    </w:p>
    <w:p w14:paraId="5F1BB8C3">
      <w:pPr>
        <w:snapToGrid w:val="0"/>
        <w:rPr>
          <w:rFonts w:hint="eastAsia" w:ascii="宋体" w:hAnsi="宋体" w:cs="宋体"/>
          <w:sz w:val="28"/>
          <w:szCs w:val="28"/>
        </w:rPr>
      </w:pPr>
    </w:p>
    <w:p w14:paraId="4DFB2403">
      <w:pPr>
        <w:snapToGrid w:val="0"/>
        <w:rPr>
          <w:rFonts w:hint="eastAsia" w:ascii="宋体" w:hAnsi="宋体" w:cs="宋体"/>
          <w:sz w:val="28"/>
          <w:szCs w:val="28"/>
        </w:rPr>
      </w:pPr>
    </w:p>
    <w:p w14:paraId="6CDCBC39">
      <w:pPr>
        <w:snapToGrid w:val="0"/>
        <w:rPr>
          <w:rFonts w:hint="eastAsia" w:ascii="宋体" w:hAnsi="宋体" w:cs="宋体"/>
          <w:sz w:val="28"/>
          <w:szCs w:val="28"/>
        </w:rPr>
      </w:pPr>
    </w:p>
    <w:p w14:paraId="60663E38">
      <w:pPr>
        <w:snapToGrid w:val="0"/>
        <w:rPr>
          <w:rFonts w:hint="eastAsia" w:ascii="宋体" w:hAnsi="宋体" w:cs="宋体"/>
          <w:sz w:val="28"/>
          <w:szCs w:val="28"/>
        </w:rPr>
      </w:pPr>
    </w:p>
    <w:p w14:paraId="7BF1C7A6">
      <w:pPr>
        <w:widowControl/>
        <w:ind w:firstLine="2108" w:firstLineChars="700"/>
        <w:jc w:val="left"/>
        <w:rPr>
          <w:rFonts w:hint="eastAsia" w:ascii="宋体" w:hAnsi="宋体" w:cs="宋体"/>
          <w:b/>
          <w:sz w:val="30"/>
          <w:szCs w:val="30"/>
        </w:rPr>
      </w:pPr>
    </w:p>
    <w:p w14:paraId="0FD91AB8">
      <w:pPr>
        <w:widowControl/>
        <w:ind w:firstLine="2108" w:firstLineChars="700"/>
        <w:jc w:val="left"/>
        <w:rPr>
          <w:rFonts w:hint="eastAsia" w:ascii="宋体" w:hAnsi="宋体" w:cs="宋体"/>
          <w:b/>
          <w:sz w:val="30"/>
          <w:szCs w:val="30"/>
        </w:rPr>
      </w:pPr>
    </w:p>
    <w:p w14:paraId="290D8CEE">
      <w:pPr>
        <w:widowControl/>
        <w:ind w:firstLine="2108" w:firstLineChars="700"/>
        <w:jc w:val="left"/>
        <w:rPr>
          <w:rFonts w:hint="eastAsia" w:ascii="宋体" w:hAnsi="宋体" w:cs="宋体"/>
          <w:b/>
          <w:sz w:val="30"/>
          <w:szCs w:val="30"/>
        </w:rPr>
      </w:pPr>
    </w:p>
    <w:p w14:paraId="6CFEC016">
      <w:pPr>
        <w:autoSpaceDE w:val="0"/>
        <w:autoSpaceDN w:val="0"/>
        <w:adjustRightInd w:val="0"/>
        <w:spacing w:line="500" w:lineRule="exact"/>
        <w:ind w:firstLine="2409" w:firstLineChars="800"/>
        <w:jc w:val="both"/>
        <w:rPr>
          <w:rFonts w:hint="default" w:ascii="宋体" w:hAnsi="宋体" w:cs="宋体"/>
          <w:b/>
          <w:sz w:val="30"/>
          <w:szCs w:val="30"/>
          <w:highlight w:val="yellow"/>
          <w:lang w:val="en-US"/>
        </w:rPr>
      </w:pPr>
      <w:r>
        <w:rPr>
          <w:rFonts w:hint="eastAsia" w:ascii="宋体" w:hAnsi="宋体" w:cs="宋体"/>
          <w:b/>
          <w:sz w:val="30"/>
          <w:szCs w:val="30"/>
        </w:rPr>
        <w:t>采购人：</w:t>
      </w:r>
      <w:r>
        <w:rPr>
          <w:rFonts w:hint="eastAsia" w:ascii="宋体" w:hAnsi="宋体" w:cs="宋体-18030"/>
          <w:b/>
          <w:sz w:val="30"/>
          <w:szCs w:val="30"/>
          <w:highlight w:val="none"/>
          <w:lang w:val="en-US" w:eastAsia="zh-CN"/>
        </w:rPr>
        <w:t>扶余市人民医院</w:t>
      </w:r>
    </w:p>
    <w:p w14:paraId="133491AC">
      <w:pPr>
        <w:autoSpaceDE w:val="0"/>
        <w:autoSpaceDN w:val="0"/>
        <w:adjustRightInd w:val="0"/>
        <w:spacing w:line="500" w:lineRule="exact"/>
        <w:jc w:val="center"/>
        <w:rPr>
          <w:rFonts w:hint="eastAsia" w:ascii="宋体" w:hAnsi="宋体" w:eastAsia="宋体" w:cs="宋体-18030"/>
          <w:b/>
          <w:sz w:val="30"/>
          <w:szCs w:val="30"/>
          <w:lang w:val="zh-CN"/>
        </w:rPr>
      </w:pPr>
      <w:r>
        <w:rPr>
          <w:rFonts w:hint="eastAsia" w:ascii="宋体" w:hAnsi="宋体" w:eastAsia="宋体" w:cs="宋体-18030"/>
          <w:b/>
          <w:sz w:val="30"/>
          <w:szCs w:val="30"/>
          <w:lang w:val="zh-CN"/>
        </w:rPr>
        <w:t>集中采购机构：扶余市政府采购中心</w:t>
      </w:r>
    </w:p>
    <w:p w14:paraId="3E7E4644">
      <w:pPr>
        <w:autoSpaceDE w:val="0"/>
        <w:autoSpaceDN w:val="0"/>
        <w:adjustRightInd w:val="0"/>
        <w:snapToGrid w:val="0"/>
        <w:spacing w:line="520" w:lineRule="exact"/>
        <w:jc w:val="center"/>
        <w:rPr>
          <w:rFonts w:hint="eastAsia" w:ascii="宋体" w:hAnsi="宋体" w:eastAsia="宋体" w:cs="宋体"/>
          <w:sz w:val="28"/>
          <w:szCs w:val="28"/>
          <w:lang w:eastAsia="zh-CN"/>
        </w:rPr>
      </w:pPr>
      <w:r>
        <w:rPr>
          <w:rFonts w:hint="eastAsia" w:ascii="宋体" w:hAnsi="宋体" w:cs="宋体"/>
          <w:b/>
          <w:bCs/>
          <w:snapToGrid w:val="0"/>
          <w:sz w:val="30"/>
          <w:szCs w:val="30"/>
          <w:lang w:eastAsia="zh-CN"/>
        </w:rPr>
        <w:t xml:space="preserve">   </w:t>
      </w:r>
    </w:p>
    <w:p w14:paraId="6DC3F3F7">
      <w:pPr>
        <w:autoSpaceDE w:val="0"/>
        <w:autoSpaceDN w:val="0"/>
        <w:adjustRightInd w:val="0"/>
        <w:snapToGrid w:val="0"/>
        <w:spacing w:line="520" w:lineRule="exact"/>
        <w:ind w:right="760" w:rightChars="362"/>
        <w:jc w:val="center"/>
        <w:rPr>
          <w:rFonts w:hint="eastAsia" w:ascii="宋体" w:hAnsi="宋体" w:cs="宋体"/>
          <w:b/>
          <w:sz w:val="32"/>
          <w:szCs w:val="32"/>
        </w:rPr>
      </w:pPr>
    </w:p>
    <w:p w14:paraId="7E768DCB">
      <w:pPr>
        <w:autoSpaceDE w:val="0"/>
        <w:autoSpaceDN w:val="0"/>
        <w:adjustRightInd w:val="0"/>
        <w:snapToGrid w:val="0"/>
        <w:spacing w:line="520" w:lineRule="exact"/>
        <w:ind w:right="760" w:rightChars="362"/>
        <w:jc w:val="center"/>
        <w:rPr>
          <w:rFonts w:hint="default" w:ascii="宋体" w:hAnsi="宋体" w:eastAsia="宋体" w:cs="宋体"/>
          <w:b/>
          <w:sz w:val="32"/>
          <w:szCs w:val="32"/>
          <w:highlight w:val="none"/>
          <w:lang w:val="en-US" w:eastAsia="zh-CN"/>
        </w:rPr>
        <w:sectPr>
          <w:footerReference r:id="rId5" w:type="first"/>
          <w:headerReference r:id="rId3" w:type="default"/>
          <w:footerReference r:id="rId4" w:type="even"/>
          <w:pgSz w:w="11906" w:h="16838"/>
          <w:pgMar w:top="624" w:right="964" w:bottom="210" w:left="1361" w:header="851" w:footer="737" w:gutter="0"/>
          <w:pgNumType w:fmt="decimal" w:start="0"/>
          <w:cols w:space="720" w:num="1"/>
          <w:docGrid w:type="lines" w:linePitch="490" w:charSpace="0"/>
        </w:sectPr>
      </w:pPr>
      <w:r>
        <w:rPr>
          <w:rFonts w:hint="eastAsia" w:ascii="宋体" w:hAnsi="宋体" w:cs="宋体"/>
          <w:b/>
          <w:sz w:val="32"/>
          <w:szCs w:val="32"/>
          <w:highlight w:val="none"/>
        </w:rPr>
        <w:t>202</w:t>
      </w:r>
      <w:r>
        <w:rPr>
          <w:rFonts w:hint="eastAsia" w:ascii="宋体" w:hAnsi="宋体" w:cs="宋体"/>
          <w:b/>
          <w:sz w:val="32"/>
          <w:szCs w:val="32"/>
          <w:highlight w:val="none"/>
          <w:lang w:val="en-US" w:eastAsia="zh-CN"/>
        </w:rPr>
        <w:t>5</w:t>
      </w:r>
      <w:r>
        <w:rPr>
          <w:rFonts w:hint="eastAsia" w:ascii="宋体" w:hAnsi="宋体" w:cs="宋体"/>
          <w:b/>
          <w:sz w:val="32"/>
          <w:szCs w:val="32"/>
          <w:highlight w:val="none"/>
        </w:rPr>
        <w:t>年</w:t>
      </w:r>
      <w:r>
        <w:rPr>
          <w:rFonts w:hint="eastAsia" w:ascii="宋体" w:hAnsi="宋体" w:cs="宋体"/>
          <w:b/>
          <w:sz w:val="32"/>
          <w:szCs w:val="32"/>
          <w:highlight w:val="none"/>
          <w:lang w:val="en-US" w:eastAsia="zh-CN"/>
        </w:rPr>
        <w:t>3</w:t>
      </w:r>
      <w:r>
        <w:rPr>
          <w:rFonts w:hint="eastAsia" w:ascii="宋体" w:hAnsi="宋体" w:cs="宋体"/>
          <w:b/>
          <w:sz w:val="32"/>
          <w:szCs w:val="32"/>
          <w:highlight w:val="none"/>
        </w:rPr>
        <w:t>月</w:t>
      </w:r>
    </w:p>
    <w:p w14:paraId="1306B7C0">
      <w:pPr>
        <w:autoSpaceDE w:val="0"/>
        <w:autoSpaceDN w:val="0"/>
        <w:adjustRightInd w:val="0"/>
        <w:snapToGrid w:val="0"/>
        <w:spacing w:line="520" w:lineRule="exact"/>
        <w:jc w:val="center"/>
        <w:rPr>
          <w:rFonts w:hint="eastAsia" w:ascii="宋体" w:hAnsi="宋体" w:cs="宋体"/>
          <w:b/>
          <w:sz w:val="44"/>
          <w:szCs w:val="24"/>
          <w:lang w:val="zh-CN"/>
        </w:rPr>
      </w:pPr>
      <w:r>
        <w:rPr>
          <w:rFonts w:hint="eastAsia" w:ascii="宋体" w:hAnsi="宋体" w:cs="宋体"/>
          <w:b/>
          <w:sz w:val="44"/>
          <w:szCs w:val="24"/>
          <w:lang w:val="zh-CN"/>
        </w:rPr>
        <w:t>目  录</w:t>
      </w:r>
    </w:p>
    <w:p w14:paraId="0ED84684">
      <w:pPr>
        <w:pStyle w:val="16"/>
        <w:tabs>
          <w:tab w:val="right" w:leader="dot" w:pos="8640"/>
          <w:tab w:val="clear" w:pos="1260"/>
          <w:tab w:val="clear" w:pos="9402"/>
        </w:tabs>
        <w:spacing w:line="480" w:lineRule="auto"/>
        <w:ind w:left="0" w:leftChars="0" w:firstLine="0" w:firstLineChars="0"/>
        <w:rPr>
          <w:rFonts w:hint="default" w:ascii="宋体" w:hAnsi="宋体" w:eastAsia="宋体" w:cs="宋体"/>
          <w:color w:val="auto"/>
          <w:highlight w:val="none"/>
        </w:rPr>
      </w:pPr>
      <w:r>
        <w:rPr>
          <w:rFonts w:ascii="宋体" w:hAnsi="宋体" w:eastAsia="宋体" w:cs="宋体"/>
          <w:b/>
          <w:color w:val="auto"/>
          <w:sz w:val="40"/>
          <w:szCs w:val="24"/>
          <w:highlight w:val="yellow"/>
        </w:rPr>
        <w:fldChar w:fldCharType="begin"/>
      </w:r>
      <w:r>
        <w:rPr>
          <w:rFonts w:ascii="宋体" w:hAnsi="宋体" w:eastAsia="宋体" w:cs="宋体"/>
          <w:b/>
          <w:color w:val="auto"/>
          <w:sz w:val="40"/>
          <w:szCs w:val="24"/>
          <w:highlight w:val="yellow"/>
        </w:rPr>
        <w:instrText xml:space="preserve">TOC \o "1-1" \h \u </w:instrText>
      </w:r>
      <w:r>
        <w:rPr>
          <w:rFonts w:ascii="宋体" w:hAnsi="宋体" w:eastAsia="宋体" w:cs="宋体"/>
          <w:b/>
          <w:color w:val="auto"/>
          <w:sz w:val="40"/>
          <w:szCs w:val="24"/>
          <w:highlight w:val="yellow"/>
        </w:rPr>
        <w:fldChar w:fldCharType="separate"/>
      </w:r>
      <w:r>
        <w:rPr>
          <w:color w:val="auto"/>
          <w:highlight w:val="none"/>
        </w:rPr>
        <w:fldChar w:fldCharType="begin"/>
      </w:r>
      <w:r>
        <w:rPr>
          <w:color w:val="auto"/>
          <w:highlight w:val="none"/>
        </w:rPr>
        <w:instrText xml:space="preserve"> HYPERLINK \l "_Toc18374" </w:instrText>
      </w:r>
      <w:r>
        <w:rPr>
          <w:color w:val="auto"/>
          <w:highlight w:val="none"/>
        </w:rPr>
        <w:fldChar w:fldCharType="separate"/>
      </w:r>
      <w:r>
        <w:rPr>
          <w:rFonts w:ascii="宋体" w:hAnsi="宋体" w:eastAsia="宋体" w:cs="宋体"/>
          <w:color w:val="auto"/>
          <w:szCs w:val="24"/>
          <w:highlight w:val="none"/>
        </w:rPr>
        <w:t>第一章  竞争性磋商公告</w:t>
      </w:r>
      <w:r>
        <w:rPr>
          <w:rFonts w:ascii="宋体" w:hAnsi="宋体" w:eastAsia="宋体" w:cs="宋体"/>
          <w:color w:val="auto"/>
          <w:highlight w:val="none"/>
        </w:rPr>
        <w:tab/>
      </w:r>
      <w:r>
        <w:rPr>
          <w:rFonts w:hint="eastAsia" w:eastAsia="宋体" w:cs="宋体"/>
          <w:color w:val="auto"/>
          <w:highlight w:val="none"/>
          <w:lang w:val="en-US" w:eastAsia="zh-CN"/>
        </w:rPr>
        <w:t>1</w:t>
      </w:r>
      <w:r>
        <w:rPr>
          <w:rFonts w:ascii="宋体" w:hAnsi="宋体" w:eastAsia="宋体" w:cs="宋体"/>
          <w:color w:val="auto"/>
          <w:highlight w:val="none"/>
        </w:rPr>
        <w:fldChar w:fldCharType="end"/>
      </w:r>
    </w:p>
    <w:p w14:paraId="777D594B">
      <w:pPr>
        <w:pStyle w:val="16"/>
        <w:tabs>
          <w:tab w:val="right" w:leader="dot" w:pos="8640"/>
          <w:tab w:val="clear" w:pos="1260"/>
          <w:tab w:val="clear" w:pos="9402"/>
        </w:tabs>
        <w:spacing w:line="480" w:lineRule="auto"/>
        <w:ind w:left="0" w:leftChars="0" w:firstLine="0" w:firstLineChars="0"/>
        <w:rPr>
          <w:rFonts w:hint="default" w:ascii="宋体" w:hAnsi="宋体" w:eastAsia="宋体" w:cs="宋体"/>
          <w:color w:val="auto"/>
          <w:highlight w:val="none"/>
        </w:rPr>
      </w:pPr>
      <w:r>
        <w:rPr>
          <w:color w:val="auto"/>
          <w:highlight w:val="none"/>
        </w:rPr>
        <w:fldChar w:fldCharType="begin"/>
      </w:r>
      <w:r>
        <w:rPr>
          <w:color w:val="auto"/>
          <w:highlight w:val="none"/>
        </w:rPr>
        <w:instrText xml:space="preserve"> HYPERLINK \l "_Toc31029" </w:instrText>
      </w:r>
      <w:r>
        <w:rPr>
          <w:color w:val="auto"/>
          <w:highlight w:val="none"/>
        </w:rPr>
        <w:fldChar w:fldCharType="separate"/>
      </w:r>
      <w:r>
        <w:rPr>
          <w:rFonts w:ascii="宋体" w:hAnsi="宋体" w:eastAsia="宋体" w:cs="宋体"/>
          <w:color w:val="auto"/>
          <w:kern w:val="44"/>
          <w:szCs w:val="24"/>
          <w:highlight w:val="none"/>
        </w:rPr>
        <w:t>第二章  供应商须知</w:t>
      </w:r>
      <w:r>
        <w:rPr>
          <w:rFonts w:ascii="宋体" w:hAnsi="宋体" w:eastAsia="宋体" w:cs="宋体"/>
          <w:color w:val="auto"/>
          <w:highlight w:val="none"/>
        </w:rPr>
        <w:tab/>
      </w:r>
      <w:r>
        <w:rPr>
          <w:rFonts w:hint="eastAsia" w:eastAsia="宋体" w:cs="宋体"/>
          <w:color w:val="auto"/>
          <w:highlight w:val="none"/>
          <w:lang w:val="en-US" w:eastAsia="zh-CN"/>
        </w:rPr>
        <w:t>4</w:t>
      </w:r>
      <w:r>
        <w:rPr>
          <w:rFonts w:ascii="宋体" w:hAnsi="宋体" w:eastAsia="宋体" w:cs="宋体"/>
          <w:color w:val="auto"/>
          <w:highlight w:val="none"/>
        </w:rPr>
        <w:fldChar w:fldCharType="end"/>
      </w:r>
    </w:p>
    <w:p w14:paraId="59FB3429">
      <w:pPr>
        <w:pStyle w:val="16"/>
        <w:tabs>
          <w:tab w:val="right" w:leader="dot" w:pos="8640"/>
          <w:tab w:val="clear" w:pos="1260"/>
          <w:tab w:val="clear" w:pos="9402"/>
        </w:tabs>
        <w:spacing w:line="480" w:lineRule="auto"/>
        <w:ind w:left="0" w:leftChars="0" w:firstLine="0" w:firstLineChars="0"/>
        <w:rPr>
          <w:rFonts w:hint="eastAsia" w:ascii="宋体" w:hAnsi="宋体" w:eastAsia="宋体" w:cs="宋体"/>
          <w:color w:val="auto"/>
          <w:highlight w:val="none"/>
          <w:lang w:val="en-US" w:eastAsia="zh-CN"/>
        </w:rPr>
      </w:pPr>
      <w:r>
        <w:rPr>
          <w:color w:val="auto"/>
          <w:highlight w:val="none"/>
        </w:rPr>
        <w:fldChar w:fldCharType="begin"/>
      </w:r>
      <w:r>
        <w:rPr>
          <w:color w:val="auto"/>
          <w:highlight w:val="none"/>
        </w:rPr>
        <w:instrText xml:space="preserve"> HYPERLINK \l "_Toc17572" </w:instrText>
      </w:r>
      <w:r>
        <w:rPr>
          <w:color w:val="auto"/>
          <w:highlight w:val="none"/>
        </w:rPr>
        <w:fldChar w:fldCharType="separate"/>
      </w:r>
      <w:r>
        <w:rPr>
          <w:rFonts w:ascii="宋体" w:hAnsi="宋体" w:eastAsia="宋体" w:cs="宋体"/>
          <w:color w:val="auto"/>
          <w:kern w:val="44"/>
          <w:szCs w:val="24"/>
          <w:highlight w:val="none"/>
        </w:rPr>
        <w:t>第三章  评</w:t>
      </w:r>
      <w:r>
        <w:rPr>
          <w:rFonts w:hint="eastAsia" w:eastAsia="宋体" w:cs="宋体"/>
          <w:color w:val="auto"/>
          <w:kern w:val="44"/>
          <w:szCs w:val="24"/>
          <w:highlight w:val="none"/>
          <w:lang w:val="en-US" w:eastAsia="zh-CN"/>
        </w:rPr>
        <w:t>标</w:t>
      </w:r>
      <w:r>
        <w:rPr>
          <w:rFonts w:ascii="宋体" w:hAnsi="宋体" w:eastAsia="宋体" w:cs="宋体"/>
          <w:color w:val="auto"/>
          <w:kern w:val="44"/>
          <w:szCs w:val="24"/>
          <w:highlight w:val="none"/>
        </w:rPr>
        <w:t>办法</w:t>
      </w:r>
      <w:r>
        <w:rPr>
          <w:rFonts w:hint="eastAsia" w:eastAsia="宋体" w:cs="宋体"/>
          <w:color w:val="auto"/>
          <w:kern w:val="44"/>
          <w:szCs w:val="24"/>
          <w:highlight w:val="none"/>
          <w:lang w:eastAsia="zh-CN"/>
        </w:rPr>
        <w:t>（</w:t>
      </w:r>
      <w:r>
        <w:rPr>
          <w:rFonts w:hint="eastAsia" w:eastAsia="宋体" w:cs="宋体"/>
          <w:color w:val="auto"/>
          <w:kern w:val="44"/>
          <w:szCs w:val="24"/>
          <w:highlight w:val="none"/>
          <w:lang w:val="en-US" w:eastAsia="zh-CN"/>
        </w:rPr>
        <w:t>综合评估法</w:t>
      </w:r>
      <w:r>
        <w:rPr>
          <w:rFonts w:hint="eastAsia" w:eastAsia="宋体" w:cs="宋体"/>
          <w:color w:val="auto"/>
          <w:kern w:val="44"/>
          <w:szCs w:val="24"/>
          <w:highlight w:val="none"/>
          <w:lang w:eastAsia="zh-CN"/>
        </w:rPr>
        <w:t>）</w:t>
      </w:r>
      <w:r>
        <w:rPr>
          <w:rFonts w:ascii="宋体" w:hAnsi="宋体" w:eastAsia="宋体" w:cs="宋体"/>
          <w:color w:val="auto"/>
          <w:highlight w:val="none"/>
        </w:rPr>
        <w:tab/>
      </w:r>
      <w:r>
        <w:rPr>
          <w:rFonts w:hint="eastAsia" w:eastAsia="宋体" w:cs="宋体"/>
          <w:color w:val="auto"/>
          <w:highlight w:val="none"/>
          <w:lang w:val="en-US" w:eastAsia="zh-CN"/>
        </w:rPr>
        <w:t>1</w:t>
      </w:r>
      <w:r>
        <w:rPr>
          <w:rFonts w:ascii="宋体" w:hAnsi="宋体" w:eastAsia="宋体" w:cs="宋体"/>
          <w:color w:val="auto"/>
          <w:highlight w:val="none"/>
        </w:rPr>
        <w:fldChar w:fldCharType="end"/>
      </w:r>
      <w:r>
        <w:rPr>
          <w:rFonts w:hint="eastAsia" w:eastAsia="宋体" w:cs="宋体"/>
          <w:color w:val="auto"/>
          <w:highlight w:val="none"/>
          <w:lang w:val="en-US" w:eastAsia="zh-CN"/>
        </w:rPr>
        <w:t>8</w:t>
      </w:r>
    </w:p>
    <w:p w14:paraId="5E51C631">
      <w:pPr>
        <w:pStyle w:val="16"/>
        <w:tabs>
          <w:tab w:val="right" w:leader="dot" w:pos="8640"/>
          <w:tab w:val="clear" w:pos="1260"/>
          <w:tab w:val="clear" w:pos="9402"/>
        </w:tabs>
        <w:spacing w:line="480" w:lineRule="auto"/>
        <w:ind w:left="0" w:leftChars="0" w:firstLine="0" w:firstLineChars="0"/>
        <w:rPr>
          <w:rFonts w:hint="default" w:ascii="宋体" w:hAnsi="宋体" w:eastAsia="宋体" w:cs="宋体"/>
          <w:color w:val="auto"/>
          <w:highlight w:val="none"/>
          <w:lang w:val="en-US" w:eastAsia="zh-CN"/>
        </w:rPr>
      </w:pPr>
      <w:r>
        <w:rPr>
          <w:color w:val="auto"/>
          <w:highlight w:val="none"/>
        </w:rPr>
        <w:fldChar w:fldCharType="begin"/>
      </w:r>
      <w:r>
        <w:rPr>
          <w:color w:val="auto"/>
          <w:highlight w:val="none"/>
        </w:rPr>
        <w:instrText xml:space="preserve"> HYPERLINK \l "_Toc25108" </w:instrText>
      </w:r>
      <w:r>
        <w:rPr>
          <w:color w:val="auto"/>
          <w:highlight w:val="none"/>
        </w:rPr>
        <w:fldChar w:fldCharType="separate"/>
      </w:r>
      <w:r>
        <w:rPr>
          <w:rFonts w:ascii="宋体" w:hAnsi="宋体" w:eastAsia="宋体" w:cs="宋体"/>
          <w:color w:val="auto"/>
          <w:szCs w:val="24"/>
          <w:highlight w:val="none"/>
        </w:rPr>
        <w:t xml:space="preserve">第四章  </w:t>
      </w:r>
      <w:r>
        <w:rPr>
          <w:rFonts w:ascii="宋体" w:hAnsi="宋体" w:eastAsia="宋体" w:cs="宋体"/>
          <w:color w:val="auto"/>
          <w:szCs w:val="24"/>
          <w:highlight w:val="none"/>
          <w:lang w:val="zh-CN"/>
        </w:rPr>
        <w:t>合同条款及格式</w:t>
      </w:r>
      <w:r>
        <w:rPr>
          <w:rFonts w:ascii="宋体" w:hAnsi="宋体" w:eastAsia="宋体" w:cs="宋体"/>
          <w:color w:val="auto"/>
          <w:highlight w:val="none"/>
        </w:rPr>
        <w:tab/>
      </w:r>
      <w:r>
        <w:rPr>
          <w:rFonts w:ascii="宋体" w:hAnsi="宋体" w:eastAsia="宋体" w:cs="宋体"/>
          <w:color w:val="auto"/>
          <w:highlight w:val="none"/>
        </w:rPr>
        <w:fldChar w:fldCharType="end"/>
      </w:r>
      <w:r>
        <w:rPr>
          <w:rFonts w:hint="eastAsia" w:eastAsia="宋体" w:cs="宋体"/>
          <w:color w:val="auto"/>
          <w:highlight w:val="none"/>
          <w:lang w:val="en-US" w:eastAsia="zh-CN"/>
        </w:rPr>
        <w:t>26</w:t>
      </w:r>
    </w:p>
    <w:p w14:paraId="73D5C69B">
      <w:pPr>
        <w:pStyle w:val="16"/>
        <w:tabs>
          <w:tab w:val="right" w:leader="dot" w:pos="8640"/>
          <w:tab w:val="clear" w:pos="1260"/>
          <w:tab w:val="clear" w:pos="9402"/>
        </w:tabs>
        <w:spacing w:line="480" w:lineRule="auto"/>
        <w:ind w:left="0" w:leftChars="0" w:firstLine="0" w:firstLineChars="0"/>
        <w:rPr>
          <w:rFonts w:hint="eastAsia" w:ascii="宋体" w:hAnsi="宋体" w:eastAsia="宋体" w:cs="宋体"/>
          <w:color w:val="auto"/>
          <w:highlight w:val="none"/>
          <w:lang w:val="en-US" w:eastAsia="zh-CN"/>
        </w:rPr>
      </w:pPr>
      <w:r>
        <w:rPr>
          <w:color w:val="auto"/>
          <w:highlight w:val="none"/>
        </w:rPr>
        <w:fldChar w:fldCharType="begin"/>
      </w:r>
      <w:r>
        <w:rPr>
          <w:color w:val="auto"/>
          <w:highlight w:val="none"/>
        </w:rPr>
        <w:instrText xml:space="preserve"> HYPERLINK \l "_Toc27999" </w:instrText>
      </w:r>
      <w:r>
        <w:rPr>
          <w:color w:val="auto"/>
          <w:highlight w:val="none"/>
        </w:rPr>
        <w:fldChar w:fldCharType="separate"/>
      </w:r>
      <w:r>
        <w:rPr>
          <w:rFonts w:ascii="宋体" w:hAnsi="宋体" w:eastAsia="宋体" w:cs="宋体"/>
          <w:color w:val="auto"/>
          <w:szCs w:val="36"/>
          <w:highlight w:val="none"/>
          <w:lang w:val="zh-CN"/>
        </w:rPr>
        <w:t>第</w:t>
      </w:r>
      <w:r>
        <w:rPr>
          <w:rFonts w:hint="eastAsia" w:eastAsia="宋体" w:cs="宋体"/>
          <w:color w:val="auto"/>
          <w:szCs w:val="36"/>
          <w:highlight w:val="none"/>
          <w:lang w:val="en-US" w:eastAsia="zh-CN"/>
        </w:rPr>
        <w:t>五</w:t>
      </w:r>
      <w:r>
        <w:rPr>
          <w:rFonts w:ascii="宋体" w:hAnsi="宋体" w:eastAsia="宋体" w:cs="宋体"/>
          <w:color w:val="auto"/>
          <w:szCs w:val="36"/>
          <w:highlight w:val="none"/>
          <w:lang w:val="zh-CN"/>
        </w:rPr>
        <w:t xml:space="preserve">章  </w:t>
      </w:r>
      <w:r>
        <w:rPr>
          <w:rFonts w:hint="eastAsia" w:eastAsia="宋体" w:cs="宋体"/>
          <w:color w:val="auto"/>
          <w:szCs w:val="36"/>
          <w:highlight w:val="none"/>
          <w:lang w:val="en-US" w:eastAsia="zh-CN"/>
        </w:rPr>
        <w:t>采购需求</w:t>
      </w:r>
      <w:r>
        <w:rPr>
          <w:rFonts w:ascii="宋体" w:hAnsi="宋体" w:eastAsia="宋体" w:cs="宋体"/>
          <w:color w:val="auto"/>
          <w:highlight w:val="none"/>
        </w:rPr>
        <w:tab/>
      </w:r>
      <w:r>
        <w:rPr>
          <w:rFonts w:hint="eastAsia" w:eastAsia="宋体" w:cs="宋体"/>
          <w:color w:val="auto"/>
          <w:highlight w:val="none"/>
          <w:lang w:val="en-US" w:eastAsia="zh-CN"/>
        </w:rPr>
        <w:t>2</w:t>
      </w:r>
      <w:r>
        <w:rPr>
          <w:rFonts w:ascii="宋体" w:hAnsi="宋体" w:eastAsia="宋体" w:cs="宋体"/>
          <w:color w:val="auto"/>
          <w:highlight w:val="none"/>
        </w:rPr>
        <w:fldChar w:fldCharType="end"/>
      </w:r>
      <w:r>
        <w:rPr>
          <w:rFonts w:hint="eastAsia" w:eastAsia="宋体" w:cs="宋体"/>
          <w:color w:val="auto"/>
          <w:highlight w:val="none"/>
          <w:lang w:val="en-US" w:eastAsia="zh-CN"/>
        </w:rPr>
        <w:t>8</w:t>
      </w:r>
    </w:p>
    <w:p w14:paraId="1C0D0D92">
      <w:pPr>
        <w:pStyle w:val="16"/>
        <w:tabs>
          <w:tab w:val="right" w:leader="dot" w:pos="8640"/>
          <w:tab w:val="clear" w:pos="1260"/>
          <w:tab w:val="clear" w:pos="9402"/>
        </w:tabs>
        <w:spacing w:line="480" w:lineRule="auto"/>
        <w:ind w:left="0" w:leftChars="0" w:firstLine="0" w:firstLineChars="0"/>
        <w:rPr>
          <w:rFonts w:hint="eastAsia" w:ascii="宋体" w:hAnsi="宋体" w:eastAsia="宋体" w:cs="宋体"/>
          <w:color w:val="auto"/>
          <w:highlight w:val="yellow"/>
          <w:lang w:val="en-US" w:eastAsia="zh-CN"/>
        </w:rPr>
      </w:pPr>
      <w:r>
        <w:rPr>
          <w:color w:val="auto"/>
          <w:highlight w:val="none"/>
        </w:rPr>
        <w:fldChar w:fldCharType="begin"/>
      </w:r>
      <w:r>
        <w:rPr>
          <w:color w:val="auto"/>
          <w:highlight w:val="none"/>
        </w:rPr>
        <w:instrText xml:space="preserve"> HYPERLINK \l "_Toc12007" </w:instrText>
      </w:r>
      <w:r>
        <w:rPr>
          <w:color w:val="auto"/>
          <w:highlight w:val="none"/>
        </w:rPr>
        <w:fldChar w:fldCharType="separate"/>
      </w:r>
      <w:r>
        <w:rPr>
          <w:rFonts w:ascii="宋体" w:hAnsi="宋体" w:eastAsia="宋体" w:cs="宋体"/>
          <w:color w:val="auto"/>
          <w:szCs w:val="36"/>
          <w:highlight w:val="none"/>
          <w:lang w:val="zh-CN"/>
        </w:rPr>
        <w:t>第</w:t>
      </w:r>
      <w:r>
        <w:rPr>
          <w:rFonts w:hint="eastAsia" w:eastAsia="宋体" w:cs="宋体"/>
          <w:color w:val="auto"/>
          <w:szCs w:val="36"/>
          <w:highlight w:val="none"/>
          <w:lang w:val="en-US" w:eastAsia="zh-CN"/>
        </w:rPr>
        <w:t>六</w:t>
      </w:r>
      <w:r>
        <w:rPr>
          <w:rFonts w:ascii="宋体" w:hAnsi="宋体" w:eastAsia="宋体" w:cs="宋体"/>
          <w:color w:val="auto"/>
          <w:szCs w:val="36"/>
          <w:highlight w:val="none"/>
          <w:lang w:val="zh-CN"/>
        </w:rPr>
        <w:t>章  响应文件构成、要求及格式</w:t>
      </w:r>
      <w:r>
        <w:rPr>
          <w:rFonts w:ascii="宋体" w:hAnsi="宋体" w:eastAsia="宋体" w:cs="宋体"/>
          <w:color w:val="auto"/>
          <w:highlight w:val="none"/>
        </w:rPr>
        <w:tab/>
      </w:r>
      <w:r>
        <w:rPr>
          <w:rFonts w:hint="eastAsia" w:eastAsia="宋体" w:cs="宋体"/>
          <w:color w:val="auto"/>
          <w:highlight w:val="none"/>
          <w:lang w:val="en-US" w:eastAsia="zh-CN"/>
        </w:rPr>
        <w:t>3</w:t>
      </w:r>
      <w:r>
        <w:rPr>
          <w:rFonts w:ascii="宋体" w:hAnsi="宋体" w:eastAsia="宋体" w:cs="宋体"/>
          <w:color w:val="auto"/>
          <w:highlight w:val="none"/>
        </w:rPr>
        <w:fldChar w:fldCharType="end"/>
      </w:r>
      <w:r>
        <w:rPr>
          <w:rFonts w:hint="eastAsia" w:eastAsia="宋体" w:cs="宋体"/>
          <w:color w:val="auto"/>
          <w:highlight w:val="none"/>
          <w:lang w:val="en-US" w:eastAsia="zh-CN"/>
        </w:rPr>
        <w:t>0</w:t>
      </w:r>
    </w:p>
    <w:p w14:paraId="1C4B1C00">
      <w:pPr>
        <w:autoSpaceDE w:val="0"/>
        <w:autoSpaceDN w:val="0"/>
        <w:adjustRightInd w:val="0"/>
        <w:snapToGrid w:val="0"/>
        <w:spacing w:line="520" w:lineRule="exact"/>
        <w:jc w:val="center"/>
        <w:rPr>
          <w:rFonts w:hint="eastAsia" w:ascii="宋体" w:hAnsi="宋体" w:cs="宋体"/>
          <w:b/>
          <w:szCs w:val="24"/>
          <w:lang w:val="zh-CN"/>
        </w:rPr>
      </w:pPr>
      <w:r>
        <w:rPr>
          <w:rFonts w:ascii="宋体" w:hAnsi="宋体" w:eastAsia="宋体" w:cs="宋体"/>
          <w:bCs/>
          <w:color w:val="auto"/>
          <w:szCs w:val="24"/>
          <w:highlight w:val="yellow"/>
        </w:rPr>
        <w:fldChar w:fldCharType="end"/>
      </w:r>
    </w:p>
    <w:p w14:paraId="3D786DAF">
      <w:pPr>
        <w:autoSpaceDE w:val="0"/>
        <w:autoSpaceDN w:val="0"/>
        <w:adjustRightInd w:val="0"/>
        <w:snapToGrid w:val="0"/>
        <w:spacing w:line="520" w:lineRule="exact"/>
        <w:jc w:val="center"/>
        <w:rPr>
          <w:rFonts w:hint="eastAsia" w:ascii="宋体" w:hAnsi="宋体" w:cs="宋体"/>
          <w:b/>
          <w:szCs w:val="24"/>
          <w:lang w:val="zh-CN"/>
        </w:rPr>
      </w:pPr>
    </w:p>
    <w:p w14:paraId="0DA03C3F">
      <w:pPr>
        <w:jc w:val="center"/>
        <w:outlineLvl w:val="0"/>
        <w:rPr>
          <w:rFonts w:hint="eastAsia" w:ascii="宋体" w:hAnsi="宋体" w:cs="宋体"/>
          <w:b/>
          <w:sz w:val="32"/>
          <w:szCs w:val="18"/>
          <w:lang w:val="zh-CN"/>
        </w:rPr>
        <w:sectPr>
          <w:headerReference r:id="rId6" w:type="default"/>
          <w:footerReference r:id="rId7" w:type="default"/>
          <w:pgSz w:w="11906" w:h="16838"/>
          <w:pgMar w:top="1588" w:right="1701" w:bottom="1418" w:left="1701" w:header="851" w:footer="851" w:gutter="0"/>
          <w:pgNumType w:fmt="decimal"/>
          <w:cols w:space="720" w:num="1"/>
          <w:docGrid w:type="lines" w:linePitch="312" w:charSpace="0"/>
        </w:sectPr>
      </w:pPr>
      <w:bookmarkStart w:id="16" w:name="_Toc30834"/>
      <w:bookmarkStart w:id="17" w:name="_Toc11501"/>
      <w:bookmarkStart w:id="18" w:name="_Toc8513"/>
    </w:p>
    <w:bookmarkEnd w:id="0"/>
    <w:bookmarkEnd w:id="1"/>
    <w:bookmarkEnd w:id="16"/>
    <w:bookmarkEnd w:id="17"/>
    <w:bookmarkEnd w:id="18"/>
    <w:p w14:paraId="2563E436">
      <w:pPr>
        <w:keepNext w:val="0"/>
        <w:keepLines w:val="0"/>
        <w:pageBreakBefore w:val="0"/>
        <w:kinsoku/>
        <w:wordWrap/>
        <w:overflowPunct/>
        <w:topLinePunct w:val="0"/>
        <w:autoSpaceDE w:val="0"/>
        <w:autoSpaceDN w:val="0"/>
        <w:bidi w:val="0"/>
        <w:adjustRightInd w:val="0"/>
        <w:snapToGrid w:val="0"/>
        <w:spacing w:beforeLines="50" w:afterLines="50" w:line="288" w:lineRule="auto"/>
        <w:jc w:val="center"/>
        <w:rPr>
          <w:rFonts w:hint="eastAsia" w:ascii="黑体" w:hAnsi="黑体" w:eastAsia="黑体" w:cs="黑体"/>
          <w:kern w:val="0"/>
          <w:sz w:val="44"/>
          <w:szCs w:val="44"/>
          <w:lang w:val="zh-CN"/>
        </w:rPr>
      </w:pPr>
      <w:bookmarkStart w:id="19" w:name="_Toc30082"/>
      <w:bookmarkStart w:id="20" w:name="_Toc14725"/>
      <w:bookmarkStart w:id="21" w:name="_Toc18863"/>
      <w:bookmarkStart w:id="22" w:name="_Toc14999"/>
      <w:bookmarkStart w:id="23" w:name="_Toc17815"/>
      <w:r>
        <w:rPr>
          <w:rFonts w:hint="eastAsia" w:ascii="黑体" w:hAnsi="黑体" w:eastAsia="黑体" w:cs="黑体"/>
          <w:kern w:val="0"/>
          <w:sz w:val="44"/>
          <w:szCs w:val="44"/>
          <w:lang w:val="zh-CN"/>
        </w:rPr>
        <w:fldChar w:fldCharType="begin"/>
      </w:r>
      <w:r>
        <w:rPr>
          <w:rFonts w:hint="eastAsia" w:ascii="黑体" w:hAnsi="黑体" w:eastAsia="黑体" w:cs="黑体"/>
          <w:kern w:val="0"/>
          <w:sz w:val="44"/>
          <w:szCs w:val="44"/>
          <w:lang w:val="zh-CN"/>
        </w:rPr>
        <w:instrText xml:space="preserve"> HYPERLINK \l _Toc8513 </w:instrText>
      </w:r>
      <w:r>
        <w:rPr>
          <w:rFonts w:hint="eastAsia" w:ascii="黑体" w:hAnsi="黑体" w:eastAsia="黑体" w:cs="黑体"/>
          <w:kern w:val="0"/>
          <w:sz w:val="44"/>
          <w:szCs w:val="44"/>
          <w:lang w:val="zh-CN"/>
        </w:rPr>
        <w:fldChar w:fldCharType="separate"/>
      </w:r>
      <w:r>
        <w:rPr>
          <w:rStyle w:val="28"/>
          <w:rFonts w:hint="eastAsia" w:ascii="黑体" w:hAnsi="黑体" w:eastAsia="黑体" w:cs="黑体"/>
          <w:b w:val="0"/>
          <w:bCs/>
          <w:sz w:val="44"/>
          <w:szCs w:val="44"/>
          <w:lang w:val="zh-CN"/>
        </w:rPr>
        <w:t>第一章</w:t>
      </w:r>
      <w:r>
        <w:rPr>
          <w:rStyle w:val="28"/>
          <w:rFonts w:hint="eastAsia" w:ascii="黑体" w:hAnsi="黑体" w:eastAsia="黑体" w:cs="黑体"/>
          <w:b w:val="0"/>
          <w:bCs/>
          <w:sz w:val="44"/>
          <w:szCs w:val="44"/>
        </w:rPr>
        <w:t xml:space="preserve"> 竞争性磋商公告</w:t>
      </w:r>
      <w:r>
        <w:rPr>
          <w:rFonts w:hint="eastAsia" w:ascii="黑体" w:hAnsi="黑体" w:eastAsia="黑体" w:cs="黑体"/>
          <w:kern w:val="0"/>
          <w:sz w:val="44"/>
          <w:szCs w:val="44"/>
        </w:rPr>
        <w:tab/>
      </w:r>
      <w:r>
        <w:rPr>
          <w:rFonts w:hint="eastAsia" w:ascii="黑体" w:hAnsi="黑体" w:eastAsia="黑体" w:cs="黑体"/>
          <w:kern w:val="0"/>
          <w:sz w:val="44"/>
          <w:szCs w:val="44"/>
          <w:lang w:val="zh-CN"/>
        </w:rPr>
        <w:fldChar w:fldCharType="end"/>
      </w:r>
    </w:p>
    <w:p w14:paraId="329D5190">
      <w:pPr>
        <w:keepNext w:val="0"/>
        <w:keepLines w:val="0"/>
        <w:pageBreakBefore w:val="0"/>
        <w:kinsoku/>
        <w:wordWrap/>
        <w:overflowPunct/>
        <w:topLinePunct w:val="0"/>
        <w:autoSpaceDE w:val="0"/>
        <w:autoSpaceDN w:val="0"/>
        <w:bidi w:val="0"/>
        <w:adjustRightInd w:val="0"/>
        <w:snapToGrid w:val="0"/>
        <w:spacing w:beforeLines="50" w:afterLines="50" w:line="288" w:lineRule="auto"/>
        <w:ind w:firstLine="600" w:firstLineChars="200"/>
        <w:jc w:val="left"/>
        <w:rPr>
          <w:rFonts w:hint="eastAsia" w:ascii="黑体" w:hAnsi="黑体" w:eastAsia="黑体" w:cs="黑体"/>
          <w:b w:val="0"/>
          <w:bCs/>
          <w:sz w:val="30"/>
          <w:szCs w:val="30"/>
          <w:lang w:val="zh-CN"/>
        </w:rPr>
      </w:pPr>
      <w:r>
        <w:rPr>
          <w:rFonts w:hint="eastAsia" w:ascii="黑体" w:hAnsi="黑体" w:eastAsia="黑体" w:cs="黑体"/>
          <w:b w:val="0"/>
          <w:bCs/>
          <w:sz w:val="30"/>
          <w:szCs w:val="30"/>
          <w:lang w:val="zh-CN"/>
        </w:rPr>
        <w:t>项目概况</w:t>
      </w:r>
    </w:p>
    <w:p w14:paraId="7B6F67A6">
      <w:pPr>
        <w:keepNext w:val="0"/>
        <w:keepLines w:val="0"/>
        <w:pageBreakBefore w:val="0"/>
        <w:kinsoku/>
        <w:wordWrap/>
        <w:overflowPunct/>
        <w:topLinePunct w:val="0"/>
        <w:bidi w:val="0"/>
        <w:spacing w:line="288"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highlight w:val="none"/>
          <w:lang w:val="en-US" w:eastAsia="zh-CN"/>
        </w:rPr>
        <w:t>扶余市人民医院2025年度信息化技术服务及超融合建设采购项目（二标段 超融合建设）</w:t>
      </w:r>
      <w:r>
        <w:rPr>
          <w:rFonts w:hint="eastAsia" w:ascii="仿宋" w:hAnsi="仿宋" w:eastAsia="仿宋" w:cs="仿宋"/>
          <w:bCs/>
          <w:sz w:val="28"/>
          <w:szCs w:val="28"/>
          <w:lang w:val="en-US" w:eastAsia="zh-CN"/>
        </w:rPr>
        <w:t>的潜在供应商应在“政采云”平台（http：//www.zcygov.cn）获取采购文件，并于</w:t>
      </w:r>
      <w:bookmarkStart w:id="154" w:name="_GoBack"/>
      <w:r>
        <w:rPr>
          <w:rFonts w:hint="eastAsia" w:ascii="仿宋" w:hAnsi="仿宋" w:eastAsia="仿宋" w:cs="仿宋"/>
          <w:bCs/>
          <w:sz w:val="28"/>
          <w:szCs w:val="28"/>
          <w:highlight w:val="none"/>
          <w:lang w:val="en-US" w:eastAsia="zh-CN"/>
        </w:rPr>
        <w:t>2025年03月24日09时40分</w:t>
      </w:r>
      <w:bookmarkEnd w:id="154"/>
      <w:r>
        <w:rPr>
          <w:rFonts w:hint="eastAsia" w:ascii="仿宋" w:hAnsi="仿宋" w:eastAsia="仿宋" w:cs="仿宋"/>
          <w:bCs/>
          <w:sz w:val="28"/>
          <w:szCs w:val="28"/>
          <w:lang w:val="en-US" w:eastAsia="zh-CN"/>
        </w:rPr>
        <w:t>（北京时间）前提交响应文件。</w:t>
      </w:r>
    </w:p>
    <w:p w14:paraId="7F6AE874">
      <w:pPr>
        <w:keepNext w:val="0"/>
        <w:keepLines w:val="0"/>
        <w:pageBreakBefore w:val="0"/>
        <w:kinsoku/>
        <w:wordWrap/>
        <w:overflowPunct/>
        <w:topLinePunct w:val="0"/>
        <w:bidi w:val="0"/>
        <w:spacing w:line="288" w:lineRule="auto"/>
        <w:ind w:firstLine="600" w:firstLineChars="200"/>
        <w:rPr>
          <w:rFonts w:hint="eastAsia" w:ascii="黑体" w:hAnsi="黑体" w:eastAsia="黑体" w:cs="黑体"/>
          <w:b w:val="0"/>
          <w:bCs/>
          <w:sz w:val="30"/>
          <w:szCs w:val="30"/>
        </w:rPr>
      </w:pPr>
      <w:r>
        <w:rPr>
          <w:rFonts w:hint="eastAsia" w:ascii="黑体" w:hAnsi="黑体" w:eastAsia="黑体" w:cs="黑体"/>
          <w:b w:val="0"/>
          <w:bCs/>
          <w:sz w:val="30"/>
          <w:szCs w:val="30"/>
        </w:rPr>
        <w:t>一、项目基本情况</w:t>
      </w:r>
    </w:p>
    <w:p w14:paraId="6910D46F">
      <w:pPr>
        <w:keepNext w:val="0"/>
        <w:keepLines w:val="0"/>
        <w:pageBreakBefore w:val="0"/>
        <w:widowControl/>
        <w:tabs>
          <w:tab w:val="left" w:pos="0"/>
        </w:tabs>
        <w:kinsoku/>
        <w:wordWrap/>
        <w:overflowPunct/>
        <w:topLinePunct w:val="0"/>
        <w:autoSpaceDE w:val="0"/>
        <w:autoSpaceDN w:val="0"/>
        <w:bidi w:val="0"/>
        <w:snapToGrid/>
        <w:spacing w:line="288" w:lineRule="auto"/>
        <w:ind w:firstLine="560" w:firstLineChars="200"/>
        <w:textAlignment w:val="bottom"/>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color w:val="000000"/>
          <w:sz w:val="28"/>
          <w:szCs w:val="28"/>
        </w:rPr>
        <w:t>1</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项目编</w:t>
      </w:r>
      <w:r>
        <w:rPr>
          <w:rFonts w:hint="eastAsia" w:ascii="仿宋" w:hAnsi="仿宋" w:eastAsia="仿宋" w:cs="仿宋"/>
          <w:color w:val="000000"/>
          <w:sz w:val="28"/>
          <w:szCs w:val="28"/>
          <w:highlight w:val="none"/>
        </w:rPr>
        <w:t>号：</w:t>
      </w:r>
      <w:r>
        <w:rPr>
          <w:rFonts w:hint="eastAsia" w:ascii="仿宋" w:hAnsi="仿宋" w:eastAsia="仿宋" w:cs="仿宋"/>
          <w:color w:val="auto"/>
          <w:sz w:val="28"/>
          <w:szCs w:val="28"/>
          <w:highlight w:val="none"/>
          <w:lang w:eastAsia="zh-CN"/>
        </w:rPr>
        <w:t>采购计划-[2025]-00010号-2-02</w:t>
      </w:r>
    </w:p>
    <w:p w14:paraId="621C4BD2">
      <w:pPr>
        <w:keepNext w:val="0"/>
        <w:keepLines w:val="0"/>
        <w:pageBreakBefore w:val="0"/>
        <w:kinsoku/>
        <w:wordWrap/>
        <w:overflowPunct/>
        <w:topLinePunct w:val="0"/>
        <w:autoSpaceDE w:val="0"/>
        <w:autoSpaceDN w:val="0"/>
        <w:bidi w:val="0"/>
        <w:adjustRightInd w:val="0"/>
        <w:snapToGrid/>
        <w:spacing w:line="288" w:lineRule="auto"/>
        <w:ind w:firstLine="560" w:firstLineChars="200"/>
        <w:jc w:val="both"/>
        <w:rPr>
          <w:rFonts w:hint="eastAsia" w:ascii="仿宋" w:hAnsi="仿宋" w:eastAsia="仿宋" w:cs="仿宋"/>
          <w:b/>
          <w:bCs/>
          <w:sz w:val="28"/>
          <w:szCs w:val="28"/>
          <w:highlight w:val="none"/>
          <w:lang w:val="en-US" w:eastAsia="zh-CN"/>
        </w:rPr>
      </w:pPr>
      <w:r>
        <w:rPr>
          <w:rFonts w:hint="eastAsia" w:ascii="仿宋" w:hAnsi="仿宋" w:eastAsia="仿宋" w:cs="仿宋"/>
          <w:bCs/>
          <w:sz w:val="28"/>
          <w:szCs w:val="28"/>
          <w:highlight w:val="none"/>
          <w:lang w:val="zh-CN"/>
        </w:rPr>
        <w:t>2.项目名称：</w:t>
      </w:r>
      <w:r>
        <w:rPr>
          <w:rFonts w:hint="eastAsia" w:ascii="仿宋" w:hAnsi="仿宋" w:eastAsia="仿宋" w:cs="仿宋"/>
          <w:bCs/>
          <w:sz w:val="28"/>
          <w:szCs w:val="28"/>
          <w:highlight w:val="none"/>
          <w:lang w:val="en-US" w:eastAsia="zh-CN"/>
        </w:rPr>
        <w:t>扶余市人民医院2025年度信息化技术服务及超融合建设采购项目（二标段 超融合建设）</w:t>
      </w:r>
    </w:p>
    <w:p w14:paraId="68867CDF">
      <w:pPr>
        <w:keepNext w:val="0"/>
        <w:keepLines w:val="0"/>
        <w:pageBreakBefore w:val="0"/>
        <w:widowControl/>
        <w:tabs>
          <w:tab w:val="left" w:pos="0"/>
        </w:tabs>
        <w:kinsoku/>
        <w:wordWrap/>
        <w:overflowPunct/>
        <w:topLinePunct w:val="0"/>
        <w:autoSpaceDE w:val="0"/>
        <w:autoSpaceDN w:val="0"/>
        <w:bidi w:val="0"/>
        <w:snapToGrid/>
        <w:spacing w:line="288" w:lineRule="auto"/>
        <w:ind w:firstLine="560" w:firstLineChars="200"/>
        <w:textAlignment w:val="bottom"/>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rPr>
        <w:t>3</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预算金额：</w:t>
      </w:r>
      <w:r>
        <w:rPr>
          <w:rFonts w:hint="eastAsia" w:ascii="仿宋" w:hAnsi="仿宋" w:eastAsia="仿宋" w:cs="仿宋"/>
          <w:color w:val="000000"/>
          <w:sz w:val="28"/>
          <w:szCs w:val="28"/>
          <w:highlight w:val="none"/>
          <w:lang w:val="en-US" w:eastAsia="zh-CN"/>
        </w:rPr>
        <w:t>344000元</w:t>
      </w:r>
    </w:p>
    <w:p w14:paraId="4123D06D">
      <w:pPr>
        <w:keepNext w:val="0"/>
        <w:keepLines w:val="0"/>
        <w:pageBreakBefore w:val="0"/>
        <w:widowControl/>
        <w:tabs>
          <w:tab w:val="left" w:pos="0"/>
        </w:tabs>
        <w:kinsoku/>
        <w:wordWrap/>
        <w:overflowPunct/>
        <w:topLinePunct w:val="0"/>
        <w:autoSpaceDE w:val="0"/>
        <w:autoSpaceDN w:val="0"/>
        <w:bidi w:val="0"/>
        <w:snapToGrid/>
        <w:spacing w:line="288" w:lineRule="auto"/>
        <w:ind w:firstLine="560" w:firstLineChars="200"/>
        <w:textAlignment w:val="bottom"/>
        <w:rPr>
          <w:rFonts w:hint="eastAsia" w:ascii="仿宋" w:hAnsi="仿宋" w:eastAsia="仿宋" w:cs="仿宋"/>
          <w:color w:val="000000"/>
          <w:sz w:val="28"/>
          <w:szCs w:val="28"/>
          <w:highlight w:val="none"/>
          <w:lang w:val="en-US" w:eastAsia="zh-CN"/>
        </w:rPr>
      </w:pPr>
      <w:r>
        <w:rPr>
          <w:rFonts w:hint="eastAsia" w:ascii="仿宋" w:hAnsi="仿宋" w:eastAsia="仿宋" w:cs="仿宋"/>
          <w:b w:val="0"/>
          <w:bCs w:val="0"/>
          <w:color w:val="000000"/>
          <w:sz w:val="28"/>
          <w:szCs w:val="28"/>
          <w:highlight w:val="none"/>
        </w:rPr>
        <w:t>4</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最高限价：</w:t>
      </w:r>
      <w:r>
        <w:rPr>
          <w:rFonts w:hint="eastAsia" w:ascii="仿宋" w:hAnsi="仿宋" w:eastAsia="仿宋" w:cs="仿宋"/>
          <w:color w:val="000000"/>
          <w:sz w:val="28"/>
          <w:szCs w:val="28"/>
          <w:highlight w:val="none"/>
          <w:lang w:val="en-US" w:eastAsia="zh-CN"/>
        </w:rPr>
        <w:t>344000元</w:t>
      </w:r>
    </w:p>
    <w:p w14:paraId="63781C61">
      <w:pPr>
        <w:keepNext w:val="0"/>
        <w:keepLines w:val="0"/>
        <w:pageBreakBefore w:val="0"/>
        <w:widowControl/>
        <w:suppressLineNumbers w:val="0"/>
        <w:kinsoku/>
        <w:wordWrap/>
        <w:overflowPunct/>
        <w:topLinePunct w:val="0"/>
        <w:bidi w:val="0"/>
        <w:snapToGrid/>
        <w:spacing w:line="288" w:lineRule="auto"/>
        <w:ind w:firstLine="560" w:firstLineChars="20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5</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采购方式：</w:t>
      </w:r>
      <w:r>
        <w:rPr>
          <w:rFonts w:hint="eastAsia" w:ascii="仿宋" w:hAnsi="仿宋" w:eastAsia="仿宋" w:cs="仿宋"/>
          <w:color w:val="000000"/>
          <w:sz w:val="28"/>
          <w:szCs w:val="28"/>
          <w:lang w:val="en-US" w:eastAsia="zh-CN"/>
        </w:rPr>
        <w:t>竞争性磋商</w:t>
      </w:r>
    </w:p>
    <w:p w14:paraId="2E454A09">
      <w:pPr>
        <w:keepNext w:val="0"/>
        <w:keepLines w:val="0"/>
        <w:pageBreakBefore w:val="0"/>
        <w:widowControl/>
        <w:suppressLineNumbers w:val="0"/>
        <w:kinsoku/>
        <w:wordWrap/>
        <w:overflowPunct/>
        <w:topLinePunct w:val="0"/>
        <w:bidi w:val="0"/>
        <w:snapToGrid/>
        <w:spacing w:line="288" w:lineRule="auto"/>
        <w:ind w:firstLine="560" w:firstLineChars="200"/>
        <w:jc w:val="left"/>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6.标段划分：两个标段（本招标文件为二标段）</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2468"/>
        <w:gridCol w:w="2741"/>
        <w:gridCol w:w="2004"/>
        <w:gridCol w:w="1646"/>
      </w:tblGrid>
      <w:tr w14:paraId="12E67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59" w:type="dxa"/>
          </w:tcPr>
          <w:p w14:paraId="0F36C580">
            <w:pPr>
              <w:keepNext w:val="0"/>
              <w:keepLines w:val="0"/>
              <w:pageBreakBefore w:val="0"/>
              <w:widowControl/>
              <w:tabs>
                <w:tab w:val="left" w:pos="0"/>
              </w:tabs>
              <w:kinsoku/>
              <w:wordWrap/>
              <w:overflowPunct/>
              <w:topLinePunct w:val="0"/>
              <w:autoSpaceDE w:val="0"/>
              <w:autoSpaceDN w:val="0"/>
              <w:bidi w:val="0"/>
              <w:spacing w:line="288" w:lineRule="auto"/>
              <w:jc w:val="center"/>
              <w:textAlignment w:val="bottom"/>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序号</w:t>
            </w:r>
          </w:p>
        </w:tc>
        <w:tc>
          <w:tcPr>
            <w:tcW w:w="2468" w:type="dxa"/>
          </w:tcPr>
          <w:p w14:paraId="6AA93411">
            <w:pPr>
              <w:keepNext w:val="0"/>
              <w:keepLines w:val="0"/>
              <w:pageBreakBefore w:val="0"/>
              <w:widowControl/>
              <w:tabs>
                <w:tab w:val="left" w:pos="0"/>
              </w:tabs>
              <w:kinsoku/>
              <w:wordWrap/>
              <w:overflowPunct/>
              <w:topLinePunct w:val="0"/>
              <w:autoSpaceDE w:val="0"/>
              <w:autoSpaceDN w:val="0"/>
              <w:bidi w:val="0"/>
              <w:spacing w:line="288" w:lineRule="auto"/>
              <w:jc w:val="center"/>
              <w:textAlignment w:val="bottom"/>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包名称</w:t>
            </w:r>
          </w:p>
        </w:tc>
        <w:tc>
          <w:tcPr>
            <w:tcW w:w="2741" w:type="dxa"/>
          </w:tcPr>
          <w:p w14:paraId="5E50FEA8">
            <w:pPr>
              <w:keepNext w:val="0"/>
              <w:keepLines w:val="0"/>
              <w:pageBreakBefore w:val="0"/>
              <w:widowControl/>
              <w:tabs>
                <w:tab w:val="left" w:pos="0"/>
              </w:tabs>
              <w:kinsoku/>
              <w:wordWrap/>
              <w:overflowPunct/>
              <w:topLinePunct w:val="0"/>
              <w:autoSpaceDE w:val="0"/>
              <w:autoSpaceDN w:val="0"/>
              <w:bidi w:val="0"/>
              <w:spacing w:line="288" w:lineRule="auto"/>
              <w:jc w:val="center"/>
              <w:textAlignment w:val="bottom"/>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采购品目</w:t>
            </w:r>
          </w:p>
        </w:tc>
        <w:tc>
          <w:tcPr>
            <w:tcW w:w="2004" w:type="dxa"/>
          </w:tcPr>
          <w:p w14:paraId="031FE640">
            <w:pPr>
              <w:keepNext w:val="0"/>
              <w:keepLines w:val="0"/>
              <w:pageBreakBefore w:val="0"/>
              <w:widowControl/>
              <w:tabs>
                <w:tab w:val="left" w:pos="0"/>
              </w:tabs>
              <w:kinsoku/>
              <w:wordWrap/>
              <w:overflowPunct/>
              <w:topLinePunct w:val="0"/>
              <w:autoSpaceDE w:val="0"/>
              <w:autoSpaceDN w:val="0"/>
              <w:bidi w:val="0"/>
              <w:spacing w:line="288" w:lineRule="auto"/>
              <w:jc w:val="center"/>
              <w:textAlignment w:val="bottom"/>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预算金额</w:t>
            </w:r>
          </w:p>
        </w:tc>
        <w:tc>
          <w:tcPr>
            <w:tcW w:w="1646" w:type="dxa"/>
          </w:tcPr>
          <w:p w14:paraId="313C75F5">
            <w:pPr>
              <w:keepNext w:val="0"/>
              <w:keepLines w:val="0"/>
              <w:pageBreakBefore w:val="0"/>
              <w:widowControl/>
              <w:tabs>
                <w:tab w:val="left" w:pos="0"/>
              </w:tabs>
              <w:kinsoku/>
              <w:wordWrap/>
              <w:overflowPunct/>
              <w:topLinePunct w:val="0"/>
              <w:autoSpaceDE w:val="0"/>
              <w:autoSpaceDN w:val="0"/>
              <w:bidi w:val="0"/>
              <w:spacing w:line="288" w:lineRule="auto"/>
              <w:jc w:val="center"/>
              <w:textAlignment w:val="bottom"/>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数量</w:t>
            </w:r>
          </w:p>
        </w:tc>
      </w:tr>
      <w:tr w14:paraId="30E07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59" w:type="dxa"/>
          </w:tcPr>
          <w:p w14:paraId="3887592B">
            <w:pPr>
              <w:keepNext w:val="0"/>
              <w:keepLines w:val="0"/>
              <w:pageBreakBefore w:val="0"/>
              <w:widowControl/>
              <w:tabs>
                <w:tab w:val="left" w:pos="0"/>
              </w:tabs>
              <w:kinsoku/>
              <w:wordWrap/>
              <w:overflowPunct/>
              <w:topLinePunct w:val="0"/>
              <w:autoSpaceDE w:val="0"/>
              <w:autoSpaceDN w:val="0"/>
              <w:bidi w:val="0"/>
              <w:spacing w:line="288" w:lineRule="auto"/>
              <w:jc w:val="center"/>
              <w:textAlignment w:val="bottom"/>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2468" w:type="dxa"/>
          </w:tcPr>
          <w:p w14:paraId="4766AF29">
            <w:pPr>
              <w:keepNext w:val="0"/>
              <w:keepLines w:val="0"/>
              <w:pageBreakBefore w:val="0"/>
              <w:widowControl/>
              <w:tabs>
                <w:tab w:val="left" w:pos="0"/>
              </w:tabs>
              <w:kinsoku/>
              <w:wordWrap/>
              <w:overflowPunct/>
              <w:topLinePunct w:val="0"/>
              <w:autoSpaceDE w:val="0"/>
              <w:autoSpaceDN w:val="0"/>
              <w:bidi w:val="0"/>
              <w:spacing w:line="288" w:lineRule="auto"/>
              <w:jc w:val="center"/>
              <w:textAlignment w:val="bottom"/>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信息化技术服务</w:t>
            </w:r>
          </w:p>
        </w:tc>
        <w:tc>
          <w:tcPr>
            <w:tcW w:w="2741" w:type="dxa"/>
          </w:tcPr>
          <w:p w14:paraId="517CB404">
            <w:pPr>
              <w:keepNext w:val="0"/>
              <w:keepLines w:val="0"/>
              <w:pageBreakBefore w:val="0"/>
              <w:widowControl/>
              <w:tabs>
                <w:tab w:val="left" w:pos="0"/>
              </w:tabs>
              <w:kinsoku/>
              <w:wordWrap/>
              <w:overflowPunct/>
              <w:topLinePunct w:val="0"/>
              <w:autoSpaceDE w:val="0"/>
              <w:autoSpaceDN w:val="0"/>
              <w:bidi w:val="0"/>
              <w:spacing w:line="288" w:lineRule="auto"/>
              <w:jc w:val="center"/>
              <w:textAlignment w:val="bottom"/>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其他运行维护服务</w:t>
            </w:r>
          </w:p>
        </w:tc>
        <w:tc>
          <w:tcPr>
            <w:tcW w:w="2004" w:type="dxa"/>
          </w:tcPr>
          <w:p w14:paraId="1851B2FC">
            <w:pPr>
              <w:keepNext w:val="0"/>
              <w:keepLines w:val="0"/>
              <w:pageBreakBefore w:val="0"/>
              <w:widowControl/>
              <w:tabs>
                <w:tab w:val="left" w:pos="0"/>
              </w:tabs>
              <w:kinsoku/>
              <w:wordWrap/>
              <w:overflowPunct/>
              <w:topLinePunct w:val="0"/>
              <w:autoSpaceDE w:val="0"/>
              <w:autoSpaceDN w:val="0"/>
              <w:bidi w:val="0"/>
              <w:spacing w:line="288" w:lineRule="auto"/>
              <w:jc w:val="center"/>
              <w:textAlignment w:val="bottom"/>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490000元</w:t>
            </w:r>
          </w:p>
        </w:tc>
        <w:tc>
          <w:tcPr>
            <w:tcW w:w="1646" w:type="dxa"/>
          </w:tcPr>
          <w:p w14:paraId="5B54A6E3">
            <w:pPr>
              <w:keepNext w:val="0"/>
              <w:keepLines w:val="0"/>
              <w:pageBreakBefore w:val="0"/>
              <w:widowControl/>
              <w:tabs>
                <w:tab w:val="left" w:pos="0"/>
              </w:tabs>
              <w:kinsoku/>
              <w:wordWrap/>
              <w:overflowPunct/>
              <w:topLinePunct w:val="0"/>
              <w:autoSpaceDE w:val="0"/>
              <w:autoSpaceDN w:val="0"/>
              <w:bidi w:val="0"/>
              <w:spacing w:line="288" w:lineRule="auto"/>
              <w:jc w:val="center"/>
              <w:textAlignment w:val="bottom"/>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1年</w:t>
            </w:r>
          </w:p>
        </w:tc>
      </w:tr>
      <w:tr w14:paraId="4D4BF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59" w:type="dxa"/>
          </w:tcPr>
          <w:p w14:paraId="5DB8A235">
            <w:pPr>
              <w:keepNext w:val="0"/>
              <w:keepLines w:val="0"/>
              <w:pageBreakBefore w:val="0"/>
              <w:widowControl/>
              <w:tabs>
                <w:tab w:val="left" w:pos="0"/>
              </w:tabs>
              <w:kinsoku/>
              <w:wordWrap/>
              <w:overflowPunct/>
              <w:topLinePunct w:val="0"/>
              <w:autoSpaceDE w:val="0"/>
              <w:autoSpaceDN w:val="0"/>
              <w:bidi w:val="0"/>
              <w:spacing w:line="288" w:lineRule="auto"/>
              <w:jc w:val="center"/>
              <w:textAlignment w:val="bottom"/>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2468" w:type="dxa"/>
          </w:tcPr>
          <w:p w14:paraId="6496A8C8">
            <w:pPr>
              <w:keepNext w:val="0"/>
              <w:keepLines w:val="0"/>
              <w:pageBreakBefore w:val="0"/>
              <w:widowControl/>
              <w:tabs>
                <w:tab w:val="left" w:pos="0"/>
              </w:tabs>
              <w:kinsoku/>
              <w:wordWrap/>
              <w:overflowPunct/>
              <w:topLinePunct w:val="0"/>
              <w:autoSpaceDE w:val="0"/>
              <w:autoSpaceDN w:val="0"/>
              <w:bidi w:val="0"/>
              <w:spacing w:line="288" w:lineRule="auto"/>
              <w:jc w:val="center"/>
              <w:textAlignment w:val="bottom"/>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超融合建设</w:t>
            </w:r>
          </w:p>
        </w:tc>
        <w:tc>
          <w:tcPr>
            <w:tcW w:w="2741" w:type="dxa"/>
          </w:tcPr>
          <w:p w14:paraId="6BF451AD">
            <w:pPr>
              <w:keepNext w:val="0"/>
              <w:keepLines w:val="0"/>
              <w:pageBreakBefore w:val="0"/>
              <w:widowControl/>
              <w:tabs>
                <w:tab w:val="left" w:pos="0"/>
              </w:tabs>
              <w:kinsoku/>
              <w:wordWrap/>
              <w:overflowPunct/>
              <w:topLinePunct w:val="0"/>
              <w:autoSpaceDE w:val="0"/>
              <w:autoSpaceDN w:val="0"/>
              <w:bidi w:val="0"/>
              <w:spacing w:line="288" w:lineRule="auto"/>
              <w:jc w:val="center"/>
              <w:textAlignment w:val="bottom"/>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交换设备</w:t>
            </w:r>
          </w:p>
        </w:tc>
        <w:tc>
          <w:tcPr>
            <w:tcW w:w="2004" w:type="dxa"/>
          </w:tcPr>
          <w:p w14:paraId="030449AC">
            <w:pPr>
              <w:keepNext w:val="0"/>
              <w:keepLines w:val="0"/>
              <w:pageBreakBefore w:val="0"/>
              <w:widowControl/>
              <w:tabs>
                <w:tab w:val="left" w:pos="0"/>
              </w:tabs>
              <w:kinsoku/>
              <w:wordWrap/>
              <w:overflowPunct/>
              <w:topLinePunct w:val="0"/>
              <w:autoSpaceDE w:val="0"/>
              <w:autoSpaceDN w:val="0"/>
              <w:bidi w:val="0"/>
              <w:spacing w:line="288" w:lineRule="auto"/>
              <w:jc w:val="center"/>
              <w:textAlignment w:val="bottom"/>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344000元</w:t>
            </w:r>
          </w:p>
        </w:tc>
        <w:tc>
          <w:tcPr>
            <w:tcW w:w="1646" w:type="dxa"/>
          </w:tcPr>
          <w:p w14:paraId="34673D42">
            <w:pPr>
              <w:keepNext w:val="0"/>
              <w:keepLines w:val="0"/>
              <w:pageBreakBefore w:val="0"/>
              <w:widowControl/>
              <w:tabs>
                <w:tab w:val="left" w:pos="0"/>
              </w:tabs>
              <w:kinsoku/>
              <w:wordWrap/>
              <w:overflowPunct/>
              <w:topLinePunct w:val="0"/>
              <w:autoSpaceDE w:val="0"/>
              <w:autoSpaceDN w:val="0"/>
              <w:bidi w:val="0"/>
              <w:spacing w:line="288" w:lineRule="auto"/>
              <w:jc w:val="center"/>
              <w:textAlignment w:val="bottom"/>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1批</w:t>
            </w:r>
          </w:p>
        </w:tc>
      </w:tr>
    </w:tbl>
    <w:p w14:paraId="677E9F01">
      <w:pPr>
        <w:pStyle w:val="27"/>
        <w:ind w:left="0" w:leftChars="0" w:firstLine="0" w:firstLineChars="0"/>
        <w:rPr>
          <w:rFonts w:hint="default"/>
          <w:lang w:val="en-US" w:eastAsia="zh-CN"/>
        </w:rPr>
      </w:pPr>
    </w:p>
    <w:p w14:paraId="6E891ADE">
      <w:pPr>
        <w:keepNext w:val="0"/>
        <w:keepLines w:val="0"/>
        <w:pageBreakBefore w:val="0"/>
        <w:widowControl/>
        <w:suppressLineNumbers w:val="0"/>
        <w:kinsoku/>
        <w:wordWrap/>
        <w:overflowPunct/>
        <w:topLinePunct w:val="0"/>
        <w:bidi w:val="0"/>
        <w:snapToGrid/>
        <w:spacing w:line="288" w:lineRule="auto"/>
        <w:ind w:firstLine="560" w:firstLineChars="200"/>
        <w:jc w:val="left"/>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7.</w:t>
      </w:r>
      <w:r>
        <w:rPr>
          <w:rFonts w:hint="eastAsia" w:ascii="仿宋" w:hAnsi="仿宋" w:eastAsia="仿宋" w:cs="仿宋"/>
          <w:sz w:val="28"/>
          <w:szCs w:val="28"/>
        </w:rPr>
        <w:t>采购需求</w:t>
      </w:r>
      <w:r>
        <w:rPr>
          <w:rFonts w:hint="eastAsia" w:ascii="仿宋" w:hAnsi="仿宋" w:eastAsia="仿宋" w:cs="仿宋"/>
          <w:color w:val="000000"/>
          <w:kern w:val="0"/>
          <w:sz w:val="28"/>
          <w:szCs w:val="28"/>
          <w:highlight w:val="none"/>
          <w:lang w:val="en-US" w:eastAsia="zh-CN"/>
        </w:rPr>
        <w:t>：交换设备（详见磋商文件采购需求部分）。</w:t>
      </w:r>
    </w:p>
    <w:p w14:paraId="7B288DFE">
      <w:pPr>
        <w:keepNext w:val="0"/>
        <w:keepLines w:val="0"/>
        <w:pageBreakBefore w:val="0"/>
        <w:widowControl/>
        <w:tabs>
          <w:tab w:val="left" w:pos="0"/>
        </w:tabs>
        <w:kinsoku/>
        <w:wordWrap/>
        <w:overflowPunct/>
        <w:topLinePunct w:val="0"/>
        <w:autoSpaceDE w:val="0"/>
        <w:autoSpaceDN w:val="0"/>
        <w:bidi w:val="0"/>
        <w:spacing w:line="288" w:lineRule="auto"/>
        <w:ind w:firstLine="560" w:firstLineChars="200"/>
        <w:textAlignment w:val="bottom"/>
        <w:rPr>
          <w:rFonts w:hint="eastAsia" w:ascii="仿宋" w:hAnsi="仿宋" w:eastAsia="仿宋" w:cs="仿宋"/>
          <w:sz w:val="28"/>
          <w:szCs w:val="28"/>
          <w:lang w:eastAsia="zh-CN"/>
        </w:rPr>
      </w:pP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.质量标准：符合国家及行业相关标准及本项目的采购要求。</w:t>
      </w:r>
    </w:p>
    <w:p w14:paraId="20EE371C">
      <w:pPr>
        <w:keepNext w:val="0"/>
        <w:keepLines w:val="0"/>
        <w:pageBreakBefore w:val="0"/>
        <w:widowControl/>
        <w:tabs>
          <w:tab w:val="left" w:pos="0"/>
        </w:tabs>
        <w:kinsoku/>
        <w:wordWrap/>
        <w:overflowPunct/>
        <w:topLinePunct w:val="0"/>
        <w:autoSpaceDE w:val="0"/>
        <w:autoSpaceDN w:val="0"/>
        <w:bidi w:val="0"/>
        <w:spacing w:line="288" w:lineRule="auto"/>
        <w:ind w:firstLine="560" w:firstLineChars="200"/>
        <w:textAlignment w:val="bottom"/>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9.质保期：</w:t>
      </w:r>
      <w:r>
        <w:rPr>
          <w:rFonts w:hint="eastAsia" w:ascii="仿宋" w:hAnsi="仿宋" w:eastAsia="仿宋"/>
          <w:sz w:val="28"/>
          <w:szCs w:val="28"/>
        </w:rPr>
        <w:t>合同签订生效后</w:t>
      </w:r>
      <w:r>
        <w:rPr>
          <w:rFonts w:hint="eastAsia" w:ascii="仿宋" w:hAnsi="仿宋" w:eastAsia="仿宋" w:cs="仿宋"/>
          <w:sz w:val="28"/>
          <w:szCs w:val="28"/>
          <w:lang w:val="en-US" w:eastAsia="zh-CN"/>
        </w:rPr>
        <w:t>3年。</w:t>
      </w:r>
    </w:p>
    <w:p w14:paraId="498FE6BD">
      <w:pPr>
        <w:keepNext w:val="0"/>
        <w:keepLines w:val="0"/>
        <w:pageBreakBefore w:val="0"/>
        <w:widowControl/>
        <w:tabs>
          <w:tab w:val="left" w:pos="0"/>
        </w:tabs>
        <w:kinsoku/>
        <w:wordWrap/>
        <w:overflowPunct/>
        <w:topLinePunct w:val="0"/>
        <w:autoSpaceDE w:val="0"/>
        <w:autoSpaceDN w:val="0"/>
        <w:bidi w:val="0"/>
        <w:spacing w:line="288" w:lineRule="auto"/>
        <w:ind w:firstLine="560" w:firstLineChars="200"/>
        <w:textAlignment w:val="bottom"/>
        <w:rPr>
          <w:rFonts w:hint="eastAsia"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本次项目不接</w:t>
      </w:r>
      <w:r>
        <w:rPr>
          <w:rFonts w:hint="eastAsia" w:ascii="仿宋" w:hAnsi="仿宋" w:eastAsia="仿宋" w:cs="仿宋"/>
          <w:sz w:val="28"/>
          <w:szCs w:val="28"/>
          <w:lang w:val="en-US" w:eastAsia="zh-CN"/>
        </w:rPr>
        <w:t>受</w:t>
      </w:r>
      <w:r>
        <w:rPr>
          <w:rFonts w:hint="eastAsia" w:ascii="仿宋" w:hAnsi="仿宋" w:eastAsia="仿宋" w:cs="仿宋"/>
          <w:sz w:val="28"/>
          <w:szCs w:val="28"/>
        </w:rPr>
        <w:t>联合体投标。</w:t>
      </w:r>
    </w:p>
    <w:p w14:paraId="7873FEC4">
      <w:pPr>
        <w:keepNext w:val="0"/>
        <w:keepLines w:val="0"/>
        <w:pageBreakBefore w:val="0"/>
        <w:kinsoku/>
        <w:wordWrap/>
        <w:overflowPunct/>
        <w:topLinePunct w:val="0"/>
        <w:bidi w:val="0"/>
        <w:spacing w:line="288" w:lineRule="auto"/>
        <w:ind w:firstLine="600" w:firstLineChars="200"/>
        <w:rPr>
          <w:rFonts w:hint="eastAsia" w:ascii="黑体" w:hAnsi="黑体" w:eastAsia="黑体" w:cs="黑体"/>
          <w:bCs/>
          <w:color w:val="000000"/>
          <w:kern w:val="0"/>
          <w:sz w:val="30"/>
          <w:szCs w:val="30"/>
        </w:rPr>
      </w:pPr>
      <w:r>
        <w:rPr>
          <w:rFonts w:hint="eastAsia" w:ascii="黑体" w:hAnsi="黑体" w:eastAsia="黑体" w:cs="黑体"/>
          <w:color w:val="000000"/>
          <w:kern w:val="0"/>
          <w:sz w:val="30"/>
          <w:szCs w:val="30"/>
        </w:rPr>
        <w:t>二、</w:t>
      </w:r>
      <w:r>
        <w:rPr>
          <w:rFonts w:hint="eastAsia" w:ascii="黑体" w:hAnsi="黑体" w:eastAsia="黑体" w:cs="黑体"/>
          <w:bCs/>
          <w:color w:val="000000"/>
          <w:kern w:val="0"/>
          <w:sz w:val="30"/>
          <w:szCs w:val="30"/>
        </w:rPr>
        <w:t>申请人的资格要求：</w:t>
      </w:r>
    </w:p>
    <w:p w14:paraId="62326F46">
      <w:pPr>
        <w:keepNext w:val="0"/>
        <w:keepLines w:val="0"/>
        <w:pageBreakBefore w:val="0"/>
        <w:kinsoku/>
        <w:wordWrap/>
        <w:overflowPunct/>
        <w:topLinePunct w:val="0"/>
        <w:bidi w:val="0"/>
        <w:spacing w:line="288" w:lineRule="auto"/>
        <w:ind w:firstLine="560" w:firstLineChars="2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lang w:eastAsia="zh-CN"/>
        </w:rPr>
        <w:t>（</w:t>
      </w:r>
      <w:r>
        <w:rPr>
          <w:rFonts w:hint="eastAsia" w:ascii="仿宋" w:hAnsi="仿宋" w:eastAsia="仿宋" w:cs="仿宋"/>
          <w:bCs/>
          <w:color w:val="000000"/>
          <w:kern w:val="0"/>
          <w:sz w:val="28"/>
          <w:szCs w:val="28"/>
          <w:lang w:val="en-US" w:eastAsia="zh-CN"/>
        </w:rPr>
        <w:t>一</w:t>
      </w:r>
      <w:r>
        <w:rPr>
          <w:rFonts w:hint="eastAsia" w:ascii="仿宋" w:hAnsi="仿宋" w:eastAsia="仿宋" w:cs="仿宋"/>
          <w:bCs/>
          <w:color w:val="000000"/>
          <w:kern w:val="0"/>
          <w:sz w:val="28"/>
          <w:szCs w:val="28"/>
          <w:lang w:eastAsia="zh-CN"/>
        </w:rPr>
        <w:t>）</w:t>
      </w:r>
      <w:r>
        <w:rPr>
          <w:rFonts w:hint="eastAsia" w:ascii="仿宋" w:hAnsi="仿宋" w:eastAsia="仿宋" w:cs="仿宋"/>
          <w:bCs/>
          <w:color w:val="000000"/>
          <w:kern w:val="0"/>
          <w:sz w:val="28"/>
          <w:szCs w:val="28"/>
        </w:rPr>
        <w:t>满足《中华人民共和国政府采购法》第二十二条规定；</w:t>
      </w:r>
    </w:p>
    <w:p w14:paraId="11177226">
      <w:pPr>
        <w:keepNext w:val="0"/>
        <w:keepLines w:val="0"/>
        <w:pageBreakBefore w:val="0"/>
        <w:kinsoku/>
        <w:wordWrap/>
        <w:overflowPunct/>
        <w:topLinePunct w:val="0"/>
        <w:bidi w:val="0"/>
        <w:spacing w:line="288" w:lineRule="auto"/>
        <w:ind w:firstLine="560" w:firstLineChars="200"/>
        <w:rPr>
          <w:rFonts w:hint="eastAsia" w:ascii="仿宋" w:hAnsi="仿宋" w:eastAsia="仿宋" w:cs="仿宋"/>
          <w:bCs/>
          <w:color w:val="000000"/>
          <w:kern w:val="0"/>
          <w:sz w:val="28"/>
          <w:szCs w:val="28"/>
          <w:highlight w:val="none"/>
          <w:lang w:eastAsia="zh-CN"/>
        </w:rPr>
      </w:pPr>
      <w:r>
        <w:rPr>
          <w:rFonts w:hint="eastAsia" w:ascii="仿宋" w:hAnsi="仿宋" w:eastAsia="仿宋" w:cs="仿宋"/>
          <w:bCs/>
          <w:color w:val="000000"/>
          <w:kern w:val="0"/>
          <w:sz w:val="28"/>
          <w:szCs w:val="28"/>
          <w:lang w:eastAsia="zh-CN"/>
        </w:rPr>
        <w:t>（</w:t>
      </w:r>
      <w:r>
        <w:rPr>
          <w:rFonts w:hint="eastAsia" w:ascii="仿宋" w:hAnsi="仿宋" w:eastAsia="仿宋" w:cs="仿宋"/>
          <w:bCs/>
          <w:color w:val="000000"/>
          <w:kern w:val="0"/>
          <w:sz w:val="28"/>
          <w:szCs w:val="28"/>
          <w:lang w:val="en-US" w:eastAsia="zh-CN"/>
        </w:rPr>
        <w:t>二</w:t>
      </w:r>
      <w:r>
        <w:rPr>
          <w:rFonts w:hint="eastAsia" w:ascii="仿宋" w:hAnsi="仿宋" w:eastAsia="仿宋" w:cs="仿宋"/>
          <w:bCs/>
          <w:color w:val="000000"/>
          <w:kern w:val="0"/>
          <w:sz w:val="28"/>
          <w:szCs w:val="28"/>
          <w:lang w:eastAsia="zh-CN"/>
        </w:rPr>
        <w:t>）</w:t>
      </w:r>
      <w:r>
        <w:rPr>
          <w:rFonts w:hint="eastAsia" w:ascii="仿宋" w:hAnsi="仿宋" w:eastAsia="仿宋" w:cs="仿宋"/>
          <w:bCs/>
          <w:color w:val="000000"/>
          <w:kern w:val="0"/>
          <w:sz w:val="28"/>
          <w:szCs w:val="28"/>
        </w:rPr>
        <w:t>落实政府采购政策需满足的资格要求：</w:t>
      </w:r>
      <w:r>
        <w:rPr>
          <w:rFonts w:hint="eastAsia" w:ascii="仿宋" w:hAnsi="仿宋" w:eastAsia="仿宋" w:cs="仿宋"/>
          <w:bCs/>
          <w:color w:val="000000"/>
          <w:kern w:val="0"/>
          <w:sz w:val="28"/>
          <w:szCs w:val="28"/>
          <w:highlight w:val="none"/>
        </w:rPr>
        <w:t>本项目专门面向小微企业采购</w:t>
      </w:r>
      <w:r>
        <w:rPr>
          <w:rFonts w:hint="eastAsia" w:ascii="仿宋" w:hAnsi="仿宋" w:eastAsia="仿宋" w:cs="仿宋"/>
          <w:bCs/>
          <w:color w:val="000000"/>
          <w:kern w:val="0"/>
          <w:sz w:val="28"/>
          <w:szCs w:val="28"/>
          <w:highlight w:val="none"/>
          <w:lang w:eastAsia="zh-CN"/>
        </w:rPr>
        <w:t>。</w:t>
      </w:r>
    </w:p>
    <w:p w14:paraId="26EF36F8">
      <w:pPr>
        <w:keepNext w:val="0"/>
        <w:keepLines w:val="0"/>
        <w:pageBreakBefore w:val="0"/>
        <w:kinsoku/>
        <w:wordWrap/>
        <w:overflowPunct/>
        <w:topLinePunct w:val="0"/>
        <w:bidi w:val="0"/>
        <w:spacing w:line="288" w:lineRule="auto"/>
        <w:ind w:firstLine="560" w:firstLineChars="200"/>
        <w:rPr>
          <w:rFonts w:hint="eastAsia" w:ascii="仿宋" w:hAnsi="仿宋" w:eastAsia="仿宋" w:cs="仿宋"/>
          <w:bCs/>
          <w:color w:val="000000"/>
          <w:kern w:val="0"/>
          <w:sz w:val="28"/>
          <w:szCs w:val="28"/>
          <w:lang w:eastAsia="zh-CN"/>
        </w:rPr>
      </w:pPr>
      <w:r>
        <w:rPr>
          <w:rFonts w:hint="eastAsia" w:ascii="仿宋" w:hAnsi="仿宋" w:eastAsia="仿宋" w:cs="仿宋"/>
          <w:bCs/>
          <w:color w:val="000000"/>
          <w:kern w:val="0"/>
          <w:sz w:val="28"/>
          <w:szCs w:val="28"/>
        </w:rPr>
        <w:t>1.《政府采购促进中小企业发展管理办法》（财库[2020]46号）</w:t>
      </w:r>
      <w:r>
        <w:rPr>
          <w:rFonts w:hint="eastAsia" w:ascii="仿宋" w:hAnsi="仿宋" w:eastAsia="仿宋" w:cs="仿宋"/>
          <w:bCs/>
          <w:color w:val="000000"/>
          <w:kern w:val="0"/>
          <w:sz w:val="28"/>
          <w:szCs w:val="28"/>
          <w:lang w:eastAsia="zh-CN"/>
        </w:rPr>
        <w:t>、</w:t>
      </w:r>
      <w:r>
        <w:rPr>
          <w:rFonts w:hint="eastAsia" w:ascii="仿宋" w:hAnsi="仿宋" w:eastAsia="仿宋" w:cs="仿宋"/>
          <w:bCs/>
          <w:color w:val="000000"/>
          <w:kern w:val="0"/>
          <w:sz w:val="28"/>
          <w:szCs w:val="28"/>
        </w:rPr>
        <w:t>《关于进一步加大政府采购支持中小企业力度的通知》（财库[</w:t>
      </w:r>
      <w:r>
        <w:rPr>
          <w:rFonts w:hint="eastAsia" w:ascii="仿宋" w:hAnsi="仿宋" w:eastAsia="仿宋" w:cs="仿宋"/>
          <w:bCs/>
          <w:color w:val="000000"/>
          <w:kern w:val="0"/>
          <w:sz w:val="28"/>
          <w:szCs w:val="28"/>
          <w:lang w:val="en-US" w:eastAsia="zh-CN"/>
        </w:rPr>
        <w:t>2022</w:t>
      </w:r>
      <w:r>
        <w:rPr>
          <w:rFonts w:hint="eastAsia" w:ascii="仿宋" w:hAnsi="仿宋" w:eastAsia="仿宋" w:cs="仿宋"/>
          <w:bCs/>
          <w:color w:val="000000"/>
          <w:kern w:val="0"/>
          <w:sz w:val="28"/>
          <w:szCs w:val="28"/>
        </w:rPr>
        <w:t>]19号）；</w:t>
      </w:r>
    </w:p>
    <w:p w14:paraId="7370B7DD">
      <w:pPr>
        <w:keepNext w:val="0"/>
        <w:keepLines w:val="0"/>
        <w:pageBreakBefore w:val="0"/>
        <w:kinsoku/>
        <w:wordWrap/>
        <w:overflowPunct/>
        <w:topLinePunct w:val="0"/>
        <w:bidi w:val="0"/>
        <w:spacing w:line="288" w:lineRule="auto"/>
        <w:ind w:firstLine="560" w:firstLineChars="2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2</w:t>
      </w:r>
      <w:r>
        <w:rPr>
          <w:rFonts w:hint="eastAsia" w:ascii="仿宋" w:hAnsi="仿宋" w:eastAsia="仿宋" w:cs="仿宋"/>
          <w:bCs/>
          <w:color w:val="000000"/>
          <w:kern w:val="0"/>
          <w:sz w:val="28"/>
          <w:szCs w:val="28"/>
          <w:lang w:val="en-US" w:eastAsia="zh-CN"/>
        </w:rPr>
        <w:t>.</w:t>
      </w:r>
      <w:r>
        <w:rPr>
          <w:rFonts w:hint="eastAsia" w:ascii="仿宋" w:hAnsi="仿宋" w:eastAsia="仿宋" w:cs="仿宋"/>
          <w:bCs/>
          <w:color w:val="000000"/>
          <w:kern w:val="0"/>
          <w:sz w:val="28"/>
          <w:szCs w:val="28"/>
        </w:rPr>
        <w:t>《关于政府采购支持监狱企业发展有关问题的通知》（财库[2014]68号）；</w:t>
      </w:r>
    </w:p>
    <w:p w14:paraId="2495D8EC">
      <w:pPr>
        <w:keepNext w:val="0"/>
        <w:keepLines w:val="0"/>
        <w:pageBreakBefore w:val="0"/>
        <w:kinsoku/>
        <w:wordWrap/>
        <w:overflowPunct/>
        <w:topLinePunct w:val="0"/>
        <w:bidi w:val="0"/>
        <w:spacing w:line="288" w:lineRule="auto"/>
        <w:ind w:firstLine="560" w:firstLineChars="2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3</w:t>
      </w:r>
      <w:r>
        <w:rPr>
          <w:rFonts w:hint="eastAsia" w:ascii="仿宋" w:hAnsi="仿宋" w:eastAsia="仿宋" w:cs="仿宋"/>
          <w:bCs/>
          <w:color w:val="000000"/>
          <w:kern w:val="0"/>
          <w:sz w:val="28"/>
          <w:szCs w:val="28"/>
          <w:lang w:val="en-US" w:eastAsia="zh-CN"/>
        </w:rPr>
        <w:t>.</w:t>
      </w:r>
      <w:r>
        <w:rPr>
          <w:rFonts w:hint="eastAsia" w:ascii="仿宋" w:hAnsi="仿宋" w:eastAsia="仿宋" w:cs="仿宋"/>
          <w:bCs/>
          <w:color w:val="000000"/>
          <w:kern w:val="0"/>
          <w:sz w:val="28"/>
          <w:szCs w:val="28"/>
        </w:rPr>
        <w:t>《关于促进残疾人就业政府采购政策的通知》（财库[201</w:t>
      </w:r>
      <w:r>
        <w:rPr>
          <w:rFonts w:hint="eastAsia" w:ascii="仿宋" w:hAnsi="仿宋" w:eastAsia="仿宋" w:cs="仿宋"/>
          <w:bCs/>
          <w:color w:val="000000"/>
          <w:kern w:val="0"/>
          <w:sz w:val="28"/>
          <w:szCs w:val="28"/>
          <w:lang w:val="en-US" w:eastAsia="zh-CN"/>
        </w:rPr>
        <w:t>7</w:t>
      </w:r>
      <w:r>
        <w:rPr>
          <w:rFonts w:hint="eastAsia" w:ascii="仿宋" w:hAnsi="仿宋" w:eastAsia="仿宋" w:cs="仿宋"/>
          <w:bCs/>
          <w:color w:val="000000"/>
          <w:kern w:val="0"/>
          <w:sz w:val="28"/>
          <w:szCs w:val="28"/>
        </w:rPr>
        <w:t>]141号）；</w:t>
      </w:r>
    </w:p>
    <w:p w14:paraId="194C10C5">
      <w:pPr>
        <w:keepNext w:val="0"/>
        <w:keepLines w:val="0"/>
        <w:pageBreakBefore w:val="0"/>
        <w:kinsoku/>
        <w:wordWrap/>
        <w:overflowPunct/>
        <w:topLinePunct w:val="0"/>
        <w:bidi w:val="0"/>
        <w:spacing w:line="288" w:lineRule="auto"/>
        <w:ind w:firstLine="560" w:firstLineChars="200"/>
        <w:rPr>
          <w:rFonts w:hint="eastAsia" w:ascii="仿宋" w:hAnsi="仿宋" w:eastAsia="仿宋" w:cs="仿宋"/>
          <w:bCs/>
          <w:color w:val="000000"/>
          <w:kern w:val="0"/>
          <w:sz w:val="28"/>
          <w:szCs w:val="28"/>
          <w:lang w:eastAsia="zh-CN"/>
        </w:rPr>
      </w:pPr>
      <w:r>
        <w:rPr>
          <w:rFonts w:hint="eastAsia" w:ascii="仿宋" w:hAnsi="仿宋" w:eastAsia="仿宋" w:cs="仿宋"/>
          <w:bCs/>
          <w:color w:val="000000"/>
          <w:kern w:val="0"/>
          <w:sz w:val="28"/>
          <w:szCs w:val="28"/>
          <w:lang w:val="en-US" w:eastAsia="zh-CN"/>
        </w:rPr>
        <w:t>4.</w:t>
      </w:r>
      <w:r>
        <w:rPr>
          <w:rFonts w:hint="eastAsia" w:ascii="仿宋" w:hAnsi="仿宋" w:eastAsia="仿宋" w:cs="仿宋"/>
          <w:bCs/>
          <w:color w:val="000000"/>
          <w:kern w:val="0"/>
          <w:sz w:val="28"/>
          <w:szCs w:val="28"/>
        </w:rPr>
        <w:t>《关于调整优化节能产品、环境标志产品政府采购执行机制的通知》（财库[201</w:t>
      </w:r>
      <w:r>
        <w:rPr>
          <w:rFonts w:hint="eastAsia" w:ascii="仿宋" w:hAnsi="仿宋" w:eastAsia="仿宋" w:cs="仿宋"/>
          <w:bCs/>
          <w:color w:val="000000"/>
          <w:kern w:val="0"/>
          <w:sz w:val="28"/>
          <w:szCs w:val="28"/>
          <w:lang w:val="en-US" w:eastAsia="zh-CN"/>
        </w:rPr>
        <w:t>9</w:t>
      </w:r>
      <w:r>
        <w:rPr>
          <w:rFonts w:hint="eastAsia" w:ascii="仿宋" w:hAnsi="仿宋" w:eastAsia="仿宋" w:cs="仿宋"/>
          <w:bCs/>
          <w:color w:val="000000"/>
          <w:kern w:val="0"/>
          <w:sz w:val="28"/>
          <w:szCs w:val="28"/>
        </w:rPr>
        <w:t>]9号）</w:t>
      </w:r>
      <w:r>
        <w:rPr>
          <w:rFonts w:hint="eastAsia" w:ascii="仿宋" w:hAnsi="仿宋" w:eastAsia="仿宋" w:cs="仿宋"/>
          <w:bCs/>
          <w:color w:val="000000"/>
          <w:kern w:val="0"/>
          <w:sz w:val="28"/>
          <w:szCs w:val="28"/>
          <w:lang w:eastAsia="zh-CN"/>
        </w:rPr>
        <w:t>；</w:t>
      </w:r>
    </w:p>
    <w:p w14:paraId="097DFEFF">
      <w:pPr>
        <w:keepNext w:val="0"/>
        <w:keepLines w:val="0"/>
        <w:pageBreakBefore w:val="0"/>
        <w:kinsoku/>
        <w:wordWrap/>
        <w:overflowPunct/>
        <w:topLinePunct w:val="0"/>
        <w:bidi w:val="0"/>
        <w:spacing w:line="288" w:lineRule="auto"/>
        <w:ind w:firstLine="560" w:firstLineChars="200"/>
        <w:rPr>
          <w:rFonts w:hint="eastAsia" w:ascii="仿宋" w:hAnsi="仿宋" w:eastAsia="仿宋" w:cs="仿宋"/>
          <w:bCs/>
          <w:color w:val="000000"/>
          <w:kern w:val="0"/>
          <w:sz w:val="28"/>
          <w:szCs w:val="28"/>
          <w:lang w:eastAsia="zh-CN"/>
        </w:rPr>
      </w:pPr>
      <w:r>
        <w:rPr>
          <w:rFonts w:hint="eastAsia" w:ascii="仿宋" w:hAnsi="仿宋" w:eastAsia="仿宋" w:cs="仿宋"/>
          <w:bCs/>
          <w:color w:val="000000"/>
          <w:kern w:val="0"/>
          <w:sz w:val="28"/>
          <w:szCs w:val="28"/>
          <w:lang w:val="en-US" w:eastAsia="zh-CN"/>
        </w:rPr>
        <w:t>5</w:t>
      </w:r>
      <w:r>
        <w:rPr>
          <w:rFonts w:hint="eastAsia" w:ascii="仿宋" w:hAnsi="仿宋" w:eastAsia="仿宋" w:cs="仿宋"/>
          <w:bCs/>
          <w:color w:val="000000"/>
          <w:kern w:val="0"/>
          <w:sz w:val="28"/>
          <w:szCs w:val="28"/>
        </w:rPr>
        <w:t>.《财政部关于在政府采购活动中查询及使用信用记录有关问题的通知》（财库[2016]125号）</w:t>
      </w:r>
      <w:r>
        <w:rPr>
          <w:rFonts w:hint="eastAsia" w:ascii="仿宋" w:hAnsi="仿宋" w:eastAsia="仿宋" w:cs="仿宋"/>
          <w:bCs/>
          <w:color w:val="000000"/>
          <w:kern w:val="0"/>
          <w:sz w:val="28"/>
          <w:szCs w:val="28"/>
          <w:lang w:eastAsia="zh-CN"/>
        </w:rPr>
        <w:t>；</w:t>
      </w:r>
      <w:r>
        <w:rPr>
          <w:rFonts w:hint="eastAsia" w:ascii="仿宋" w:hAnsi="仿宋" w:eastAsia="仿宋" w:cs="仿宋"/>
          <w:bCs/>
          <w:color w:val="000000"/>
          <w:kern w:val="0"/>
          <w:sz w:val="30"/>
          <w:szCs w:val="30"/>
        </w:rPr>
        <w:t>投标人不能列入失信被执行人、重大税收违法案件当事人名单、政府采购严重违法失信行为记录名单，依据财库【2016】125号，通过“信用中国”网站（www.creditchina.gov.cn）或中国政府采购网（www.ccgp.gov.cn）渠道查询相关信用记录的网站截图证明</w:t>
      </w:r>
      <w:r>
        <w:rPr>
          <w:rFonts w:hint="eastAsia" w:ascii="仿宋" w:hAnsi="仿宋" w:eastAsia="仿宋" w:cs="仿宋"/>
          <w:bCs/>
          <w:color w:val="000000"/>
          <w:kern w:val="0"/>
          <w:sz w:val="28"/>
          <w:szCs w:val="28"/>
          <w:lang w:eastAsia="zh-CN"/>
        </w:rPr>
        <w:t>。</w:t>
      </w:r>
    </w:p>
    <w:p w14:paraId="5FC889B6">
      <w:pPr>
        <w:keepNext w:val="0"/>
        <w:keepLines w:val="0"/>
        <w:pageBreakBefore w:val="0"/>
        <w:kinsoku/>
        <w:wordWrap/>
        <w:overflowPunct/>
        <w:topLinePunct w:val="0"/>
        <w:bidi w:val="0"/>
        <w:spacing w:line="288" w:lineRule="auto"/>
        <w:ind w:firstLine="560" w:firstLineChars="200"/>
        <w:rPr>
          <w:rFonts w:hint="eastAsia" w:ascii="仿宋" w:hAnsi="仿宋" w:eastAsia="仿宋" w:cs="仿宋"/>
          <w:bCs/>
          <w:color w:val="000000"/>
          <w:kern w:val="0"/>
          <w:sz w:val="28"/>
          <w:szCs w:val="28"/>
          <w:highlight w:val="none"/>
          <w:lang w:eastAsia="zh-CN"/>
        </w:rPr>
      </w:pPr>
      <w:r>
        <w:rPr>
          <w:rFonts w:hint="eastAsia" w:ascii="仿宋" w:hAnsi="仿宋" w:eastAsia="仿宋" w:cs="仿宋"/>
          <w:bCs/>
          <w:color w:val="000000"/>
          <w:kern w:val="0"/>
          <w:sz w:val="28"/>
          <w:szCs w:val="28"/>
          <w:highlight w:val="none"/>
        </w:rPr>
        <w:t>（三）本项目的特定资格要求：</w:t>
      </w:r>
      <w:r>
        <w:rPr>
          <w:rFonts w:hint="eastAsia" w:ascii="仿宋" w:hAnsi="仿宋" w:eastAsia="仿宋" w:cs="仿宋"/>
          <w:bCs/>
          <w:color w:val="000000"/>
          <w:kern w:val="0"/>
          <w:sz w:val="28"/>
          <w:szCs w:val="28"/>
          <w:highlight w:val="none"/>
          <w:lang w:eastAsia="zh-CN"/>
        </w:rPr>
        <w:t>（</w:t>
      </w:r>
      <w:r>
        <w:rPr>
          <w:rFonts w:hint="eastAsia" w:ascii="仿宋" w:hAnsi="仿宋" w:eastAsia="仿宋" w:cs="仿宋"/>
          <w:bCs/>
          <w:color w:val="000000"/>
          <w:kern w:val="0"/>
          <w:sz w:val="28"/>
          <w:szCs w:val="28"/>
          <w:highlight w:val="none"/>
          <w:lang w:val="en-US" w:eastAsia="zh-CN"/>
        </w:rPr>
        <w:t>无</w:t>
      </w:r>
      <w:r>
        <w:rPr>
          <w:rFonts w:hint="eastAsia" w:ascii="仿宋" w:hAnsi="仿宋" w:eastAsia="仿宋" w:cs="仿宋"/>
          <w:bCs/>
          <w:color w:val="000000"/>
          <w:kern w:val="0"/>
          <w:sz w:val="28"/>
          <w:szCs w:val="28"/>
          <w:highlight w:val="none"/>
          <w:lang w:eastAsia="zh-CN"/>
        </w:rPr>
        <w:t>）</w:t>
      </w:r>
    </w:p>
    <w:p w14:paraId="1EC1A647">
      <w:pPr>
        <w:keepNext w:val="0"/>
        <w:keepLines w:val="0"/>
        <w:pageBreakBefore w:val="0"/>
        <w:kinsoku/>
        <w:wordWrap/>
        <w:overflowPunct/>
        <w:topLinePunct w:val="0"/>
        <w:bidi w:val="0"/>
        <w:spacing w:line="288" w:lineRule="auto"/>
        <w:ind w:firstLine="600" w:firstLineChars="200"/>
        <w:rPr>
          <w:rFonts w:hint="eastAsia" w:ascii="仿宋" w:hAnsi="仿宋" w:eastAsia="仿宋" w:cs="仿宋"/>
          <w:b w:val="0"/>
          <w:bCs w:val="0"/>
          <w:sz w:val="30"/>
          <w:szCs w:val="30"/>
        </w:rPr>
      </w:pPr>
      <w:r>
        <w:rPr>
          <w:rFonts w:hint="eastAsia" w:ascii="黑体" w:hAnsi="黑体" w:eastAsia="黑体" w:cs="黑体"/>
          <w:b w:val="0"/>
          <w:bCs w:val="0"/>
          <w:sz w:val="30"/>
          <w:szCs w:val="30"/>
        </w:rPr>
        <w:t>三、获取</w:t>
      </w:r>
      <w:r>
        <w:rPr>
          <w:rFonts w:hint="eastAsia" w:ascii="黑体" w:hAnsi="黑体" w:eastAsia="黑体" w:cs="黑体"/>
          <w:b w:val="0"/>
          <w:bCs w:val="0"/>
          <w:sz w:val="30"/>
          <w:szCs w:val="30"/>
          <w:lang w:eastAsia="zh-CN"/>
        </w:rPr>
        <w:t>招标</w:t>
      </w:r>
      <w:r>
        <w:rPr>
          <w:rFonts w:hint="eastAsia" w:ascii="黑体" w:hAnsi="黑体" w:eastAsia="黑体" w:cs="黑体"/>
          <w:b w:val="0"/>
          <w:bCs w:val="0"/>
          <w:sz w:val="30"/>
          <w:szCs w:val="30"/>
        </w:rPr>
        <w:t>文件</w:t>
      </w:r>
    </w:p>
    <w:p w14:paraId="5914101C">
      <w:pPr>
        <w:keepNext w:val="0"/>
        <w:keepLines w:val="0"/>
        <w:pageBreakBefore w:val="0"/>
        <w:kinsoku/>
        <w:wordWrap/>
        <w:overflowPunct/>
        <w:topLinePunct w:val="0"/>
        <w:bidi w:val="0"/>
        <w:spacing w:line="288"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时间</w:t>
      </w:r>
      <w:r>
        <w:rPr>
          <w:rFonts w:hint="eastAsia" w:ascii="仿宋" w:hAnsi="仿宋" w:eastAsia="仿宋" w:cs="仿宋"/>
          <w:color w:val="auto"/>
          <w:sz w:val="28"/>
          <w:szCs w:val="28"/>
        </w:rPr>
        <w:t>：</w:t>
      </w:r>
      <w:r>
        <w:rPr>
          <w:rFonts w:hint="eastAsia" w:ascii="仿宋" w:hAnsi="仿宋" w:eastAsia="仿宋" w:cs="仿宋"/>
          <w:color w:val="auto"/>
          <w:sz w:val="28"/>
          <w:szCs w:val="28"/>
          <w:highlight w:val="none"/>
          <w:lang w:val="en-US" w:eastAsia="zh-CN"/>
        </w:rPr>
        <w:t>2025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日至</w:t>
      </w:r>
      <w:r>
        <w:rPr>
          <w:rFonts w:hint="eastAsia" w:ascii="仿宋" w:hAnsi="仿宋" w:eastAsia="仿宋" w:cs="仿宋"/>
          <w:color w:val="auto"/>
          <w:sz w:val="28"/>
          <w:szCs w:val="28"/>
          <w:highlight w:val="none"/>
          <w:lang w:val="en-US" w:eastAsia="zh-CN"/>
        </w:rPr>
        <w:t>2025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18</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rPr>
        <w:t>，每天上午8：</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0，下午1</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:00--16：</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0（北京时间，</w:t>
      </w:r>
      <w:r>
        <w:rPr>
          <w:rFonts w:hint="eastAsia" w:ascii="仿宋" w:hAnsi="仿宋" w:eastAsia="仿宋" w:cs="仿宋"/>
          <w:sz w:val="28"/>
          <w:szCs w:val="28"/>
        </w:rPr>
        <w:t>法定节假日除外）</w:t>
      </w:r>
    </w:p>
    <w:p w14:paraId="29C0ED00">
      <w:pPr>
        <w:keepNext w:val="0"/>
        <w:keepLines w:val="0"/>
        <w:pageBreakBefore w:val="0"/>
        <w:kinsoku/>
        <w:wordWrap/>
        <w:overflowPunct/>
        <w:topLinePunct w:val="0"/>
        <w:bidi w:val="0"/>
        <w:spacing w:line="288" w:lineRule="auto"/>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2</w:t>
      </w:r>
      <w:r>
        <w:rPr>
          <w:rFonts w:hint="eastAsia" w:ascii="仿宋" w:hAnsi="仿宋" w:eastAsia="仿宋" w:cs="仿宋"/>
          <w:color w:val="000000"/>
          <w:kern w:val="0"/>
          <w:sz w:val="28"/>
          <w:szCs w:val="28"/>
        </w:rPr>
        <w:t>.方式：网上下载</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供应商获取文件前，应当注册成为“政采云”平台供应商。凡已注册的供应商，按照授予的操作权限自行在“政采云”平台（https://www.zcygov.cn/）下载采购文件（操作路径：登录“政采云”平台-项目采购-获取采购文件-找到本项目-点击“申请获取采购文件”），其他途径获取的磋商文件一律按无效响应处理。具体注册及下载文件方法请访问“政采云”平台查询相关信息。</w:t>
      </w:r>
    </w:p>
    <w:p w14:paraId="58763037">
      <w:pPr>
        <w:keepNext w:val="0"/>
        <w:keepLines w:val="0"/>
        <w:pageBreakBefore w:val="0"/>
        <w:kinsoku/>
        <w:wordWrap/>
        <w:overflowPunct/>
        <w:topLinePunct w:val="0"/>
        <w:bidi w:val="0"/>
        <w:spacing w:line="288" w:lineRule="auto"/>
        <w:ind w:firstLine="560" w:firstLineChars="200"/>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4.售价：0</w:t>
      </w:r>
      <w:r>
        <w:rPr>
          <w:rFonts w:hint="eastAsia" w:ascii="仿宋" w:hAnsi="仿宋" w:eastAsia="仿宋" w:cs="仿宋"/>
          <w:color w:val="000000"/>
          <w:kern w:val="0"/>
          <w:sz w:val="28"/>
          <w:szCs w:val="28"/>
          <w:lang w:val="en-US" w:eastAsia="zh-CN"/>
        </w:rPr>
        <w:t>元。</w:t>
      </w:r>
    </w:p>
    <w:p w14:paraId="7E1306B2">
      <w:pPr>
        <w:keepNext w:val="0"/>
        <w:keepLines w:val="0"/>
        <w:pageBreakBefore w:val="0"/>
        <w:kinsoku/>
        <w:wordWrap/>
        <w:overflowPunct/>
        <w:topLinePunct w:val="0"/>
        <w:bidi w:val="0"/>
        <w:spacing w:line="288" w:lineRule="auto"/>
        <w:ind w:firstLine="600" w:firstLineChars="200"/>
        <w:rPr>
          <w:rFonts w:hint="eastAsia" w:ascii="仿宋" w:hAnsi="仿宋" w:eastAsia="仿宋" w:cs="仿宋"/>
          <w:color w:val="000000"/>
          <w:kern w:val="0"/>
          <w:sz w:val="30"/>
          <w:szCs w:val="30"/>
        </w:rPr>
      </w:pPr>
      <w:r>
        <w:rPr>
          <w:rFonts w:hint="eastAsia" w:ascii="黑体" w:hAnsi="黑体" w:eastAsia="黑体" w:cs="黑体"/>
          <w:color w:val="000000"/>
          <w:kern w:val="0"/>
          <w:sz w:val="30"/>
          <w:szCs w:val="30"/>
        </w:rPr>
        <w:t>四、响应文件提交</w:t>
      </w:r>
    </w:p>
    <w:p w14:paraId="1DB58CC6">
      <w:pPr>
        <w:keepNext w:val="0"/>
        <w:keepLines w:val="0"/>
        <w:pageBreakBefore w:val="0"/>
        <w:kinsoku/>
        <w:wordWrap/>
        <w:overflowPunct/>
        <w:topLinePunct w:val="0"/>
        <w:bidi w:val="0"/>
        <w:spacing w:line="288" w:lineRule="auto"/>
        <w:ind w:firstLine="560" w:firstLineChars="200"/>
        <w:jc w:val="left"/>
        <w:rPr>
          <w:rFonts w:hint="eastAsia" w:ascii="仿宋" w:hAnsi="仿宋" w:eastAsia="仿宋" w:cs="仿宋"/>
          <w:kern w:val="0"/>
          <w:sz w:val="28"/>
          <w:szCs w:val="28"/>
        </w:rPr>
      </w:pPr>
      <w:r>
        <w:rPr>
          <w:rFonts w:hint="eastAsia" w:ascii="仿宋" w:hAnsi="仿宋" w:eastAsia="仿宋" w:cs="仿宋"/>
          <w:color w:val="000000"/>
          <w:kern w:val="0"/>
          <w:sz w:val="28"/>
          <w:szCs w:val="28"/>
        </w:rPr>
        <w:t>1</w:t>
      </w:r>
      <w:r>
        <w:rPr>
          <w:rFonts w:hint="eastAsia" w:ascii="仿宋" w:hAnsi="仿宋" w:eastAsia="仿宋" w:cs="仿宋"/>
          <w:color w:val="000000"/>
          <w:kern w:val="0"/>
          <w:sz w:val="28"/>
          <w:szCs w:val="28"/>
          <w:highlight w:val="none"/>
          <w:lang w:val="en-US" w:eastAsia="zh-CN"/>
        </w:rPr>
        <w:t>.</w:t>
      </w:r>
      <w:r>
        <w:rPr>
          <w:rFonts w:hint="eastAsia" w:ascii="仿宋" w:hAnsi="仿宋" w:eastAsia="仿宋" w:cs="仿宋"/>
          <w:color w:val="auto"/>
          <w:kern w:val="0"/>
          <w:sz w:val="28"/>
          <w:szCs w:val="28"/>
          <w:highlight w:val="none"/>
          <w:lang w:val="en-US" w:eastAsia="zh-CN"/>
        </w:rPr>
        <w:t>2025</w:t>
      </w:r>
      <w:r>
        <w:rPr>
          <w:rFonts w:hint="eastAsia" w:ascii="仿宋" w:hAnsi="仿宋" w:eastAsia="仿宋" w:cs="仿宋"/>
          <w:color w:val="auto"/>
          <w:kern w:val="0"/>
          <w:sz w:val="28"/>
          <w:szCs w:val="28"/>
          <w:highlight w:val="none"/>
        </w:rPr>
        <w:t>年</w:t>
      </w:r>
      <w:r>
        <w:rPr>
          <w:rFonts w:hint="eastAsia" w:ascii="仿宋" w:hAnsi="仿宋" w:eastAsia="仿宋" w:cs="仿宋"/>
          <w:color w:val="auto"/>
          <w:kern w:val="0"/>
          <w:sz w:val="28"/>
          <w:szCs w:val="28"/>
          <w:highlight w:val="none"/>
          <w:lang w:val="en-US" w:eastAsia="zh-CN"/>
        </w:rPr>
        <w:t>3月24</w:t>
      </w:r>
      <w:r>
        <w:rPr>
          <w:rFonts w:hint="eastAsia" w:ascii="仿宋" w:hAnsi="仿宋" w:eastAsia="仿宋" w:cs="仿宋"/>
          <w:color w:val="auto"/>
          <w:kern w:val="0"/>
          <w:sz w:val="28"/>
          <w:szCs w:val="28"/>
          <w:highlight w:val="none"/>
        </w:rPr>
        <w:t>日</w:t>
      </w:r>
      <w:r>
        <w:rPr>
          <w:rFonts w:hint="eastAsia" w:ascii="仿宋" w:hAnsi="仿宋" w:eastAsia="仿宋" w:cs="仿宋"/>
          <w:color w:val="auto"/>
          <w:kern w:val="0"/>
          <w:sz w:val="28"/>
          <w:szCs w:val="28"/>
          <w:highlight w:val="none"/>
          <w:u w:val="none"/>
        </w:rPr>
        <w:t xml:space="preserve"> 9 </w:t>
      </w:r>
      <w:r>
        <w:rPr>
          <w:rFonts w:hint="eastAsia" w:ascii="仿宋" w:hAnsi="仿宋" w:eastAsia="仿宋" w:cs="仿宋"/>
          <w:color w:val="auto"/>
          <w:kern w:val="0"/>
          <w:sz w:val="28"/>
          <w:szCs w:val="28"/>
          <w:highlight w:val="none"/>
        </w:rPr>
        <w:t>时</w:t>
      </w:r>
      <w:r>
        <w:rPr>
          <w:rFonts w:hint="eastAsia" w:ascii="仿宋" w:hAnsi="仿宋" w:eastAsia="仿宋" w:cs="仿宋"/>
          <w:color w:val="auto"/>
          <w:kern w:val="0"/>
          <w:sz w:val="28"/>
          <w:szCs w:val="28"/>
          <w:highlight w:val="none"/>
          <w:lang w:val="en-US" w:eastAsia="zh-CN"/>
        </w:rPr>
        <w:t>40分</w:t>
      </w:r>
      <w:r>
        <w:rPr>
          <w:rFonts w:hint="eastAsia" w:ascii="仿宋" w:hAnsi="仿宋" w:eastAsia="仿宋" w:cs="仿宋"/>
          <w:sz w:val="28"/>
          <w:szCs w:val="28"/>
        </w:rPr>
        <w:t>（北京时间）</w:t>
      </w:r>
      <w:r>
        <w:rPr>
          <w:rFonts w:hint="eastAsia" w:ascii="仿宋" w:hAnsi="仿宋" w:eastAsia="仿宋" w:cs="仿宋"/>
          <w:sz w:val="28"/>
          <w:szCs w:val="28"/>
          <w:lang w:eastAsia="zh-CN"/>
        </w:rPr>
        <w:t>，</w:t>
      </w:r>
      <w:r>
        <w:rPr>
          <w:rFonts w:hint="eastAsia" w:ascii="仿宋" w:hAnsi="仿宋" w:eastAsia="仿宋" w:cs="仿宋"/>
          <w:kern w:val="0"/>
          <w:sz w:val="28"/>
          <w:szCs w:val="28"/>
        </w:rPr>
        <w:t>逾期递交或不符合</w:t>
      </w:r>
      <w:r>
        <w:rPr>
          <w:rFonts w:hint="eastAsia" w:ascii="仿宋" w:hAnsi="仿宋" w:eastAsia="仿宋" w:cs="仿宋"/>
          <w:kern w:val="0"/>
          <w:sz w:val="28"/>
          <w:szCs w:val="28"/>
          <w:lang w:val="en-US" w:eastAsia="zh-CN"/>
        </w:rPr>
        <w:t>磋商</w:t>
      </w:r>
      <w:r>
        <w:rPr>
          <w:rFonts w:hint="eastAsia" w:ascii="仿宋" w:hAnsi="仿宋" w:eastAsia="仿宋" w:cs="仿宋"/>
          <w:kern w:val="0"/>
          <w:sz w:val="28"/>
          <w:szCs w:val="28"/>
        </w:rPr>
        <w:t>文件规定的投标文件将</w:t>
      </w:r>
      <w:r>
        <w:rPr>
          <w:rFonts w:hint="eastAsia" w:ascii="仿宋" w:hAnsi="仿宋" w:eastAsia="仿宋" w:cs="仿宋"/>
          <w:kern w:val="0"/>
          <w:sz w:val="28"/>
          <w:szCs w:val="28"/>
          <w:lang w:eastAsia="zh-CN"/>
        </w:rPr>
        <w:t>不</w:t>
      </w:r>
      <w:r>
        <w:rPr>
          <w:rFonts w:hint="eastAsia" w:ascii="仿宋" w:hAnsi="仿宋" w:eastAsia="仿宋" w:cs="仿宋"/>
          <w:kern w:val="0"/>
          <w:sz w:val="28"/>
          <w:szCs w:val="28"/>
        </w:rPr>
        <w:t>予以</w:t>
      </w:r>
      <w:r>
        <w:rPr>
          <w:rFonts w:hint="eastAsia" w:ascii="仿宋" w:hAnsi="仿宋" w:eastAsia="仿宋" w:cs="仿宋"/>
          <w:kern w:val="0"/>
          <w:sz w:val="28"/>
          <w:szCs w:val="28"/>
          <w:lang w:eastAsia="zh-CN"/>
        </w:rPr>
        <w:t>受理</w:t>
      </w:r>
      <w:r>
        <w:rPr>
          <w:rFonts w:hint="eastAsia" w:ascii="仿宋" w:hAnsi="仿宋" w:eastAsia="仿宋" w:cs="仿宋"/>
          <w:kern w:val="0"/>
          <w:sz w:val="28"/>
          <w:szCs w:val="28"/>
        </w:rPr>
        <w:t>。</w:t>
      </w:r>
    </w:p>
    <w:p w14:paraId="59BD86D3">
      <w:pPr>
        <w:pStyle w:val="16"/>
        <w:ind w:firstLine="700" w:firstLineChars="250"/>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本项目为全流程电子化项目，通过“政采云”平台（http：//www.zcygov.cn）实行在线电子投标，供应商应先安装“政采云投标客户端”（请自行前往“政采云”平台进行下载），并按照本项目磋商文件和“政采云”平台的要求编制、加密后在提交响应文件截止时间前通过网络将电子响应文件上传至“政采云”平台（http：//www.zcygov.cn），供应商在“政采云”平台（http：//www.zcygov.cn）提交电子响应文件时，请填写参加采购活动经办人联系方式。</w:t>
      </w:r>
    </w:p>
    <w:p w14:paraId="674298F2">
      <w:pPr>
        <w:keepNext w:val="0"/>
        <w:keepLines w:val="0"/>
        <w:pageBreakBefore w:val="0"/>
        <w:numPr>
          <w:ilvl w:val="0"/>
          <w:numId w:val="0"/>
        </w:numPr>
        <w:kinsoku/>
        <w:wordWrap/>
        <w:overflowPunct/>
        <w:topLinePunct w:val="0"/>
        <w:bidi w:val="0"/>
        <w:spacing w:line="288" w:lineRule="auto"/>
        <w:ind w:firstLine="600" w:firstLineChars="200"/>
        <w:rPr>
          <w:rFonts w:hint="default" w:ascii="黑体" w:hAnsi="黑体" w:eastAsia="黑体" w:cs="黑体"/>
          <w:color w:val="000000"/>
          <w:kern w:val="0"/>
          <w:sz w:val="30"/>
          <w:szCs w:val="30"/>
          <w:lang w:val="en-US" w:eastAsia="zh-CN"/>
        </w:rPr>
      </w:pPr>
      <w:r>
        <w:rPr>
          <w:rFonts w:hint="eastAsia" w:ascii="黑体" w:hAnsi="黑体" w:eastAsia="黑体" w:cs="黑体"/>
          <w:color w:val="000000"/>
          <w:kern w:val="0"/>
          <w:sz w:val="30"/>
          <w:szCs w:val="30"/>
          <w:lang w:val="en-US" w:eastAsia="zh-CN"/>
        </w:rPr>
        <w:t>五、开启</w:t>
      </w:r>
    </w:p>
    <w:p w14:paraId="1F7CEB42">
      <w:pPr>
        <w:keepNext w:val="0"/>
        <w:keepLines w:val="0"/>
        <w:pageBreakBefore w:val="0"/>
        <w:numPr>
          <w:ilvl w:val="0"/>
          <w:numId w:val="0"/>
        </w:numPr>
        <w:kinsoku/>
        <w:wordWrap/>
        <w:overflowPunct/>
        <w:topLinePunct w:val="0"/>
        <w:bidi w:val="0"/>
        <w:spacing w:line="288" w:lineRule="auto"/>
        <w:ind w:firstLine="560" w:firstLineChars="200"/>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1.时间：</w:t>
      </w:r>
      <w:r>
        <w:rPr>
          <w:rFonts w:hint="eastAsia" w:ascii="仿宋" w:hAnsi="仿宋" w:eastAsia="仿宋" w:cs="仿宋"/>
          <w:color w:val="auto"/>
          <w:kern w:val="0"/>
          <w:sz w:val="28"/>
          <w:szCs w:val="28"/>
          <w:highlight w:val="none"/>
          <w:lang w:val="en-US" w:eastAsia="zh-CN"/>
        </w:rPr>
        <w:t>2025</w:t>
      </w:r>
      <w:r>
        <w:rPr>
          <w:rFonts w:hint="eastAsia" w:ascii="仿宋" w:hAnsi="仿宋" w:eastAsia="仿宋" w:cs="仿宋"/>
          <w:color w:val="auto"/>
          <w:kern w:val="0"/>
          <w:sz w:val="28"/>
          <w:szCs w:val="28"/>
          <w:highlight w:val="none"/>
        </w:rPr>
        <w:t>年</w:t>
      </w:r>
      <w:r>
        <w:rPr>
          <w:rFonts w:hint="eastAsia" w:ascii="仿宋" w:hAnsi="仿宋" w:eastAsia="仿宋" w:cs="仿宋"/>
          <w:color w:val="auto"/>
          <w:kern w:val="0"/>
          <w:sz w:val="28"/>
          <w:szCs w:val="28"/>
          <w:highlight w:val="none"/>
          <w:lang w:val="en-US" w:eastAsia="zh-CN"/>
        </w:rPr>
        <w:t>3月24</w:t>
      </w:r>
      <w:r>
        <w:rPr>
          <w:rFonts w:hint="eastAsia" w:ascii="仿宋" w:hAnsi="仿宋" w:eastAsia="仿宋" w:cs="仿宋"/>
          <w:color w:val="auto"/>
          <w:kern w:val="0"/>
          <w:sz w:val="28"/>
          <w:szCs w:val="28"/>
          <w:highlight w:val="none"/>
        </w:rPr>
        <w:t>日</w:t>
      </w:r>
      <w:r>
        <w:rPr>
          <w:rFonts w:hint="eastAsia" w:ascii="仿宋" w:hAnsi="仿宋" w:eastAsia="仿宋" w:cs="仿宋"/>
          <w:color w:val="auto"/>
          <w:kern w:val="0"/>
          <w:sz w:val="28"/>
          <w:szCs w:val="28"/>
          <w:highlight w:val="none"/>
          <w:u w:val="none"/>
        </w:rPr>
        <w:t xml:space="preserve"> 9 </w:t>
      </w:r>
      <w:r>
        <w:rPr>
          <w:rFonts w:hint="eastAsia" w:ascii="仿宋" w:hAnsi="仿宋" w:eastAsia="仿宋" w:cs="仿宋"/>
          <w:color w:val="auto"/>
          <w:kern w:val="0"/>
          <w:sz w:val="28"/>
          <w:szCs w:val="28"/>
          <w:highlight w:val="none"/>
        </w:rPr>
        <w:t>时</w:t>
      </w:r>
      <w:r>
        <w:rPr>
          <w:rFonts w:hint="eastAsia" w:ascii="仿宋" w:hAnsi="仿宋" w:eastAsia="仿宋" w:cs="仿宋"/>
          <w:color w:val="auto"/>
          <w:kern w:val="0"/>
          <w:sz w:val="28"/>
          <w:szCs w:val="28"/>
          <w:highlight w:val="none"/>
          <w:lang w:val="en-US" w:eastAsia="zh-CN"/>
        </w:rPr>
        <w:t>40分</w:t>
      </w:r>
      <w:r>
        <w:rPr>
          <w:rFonts w:hint="eastAsia" w:ascii="仿宋" w:hAnsi="仿宋" w:eastAsia="仿宋" w:cs="仿宋"/>
          <w:sz w:val="28"/>
          <w:szCs w:val="28"/>
        </w:rPr>
        <w:t>（北京时间）</w:t>
      </w:r>
      <w:r>
        <w:rPr>
          <w:rFonts w:hint="eastAsia" w:ascii="仿宋" w:hAnsi="仿宋" w:eastAsia="仿宋" w:cs="仿宋"/>
          <w:sz w:val="28"/>
          <w:szCs w:val="28"/>
          <w:lang w:eastAsia="zh-CN"/>
        </w:rPr>
        <w:t>。</w:t>
      </w:r>
    </w:p>
    <w:p w14:paraId="0A49DE2E">
      <w:pPr>
        <w:keepNext w:val="0"/>
        <w:keepLines w:val="0"/>
        <w:pageBreakBefore w:val="0"/>
        <w:numPr>
          <w:ilvl w:val="0"/>
          <w:numId w:val="0"/>
        </w:numPr>
        <w:kinsoku/>
        <w:wordWrap/>
        <w:overflowPunct/>
        <w:topLinePunct w:val="0"/>
        <w:bidi w:val="0"/>
        <w:spacing w:line="288" w:lineRule="auto"/>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电子响应文件解密期限及方式：本项目采用全流程电子化采购，需通过政府采购云平台（https://www.zcygov.cn/）递交电子版投标文件，开启时间后30分钟内完成解密。</w:t>
      </w:r>
    </w:p>
    <w:p w14:paraId="35F9D9F2">
      <w:pPr>
        <w:keepNext w:val="0"/>
        <w:keepLines w:val="0"/>
        <w:pageBreakBefore w:val="0"/>
        <w:numPr>
          <w:ilvl w:val="0"/>
          <w:numId w:val="0"/>
        </w:numPr>
        <w:kinsoku/>
        <w:wordWrap/>
        <w:overflowPunct/>
        <w:topLinePunct w:val="0"/>
        <w:bidi w:val="0"/>
        <w:spacing w:line="288" w:lineRule="auto"/>
        <w:ind w:firstLine="560" w:firstLineChars="200"/>
        <w:rPr>
          <w:rFonts w:hint="eastAsia" w:ascii="黑体" w:hAnsi="黑体" w:eastAsia="黑体" w:cs="黑体"/>
          <w:color w:val="000000"/>
          <w:kern w:val="0"/>
          <w:sz w:val="30"/>
          <w:szCs w:val="30"/>
          <w:lang w:val="en-US" w:eastAsia="zh-CN"/>
        </w:rPr>
      </w:pPr>
      <w:r>
        <w:rPr>
          <w:rFonts w:hint="eastAsia" w:ascii="仿宋" w:hAnsi="仿宋" w:eastAsia="仿宋" w:cs="仿宋"/>
          <w:color w:val="auto"/>
          <w:kern w:val="0"/>
          <w:sz w:val="28"/>
          <w:szCs w:val="28"/>
          <w:highlight w:val="none"/>
          <w:lang w:val="en-US" w:eastAsia="zh-CN"/>
        </w:rPr>
        <w:t>2.开标地点：扶余市公共资源交易中心六楼开标二室（扶余市公安局镇郊派出所西侧、扶余市春华路社保家园小区）。</w:t>
      </w:r>
    </w:p>
    <w:p w14:paraId="0ECA05F8">
      <w:pPr>
        <w:keepNext w:val="0"/>
        <w:keepLines w:val="0"/>
        <w:pageBreakBefore w:val="0"/>
        <w:numPr>
          <w:ilvl w:val="0"/>
          <w:numId w:val="0"/>
        </w:numPr>
        <w:kinsoku/>
        <w:wordWrap/>
        <w:overflowPunct/>
        <w:topLinePunct w:val="0"/>
        <w:bidi w:val="0"/>
        <w:spacing w:line="288" w:lineRule="auto"/>
        <w:ind w:firstLine="600" w:firstLineChars="200"/>
        <w:rPr>
          <w:rFonts w:hint="eastAsia" w:ascii="黑体" w:hAnsi="黑体" w:eastAsia="黑体" w:cs="黑体"/>
          <w:color w:val="000000"/>
          <w:kern w:val="0"/>
          <w:sz w:val="30"/>
          <w:szCs w:val="30"/>
        </w:rPr>
      </w:pPr>
      <w:r>
        <w:rPr>
          <w:rFonts w:hint="eastAsia" w:ascii="黑体" w:hAnsi="黑体" w:eastAsia="黑体" w:cs="黑体"/>
          <w:color w:val="000000"/>
          <w:kern w:val="0"/>
          <w:sz w:val="30"/>
          <w:szCs w:val="30"/>
          <w:lang w:val="en-US" w:eastAsia="zh-CN"/>
        </w:rPr>
        <w:t>六、</w:t>
      </w:r>
      <w:r>
        <w:rPr>
          <w:rFonts w:hint="eastAsia" w:ascii="黑体" w:hAnsi="黑体" w:eastAsia="黑体" w:cs="黑体"/>
          <w:color w:val="000000"/>
          <w:kern w:val="0"/>
          <w:sz w:val="30"/>
          <w:szCs w:val="30"/>
        </w:rPr>
        <w:t>公告期限</w:t>
      </w:r>
    </w:p>
    <w:p w14:paraId="333A9974">
      <w:pPr>
        <w:keepNext w:val="0"/>
        <w:keepLines w:val="0"/>
        <w:pageBreakBefore w:val="0"/>
        <w:kinsoku/>
        <w:wordWrap/>
        <w:overflowPunct/>
        <w:topLinePunct w:val="0"/>
        <w:bidi w:val="0"/>
        <w:spacing w:line="288" w:lineRule="auto"/>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自公告发布之日起</w:t>
      </w:r>
      <w:r>
        <w:rPr>
          <w:rFonts w:hint="eastAsia" w:ascii="仿宋" w:hAnsi="仿宋" w:eastAsia="仿宋" w:cs="仿宋"/>
          <w:color w:val="000000"/>
          <w:kern w:val="0"/>
          <w:sz w:val="28"/>
          <w:szCs w:val="28"/>
          <w:lang w:val="en-US" w:eastAsia="zh-CN"/>
        </w:rPr>
        <w:t>5</w:t>
      </w:r>
      <w:r>
        <w:rPr>
          <w:rFonts w:hint="eastAsia" w:ascii="仿宋" w:hAnsi="仿宋" w:eastAsia="仿宋" w:cs="仿宋"/>
          <w:color w:val="000000"/>
          <w:kern w:val="0"/>
          <w:sz w:val="28"/>
          <w:szCs w:val="28"/>
        </w:rPr>
        <w:t>个工作日。</w:t>
      </w:r>
    </w:p>
    <w:p w14:paraId="312D302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288" w:lineRule="auto"/>
        <w:ind w:right="0" w:rightChars="0" w:firstLine="600" w:firstLineChars="200"/>
        <w:jc w:val="left"/>
        <w:rPr>
          <w:rFonts w:hint="eastAsia" w:ascii="黑体" w:hAnsi="黑体" w:eastAsia="黑体" w:cs="黑体"/>
          <w:color w:val="000000"/>
          <w:kern w:val="0"/>
          <w:sz w:val="30"/>
          <w:szCs w:val="30"/>
        </w:rPr>
      </w:pPr>
      <w:r>
        <w:rPr>
          <w:rFonts w:hint="eastAsia" w:ascii="黑体" w:hAnsi="黑体" w:eastAsia="黑体" w:cs="黑体"/>
          <w:color w:val="000000"/>
          <w:kern w:val="0"/>
          <w:sz w:val="30"/>
          <w:szCs w:val="30"/>
          <w:lang w:val="en-US" w:eastAsia="zh-CN"/>
        </w:rPr>
        <w:t>七、</w:t>
      </w:r>
      <w:r>
        <w:rPr>
          <w:rFonts w:hint="eastAsia" w:ascii="黑体" w:hAnsi="黑体" w:eastAsia="黑体" w:cs="黑体"/>
          <w:color w:val="000000"/>
          <w:kern w:val="0"/>
          <w:sz w:val="30"/>
          <w:szCs w:val="30"/>
        </w:rPr>
        <w:t>其他补充事宜</w:t>
      </w:r>
    </w:p>
    <w:p w14:paraId="1B396ED9">
      <w:pPr>
        <w:keepNext w:val="0"/>
        <w:keepLines w:val="0"/>
        <w:pageBreakBefore w:val="0"/>
        <w:kinsoku/>
        <w:wordWrap/>
        <w:overflowPunct/>
        <w:topLinePunct w:val="0"/>
        <w:bidi w:val="0"/>
        <w:spacing w:line="288" w:lineRule="auto"/>
        <w:ind w:firstLine="560" w:firstLineChars="200"/>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1.本次竞争性磋商公告在政采云平台（https://www.zcygov.cn/）（同步推送至吉林省公共资源交易公共服务平台、吉林省政府采购网）、中国政府采购网发布。</w:t>
      </w:r>
    </w:p>
    <w:p w14:paraId="440D11AF">
      <w:pPr>
        <w:keepNext w:val="0"/>
        <w:keepLines w:val="0"/>
        <w:pageBreakBefore w:val="0"/>
        <w:kinsoku/>
        <w:wordWrap/>
        <w:overflowPunct/>
        <w:topLinePunct w:val="0"/>
        <w:bidi w:val="0"/>
        <w:spacing w:line="288" w:lineRule="auto"/>
        <w:ind w:firstLine="560" w:firstLineChars="200"/>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2.有效投标人不足三家时，招标人另行组织招标。</w:t>
      </w:r>
    </w:p>
    <w:p w14:paraId="20245177">
      <w:pPr>
        <w:keepNext w:val="0"/>
        <w:keepLines w:val="0"/>
        <w:pageBreakBefore w:val="0"/>
        <w:kinsoku/>
        <w:wordWrap/>
        <w:overflowPunct/>
        <w:topLinePunct w:val="0"/>
        <w:bidi w:val="0"/>
        <w:spacing w:line="288" w:lineRule="auto"/>
        <w:ind w:firstLine="560" w:firstLineChars="200"/>
        <w:rPr>
          <w:rFonts w:hint="default"/>
          <w:lang w:val="en-US" w:eastAsia="zh-CN"/>
        </w:rPr>
      </w:pPr>
      <w:r>
        <w:rPr>
          <w:rFonts w:hint="eastAsia" w:ascii="仿宋" w:hAnsi="仿宋" w:eastAsia="仿宋" w:cs="仿宋"/>
          <w:color w:val="000000"/>
          <w:kern w:val="0"/>
          <w:sz w:val="28"/>
          <w:szCs w:val="28"/>
          <w:lang w:val="en-US" w:eastAsia="zh-CN"/>
        </w:rPr>
        <w:t>3.若对项目采购电子交易系统操作有疑问，可登录“政采云”平台（https://www.zcygov.cn/），点击右侧咨询小采，获取采小蜜智能服务管家帮助，或拨打政采云服务热线95763获取热线服务帮助。</w:t>
      </w:r>
    </w:p>
    <w:p w14:paraId="4CD3FBA7">
      <w:pPr>
        <w:keepNext w:val="0"/>
        <w:keepLines w:val="0"/>
        <w:pageBreakBefore w:val="0"/>
        <w:kinsoku/>
        <w:wordWrap/>
        <w:overflowPunct/>
        <w:topLinePunct w:val="0"/>
        <w:bidi w:val="0"/>
        <w:spacing w:line="288" w:lineRule="auto"/>
        <w:ind w:firstLine="600" w:firstLineChars="200"/>
        <w:rPr>
          <w:rFonts w:hint="eastAsia" w:ascii="黑体" w:hAnsi="黑体" w:eastAsia="黑体" w:cs="黑体"/>
          <w:color w:val="000000"/>
          <w:kern w:val="0"/>
          <w:sz w:val="30"/>
          <w:szCs w:val="30"/>
        </w:rPr>
      </w:pPr>
      <w:r>
        <w:rPr>
          <w:rFonts w:hint="eastAsia" w:ascii="黑体" w:hAnsi="黑体" w:eastAsia="黑体" w:cs="黑体"/>
          <w:color w:val="000000"/>
          <w:kern w:val="0"/>
          <w:sz w:val="30"/>
          <w:szCs w:val="30"/>
          <w:lang w:val="en-US" w:eastAsia="zh-CN"/>
        </w:rPr>
        <w:t>八</w:t>
      </w:r>
      <w:r>
        <w:rPr>
          <w:rFonts w:hint="eastAsia" w:ascii="黑体" w:hAnsi="黑体" w:eastAsia="黑体" w:cs="黑体"/>
          <w:color w:val="000000"/>
          <w:kern w:val="0"/>
          <w:sz w:val="30"/>
          <w:szCs w:val="30"/>
        </w:rPr>
        <w:t>、对本次招标提出询问，请按以下方式联系</w:t>
      </w:r>
    </w:p>
    <w:p w14:paraId="644B3AA3">
      <w:pPr>
        <w:keepNext w:val="0"/>
        <w:keepLines w:val="0"/>
        <w:pageBreakBefore w:val="0"/>
        <w:kinsoku/>
        <w:wordWrap/>
        <w:overflowPunct/>
        <w:topLinePunct w:val="0"/>
        <w:bidi w:val="0"/>
        <w:spacing w:line="288" w:lineRule="auto"/>
        <w:ind w:firstLine="560" w:firstLineChars="20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1.采购人信息</w:t>
      </w:r>
    </w:p>
    <w:p w14:paraId="79A6BECC">
      <w:pPr>
        <w:keepNext w:val="0"/>
        <w:keepLines w:val="0"/>
        <w:pageBreakBefore w:val="0"/>
        <w:kinsoku/>
        <w:wordWrap/>
        <w:overflowPunct/>
        <w:topLinePunct w:val="0"/>
        <w:bidi w:val="0"/>
        <w:spacing w:line="288" w:lineRule="auto"/>
        <w:ind w:firstLine="560" w:firstLineChars="200"/>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rPr>
        <w:t>名称：</w:t>
      </w:r>
      <w:r>
        <w:rPr>
          <w:rFonts w:hint="eastAsia" w:ascii="仿宋" w:hAnsi="仿宋" w:eastAsia="仿宋" w:cs="仿宋"/>
          <w:color w:val="000000"/>
          <w:kern w:val="0"/>
          <w:sz w:val="28"/>
          <w:szCs w:val="28"/>
          <w:highlight w:val="none"/>
          <w:lang w:val="en-US" w:eastAsia="zh-CN"/>
        </w:rPr>
        <w:t>扶余市人民医院</w:t>
      </w:r>
    </w:p>
    <w:p w14:paraId="7B3314E3">
      <w:pPr>
        <w:keepNext w:val="0"/>
        <w:keepLines w:val="0"/>
        <w:pageBreakBefore w:val="0"/>
        <w:kinsoku/>
        <w:wordWrap/>
        <w:overflowPunct/>
        <w:topLinePunct w:val="0"/>
        <w:bidi w:val="0"/>
        <w:spacing w:line="288" w:lineRule="auto"/>
        <w:ind w:firstLine="560" w:firstLineChars="200"/>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rPr>
        <w:t>地址：扶余市</w:t>
      </w:r>
      <w:r>
        <w:rPr>
          <w:rFonts w:hint="eastAsia" w:ascii="仿宋" w:hAnsi="仿宋" w:eastAsia="仿宋" w:cs="仿宋"/>
          <w:color w:val="000000"/>
          <w:kern w:val="0"/>
          <w:sz w:val="28"/>
          <w:szCs w:val="28"/>
          <w:highlight w:val="none"/>
          <w:lang w:val="en-US" w:eastAsia="zh-CN"/>
        </w:rPr>
        <w:t>人民医院</w:t>
      </w:r>
    </w:p>
    <w:p w14:paraId="072C4C47">
      <w:pPr>
        <w:keepNext w:val="0"/>
        <w:keepLines w:val="0"/>
        <w:pageBreakBefore w:val="0"/>
        <w:kinsoku/>
        <w:wordWrap/>
        <w:overflowPunct/>
        <w:topLinePunct w:val="0"/>
        <w:bidi w:val="0"/>
        <w:spacing w:line="288" w:lineRule="auto"/>
        <w:ind w:firstLine="560" w:firstLineChars="200"/>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联系方式：0438-5865577</w:t>
      </w:r>
    </w:p>
    <w:p w14:paraId="3DDC489F">
      <w:pPr>
        <w:keepNext w:val="0"/>
        <w:keepLines w:val="0"/>
        <w:pageBreakBefore w:val="0"/>
        <w:kinsoku/>
        <w:wordWrap/>
        <w:overflowPunct/>
        <w:topLinePunct w:val="0"/>
        <w:bidi w:val="0"/>
        <w:spacing w:line="288" w:lineRule="auto"/>
        <w:ind w:firstLine="560" w:firstLineChars="200"/>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2.集中采购机构信息</w:t>
      </w:r>
    </w:p>
    <w:p w14:paraId="1FB2C7E2">
      <w:pPr>
        <w:keepNext w:val="0"/>
        <w:keepLines w:val="0"/>
        <w:pageBreakBefore w:val="0"/>
        <w:kinsoku/>
        <w:wordWrap/>
        <w:overflowPunct/>
        <w:topLinePunct w:val="0"/>
        <w:bidi w:val="0"/>
        <w:spacing w:line="288" w:lineRule="auto"/>
        <w:ind w:firstLine="560" w:firstLineChars="200"/>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名称：扶余市政府采购中心</w:t>
      </w:r>
    </w:p>
    <w:p w14:paraId="697A7200">
      <w:pPr>
        <w:keepNext w:val="0"/>
        <w:keepLines w:val="0"/>
        <w:pageBreakBefore w:val="0"/>
        <w:kinsoku/>
        <w:wordWrap/>
        <w:overflowPunct/>
        <w:topLinePunct w:val="0"/>
        <w:bidi w:val="0"/>
        <w:spacing w:line="288" w:lineRule="auto"/>
        <w:ind w:firstLine="560" w:firstLineChars="200"/>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地址：扶余市财政局一楼</w:t>
      </w:r>
    </w:p>
    <w:p w14:paraId="2C9E15C2">
      <w:pPr>
        <w:keepNext w:val="0"/>
        <w:keepLines w:val="0"/>
        <w:pageBreakBefore w:val="0"/>
        <w:kinsoku/>
        <w:wordWrap/>
        <w:overflowPunct/>
        <w:topLinePunct w:val="0"/>
        <w:bidi w:val="0"/>
        <w:spacing w:line="288" w:lineRule="auto"/>
        <w:ind w:firstLine="560" w:firstLineChars="200"/>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联系方式：0438-5061018/5061055</w:t>
      </w:r>
    </w:p>
    <w:p w14:paraId="43625BF5">
      <w:pPr>
        <w:keepNext w:val="0"/>
        <w:keepLines w:val="0"/>
        <w:pageBreakBefore w:val="0"/>
        <w:kinsoku/>
        <w:wordWrap/>
        <w:overflowPunct/>
        <w:topLinePunct w:val="0"/>
        <w:bidi w:val="0"/>
        <w:spacing w:line="288" w:lineRule="auto"/>
        <w:ind w:firstLine="560" w:firstLineChars="200"/>
        <w:rPr>
          <w:rFonts w:hint="default"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联系人：张科</w:t>
      </w:r>
    </w:p>
    <w:p w14:paraId="575D9E67">
      <w:pPr>
        <w:keepNext w:val="0"/>
        <w:keepLines w:val="0"/>
        <w:pageBreakBefore w:val="0"/>
        <w:kinsoku/>
        <w:wordWrap/>
        <w:overflowPunct/>
        <w:topLinePunct w:val="0"/>
        <w:bidi w:val="0"/>
        <w:spacing w:line="288" w:lineRule="auto"/>
        <w:ind w:firstLine="560" w:firstLineChars="200"/>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3.项目联系方式</w:t>
      </w:r>
    </w:p>
    <w:p w14:paraId="38EAC19D">
      <w:pPr>
        <w:keepNext w:val="0"/>
        <w:keepLines w:val="0"/>
        <w:pageBreakBefore w:val="0"/>
        <w:kinsoku/>
        <w:wordWrap/>
        <w:overflowPunct/>
        <w:topLinePunct w:val="0"/>
        <w:bidi w:val="0"/>
        <w:spacing w:line="288" w:lineRule="auto"/>
        <w:ind w:firstLine="560" w:firstLineChars="200"/>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项目联系人：吴坤明</w:t>
      </w:r>
    </w:p>
    <w:p w14:paraId="25AD18DA">
      <w:pPr>
        <w:keepNext w:val="0"/>
        <w:keepLines w:val="0"/>
        <w:pageBreakBefore w:val="0"/>
        <w:kinsoku/>
        <w:wordWrap/>
        <w:overflowPunct/>
        <w:topLinePunct w:val="0"/>
        <w:bidi w:val="0"/>
        <w:spacing w:line="288" w:lineRule="auto"/>
        <w:ind w:firstLine="560" w:firstLineChars="200"/>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电话：0438-5865577</w:t>
      </w:r>
    </w:p>
    <w:p w14:paraId="0BF2D690">
      <w:pPr>
        <w:keepNext w:val="0"/>
        <w:keepLines w:val="0"/>
        <w:pageBreakBefore w:val="0"/>
        <w:kinsoku/>
        <w:wordWrap/>
        <w:overflowPunct/>
        <w:topLinePunct w:val="0"/>
        <w:bidi w:val="0"/>
        <w:spacing w:line="288" w:lineRule="auto"/>
        <w:ind w:firstLine="4480" w:firstLineChars="1600"/>
        <w:rPr>
          <w:rFonts w:hint="eastAsia" w:ascii="仿宋" w:hAnsi="仿宋" w:eastAsia="仿宋" w:cs="仿宋"/>
          <w:sz w:val="28"/>
          <w:szCs w:val="28"/>
          <w:highlight w:val="none"/>
        </w:rPr>
      </w:pPr>
    </w:p>
    <w:p w14:paraId="788C61A5">
      <w:pPr>
        <w:keepNext w:val="0"/>
        <w:keepLines w:val="0"/>
        <w:pageBreakBefore w:val="0"/>
        <w:kinsoku/>
        <w:wordWrap/>
        <w:overflowPunct/>
        <w:topLinePunct w:val="0"/>
        <w:bidi w:val="0"/>
        <w:spacing w:line="288" w:lineRule="auto"/>
        <w:ind w:firstLine="4480" w:firstLineChars="1600"/>
        <w:rPr>
          <w:rFonts w:hint="eastAsia" w:ascii="仿宋" w:hAnsi="仿宋" w:eastAsia="仿宋" w:cs="仿宋"/>
          <w:sz w:val="28"/>
          <w:szCs w:val="28"/>
          <w:highlight w:val="none"/>
        </w:rPr>
      </w:pPr>
    </w:p>
    <w:p w14:paraId="5AA9B70A">
      <w:pPr>
        <w:keepNext w:val="0"/>
        <w:keepLines w:val="0"/>
        <w:pageBreakBefore w:val="0"/>
        <w:kinsoku/>
        <w:wordWrap/>
        <w:overflowPunct/>
        <w:topLinePunct w:val="0"/>
        <w:bidi w:val="0"/>
        <w:spacing w:line="288" w:lineRule="auto"/>
        <w:ind w:firstLine="4480" w:firstLineChars="1600"/>
        <w:rPr>
          <w:rFonts w:hint="eastAsia" w:ascii="仿宋" w:hAnsi="仿宋" w:eastAsia="仿宋" w:cs="仿宋"/>
          <w:sz w:val="28"/>
          <w:szCs w:val="28"/>
          <w:highlight w:val="none"/>
        </w:rPr>
      </w:pPr>
    </w:p>
    <w:p w14:paraId="32AE1AD0">
      <w:pPr>
        <w:keepNext w:val="0"/>
        <w:keepLines w:val="0"/>
        <w:pageBreakBefore w:val="0"/>
        <w:kinsoku/>
        <w:wordWrap/>
        <w:overflowPunct/>
        <w:topLinePunct w:val="0"/>
        <w:bidi w:val="0"/>
        <w:spacing w:line="288" w:lineRule="auto"/>
        <w:ind w:firstLine="4480" w:firstLineChars="16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扶余市政府采购中心</w:t>
      </w:r>
    </w:p>
    <w:p w14:paraId="25AF0F99">
      <w:pPr>
        <w:pStyle w:val="16"/>
        <w:keepNext w:val="0"/>
        <w:keepLines w:val="0"/>
        <w:pageBreakBefore w:val="0"/>
        <w:kinsoku/>
        <w:wordWrap/>
        <w:overflowPunct/>
        <w:topLinePunct w:val="0"/>
        <w:bidi w:val="0"/>
        <w:spacing w:line="288" w:lineRule="auto"/>
        <w:ind w:firstLine="4900" w:firstLineChars="1750"/>
        <w:jc w:val="right"/>
        <w:rPr>
          <w:rFonts w:hint="eastAsia" w:ascii="宋体" w:hAnsi="宋体" w:cs="宋体"/>
          <w:b/>
          <w:sz w:val="28"/>
          <w:szCs w:val="28"/>
          <w:highlight w:val="none"/>
          <w:lang w:val="zh-CN"/>
        </w:rPr>
      </w:pPr>
      <w:r>
        <w:rPr>
          <w:rFonts w:hint="eastAsia" w:ascii="仿宋" w:hAnsi="仿宋" w:eastAsia="仿宋" w:cs="仿宋"/>
          <w:sz w:val="28"/>
          <w:szCs w:val="28"/>
          <w:highlight w:val="none"/>
          <w:lang w:val="en-US" w:eastAsia="zh-CN"/>
        </w:rPr>
        <w:t>2025年3月11日</w:t>
      </w:r>
    </w:p>
    <w:p w14:paraId="4123745B">
      <w:pPr>
        <w:widowControl/>
        <w:tabs>
          <w:tab w:val="left" w:pos="432"/>
        </w:tabs>
        <w:snapToGrid w:val="0"/>
        <w:ind w:left="432" w:hanging="432"/>
        <w:jc w:val="center"/>
        <w:outlineLvl w:val="0"/>
        <w:rPr>
          <w:rFonts w:hint="eastAsia" w:ascii="宋体" w:hAnsi="宋体" w:cs="宋体"/>
          <w:b/>
          <w:sz w:val="32"/>
          <w:szCs w:val="18"/>
          <w:lang w:val="zh-CN"/>
        </w:rPr>
      </w:pPr>
    </w:p>
    <w:p w14:paraId="1601DE00">
      <w:pPr>
        <w:widowControl/>
        <w:tabs>
          <w:tab w:val="left" w:pos="432"/>
        </w:tabs>
        <w:snapToGrid w:val="0"/>
        <w:ind w:left="432" w:hanging="432"/>
        <w:jc w:val="center"/>
        <w:outlineLvl w:val="0"/>
        <w:rPr>
          <w:rFonts w:hint="eastAsia" w:ascii="黑体" w:hAnsi="黑体" w:eastAsia="黑体" w:cs="黑体"/>
          <w:b w:val="0"/>
          <w:bCs/>
          <w:sz w:val="44"/>
          <w:szCs w:val="44"/>
          <w:lang w:val="zh-CN"/>
        </w:rPr>
      </w:pPr>
    </w:p>
    <w:p w14:paraId="77C6D42B">
      <w:pPr>
        <w:widowControl/>
        <w:tabs>
          <w:tab w:val="left" w:pos="432"/>
        </w:tabs>
        <w:snapToGrid w:val="0"/>
        <w:ind w:left="432" w:hanging="432"/>
        <w:jc w:val="center"/>
        <w:outlineLvl w:val="0"/>
        <w:rPr>
          <w:rFonts w:hint="eastAsia" w:ascii="黑体" w:hAnsi="黑体" w:eastAsia="黑体" w:cs="黑体"/>
          <w:b w:val="0"/>
          <w:bCs/>
          <w:sz w:val="44"/>
          <w:szCs w:val="44"/>
          <w:lang w:val="zh-CN"/>
        </w:rPr>
      </w:pPr>
    </w:p>
    <w:p w14:paraId="73207D16">
      <w:pPr>
        <w:widowControl/>
        <w:tabs>
          <w:tab w:val="left" w:pos="432"/>
        </w:tabs>
        <w:snapToGrid w:val="0"/>
        <w:ind w:left="432" w:hanging="432"/>
        <w:jc w:val="center"/>
        <w:outlineLvl w:val="0"/>
        <w:rPr>
          <w:rFonts w:hint="eastAsia" w:ascii="黑体" w:hAnsi="黑体" w:eastAsia="黑体" w:cs="黑体"/>
          <w:b w:val="0"/>
          <w:bCs/>
          <w:kern w:val="0"/>
          <w:sz w:val="44"/>
          <w:szCs w:val="44"/>
        </w:rPr>
      </w:pPr>
      <w:r>
        <w:rPr>
          <w:rFonts w:hint="eastAsia" w:ascii="黑体" w:hAnsi="黑体" w:eastAsia="黑体" w:cs="黑体"/>
          <w:b w:val="0"/>
          <w:bCs/>
          <w:sz w:val="44"/>
          <w:szCs w:val="44"/>
          <w:lang w:val="zh-CN"/>
        </w:rPr>
        <w:t>第二章 供应商须知</w:t>
      </w:r>
      <w:bookmarkEnd w:id="2"/>
      <w:bookmarkEnd w:id="3"/>
      <w:bookmarkEnd w:id="4"/>
      <w:bookmarkEnd w:id="5"/>
      <w:bookmarkEnd w:id="6"/>
      <w:bookmarkEnd w:id="7"/>
      <w:bookmarkEnd w:id="8"/>
      <w:bookmarkEnd w:id="19"/>
      <w:bookmarkEnd w:id="20"/>
      <w:bookmarkEnd w:id="21"/>
      <w:bookmarkEnd w:id="22"/>
      <w:bookmarkEnd w:id="23"/>
    </w:p>
    <w:p w14:paraId="62C3F6A0">
      <w:pPr>
        <w:snapToGrid w:val="0"/>
        <w:jc w:val="center"/>
        <w:outlineLvl w:val="1"/>
        <w:rPr>
          <w:rFonts w:hint="eastAsia" w:ascii="宋体" w:hAnsi="宋体" w:eastAsia="宋体" w:cs="宋体"/>
          <w:b/>
          <w:bCs/>
          <w:sz w:val="32"/>
          <w:szCs w:val="32"/>
        </w:rPr>
      </w:pPr>
      <w:bookmarkStart w:id="24" w:name="_Toc31146"/>
      <w:bookmarkStart w:id="25" w:name="_Toc152045528"/>
      <w:bookmarkStart w:id="26" w:name="_Toc152042304"/>
      <w:bookmarkStart w:id="27" w:name="_Toc179632545"/>
      <w:bookmarkStart w:id="28" w:name="_Toc144974496"/>
      <w:bookmarkStart w:id="29" w:name="_Toc246996174"/>
      <w:bookmarkStart w:id="30" w:name="_Toc246996917"/>
      <w:bookmarkStart w:id="31" w:name="_Toc453756894"/>
      <w:bookmarkStart w:id="32" w:name="_Toc247085688"/>
      <w:r>
        <w:rPr>
          <w:rFonts w:hint="eastAsia" w:ascii="宋体" w:hAnsi="宋体" w:cs="宋体"/>
          <w:b/>
          <w:bCs/>
          <w:sz w:val="32"/>
          <w:szCs w:val="32"/>
          <w:lang w:eastAsia="zh-CN"/>
        </w:rPr>
        <w:t>（</w:t>
      </w:r>
      <w:r>
        <w:rPr>
          <w:rFonts w:hint="eastAsia" w:ascii="宋体" w:hAnsi="宋体" w:cs="宋体"/>
          <w:b/>
          <w:bCs/>
          <w:sz w:val="32"/>
          <w:szCs w:val="32"/>
          <w:lang w:val="en-US" w:eastAsia="zh-CN"/>
        </w:rPr>
        <w:t>一</w:t>
      </w:r>
      <w:r>
        <w:rPr>
          <w:rFonts w:hint="eastAsia" w:ascii="宋体" w:hAnsi="宋体" w:cs="宋体"/>
          <w:b/>
          <w:bCs/>
          <w:sz w:val="32"/>
          <w:szCs w:val="32"/>
          <w:lang w:eastAsia="zh-CN"/>
        </w:rPr>
        <w:t>）</w:t>
      </w:r>
      <w:r>
        <w:rPr>
          <w:rFonts w:hint="eastAsia" w:ascii="宋体" w:hAnsi="宋体" w:eastAsia="宋体" w:cs="宋体"/>
          <w:b/>
          <w:bCs/>
          <w:sz w:val="32"/>
          <w:szCs w:val="32"/>
        </w:rPr>
        <w:t>供应商须知前附表</w:t>
      </w:r>
      <w:bookmarkEnd w:id="24"/>
      <w:bookmarkEnd w:id="25"/>
      <w:bookmarkEnd w:id="26"/>
      <w:bookmarkEnd w:id="27"/>
      <w:bookmarkEnd w:id="28"/>
      <w:bookmarkEnd w:id="29"/>
      <w:bookmarkEnd w:id="30"/>
      <w:bookmarkEnd w:id="31"/>
      <w:bookmarkEnd w:id="32"/>
    </w:p>
    <w:tbl>
      <w:tblPr>
        <w:tblStyle w:val="22"/>
        <w:tblW w:w="9644" w:type="dxa"/>
        <w:jc w:val="center"/>
        <w:tblLayout w:type="fixed"/>
        <w:tblCellMar>
          <w:top w:w="0" w:type="dxa"/>
          <w:left w:w="108" w:type="dxa"/>
          <w:bottom w:w="0" w:type="dxa"/>
          <w:right w:w="108" w:type="dxa"/>
        </w:tblCellMar>
      </w:tblPr>
      <w:tblGrid>
        <w:gridCol w:w="481"/>
        <w:gridCol w:w="1896"/>
        <w:gridCol w:w="7267"/>
      </w:tblGrid>
      <w:tr w14:paraId="769306C7">
        <w:tblPrEx>
          <w:tblCellMar>
            <w:top w:w="0" w:type="dxa"/>
            <w:left w:w="108" w:type="dxa"/>
            <w:bottom w:w="0" w:type="dxa"/>
            <w:right w:w="108" w:type="dxa"/>
          </w:tblCellMar>
        </w:tblPrEx>
        <w:trPr>
          <w:trHeight w:val="929" w:hRule="atLeast"/>
          <w:jc w:val="center"/>
        </w:trPr>
        <w:tc>
          <w:tcPr>
            <w:tcW w:w="481" w:type="dxa"/>
            <w:tcBorders>
              <w:top w:val="single" w:color="auto" w:sz="4" w:space="0"/>
              <w:left w:val="single" w:color="auto" w:sz="4" w:space="0"/>
              <w:bottom w:val="single" w:color="auto" w:sz="4" w:space="0"/>
              <w:right w:val="single" w:color="auto" w:sz="4" w:space="0"/>
            </w:tcBorders>
            <w:noWrap w:val="0"/>
            <w:vAlign w:val="center"/>
          </w:tcPr>
          <w:p w14:paraId="7F6DD266">
            <w:pPr>
              <w:spacing w:line="276" w:lineRule="auto"/>
              <w:jc w:val="center"/>
              <w:rPr>
                <w:rFonts w:hint="eastAsia" w:ascii="宋体" w:hAnsi="宋体" w:eastAsia="宋体" w:cs="宋体"/>
                <w:b/>
                <w:bCs/>
                <w:sz w:val="22"/>
                <w:szCs w:val="22"/>
              </w:rPr>
            </w:pPr>
            <w:r>
              <w:rPr>
                <w:rFonts w:hint="eastAsia" w:ascii="宋体" w:hAnsi="宋体" w:eastAsia="宋体" w:cs="宋体"/>
                <w:b/>
                <w:bCs/>
                <w:sz w:val="22"/>
                <w:szCs w:val="22"/>
              </w:rPr>
              <w:t>条款号</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12F36719">
            <w:pPr>
              <w:spacing w:line="276" w:lineRule="auto"/>
              <w:jc w:val="center"/>
              <w:rPr>
                <w:rFonts w:hint="eastAsia" w:ascii="宋体" w:hAnsi="宋体" w:eastAsia="宋体" w:cs="宋体"/>
                <w:b/>
                <w:bCs/>
                <w:sz w:val="22"/>
                <w:szCs w:val="22"/>
              </w:rPr>
            </w:pPr>
            <w:r>
              <w:rPr>
                <w:rFonts w:hint="eastAsia" w:ascii="宋体" w:hAnsi="宋体" w:eastAsia="宋体" w:cs="宋体"/>
                <w:b/>
                <w:bCs/>
                <w:sz w:val="22"/>
                <w:szCs w:val="22"/>
              </w:rPr>
              <w:t>条 款 名 称</w:t>
            </w:r>
          </w:p>
        </w:tc>
        <w:tc>
          <w:tcPr>
            <w:tcW w:w="7267" w:type="dxa"/>
            <w:tcBorders>
              <w:top w:val="single" w:color="auto" w:sz="4" w:space="0"/>
              <w:left w:val="single" w:color="auto" w:sz="4" w:space="0"/>
              <w:bottom w:val="single" w:color="auto" w:sz="4" w:space="0"/>
              <w:right w:val="single" w:color="auto" w:sz="4" w:space="0"/>
            </w:tcBorders>
            <w:noWrap w:val="0"/>
            <w:vAlign w:val="center"/>
          </w:tcPr>
          <w:p w14:paraId="1840FF2B">
            <w:pPr>
              <w:spacing w:line="276" w:lineRule="auto"/>
              <w:jc w:val="center"/>
              <w:rPr>
                <w:rFonts w:hint="eastAsia" w:ascii="宋体" w:hAnsi="宋体" w:eastAsia="宋体" w:cs="宋体"/>
                <w:b/>
                <w:bCs/>
                <w:sz w:val="22"/>
                <w:szCs w:val="22"/>
              </w:rPr>
            </w:pPr>
            <w:r>
              <w:rPr>
                <w:rFonts w:hint="eastAsia" w:ascii="宋体" w:hAnsi="宋体" w:eastAsia="宋体" w:cs="宋体"/>
                <w:b/>
                <w:bCs/>
                <w:sz w:val="22"/>
                <w:szCs w:val="22"/>
              </w:rPr>
              <w:t>编  列  内  容</w:t>
            </w:r>
          </w:p>
        </w:tc>
      </w:tr>
      <w:tr w14:paraId="7DF161D4">
        <w:tblPrEx>
          <w:tblCellMar>
            <w:top w:w="0" w:type="dxa"/>
            <w:left w:w="108" w:type="dxa"/>
            <w:bottom w:w="0" w:type="dxa"/>
            <w:right w:w="108" w:type="dxa"/>
          </w:tblCellMar>
        </w:tblPrEx>
        <w:trPr>
          <w:trHeight w:val="1331" w:hRule="atLeast"/>
          <w:jc w:val="center"/>
        </w:trPr>
        <w:tc>
          <w:tcPr>
            <w:tcW w:w="481" w:type="dxa"/>
            <w:tcBorders>
              <w:top w:val="single" w:color="auto" w:sz="4" w:space="0"/>
              <w:left w:val="single" w:color="auto" w:sz="4" w:space="0"/>
              <w:bottom w:val="single" w:color="auto" w:sz="4" w:space="0"/>
              <w:right w:val="single" w:color="auto" w:sz="4" w:space="0"/>
            </w:tcBorders>
            <w:noWrap w:val="0"/>
            <w:vAlign w:val="center"/>
          </w:tcPr>
          <w:p w14:paraId="3993FA0E">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36084B6D">
            <w:pPr>
              <w:spacing w:line="276" w:lineRule="auto"/>
              <w:jc w:val="center"/>
              <w:rPr>
                <w:rFonts w:hint="eastAsia" w:ascii="宋体" w:hAnsi="宋体" w:eastAsia="宋体" w:cs="宋体"/>
                <w:sz w:val="21"/>
                <w:szCs w:val="21"/>
              </w:rPr>
            </w:pPr>
            <w:r>
              <w:rPr>
                <w:rFonts w:hint="eastAsia" w:ascii="宋体" w:hAnsi="宋体" w:eastAsia="宋体" w:cs="宋体"/>
                <w:sz w:val="21"/>
                <w:szCs w:val="21"/>
              </w:rPr>
              <w:t>采购人</w:t>
            </w:r>
          </w:p>
        </w:tc>
        <w:tc>
          <w:tcPr>
            <w:tcW w:w="7267" w:type="dxa"/>
            <w:tcBorders>
              <w:top w:val="single" w:color="auto" w:sz="4" w:space="0"/>
              <w:left w:val="single" w:color="auto" w:sz="4" w:space="0"/>
              <w:bottom w:val="single" w:color="auto" w:sz="4" w:space="0"/>
              <w:right w:val="single" w:color="auto" w:sz="4" w:space="0"/>
            </w:tcBorders>
            <w:noWrap w:val="0"/>
            <w:vAlign w:val="center"/>
          </w:tcPr>
          <w:p w14:paraId="50A7B4BD">
            <w:pPr>
              <w:spacing w:line="276" w:lineRule="auto"/>
              <w:rPr>
                <w:rFonts w:hint="eastAsia" w:ascii="宋体" w:hAnsi="宋体" w:cs="宋体"/>
                <w:bCs/>
                <w:sz w:val="21"/>
                <w:szCs w:val="21"/>
                <w:highlight w:val="none"/>
                <w:lang w:val="en-US" w:eastAsia="zh-CN"/>
              </w:rPr>
            </w:pPr>
            <w:r>
              <w:rPr>
                <w:rFonts w:hint="eastAsia" w:ascii="宋体" w:hAnsi="宋体" w:eastAsia="宋体" w:cs="宋体"/>
                <w:bCs/>
                <w:sz w:val="21"/>
                <w:szCs w:val="21"/>
                <w:highlight w:val="none"/>
              </w:rPr>
              <w:t>招标人：扶余市</w:t>
            </w:r>
            <w:r>
              <w:rPr>
                <w:rFonts w:hint="eastAsia" w:ascii="宋体" w:hAnsi="宋体" w:cs="宋体"/>
                <w:bCs/>
                <w:sz w:val="21"/>
                <w:szCs w:val="21"/>
                <w:highlight w:val="none"/>
                <w:lang w:val="en-US" w:eastAsia="zh-CN"/>
              </w:rPr>
              <w:t>人民医院</w:t>
            </w:r>
          </w:p>
          <w:p w14:paraId="681D9FB9">
            <w:pPr>
              <w:spacing w:line="276"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地  址：扶余市</w:t>
            </w:r>
          </w:p>
          <w:p w14:paraId="3A2A20A6">
            <w:pPr>
              <w:spacing w:line="276" w:lineRule="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联系人：</w:t>
            </w:r>
            <w:r>
              <w:rPr>
                <w:rFonts w:hint="eastAsia" w:ascii="宋体" w:hAnsi="宋体" w:cs="宋体"/>
                <w:bCs/>
                <w:sz w:val="21"/>
                <w:szCs w:val="21"/>
                <w:highlight w:val="none"/>
                <w:lang w:val="en-US" w:eastAsia="zh-CN"/>
              </w:rPr>
              <w:t>吴坤明</w:t>
            </w:r>
          </w:p>
          <w:p w14:paraId="7294A502">
            <w:pPr>
              <w:spacing w:line="276" w:lineRule="auto"/>
              <w:rPr>
                <w:rFonts w:hint="default" w:ascii="宋体" w:hAnsi="宋体" w:eastAsia="宋体" w:cs="宋体"/>
                <w:sz w:val="21"/>
                <w:szCs w:val="21"/>
                <w:lang w:val="en-US" w:eastAsia="zh-CN"/>
              </w:rPr>
            </w:pPr>
            <w:r>
              <w:rPr>
                <w:rFonts w:hint="eastAsia" w:ascii="宋体" w:hAnsi="宋体" w:eastAsia="宋体" w:cs="宋体"/>
                <w:bCs/>
                <w:sz w:val="21"/>
                <w:szCs w:val="21"/>
                <w:highlight w:val="none"/>
              </w:rPr>
              <w:t>电  话：</w:t>
            </w:r>
            <w:r>
              <w:rPr>
                <w:rFonts w:hint="eastAsia" w:ascii="宋体" w:hAnsi="宋体" w:cs="宋体"/>
                <w:bCs/>
                <w:sz w:val="21"/>
                <w:szCs w:val="21"/>
                <w:highlight w:val="none"/>
                <w:lang w:val="en-US" w:eastAsia="zh-CN"/>
              </w:rPr>
              <w:t>0438-5865577</w:t>
            </w:r>
          </w:p>
        </w:tc>
      </w:tr>
      <w:tr w14:paraId="5CD9A1BF">
        <w:tblPrEx>
          <w:tblCellMar>
            <w:top w:w="0" w:type="dxa"/>
            <w:left w:w="108" w:type="dxa"/>
            <w:bottom w:w="0" w:type="dxa"/>
            <w:right w:w="108" w:type="dxa"/>
          </w:tblCellMar>
        </w:tblPrEx>
        <w:trPr>
          <w:trHeight w:val="90" w:hRule="atLeast"/>
          <w:jc w:val="center"/>
        </w:trPr>
        <w:tc>
          <w:tcPr>
            <w:tcW w:w="481" w:type="dxa"/>
            <w:tcBorders>
              <w:top w:val="single" w:color="auto" w:sz="4" w:space="0"/>
              <w:left w:val="single" w:color="auto" w:sz="4" w:space="0"/>
              <w:bottom w:val="single" w:color="auto" w:sz="4" w:space="0"/>
              <w:right w:val="single" w:color="auto" w:sz="4" w:space="0"/>
            </w:tcBorders>
            <w:noWrap w:val="0"/>
            <w:vAlign w:val="center"/>
          </w:tcPr>
          <w:p w14:paraId="6890353F">
            <w:pPr>
              <w:spacing w:line="276"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24F6D0BC">
            <w:pPr>
              <w:spacing w:line="276" w:lineRule="auto"/>
              <w:jc w:val="center"/>
              <w:rPr>
                <w:rFonts w:hint="eastAsia" w:ascii="宋体" w:hAnsi="宋体" w:eastAsia="宋体" w:cs="宋体"/>
                <w:sz w:val="21"/>
                <w:szCs w:val="21"/>
              </w:rPr>
            </w:pPr>
            <w:r>
              <w:rPr>
                <w:rFonts w:hint="eastAsia" w:ascii="宋体" w:hAnsi="宋体" w:eastAsia="宋体" w:cs="宋体"/>
                <w:sz w:val="21"/>
                <w:szCs w:val="21"/>
              </w:rPr>
              <w:t>采购代理机构</w:t>
            </w:r>
          </w:p>
        </w:tc>
        <w:tc>
          <w:tcPr>
            <w:tcW w:w="7267" w:type="dxa"/>
            <w:tcBorders>
              <w:top w:val="single" w:color="auto" w:sz="4" w:space="0"/>
              <w:left w:val="single" w:color="auto" w:sz="4" w:space="0"/>
              <w:bottom w:val="single" w:color="auto" w:sz="4" w:space="0"/>
              <w:right w:val="single" w:color="auto" w:sz="4" w:space="0"/>
            </w:tcBorders>
            <w:noWrap w:val="0"/>
            <w:vAlign w:val="center"/>
          </w:tcPr>
          <w:p w14:paraId="095001F4">
            <w:pPr>
              <w:spacing w:line="276" w:lineRule="auto"/>
              <w:rPr>
                <w:rFonts w:hint="eastAsia" w:ascii="宋体" w:hAnsi="宋体" w:eastAsia="宋体" w:cs="宋体"/>
                <w:sz w:val="21"/>
                <w:szCs w:val="21"/>
              </w:rPr>
            </w:pPr>
            <w:r>
              <w:rPr>
                <w:rFonts w:hint="eastAsia" w:ascii="宋体" w:hAnsi="宋体" w:eastAsia="宋体" w:cs="宋体"/>
                <w:sz w:val="21"/>
                <w:szCs w:val="21"/>
              </w:rPr>
              <w:t>名  称：扶余市政府采购中心</w:t>
            </w:r>
          </w:p>
          <w:p w14:paraId="180AB5CC">
            <w:pPr>
              <w:spacing w:line="276" w:lineRule="auto"/>
              <w:rPr>
                <w:rFonts w:hint="eastAsia" w:ascii="宋体" w:hAnsi="宋体" w:eastAsia="宋体" w:cs="宋体"/>
                <w:sz w:val="21"/>
                <w:szCs w:val="21"/>
              </w:rPr>
            </w:pPr>
            <w:r>
              <w:rPr>
                <w:rFonts w:hint="eastAsia" w:ascii="宋体" w:hAnsi="宋体" w:eastAsia="宋体" w:cs="宋体"/>
                <w:sz w:val="21"/>
                <w:szCs w:val="21"/>
              </w:rPr>
              <w:t>地  址：扶余市</w:t>
            </w:r>
          </w:p>
          <w:p w14:paraId="66688A20">
            <w:pPr>
              <w:spacing w:line="276" w:lineRule="auto"/>
              <w:rPr>
                <w:rFonts w:hint="eastAsia" w:ascii="宋体" w:hAnsi="宋体" w:eastAsia="宋体" w:cs="宋体"/>
                <w:sz w:val="21"/>
                <w:szCs w:val="21"/>
              </w:rPr>
            </w:pPr>
            <w:r>
              <w:rPr>
                <w:rFonts w:hint="eastAsia" w:ascii="宋体" w:hAnsi="宋体" w:eastAsia="宋体" w:cs="宋体"/>
                <w:sz w:val="21"/>
                <w:szCs w:val="21"/>
              </w:rPr>
              <w:t>联系人：张科</w:t>
            </w:r>
          </w:p>
          <w:p w14:paraId="159634C4">
            <w:pPr>
              <w:spacing w:line="276" w:lineRule="auto"/>
              <w:rPr>
                <w:rFonts w:hint="eastAsia" w:ascii="宋体" w:hAnsi="宋体" w:eastAsia="宋体" w:cs="宋体"/>
                <w:sz w:val="21"/>
                <w:szCs w:val="21"/>
                <w:lang w:val="en-US" w:eastAsia="zh-CN"/>
              </w:rPr>
            </w:pPr>
            <w:r>
              <w:rPr>
                <w:rFonts w:hint="eastAsia" w:ascii="宋体" w:hAnsi="宋体" w:eastAsia="宋体" w:cs="宋体"/>
                <w:sz w:val="21"/>
                <w:szCs w:val="21"/>
              </w:rPr>
              <w:t>电  话：0438-5061018/5061055</w:t>
            </w:r>
          </w:p>
        </w:tc>
      </w:tr>
      <w:tr w14:paraId="0BD23C9C">
        <w:tblPrEx>
          <w:tblCellMar>
            <w:top w:w="0" w:type="dxa"/>
            <w:left w:w="108" w:type="dxa"/>
            <w:bottom w:w="0" w:type="dxa"/>
            <w:right w:w="108" w:type="dxa"/>
          </w:tblCellMar>
        </w:tblPrEx>
        <w:trPr>
          <w:trHeight w:val="670" w:hRule="atLeast"/>
          <w:jc w:val="center"/>
        </w:trPr>
        <w:tc>
          <w:tcPr>
            <w:tcW w:w="481" w:type="dxa"/>
            <w:tcBorders>
              <w:top w:val="single" w:color="auto" w:sz="4" w:space="0"/>
              <w:left w:val="single" w:color="auto" w:sz="4" w:space="0"/>
              <w:bottom w:val="single" w:color="auto" w:sz="4" w:space="0"/>
              <w:right w:val="single" w:color="auto" w:sz="4" w:space="0"/>
            </w:tcBorders>
            <w:noWrap w:val="0"/>
            <w:vAlign w:val="center"/>
          </w:tcPr>
          <w:p w14:paraId="6D96D685">
            <w:pPr>
              <w:spacing w:line="276"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3DAC5C3E">
            <w:pPr>
              <w:spacing w:line="276" w:lineRule="auto"/>
              <w:jc w:val="center"/>
              <w:rPr>
                <w:rFonts w:hint="eastAsia" w:ascii="宋体" w:hAnsi="宋体" w:eastAsia="宋体" w:cs="宋体"/>
                <w:sz w:val="21"/>
                <w:szCs w:val="21"/>
              </w:rPr>
            </w:pPr>
            <w:r>
              <w:rPr>
                <w:rFonts w:hint="eastAsia" w:ascii="宋体" w:hAnsi="宋体" w:eastAsia="宋体" w:cs="宋体"/>
                <w:sz w:val="21"/>
                <w:szCs w:val="21"/>
                <w:lang w:val="zh-CN"/>
              </w:rPr>
              <w:t>项目名称及编号</w:t>
            </w:r>
          </w:p>
        </w:tc>
        <w:tc>
          <w:tcPr>
            <w:tcW w:w="7267" w:type="dxa"/>
            <w:tcBorders>
              <w:top w:val="single" w:color="auto" w:sz="4" w:space="0"/>
              <w:left w:val="single" w:color="auto" w:sz="4" w:space="0"/>
              <w:bottom w:val="single" w:color="auto" w:sz="4" w:space="0"/>
              <w:right w:val="single" w:color="auto" w:sz="4" w:space="0"/>
            </w:tcBorders>
            <w:noWrap w:val="0"/>
            <w:vAlign w:val="center"/>
          </w:tcPr>
          <w:p w14:paraId="0045D79A">
            <w:pPr>
              <w:spacing w:line="276" w:lineRule="auto"/>
              <w:jc w:val="left"/>
              <w:rPr>
                <w:rFonts w:hint="default" w:ascii="宋体" w:hAnsi="宋体" w:eastAsia="宋体" w:cs="宋体"/>
                <w:sz w:val="21"/>
                <w:szCs w:val="21"/>
                <w:lang w:val="en-US"/>
              </w:rPr>
            </w:pPr>
            <w:r>
              <w:rPr>
                <w:rFonts w:hint="eastAsia" w:ascii="宋体" w:hAnsi="宋体" w:eastAsia="宋体" w:cs="宋体"/>
                <w:sz w:val="21"/>
                <w:szCs w:val="21"/>
                <w:lang w:val="zh-CN"/>
              </w:rPr>
              <w:t>项目名称：</w:t>
            </w:r>
            <w:r>
              <w:rPr>
                <w:rFonts w:hint="eastAsia" w:ascii="宋体" w:hAnsi="宋体" w:eastAsia="宋体" w:cs="宋体"/>
                <w:sz w:val="21"/>
                <w:szCs w:val="21"/>
                <w:highlight w:val="none"/>
                <w:lang w:val="en-US" w:eastAsia="zh-CN"/>
              </w:rPr>
              <w:t>扶余市人民医院2025年度信息化技术服务及超融合建设采购项目（二标段 超融合建设）</w:t>
            </w:r>
          </w:p>
        </w:tc>
      </w:tr>
      <w:tr w14:paraId="7810611F">
        <w:tblPrEx>
          <w:tblCellMar>
            <w:top w:w="0" w:type="dxa"/>
            <w:left w:w="108" w:type="dxa"/>
            <w:bottom w:w="0" w:type="dxa"/>
            <w:right w:w="108" w:type="dxa"/>
          </w:tblCellMar>
        </w:tblPrEx>
        <w:trPr>
          <w:trHeight w:val="458" w:hRule="atLeast"/>
          <w:jc w:val="center"/>
        </w:trPr>
        <w:tc>
          <w:tcPr>
            <w:tcW w:w="481" w:type="dxa"/>
            <w:tcBorders>
              <w:top w:val="single" w:color="auto" w:sz="4" w:space="0"/>
              <w:left w:val="single" w:color="auto" w:sz="4" w:space="0"/>
              <w:bottom w:val="single" w:color="auto" w:sz="4" w:space="0"/>
              <w:right w:val="single" w:color="auto" w:sz="4" w:space="0"/>
            </w:tcBorders>
            <w:noWrap w:val="0"/>
            <w:vAlign w:val="center"/>
          </w:tcPr>
          <w:p w14:paraId="66374A57">
            <w:pPr>
              <w:spacing w:line="276"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1FCB29AB">
            <w:pPr>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en-US" w:eastAsia="zh-CN"/>
              </w:rPr>
              <w:t>服务</w:t>
            </w:r>
            <w:r>
              <w:rPr>
                <w:rFonts w:hint="eastAsia" w:ascii="宋体" w:hAnsi="宋体" w:eastAsia="宋体" w:cs="宋体"/>
                <w:sz w:val="21"/>
                <w:szCs w:val="21"/>
                <w:lang w:val="zh-CN"/>
              </w:rPr>
              <w:t>地点</w:t>
            </w:r>
          </w:p>
        </w:tc>
        <w:tc>
          <w:tcPr>
            <w:tcW w:w="7267" w:type="dxa"/>
            <w:tcBorders>
              <w:top w:val="single" w:color="auto" w:sz="4" w:space="0"/>
              <w:left w:val="single" w:color="auto" w:sz="4" w:space="0"/>
              <w:bottom w:val="single" w:color="auto" w:sz="4" w:space="0"/>
              <w:right w:val="single" w:color="auto" w:sz="4" w:space="0"/>
            </w:tcBorders>
            <w:noWrap w:val="0"/>
            <w:vAlign w:val="center"/>
          </w:tcPr>
          <w:p w14:paraId="1D826A8F">
            <w:pPr>
              <w:spacing w:line="276" w:lineRule="auto"/>
              <w:rPr>
                <w:rFonts w:hint="eastAsia" w:ascii="宋体" w:hAnsi="宋体" w:eastAsia="宋体" w:cs="宋体"/>
                <w:sz w:val="21"/>
                <w:szCs w:val="21"/>
                <w:lang w:val="en-US"/>
              </w:rPr>
            </w:pPr>
            <w:r>
              <w:rPr>
                <w:rFonts w:hint="eastAsia" w:ascii="宋体" w:hAnsi="宋体" w:eastAsia="宋体" w:cs="宋体"/>
                <w:sz w:val="21"/>
                <w:szCs w:val="21"/>
                <w:lang w:val="zh-CN"/>
              </w:rPr>
              <w:t>扶余市</w:t>
            </w:r>
            <w:r>
              <w:rPr>
                <w:rFonts w:hint="eastAsia" w:ascii="宋体" w:hAnsi="宋体" w:cs="宋体"/>
                <w:bCs/>
                <w:sz w:val="21"/>
                <w:szCs w:val="21"/>
                <w:highlight w:val="none"/>
                <w:lang w:val="en-US" w:eastAsia="zh-CN"/>
              </w:rPr>
              <w:t>人民医院</w:t>
            </w:r>
          </w:p>
        </w:tc>
      </w:tr>
      <w:tr w14:paraId="7283FFE6">
        <w:tblPrEx>
          <w:tblCellMar>
            <w:top w:w="0" w:type="dxa"/>
            <w:left w:w="108" w:type="dxa"/>
            <w:bottom w:w="0" w:type="dxa"/>
            <w:right w:w="108" w:type="dxa"/>
          </w:tblCellMar>
        </w:tblPrEx>
        <w:trPr>
          <w:trHeight w:val="406" w:hRule="atLeast"/>
          <w:jc w:val="center"/>
        </w:trPr>
        <w:tc>
          <w:tcPr>
            <w:tcW w:w="481" w:type="dxa"/>
            <w:tcBorders>
              <w:top w:val="single" w:color="auto" w:sz="4" w:space="0"/>
              <w:left w:val="single" w:color="auto" w:sz="4" w:space="0"/>
              <w:bottom w:val="single" w:color="auto" w:sz="4" w:space="0"/>
              <w:right w:val="single" w:color="auto" w:sz="4" w:space="0"/>
            </w:tcBorders>
            <w:noWrap w:val="0"/>
            <w:vAlign w:val="center"/>
          </w:tcPr>
          <w:p w14:paraId="6180EDDB">
            <w:pPr>
              <w:spacing w:line="276"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5B208F3B">
            <w:pPr>
              <w:spacing w:line="276" w:lineRule="auto"/>
              <w:jc w:val="center"/>
              <w:rPr>
                <w:rFonts w:hint="eastAsia" w:ascii="宋体" w:hAnsi="宋体" w:eastAsia="宋体" w:cs="宋体"/>
                <w:sz w:val="21"/>
                <w:szCs w:val="21"/>
                <w:lang w:val="zh-CN"/>
              </w:rPr>
            </w:pPr>
            <w:r>
              <w:rPr>
                <w:rFonts w:hint="eastAsia" w:ascii="宋体" w:hAnsi="宋体" w:eastAsia="宋体" w:cs="宋体"/>
                <w:bCs/>
                <w:color w:val="auto"/>
                <w:kern w:val="2"/>
                <w:sz w:val="21"/>
                <w:szCs w:val="21"/>
                <w:lang w:val="zh-CN"/>
              </w:rPr>
              <w:t>资金来源</w:t>
            </w:r>
          </w:p>
        </w:tc>
        <w:tc>
          <w:tcPr>
            <w:tcW w:w="7267" w:type="dxa"/>
            <w:tcBorders>
              <w:top w:val="single" w:color="auto" w:sz="4" w:space="0"/>
              <w:left w:val="single" w:color="auto" w:sz="4" w:space="0"/>
              <w:bottom w:val="single" w:color="auto" w:sz="4" w:space="0"/>
              <w:right w:val="single" w:color="auto" w:sz="4" w:space="0"/>
            </w:tcBorders>
            <w:noWrap w:val="0"/>
            <w:vAlign w:val="center"/>
          </w:tcPr>
          <w:p w14:paraId="68FE295A">
            <w:pPr>
              <w:spacing w:line="276" w:lineRule="auto"/>
              <w:jc w:val="left"/>
              <w:rPr>
                <w:rFonts w:hint="eastAsia" w:ascii="宋体" w:hAnsi="宋体" w:eastAsia="宋体" w:cs="宋体"/>
                <w:sz w:val="21"/>
                <w:szCs w:val="21"/>
                <w:lang w:val="zh-CN"/>
              </w:rPr>
            </w:pPr>
            <w:r>
              <w:rPr>
                <w:rFonts w:hint="eastAsia" w:ascii="宋体" w:hAnsi="宋体" w:cs="宋体"/>
                <w:bCs/>
                <w:color w:val="auto"/>
                <w:kern w:val="2"/>
                <w:sz w:val="21"/>
                <w:szCs w:val="21"/>
                <w:lang w:val="en-US" w:eastAsia="zh-CN"/>
              </w:rPr>
              <w:t>自筹</w:t>
            </w:r>
            <w:r>
              <w:rPr>
                <w:rFonts w:hint="eastAsia" w:ascii="宋体" w:hAnsi="宋体" w:eastAsia="宋体" w:cs="宋体"/>
                <w:bCs/>
                <w:color w:val="auto"/>
                <w:kern w:val="2"/>
                <w:sz w:val="21"/>
                <w:szCs w:val="21"/>
                <w:lang w:val="zh-CN"/>
              </w:rPr>
              <w:t>资金</w:t>
            </w:r>
          </w:p>
        </w:tc>
      </w:tr>
      <w:tr w14:paraId="03C5BC27">
        <w:tblPrEx>
          <w:tblCellMar>
            <w:top w:w="0" w:type="dxa"/>
            <w:left w:w="108" w:type="dxa"/>
            <w:bottom w:w="0" w:type="dxa"/>
            <w:right w:w="108" w:type="dxa"/>
          </w:tblCellMar>
        </w:tblPrEx>
        <w:trPr>
          <w:trHeight w:val="397" w:hRule="atLeast"/>
          <w:jc w:val="center"/>
        </w:trPr>
        <w:tc>
          <w:tcPr>
            <w:tcW w:w="481" w:type="dxa"/>
            <w:tcBorders>
              <w:top w:val="single" w:color="auto" w:sz="4" w:space="0"/>
              <w:left w:val="single" w:color="auto" w:sz="4" w:space="0"/>
              <w:bottom w:val="single" w:color="auto" w:sz="4" w:space="0"/>
              <w:right w:val="single" w:color="auto" w:sz="4" w:space="0"/>
            </w:tcBorders>
            <w:noWrap w:val="0"/>
            <w:vAlign w:val="center"/>
          </w:tcPr>
          <w:p w14:paraId="49CE51D5">
            <w:pPr>
              <w:spacing w:line="276"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6690AD15">
            <w:pPr>
              <w:spacing w:line="276" w:lineRule="auto"/>
              <w:jc w:val="center"/>
              <w:rPr>
                <w:rFonts w:hint="eastAsia" w:ascii="宋体" w:hAnsi="宋体" w:eastAsia="宋体" w:cs="宋体"/>
                <w:bCs/>
                <w:color w:val="auto"/>
                <w:kern w:val="2"/>
                <w:sz w:val="21"/>
                <w:szCs w:val="21"/>
                <w:lang w:val="zh-CN"/>
              </w:rPr>
            </w:pPr>
            <w:r>
              <w:rPr>
                <w:rFonts w:hint="eastAsia" w:ascii="宋体" w:hAnsi="宋体" w:eastAsia="宋体" w:cs="宋体"/>
                <w:bCs/>
                <w:color w:val="auto"/>
                <w:kern w:val="2"/>
                <w:sz w:val="21"/>
                <w:szCs w:val="21"/>
                <w:lang w:val="zh-CN"/>
              </w:rPr>
              <w:t>资金落实情况</w:t>
            </w:r>
          </w:p>
        </w:tc>
        <w:tc>
          <w:tcPr>
            <w:tcW w:w="7267" w:type="dxa"/>
            <w:tcBorders>
              <w:top w:val="single" w:color="auto" w:sz="4" w:space="0"/>
              <w:left w:val="single" w:color="auto" w:sz="4" w:space="0"/>
              <w:bottom w:val="single" w:color="auto" w:sz="4" w:space="0"/>
              <w:right w:val="single" w:color="auto" w:sz="4" w:space="0"/>
            </w:tcBorders>
            <w:noWrap w:val="0"/>
            <w:vAlign w:val="center"/>
          </w:tcPr>
          <w:p w14:paraId="64AE44B9">
            <w:pPr>
              <w:spacing w:line="276" w:lineRule="auto"/>
              <w:jc w:val="left"/>
              <w:rPr>
                <w:rFonts w:hint="eastAsia" w:ascii="宋体" w:hAnsi="宋体" w:eastAsia="宋体" w:cs="宋体"/>
                <w:bCs/>
                <w:color w:val="auto"/>
                <w:kern w:val="2"/>
                <w:sz w:val="21"/>
                <w:szCs w:val="21"/>
                <w:lang w:val="zh-CN"/>
              </w:rPr>
            </w:pPr>
            <w:r>
              <w:rPr>
                <w:rFonts w:hint="eastAsia" w:ascii="宋体" w:hAnsi="宋体" w:eastAsia="宋体" w:cs="宋体"/>
                <w:bCs/>
                <w:color w:val="auto"/>
                <w:kern w:val="2"/>
                <w:sz w:val="21"/>
                <w:szCs w:val="21"/>
                <w:lang w:val="zh-CN"/>
              </w:rPr>
              <w:t>已落实</w:t>
            </w:r>
          </w:p>
        </w:tc>
      </w:tr>
      <w:tr w14:paraId="16360352">
        <w:tblPrEx>
          <w:tblCellMar>
            <w:top w:w="0" w:type="dxa"/>
            <w:left w:w="108" w:type="dxa"/>
            <w:bottom w:w="0" w:type="dxa"/>
            <w:right w:w="108" w:type="dxa"/>
          </w:tblCellMar>
        </w:tblPrEx>
        <w:trPr>
          <w:trHeight w:val="817" w:hRule="atLeast"/>
          <w:jc w:val="center"/>
        </w:trPr>
        <w:tc>
          <w:tcPr>
            <w:tcW w:w="481" w:type="dxa"/>
            <w:tcBorders>
              <w:top w:val="single" w:color="auto" w:sz="4" w:space="0"/>
              <w:left w:val="single" w:color="auto" w:sz="4" w:space="0"/>
              <w:bottom w:val="single" w:color="auto" w:sz="4" w:space="0"/>
              <w:right w:val="single" w:color="auto" w:sz="4" w:space="0"/>
            </w:tcBorders>
            <w:noWrap w:val="0"/>
            <w:vAlign w:val="center"/>
          </w:tcPr>
          <w:p w14:paraId="1B698F83">
            <w:pPr>
              <w:spacing w:line="276"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126FFE1C">
            <w:pPr>
              <w:pStyle w:val="29"/>
              <w:spacing w:line="320" w:lineRule="exact"/>
              <w:jc w:val="both"/>
              <w:rPr>
                <w:rFonts w:hint="eastAsia" w:ascii="宋体" w:hAnsi="宋体" w:eastAsia="宋体" w:cs="宋体"/>
                <w:bCs/>
                <w:color w:val="auto"/>
                <w:kern w:val="2"/>
                <w:sz w:val="21"/>
                <w:szCs w:val="21"/>
                <w:lang w:val="zh-CN"/>
              </w:rPr>
            </w:pPr>
            <w:r>
              <w:rPr>
                <w:rFonts w:hint="eastAsia" w:hAnsi="宋体" w:cs="宋体"/>
                <w:color w:val="auto"/>
                <w:sz w:val="21"/>
                <w:szCs w:val="21"/>
                <w:lang w:val="en-US" w:eastAsia="zh-CN"/>
              </w:rPr>
              <w:t>供应商</w:t>
            </w:r>
            <w:r>
              <w:rPr>
                <w:rFonts w:hint="eastAsia" w:ascii="宋体" w:hAnsi="宋体" w:eastAsia="宋体" w:cs="宋体"/>
                <w:color w:val="auto"/>
                <w:sz w:val="21"/>
                <w:szCs w:val="21"/>
              </w:rPr>
              <w:t>资质条件、能力和信誉</w:t>
            </w:r>
          </w:p>
        </w:tc>
        <w:tc>
          <w:tcPr>
            <w:tcW w:w="7267" w:type="dxa"/>
            <w:tcBorders>
              <w:top w:val="single" w:color="auto" w:sz="4" w:space="0"/>
              <w:left w:val="single" w:color="auto" w:sz="4" w:space="0"/>
              <w:bottom w:val="single" w:color="auto" w:sz="4" w:space="0"/>
              <w:right w:val="single" w:color="auto" w:sz="4" w:space="0"/>
            </w:tcBorders>
            <w:noWrap w:val="0"/>
            <w:vAlign w:val="center"/>
          </w:tcPr>
          <w:p w14:paraId="17DC8E1B">
            <w:pPr>
              <w:spacing w:line="276" w:lineRule="auto"/>
              <w:jc w:val="left"/>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1.</w:t>
            </w:r>
            <w:r>
              <w:rPr>
                <w:rFonts w:hint="eastAsia" w:ascii="宋体" w:hAnsi="宋体" w:cs="宋体"/>
                <w:color w:val="auto"/>
                <w:kern w:val="21"/>
                <w:sz w:val="21"/>
                <w:szCs w:val="21"/>
                <w:highlight w:val="none"/>
                <w:lang w:val="en-US" w:eastAsia="zh-CN"/>
              </w:rPr>
              <w:t>满足《中华人民共和国政府采购法》第二十二条规定；</w:t>
            </w:r>
          </w:p>
          <w:p w14:paraId="2B9E9ADB">
            <w:pPr>
              <w:spacing w:line="276" w:lineRule="auto"/>
              <w:jc w:val="left"/>
              <w:rPr>
                <w:rFonts w:hint="eastAsia"/>
                <w:lang w:val="en-US" w:eastAsia="zh-CN"/>
              </w:rPr>
            </w:pPr>
            <w:r>
              <w:rPr>
                <w:rFonts w:hint="eastAsia" w:ascii="宋体" w:hAnsi="宋体" w:eastAsia="宋体" w:cs="宋体"/>
                <w:color w:val="auto"/>
                <w:kern w:val="21"/>
                <w:sz w:val="21"/>
                <w:szCs w:val="21"/>
                <w:highlight w:val="none"/>
                <w:lang w:val="en-US" w:eastAsia="zh-CN"/>
              </w:rPr>
              <w:t>2.落实政府采购政策需满足的资格要求：本项目专门面向小微企业采购。</w:t>
            </w:r>
          </w:p>
          <w:p w14:paraId="2F6DDDC4">
            <w:pPr>
              <w:spacing w:line="276" w:lineRule="auto"/>
              <w:ind w:firstLine="210" w:firstLineChars="100"/>
              <w:jc w:val="left"/>
              <w:rPr>
                <w:rFonts w:hint="eastAsia" w:ascii="宋体" w:hAnsi="宋体" w:eastAsia="宋体" w:cs="宋体"/>
                <w:color w:val="auto"/>
                <w:kern w:val="21"/>
                <w:sz w:val="21"/>
                <w:szCs w:val="21"/>
                <w:highlight w:val="none"/>
                <w:lang w:val="en-US" w:eastAsia="zh-CN"/>
              </w:rPr>
            </w:pPr>
            <w:r>
              <w:rPr>
                <w:rFonts w:hint="eastAsia" w:ascii="宋体" w:hAnsi="宋体" w:cs="宋体"/>
                <w:color w:val="auto"/>
                <w:kern w:val="21"/>
                <w:sz w:val="21"/>
                <w:szCs w:val="21"/>
                <w:highlight w:val="none"/>
                <w:lang w:val="en-US" w:eastAsia="zh-CN"/>
              </w:rPr>
              <w:t>2.1</w:t>
            </w:r>
            <w:r>
              <w:rPr>
                <w:rFonts w:hint="eastAsia" w:ascii="宋体" w:hAnsi="宋体" w:eastAsia="宋体" w:cs="宋体"/>
                <w:color w:val="auto"/>
                <w:kern w:val="21"/>
                <w:sz w:val="21"/>
                <w:szCs w:val="21"/>
                <w:highlight w:val="none"/>
                <w:lang w:val="en-US" w:eastAsia="zh-CN"/>
              </w:rPr>
              <w:t>《政府采购促进中小企业发展管理办法》（财库[2020]46号）、《关于进一步加大政府采购支持中小企业力度的通知》（财库[2022]19号）；</w:t>
            </w:r>
          </w:p>
          <w:p w14:paraId="1D897F06">
            <w:pPr>
              <w:spacing w:line="276" w:lineRule="auto"/>
              <w:ind w:firstLine="210" w:firstLineChars="100"/>
              <w:jc w:val="left"/>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2.</w:t>
            </w:r>
            <w:r>
              <w:rPr>
                <w:rFonts w:hint="eastAsia" w:ascii="宋体" w:hAnsi="宋体" w:cs="宋体"/>
                <w:color w:val="auto"/>
                <w:kern w:val="21"/>
                <w:sz w:val="21"/>
                <w:szCs w:val="21"/>
                <w:highlight w:val="none"/>
                <w:lang w:val="en-US" w:eastAsia="zh-CN"/>
              </w:rPr>
              <w:t>2</w:t>
            </w:r>
            <w:r>
              <w:rPr>
                <w:rFonts w:hint="eastAsia" w:ascii="宋体" w:hAnsi="宋体" w:eastAsia="宋体" w:cs="宋体"/>
                <w:color w:val="auto"/>
                <w:kern w:val="21"/>
                <w:sz w:val="21"/>
                <w:szCs w:val="21"/>
                <w:highlight w:val="none"/>
                <w:lang w:val="en-US" w:eastAsia="zh-CN"/>
              </w:rPr>
              <w:t>《关于政府采购支持监狱企业发展有关问题的通知》（财库[2014]68号）；</w:t>
            </w:r>
          </w:p>
          <w:p w14:paraId="624984BF">
            <w:pPr>
              <w:spacing w:line="276" w:lineRule="auto"/>
              <w:ind w:firstLine="210" w:firstLineChars="100"/>
              <w:jc w:val="left"/>
              <w:rPr>
                <w:rFonts w:hint="eastAsia" w:ascii="宋体" w:hAnsi="宋体" w:eastAsia="宋体" w:cs="宋体"/>
                <w:color w:val="auto"/>
                <w:kern w:val="21"/>
                <w:sz w:val="21"/>
                <w:szCs w:val="21"/>
                <w:highlight w:val="none"/>
                <w:lang w:val="en-US" w:eastAsia="zh-CN"/>
              </w:rPr>
            </w:pPr>
            <w:r>
              <w:rPr>
                <w:rFonts w:hint="eastAsia" w:ascii="宋体" w:hAnsi="宋体" w:cs="宋体"/>
                <w:color w:val="auto"/>
                <w:kern w:val="21"/>
                <w:sz w:val="21"/>
                <w:szCs w:val="21"/>
                <w:highlight w:val="none"/>
                <w:lang w:val="en-US" w:eastAsia="zh-CN"/>
              </w:rPr>
              <w:t>2.3</w:t>
            </w:r>
            <w:r>
              <w:rPr>
                <w:rFonts w:hint="eastAsia" w:ascii="宋体" w:hAnsi="宋体" w:eastAsia="宋体" w:cs="宋体"/>
                <w:color w:val="auto"/>
                <w:kern w:val="21"/>
                <w:sz w:val="21"/>
                <w:szCs w:val="21"/>
                <w:highlight w:val="none"/>
                <w:lang w:val="en-US" w:eastAsia="zh-CN"/>
              </w:rPr>
              <w:t>《关于促进残疾人就业政府采购政策的通知》（财库[2017]141号）；</w:t>
            </w:r>
          </w:p>
          <w:p w14:paraId="2D92CF71">
            <w:pPr>
              <w:spacing w:line="276" w:lineRule="auto"/>
              <w:ind w:firstLine="210" w:firstLineChars="100"/>
              <w:jc w:val="left"/>
              <w:rPr>
                <w:rFonts w:hint="eastAsia" w:ascii="宋体" w:hAnsi="宋体" w:eastAsia="宋体" w:cs="宋体"/>
                <w:color w:val="auto"/>
                <w:kern w:val="21"/>
                <w:sz w:val="21"/>
                <w:szCs w:val="21"/>
                <w:highlight w:val="none"/>
                <w:lang w:val="en-US" w:eastAsia="zh-CN"/>
              </w:rPr>
            </w:pPr>
            <w:r>
              <w:rPr>
                <w:rFonts w:hint="eastAsia" w:ascii="宋体" w:hAnsi="宋体" w:cs="宋体"/>
                <w:color w:val="auto"/>
                <w:kern w:val="21"/>
                <w:sz w:val="21"/>
                <w:szCs w:val="21"/>
                <w:highlight w:val="none"/>
                <w:lang w:val="en-US" w:eastAsia="zh-CN"/>
              </w:rPr>
              <w:t>2.4</w:t>
            </w:r>
            <w:r>
              <w:rPr>
                <w:rFonts w:hint="eastAsia" w:ascii="宋体" w:hAnsi="宋体" w:eastAsia="宋体" w:cs="宋体"/>
                <w:color w:val="auto"/>
                <w:kern w:val="21"/>
                <w:sz w:val="21"/>
                <w:szCs w:val="21"/>
                <w:highlight w:val="none"/>
                <w:lang w:val="en-US" w:eastAsia="zh-CN"/>
              </w:rPr>
              <w:t>《关于调整优化节能产品、环境标志产品政府采购执行机制的通知》（财库[2019]9号）；</w:t>
            </w:r>
          </w:p>
          <w:p w14:paraId="11121787">
            <w:pPr>
              <w:spacing w:line="276" w:lineRule="auto"/>
              <w:ind w:firstLine="210" w:firstLineChars="100"/>
              <w:jc w:val="left"/>
              <w:rPr>
                <w:rFonts w:hint="eastAsia" w:ascii="宋体" w:hAnsi="宋体" w:eastAsia="宋体" w:cs="宋体"/>
                <w:color w:val="auto"/>
                <w:kern w:val="21"/>
                <w:sz w:val="21"/>
                <w:szCs w:val="21"/>
                <w:highlight w:val="none"/>
                <w:lang w:val="en-US" w:eastAsia="zh-CN"/>
              </w:rPr>
            </w:pPr>
            <w:r>
              <w:rPr>
                <w:rFonts w:hint="eastAsia" w:ascii="宋体" w:hAnsi="宋体" w:cs="宋体"/>
                <w:color w:val="auto"/>
                <w:kern w:val="21"/>
                <w:sz w:val="21"/>
                <w:szCs w:val="21"/>
                <w:highlight w:val="none"/>
                <w:lang w:val="en-US" w:eastAsia="zh-CN"/>
              </w:rPr>
              <w:t>2.5</w:t>
            </w:r>
            <w:r>
              <w:rPr>
                <w:rFonts w:hint="eastAsia" w:ascii="宋体" w:hAnsi="宋体" w:eastAsia="宋体" w:cs="宋体"/>
                <w:color w:val="auto"/>
                <w:kern w:val="21"/>
                <w:sz w:val="21"/>
                <w:szCs w:val="21"/>
                <w:highlight w:val="none"/>
                <w:lang w:val="en-US" w:eastAsia="zh-CN"/>
              </w:rPr>
              <w:t>《财政部关于在政府采购活动中查询及使用信用记录有关问题的通知》（财库[2016]125号）</w:t>
            </w:r>
            <w:r>
              <w:rPr>
                <w:rFonts w:hint="eastAsia" w:ascii="宋体" w:hAnsi="宋体" w:cs="宋体"/>
                <w:color w:val="auto"/>
                <w:kern w:val="21"/>
                <w:sz w:val="21"/>
                <w:szCs w:val="21"/>
                <w:highlight w:val="none"/>
                <w:lang w:val="en-US" w:eastAsia="zh-CN"/>
              </w:rPr>
              <w:t>；投标人不能列入失信被执行人、重大税收违法案件当事人名单、政府采购严重违法失信行为记录名单，依据财库【2016】125号，通过“信用中国”网站（www.creditchina.gov.cn）或中国政府采购网（www.ccgp.gov.cn）渠道查询相关信用记录的网站截图证明</w:t>
            </w:r>
            <w:r>
              <w:rPr>
                <w:rFonts w:hint="eastAsia" w:ascii="宋体" w:hAnsi="宋体" w:eastAsia="宋体" w:cs="宋体"/>
                <w:color w:val="auto"/>
                <w:kern w:val="21"/>
                <w:sz w:val="21"/>
                <w:szCs w:val="21"/>
                <w:highlight w:val="none"/>
                <w:lang w:val="en-US" w:eastAsia="zh-CN"/>
              </w:rPr>
              <w:t>。</w:t>
            </w:r>
          </w:p>
          <w:p w14:paraId="37ED1759">
            <w:pPr>
              <w:spacing w:line="276" w:lineRule="auto"/>
              <w:jc w:val="left"/>
              <w:rPr>
                <w:rFonts w:hint="default" w:ascii="宋体" w:hAnsi="宋体" w:eastAsia="宋体" w:cs="宋体"/>
                <w:color w:val="auto"/>
                <w:kern w:val="21"/>
                <w:sz w:val="21"/>
                <w:szCs w:val="21"/>
                <w:highlight w:val="none"/>
                <w:lang w:val="en-US" w:eastAsia="zh-CN"/>
              </w:rPr>
            </w:pPr>
            <w:r>
              <w:rPr>
                <w:rFonts w:hint="eastAsia" w:ascii="宋体" w:hAnsi="宋体" w:cs="宋体"/>
                <w:color w:val="auto"/>
                <w:kern w:val="21"/>
                <w:sz w:val="21"/>
                <w:szCs w:val="21"/>
                <w:highlight w:val="none"/>
                <w:lang w:val="en-US" w:eastAsia="zh-CN"/>
              </w:rPr>
              <w:t>3.</w:t>
            </w:r>
            <w:r>
              <w:rPr>
                <w:rFonts w:hint="eastAsia" w:ascii="宋体" w:hAnsi="宋体"/>
                <w:kern w:val="21"/>
                <w:szCs w:val="21"/>
              </w:rPr>
              <w:t>不接受被政府列入取消投标资格期限内的企业或个人参加投标。</w:t>
            </w:r>
          </w:p>
        </w:tc>
      </w:tr>
      <w:tr w14:paraId="01ED3649">
        <w:tblPrEx>
          <w:tblCellMar>
            <w:top w:w="0" w:type="dxa"/>
            <w:left w:w="108" w:type="dxa"/>
            <w:bottom w:w="0" w:type="dxa"/>
            <w:right w:w="108" w:type="dxa"/>
          </w:tblCellMar>
        </w:tblPrEx>
        <w:trPr>
          <w:trHeight w:val="1093" w:hRule="atLeast"/>
          <w:jc w:val="center"/>
        </w:trPr>
        <w:tc>
          <w:tcPr>
            <w:tcW w:w="481" w:type="dxa"/>
            <w:tcBorders>
              <w:top w:val="single" w:color="auto" w:sz="4" w:space="0"/>
              <w:left w:val="single" w:color="auto" w:sz="4" w:space="0"/>
              <w:bottom w:val="single" w:color="auto" w:sz="4" w:space="0"/>
              <w:right w:val="single" w:color="auto" w:sz="4" w:space="0"/>
            </w:tcBorders>
            <w:noWrap w:val="0"/>
            <w:vAlign w:val="center"/>
          </w:tcPr>
          <w:p w14:paraId="6FEA5F38">
            <w:pPr>
              <w:spacing w:line="276"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0A48F8F6">
            <w:pPr>
              <w:spacing w:line="276" w:lineRule="auto"/>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SA"/>
              </w:rPr>
              <w:t>构成投标文件的其他材料</w:t>
            </w:r>
          </w:p>
        </w:tc>
        <w:tc>
          <w:tcPr>
            <w:tcW w:w="7267" w:type="dxa"/>
            <w:tcBorders>
              <w:top w:val="single" w:color="auto" w:sz="4" w:space="0"/>
              <w:left w:val="single" w:color="auto" w:sz="4" w:space="0"/>
              <w:bottom w:val="single" w:color="auto" w:sz="4" w:space="0"/>
              <w:right w:val="single" w:color="auto" w:sz="4" w:space="0"/>
            </w:tcBorders>
            <w:noWrap w:val="0"/>
            <w:vAlign w:val="center"/>
          </w:tcPr>
          <w:p w14:paraId="03CDCF9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宋体"/>
                <w:color w:val="auto"/>
                <w:sz w:val="21"/>
                <w:szCs w:val="21"/>
                <w:highlight w:val="yellow"/>
                <w:lang w:eastAsia="zh-CN"/>
              </w:rPr>
            </w:pPr>
            <w:r>
              <w:rPr>
                <w:rFonts w:hint="eastAsia" w:ascii="宋体" w:hAnsi="宋体" w:eastAsia="宋体" w:cs="宋体"/>
                <w:b w:val="0"/>
                <w:bCs w:val="0"/>
                <w:sz w:val="21"/>
                <w:szCs w:val="21"/>
                <w:highlight w:val="none"/>
              </w:rPr>
              <w:t>磋商文件及评标办法要求的所有资料</w:t>
            </w:r>
            <w:r>
              <w:rPr>
                <w:rFonts w:hint="eastAsia" w:ascii="宋体" w:hAnsi="宋体" w:cs="宋体"/>
                <w:b w:val="0"/>
                <w:bCs w:val="0"/>
                <w:sz w:val="21"/>
                <w:szCs w:val="21"/>
                <w:highlight w:val="none"/>
                <w:lang w:eastAsia="zh-CN"/>
              </w:rPr>
              <w:t>。</w:t>
            </w:r>
          </w:p>
          <w:p w14:paraId="6960A67B">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default"/>
                <w:sz w:val="21"/>
                <w:szCs w:val="21"/>
                <w:highlight w:val="none"/>
                <w:lang w:val="en-US" w:eastAsia="zh-CN"/>
              </w:rPr>
            </w:pPr>
            <w:r>
              <w:rPr>
                <w:rFonts w:hint="eastAsia"/>
                <w:color w:val="auto"/>
                <w:sz w:val="21"/>
                <w:szCs w:val="21"/>
                <w:highlight w:val="none"/>
              </w:rPr>
              <w:t>注：如供应商的各类证书原件正在变更、年检的，须有相应的行业管理部门出具书面证明，并注明证书主要相关内容。</w:t>
            </w:r>
          </w:p>
        </w:tc>
      </w:tr>
      <w:tr w14:paraId="7D62079C">
        <w:tblPrEx>
          <w:tblCellMar>
            <w:top w:w="0" w:type="dxa"/>
            <w:left w:w="108" w:type="dxa"/>
            <w:bottom w:w="0" w:type="dxa"/>
            <w:right w:w="108" w:type="dxa"/>
          </w:tblCellMar>
        </w:tblPrEx>
        <w:trPr>
          <w:trHeight w:val="171" w:hRule="atLeast"/>
          <w:jc w:val="center"/>
        </w:trPr>
        <w:tc>
          <w:tcPr>
            <w:tcW w:w="481" w:type="dxa"/>
            <w:tcBorders>
              <w:top w:val="single" w:color="auto" w:sz="4" w:space="0"/>
              <w:left w:val="single" w:color="auto" w:sz="4" w:space="0"/>
              <w:bottom w:val="single" w:color="auto" w:sz="4" w:space="0"/>
              <w:right w:val="single" w:color="auto" w:sz="4" w:space="0"/>
            </w:tcBorders>
            <w:noWrap w:val="0"/>
            <w:vAlign w:val="center"/>
          </w:tcPr>
          <w:p w14:paraId="7A1E3E5A">
            <w:pPr>
              <w:spacing w:line="276"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512653B6">
            <w:pPr>
              <w:spacing w:line="276" w:lineRule="auto"/>
              <w:jc w:val="center"/>
              <w:rPr>
                <w:rFonts w:hint="eastAsia" w:ascii="宋体" w:hAnsi="宋体" w:eastAsia="宋体" w:cs="宋体"/>
                <w:color w:val="auto"/>
                <w:sz w:val="21"/>
                <w:szCs w:val="21"/>
                <w:lang w:eastAsia="zh-CN"/>
              </w:rPr>
            </w:pPr>
            <w:r>
              <w:rPr>
                <w:rFonts w:hint="eastAsia" w:ascii="宋体" w:hAnsi="宋体" w:eastAsia="宋体" w:cs="宋体"/>
                <w:kern w:val="0"/>
                <w:sz w:val="21"/>
                <w:szCs w:val="21"/>
              </w:rPr>
              <w:t>是否接受联合体</w:t>
            </w:r>
            <w:r>
              <w:rPr>
                <w:rFonts w:hint="eastAsia" w:ascii="宋体" w:hAnsi="宋体" w:cs="宋体"/>
                <w:kern w:val="0"/>
                <w:sz w:val="21"/>
                <w:szCs w:val="21"/>
                <w:lang w:val="en-US" w:eastAsia="zh-CN"/>
              </w:rPr>
              <w:t>磋商</w:t>
            </w:r>
          </w:p>
        </w:tc>
        <w:tc>
          <w:tcPr>
            <w:tcW w:w="7267" w:type="dxa"/>
            <w:tcBorders>
              <w:top w:val="single" w:color="auto" w:sz="4" w:space="0"/>
              <w:left w:val="single" w:color="auto" w:sz="4" w:space="0"/>
              <w:bottom w:val="single" w:color="auto" w:sz="4" w:space="0"/>
              <w:right w:val="single" w:color="auto" w:sz="4" w:space="0"/>
            </w:tcBorders>
            <w:noWrap w:val="0"/>
            <w:vAlign w:val="center"/>
          </w:tcPr>
          <w:p w14:paraId="201D9B6E">
            <w:pPr>
              <w:spacing w:line="276" w:lineRule="auto"/>
              <w:jc w:val="left"/>
              <w:rPr>
                <w:rFonts w:hint="eastAsia" w:ascii="宋体" w:hAnsi="宋体" w:eastAsia="宋体" w:cs="宋体"/>
                <w:color w:val="auto"/>
                <w:sz w:val="21"/>
                <w:szCs w:val="21"/>
                <w:lang w:val="en-US" w:eastAsia="zh-CN"/>
              </w:rPr>
            </w:pPr>
            <w:r>
              <w:rPr>
                <w:rFonts w:hint="eastAsia" w:ascii="宋体" w:hAnsi="宋体" w:cs="宋体"/>
                <w:bCs/>
                <w:color w:val="auto"/>
                <w:sz w:val="21"/>
                <w:szCs w:val="21"/>
                <w:highlight w:val="none"/>
                <w:lang w:val="en-US" w:eastAsia="zh-CN"/>
              </w:rPr>
              <w:t>否，</w:t>
            </w:r>
            <w:r>
              <w:rPr>
                <w:rFonts w:ascii="宋体" w:hAnsi="宋体" w:cs="宋体"/>
                <w:bCs/>
                <w:color w:val="auto"/>
                <w:sz w:val="21"/>
                <w:szCs w:val="21"/>
                <w:highlight w:val="none"/>
                <w:lang w:val="zh-CN"/>
              </w:rPr>
              <w:t>本</w:t>
            </w:r>
            <w:r>
              <w:rPr>
                <w:rFonts w:hint="eastAsia" w:ascii="宋体" w:hAnsi="宋体" w:cs="宋体"/>
                <w:bCs/>
                <w:color w:val="auto"/>
                <w:sz w:val="21"/>
                <w:szCs w:val="21"/>
                <w:highlight w:val="none"/>
                <w:lang w:val="en-US" w:eastAsia="zh-CN"/>
              </w:rPr>
              <w:t>项目</w:t>
            </w:r>
            <w:r>
              <w:rPr>
                <w:rFonts w:ascii="宋体" w:hAnsi="宋体" w:cs="宋体"/>
                <w:bCs/>
                <w:color w:val="auto"/>
                <w:sz w:val="21"/>
                <w:szCs w:val="21"/>
                <w:highlight w:val="none"/>
                <w:lang w:val="zh-CN"/>
              </w:rPr>
              <w:t>不允许联合体投标且不允许</w:t>
            </w:r>
            <w:r>
              <w:rPr>
                <w:rFonts w:hint="eastAsia" w:ascii="宋体" w:hAnsi="宋体" w:cs="宋体"/>
                <w:bCs/>
                <w:color w:val="auto"/>
                <w:sz w:val="21"/>
                <w:szCs w:val="21"/>
                <w:highlight w:val="none"/>
                <w:lang w:val="en-US" w:eastAsia="zh-CN"/>
              </w:rPr>
              <w:t>违法</w:t>
            </w:r>
            <w:r>
              <w:rPr>
                <w:rFonts w:ascii="宋体" w:hAnsi="宋体" w:cs="宋体"/>
                <w:bCs/>
                <w:color w:val="auto"/>
                <w:sz w:val="21"/>
                <w:szCs w:val="21"/>
                <w:highlight w:val="none"/>
                <w:lang w:val="zh-CN"/>
              </w:rPr>
              <w:t>分包，严禁转包及挂靠</w:t>
            </w:r>
            <w:r>
              <w:rPr>
                <w:rFonts w:hint="eastAsia" w:ascii="宋体" w:hAnsi="宋体" w:cs="宋体"/>
                <w:bCs/>
                <w:color w:val="auto"/>
                <w:sz w:val="21"/>
                <w:szCs w:val="21"/>
                <w:highlight w:val="none"/>
                <w:lang w:val="zh-CN"/>
              </w:rPr>
              <w:t>。</w:t>
            </w:r>
          </w:p>
        </w:tc>
      </w:tr>
      <w:tr w14:paraId="0126909F">
        <w:tblPrEx>
          <w:tblCellMar>
            <w:top w:w="0" w:type="dxa"/>
            <w:left w:w="108" w:type="dxa"/>
            <w:bottom w:w="0" w:type="dxa"/>
            <w:right w:w="108" w:type="dxa"/>
          </w:tblCellMar>
        </w:tblPrEx>
        <w:trPr>
          <w:trHeight w:val="421" w:hRule="atLeast"/>
          <w:jc w:val="center"/>
        </w:trPr>
        <w:tc>
          <w:tcPr>
            <w:tcW w:w="481" w:type="dxa"/>
            <w:tcBorders>
              <w:top w:val="single" w:color="auto" w:sz="4" w:space="0"/>
              <w:left w:val="single" w:color="auto" w:sz="4" w:space="0"/>
              <w:bottom w:val="single" w:color="auto" w:sz="4" w:space="0"/>
              <w:right w:val="single" w:color="auto" w:sz="4" w:space="0"/>
            </w:tcBorders>
            <w:noWrap w:val="0"/>
            <w:vAlign w:val="center"/>
          </w:tcPr>
          <w:p w14:paraId="5F1F25C4">
            <w:pPr>
              <w:spacing w:line="276"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c>
          <w:tcPr>
            <w:tcW w:w="18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680DF1">
            <w:pPr>
              <w:autoSpaceDE w:val="0"/>
              <w:autoSpaceDN w:val="0"/>
              <w:adjustRightInd w:val="0"/>
              <w:jc w:val="center"/>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踏勘现场</w:t>
            </w:r>
          </w:p>
        </w:tc>
        <w:tc>
          <w:tcPr>
            <w:tcW w:w="72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7D8FD1">
            <w:pPr>
              <w:pStyle w:val="30"/>
              <w:spacing w:before="0" w:after="0" w:line="300" w:lineRule="exact"/>
              <w:jc w:val="both"/>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spacing w:val="8"/>
                <w:sz w:val="21"/>
                <w:szCs w:val="21"/>
                <w:lang w:val="en-US" w:eastAsia="zh-CN"/>
              </w:rPr>
              <w:t>不组织</w:t>
            </w:r>
            <w:r>
              <w:rPr>
                <w:rFonts w:hint="eastAsia" w:ascii="宋体" w:hAnsi="宋体" w:eastAsia="宋体" w:cs="宋体"/>
                <w:spacing w:val="8"/>
                <w:sz w:val="21"/>
                <w:szCs w:val="21"/>
                <w:lang w:eastAsia="zh-CN"/>
              </w:rPr>
              <w:t>。</w:t>
            </w:r>
          </w:p>
        </w:tc>
      </w:tr>
      <w:tr w14:paraId="17FEB9C5">
        <w:tblPrEx>
          <w:tblCellMar>
            <w:top w:w="0" w:type="dxa"/>
            <w:left w:w="108" w:type="dxa"/>
            <w:bottom w:w="0" w:type="dxa"/>
            <w:right w:w="108" w:type="dxa"/>
          </w:tblCellMar>
        </w:tblPrEx>
        <w:trPr>
          <w:trHeight w:val="421" w:hRule="atLeast"/>
          <w:jc w:val="center"/>
        </w:trPr>
        <w:tc>
          <w:tcPr>
            <w:tcW w:w="481" w:type="dxa"/>
            <w:tcBorders>
              <w:top w:val="single" w:color="auto" w:sz="4" w:space="0"/>
              <w:left w:val="single" w:color="auto" w:sz="4" w:space="0"/>
              <w:bottom w:val="single" w:color="auto" w:sz="4" w:space="0"/>
              <w:right w:val="single" w:color="auto" w:sz="4" w:space="0"/>
            </w:tcBorders>
            <w:noWrap w:val="0"/>
            <w:vAlign w:val="center"/>
          </w:tcPr>
          <w:p w14:paraId="2B10A617">
            <w:pPr>
              <w:spacing w:line="276"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11</w:t>
            </w:r>
          </w:p>
        </w:tc>
        <w:tc>
          <w:tcPr>
            <w:tcW w:w="18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0A4F80">
            <w:pPr>
              <w:autoSpaceDE w:val="0"/>
              <w:autoSpaceDN w:val="0"/>
              <w:adjustRightInd w:val="0"/>
              <w:jc w:val="center"/>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偏离</w:t>
            </w:r>
          </w:p>
        </w:tc>
        <w:tc>
          <w:tcPr>
            <w:tcW w:w="72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25CB1F">
            <w:pPr>
              <w:pStyle w:val="30"/>
              <w:spacing w:before="0" w:after="0" w:line="300" w:lineRule="exact"/>
              <w:jc w:val="both"/>
              <w:rPr>
                <w:rFonts w:hint="default"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不允许。</w:t>
            </w:r>
          </w:p>
        </w:tc>
      </w:tr>
      <w:tr w14:paraId="69DB0959">
        <w:tblPrEx>
          <w:tblCellMar>
            <w:top w:w="0" w:type="dxa"/>
            <w:left w:w="108" w:type="dxa"/>
            <w:bottom w:w="0" w:type="dxa"/>
            <w:right w:w="108" w:type="dxa"/>
          </w:tblCellMar>
        </w:tblPrEx>
        <w:trPr>
          <w:trHeight w:val="817" w:hRule="atLeast"/>
          <w:jc w:val="center"/>
        </w:trPr>
        <w:tc>
          <w:tcPr>
            <w:tcW w:w="481" w:type="dxa"/>
            <w:tcBorders>
              <w:top w:val="single" w:color="auto" w:sz="4" w:space="0"/>
              <w:left w:val="single" w:color="auto" w:sz="4" w:space="0"/>
              <w:bottom w:val="single" w:color="auto" w:sz="4" w:space="0"/>
              <w:right w:val="single" w:color="auto" w:sz="4" w:space="0"/>
            </w:tcBorders>
            <w:noWrap w:val="0"/>
            <w:vAlign w:val="center"/>
          </w:tcPr>
          <w:p w14:paraId="123593C9">
            <w:pPr>
              <w:spacing w:line="276"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2</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21A93D40">
            <w:pPr>
              <w:spacing w:line="276" w:lineRule="auto"/>
              <w:jc w:val="center"/>
              <w:rPr>
                <w:rFonts w:hint="eastAsia" w:ascii="宋体" w:hAnsi="宋体" w:eastAsia="宋体" w:cs="宋体"/>
                <w:kern w:val="0"/>
                <w:sz w:val="21"/>
                <w:szCs w:val="21"/>
              </w:rPr>
            </w:pPr>
            <w:r>
              <w:rPr>
                <w:rFonts w:hint="eastAsia" w:ascii="宋体" w:hAnsi="宋体" w:cs="宋体"/>
                <w:kern w:val="0"/>
                <w:sz w:val="21"/>
                <w:szCs w:val="21"/>
                <w:lang w:val="en-US" w:eastAsia="zh-CN"/>
              </w:rPr>
              <w:t>供应商</w:t>
            </w:r>
            <w:r>
              <w:rPr>
                <w:rFonts w:hint="eastAsia" w:ascii="宋体" w:hAnsi="宋体" w:eastAsia="宋体" w:cs="宋体"/>
                <w:kern w:val="0"/>
                <w:sz w:val="21"/>
                <w:szCs w:val="21"/>
              </w:rPr>
              <w:t>提出问题的截止时间</w:t>
            </w:r>
          </w:p>
        </w:tc>
        <w:tc>
          <w:tcPr>
            <w:tcW w:w="7267" w:type="dxa"/>
            <w:tcBorders>
              <w:top w:val="single" w:color="auto" w:sz="4" w:space="0"/>
              <w:left w:val="single" w:color="auto" w:sz="4" w:space="0"/>
              <w:bottom w:val="single" w:color="auto" w:sz="4" w:space="0"/>
              <w:right w:val="single" w:color="auto" w:sz="4" w:space="0"/>
            </w:tcBorders>
            <w:noWrap w:val="0"/>
            <w:vAlign w:val="center"/>
          </w:tcPr>
          <w:p w14:paraId="4B280F3A">
            <w:pPr>
              <w:spacing w:line="276" w:lineRule="auto"/>
              <w:jc w:val="left"/>
              <w:rPr>
                <w:rFonts w:hint="eastAsia" w:ascii="宋体" w:hAnsi="宋体" w:eastAsia="宋体" w:cs="宋体"/>
                <w:kern w:val="0"/>
                <w:sz w:val="21"/>
                <w:szCs w:val="21"/>
              </w:rPr>
            </w:pPr>
            <w:r>
              <w:rPr>
                <w:rFonts w:hint="eastAsia" w:ascii="宋体" w:hAnsi="宋体" w:cs="宋体"/>
                <w:bCs/>
                <w:sz w:val="21"/>
                <w:szCs w:val="21"/>
                <w:lang w:val="en-US" w:eastAsia="zh-CN"/>
              </w:rPr>
              <w:t>提交响应</w:t>
            </w:r>
            <w:r>
              <w:rPr>
                <w:rFonts w:hint="eastAsia" w:ascii="宋体" w:hAnsi="宋体" w:eastAsia="宋体" w:cs="宋体"/>
                <w:bCs/>
                <w:sz w:val="21"/>
                <w:szCs w:val="21"/>
                <w:lang w:val="zh-CN"/>
              </w:rPr>
              <w:t>文件截止时间5日前登录政采云平台https://www.zcygov.cn/在线申请提出问题，并电话通知代理机构。</w:t>
            </w:r>
          </w:p>
        </w:tc>
      </w:tr>
      <w:tr w14:paraId="4AEEDB6A">
        <w:tblPrEx>
          <w:tblCellMar>
            <w:top w:w="0" w:type="dxa"/>
            <w:left w:w="108" w:type="dxa"/>
            <w:bottom w:w="0" w:type="dxa"/>
            <w:right w:w="108" w:type="dxa"/>
          </w:tblCellMar>
        </w:tblPrEx>
        <w:trPr>
          <w:trHeight w:val="252" w:hRule="atLeast"/>
          <w:jc w:val="center"/>
        </w:trPr>
        <w:tc>
          <w:tcPr>
            <w:tcW w:w="481" w:type="dxa"/>
            <w:tcBorders>
              <w:top w:val="single" w:color="auto" w:sz="4" w:space="0"/>
              <w:left w:val="single" w:color="auto" w:sz="4" w:space="0"/>
              <w:bottom w:val="single" w:color="auto" w:sz="4" w:space="0"/>
              <w:right w:val="single" w:color="auto" w:sz="4" w:space="0"/>
            </w:tcBorders>
            <w:noWrap w:val="0"/>
            <w:vAlign w:val="center"/>
          </w:tcPr>
          <w:p w14:paraId="7A56276F">
            <w:pPr>
              <w:spacing w:line="276"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13</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5ABD9CD3">
            <w:pPr>
              <w:spacing w:line="276" w:lineRule="auto"/>
              <w:jc w:val="center"/>
              <w:rPr>
                <w:rFonts w:hint="eastAsia" w:ascii="宋体" w:hAnsi="宋体" w:eastAsia="宋体" w:cs="宋体"/>
                <w:sz w:val="21"/>
                <w:szCs w:val="21"/>
              </w:rPr>
            </w:pPr>
            <w:r>
              <w:rPr>
                <w:rFonts w:hint="eastAsia" w:ascii="宋体" w:hAnsi="宋体" w:eastAsia="宋体" w:cs="宋体"/>
                <w:sz w:val="21"/>
                <w:szCs w:val="21"/>
                <w:lang w:val="zh-CN"/>
              </w:rPr>
              <w:t>磋商文件的澄清和修改</w:t>
            </w:r>
          </w:p>
        </w:tc>
        <w:tc>
          <w:tcPr>
            <w:tcW w:w="7267" w:type="dxa"/>
            <w:tcBorders>
              <w:top w:val="single" w:color="auto" w:sz="4" w:space="0"/>
              <w:left w:val="single" w:color="auto" w:sz="4" w:space="0"/>
              <w:bottom w:val="single" w:color="auto" w:sz="4" w:space="0"/>
              <w:right w:val="single" w:color="auto" w:sz="4" w:space="0"/>
            </w:tcBorders>
            <w:noWrap w:val="0"/>
            <w:vAlign w:val="center"/>
          </w:tcPr>
          <w:p w14:paraId="3A032281">
            <w:pPr>
              <w:spacing w:line="276" w:lineRule="auto"/>
              <w:jc w:val="left"/>
              <w:rPr>
                <w:rFonts w:hint="eastAsia" w:ascii="宋体" w:hAnsi="宋体" w:eastAsia="宋体" w:cs="宋体"/>
                <w:sz w:val="21"/>
                <w:szCs w:val="21"/>
                <w:lang w:val="zh-CN"/>
              </w:rPr>
            </w:pPr>
            <w:r>
              <w:rPr>
                <w:rFonts w:hint="eastAsia" w:ascii="宋体" w:hAnsi="宋体" w:eastAsia="宋体" w:cs="宋体"/>
                <w:sz w:val="21"/>
                <w:szCs w:val="21"/>
                <w:lang w:val="zh-CN"/>
              </w:rPr>
              <w:t>提交响应文件截止之日前，采购人、采购代理机构可以对发出的采购文件进行必要的澄清或者修改。</w:t>
            </w:r>
          </w:p>
          <w:p w14:paraId="642851A1">
            <w:pPr>
              <w:spacing w:line="276" w:lineRule="auto"/>
              <w:jc w:val="left"/>
              <w:rPr>
                <w:rFonts w:hint="eastAsia" w:ascii="宋体" w:hAnsi="宋体" w:eastAsia="宋体" w:cs="宋体"/>
                <w:sz w:val="21"/>
                <w:szCs w:val="21"/>
              </w:rPr>
            </w:pPr>
            <w:r>
              <w:rPr>
                <w:rFonts w:hint="eastAsia" w:ascii="宋体" w:hAnsi="宋体" w:eastAsia="宋体" w:cs="宋体"/>
                <w:sz w:val="21"/>
                <w:szCs w:val="21"/>
                <w:lang w:val="zh-CN"/>
              </w:rPr>
              <w:t>如果澄清或者修改的内容可能影响响应文件编制的，采购人、采购代理机构应当在提交响应文件截止时间至少5日前通知；不足5日的，应当顺延提交首次响应文件截止时间。</w:t>
            </w:r>
          </w:p>
        </w:tc>
      </w:tr>
      <w:tr w14:paraId="76A42F8D">
        <w:tblPrEx>
          <w:tblCellMar>
            <w:top w:w="0" w:type="dxa"/>
            <w:left w:w="108" w:type="dxa"/>
            <w:bottom w:w="0" w:type="dxa"/>
            <w:right w:w="108" w:type="dxa"/>
          </w:tblCellMar>
        </w:tblPrEx>
        <w:trPr>
          <w:trHeight w:val="588" w:hRule="atLeast"/>
          <w:jc w:val="center"/>
        </w:trPr>
        <w:tc>
          <w:tcPr>
            <w:tcW w:w="481" w:type="dxa"/>
            <w:tcBorders>
              <w:top w:val="single" w:color="auto" w:sz="4" w:space="0"/>
              <w:left w:val="single" w:color="auto" w:sz="4" w:space="0"/>
              <w:bottom w:val="single" w:color="auto" w:sz="4" w:space="0"/>
              <w:right w:val="single" w:color="auto" w:sz="4" w:space="0"/>
            </w:tcBorders>
            <w:noWrap w:val="0"/>
            <w:vAlign w:val="center"/>
          </w:tcPr>
          <w:p w14:paraId="01E19FD0">
            <w:pPr>
              <w:spacing w:line="276"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14</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7F1B23B2">
            <w:pPr>
              <w:spacing w:line="276" w:lineRule="auto"/>
              <w:jc w:val="center"/>
              <w:rPr>
                <w:rFonts w:hint="eastAsia" w:ascii="宋体" w:hAnsi="宋体" w:eastAsia="宋体" w:cs="宋体"/>
                <w:sz w:val="21"/>
                <w:szCs w:val="21"/>
                <w:lang w:val="zh-CN"/>
              </w:rPr>
            </w:pPr>
            <w:r>
              <w:rPr>
                <w:rFonts w:hint="eastAsia" w:ascii="宋体" w:hAnsi="宋体" w:eastAsia="宋体" w:cs="宋体"/>
                <w:color w:val="auto"/>
                <w:sz w:val="21"/>
                <w:szCs w:val="21"/>
              </w:rPr>
              <w:t>是否允许递交备选</w:t>
            </w:r>
            <w:r>
              <w:rPr>
                <w:rFonts w:hint="eastAsia" w:ascii="宋体" w:hAnsi="宋体" w:cs="宋体"/>
                <w:color w:val="auto"/>
                <w:sz w:val="21"/>
                <w:szCs w:val="21"/>
                <w:lang w:val="en-US" w:eastAsia="zh-CN"/>
              </w:rPr>
              <w:t>磋商</w:t>
            </w:r>
            <w:r>
              <w:rPr>
                <w:rFonts w:hint="eastAsia" w:ascii="宋体" w:hAnsi="宋体" w:eastAsia="宋体" w:cs="宋体"/>
                <w:color w:val="auto"/>
                <w:sz w:val="21"/>
                <w:szCs w:val="21"/>
              </w:rPr>
              <w:t>方案</w:t>
            </w:r>
          </w:p>
        </w:tc>
        <w:tc>
          <w:tcPr>
            <w:tcW w:w="7267" w:type="dxa"/>
            <w:tcBorders>
              <w:top w:val="single" w:color="auto" w:sz="4" w:space="0"/>
              <w:left w:val="single" w:color="auto" w:sz="4" w:space="0"/>
              <w:bottom w:val="single" w:color="auto" w:sz="4" w:space="0"/>
              <w:right w:val="single" w:color="auto" w:sz="4" w:space="0"/>
            </w:tcBorders>
            <w:noWrap w:val="0"/>
            <w:vAlign w:val="center"/>
          </w:tcPr>
          <w:p w14:paraId="04FEED9B">
            <w:pPr>
              <w:spacing w:line="276" w:lineRule="auto"/>
              <w:jc w:val="left"/>
              <w:rPr>
                <w:rFonts w:hint="eastAsia" w:ascii="宋体" w:hAnsi="宋体" w:eastAsia="宋体" w:cs="宋体"/>
                <w:sz w:val="21"/>
                <w:szCs w:val="21"/>
                <w:lang w:val="zh-CN" w:eastAsia="zh-CN"/>
              </w:rPr>
            </w:pPr>
            <w:r>
              <w:rPr>
                <w:rFonts w:hint="eastAsia" w:ascii="宋体" w:hAnsi="宋体" w:eastAsia="宋体" w:cs="宋体"/>
                <w:color w:val="auto"/>
                <w:sz w:val="21"/>
                <w:szCs w:val="21"/>
              </w:rPr>
              <w:t>不允许</w:t>
            </w:r>
            <w:r>
              <w:rPr>
                <w:rFonts w:hint="eastAsia" w:ascii="宋体" w:hAnsi="宋体" w:cs="宋体"/>
                <w:color w:val="auto"/>
                <w:sz w:val="21"/>
                <w:szCs w:val="21"/>
                <w:lang w:eastAsia="zh-CN"/>
              </w:rPr>
              <w:t>。</w:t>
            </w:r>
          </w:p>
        </w:tc>
      </w:tr>
      <w:tr w14:paraId="33CEEADD">
        <w:tblPrEx>
          <w:tblCellMar>
            <w:top w:w="0" w:type="dxa"/>
            <w:left w:w="108" w:type="dxa"/>
            <w:bottom w:w="0" w:type="dxa"/>
            <w:right w:w="108" w:type="dxa"/>
          </w:tblCellMar>
        </w:tblPrEx>
        <w:trPr>
          <w:trHeight w:val="429" w:hRule="atLeast"/>
          <w:jc w:val="center"/>
        </w:trPr>
        <w:tc>
          <w:tcPr>
            <w:tcW w:w="481" w:type="dxa"/>
            <w:tcBorders>
              <w:top w:val="single" w:color="auto" w:sz="4" w:space="0"/>
              <w:left w:val="single" w:color="auto" w:sz="4" w:space="0"/>
              <w:bottom w:val="single" w:color="auto" w:sz="4" w:space="0"/>
              <w:right w:val="single" w:color="auto" w:sz="4" w:space="0"/>
            </w:tcBorders>
            <w:noWrap w:val="0"/>
            <w:vAlign w:val="center"/>
          </w:tcPr>
          <w:p w14:paraId="2A9BCC2C">
            <w:pPr>
              <w:spacing w:line="276"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15</w:t>
            </w:r>
          </w:p>
        </w:tc>
        <w:tc>
          <w:tcPr>
            <w:tcW w:w="18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64B722">
            <w:pPr>
              <w:autoSpaceDE w:val="0"/>
              <w:autoSpaceDN w:val="0"/>
              <w:adjustRightInd w:val="0"/>
              <w:jc w:val="center"/>
              <w:rPr>
                <w:rFonts w:hint="eastAsia" w:ascii="宋体" w:hAnsi="宋体" w:eastAsia="宋体" w:cs="宋体"/>
                <w:bCs/>
                <w:color w:val="auto"/>
                <w:kern w:val="2"/>
                <w:sz w:val="21"/>
                <w:szCs w:val="21"/>
                <w:highlight w:val="none"/>
                <w:lang w:val="zh-CN" w:eastAsia="zh-CN" w:bidi="ar-SA"/>
              </w:rPr>
            </w:pPr>
            <w:r>
              <w:rPr>
                <w:rFonts w:ascii="宋体" w:hAnsi="宋体" w:cs="宋体"/>
                <w:bCs/>
                <w:color w:val="auto"/>
                <w:sz w:val="21"/>
                <w:szCs w:val="21"/>
                <w:highlight w:val="none"/>
              </w:rPr>
              <w:t>磋商保证金</w:t>
            </w:r>
          </w:p>
        </w:tc>
        <w:tc>
          <w:tcPr>
            <w:tcW w:w="72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CCD271">
            <w:pPr>
              <w:pStyle w:val="2"/>
              <w:numPr>
                <w:ilvl w:val="0"/>
                <w:numId w:val="0"/>
              </w:numPr>
              <w:ind w:left="0" w:leftChars="0" w:firstLine="0" w:firstLineChars="0"/>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不收取。</w:t>
            </w:r>
          </w:p>
        </w:tc>
      </w:tr>
      <w:tr w14:paraId="63320F1F">
        <w:tblPrEx>
          <w:tblCellMar>
            <w:top w:w="0" w:type="dxa"/>
            <w:left w:w="108" w:type="dxa"/>
            <w:bottom w:w="0" w:type="dxa"/>
            <w:right w:w="108" w:type="dxa"/>
          </w:tblCellMar>
        </w:tblPrEx>
        <w:trPr>
          <w:trHeight w:val="453" w:hRule="atLeast"/>
          <w:jc w:val="center"/>
        </w:trPr>
        <w:tc>
          <w:tcPr>
            <w:tcW w:w="481" w:type="dxa"/>
            <w:tcBorders>
              <w:top w:val="single" w:color="auto" w:sz="4" w:space="0"/>
              <w:left w:val="single" w:color="auto" w:sz="4" w:space="0"/>
              <w:bottom w:val="single" w:color="auto" w:sz="4" w:space="0"/>
              <w:right w:val="single" w:color="auto" w:sz="4" w:space="0"/>
            </w:tcBorders>
            <w:noWrap w:val="0"/>
            <w:vAlign w:val="center"/>
          </w:tcPr>
          <w:p w14:paraId="329A5722">
            <w:pPr>
              <w:spacing w:line="276"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6</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128A18D0">
            <w:pPr>
              <w:spacing w:line="27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响应文件有效期</w:t>
            </w:r>
          </w:p>
        </w:tc>
        <w:tc>
          <w:tcPr>
            <w:tcW w:w="7267" w:type="dxa"/>
            <w:tcBorders>
              <w:top w:val="single" w:color="auto" w:sz="4" w:space="0"/>
              <w:left w:val="single" w:color="auto" w:sz="4" w:space="0"/>
              <w:bottom w:val="single" w:color="auto" w:sz="4" w:space="0"/>
              <w:right w:val="single" w:color="auto" w:sz="4" w:space="0"/>
            </w:tcBorders>
            <w:noWrap w:val="0"/>
            <w:vAlign w:val="center"/>
          </w:tcPr>
          <w:p w14:paraId="7B6519DB">
            <w:pPr>
              <w:spacing w:line="276" w:lineRule="auto"/>
              <w:rPr>
                <w:rFonts w:hint="eastAsia" w:ascii="宋体" w:hAnsi="宋体" w:eastAsia="宋体" w:cs="宋体"/>
                <w:sz w:val="21"/>
                <w:szCs w:val="21"/>
              </w:rPr>
            </w:pPr>
            <w:r>
              <w:rPr>
                <w:rFonts w:hint="eastAsia" w:ascii="宋体" w:hAnsi="宋体" w:cs="宋体"/>
                <w:sz w:val="21"/>
                <w:szCs w:val="21"/>
                <w:highlight w:val="none"/>
                <w:lang w:val="en-US" w:eastAsia="zh-CN"/>
              </w:rPr>
              <w:t>磋商</w:t>
            </w:r>
            <w:r>
              <w:rPr>
                <w:rFonts w:hint="eastAsia" w:ascii="宋体" w:hAnsi="宋体" w:eastAsia="宋体" w:cs="宋体"/>
                <w:sz w:val="21"/>
                <w:szCs w:val="21"/>
                <w:highlight w:val="none"/>
                <w:lang w:val="zh-CN"/>
              </w:rPr>
              <w:t>截止之日后90天（ 日历天）</w:t>
            </w:r>
            <w:r>
              <w:rPr>
                <w:rFonts w:hint="eastAsia" w:ascii="宋体" w:hAnsi="宋体" w:cs="宋体"/>
                <w:sz w:val="21"/>
                <w:szCs w:val="21"/>
                <w:highlight w:val="none"/>
                <w:lang w:val="zh-CN"/>
              </w:rPr>
              <w:t>。</w:t>
            </w:r>
          </w:p>
        </w:tc>
      </w:tr>
      <w:tr w14:paraId="5D6A3D90">
        <w:tblPrEx>
          <w:tblCellMar>
            <w:top w:w="0" w:type="dxa"/>
            <w:left w:w="108" w:type="dxa"/>
            <w:bottom w:w="0" w:type="dxa"/>
            <w:right w:w="108" w:type="dxa"/>
          </w:tblCellMar>
        </w:tblPrEx>
        <w:trPr>
          <w:trHeight w:val="346" w:hRule="atLeast"/>
          <w:jc w:val="center"/>
        </w:trPr>
        <w:tc>
          <w:tcPr>
            <w:tcW w:w="481" w:type="dxa"/>
            <w:tcBorders>
              <w:top w:val="single" w:color="auto" w:sz="4" w:space="0"/>
              <w:left w:val="single" w:color="auto" w:sz="4" w:space="0"/>
              <w:bottom w:val="single" w:color="auto" w:sz="4" w:space="0"/>
              <w:right w:val="single" w:color="auto" w:sz="4" w:space="0"/>
            </w:tcBorders>
            <w:noWrap w:val="0"/>
            <w:vAlign w:val="center"/>
          </w:tcPr>
          <w:p w14:paraId="035E8AEB">
            <w:pPr>
              <w:spacing w:line="276"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17</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6CBBC5AC">
            <w:pPr>
              <w:spacing w:line="276" w:lineRule="auto"/>
              <w:jc w:val="center"/>
              <w:rPr>
                <w:rFonts w:hint="eastAsia" w:ascii="宋体" w:hAnsi="宋体" w:eastAsia="宋体" w:cs="宋体"/>
                <w:sz w:val="21"/>
                <w:szCs w:val="21"/>
                <w:lang w:eastAsia="zh-CN"/>
              </w:rPr>
            </w:pPr>
            <w:r>
              <w:rPr>
                <w:rFonts w:hint="eastAsia" w:ascii="宋体" w:hAnsi="宋体" w:cs="宋体"/>
                <w:sz w:val="21"/>
                <w:szCs w:val="21"/>
                <w:lang w:val="en-US" w:eastAsia="zh-CN"/>
              </w:rPr>
              <w:t>签字或盖章要求</w:t>
            </w:r>
          </w:p>
        </w:tc>
        <w:tc>
          <w:tcPr>
            <w:tcW w:w="7267" w:type="dxa"/>
            <w:tcBorders>
              <w:top w:val="single" w:color="auto" w:sz="4" w:space="0"/>
              <w:left w:val="single" w:color="auto" w:sz="4" w:space="0"/>
              <w:bottom w:val="single" w:color="auto" w:sz="4" w:space="0"/>
              <w:right w:val="single" w:color="auto" w:sz="4" w:space="0"/>
            </w:tcBorders>
            <w:noWrap w:val="0"/>
            <w:vAlign w:val="center"/>
          </w:tcPr>
          <w:p w14:paraId="3B06B816">
            <w:pPr>
              <w:spacing w:line="276"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1.响应文件须签字盖章部分均应加盖响应单位公章，并由响应单位的法定代表人或其委托代理人签字</w:t>
            </w:r>
            <w:r>
              <w:rPr>
                <w:rFonts w:hint="eastAsia" w:ascii="宋体" w:hAnsi="宋体" w:cs="宋体"/>
                <w:sz w:val="21"/>
                <w:szCs w:val="21"/>
                <w:highlight w:val="none"/>
                <w:lang w:val="zh-CN"/>
              </w:rPr>
              <w:t>。</w:t>
            </w:r>
          </w:p>
          <w:p w14:paraId="28E2FB3C">
            <w:pPr>
              <w:spacing w:line="276" w:lineRule="auto"/>
              <w:rPr>
                <w:rFonts w:hint="eastAsia" w:ascii="宋体" w:hAnsi="宋体" w:eastAsia="宋体" w:cs="宋体"/>
                <w:sz w:val="21"/>
                <w:szCs w:val="21"/>
              </w:rPr>
            </w:pPr>
            <w:r>
              <w:rPr>
                <w:rFonts w:hint="eastAsia" w:ascii="宋体" w:hAnsi="宋体" w:eastAsia="宋体" w:cs="宋体"/>
                <w:sz w:val="21"/>
                <w:szCs w:val="21"/>
                <w:highlight w:val="none"/>
                <w:lang w:val="zh-CN"/>
              </w:rPr>
              <w:t>2.本项目为全流程电子标，响应文件中公司鲜章和电子章具有同等效力</w:t>
            </w:r>
            <w:r>
              <w:rPr>
                <w:rFonts w:hint="eastAsia" w:ascii="宋体" w:hAnsi="宋体" w:cs="宋体"/>
                <w:sz w:val="21"/>
                <w:szCs w:val="21"/>
                <w:highlight w:val="none"/>
                <w:lang w:val="zh-CN"/>
              </w:rPr>
              <w:t>。</w:t>
            </w:r>
          </w:p>
        </w:tc>
      </w:tr>
      <w:tr w14:paraId="61627AFE">
        <w:tblPrEx>
          <w:tblCellMar>
            <w:top w:w="0" w:type="dxa"/>
            <w:left w:w="108" w:type="dxa"/>
            <w:bottom w:w="0" w:type="dxa"/>
            <w:right w:w="108" w:type="dxa"/>
          </w:tblCellMar>
        </w:tblPrEx>
        <w:trPr>
          <w:trHeight w:val="346" w:hRule="atLeast"/>
          <w:jc w:val="center"/>
        </w:trPr>
        <w:tc>
          <w:tcPr>
            <w:tcW w:w="481" w:type="dxa"/>
            <w:tcBorders>
              <w:top w:val="single" w:color="auto" w:sz="4" w:space="0"/>
              <w:left w:val="single" w:color="auto" w:sz="4" w:space="0"/>
              <w:bottom w:val="single" w:color="auto" w:sz="4" w:space="0"/>
              <w:right w:val="single" w:color="auto" w:sz="4" w:space="0"/>
            </w:tcBorders>
            <w:noWrap w:val="0"/>
            <w:vAlign w:val="center"/>
          </w:tcPr>
          <w:p w14:paraId="32D323D5">
            <w:pPr>
              <w:spacing w:line="276"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18</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6C211FF7">
            <w:pPr>
              <w:spacing w:line="276" w:lineRule="auto"/>
              <w:jc w:val="center"/>
              <w:rPr>
                <w:rFonts w:hint="eastAsia" w:ascii="宋体" w:hAnsi="宋体" w:eastAsia="宋体" w:cs="宋体"/>
                <w:sz w:val="21"/>
                <w:szCs w:val="21"/>
                <w:lang w:val="zh-CN"/>
              </w:rPr>
            </w:pPr>
            <w:r>
              <w:rPr>
                <w:rFonts w:hint="eastAsia" w:ascii="宋体" w:hAnsi="宋体" w:eastAsia="宋体" w:cs="宋体"/>
                <w:b w:val="0"/>
                <w:bCs w:val="0"/>
                <w:color w:val="000000"/>
                <w:sz w:val="21"/>
                <w:szCs w:val="21"/>
              </w:rPr>
              <w:t>响应文件份数</w:t>
            </w:r>
          </w:p>
        </w:tc>
        <w:tc>
          <w:tcPr>
            <w:tcW w:w="7267" w:type="dxa"/>
            <w:tcBorders>
              <w:top w:val="single" w:color="auto" w:sz="4" w:space="0"/>
              <w:left w:val="single" w:color="auto" w:sz="4" w:space="0"/>
              <w:bottom w:val="single" w:color="auto" w:sz="4" w:space="0"/>
              <w:right w:val="single" w:color="auto" w:sz="4" w:space="0"/>
            </w:tcBorders>
            <w:noWrap w:val="0"/>
            <w:vAlign w:val="center"/>
          </w:tcPr>
          <w:p w14:paraId="6D13867B">
            <w:pPr>
              <w:spacing w:line="276" w:lineRule="auto"/>
              <w:rPr>
                <w:rFonts w:hint="eastAsia" w:ascii="宋体" w:hAnsi="宋体" w:eastAsia="宋体" w:cs="宋体"/>
                <w:sz w:val="21"/>
                <w:szCs w:val="21"/>
                <w:lang w:val="zh-CN"/>
              </w:rPr>
            </w:pPr>
            <w:r>
              <w:rPr>
                <w:rFonts w:hint="eastAsia" w:ascii="宋体" w:hAnsi="宋体" w:eastAsia="宋体" w:cs="宋体"/>
                <w:b/>
                <w:bCs w:val="0"/>
                <w:sz w:val="21"/>
                <w:szCs w:val="21"/>
                <w:lang w:val="zh-CN"/>
              </w:rPr>
              <w:t>1份（电子版）</w:t>
            </w:r>
            <w:r>
              <w:rPr>
                <w:rFonts w:hint="eastAsia" w:ascii="宋体" w:hAnsi="宋体" w:eastAsia="宋体" w:cs="宋体"/>
                <w:bCs/>
                <w:sz w:val="21"/>
                <w:szCs w:val="21"/>
                <w:lang w:val="zh-CN"/>
              </w:rPr>
              <w:t>，供应商在首次响应文件提交截止时间前将加密响应文件上传至“政采云”平台（https：//www.zcygov.cn/）。</w:t>
            </w:r>
          </w:p>
        </w:tc>
      </w:tr>
      <w:tr w14:paraId="26023449">
        <w:tblPrEx>
          <w:tblCellMar>
            <w:top w:w="0" w:type="dxa"/>
            <w:left w:w="108" w:type="dxa"/>
            <w:bottom w:w="0" w:type="dxa"/>
            <w:right w:w="108" w:type="dxa"/>
          </w:tblCellMar>
        </w:tblPrEx>
        <w:trPr>
          <w:trHeight w:val="90" w:hRule="atLeast"/>
          <w:jc w:val="center"/>
        </w:trPr>
        <w:tc>
          <w:tcPr>
            <w:tcW w:w="481" w:type="dxa"/>
            <w:tcBorders>
              <w:top w:val="single" w:color="auto" w:sz="4" w:space="0"/>
              <w:left w:val="single" w:color="auto" w:sz="4" w:space="0"/>
              <w:bottom w:val="single" w:color="auto" w:sz="4" w:space="0"/>
              <w:right w:val="single" w:color="auto" w:sz="4" w:space="0"/>
            </w:tcBorders>
            <w:noWrap w:val="0"/>
            <w:vAlign w:val="center"/>
          </w:tcPr>
          <w:p w14:paraId="6E00841B">
            <w:pPr>
              <w:spacing w:line="276"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19</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6FC16458">
            <w:pPr>
              <w:spacing w:line="276" w:lineRule="auto"/>
              <w:jc w:val="center"/>
              <w:rPr>
                <w:rFonts w:hint="eastAsia" w:ascii="宋体" w:hAnsi="宋体" w:eastAsia="宋体" w:cs="宋体"/>
                <w:sz w:val="21"/>
                <w:szCs w:val="21"/>
                <w:lang w:val="zh-CN"/>
              </w:rPr>
            </w:pPr>
            <w:r>
              <w:rPr>
                <w:rFonts w:hint="eastAsia" w:ascii="宋体" w:hAnsi="宋体" w:cs="宋体"/>
                <w:kern w:val="0"/>
                <w:sz w:val="21"/>
                <w:szCs w:val="21"/>
                <w:lang w:val="en-US" w:eastAsia="zh-CN"/>
              </w:rPr>
              <w:t>响应</w:t>
            </w:r>
            <w:r>
              <w:rPr>
                <w:rFonts w:hint="eastAsia" w:ascii="宋体" w:hAnsi="宋体" w:eastAsia="宋体" w:cs="宋体"/>
                <w:kern w:val="0"/>
                <w:sz w:val="21"/>
                <w:szCs w:val="21"/>
              </w:rPr>
              <w:t>文件</w:t>
            </w:r>
            <w:r>
              <w:rPr>
                <w:rFonts w:hint="eastAsia" w:ascii="宋体" w:hAnsi="宋体" w:cs="宋体"/>
                <w:szCs w:val="21"/>
                <w:highlight w:val="none"/>
                <w:lang w:val="en-US" w:eastAsia="zh-CN"/>
              </w:rPr>
              <w:t>提交</w:t>
            </w:r>
            <w:r>
              <w:rPr>
                <w:rFonts w:hint="eastAsia" w:ascii="宋体" w:hAnsi="宋体" w:cs="宋体"/>
                <w:szCs w:val="21"/>
                <w:highlight w:val="none"/>
              </w:rPr>
              <w:t>截止时间</w:t>
            </w:r>
          </w:p>
        </w:tc>
        <w:tc>
          <w:tcPr>
            <w:tcW w:w="7267" w:type="dxa"/>
            <w:tcBorders>
              <w:top w:val="single" w:color="auto" w:sz="4" w:space="0"/>
              <w:left w:val="single" w:color="auto" w:sz="4" w:space="0"/>
              <w:bottom w:val="single" w:color="auto" w:sz="4" w:space="0"/>
              <w:right w:val="single" w:color="auto" w:sz="4" w:space="0"/>
            </w:tcBorders>
            <w:noWrap w:val="0"/>
            <w:vAlign w:val="center"/>
          </w:tcPr>
          <w:p w14:paraId="2493EFD1">
            <w:pPr>
              <w:spacing w:line="276" w:lineRule="auto"/>
              <w:rPr>
                <w:rFonts w:hint="eastAsia" w:ascii="宋体" w:hAnsi="宋体" w:eastAsia="宋体" w:cs="宋体"/>
                <w:sz w:val="21"/>
                <w:szCs w:val="21"/>
                <w:lang w:val="zh-CN"/>
              </w:rPr>
            </w:pPr>
            <w:r>
              <w:rPr>
                <w:rFonts w:hint="eastAsia" w:ascii="宋体" w:hAnsi="宋体" w:eastAsia="宋体" w:cs="宋体"/>
                <w:color w:val="000000"/>
                <w:sz w:val="21"/>
                <w:szCs w:val="21"/>
                <w:highlight w:val="none"/>
              </w:rPr>
              <w:t>提交截止时间：</w:t>
            </w:r>
            <w:r>
              <w:rPr>
                <w:rFonts w:hint="eastAsia" w:ascii="宋体" w:hAnsi="宋体" w:cs="宋体"/>
                <w:color w:val="000000"/>
                <w:sz w:val="21"/>
                <w:szCs w:val="21"/>
                <w:highlight w:val="none"/>
                <w:lang w:val="en-US" w:eastAsia="zh-CN"/>
              </w:rPr>
              <w:t>2025</w:t>
            </w:r>
            <w:r>
              <w:rPr>
                <w:rFonts w:hint="eastAsia" w:ascii="宋体" w:hAnsi="宋体" w:eastAsia="宋体" w:cs="宋体"/>
                <w:color w:val="000000"/>
                <w:sz w:val="21"/>
                <w:szCs w:val="21"/>
                <w:highlight w:val="none"/>
              </w:rPr>
              <w:t>年</w:t>
            </w:r>
            <w:r>
              <w:rPr>
                <w:rFonts w:hint="eastAsia" w:ascii="宋体" w:hAnsi="宋体" w:cs="宋体"/>
                <w:color w:val="000000"/>
                <w:sz w:val="21"/>
                <w:szCs w:val="21"/>
                <w:highlight w:val="none"/>
                <w:lang w:val="en-US" w:eastAsia="zh-CN"/>
              </w:rPr>
              <w:t>3</w:t>
            </w:r>
            <w:r>
              <w:rPr>
                <w:rFonts w:hint="eastAsia" w:ascii="宋体" w:hAnsi="宋体" w:eastAsia="宋体" w:cs="宋体"/>
                <w:color w:val="000000"/>
                <w:sz w:val="21"/>
                <w:szCs w:val="21"/>
                <w:highlight w:val="none"/>
              </w:rPr>
              <w:t>月</w:t>
            </w:r>
            <w:r>
              <w:rPr>
                <w:rFonts w:hint="eastAsia" w:ascii="宋体" w:hAnsi="宋体" w:cs="宋体"/>
                <w:color w:val="000000"/>
                <w:sz w:val="21"/>
                <w:szCs w:val="21"/>
                <w:highlight w:val="none"/>
                <w:lang w:val="en-US" w:eastAsia="zh-CN"/>
              </w:rPr>
              <w:t>24</w:t>
            </w:r>
            <w:r>
              <w:rPr>
                <w:rFonts w:hint="eastAsia" w:ascii="宋体" w:hAnsi="宋体" w:eastAsia="宋体" w:cs="宋体"/>
                <w:color w:val="000000"/>
                <w:sz w:val="21"/>
                <w:szCs w:val="21"/>
                <w:highlight w:val="none"/>
              </w:rPr>
              <w:t>日9时</w:t>
            </w:r>
            <w:r>
              <w:rPr>
                <w:rFonts w:hint="eastAsia" w:ascii="宋体" w:hAnsi="宋体" w:cs="宋体"/>
                <w:color w:val="000000"/>
                <w:sz w:val="21"/>
                <w:szCs w:val="21"/>
                <w:highlight w:val="none"/>
                <w:lang w:val="en-US" w:eastAsia="zh-CN"/>
              </w:rPr>
              <w:t>40</w:t>
            </w:r>
            <w:r>
              <w:rPr>
                <w:rFonts w:hint="eastAsia" w:ascii="宋体" w:hAnsi="宋体" w:eastAsia="宋体" w:cs="宋体"/>
                <w:color w:val="000000"/>
                <w:sz w:val="21"/>
                <w:szCs w:val="21"/>
                <w:highlight w:val="none"/>
              </w:rPr>
              <w:t>分</w:t>
            </w:r>
          </w:p>
        </w:tc>
      </w:tr>
      <w:tr w14:paraId="5D166B0E">
        <w:tblPrEx>
          <w:tblCellMar>
            <w:top w:w="0" w:type="dxa"/>
            <w:left w:w="108" w:type="dxa"/>
            <w:bottom w:w="0" w:type="dxa"/>
            <w:right w:w="108" w:type="dxa"/>
          </w:tblCellMar>
        </w:tblPrEx>
        <w:trPr>
          <w:trHeight w:val="346" w:hRule="atLeast"/>
          <w:jc w:val="center"/>
        </w:trPr>
        <w:tc>
          <w:tcPr>
            <w:tcW w:w="481" w:type="dxa"/>
            <w:tcBorders>
              <w:top w:val="single" w:color="auto" w:sz="4" w:space="0"/>
              <w:left w:val="single" w:color="auto" w:sz="4" w:space="0"/>
              <w:bottom w:val="single" w:color="auto" w:sz="4" w:space="0"/>
              <w:right w:val="single" w:color="auto" w:sz="4" w:space="0"/>
            </w:tcBorders>
            <w:noWrap w:val="0"/>
            <w:vAlign w:val="center"/>
          </w:tcPr>
          <w:p w14:paraId="509E1F47">
            <w:pPr>
              <w:spacing w:line="276"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20</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657C68F6">
            <w:pPr>
              <w:spacing w:line="276" w:lineRule="auto"/>
              <w:jc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响应文件开启</w:t>
            </w:r>
          </w:p>
        </w:tc>
        <w:tc>
          <w:tcPr>
            <w:tcW w:w="7267" w:type="dxa"/>
            <w:tcBorders>
              <w:top w:val="single" w:color="auto" w:sz="4" w:space="0"/>
              <w:left w:val="single" w:color="auto" w:sz="4" w:space="0"/>
              <w:bottom w:val="single" w:color="auto" w:sz="4" w:space="0"/>
              <w:right w:val="single" w:color="auto" w:sz="4" w:space="0"/>
            </w:tcBorders>
            <w:noWrap w:val="0"/>
            <w:vAlign w:val="center"/>
          </w:tcPr>
          <w:p w14:paraId="1A6B70F9">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子响应文件提交方式：本项目为全流程电子化项目，通过“政采云”平台（http：//www.zcygov.cn）实行在线电子投标，供应商应先安装“政采云投标客户端”（请自行前往“政采云”平台进行下载），并按照本项目磋商文件和“政采云”平台的要求编制、加密后在提交响应文件截止时间前通过网络将电子响应文件上传至“政采云”平台（http：//www.zcygov.cn），供应商在“政采云”平台（http：//www.zcygov.cn）提交电子响应文件时，请填写参加采购活动经办人联系方式。</w:t>
            </w:r>
          </w:p>
          <w:p w14:paraId="439BE919">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电子响应文件解密期限及方式：本项目开标方式为远程开标，供应商不到开标现场，供应商在线参加远程开标，如无故离开远程开标会议室，后果自负。供应商开标时，应携带制作响应文件时用来加密的有效数字证书（CA认证）登录“政采云”平台电子开标大厅现场对加密的响应文件进行解密</w:t>
            </w:r>
            <w:r>
              <w:rPr>
                <w:rFonts w:hint="eastAsia" w:ascii="宋体" w:hAnsi="宋体" w:cs="宋体"/>
                <w:color w:val="auto"/>
                <w:sz w:val="21"/>
                <w:szCs w:val="21"/>
                <w:highlight w:val="none"/>
                <w:lang w:eastAsia="zh-CN"/>
              </w:rPr>
              <w:t>。解密时间系统默认为30分钟，</w:t>
            </w:r>
            <w:r>
              <w:rPr>
                <w:rFonts w:hint="eastAsia" w:ascii="宋体" w:hAnsi="宋体" w:eastAsia="宋体" w:cs="宋体"/>
                <w:color w:val="auto"/>
                <w:sz w:val="21"/>
                <w:szCs w:val="21"/>
                <w:highlight w:val="none"/>
              </w:rPr>
              <w:t>因供应商自身原因未能按时完成解密的，视为逾期未提交响应文件，其投标无效。</w:t>
            </w:r>
          </w:p>
        </w:tc>
      </w:tr>
      <w:tr w14:paraId="73979428">
        <w:tblPrEx>
          <w:tblCellMar>
            <w:top w:w="0" w:type="dxa"/>
            <w:left w:w="108" w:type="dxa"/>
            <w:bottom w:w="0" w:type="dxa"/>
            <w:right w:w="108" w:type="dxa"/>
          </w:tblCellMar>
        </w:tblPrEx>
        <w:trPr>
          <w:trHeight w:val="1152" w:hRule="atLeast"/>
          <w:jc w:val="center"/>
        </w:trPr>
        <w:tc>
          <w:tcPr>
            <w:tcW w:w="481" w:type="dxa"/>
            <w:tcBorders>
              <w:top w:val="single" w:color="auto" w:sz="4" w:space="0"/>
              <w:left w:val="single" w:color="auto" w:sz="4" w:space="0"/>
              <w:bottom w:val="single" w:color="auto" w:sz="4" w:space="0"/>
              <w:right w:val="single" w:color="auto" w:sz="4" w:space="0"/>
            </w:tcBorders>
            <w:noWrap w:val="0"/>
            <w:vAlign w:val="center"/>
          </w:tcPr>
          <w:p w14:paraId="77982CCA">
            <w:pPr>
              <w:spacing w:line="276"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21</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61DC5B2C">
            <w:pPr>
              <w:spacing w:line="276" w:lineRule="auto"/>
              <w:jc w:val="center"/>
              <w:rPr>
                <w:rFonts w:hint="eastAsia" w:ascii="宋体" w:hAnsi="宋体" w:eastAsia="宋体" w:cs="宋体"/>
                <w:sz w:val="21"/>
                <w:szCs w:val="21"/>
                <w:lang w:eastAsia="zh-CN"/>
              </w:rPr>
            </w:pPr>
            <w:r>
              <w:rPr>
                <w:rFonts w:hint="eastAsia" w:ascii="宋体" w:hAnsi="宋体" w:cs="宋体"/>
                <w:sz w:val="21"/>
                <w:szCs w:val="21"/>
                <w:lang w:val="en-US" w:eastAsia="zh-CN"/>
              </w:rPr>
              <w:t>最后报价</w:t>
            </w:r>
          </w:p>
        </w:tc>
        <w:tc>
          <w:tcPr>
            <w:tcW w:w="7267" w:type="dxa"/>
            <w:tcBorders>
              <w:top w:val="single" w:color="auto" w:sz="4" w:space="0"/>
              <w:left w:val="single" w:color="auto" w:sz="4" w:space="0"/>
              <w:bottom w:val="single" w:color="auto" w:sz="4" w:space="0"/>
              <w:right w:val="single" w:color="auto" w:sz="4" w:space="0"/>
            </w:tcBorders>
            <w:noWrap w:val="0"/>
            <w:vAlign w:val="center"/>
          </w:tcPr>
          <w:p w14:paraId="644F584A">
            <w:pPr>
              <w:spacing w:line="276" w:lineRule="auto"/>
              <w:rPr>
                <w:rFonts w:hint="default" w:ascii="宋体" w:hAnsi="宋体" w:eastAsia="宋体" w:cs="宋体"/>
                <w:sz w:val="21"/>
                <w:szCs w:val="21"/>
                <w:lang w:val="en-US"/>
              </w:rPr>
            </w:pPr>
            <w:r>
              <w:rPr>
                <w:rFonts w:hint="eastAsia" w:ascii="宋体" w:hAnsi="宋体" w:eastAsia="宋体" w:cs="宋体"/>
                <w:sz w:val="21"/>
                <w:szCs w:val="21"/>
              </w:rPr>
              <w:t>通过形式、资格性检查和响应性评审的供应商等待平台系统提示，按“政采云”平台系统提示进行</w:t>
            </w:r>
            <w:r>
              <w:rPr>
                <w:rFonts w:hint="eastAsia" w:ascii="宋体" w:hAnsi="宋体" w:cs="宋体"/>
                <w:sz w:val="21"/>
                <w:szCs w:val="21"/>
                <w:lang w:val="en-US" w:eastAsia="zh-CN"/>
              </w:rPr>
              <w:t>二次</w:t>
            </w:r>
            <w:r>
              <w:rPr>
                <w:rFonts w:hint="eastAsia" w:ascii="宋体" w:hAnsi="宋体" w:eastAsia="宋体" w:cs="宋体"/>
                <w:sz w:val="21"/>
                <w:szCs w:val="21"/>
              </w:rPr>
              <w:t>报价</w:t>
            </w:r>
            <w:r>
              <w:rPr>
                <w:rFonts w:hint="eastAsia" w:ascii="宋体" w:hAnsi="宋体" w:cs="宋体"/>
                <w:sz w:val="21"/>
                <w:szCs w:val="21"/>
                <w:lang w:eastAsia="zh-CN"/>
              </w:rPr>
              <w:t>，</w:t>
            </w:r>
            <w:r>
              <w:rPr>
                <w:rFonts w:hint="eastAsia" w:ascii="宋体" w:hAnsi="宋体" w:cs="宋体"/>
                <w:sz w:val="21"/>
                <w:szCs w:val="21"/>
                <w:lang w:val="en-US" w:eastAsia="zh-CN"/>
              </w:rPr>
              <w:t>并在规定时间（30分钟）内进行操作，否则后果自负。</w:t>
            </w:r>
          </w:p>
        </w:tc>
      </w:tr>
      <w:tr w14:paraId="48521DE1">
        <w:tblPrEx>
          <w:tblCellMar>
            <w:top w:w="0" w:type="dxa"/>
            <w:left w:w="108" w:type="dxa"/>
            <w:bottom w:w="0" w:type="dxa"/>
            <w:right w:w="108" w:type="dxa"/>
          </w:tblCellMar>
        </w:tblPrEx>
        <w:trPr>
          <w:trHeight w:val="816" w:hRule="atLeast"/>
          <w:jc w:val="center"/>
        </w:trPr>
        <w:tc>
          <w:tcPr>
            <w:tcW w:w="481" w:type="dxa"/>
            <w:tcBorders>
              <w:top w:val="single" w:color="auto" w:sz="4" w:space="0"/>
              <w:left w:val="single" w:color="auto" w:sz="4" w:space="0"/>
              <w:right w:val="single" w:color="auto" w:sz="4" w:space="0"/>
            </w:tcBorders>
            <w:noWrap w:val="0"/>
            <w:vAlign w:val="center"/>
          </w:tcPr>
          <w:p w14:paraId="35D6CBB3">
            <w:pPr>
              <w:spacing w:line="276"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22</w:t>
            </w:r>
          </w:p>
        </w:tc>
        <w:tc>
          <w:tcPr>
            <w:tcW w:w="1896" w:type="dxa"/>
            <w:tcBorders>
              <w:top w:val="single" w:color="auto" w:sz="4" w:space="0"/>
              <w:left w:val="single" w:color="auto" w:sz="4" w:space="0"/>
              <w:right w:val="single" w:color="auto" w:sz="4" w:space="0"/>
            </w:tcBorders>
            <w:noWrap w:val="0"/>
            <w:vAlign w:val="center"/>
          </w:tcPr>
          <w:p w14:paraId="1CCB410D">
            <w:pPr>
              <w:spacing w:line="276" w:lineRule="auto"/>
              <w:jc w:val="center"/>
              <w:rPr>
                <w:rFonts w:hint="eastAsia" w:ascii="宋体" w:hAnsi="宋体" w:eastAsia="宋体" w:cs="宋体"/>
                <w:sz w:val="21"/>
                <w:szCs w:val="21"/>
              </w:rPr>
            </w:pPr>
            <w:r>
              <w:rPr>
                <w:rFonts w:hint="eastAsia" w:ascii="宋体" w:hAnsi="宋体" w:eastAsia="宋体" w:cs="宋体"/>
                <w:sz w:val="21"/>
                <w:szCs w:val="21"/>
              </w:rPr>
              <w:t>磋商小组的组建</w:t>
            </w:r>
          </w:p>
        </w:tc>
        <w:tc>
          <w:tcPr>
            <w:tcW w:w="7267" w:type="dxa"/>
            <w:tcBorders>
              <w:top w:val="single" w:color="auto" w:sz="4" w:space="0"/>
              <w:left w:val="single" w:color="auto" w:sz="4" w:space="0"/>
              <w:right w:val="single" w:color="auto" w:sz="4" w:space="0"/>
            </w:tcBorders>
            <w:noWrap w:val="0"/>
            <w:vAlign w:val="center"/>
          </w:tcPr>
          <w:p w14:paraId="03A13F00">
            <w:pPr>
              <w:spacing w:line="276" w:lineRule="auto"/>
              <w:rPr>
                <w:rFonts w:hint="eastAsia" w:ascii="宋体" w:hAnsi="宋体" w:eastAsia="宋体" w:cs="宋体"/>
                <w:sz w:val="21"/>
                <w:szCs w:val="21"/>
              </w:rPr>
            </w:pPr>
            <w:r>
              <w:rPr>
                <w:rFonts w:hint="eastAsia" w:ascii="宋体" w:hAnsi="宋体" w:eastAsia="宋体" w:cs="宋体"/>
                <w:sz w:val="21"/>
                <w:szCs w:val="21"/>
              </w:rPr>
              <w:t>磋商小组构成：由3人组成。</w:t>
            </w:r>
          </w:p>
          <w:p w14:paraId="3E90C006">
            <w:pPr>
              <w:spacing w:line="276" w:lineRule="auto"/>
              <w:rPr>
                <w:rFonts w:hint="eastAsia" w:ascii="宋体" w:hAnsi="宋体" w:eastAsia="宋体" w:cs="宋体"/>
                <w:sz w:val="21"/>
                <w:szCs w:val="21"/>
                <w:lang w:eastAsia="zh-CN"/>
              </w:rPr>
            </w:pPr>
            <w:r>
              <w:rPr>
                <w:rFonts w:hint="eastAsia" w:ascii="宋体" w:hAnsi="宋体" w:eastAsia="宋体" w:cs="宋体"/>
                <w:sz w:val="21"/>
                <w:szCs w:val="21"/>
              </w:rPr>
              <w:t>磋商小组确定方式：</w:t>
            </w:r>
            <w:r>
              <w:rPr>
                <w:rFonts w:hint="eastAsia" w:ascii="宋体" w:hAnsi="宋体" w:cs="宋体"/>
                <w:szCs w:val="21"/>
              </w:rPr>
              <w:t>依法从</w:t>
            </w:r>
            <w:r>
              <w:rPr>
                <w:rFonts w:hint="eastAsia" w:ascii="宋体" w:hAnsi="宋体" w:cs="宋体"/>
                <w:szCs w:val="21"/>
                <w:lang w:val="zh-CN"/>
              </w:rPr>
              <w:t>“政采云”平台专家库中随机抽取。</w:t>
            </w:r>
          </w:p>
        </w:tc>
      </w:tr>
      <w:tr w14:paraId="48ACDA9D">
        <w:tblPrEx>
          <w:tblCellMar>
            <w:top w:w="0" w:type="dxa"/>
            <w:left w:w="108" w:type="dxa"/>
            <w:bottom w:w="0" w:type="dxa"/>
            <w:right w:w="108" w:type="dxa"/>
          </w:tblCellMar>
        </w:tblPrEx>
        <w:trPr>
          <w:trHeight w:val="631" w:hRule="atLeast"/>
          <w:jc w:val="center"/>
        </w:trPr>
        <w:tc>
          <w:tcPr>
            <w:tcW w:w="481" w:type="dxa"/>
            <w:tcBorders>
              <w:top w:val="single" w:color="auto" w:sz="4" w:space="0"/>
              <w:left w:val="single" w:color="auto" w:sz="4" w:space="0"/>
              <w:bottom w:val="single" w:color="auto" w:sz="4" w:space="0"/>
              <w:right w:val="single" w:color="auto" w:sz="4" w:space="0"/>
            </w:tcBorders>
            <w:noWrap w:val="0"/>
            <w:vAlign w:val="center"/>
          </w:tcPr>
          <w:p w14:paraId="56CE8BD6">
            <w:pPr>
              <w:spacing w:line="276"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23</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0A7107BC">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是否授权磋商小组确定成交供应商</w:t>
            </w:r>
          </w:p>
        </w:tc>
        <w:tc>
          <w:tcPr>
            <w:tcW w:w="7267" w:type="dxa"/>
            <w:tcBorders>
              <w:top w:val="single" w:color="auto" w:sz="4" w:space="0"/>
              <w:left w:val="single" w:color="auto" w:sz="4" w:space="0"/>
              <w:bottom w:val="single" w:color="auto" w:sz="4" w:space="0"/>
              <w:right w:val="single" w:color="auto" w:sz="4" w:space="0"/>
            </w:tcBorders>
            <w:noWrap w:val="0"/>
            <w:vAlign w:val="center"/>
          </w:tcPr>
          <w:p w14:paraId="25C205C5">
            <w:pPr>
              <w:spacing w:line="276" w:lineRule="auto"/>
              <w:rPr>
                <w:rFonts w:hint="eastAsia" w:ascii="宋体" w:hAnsi="宋体" w:eastAsia="宋体" w:cs="宋体"/>
                <w:sz w:val="21"/>
                <w:szCs w:val="21"/>
              </w:rPr>
            </w:pPr>
            <w:r>
              <w:rPr>
                <w:rFonts w:hint="eastAsia" w:ascii="宋体" w:hAnsi="宋体" w:eastAsia="宋体" w:cs="宋体"/>
                <w:sz w:val="21"/>
                <w:szCs w:val="21"/>
              </w:rPr>
              <w:t>是，确定综合得分排序第一名的投标单位为成交</w:t>
            </w:r>
            <w:r>
              <w:rPr>
                <w:rFonts w:hint="eastAsia" w:ascii="宋体" w:hAnsi="宋体" w:cs="宋体"/>
                <w:sz w:val="21"/>
                <w:szCs w:val="21"/>
                <w:lang w:val="en-US" w:eastAsia="zh-CN"/>
              </w:rPr>
              <w:t>供应商</w:t>
            </w:r>
            <w:r>
              <w:rPr>
                <w:rFonts w:hint="eastAsia" w:ascii="宋体" w:hAnsi="宋体" w:eastAsia="宋体" w:cs="宋体"/>
                <w:sz w:val="21"/>
                <w:szCs w:val="21"/>
              </w:rPr>
              <w:t>。</w:t>
            </w:r>
          </w:p>
        </w:tc>
      </w:tr>
      <w:tr w14:paraId="3C65B61F">
        <w:tblPrEx>
          <w:tblCellMar>
            <w:top w:w="0" w:type="dxa"/>
            <w:left w:w="108" w:type="dxa"/>
            <w:bottom w:w="0" w:type="dxa"/>
            <w:right w:w="108" w:type="dxa"/>
          </w:tblCellMar>
        </w:tblPrEx>
        <w:trPr>
          <w:trHeight w:val="888" w:hRule="atLeast"/>
          <w:jc w:val="center"/>
        </w:trPr>
        <w:tc>
          <w:tcPr>
            <w:tcW w:w="481" w:type="dxa"/>
            <w:tcBorders>
              <w:top w:val="single" w:color="auto" w:sz="4" w:space="0"/>
              <w:left w:val="single" w:color="auto" w:sz="4" w:space="0"/>
              <w:bottom w:val="single" w:color="auto" w:sz="4" w:space="0"/>
              <w:right w:val="single" w:color="auto" w:sz="4" w:space="0"/>
            </w:tcBorders>
            <w:noWrap w:val="0"/>
            <w:vAlign w:val="center"/>
          </w:tcPr>
          <w:p w14:paraId="1750DAFA">
            <w:pPr>
              <w:spacing w:line="276"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24</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0C4A03BC">
            <w:pPr>
              <w:autoSpaceDE w:val="0"/>
              <w:autoSpaceDN w:val="0"/>
              <w:adjustRightInd w:val="0"/>
              <w:spacing w:line="276" w:lineRule="auto"/>
              <w:jc w:val="center"/>
              <w:rPr>
                <w:rFonts w:hint="eastAsia" w:ascii="宋体" w:hAnsi="宋体" w:eastAsia="宋体" w:cs="宋体"/>
                <w:sz w:val="21"/>
                <w:szCs w:val="21"/>
                <w:lang w:eastAsia="zh-CN"/>
              </w:rPr>
            </w:pPr>
            <w:r>
              <w:rPr>
                <w:rFonts w:hint="eastAsia" w:ascii="宋体" w:hAnsi="宋体" w:cs="宋体"/>
                <w:bCs/>
                <w:sz w:val="21"/>
                <w:szCs w:val="21"/>
                <w:lang w:val="en-US" w:eastAsia="zh-CN"/>
              </w:rPr>
              <w:t>成交结果公告</w:t>
            </w:r>
          </w:p>
        </w:tc>
        <w:tc>
          <w:tcPr>
            <w:tcW w:w="7267" w:type="dxa"/>
            <w:tcBorders>
              <w:top w:val="single" w:color="auto" w:sz="4" w:space="0"/>
              <w:left w:val="single" w:color="auto" w:sz="4" w:space="0"/>
              <w:bottom w:val="single" w:color="auto" w:sz="4" w:space="0"/>
              <w:right w:val="single" w:color="auto" w:sz="4" w:space="0"/>
            </w:tcBorders>
            <w:noWrap w:val="0"/>
            <w:vAlign w:val="center"/>
          </w:tcPr>
          <w:p w14:paraId="0CC242B9">
            <w:pPr>
              <w:autoSpaceDE w:val="0"/>
              <w:autoSpaceDN w:val="0"/>
              <w:adjustRightInd w:val="0"/>
              <w:spacing w:line="276" w:lineRule="auto"/>
              <w:rPr>
                <w:rFonts w:hint="eastAsia" w:ascii="宋体" w:hAnsi="宋体" w:eastAsia="宋体" w:cs="宋体"/>
                <w:bCs/>
                <w:sz w:val="21"/>
                <w:szCs w:val="21"/>
                <w:lang w:val="zh-CN"/>
              </w:rPr>
            </w:pPr>
            <w:r>
              <w:rPr>
                <w:rFonts w:hint="eastAsia" w:ascii="宋体" w:hAnsi="宋体" w:eastAsia="宋体" w:cs="宋体"/>
                <w:bCs/>
                <w:sz w:val="21"/>
                <w:szCs w:val="21"/>
                <w:lang w:val="zh-CN"/>
              </w:rPr>
              <w:t>公告期限：自公告之日起1个工作日。</w:t>
            </w:r>
          </w:p>
          <w:p w14:paraId="06C47135">
            <w:pPr>
              <w:autoSpaceDE w:val="0"/>
              <w:autoSpaceDN w:val="0"/>
              <w:adjustRightInd w:val="0"/>
              <w:spacing w:line="276" w:lineRule="auto"/>
              <w:rPr>
                <w:rFonts w:hint="eastAsia" w:ascii="宋体" w:hAnsi="宋体" w:eastAsia="宋体" w:cs="宋体"/>
                <w:sz w:val="21"/>
                <w:szCs w:val="21"/>
              </w:rPr>
            </w:pPr>
            <w:r>
              <w:rPr>
                <w:rFonts w:hint="eastAsia" w:ascii="宋体" w:hAnsi="宋体" w:cs="宋体"/>
                <w:bCs/>
                <w:sz w:val="21"/>
                <w:szCs w:val="21"/>
                <w:lang w:val="en-US" w:eastAsia="zh-CN"/>
              </w:rPr>
              <w:t>公告媒介</w:t>
            </w:r>
            <w:r>
              <w:rPr>
                <w:rFonts w:hint="eastAsia" w:ascii="宋体" w:hAnsi="宋体" w:eastAsia="宋体" w:cs="宋体"/>
                <w:bCs/>
                <w:sz w:val="21"/>
                <w:szCs w:val="21"/>
                <w:lang w:val="zh-CN"/>
              </w:rPr>
              <w:t>：政采云平台（https://www.zcygov.cn/）（同步推送至吉林省公共资源交易公共服务平台、吉林省政府采购网）、中国政府采购网。</w:t>
            </w:r>
          </w:p>
        </w:tc>
      </w:tr>
      <w:tr w14:paraId="359C8FBC">
        <w:tblPrEx>
          <w:tblCellMar>
            <w:top w:w="0" w:type="dxa"/>
            <w:left w:w="108" w:type="dxa"/>
            <w:bottom w:w="0" w:type="dxa"/>
            <w:right w:w="108" w:type="dxa"/>
          </w:tblCellMar>
        </w:tblPrEx>
        <w:trPr>
          <w:trHeight w:val="752" w:hRule="atLeast"/>
          <w:jc w:val="center"/>
        </w:trPr>
        <w:tc>
          <w:tcPr>
            <w:tcW w:w="481" w:type="dxa"/>
            <w:tcBorders>
              <w:top w:val="single" w:color="auto" w:sz="4" w:space="0"/>
              <w:left w:val="single" w:color="auto" w:sz="4" w:space="0"/>
              <w:bottom w:val="single" w:color="auto" w:sz="4" w:space="0"/>
              <w:right w:val="single" w:color="auto" w:sz="4" w:space="0"/>
            </w:tcBorders>
            <w:noWrap w:val="0"/>
            <w:vAlign w:val="center"/>
          </w:tcPr>
          <w:p w14:paraId="783AEDEA">
            <w:pPr>
              <w:spacing w:line="276"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25</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195CE47E">
            <w:pPr>
              <w:autoSpaceDE w:val="0"/>
              <w:autoSpaceDN w:val="0"/>
              <w:adjustRightInd w:val="0"/>
              <w:spacing w:line="276" w:lineRule="auto"/>
              <w:rPr>
                <w:rFonts w:hint="eastAsia" w:ascii="宋体" w:hAnsi="宋体" w:eastAsia="宋体" w:cs="宋体"/>
                <w:bCs/>
                <w:sz w:val="21"/>
                <w:szCs w:val="21"/>
                <w:highlight w:val="none"/>
                <w:lang w:val="zh-CN"/>
              </w:rPr>
            </w:pPr>
            <w:r>
              <w:rPr>
                <w:rFonts w:hint="eastAsia" w:ascii="宋体" w:hAnsi="宋体" w:cs="宋体"/>
                <w:bCs/>
                <w:sz w:val="21"/>
                <w:szCs w:val="21"/>
                <w:highlight w:val="none"/>
                <w:lang w:val="en-US" w:eastAsia="zh-CN"/>
              </w:rPr>
              <w:t>扶持</w:t>
            </w:r>
            <w:r>
              <w:rPr>
                <w:rFonts w:hint="eastAsia" w:ascii="宋体" w:hAnsi="宋体" w:eastAsia="宋体" w:cs="宋体"/>
                <w:bCs/>
                <w:sz w:val="21"/>
                <w:szCs w:val="21"/>
                <w:highlight w:val="none"/>
                <w:lang w:val="zh-CN"/>
              </w:rPr>
              <w:t>中小企业政策</w:t>
            </w:r>
          </w:p>
        </w:tc>
        <w:tc>
          <w:tcPr>
            <w:tcW w:w="7267" w:type="dxa"/>
            <w:tcBorders>
              <w:top w:val="single" w:color="auto" w:sz="4" w:space="0"/>
              <w:left w:val="single" w:color="auto" w:sz="4" w:space="0"/>
              <w:bottom w:val="single" w:color="auto" w:sz="4" w:space="0"/>
              <w:right w:val="single" w:color="auto" w:sz="4" w:space="0"/>
            </w:tcBorders>
            <w:noWrap w:val="0"/>
            <w:vAlign w:val="top"/>
          </w:tcPr>
          <w:p w14:paraId="52B722F5">
            <w:pPr>
              <w:autoSpaceDE w:val="0"/>
              <w:autoSpaceDN w:val="0"/>
              <w:adjustRightInd w:val="0"/>
              <w:spacing w:line="276" w:lineRule="auto"/>
              <w:rPr>
                <w:rFonts w:hint="eastAsia" w:ascii="宋体" w:hAnsi="宋体" w:eastAsia="宋体" w:cs="宋体"/>
                <w:bCs/>
                <w:sz w:val="21"/>
                <w:szCs w:val="21"/>
                <w:highlight w:val="none"/>
                <w:lang w:val="zh-CN"/>
              </w:rPr>
            </w:pPr>
            <w:r>
              <w:rPr>
                <w:rFonts w:hint="eastAsia" w:ascii="宋体" w:hAnsi="宋体" w:eastAsia="宋体" w:cs="宋体"/>
                <w:bCs/>
                <w:color w:val="000000" w:themeColor="text1"/>
                <w:sz w:val="21"/>
                <w:szCs w:val="21"/>
                <w:highlight w:val="none"/>
                <w:lang w:val="zh-CN"/>
                <w14:textFill>
                  <w14:solidFill>
                    <w14:schemeClr w14:val="tx1"/>
                  </w14:solidFill>
                </w14:textFill>
              </w:rPr>
              <w:t>本项目是专门面向</w:t>
            </w:r>
            <w:r>
              <w:rPr>
                <w:rFonts w:hint="eastAsia" w:ascii="宋体" w:hAnsi="宋体" w:cs="宋体"/>
                <w:bCs/>
                <w:color w:val="000000" w:themeColor="text1"/>
                <w:sz w:val="21"/>
                <w:szCs w:val="21"/>
                <w:highlight w:val="none"/>
                <w:lang w:val="en-US" w:eastAsia="zh-CN"/>
                <w14:textFill>
                  <w14:solidFill>
                    <w14:schemeClr w14:val="tx1"/>
                  </w14:solidFill>
                </w14:textFill>
              </w:rPr>
              <w:t>小微</w:t>
            </w:r>
            <w:r>
              <w:rPr>
                <w:rFonts w:hint="eastAsia" w:ascii="宋体" w:hAnsi="宋体" w:eastAsia="宋体" w:cs="宋体"/>
                <w:bCs/>
                <w:color w:val="000000" w:themeColor="text1"/>
                <w:sz w:val="21"/>
                <w:szCs w:val="21"/>
                <w:highlight w:val="none"/>
                <w:lang w:val="zh-CN"/>
                <w14:textFill>
                  <w14:solidFill>
                    <w14:schemeClr w14:val="tx1"/>
                  </w14:solidFill>
                </w14:textFill>
              </w:rPr>
              <w:t>企业采购的项目</w:t>
            </w:r>
            <w:r>
              <w:rPr>
                <w:rFonts w:hint="eastAsia" w:ascii="宋体" w:hAnsi="宋体" w:cs="宋体"/>
                <w:bCs/>
                <w:color w:val="000000" w:themeColor="text1"/>
                <w:sz w:val="21"/>
                <w:szCs w:val="21"/>
                <w:highlight w:val="none"/>
                <w:lang w:val="zh-CN"/>
                <w14:textFill>
                  <w14:solidFill>
                    <w14:schemeClr w14:val="tx1"/>
                  </w14:solidFill>
                </w14:textFill>
              </w:rPr>
              <w:t>，</w:t>
            </w:r>
            <w:r>
              <w:rPr>
                <w:rFonts w:hint="eastAsia" w:ascii="宋体" w:hAnsi="宋体" w:cs="宋体"/>
                <w:bCs/>
                <w:color w:val="000000" w:themeColor="text1"/>
                <w:sz w:val="21"/>
                <w:szCs w:val="21"/>
                <w:highlight w:val="none"/>
                <w:lang w:val="en-US" w:eastAsia="zh-CN"/>
                <w14:textFill>
                  <w14:solidFill>
                    <w14:schemeClr w14:val="tx1"/>
                  </w14:solidFill>
                </w14:textFill>
              </w:rPr>
              <w:t>供应商应为小微型企业</w:t>
            </w:r>
            <w:r>
              <w:rPr>
                <w:rFonts w:hint="eastAsia" w:ascii="宋体" w:hAnsi="宋体" w:eastAsia="宋体" w:cs="宋体"/>
                <w:bCs/>
                <w:color w:val="000000" w:themeColor="text1"/>
                <w:sz w:val="21"/>
                <w:szCs w:val="21"/>
                <w:highlight w:val="none"/>
                <w:lang w:val="zh-CN"/>
                <w14:textFill>
                  <w14:solidFill>
                    <w14:schemeClr w14:val="tx1"/>
                  </w14:solidFill>
                </w14:textFill>
              </w:rPr>
              <w:t>、监狱企业、残疾人福利性单位</w:t>
            </w:r>
            <w:r>
              <w:rPr>
                <w:rFonts w:hint="eastAsia" w:ascii="宋体" w:hAnsi="宋体" w:cs="宋体"/>
                <w:bCs/>
                <w:color w:val="000000" w:themeColor="text1"/>
                <w:sz w:val="21"/>
                <w:szCs w:val="21"/>
                <w:highlight w:val="none"/>
                <w:lang w:val="zh-CN"/>
                <w14:textFill>
                  <w14:solidFill>
                    <w14:schemeClr w14:val="tx1"/>
                  </w14:solidFill>
                </w14:textFill>
              </w:rPr>
              <w:t>。</w:t>
            </w:r>
          </w:p>
        </w:tc>
      </w:tr>
      <w:tr w14:paraId="5AB0D72F">
        <w:tblPrEx>
          <w:tblCellMar>
            <w:top w:w="0" w:type="dxa"/>
            <w:left w:w="108" w:type="dxa"/>
            <w:bottom w:w="0" w:type="dxa"/>
            <w:right w:w="108" w:type="dxa"/>
          </w:tblCellMar>
        </w:tblPrEx>
        <w:trPr>
          <w:trHeight w:val="91" w:hRule="atLeast"/>
          <w:jc w:val="center"/>
        </w:trPr>
        <w:tc>
          <w:tcPr>
            <w:tcW w:w="481" w:type="dxa"/>
            <w:tcBorders>
              <w:top w:val="single" w:color="auto" w:sz="4" w:space="0"/>
              <w:left w:val="single" w:color="auto" w:sz="4" w:space="0"/>
              <w:bottom w:val="single" w:color="auto" w:sz="4" w:space="0"/>
              <w:right w:val="single" w:color="auto" w:sz="4" w:space="0"/>
            </w:tcBorders>
            <w:noWrap w:val="0"/>
            <w:vAlign w:val="center"/>
          </w:tcPr>
          <w:p w14:paraId="72A145CC">
            <w:pPr>
              <w:autoSpaceDE w:val="0"/>
              <w:autoSpaceDN w:val="0"/>
              <w:adjustRightInd w:val="0"/>
              <w:spacing w:line="276" w:lineRule="auto"/>
              <w:ind w:left="38" w:leftChars="0"/>
              <w:jc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26</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4278FAD4">
            <w:pPr>
              <w:autoSpaceDE w:val="0"/>
              <w:autoSpaceDN w:val="0"/>
              <w:adjustRightInd w:val="0"/>
              <w:spacing w:line="276" w:lineRule="auto"/>
              <w:ind w:left="38"/>
              <w:jc w:val="both"/>
              <w:rPr>
                <w:rFonts w:hint="eastAsia" w:ascii="宋体" w:hAnsi="宋体" w:eastAsia="宋体" w:cs="宋体"/>
                <w:kern w:val="0"/>
                <w:sz w:val="21"/>
                <w:szCs w:val="21"/>
              </w:rPr>
            </w:pPr>
            <w:r>
              <w:rPr>
                <w:rFonts w:hint="eastAsia" w:ascii="宋体" w:hAnsi="宋体" w:eastAsia="宋体" w:cs="宋体"/>
                <w:kern w:val="0"/>
                <w:sz w:val="21"/>
                <w:szCs w:val="21"/>
              </w:rPr>
              <w:t>低于成本价不正当竞争预防措施</w:t>
            </w:r>
          </w:p>
          <w:p w14:paraId="61BA7D86">
            <w:pPr>
              <w:autoSpaceDE w:val="0"/>
              <w:autoSpaceDN w:val="0"/>
              <w:adjustRightInd w:val="0"/>
              <w:spacing w:line="276" w:lineRule="auto"/>
              <w:ind w:left="38" w:leftChars="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（实质性要求</w:t>
            </w:r>
            <w:r>
              <w:rPr>
                <w:rFonts w:hint="eastAsia" w:ascii="宋体" w:hAnsi="宋体" w:eastAsia="宋体" w:cs="宋体"/>
                <w:kern w:val="0"/>
                <w:sz w:val="21"/>
                <w:szCs w:val="21"/>
                <w:lang w:eastAsia="zh-CN"/>
              </w:rPr>
              <w:t>）</w:t>
            </w:r>
          </w:p>
        </w:tc>
        <w:tc>
          <w:tcPr>
            <w:tcW w:w="72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5D5133">
            <w:pPr>
              <w:numPr>
                <w:ilvl w:val="0"/>
                <w:numId w:val="0"/>
              </w:numPr>
              <w:autoSpaceDE w:val="0"/>
              <w:autoSpaceDN w:val="0"/>
              <w:adjustRightInd w:val="0"/>
              <w:spacing w:line="276" w:lineRule="auto"/>
              <w:rPr>
                <w:rFonts w:hint="eastAsia" w:ascii="宋体" w:hAnsi="宋体" w:eastAsia="宋体" w:cs="宋体"/>
                <w:kern w:val="0"/>
                <w:sz w:val="21"/>
                <w:szCs w:val="21"/>
                <w:highlight w:val="none"/>
              </w:rPr>
            </w:pP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1</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在评审过程中，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响应文件作无效处理。</w:t>
            </w:r>
          </w:p>
          <w:p w14:paraId="097F49E2">
            <w:pPr>
              <w:numPr>
                <w:ilvl w:val="0"/>
                <w:numId w:val="0"/>
              </w:numPr>
              <w:autoSpaceDE w:val="0"/>
              <w:autoSpaceDN w:val="0"/>
              <w:adjustRightInd w:val="0"/>
              <w:spacing w:line="276" w:lineRule="auto"/>
              <w:rPr>
                <w:rFonts w:hint="eastAsia" w:ascii="宋体" w:hAnsi="宋体" w:eastAsia="宋体" w:cs="宋体"/>
                <w:kern w:val="0"/>
                <w:sz w:val="21"/>
                <w:szCs w:val="21"/>
                <w:highlight w:val="none"/>
              </w:rPr>
            </w:pP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2</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供应商的书面说明材料应当按照国家财务会计制度的规定要求，逐项就供应商提供的货物、工程和服务的主营业务成本、税金及附加、销售费用、管理费用、财务费用等成本构成事项详细陈述。</w:t>
            </w:r>
          </w:p>
          <w:p w14:paraId="251C4B94">
            <w:pPr>
              <w:numPr>
                <w:ilvl w:val="0"/>
                <w:numId w:val="0"/>
              </w:numPr>
              <w:autoSpaceDE w:val="0"/>
              <w:autoSpaceDN w:val="0"/>
              <w:adjustRightInd w:val="0"/>
              <w:spacing w:line="276" w:lineRule="auto"/>
              <w:rPr>
                <w:rFonts w:hint="eastAsia" w:ascii="宋体" w:hAnsi="宋体" w:eastAsia="宋体" w:cs="宋体"/>
                <w:kern w:val="0"/>
                <w:sz w:val="21"/>
                <w:szCs w:val="21"/>
                <w:highlight w:val="yellow"/>
                <w:lang w:val="zh-CN"/>
              </w:rPr>
            </w:pP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 xml:space="preserve">供应商书面说明应当签字确认或者加盖公章，否则无效。书面说明的签字确认，由其法定代表人/主要负责人/本人或者其授权代表签字确认。 </w:t>
            </w:r>
          </w:p>
          <w:p w14:paraId="304F8254">
            <w:pPr>
              <w:numPr>
                <w:ilvl w:val="0"/>
                <w:numId w:val="0"/>
              </w:numPr>
              <w:autoSpaceDE w:val="0"/>
              <w:autoSpaceDN w:val="0"/>
              <w:adjustRightInd w:val="0"/>
              <w:spacing w:line="276" w:lineRule="auto"/>
              <w:rPr>
                <w:rFonts w:hint="eastAsia" w:ascii="宋体" w:hAnsi="宋体" w:eastAsia="宋体" w:cs="宋体"/>
                <w:kern w:val="0"/>
                <w:sz w:val="21"/>
                <w:szCs w:val="21"/>
                <w:highlight w:val="yellow"/>
                <w:lang w:val="zh-CN" w:eastAsia="zh-CN" w:bidi="ar-SA"/>
              </w:rPr>
            </w:pP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4</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接到通知30分钟）内递交有效书面说明书的，磋商小组应当将其响应文件作为无效处理。</w:t>
            </w:r>
          </w:p>
        </w:tc>
      </w:tr>
      <w:tr w14:paraId="6E3AC4F8">
        <w:tblPrEx>
          <w:tblCellMar>
            <w:top w:w="0" w:type="dxa"/>
            <w:left w:w="108" w:type="dxa"/>
            <w:bottom w:w="0" w:type="dxa"/>
            <w:right w:w="108" w:type="dxa"/>
          </w:tblCellMar>
        </w:tblPrEx>
        <w:trPr>
          <w:trHeight w:val="626" w:hRule="atLeast"/>
          <w:jc w:val="center"/>
        </w:trPr>
        <w:tc>
          <w:tcPr>
            <w:tcW w:w="481" w:type="dxa"/>
            <w:tcBorders>
              <w:top w:val="single" w:color="auto" w:sz="4" w:space="0"/>
              <w:left w:val="single" w:color="auto" w:sz="4" w:space="0"/>
              <w:bottom w:val="single" w:color="auto" w:sz="4" w:space="0"/>
              <w:right w:val="single" w:color="auto" w:sz="4" w:space="0"/>
            </w:tcBorders>
            <w:noWrap w:val="0"/>
            <w:vAlign w:val="center"/>
          </w:tcPr>
          <w:p w14:paraId="18F3A55A">
            <w:pPr>
              <w:autoSpaceDE w:val="0"/>
              <w:autoSpaceDN w:val="0"/>
              <w:adjustRightInd w:val="0"/>
              <w:spacing w:line="400" w:lineRule="exact"/>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27</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43694E0F">
            <w:pPr>
              <w:autoSpaceDE w:val="0"/>
              <w:autoSpaceDN w:val="0"/>
              <w:adjustRightInd w:val="0"/>
              <w:spacing w:line="400" w:lineRule="exac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最高限价</w:t>
            </w:r>
          </w:p>
        </w:tc>
        <w:tc>
          <w:tcPr>
            <w:tcW w:w="7267" w:type="dxa"/>
            <w:tcBorders>
              <w:top w:val="single" w:color="auto" w:sz="4" w:space="0"/>
              <w:left w:val="single" w:color="auto" w:sz="4" w:space="0"/>
              <w:bottom w:val="single" w:color="auto" w:sz="4" w:space="0"/>
              <w:right w:val="single" w:color="auto" w:sz="4" w:space="0"/>
            </w:tcBorders>
            <w:noWrap w:val="0"/>
            <w:vAlign w:val="center"/>
          </w:tcPr>
          <w:p w14:paraId="5FBD6721">
            <w:pPr>
              <w:autoSpaceDE w:val="0"/>
              <w:autoSpaceDN w:val="0"/>
              <w:adjustRightInd w:val="0"/>
              <w:spacing w:line="400" w:lineRule="exact"/>
              <w:rPr>
                <w:rFonts w:hint="eastAsia" w:ascii="宋体" w:hAnsi="宋体" w:eastAsia="宋体" w:cs="宋体"/>
                <w:kern w:val="0"/>
                <w:sz w:val="21"/>
                <w:szCs w:val="21"/>
              </w:rPr>
            </w:pPr>
            <w:r>
              <w:rPr>
                <w:rFonts w:hint="eastAsia" w:ascii="宋体" w:hAnsi="宋体" w:cs="宋体"/>
                <w:kern w:val="0"/>
                <w:sz w:val="21"/>
                <w:szCs w:val="21"/>
                <w:highlight w:val="none"/>
                <w:lang w:val="en-US" w:eastAsia="zh-CN"/>
              </w:rPr>
              <w:t>344000</w:t>
            </w:r>
            <w:r>
              <w:rPr>
                <w:rFonts w:hint="eastAsia" w:ascii="宋体" w:hAnsi="宋体" w:eastAsia="宋体" w:cs="宋体"/>
                <w:kern w:val="0"/>
                <w:sz w:val="21"/>
                <w:szCs w:val="21"/>
                <w:highlight w:val="none"/>
              </w:rPr>
              <w:t>元</w:t>
            </w:r>
          </w:p>
        </w:tc>
      </w:tr>
      <w:tr w14:paraId="0482A01A">
        <w:tblPrEx>
          <w:tblCellMar>
            <w:top w:w="0" w:type="dxa"/>
            <w:left w:w="108" w:type="dxa"/>
            <w:bottom w:w="0" w:type="dxa"/>
            <w:right w:w="108" w:type="dxa"/>
          </w:tblCellMar>
        </w:tblPrEx>
        <w:trPr>
          <w:trHeight w:val="702" w:hRule="atLeast"/>
          <w:jc w:val="center"/>
        </w:trPr>
        <w:tc>
          <w:tcPr>
            <w:tcW w:w="9644" w:type="dxa"/>
            <w:gridSpan w:val="3"/>
            <w:tcBorders>
              <w:top w:val="single" w:color="auto" w:sz="4" w:space="0"/>
              <w:left w:val="single" w:color="auto" w:sz="4" w:space="0"/>
              <w:bottom w:val="single" w:color="auto" w:sz="4" w:space="0"/>
              <w:right w:val="single" w:color="auto" w:sz="4" w:space="0"/>
            </w:tcBorders>
            <w:noWrap w:val="0"/>
            <w:vAlign w:val="top"/>
          </w:tcPr>
          <w:p w14:paraId="73BBC7D6">
            <w:pPr>
              <w:spacing w:before="11" w:line="276" w:lineRule="auto"/>
              <w:jc w:val="both"/>
              <w:rPr>
                <w:rFonts w:hint="eastAsia" w:ascii="宋体" w:hAnsi="宋体" w:eastAsia="宋体" w:cs="宋体"/>
                <w:b/>
                <w:bCs/>
                <w:sz w:val="21"/>
                <w:szCs w:val="21"/>
              </w:rPr>
            </w:pPr>
          </w:p>
          <w:p w14:paraId="0858CA01">
            <w:pPr>
              <w:spacing w:before="11" w:line="276" w:lineRule="auto"/>
              <w:jc w:val="both"/>
              <w:rPr>
                <w:rFonts w:hint="eastAsia" w:ascii="宋体" w:hAnsi="宋体" w:eastAsia="宋体" w:cs="宋体"/>
                <w:sz w:val="21"/>
                <w:szCs w:val="21"/>
              </w:rPr>
            </w:pPr>
            <w:r>
              <w:rPr>
                <w:rFonts w:hint="eastAsia" w:ascii="宋体" w:hAnsi="宋体" w:cs="宋体"/>
                <w:b/>
                <w:bCs/>
                <w:sz w:val="21"/>
                <w:szCs w:val="21"/>
                <w:lang w:val="en-US" w:eastAsia="zh-CN"/>
              </w:rPr>
              <w:t>注：</w:t>
            </w:r>
            <w:r>
              <w:rPr>
                <w:rFonts w:hint="eastAsia" w:ascii="宋体" w:hAnsi="宋体" w:eastAsia="宋体" w:cs="宋体"/>
                <w:b/>
                <w:bCs/>
                <w:sz w:val="21"/>
                <w:szCs w:val="21"/>
              </w:rPr>
              <w:t>竞争性磋商公告与竞争性磋商文件不一致处，以竞争性磋商文件为准。</w:t>
            </w:r>
          </w:p>
        </w:tc>
      </w:tr>
    </w:tbl>
    <w:p w14:paraId="794B0D16">
      <w:pPr>
        <w:snapToGrid w:val="0"/>
        <w:spacing w:line="360" w:lineRule="auto"/>
        <w:jc w:val="right"/>
        <w:rPr>
          <w:rFonts w:hint="eastAsia" w:ascii="宋体" w:hAnsi="宋体" w:eastAsia="宋体" w:cs="宋体"/>
          <w:sz w:val="24"/>
          <w:szCs w:val="24"/>
        </w:rPr>
      </w:pPr>
      <w:r>
        <w:rPr>
          <w:rFonts w:hint="eastAsia" w:ascii="宋体" w:hAnsi="宋体" w:eastAsia="宋体" w:cs="宋体"/>
          <w:sz w:val="24"/>
          <w:szCs w:val="24"/>
        </w:rPr>
        <w:br w:type="page"/>
      </w:r>
      <w:bookmarkStart w:id="33" w:name="_Toc13774"/>
    </w:p>
    <w:p w14:paraId="06EC0ABE">
      <w:pPr>
        <w:autoSpaceDE w:val="0"/>
        <w:autoSpaceDN w:val="0"/>
        <w:adjustRightInd w:val="0"/>
        <w:spacing w:line="360" w:lineRule="auto"/>
        <w:jc w:val="center"/>
        <w:rPr>
          <w:rFonts w:hint="eastAsia" w:ascii="宋体" w:hAnsi="宋体" w:eastAsia="宋体" w:cs="宋体"/>
          <w:sz w:val="24"/>
          <w:szCs w:val="24"/>
          <w:u w:val="single"/>
        </w:rPr>
      </w:pPr>
      <w:r>
        <w:rPr>
          <w:rFonts w:hint="eastAsia" w:ascii="宋体" w:hAnsi="宋体" w:cs="宋体"/>
          <w:b/>
          <w:bCs/>
          <w:color w:val="auto"/>
          <w:sz w:val="32"/>
          <w:szCs w:val="32"/>
          <w:highlight w:val="none"/>
          <w:lang w:val="zh-CN"/>
        </w:rPr>
        <w:t>（</w:t>
      </w:r>
      <w:r>
        <w:rPr>
          <w:rFonts w:hint="eastAsia" w:ascii="宋体" w:hAnsi="宋体" w:cs="宋体"/>
          <w:b/>
          <w:bCs/>
          <w:color w:val="auto"/>
          <w:sz w:val="32"/>
          <w:szCs w:val="32"/>
          <w:highlight w:val="none"/>
          <w:lang w:val="en-US" w:eastAsia="zh-CN"/>
        </w:rPr>
        <w:t>二</w:t>
      </w:r>
      <w:r>
        <w:rPr>
          <w:rFonts w:hint="eastAsia" w:ascii="宋体" w:hAnsi="宋体" w:cs="宋体"/>
          <w:b/>
          <w:bCs/>
          <w:color w:val="auto"/>
          <w:sz w:val="32"/>
          <w:szCs w:val="32"/>
          <w:highlight w:val="none"/>
          <w:lang w:val="zh-CN"/>
        </w:rPr>
        <w:t>）供应商须知</w:t>
      </w:r>
    </w:p>
    <w:bookmarkEnd w:id="33"/>
    <w:p w14:paraId="43E01024">
      <w:pPr>
        <w:spacing w:line="360" w:lineRule="auto"/>
        <w:rPr>
          <w:rFonts w:hint="eastAsia" w:ascii="宋体" w:hAnsi="宋体" w:cs="宋体"/>
          <w:b/>
          <w:szCs w:val="21"/>
        </w:rPr>
      </w:pPr>
      <w:bookmarkStart w:id="34" w:name="_Toc262045192"/>
      <w:bookmarkStart w:id="35" w:name="_Toc199384354"/>
      <w:bookmarkStart w:id="36" w:name="_Toc208974978"/>
      <w:bookmarkStart w:id="37" w:name="_Toc259191031"/>
      <w:bookmarkStart w:id="38" w:name="_Toc208999239"/>
      <w:bookmarkStart w:id="39" w:name="_Toc228871257"/>
      <w:bookmarkStart w:id="40" w:name="_Toc3595"/>
      <w:bookmarkStart w:id="41" w:name="_Toc31715"/>
      <w:bookmarkStart w:id="42" w:name="_Toc3012"/>
      <w:r>
        <w:rPr>
          <w:rFonts w:hint="eastAsia" w:ascii="宋体" w:hAnsi="宋体" w:cs="宋体"/>
          <w:b/>
          <w:szCs w:val="21"/>
        </w:rPr>
        <w:t>1．总则</w:t>
      </w:r>
      <w:bookmarkEnd w:id="34"/>
      <w:bookmarkEnd w:id="35"/>
      <w:bookmarkEnd w:id="36"/>
      <w:bookmarkEnd w:id="37"/>
      <w:bookmarkEnd w:id="38"/>
      <w:bookmarkEnd w:id="39"/>
    </w:p>
    <w:p w14:paraId="237635F8">
      <w:pPr>
        <w:spacing w:line="360" w:lineRule="auto"/>
        <w:ind w:firstLine="420" w:firstLineChars="200"/>
        <w:rPr>
          <w:rFonts w:hint="eastAsia" w:ascii="宋体" w:hAnsi="宋体" w:cs="宋体"/>
          <w:szCs w:val="21"/>
        </w:rPr>
      </w:pPr>
      <w:r>
        <w:rPr>
          <w:rFonts w:hint="eastAsia" w:ascii="宋体" w:hAnsi="宋体" w:cs="宋体"/>
          <w:szCs w:val="21"/>
        </w:rPr>
        <w:t>供应商应仔细阅读本磋商文件的所有内容（包括答疑、补充、澄清以及修改等），按照磋商文件要求以及格式编制响应文件，并保证其真实性，否则一切后果自负。</w:t>
      </w:r>
    </w:p>
    <w:p w14:paraId="38A59848">
      <w:pPr>
        <w:spacing w:line="360" w:lineRule="auto"/>
        <w:ind w:firstLine="422" w:firstLineChars="200"/>
        <w:rPr>
          <w:rFonts w:hint="eastAsia" w:ascii="宋体" w:hAnsi="宋体" w:cs="宋体"/>
          <w:b/>
          <w:szCs w:val="21"/>
        </w:rPr>
      </w:pPr>
      <w:r>
        <w:rPr>
          <w:rFonts w:hint="eastAsia" w:ascii="宋体" w:hAnsi="宋体" w:cs="宋体"/>
          <w:b/>
          <w:szCs w:val="21"/>
        </w:rPr>
        <w:t>1.1 项目概况</w:t>
      </w:r>
    </w:p>
    <w:p w14:paraId="7FB74251">
      <w:pPr>
        <w:spacing w:line="360" w:lineRule="auto"/>
        <w:ind w:firstLine="420" w:firstLineChars="200"/>
        <w:rPr>
          <w:rFonts w:hint="eastAsia" w:ascii="宋体" w:hAnsi="宋体" w:cs="宋体"/>
          <w:szCs w:val="21"/>
        </w:rPr>
      </w:pPr>
      <w:r>
        <w:rPr>
          <w:rFonts w:hint="eastAsia" w:ascii="宋体" w:hAnsi="宋体" w:cs="宋体"/>
          <w:szCs w:val="21"/>
        </w:rPr>
        <w:t>1.1.1根据《中华人民共和国政府采购法》、《中华人民共和国政府采购法实施条例》、《中华人民共和国招标投标法》、《中华人民共和国招标投标法实施条例》、《财政部关于印发政府采购竞争性磋商采购方式管理暂行办法的通知》等有关法律法规和规章的规定，本采购项目已具备采购条件，现以竞争性磋商方式对本项目进行采购。</w:t>
      </w:r>
    </w:p>
    <w:p w14:paraId="5EF74053">
      <w:pPr>
        <w:spacing w:line="360" w:lineRule="auto"/>
        <w:ind w:firstLine="420" w:firstLineChars="200"/>
        <w:rPr>
          <w:rFonts w:hint="eastAsia" w:ascii="宋体" w:hAnsi="宋体" w:cs="宋体"/>
          <w:szCs w:val="21"/>
        </w:rPr>
      </w:pPr>
      <w:r>
        <w:rPr>
          <w:rFonts w:hint="eastAsia" w:ascii="宋体" w:hAnsi="宋体" w:cs="宋体"/>
          <w:szCs w:val="21"/>
        </w:rPr>
        <w:t>1.1.2 本采购项目采购人：见供应商须知前附表。</w:t>
      </w:r>
    </w:p>
    <w:p w14:paraId="0ACAF299">
      <w:pPr>
        <w:spacing w:line="360" w:lineRule="auto"/>
        <w:ind w:firstLine="420" w:firstLineChars="200"/>
        <w:rPr>
          <w:rFonts w:hint="eastAsia" w:ascii="宋体" w:hAnsi="宋体" w:cs="宋体"/>
          <w:szCs w:val="21"/>
        </w:rPr>
      </w:pPr>
      <w:r>
        <w:rPr>
          <w:rFonts w:hint="eastAsia" w:ascii="宋体" w:hAnsi="宋体" w:cs="宋体"/>
          <w:szCs w:val="21"/>
        </w:rPr>
        <w:t>1.1.3 本采购项目采购代理机构：见供应商须知前附表。</w:t>
      </w:r>
    </w:p>
    <w:p w14:paraId="2F7DD7EA">
      <w:pPr>
        <w:spacing w:line="360" w:lineRule="auto"/>
        <w:ind w:firstLine="420" w:firstLineChars="200"/>
        <w:rPr>
          <w:rFonts w:hint="eastAsia" w:ascii="宋体" w:hAnsi="宋体" w:cs="宋体"/>
          <w:szCs w:val="21"/>
        </w:rPr>
      </w:pPr>
      <w:r>
        <w:rPr>
          <w:rFonts w:hint="eastAsia" w:ascii="宋体" w:hAnsi="宋体" w:cs="宋体"/>
          <w:szCs w:val="21"/>
        </w:rPr>
        <w:t>1.1.4 供应商：系指响应采购要求且符合磋商文件规定的资格条件和参加磋商报价竞争的法人、其他组织或者自然人。</w:t>
      </w:r>
    </w:p>
    <w:p w14:paraId="094718A0">
      <w:pPr>
        <w:spacing w:line="360" w:lineRule="auto"/>
        <w:ind w:firstLine="420" w:firstLineChars="200"/>
        <w:rPr>
          <w:rFonts w:hint="eastAsia" w:ascii="宋体" w:hAnsi="宋体" w:cs="宋体"/>
          <w:szCs w:val="21"/>
        </w:rPr>
      </w:pPr>
      <w:r>
        <w:rPr>
          <w:rFonts w:hint="eastAsia" w:ascii="宋体" w:hAnsi="宋体" w:cs="宋体"/>
          <w:szCs w:val="21"/>
        </w:rPr>
        <w:t>1.1.5 磋商小组：系指根据法律法规规定，由采购人代表和有关专家组成以确定成交供应商的临时组织。</w:t>
      </w:r>
    </w:p>
    <w:p w14:paraId="3E6A289B">
      <w:pPr>
        <w:spacing w:line="360" w:lineRule="auto"/>
        <w:ind w:firstLine="420" w:firstLineChars="200"/>
        <w:rPr>
          <w:rFonts w:hint="eastAsia" w:ascii="宋体" w:hAnsi="宋体" w:cs="宋体"/>
          <w:szCs w:val="21"/>
        </w:rPr>
      </w:pPr>
      <w:r>
        <w:rPr>
          <w:rFonts w:hint="eastAsia" w:ascii="宋体" w:hAnsi="宋体" w:cs="宋体"/>
          <w:szCs w:val="21"/>
        </w:rPr>
        <w:t>1.1.6 成交供应商：系指经磋商确定的满足磋商文件实质性响应要求且经评审综合得分最高的，取得与采购人签订合同资格的供应商。</w:t>
      </w:r>
    </w:p>
    <w:p w14:paraId="5F9427B6">
      <w:pPr>
        <w:spacing w:line="360" w:lineRule="auto"/>
        <w:ind w:firstLine="420" w:firstLineChars="200"/>
        <w:rPr>
          <w:rFonts w:hint="eastAsia" w:ascii="宋体" w:hAnsi="宋体" w:cs="宋体"/>
          <w:szCs w:val="21"/>
        </w:rPr>
      </w:pPr>
      <w:r>
        <w:rPr>
          <w:rFonts w:hint="eastAsia" w:ascii="宋体" w:hAnsi="宋体" w:cs="宋体"/>
          <w:szCs w:val="21"/>
        </w:rPr>
        <w:t>1.1.7本采购项目名称：见供应商须知前附表。</w:t>
      </w:r>
    </w:p>
    <w:p w14:paraId="4D6955EE">
      <w:pPr>
        <w:spacing w:line="360" w:lineRule="auto"/>
        <w:ind w:firstLine="420" w:firstLineChars="200"/>
        <w:rPr>
          <w:rFonts w:hint="eastAsia" w:ascii="宋体" w:hAnsi="宋体" w:cs="宋体"/>
          <w:szCs w:val="21"/>
        </w:rPr>
      </w:pPr>
      <w:r>
        <w:rPr>
          <w:rFonts w:hint="eastAsia" w:ascii="宋体" w:hAnsi="宋体" w:cs="宋体"/>
          <w:szCs w:val="21"/>
        </w:rPr>
        <w:t>1.1.8本采购项目服务地点：见供应商须知前附表。</w:t>
      </w:r>
    </w:p>
    <w:p w14:paraId="4FC8E765">
      <w:pPr>
        <w:spacing w:line="360" w:lineRule="auto"/>
        <w:ind w:firstLine="422" w:firstLineChars="200"/>
        <w:rPr>
          <w:rFonts w:hint="eastAsia" w:ascii="宋体" w:hAnsi="宋体" w:cs="宋体"/>
          <w:b/>
          <w:szCs w:val="21"/>
        </w:rPr>
      </w:pPr>
      <w:r>
        <w:rPr>
          <w:rFonts w:hint="eastAsia" w:ascii="宋体" w:hAnsi="宋体" w:cs="宋体"/>
          <w:b/>
          <w:szCs w:val="21"/>
        </w:rPr>
        <w:t>1.2 资金来源和落实情况</w:t>
      </w:r>
    </w:p>
    <w:p w14:paraId="4AB94214">
      <w:pPr>
        <w:spacing w:line="360" w:lineRule="auto"/>
        <w:ind w:firstLine="420" w:firstLineChars="200"/>
        <w:rPr>
          <w:rFonts w:hint="eastAsia" w:ascii="宋体" w:hAnsi="宋体" w:cs="宋体"/>
          <w:szCs w:val="21"/>
        </w:rPr>
      </w:pPr>
      <w:r>
        <w:rPr>
          <w:rFonts w:hint="eastAsia" w:ascii="宋体" w:hAnsi="宋体" w:cs="宋体"/>
          <w:szCs w:val="21"/>
        </w:rPr>
        <w:t>1.2.1 本采购项目的资金来源：见供应商须知前附表。</w:t>
      </w:r>
    </w:p>
    <w:p w14:paraId="36652CE9">
      <w:pPr>
        <w:spacing w:line="360" w:lineRule="auto"/>
        <w:ind w:firstLine="420" w:firstLineChars="200"/>
        <w:rPr>
          <w:rFonts w:hint="eastAsia" w:ascii="宋体" w:hAnsi="宋体" w:cs="宋体"/>
          <w:szCs w:val="21"/>
        </w:rPr>
      </w:pPr>
      <w:r>
        <w:rPr>
          <w:rFonts w:hint="eastAsia" w:ascii="宋体" w:hAnsi="宋体" w:cs="宋体"/>
          <w:szCs w:val="21"/>
        </w:rPr>
        <w:t>1.2.</w:t>
      </w:r>
      <w:r>
        <w:rPr>
          <w:rFonts w:hint="eastAsia" w:ascii="宋体" w:hAnsi="宋体" w:cs="宋体"/>
          <w:szCs w:val="21"/>
          <w:lang w:val="en-US" w:eastAsia="zh-CN"/>
        </w:rPr>
        <w:t>2</w:t>
      </w:r>
      <w:r>
        <w:rPr>
          <w:rFonts w:hint="eastAsia" w:ascii="宋体" w:hAnsi="宋体" w:cs="宋体"/>
          <w:szCs w:val="21"/>
        </w:rPr>
        <w:t>本采购项目的资金落实情况：见供应商须知前附表。</w:t>
      </w:r>
    </w:p>
    <w:p w14:paraId="623C7EB2">
      <w:pPr>
        <w:spacing w:line="360" w:lineRule="auto"/>
        <w:ind w:firstLine="422" w:firstLineChars="200"/>
        <w:rPr>
          <w:rFonts w:hint="eastAsia" w:ascii="宋体" w:hAnsi="宋体" w:cs="宋体"/>
          <w:b/>
          <w:szCs w:val="21"/>
        </w:rPr>
      </w:pPr>
      <w:r>
        <w:rPr>
          <w:rFonts w:hint="eastAsia" w:ascii="宋体" w:hAnsi="宋体" w:cs="宋体"/>
          <w:b/>
          <w:szCs w:val="21"/>
        </w:rPr>
        <w:t>1.3 服务范围</w:t>
      </w:r>
    </w:p>
    <w:p w14:paraId="2246632F">
      <w:pPr>
        <w:spacing w:line="360" w:lineRule="auto"/>
        <w:ind w:firstLine="420" w:firstLineChars="200"/>
        <w:rPr>
          <w:rFonts w:hint="eastAsia" w:ascii="宋体" w:hAnsi="宋体" w:cs="宋体"/>
          <w:szCs w:val="21"/>
        </w:rPr>
      </w:pPr>
      <w:r>
        <w:rPr>
          <w:rFonts w:hint="eastAsia" w:ascii="宋体" w:hAnsi="宋体" w:cs="宋体"/>
          <w:szCs w:val="21"/>
        </w:rPr>
        <w:t>本次</w:t>
      </w:r>
      <w:r>
        <w:rPr>
          <w:rFonts w:hint="eastAsia" w:ascii="宋体" w:hAnsi="宋体" w:cs="宋体"/>
          <w:szCs w:val="21"/>
          <w:lang w:val="en-US" w:eastAsia="zh-CN"/>
        </w:rPr>
        <w:t>采购</w:t>
      </w:r>
      <w:r>
        <w:rPr>
          <w:rFonts w:hint="eastAsia" w:ascii="宋体" w:hAnsi="宋体" w:cs="宋体"/>
          <w:szCs w:val="21"/>
        </w:rPr>
        <w:t>范围：见供应商须知前附表。</w:t>
      </w:r>
    </w:p>
    <w:p w14:paraId="5874A445">
      <w:pPr>
        <w:spacing w:line="360" w:lineRule="auto"/>
        <w:ind w:firstLine="422" w:firstLineChars="200"/>
        <w:rPr>
          <w:rFonts w:hint="eastAsia" w:ascii="宋体" w:hAnsi="宋体" w:cs="宋体"/>
          <w:b/>
          <w:szCs w:val="21"/>
        </w:rPr>
      </w:pPr>
      <w:r>
        <w:rPr>
          <w:rFonts w:hint="eastAsia" w:ascii="宋体" w:hAnsi="宋体" w:cs="宋体"/>
          <w:b/>
          <w:szCs w:val="21"/>
        </w:rPr>
        <w:t>1.4 供应商资格要求</w:t>
      </w:r>
    </w:p>
    <w:p w14:paraId="34EC3015">
      <w:pPr>
        <w:spacing w:line="360" w:lineRule="auto"/>
        <w:ind w:firstLine="420" w:firstLineChars="200"/>
        <w:rPr>
          <w:rFonts w:hint="eastAsia" w:ascii="宋体" w:hAnsi="宋体" w:cs="宋体"/>
          <w:szCs w:val="21"/>
        </w:rPr>
      </w:pPr>
      <w:r>
        <w:rPr>
          <w:rFonts w:hint="eastAsia" w:ascii="宋体" w:hAnsi="宋体" w:cs="宋体"/>
          <w:szCs w:val="21"/>
        </w:rPr>
        <w:t>1.4.1 供应商应具备承担本项目的资质条件、能力和信誉。</w:t>
      </w:r>
    </w:p>
    <w:p w14:paraId="24675BC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(l）资质条件：见供应商须知前附表；</w:t>
      </w:r>
    </w:p>
    <w:p w14:paraId="1F95135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(2）信誉要求：见供应商须知前附表；</w:t>
      </w:r>
    </w:p>
    <w:p w14:paraId="2472FD0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(3）其他要求：见供应商须知前附表。</w:t>
      </w:r>
    </w:p>
    <w:p w14:paraId="3EBDB630">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1.4.2供应商须知前附表规定</w:t>
      </w:r>
      <w:r>
        <w:rPr>
          <w:rFonts w:hint="eastAsia" w:ascii="宋体" w:hAnsi="宋体" w:cs="宋体"/>
          <w:szCs w:val="21"/>
          <w:highlight w:val="none"/>
          <w:lang w:val="en-US" w:eastAsia="zh-CN"/>
        </w:rPr>
        <w:t>不</w:t>
      </w:r>
      <w:r>
        <w:rPr>
          <w:rFonts w:hint="eastAsia" w:ascii="宋体" w:hAnsi="宋体" w:cs="宋体"/>
          <w:szCs w:val="21"/>
          <w:highlight w:val="none"/>
        </w:rPr>
        <w:t>接受联合体投标</w:t>
      </w:r>
      <w:r>
        <w:rPr>
          <w:rFonts w:hint="eastAsia" w:ascii="宋体" w:hAnsi="宋体" w:cs="宋体"/>
          <w:szCs w:val="21"/>
          <w:highlight w:val="none"/>
          <w:lang w:eastAsia="zh-CN"/>
        </w:rPr>
        <w:t>。</w:t>
      </w:r>
    </w:p>
    <w:p w14:paraId="5539157C">
      <w:pPr>
        <w:spacing w:line="360" w:lineRule="auto"/>
        <w:ind w:firstLine="420" w:firstLineChars="200"/>
        <w:rPr>
          <w:rFonts w:hint="eastAsia" w:ascii="宋体" w:hAnsi="宋体" w:cs="宋体"/>
          <w:szCs w:val="21"/>
        </w:rPr>
      </w:pPr>
      <w:r>
        <w:rPr>
          <w:rFonts w:hint="eastAsia" w:ascii="宋体" w:hAnsi="宋体" w:cs="宋体"/>
          <w:szCs w:val="21"/>
        </w:rPr>
        <w:t>1.4.3供应商不得与本标段相关单位存在下列关联关系：</w:t>
      </w:r>
    </w:p>
    <w:p w14:paraId="73C5DAF4">
      <w:pPr>
        <w:pStyle w:val="17"/>
        <w:spacing w:line="360" w:lineRule="auto"/>
        <w:rPr>
          <w:rFonts w:hint="eastAsia" w:ascii="宋体" w:hAnsi="宋体" w:cs="宋体"/>
        </w:rPr>
      </w:pPr>
      <w:r>
        <w:rPr>
          <w:rFonts w:hint="eastAsia" w:ascii="宋体" w:hAnsi="宋体" w:cs="宋体"/>
        </w:rPr>
        <w:t>（1</w:t>
      </w:r>
      <w:r>
        <w:rPr>
          <w:rFonts w:hint="eastAsia" w:ascii="宋体" w:hAnsi="宋体" w:cs="宋体"/>
          <w:spacing w:val="-3"/>
        </w:rPr>
        <w:t>）</w:t>
      </w:r>
      <w:r>
        <w:rPr>
          <w:rFonts w:hint="eastAsia" w:ascii="宋体" w:hAnsi="宋体" w:cs="宋体"/>
        </w:rPr>
        <w:t>为</w:t>
      </w:r>
      <w:r>
        <w:rPr>
          <w:rFonts w:hint="eastAsia" w:ascii="宋体" w:hAnsi="宋体" w:cs="宋体"/>
          <w:spacing w:val="-3"/>
        </w:rPr>
        <w:t>采购人</w:t>
      </w:r>
      <w:r>
        <w:rPr>
          <w:rFonts w:hint="eastAsia" w:ascii="宋体" w:hAnsi="宋体" w:cs="宋体"/>
        </w:rPr>
        <w:t>不</w:t>
      </w:r>
      <w:r>
        <w:rPr>
          <w:rFonts w:hint="eastAsia" w:ascii="宋体" w:hAnsi="宋体" w:cs="宋体"/>
          <w:spacing w:val="-3"/>
        </w:rPr>
        <w:t>具</w:t>
      </w:r>
      <w:r>
        <w:rPr>
          <w:rFonts w:hint="eastAsia" w:ascii="宋体" w:hAnsi="宋体" w:cs="宋体"/>
        </w:rPr>
        <w:t>有</w:t>
      </w:r>
      <w:r>
        <w:rPr>
          <w:rFonts w:hint="eastAsia" w:ascii="宋体" w:hAnsi="宋体" w:cs="宋体"/>
          <w:spacing w:val="-3"/>
        </w:rPr>
        <w:t>独立</w:t>
      </w:r>
      <w:r>
        <w:rPr>
          <w:rFonts w:hint="eastAsia" w:ascii="宋体" w:hAnsi="宋体" w:cs="宋体"/>
        </w:rPr>
        <w:t>法人</w:t>
      </w:r>
      <w:r>
        <w:rPr>
          <w:rFonts w:hint="eastAsia" w:ascii="宋体" w:hAnsi="宋体" w:cs="宋体"/>
          <w:spacing w:val="-3"/>
        </w:rPr>
        <w:t>资</w:t>
      </w:r>
      <w:r>
        <w:rPr>
          <w:rFonts w:hint="eastAsia" w:ascii="宋体" w:hAnsi="宋体" w:cs="宋体"/>
        </w:rPr>
        <w:t>格的附属机构（单位）；</w:t>
      </w:r>
    </w:p>
    <w:p w14:paraId="77DAABD4">
      <w:pPr>
        <w:pStyle w:val="17"/>
        <w:spacing w:line="360" w:lineRule="auto"/>
        <w:rPr>
          <w:rFonts w:hint="eastAsia" w:ascii="宋体" w:hAnsi="宋体" w:cs="宋体"/>
        </w:rPr>
      </w:pPr>
      <w:r>
        <w:rPr>
          <w:rFonts w:hint="eastAsia" w:ascii="宋体" w:hAnsi="宋体" w:cs="宋体"/>
        </w:rPr>
        <w:t>（2）与</w:t>
      </w:r>
      <w:r>
        <w:rPr>
          <w:rFonts w:hint="eastAsia" w:ascii="宋体" w:hAnsi="宋体" w:cs="宋体"/>
          <w:spacing w:val="-3"/>
        </w:rPr>
        <w:t>采购人</w:t>
      </w:r>
      <w:r>
        <w:rPr>
          <w:rFonts w:hint="eastAsia" w:ascii="宋体" w:hAnsi="宋体" w:cs="宋体"/>
        </w:rPr>
        <w:t>存在利害关系且可能影响招标公正性；</w:t>
      </w:r>
    </w:p>
    <w:p w14:paraId="361FA498">
      <w:pPr>
        <w:pStyle w:val="17"/>
        <w:spacing w:line="360" w:lineRule="auto"/>
        <w:rPr>
          <w:rFonts w:hint="eastAsia" w:ascii="宋体" w:hAnsi="宋体" w:cs="宋体"/>
        </w:rPr>
      </w:pPr>
      <w:r>
        <w:rPr>
          <w:rFonts w:hint="eastAsia" w:ascii="宋体" w:hAnsi="宋体" w:cs="宋体"/>
        </w:rPr>
        <w:t>（3）与本采购项目的其他投标人为同一个单位负责人；</w:t>
      </w:r>
    </w:p>
    <w:p w14:paraId="699F6F3B">
      <w:pPr>
        <w:pStyle w:val="17"/>
        <w:spacing w:line="360" w:lineRule="auto"/>
        <w:rPr>
          <w:rFonts w:hint="eastAsia" w:ascii="宋体" w:hAnsi="宋体" w:cs="宋体"/>
        </w:rPr>
      </w:pPr>
      <w:r>
        <w:rPr>
          <w:rFonts w:hint="eastAsia" w:ascii="宋体" w:hAnsi="宋体" w:cs="宋体"/>
        </w:rPr>
        <w:t>（4）与本采购项目的其他投标人存在控股、管理关系；</w:t>
      </w:r>
    </w:p>
    <w:p w14:paraId="74A22907">
      <w:pPr>
        <w:pStyle w:val="17"/>
        <w:spacing w:line="360" w:lineRule="auto"/>
        <w:rPr>
          <w:rFonts w:hint="eastAsia" w:ascii="宋体" w:hAnsi="宋体" w:cs="宋体"/>
        </w:rPr>
      </w:pPr>
      <w:r>
        <w:rPr>
          <w:rFonts w:hint="eastAsia" w:ascii="宋体" w:hAnsi="宋体" w:cs="宋体"/>
        </w:rPr>
        <w:t>（5）为本采购项目的代建人；</w:t>
      </w:r>
    </w:p>
    <w:p w14:paraId="46930AB1">
      <w:pPr>
        <w:pStyle w:val="17"/>
        <w:spacing w:line="360" w:lineRule="auto"/>
        <w:rPr>
          <w:rFonts w:hint="eastAsia" w:ascii="宋体" w:hAnsi="宋体" w:cs="宋体"/>
        </w:rPr>
      </w:pPr>
      <w:r>
        <w:rPr>
          <w:rFonts w:hint="eastAsia" w:ascii="宋体" w:hAnsi="宋体" w:cs="宋体"/>
        </w:rPr>
        <w:t>（6）为本采购项目的采购代理机构；</w:t>
      </w:r>
    </w:p>
    <w:p w14:paraId="2477B5D0">
      <w:pPr>
        <w:pStyle w:val="17"/>
        <w:spacing w:line="360" w:lineRule="auto"/>
        <w:rPr>
          <w:rFonts w:hint="eastAsia" w:ascii="宋体" w:hAnsi="宋体" w:cs="宋体"/>
        </w:rPr>
      </w:pPr>
      <w:r>
        <w:rPr>
          <w:rFonts w:hint="eastAsia" w:ascii="宋体" w:hAnsi="宋体" w:cs="宋体"/>
        </w:rPr>
        <w:t>（7）与本采购项目的代建人或采购代理机构同为一个法定代表人；</w:t>
      </w:r>
    </w:p>
    <w:p w14:paraId="4330369E">
      <w:pPr>
        <w:pStyle w:val="17"/>
        <w:spacing w:line="360" w:lineRule="auto"/>
        <w:rPr>
          <w:rFonts w:hint="eastAsia" w:ascii="宋体" w:hAnsi="宋体" w:cs="宋体"/>
        </w:rPr>
      </w:pPr>
      <w:r>
        <w:rPr>
          <w:rFonts w:hint="eastAsia" w:ascii="宋体" w:hAnsi="宋体" w:cs="宋体"/>
        </w:rPr>
        <w:t>（8）与本采购项目的代建人或采购代理机构存在控股或参股关系；</w:t>
      </w:r>
    </w:p>
    <w:p w14:paraId="23363E55">
      <w:pPr>
        <w:pStyle w:val="17"/>
        <w:spacing w:line="360" w:lineRule="auto"/>
        <w:rPr>
          <w:rFonts w:hint="eastAsia" w:ascii="宋体" w:hAnsi="宋体" w:cs="宋体"/>
        </w:rPr>
      </w:pPr>
      <w:r>
        <w:rPr>
          <w:rFonts w:hint="eastAsia" w:ascii="宋体" w:hAnsi="宋体" w:cs="宋体"/>
        </w:rPr>
        <w:t>（9）被依法暂停或者取消投标资格；</w:t>
      </w:r>
    </w:p>
    <w:p w14:paraId="6C01E774">
      <w:pPr>
        <w:pStyle w:val="17"/>
        <w:spacing w:line="360" w:lineRule="auto"/>
        <w:rPr>
          <w:rFonts w:hint="eastAsia" w:ascii="宋体" w:hAnsi="宋体" w:cs="宋体"/>
        </w:rPr>
      </w:pPr>
      <w:r>
        <w:rPr>
          <w:rFonts w:hint="eastAsia" w:ascii="宋体" w:hAnsi="宋体" w:cs="宋体"/>
        </w:rPr>
        <w:t>（1</w:t>
      </w:r>
      <w:r>
        <w:rPr>
          <w:rFonts w:hint="eastAsia" w:ascii="宋体" w:hAnsi="宋体" w:cs="宋体"/>
          <w:lang w:val="en-US" w:eastAsia="zh-CN"/>
        </w:rPr>
        <w:t>0</w:t>
      </w:r>
      <w:r>
        <w:rPr>
          <w:rFonts w:hint="eastAsia" w:ascii="宋体" w:hAnsi="宋体" w:cs="宋体"/>
        </w:rPr>
        <w:t>）被责令停产停业、暂扣或者吊销许可证、暂扣或者吊销执照；</w:t>
      </w:r>
    </w:p>
    <w:p w14:paraId="006C339C">
      <w:pPr>
        <w:pStyle w:val="17"/>
        <w:spacing w:line="360" w:lineRule="auto"/>
        <w:rPr>
          <w:rFonts w:hint="eastAsia" w:ascii="宋体" w:hAnsi="宋体" w:cs="宋体"/>
        </w:rPr>
      </w:pPr>
      <w:r>
        <w:rPr>
          <w:rFonts w:hint="eastAsia" w:ascii="宋体" w:hAnsi="宋体" w:cs="宋体"/>
        </w:rPr>
        <w:t>（1</w:t>
      </w:r>
      <w:r>
        <w:rPr>
          <w:rFonts w:hint="eastAsia" w:ascii="宋体" w:hAnsi="宋体" w:cs="宋体"/>
          <w:lang w:val="en-US" w:eastAsia="zh-CN"/>
        </w:rPr>
        <w:t>1</w:t>
      </w:r>
      <w:r>
        <w:rPr>
          <w:rFonts w:hint="eastAsia" w:ascii="宋体" w:hAnsi="宋体" w:cs="宋体"/>
        </w:rPr>
        <w:t>）进入清算程序，或被宣告破产，或其他丧失履约能力的情形；</w:t>
      </w:r>
    </w:p>
    <w:p w14:paraId="088B64FD">
      <w:pPr>
        <w:pStyle w:val="17"/>
        <w:spacing w:line="360" w:lineRule="auto"/>
        <w:rPr>
          <w:rFonts w:hint="eastAsia" w:ascii="宋体" w:hAnsi="宋体" w:cs="宋体"/>
        </w:rPr>
      </w:pPr>
      <w:r>
        <w:rPr>
          <w:rFonts w:hint="eastAsia" w:ascii="宋体" w:hAnsi="宋体" w:cs="宋体"/>
          <w:spacing w:val="-1"/>
        </w:rPr>
        <w:t>（1</w:t>
      </w:r>
      <w:r>
        <w:rPr>
          <w:rFonts w:hint="eastAsia" w:ascii="宋体" w:hAnsi="宋体" w:cs="宋体"/>
          <w:spacing w:val="-1"/>
          <w:lang w:val="en-US" w:eastAsia="zh-CN"/>
        </w:rPr>
        <w:t>2</w:t>
      </w:r>
      <w:r>
        <w:rPr>
          <w:rFonts w:hint="eastAsia" w:ascii="宋体" w:hAnsi="宋体" w:cs="宋体"/>
          <w:spacing w:val="-1"/>
        </w:rPr>
        <w:t>）在最近三年内发生重大质量问题（以相关行业主管部门的行政处罚决定或司法</w:t>
      </w:r>
      <w:r>
        <w:rPr>
          <w:rFonts w:hint="eastAsia" w:ascii="宋体" w:hAnsi="宋体" w:cs="宋体"/>
        </w:rPr>
        <w:t>机关</w:t>
      </w:r>
      <w:r>
        <w:rPr>
          <w:rFonts w:hint="eastAsia" w:ascii="宋体" w:hAnsi="宋体" w:cs="宋体"/>
          <w:spacing w:val="-3"/>
        </w:rPr>
        <w:t>出</w:t>
      </w:r>
      <w:r>
        <w:rPr>
          <w:rFonts w:hint="eastAsia" w:ascii="宋体" w:hAnsi="宋体" w:cs="宋体"/>
        </w:rPr>
        <w:t>具</w:t>
      </w:r>
      <w:r>
        <w:rPr>
          <w:rFonts w:hint="eastAsia" w:ascii="宋体" w:hAnsi="宋体" w:cs="宋体"/>
          <w:spacing w:val="-3"/>
        </w:rPr>
        <w:t>的</w:t>
      </w:r>
      <w:r>
        <w:rPr>
          <w:rFonts w:hint="eastAsia" w:ascii="宋体" w:hAnsi="宋体" w:cs="宋体"/>
        </w:rPr>
        <w:t>有</w:t>
      </w:r>
      <w:r>
        <w:rPr>
          <w:rFonts w:hint="eastAsia" w:ascii="宋体" w:hAnsi="宋体" w:cs="宋体"/>
          <w:spacing w:val="-3"/>
        </w:rPr>
        <w:t>关</w:t>
      </w:r>
      <w:r>
        <w:rPr>
          <w:rFonts w:hint="eastAsia" w:ascii="宋体" w:hAnsi="宋体" w:cs="宋体"/>
        </w:rPr>
        <w:t>法</w:t>
      </w:r>
      <w:r>
        <w:rPr>
          <w:rFonts w:hint="eastAsia" w:ascii="宋体" w:hAnsi="宋体" w:cs="宋体"/>
          <w:spacing w:val="-3"/>
        </w:rPr>
        <w:t>律</w:t>
      </w:r>
      <w:r>
        <w:rPr>
          <w:rFonts w:hint="eastAsia" w:ascii="宋体" w:hAnsi="宋体" w:cs="宋体"/>
        </w:rPr>
        <w:t>文</w:t>
      </w:r>
      <w:r>
        <w:rPr>
          <w:rFonts w:hint="eastAsia" w:ascii="宋体" w:hAnsi="宋体" w:cs="宋体"/>
          <w:spacing w:val="-3"/>
        </w:rPr>
        <w:t>书</w:t>
      </w:r>
      <w:r>
        <w:rPr>
          <w:rFonts w:hint="eastAsia" w:ascii="宋体" w:hAnsi="宋体" w:cs="宋体"/>
        </w:rPr>
        <w:t>为准</w:t>
      </w:r>
      <w:r>
        <w:rPr>
          <w:rFonts w:hint="eastAsia" w:ascii="宋体" w:hAnsi="宋体" w:cs="宋体"/>
          <w:spacing w:val="-108"/>
        </w:rPr>
        <w:t>）</w:t>
      </w:r>
      <w:r>
        <w:rPr>
          <w:rFonts w:hint="eastAsia" w:ascii="宋体" w:hAnsi="宋体" w:cs="宋体"/>
        </w:rPr>
        <w:t>；</w:t>
      </w:r>
    </w:p>
    <w:p w14:paraId="42A5773A">
      <w:pPr>
        <w:pStyle w:val="17"/>
        <w:spacing w:line="360" w:lineRule="auto"/>
        <w:rPr>
          <w:rFonts w:hint="eastAsia" w:ascii="宋体" w:hAnsi="宋体" w:cs="宋体"/>
        </w:rPr>
      </w:pPr>
      <w:r>
        <w:rPr>
          <w:rFonts w:hint="eastAsia" w:ascii="宋体" w:hAnsi="宋体" w:cs="宋体"/>
          <w:spacing w:val="-4"/>
        </w:rPr>
        <w:t>（1</w:t>
      </w:r>
      <w:r>
        <w:rPr>
          <w:rFonts w:hint="eastAsia" w:ascii="宋体" w:hAnsi="宋体" w:cs="宋体"/>
          <w:spacing w:val="-4"/>
          <w:lang w:val="en-US" w:eastAsia="zh-CN"/>
        </w:rPr>
        <w:t>3</w:t>
      </w:r>
      <w:r>
        <w:rPr>
          <w:rFonts w:hint="eastAsia" w:ascii="宋体" w:hAnsi="宋体" w:cs="宋体"/>
          <w:spacing w:val="-4"/>
        </w:rPr>
        <w:t>）被最高人民法院在“信用中国”网站（</w:t>
      </w:r>
      <w:r>
        <w:rPr>
          <w:rFonts w:hint="eastAsia" w:ascii="宋体" w:hAnsi="宋体" w:cs="宋体"/>
        </w:rPr>
        <w:fldChar w:fldCharType="begin"/>
      </w:r>
      <w:r>
        <w:rPr>
          <w:rFonts w:hint="eastAsia" w:ascii="宋体" w:hAnsi="宋体" w:cs="宋体"/>
        </w:rPr>
        <w:instrText xml:space="preserve"> HYPERLINK "http://www.creditchina.gov.cn/" \h </w:instrText>
      </w:r>
      <w:r>
        <w:rPr>
          <w:rFonts w:hint="eastAsia" w:ascii="宋体" w:hAnsi="宋体" w:cs="宋体"/>
        </w:rPr>
        <w:fldChar w:fldCharType="separate"/>
      </w:r>
      <w:r>
        <w:rPr>
          <w:rFonts w:hint="eastAsia" w:ascii="宋体" w:hAnsi="宋体" w:cs="宋体"/>
          <w:spacing w:val="-4"/>
        </w:rPr>
        <w:t>www.creditchina.gov.cn</w:t>
      </w:r>
      <w:r>
        <w:rPr>
          <w:rFonts w:hint="eastAsia" w:ascii="宋体" w:hAnsi="宋体" w:cs="宋体"/>
          <w:spacing w:val="-4"/>
        </w:rPr>
        <w:fldChar w:fldCharType="end"/>
      </w:r>
      <w:r>
        <w:rPr>
          <w:rFonts w:hint="eastAsia" w:ascii="宋体" w:hAnsi="宋体" w:cs="宋体"/>
          <w:spacing w:val="-4"/>
        </w:rPr>
        <w:t>）</w:t>
      </w:r>
      <w:r>
        <w:rPr>
          <w:rFonts w:hint="eastAsia" w:ascii="宋体" w:hAnsi="宋体" w:cs="宋体"/>
        </w:rPr>
        <w:t>列入失信被执行人名单；</w:t>
      </w:r>
    </w:p>
    <w:p w14:paraId="437103ED">
      <w:pPr>
        <w:spacing w:line="360" w:lineRule="auto"/>
        <w:ind w:firstLine="420" w:firstLineChars="200"/>
        <w:rPr>
          <w:rFonts w:hint="eastAsia" w:ascii="宋体" w:hAnsi="宋体" w:cs="宋体"/>
          <w:szCs w:val="21"/>
        </w:rPr>
      </w:pPr>
      <w:r>
        <w:rPr>
          <w:rFonts w:hint="eastAsia" w:ascii="宋体" w:hAnsi="宋体" w:cs="宋体"/>
        </w:rPr>
        <w:t>（1</w:t>
      </w:r>
      <w:r>
        <w:rPr>
          <w:rFonts w:hint="eastAsia" w:ascii="宋体" w:hAnsi="宋体" w:cs="宋体"/>
          <w:lang w:val="en-US" w:eastAsia="zh-CN"/>
        </w:rPr>
        <w:t>4</w:t>
      </w:r>
      <w:r>
        <w:rPr>
          <w:rFonts w:hint="eastAsia" w:ascii="宋体" w:hAnsi="宋体" w:cs="宋体"/>
        </w:rPr>
        <w:t>）法律法规或投标人须知前附表规定的其他情形。</w:t>
      </w:r>
    </w:p>
    <w:p w14:paraId="62A219D4">
      <w:pPr>
        <w:spacing w:line="360" w:lineRule="auto"/>
        <w:ind w:firstLine="422" w:firstLineChars="200"/>
        <w:rPr>
          <w:rFonts w:hint="eastAsia" w:ascii="宋体" w:hAnsi="宋体" w:cs="宋体"/>
          <w:b/>
          <w:szCs w:val="21"/>
        </w:rPr>
      </w:pPr>
      <w:r>
        <w:rPr>
          <w:rFonts w:hint="eastAsia" w:ascii="宋体" w:hAnsi="宋体" w:cs="宋体"/>
          <w:b/>
          <w:szCs w:val="21"/>
        </w:rPr>
        <w:t>1.5 费用承担</w:t>
      </w:r>
    </w:p>
    <w:p w14:paraId="15FC92AE">
      <w:pPr>
        <w:spacing w:line="360" w:lineRule="auto"/>
        <w:ind w:firstLine="420" w:firstLineChars="200"/>
        <w:rPr>
          <w:rFonts w:hint="eastAsia" w:ascii="宋体" w:hAnsi="宋体" w:cs="宋体"/>
          <w:szCs w:val="21"/>
        </w:rPr>
      </w:pPr>
      <w:r>
        <w:rPr>
          <w:rFonts w:hint="eastAsia" w:ascii="宋体" w:hAnsi="宋体" w:cs="宋体"/>
          <w:szCs w:val="21"/>
        </w:rPr>
        <w:t>供应商准备和参加投标活动发生的费用自理。</w:t>
      </w:r>
    </w:p>
    <w:p w14:paraId="34ED33E5">
      <w:pPr>
        <w:spacing w:line="360" w:lineRule="auto"/>
        <w:ind w:firstLine="422" w:firstLineChars="200"/>
        <w:rPr>
          <w:rFonts w:hint="eastAsia" w:ascii="宋体" w:hAnsi="宋体" w:cs="宋体"/>
          <w:b/>
          <w:szCs w:val="21"/>
        </w:rPr>
      </w:pPr>
      <w:r>
        <w:rPr>
          <w:rFonts w:hint="eastAsia" w:ascii="宋体" w:hAnsi="宋体" w:cs="宋体"/>
          <w:b/>
          <w:szCs w:val="21"/>
        </w:rPr>
        <w:t>1.6 保密</w:t>
      </w:r>
    </w:p>
    <w:p w14:paraId="3DD17C87">
      <w:pPr>
        <w:spacing w:line="360" w:lineRule="auto"/>
        <w:ind w:firstLine="420" w:firstLineChars="200"/>
        <w:rPr>
          <w:rFonts w:hint="eastAsia" w:ascii="宋体" w:hAnsi="宋体" w:cs="宋体"/>
          <w:szCs w:val="21"/>
        </w:rPr>
      </w:pPr>
      <w:r>
        <w:rPr>
          <w:rFonts w:hint="eastAsia" w:ascii="宋体" w:hAnsi="宋体" w:cs="宋体"/>
          <w:szCs w:val="21"/>
        </w:rPr>
        <w:t>参与磋商活动的各方应对竞争性磋商文件和响应文件中的商业和技术等秘密保密，违者应对由此造成的后果承担法律责任。</w:t>
      </w:r>
    </w:p>
    <w:p w14:paraId="048FE844">
      <w:pPr>
        <w:spacing w:line="360" w:lineRule="auto"/>
        <w:ind w:firstLine="422" w:firstLineChars="200"/>
        <w:rPr>
          <w:rFonts w:hint="eastAsia" w:ascii="宋体" w:hAnsi="宋体" w:cs="宋体"/>
          <w:b/>
          <w:szCs w:val="21"/>
        </w:rPr>
      </w:pPr>
      <w:r>
        <w:rPr>
          <w:rFonts w:hint="eastAsia" w:ascii="宋体" w:hAnsi="宋体" w:cs="宋体"/>
          <w:b/>
          <w:szCs w:val="21"/>
        </w:rPr>
        <w:t>1.7 语言文字</w:t>
      </w:r>
    </w:p>
    <w:p w14:paraId="69BA038A">
      <w:pPr>
        <w:spacing w:line="360" w:lineRule="auto"/>
        <w:ind w:firstLine="420" w:firstLineChars="200"/>
        <w:rPr>
          <w:rFonts w:hint="eastAsia" w:ascii="宋体" w:hAnsi="宋体" w:cs="宋体"/>
          <w:szCs w:val="21"/>
        </w:rPr>
      </w:pPr>
      <w:r>
        <w:rPr>
          <w:rFonts w:hint="eastAsia" w:ascii="宋体" w:hAnsi="宋体" w:cs="宋体"/>
          <w:szCs w:val="21"/>
        </w:rPr>
        <w:t>除专用术语外，与磋商有关的语言均使用中文。必要时专用术语应附有中文注释。</w:t>
      </w:r>
    </w:p>
    <w:p w14:paraId="3E8222F0">
      <w:pPr>
        <w:spacing w:line="360" w:lineRule="auto"/>
        <w:ind w:firstLine="422" w:firstLineChars="200"/>
        <w:rPr>
          <w:rFonts w:hint="eastAsia" w:ascii="宋体" w:hAnsi="宋体" w:cs="宋体"/>
          <w:b/>
          <w:szCs w:val="21"/>
        </w:rPr>
      </w:pPr>
      <w:r>
        <w:rPr>
          <w:rFonts w:hint="eastAsia" w:ascii="宋体" w:hAnsi="宋体" w:cs="宋体"/>
          <w:b/>
          <w:szCs w:val="21"/>
        </w:rPr>
        <w:t>1.8 计量单位</w:t>
      </w:r>
    </w:p>
    <w:p w14:paraId="778CBFE7">
      <w:pPr>
        <w:spacing w:line="360" w:lineRule="auto"/>
        <w:ind w:firstLine="420" w:firstLineChars="200"/>
        <w:rPr>
          <w:rFonts w:hint="eastAsia" w:ascii="宋体" w:hAnsi="宋体" w:cs="宋体"/>
          <w:szCs w:val="21"/>
        </w:rPr>
      </w:pPr>
      <w:r>
        <w:rPr>
          <w:rFonts w:hint="eastAsia" w:ascii="宋体" w:hAnsi="宋体" w:cs="宋体"/>
          <w:szCs w:val="21"/>
        </w:rPr>
        <w:t>所有计量均采用中华人民共和国法定计量单位。</w:t>
      </w:r>
    </w:p>
    <w:p w14:paraId="6085EB75">
      <w:pPr>
        <w:spacing w:line="360" w:lineRule="auto"/>
        <w:ind w:firstLine="422" w:firstLineChars="200"/>
        <w:rPr>
          <w:rFonts w:hint="eastAsia" w:ascii="宋体" w:hAnsi="宋体" w:eastAsia="宋体" w:cs="宋体"/>
          <w:b/>
          <w:szCs w:val="21"/>
          <w:lang w:eastAsia="zh-CN"/>
        </w:rPr>
      </w:pPr>
      <w:r>
        <w:rPr>
          <w:rFonts w:hint="eastAsia" w:ascii="宋体" w:hAnsi="宋体" w:cs="宋体"/>
          <w:b/>
          <w:szCs w:val="21"/>
        </w:rPr>
        <w:t>1.9 踏勘现场</w:t>
      </w:r>
      <w:r>
        <w:rPr>
          <w:rFonts w:hint="eastAsia" w:ascii="宋体" w:hAnsi="宋体" w:cs="宋体"/>
          <w:b/>
          <w:szCs w:val="21"/>
          <w:lang w:eastAsia="zh-CN"/>
        </w:rPr>
        <w:t>（</w:t>
      </w:r>
      <w:r>
        <w:rPr>
          <w:rFonts w:hint="eastAsia" w:ascii="宋体" w:hAnsi="宋体" w:cs="宋体"/>
          <w:b/>
          <w:szCs w:val="21"/>
          <w:lang w:val="en-US" w:eastAsia="zh-CN"/>
        </w:rPr>
        <w:t>本项目不组织</w:t>
      </w:r>
      <w:r>
        <w:rPr>
          <w:rFonts w:hint="eastAsia" w:ascii="宋体" w:hAnsi="宋体" w:cs="宋体"/>
          <w:b/>
          <w:szCs w:val="21"/>
          <w:lang w:eastAsia="zh-CN"/>
        </w:rPr>
        <w:t>）</w:t>
      </w:r>
    </w:p>
    <w:p w14:paraId="7FEAE2C3">
      <w:pPr>
        <w:spacing w:line="360" w:lineRule="auto"/>
        <w:ind w:firstLine="422" w:firstLineChars="200"/>
        <w:rPr>
          <w:rFonts w:hint="eastAsia" w:ascii="宋体" w:hAnsi="宋体" w:eastAsia="宋体" w:cs="宋体"/>
          <w:b/>
          <w:szCs w:val="21"/>
          <w:lang w:eastAsia="zh-CN"/>
        </w:rPr>
      </w:pPr>
      <w:r>
        <w:rPr>
          <w:rFonts w:hint="eastAsia" w:ascii="宋体" w:hAnsi="宋体" w:cs="宋体"/>
          <w:b/>
          <w:szCs w:val="21"/>
        </w:rPr>
        <w:t>1.10 磋商答疑会</w:t>
      </w:r>
      <w:r>
        <w:rPr>
          <w:rFonts w:hint="eastAsia" w:ascii="宋体" w:hAnsi="宋体" w:cs="宋体"/>
          <w:b/>
          <w:szCs w:val="21"/>
          <w:lang w:eastAsia="zh-CN"/>
        </w:rPr>
        <w:t>（</w:t>
      </w:r>
      <w:r>
        <w:rPr>
          <w:rFonts w:hint="eastAsia" w:ascii="宋体" w:hAnsi="宋体" w:cs="宋体"/>
          <w:b/>
          <w:szCs w:val="21"/>
          <w:lang w:val="en-US" w:eastAsia="zh-CN"/>
        </w:rPr>
        <w:t>本项目不召开</w:t>
      </w:r>
      <w:r>
        <w:rPr>
          <w:rFonts w:hint="eastAsia" w:ascii="宋体" w:hAnsi="宋体" w:cs="宋体"/>
          <w:b/>
          <w:szCs w:val="21"/>
          <w:lang w:eastAsia="zh-CN"/>
        </w:rPr>
        <w:t>）</w:t>
      </w:r>
    </w:p>
    <w:p w14:paraId="67FE3402">
      <w:pPr>
        <w:spacing w:line="360" w:lineRule="auto"/>
        <w:ind w:firstLine="422" w:firstLineChars="200"/>
        <w:rPr>
          <w:rFonts w:hint="eastAsia" w:ascii="宋体" w:hAnsi="宋体" w:cs="宋体"/>
          <w:b/>
          <w:szCs w:val="21"/>
        </w:rPr>
      </w:pPr>
      <w:r>
        <w:rPr>
          <w:rFonts w:hint="eastAsia" w:ascii="宋体" w:hAnsi="宋体" w:cs="宋体"/>
          <w:b/>
          <w:szCs w:val="21"/>
        </w:rPr>
        <w:t>1.11 分包</w:t>
      </w:r>
    </w:p>
    <w:p w14:paraId="39EC3491">
      <w:pPr>
        <w:spacing w:line="360" w:lineRule="auto"/>
        <w:ind w:firstLine="420" w:firstLineChars="200"/>
        <w:rPr>
          <w:rFonts w:hint="eastAsia" w:ascii="宋体" w:hAnsi="宋体" w:eastAsia="宋体" w:cs="宋体"/>
          <w:szCs w:val="21"/>
          <w:lang w:val="en-US" w:eastAsia="zh-CN"/>
        </w:rPr>
      </w:pPr>
      <w:r>
        <w:rPr>
          <w:rFonts w:hint="eastAsia" w:ascii="宋体" w:hAnsi="宋体" w:cs="宋体"/>
          <w:szCs w:val="21"/>
        </w:rPr>
        <w:t>供应商须知前附表规定</w:t>
      </w:r>
      <w:r>
        <w:rPr>
          <w:rFonts w:hint="eastAsia" w:ascii="宋体" w:hAnsi="宋体" w:cs="宋体"/>
          <w:szCs w:val="21"/>
          <w:lang w:val="en-US" w:eastAsia="zh-CN"/>
        </w:rPr>
        <w:t>不允许分包。</w:t>
      </w:r>
    </w:p>
    <w:p w14:paraId="68BB2510">
      <w:pPr>
        <w:spacing w:line="360" w:lineRule="auto"/>
        <w:ind w:firstLine="422" w:firstLineChars="200"/>
        <w:rPr>
          <w:rFonts w:hint="eastAsia" w:ascii="宋体" w:hAnsi="宋体" w:cs="宋体"/>
          <w:b/>
          <w:szCs w:val="21"/>
        </w:rPr>
      </w:pPr>
      <w:r>
        <w:rPr>
          <w:rFonts w:hint="eastAsia" w:ascii="宋体" w:hAnsi="宋体" w:cs="宋体"/>
          <w:b/>
          <w:szCs w:val="21"/>
        </w:rPr>
        <w:t>1.12 偏离</w:t>
      </w:r>
    </w:p>
    <w:p w14:paraId="1FD359FB">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供应商须知前附表</w:t>
      </w:r>
      <w:r>
        <w:rPr>
          <w:rFonts w:hint="eastAsia" w:ascii="宋体" w:hAnsi="宋体" w:cs="宋体"/>
          <w:szCs w:val="21"/>
          <w:lang w:val="en-US" w:eastAsia="zh-CN"/>
        </w:rPr>
        <w:t>规定不</w:t>
      </w:r>
      <w:r>
        <w:rPr>
          <w:rFonts w:hint="eastAsia" w:ascii="宋体" w:hAnsi="宋体" w:cs="宋体"/>
          <w:szCs w:val="21"/>
        </w:rPr>
        <w:t>允许响应文件偏离竞争性磋商文件</w:t>
      </w:r>
      <w:r>
        <w:rPr>
          <w:rFonts w:hint="eastAsia" w:ascii="宋体" w:hAnsi="宋体" w:cs="宋体"/>
          <w:szCs w:val="21"/>
          <w:lang w:val="en-US" w:eastAsia="zh-CN"/>
        </w:rPr>
        <w:t>的</w:t>
      </w:r>
      <w:r>
        <w:rPr>
          <w:rFonts w:hint="eastAsia" w:ascii="宋体" w:hAnsi="宋体" w:cs="宋体"/>
          <w:szCs w:val="21"/>
        </w:rPr>
        <w:t>要求</w:t>
      </w:r>
      <w:r>
        <w:rPr>
          <w:rFonts w:hint="eastAsia" w:ascii="宋体" w:hAnsi="宋体" w:cs="宋体"/>
          <w:szCs w:val="21"/>
          <w:lang w:eastAsia="zh-CN"/>
        </w:rPr>
        <w:t>。</w:t>
      </w:r>
    </w:p>
    <w:p w14:paraId="6F3D98AB">
      <w:pPr>
        <w:spacing w:line="360" w:lineRule="auto"/>
        <w:rPr>
          <w:rFonts w:hint="eastAsia" w:ascii="宋体" w:hAnsi="宋体" w:cs="宋体"/>
          <w:b/>
          <w:szCs w:val="21"/>
        </w:rPr>
      </w:pPr>
      <w:bookmarkStart w:id="43" w:name="_Toc208999240"/>
      <w:bookmarkStart w:id="44" w:name="_Toc228871258"/>
      <w:bookmarkStart w:id="45" w:name="_Toc259191032"/>
      <w:bookmarkStart w:id="46" w:name="_Toc208974979"/>
      <w:bookmarkStart w:id="47" w:name="_Toc262045193"/>
      <w:bookmarkStart w:id="48" w:name="_Toc199384355"/>
    </w:p>
    <w:p w14:paraId="5B1A3F4E">
      <w:pPr>
        <w:spacing w:line="360" w:lineRule="auto"/>
        <w:rPr>
          <w:rFonts w:hint="eastAsia" w:ascii="宋体" w:hAnsi="宋体" w:cs="宋体"/>
          <w:b/>
          <w:szCs w:val="21"/>
        </w:rPr>
      </w:pPr>
      <w:r>
        <w:rPr>
          <w:rFonts w:hint="eastAsia" w:ascii="宋体" w:hAnsi="宋体" w:cs="宋体"/>
          <w:b/>
          <w:szCs w:val="21"/>
        </w:rPr>
        <w:t>2．竞争性磋商文件</w:t>
      </w:r>
      <w:bookmarkEnd w:id="43"/>
      <w:bookmarkEnd w:id="44"/>
      <w:bookmarkEnd w:id="45"/>
      <w:bookmarkEnd w:id="46"/>
      <w:bookmarkEnd w:id="47"/>
      <w:bookmarkEnd w:id="48"/>
    </w:p>
    <w:p w14:paraId="41EB91B6">
      <w:pPr>
        <w:spacing w:line="360" w:lineRule="auto"/>
        <w:ind w:firstLine="422" w:firstLineChars="200"/>
        <w:rPr>
          <w:rFonts w:hint="eastAsia" w:ascii="宋体" w:hAnsi="宋体" w:cs="宋体"/>
          <w:b/>
          <w:szCs w:val="21"/>
        </w:rPr>
      </w:pPr>
      <w:r>
        <w:rPr>
          <w:rFonts w:hint="eastAsia" w:ascii="宋体" w:hAnsi="宋体" w:cs="宋体"/>
          <w:b/>
          <w:szCs w:val="21"/>
        </w:rPr>
        <w:t>2.1 竞争性磋商文件的组成</w:t>
      </w:r>
    </w:p>
    <w:p w14:paraId="7C99EE54">
      <w:pPr>
        <w:spacing w:line="360" w:lineRule="auto"/>
        <w:ind w:firstLine="420" w:firstLineChars="200"/>
        <w:rPr>
          <w:rFonts w:hint="eastAsia" w:ascii="宋体" w:hAnsi="宋体" w:cs="宋体"/>
          <w:szCs w:val="21"/>
        </w:rPr>
      </w:pPr>
      <w:r>
        <w:rPr>
          <w:rFonts w:hint="eastAsia" w:ascii="宋体" w:hAnsi="宋体" w:cs="宋体"/>
          <w:szCs w:val="21"/>
        </w:rPr>
        <w:t>本竞争性磋商文件包括：</w:t>
      </w:r>
    </w:p>
    <w:p w14:paraId="3E2547E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(1）竞争性磋商公告；</w:t>
      </w:r>
    </w:p>
    <w:p w14:paraId="4C9E0C32">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(2）供应商须知；</w:t>
      </w:r>
    </w:p>
    <w:p w14:paraId="4E676755">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(3）评审办法；</w:t>
      </w:r>
    </w:p>
    <w:p w14:paraId="06A945E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(4）合同条款及格式；</w:t>
      </w:r>
    </w:p>
    <w:p w14:paraId="3BC01B37">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(5）服务需求；</w:t>
      </w:r>
    </w:p>
    <w:p w14:paraId="2716F23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(6）竞争性磋商响应文件格式。</w:t>
      </w:r>
    </w:p>
    <w:p w14:paraId="619BDCF2">
      <w:pPr>
        <w:spacing w:line="360" w:lineRule="auto"/>
        <w:ind w:firstLine="420" w:firstLineChars="200"/>
        <w:rPr>
          <w:rFonts w:hint="eastAsia" w:ascii="宋体" w:hAnsi="宋体" w:cs="宋体"/>
          <w:szCs w:val="21"/>
        </w:rPr>
      </w:pPr>
      <w:r>
        <w:rPr>
          <w:rFonts w:hint="eastAsia" w:ascii="宋体" w:hAnsi="宋体" w:cs="宋体"/>
          <w:szCs w:val="21"/>
        </w:rPr>
        <w:t>根据本章第第2.2 款对竞争性磋商文件所作的澄清、修改，构成竞争性磋商文件的组成部分。</w:t>
      </w:r>
    </w:p>
    <w:p w14:paraId="30E19F68">
      <w:pPr>
        <w:spacing w:line="360" w:lineRule="auto"/>
        <w:ind w:firstLine="422" w:firstLineChars="200"/>
        <w:rPr>
          <w:rFonts w:hint="default" w:ascii="宋体" w:hAnsi="宋体" w:eastAsia="宋体" w:cs="宋体"/>
          <w:b/>
          <w:szCs w:val="21"/>
          <w:lang w:val="en-US" w:eastAsia="zh-CN"/>
        </w:rPr>
      </w:pPr>
      <w:r>
        <w:rPr>
          <w:rFonts w:hint="eastAsia" w:ascii="宋体" w:hAnsi="宋体" w:cs="宋体"/>
          <w:b/>
          <w:szCs w:val="21"/>
        </w:rPr>
        <w:t>2.2 竞争性磋商文件的澄清</w:t>
      </w:r>
      <w:r>
        <w:rPr>
          <w:rFonts w:hint="eastAsia" w:ascii="宋体" w:hAnsi="宋体" w:cs="宋体"/>
          <w:b/>
          <w:szCs w:val="21"/>
          <w:lang w:val="en-US" w:eastAsia="zh-CN"/>
        </w:rPr>
        <w:t>和修改</w:t>
      </w:r>
    </w:p>
    <w:p w14:paraId="5C3D3D15">
      <w:pPr>
        <w:spacing w:line="360" w:lineRule="auto"/>
        <w:ind w:firstLine="420" w:firstLineChars="200"/>
        <w:rPr>
          <w:rFonts w:hint="eastAsia" w:ascii="宋体" w:hAnsi="宋体" w:cs="宋体"/>
          <w:szCs w:val="21"/>
        </w:rPr>
      </w:pPr>
      <w:r>
        <w:rPr>
          <w:rFonts w:hint="eastAsia" w:ascii="宋体" w:hAnsi="宋体" w:cs="宋体"/>
          <w:szCs w:val="21"/>
        </w:rPr>
        <w:t>2.2.1供应商应仔细阅读和检查采购文件的全部内容。如发现缺页或附件不全，应及时向采购人提出，以便补齐。如有疑问，应按供应商须知前附表的规定，要求采购人对采购文件予以澄清。</w:t>
      </w:r>
    </w:p>
    <w:p w14:paraId="0C9371C3">
      <w:pPr>
        <w:spacing w:line="360" w:lineRule="auto"/>
        <w:ind w:firstLine="420" w:firstLineChars="200"/>
        <w:rPr>
          <w:rFonts w:hint="eastAsia" w:ascii="宋体" w:hAnsi="宋体" w:cs="宋体"/>
          <w:szCs w:val="21"/>
        </w:rPr>
      </w:pPr>
      <w:r>
        <w:rPr>
          <w:rFonts w:hint="eastAsia" w:ascii="宋体" w:hAnsi="宋体" w:cs="宋体"/>
          <w:szCs w:val="21"/>
        </w:rPr>
        <w:t>2.2.2采购人、采购代理机构可以对发出的采购文件进行必要的澄清或者修改，澄清或者修改将按供应商须知前附表的规定发出。</w:t>
      </w:r>
    </w:p>
    <w:p w14:paraId="386442C1">
      <w:pPr>
        <w:spacing w:line="360" w:lineRule="auto"/>
        <w:ind w:firstLine="420" w:firstLineChars="200"/>
        <w:rPr>
          <w:rFonts w:hint="eastAsia" w:ascii="宋体" w:hAnsi="宋体" w:cs="宋体"/>
          <w:szCs w:val="21"/>
        </w:rPr>
      </w:pPr>
      <w:r>
        <w:rPr>
          <w:rFonts w:hint="eastAsia" w:ascii="宋体" w:hAnsi="宋体" w:cs="宋体"/>
          <w:szCs w:val="21"/>
        </w:rPr>
        <w:t>2.2.3供应商应通过“政采云”平台（https://www.zcygov.cn/）自行查看采购文件的澄清或修改，因供应商自身原因未及时获得澄清或修改内容而导致的任何后果将由供应商自行承担。</w:t>
      </w:r>
    </w:p>
    <w:p w14:paraId="5E28C8F3">
      <w:pPr>
        <w:spacing w:line="360" w:lineRule="auto"/>
        <w:ind w:firstLine="420" w:firstLineChars="200"/>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2.4</w:t>
      </w:r>
      <w:r>
        <w:rPr>
          <w:rFonts w:hint="eastAsia" w:ascii="宋体" w:hAnsi="宋体" w:cs="宋体"/>
          <w:szCs w:val="21"/>
        </w:rPr>
        <w:t>采购人可在首次提交响应文件截止之日5日前（不含变更公告发布当日）对磋商文件进行修改、补充。不足上述时间的，应当顺延提交响应文件的截止时间。</w:t>
      </w:r>
    </w:p>
    <w:p w14:paraId="6C16D59C">
      <w:pPr>
        <w:spacing w:line="360" w:lineRule="auto"/>
        <w:ind w:firstLine="420" w:firstLineChars="200"/>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2.5</w:t>
      </w:r>
      <w:r>
        <w:rPr>
          <w:rFonts w:hint="eastAsia" w:ascii="宋体" w:hAnsi="宋体" w:cs="宋体"/>
          <w:szCs w:val="21"/>
        </w:rPr>
        <w:t>为使供应商有充分的时间对磋商文件的澄清、修改、补充部分进行研究，采购人可在响应截止时间5日前（不含变更公告发布当日）自行决定酌情延长响应截止时间，延长响应截止时间的公告将在发布磋商公告的媒体上发布。在这种情况下，采购人和供应商受响应截止时间制约的所有权利和义务均相应延长至新的响应截止时间。</w:t>
      </w:r>
    </w:p>
    <w:p w14:paraId="06A0F57C">
      <w:pPr>
        <w:spacing w:line="360" w:lineRule="auto"/>
        <w:rPr>
          <w:rFonts w:hint="eastAsia" w:ascii="宋体" w:hAnsi="宋体" w:cs="宋体"/>
          <w:b/>
          <w:szCs w:val="21"/>
        </w:rPr>
      </w:pPr>
      <w:bookmarkStart w:id="49" w:name="_Toc208999241"/>
      <w:bookmarkStart w:id="50" w:name="_Toc259191033"/>
      <w:bookmarkStart w:id="51" w:name="_Toc262045194"/>
      <w:bookmarkStart w:id="52" w:name="_Toc228871259"/>
      <w:bookmarkStart w:id="53" w:name="_Toc208974980"/>
      <w:bookmarkStart w:id="54" w:name="_Toc199384356"/>
    </w:p>
    <w:p w14:paraId="3BCEA670">
      <w:pPr>
        <w:spacing w:line="360" w:lineRule="auto"/>
        <w:rPr>
          <w:rFonts w:hint="eastAsia" w:ascii="宋体" w:hAnsi="宋体" w:cs="宋体"/>
          <w:b/>
          <w:szCs w:val="21"/>
        </w:rPr>
      </w:pPr>
      <w:r>
        <w:rPr>
          <w:rFonts w:hint="eastAsia" w:ascii="宋体" w:hAnsi="宋体" w:cs="宋体"/>
          <w:b/>
          <w:szCs w:val="21"/>
        </w:rPr>
        <w:t>3．响应文件</w:t>
      </w:r>
      <w:bookmarkEnd w:id="49"/>
      <w:bookmarkEnd w:id="50"/>
      <w:bookmarkEnd w:id="51"/>
      <w:bookmarkEnd w:id="52"/>
      <w:bookmarkEnd w:id="53"/>
      <w:bookmarkEnd w:id="54"/>
      <w:r>
        <w:rPr>
          <w:rFonts w:hint="eastAsia" w:ascii="宋体" w:hAnsi="宋体" w:cs="宋体"/>
          <w:b/>
          <w:szCs w:val="21"/>
        </w:rPr>
        <w:t>编制</w:t>
      </w:r>
    </w:p>
    <w:p w14:paraId="4091EC7B">
      <w:pPr>
        <w:spacing w:line="360" w:lineRule="auto"/>
        <w:ind w:firstLine="422" w:firstLineChars="200"/>
        <w:rPr>
          <w:rFonts w:hint="eastAsia" w:ascii="宋体" w:hAnsi="宋体" w:cs="宋体"/>
          <w:b/>
          <w:szCs w:val="21"/>
        </w:rPr>
      </w:pPr>
      <w:r>
        <w:rPr>
          <w:rFonts w:hint="eastAsia" w:ascii="宋体" w:hAnsi="宋体" w:cs="宋体"/>
          <w:b/>
          <w:szCs w:val="21"/>
        </w:rPr>
        <w:t>3.1 响应文件的组成</w:t>
      </w:r>
    </w:p>
    <w:p w14:paraId="5D2CFCD3">
      <w:pPr>
        <w:spacing w:line="360" w:lineRule="auto"/>
        <w:ind w:firstLine="420" w:firstLineChars="200"/>
        <w:rPr>
          <w:rFonts w:hint="eastAsia" w:ascii="宋体" w:hAnsi="宋体" w:cs="宋体"/>
          <w:szCs w:val="21"/>
        </w:rPr>
      </w:pPr>
      <w:r>
        <w:rPr>
          <w:rFonts w:hint="eastAsia" w:ascii="宋体" w:hAnsi="宋体" w:cs="宋体"/>
          <w:szCs w:val="21"/>
        </w:rPr>
        <w:t>3.1.1包括下列内容：</w:t>
      </w:r>
    </w:p>
    <w:p w14:paraId="7B87AD17">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（1）投标函</w:t>
      </w:r>
    </w:p>
    <w:p w14:paraId="100C8E82">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w:t>
      </w:r>
      <w:r>
        <w:rPr>
          <w:rFonts w:hint="eastAsia" w:ascii="宋体" w:hAnsi="宋体" w:cs="宋体"/>
          <w:bCs/>
          <w:szCs w:val="21"/>
          <w:highlight w:val="none"/>
          <w:lang w:val="en-US" w:eastAsia="zh-CN"/>
        </w:rPr>
        <w:t>2</w:t>
      </w:r>
      <w:r>
        <w:rPr>
          <w:rFonts w:hint="eastAsia" w:ascii="宋体" w:hAnsi="宋体" w:cs="宋体"/>
          <w:bCs/>
          <w:szCs w:val="21"/>
          <w:highlight w:val="none"/>
        </w:rPr>
        <w:t>）法定代表人身份证明及附有法定代表人身份证明的授权委托书</w:t>
      </w:r>
    </w:p>
    <w:p w14:paraId="1FA7A244">
      <w:pPr>
        <w:spacing w:line="360" w:lineRule="auto"/>
        <w:ind w:firstLine="420" w:firstLineChars="200"/>
        <w:rPr>
          <w:rFonts w:hint="eastAsia" w:ascii="宋体" w:hAnsi="宋体" w:cs="宋体"/>
          <w:bCs/>
          <w:szCs w:val="21"/>
          <w:highlight w:val="none"/>
          <w:lang w:val="en-US" w:eastAsia="zh-CN"/>
        </w:rPr>
      </w:pPr>
      <w:r>
        <w:rPr>
          <w:rFonts w:hint="eastAsia" w:ascii="宋体" w:hAnsi="宋体" w:cs="宋体"/>
          <w:bCs/>
          <w:szCs w:val="21"/>
          <w:highlight w:val="none"/>
        </w:rPr>
        <w:t>（3）</w:t>
      </w:r>
      <w:r>
        <w:rPr>
          <w:rFonts w:hint="eastAsia" w:ascii="宋体" w:hAnsi="宋体" w:cs="宋体"/>
          <w:bCs/>
          <w:szCs w:val="21"/>
          <w:highlight w:val="none"/>
          <w:lang w:val="en-US" w:eastAsia="zh-CN"/>
        </w:rPr>
        <w:t>开标一览表</w:t>
      </w:r>
    </w:p>
    <w:p w14:paraId="0D1289BD">
      <w:pPr>
        <w:spacing w:line="360" w:lineRule="auto"/>
        <w:ind w:firstLine="420" w:firstLineChars="200"/>
        <w:rPr>
          <w:rFonts w:hint="eastAsia" w:ascii="宋体" w:hAnsi="宋体" w:cs="宋体"/>
          <w:bCs/>
          <w:szCs w:val="21"/>
          <w:highlight w:val="none"/>
          <w:lang w:val="en-US" w:eastAsia="zh-CN"/>
        </w:rPr>
      </w:pPr>
      <w:r>
        <w:rPr>
          <w:rFonts w:hint="eastAsia" w:ascii="宋体" w:hAnsi="宋体" w:cs="宋体"/>
          <w:bCs/>
          <w:szCs w:val="21"/>
          <w:highlight w:val="none"/>
        </w:rPr>
        <w:t>（4）</w:t>
      </w:r>
      <w:r>
        <w:rPr>
          <w:rFonts w:hint="eastAsia" w:ascii="宋体" w:hAnsi="宋体" w:cs="宋体"/>
          <w:bCs/>
          <w:szCs w:val="21"/>
          <w:highlight w:val="none"/>
          <w:lang w:val="en-US" w:eastAsia="zh-CN"/>
        </w:rPr>
        <w:t>技术部分</w:t>
      </w:r>
    </w:p>
    <w:p w14:paraId="43D5DF56">
      <w:pPr>
        <w:spacing w:line="360" w:lineRule="auto"/>
        <w:ind w:firstLine="420" w:firstLineChars="200"/>
        <w:rPr>
          <w:rFonts w:hint="eastAsia" w:ascii="宋体" w:hAnsi="宋体" w:cs="宋体"/>
          <w:bCs/>
          <w:szCs w:val="21"/>
          <w:highlight w:val="none"/>
          <w:lang w:val="en-US" w:eastAsia="zh-CN"/>
        </w:rPr>
      </w:pPr>
      <w:r>
        <w:rPr>
          <w:rFonts w:hint="eastAsia" w:ascii="宋体" w:hAnsi="宋体" w:cs="宋体"/>
          <w:bCs/>
          <w:szCs w:val="21"/>
          <w:highlight w:val="none"/>
        </w:rPr>
        <w:t>（5）</w:t>
      </w:r>
      <w:r>
        <w:rPr>
          <w:rFonts w:hint="eastAsia" w:ascii="宋体" w:hAnsi="宋体" w:cs="宋体"/>
          <w:bCs/>
          <w:szCs w:val="21"/>
          <w:highlight w:val="none"/>
          <w:lang w:val="en-US" w:eastAsia="zh-CN"/>
        </w:rPr>
        <w:t>资格审查资料</w:t>
      </w:r>
    </w:p>
    <w:p w14:paraId="0FA8F103">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（6）其他材料</w:t>
      </w:r>
    </w:p>
    <w:p w14:paraId="22E98B2B">
      <w:pPr>
        <w:spacing w:line="360" w:lineRule="auto"/>
        <w:ind w:firstLine="422" w:firstLineChars="200"/>
        <w:rPr>
          <w:rFonts w:hint="eastAsia" w:ascii="宋体" w:hAnsi="宋体" w:cs="宋体"/>
          <w:b/>
          <w:szCs w:val="21"/>
        </w:rPr>
      </w:pPr>
      <w:r>
        <w:rPr>
          <w:rFonts w:hint="eastAsia" w:ascii="宋体" w:hAnsi="宋体" w:cs="宋体"/>
          <w:b/>
          <w:szCs w:val="21"/>
        </w:rPr>
        <w:t>3.2 磋商报价</w:t>
      </w:r>
    </w:p>
    <w:p w14:paraId="18BD0A50">
      <w:pPr>
        <w:spacing w:line="360" w:lineRule="auto"/>
        <w:ind w:firstLine="420" w:firstLineChars="200"/>
        <w:rPr>
          <w:rFonts w:hint="eastAsia" w:ascii="宋体" w:hAnsi="宋体" w:cs="宋体"/>
          <w:szCs w:val="21"/>
        </w:rPr>
      </w:pPr>
      <w:r>
        <w:rPr>
          <w:rFonts w:hint="eastAsia" w:ascii="宋体" w:hAnsi="宋体" w:cs="宋体"/>
          <w:szCs w:val="21"/>
        </w:rPr>
        <w:t>供应商应充分了解本项目的总体情况以及影响磋商报价的其他要素。</w:t>
      </w:r>
    </w:p>
    <w:p w14:paraId="71A7C682">
      <w:pPr>
        <w:spacing w:line="360" w:lineRule="auto"/>
        <w:ind w:firstLine="420" w:firstLineChars="200"/>
        <w:rPr>
          <w:rFonts w:hint="eastAsia" w:ascii="宋体" w:hAnsi="宋体" w:cs="宋体"/>
          <w:szCs w:val="21"/>
        </w:rPr>
      </w:pPr>
      <w:r>
        <w:rPr>
          <w:rFonts w:hint="eastAsia" w:ascii="宋体" w:hAnsi="宋体" w:cs="宋体"/>
          <w:szCs w:val="21"/>
        </w:rPr>
        <w:t>3.2.1供应商应按照采购文件采购需求、合同条件报价。</w:t>
      </w:r>
    </w:p>
    <w:p w14:paraId="6F3847EC">
      <w:pPr>
        <w:spacing w:line="360" w:lineRule="auto"/>
        <w:ind w:firstLine="420" w:firstLineChars="200"/>
        <w:rPr>
          <w:rFonts w:hint="eastAsia" w:ascii="宋体" w:hAnsi="宋体" w:cs="宋体"/>
          <w:szCs w:val="21"/>
        </w:rPr>
      </w:pPr>
      <w:r>
        <w:rPr>
          <w:rFonts w:hint="eastAsia" w:ascii="宋体" w:hAnsi="宋体" w:cs="宋体"/>
          <w:szCs w:val="21"/>
        </w:rPr>
        <w:t>3.2.2磋商报价中的大写小写不一致的，以大写金额为准。</w:t>
      </w:r>
    </w:p>
    <w:p w14:paraId="4E1170FC">
      <w:pPr>
        <w:spacing w:line="360" w:lineRule="auto"/>
        <w:ind w:firstLine="420" w:firstLineChars="200"/>
        <w:rPr>
          <w:rFonts w:hint="eastAsia" w:ascii="宋体" w:hAnsi="宋体" w:cs="宋体"/>
          <w:szCs w:val="21"/>
        </w:rPr>
      </w:pPr>
      <w:r>
        <w:rPr>
          <w:rFonts w:hint="eastAsia" w:ascii="宋体" w:hAnsi="宋体" w:cs="宋体"/>
          <w:szCs w:val="21"/>
        </w:rPr>
        <w:t>3.2.3总价金额与依据单价计算出的结果不一致的，以单价金额为准修正总价，但单价金额小数点有明显错误的除外。</w:t>
      </w:r>
    </w:p>
    <w:p w14:paraId="6747C527">
      <w:pPr>
        <w:spacing w:line="360" w:lineRule="auto"/>
        <w:ind w:firstLine="420" w:firstLineChars="200"/>
        <w:rPr>
          <w:rFonts w:hint="eastAsia" w:ascii="宋体" w:hAnsi="宋体" w:cs="宋体"/>
          <w:szCs w:val="21"/>
        </w:rPr>
      </w:pPr>
      <w:r>
        <w:rPr>
          <w:rFonts w:hint="eastAsia" w:ascii="宋体" w:hAnsi="宋体" w:cs="宋体"/>
          <w:szCs w:val="21"/>
        </w:rPr>
        <w:t>3.2.4磋商报价修正时，同时修改磋商报价中分项报价表等相应内容。</w:t>
      </w:r>
    </w:p>
    <w:p w14:paraId="229E81A4">
      <w:pPr>
        <w:spacing w:line="360" w:lineRule="auto"/>
        <w:ind w:firstLine="422" w:firstLineChars="200"/>
        <w:rPr>
          <w:rFonts w:hint="eastAsia" w:ascii="宋体" w:hAnsi="宋体" w:cs="宋体"/>
          <w:b/>
          <w:szCs w:val="21"/>
        </w:rPr>
      </w:pPr>
      <w:r>
        <w:rPr>
          <w:rFonts w:hint="eastAsia" w:ascii="宋体" w:hAnsi="宋体" w:cs="宋体"/>
          <w:b/>
          <w:szCs w:val="21"/>
        </w:rPr>
        <w:t>3.3 磋商有效期</w:t>
      </w:r>
    </w:p>
    <w:p w14:paraId="56757DE4">
      <w:pPr>
        <w:spacing w:line="360" w:lineRule="auto"/>
        <w:ind w:firstLine="420" w:firstLineChars="200"/>
        <w:rPr>
          <w:rFonts w:hint="eastAsia" w:ascii="宋体" w:hAnsi="宋体" w:cs="宋体"/>
          <w:szCs w:val="21"/>
        </w:rPr>
      </w:pPr>
      <w:r>
        <w:rPr>
          <w:rFonts w:hint="eastAsia" w:ascii="宋体" w:hAnsi="宋体" w:cs="宋体"/>
          <w:szCs w:val="21"/>
        </w:rPr>
        <w:t>3.3.1 在供应商须知前附表规定的磋商有效期内，供应商不得要求撤销或修改其响应文件。</w:t>
      </w:r>
    </w:p>
    <w:p w14:paraId="3D3D4334">
      <w:pPr>
        <w:spacing w:line="360" w:lineRule="auto"/>
        <w:ind w:firstLine="420" w:firstLineChars="200"/>
        <w:rPr>
          <w:rFonts w:hint="eastAsia" w:ascii="宋体" w:hAnsi="宋体" w:cs="宋体"/>
          <w:szCs w:val="21"/>
        </w:rPr>
      </w:pPr>
      <w:r>
        <w:rPr>
          <w:rFonts w:hint="eastAsia" w:ascii="宋体" w:hAnsi="宋体" w:cs="宋体"/>
          <w:szCs w:val="21"/>
        </w:rPr>
        <w:t>3.3.2 出现特殊情况需要延长磋商有效期的，采购人将以书面形式发出通知。通知供应商延长磋商有效期。供应商同意延长的，应相应延长其磋商响应保证金的有效期，但不得要求或被允许修改或撤销其响应文件；供应商拒绝延长的，其投标失效，但供应商有权收回其磋商响应保证金。</w:t>
      </w:r>
    </w:p>
    <w:p w14:paraId="45CC73F5">
      <w:pPr>
        <w:spacing w:line="360" w:lineRule="auto"/>
        <w:ind w:firstLine="422" w:firstLineChars="200"/>
        <w:rPr>
          <w:rFonts w:hint="eastAsia" w:ascii="宋体" w:hAnsi="宋体" w:cs="宋体"/>
          <w:b/>
          <w:szCs w:val="21"/>
        </w:rPr>
      </w:pPr>
      <w:r>
        <w:rPr>
          <w:rFonts w:hint="eastAsia" w:ascii="宋体" w:hAnsi="宋体" w:cs="宋体"/>
          <w:b/>
          <w:szCs w:val="21"/>
        </w:rPr>
        <w:t>3.4 磋商响应保证金</w:t>
      </w:r>
    </w:p>
    <w:p w14:paraId="035395B2">
      <w:pPr>
        <w:spacing w:line="360" w:lineRule="auto"/>
        <w:ind w:firstLine="420" w:firstLineChars="200"/>
        <w:rPr>
          <w:rFonts w:hint="eastAsia" w:ascii="宋体" w:hAnsi="宋体" w:eastAsia="宋体" w:cs="宋体"/>
          <w:szCs w:val="21"/>
          <w:lang w:val="en-US" w:eastAsia="zh-CN"/>
        </w:rPr>
      </w:pPr>
      <w:r>
        <w:rPr>
          <w:rFonts w:hint="eastAsia" w:ascii="宋体" w:hAnsi="宋体" w:cs="宋体"/>
          <w:szCs w:val="21"/>
          <w:lang w:val="en-US" w:eastAsia="zh-CN"/>
        </w:rPr>
        <w:t>无。</w:t>
      </w:r>
    </w:p>
    <w:p w14:paraId="2CC87E76">
      <w:pPr>
        <w:spacing w:line="360" w:lineRule="auto"/>
        <w:ind w:firstLine="422" w:firstLineChars="200"/>
        <w:rPr>
          <w:rFonts w:hint="eastAsia" w:ascii="宋体" w:hAnsi="宋体" w:cs="宋体"/>
          <w:b/>
          <w:szCs w:val="21"/>
        </w:rPr>
      </w:pPr>
      <w:r>
        <w:rPr>
          <w:rFonts w:hint="eastAsia" w:ascii="宋体" w:hAnsi="宋体" w:cs="宋体"/>
          <w:b/>
          <w:szCs w:val="21"/>
        </w:rPr>
        <w:t>3.</w:t>
      </w:r>
      <w:r>
        <w:rPr>
          <w:rFonts w:hint="eastAsia" w:ascii="宋体" w:hAnsi="宋体" w:cs="宋体"/>
          <w:b/>
          <w:szCs w:val="21"/>
          <w:lang w:val="en-US" w:eastAsia="zh-CN"/>
        </w:rPr>
        <w:t>5</w:t>
      </w:r>
      <w:r>
        <w:rPr>
          <w:rFonts w:hint="eastAsia" w:ascii="宋体" w:hAnsi="宋体" w:cs="宋体"/>
          <w:b/>
          <w:szCs w:val="21"/>
        </w:rPr>
        <w:t xml:space="preserve"> 备选磋商方案</w:t>
      </w:r>
    </w:p>
    <w:p w14:paraId="32749DE0">
      <w:pPr>
        <w:spacing w:line="360" w:lineRule="auto"/>
        <w:ind w:firstLine="420" w:firstLineChars="200"/>
        <w:rPr>
          <w:rFonts w:hint="eastAsia" w:ascii="宋体" w:hAnsi="宋体" w:cs="宋体"/>
          <w:szCs w:val="21"/>
        </w:rPr>
      </w:pPr>
      <w:r>
        <w:rPr>
          <w:rFonts w:hint="eastAsia" w:ascii="宋体" w:hAnsi="宋体" w:cs="宋体"/>
          <w:szCs w:val="21"/>
        </w:rPr>
        <w:t>供应商须知前附表规定供应商不得递交备选磋商方案。</w:t>
      </w:r>
    </w:p>
    <w:p w14:paraId="786BB85D">
      <w:pPr>
        <w:spacing w:line="360" w:lineRule="auto"/>
        <w:ind w:firstLine="422" w:firstLineChars="200"/>
        <w:rPr>
          <w:rFonts w:hint="default" w:ascii="宋体" w:hAnsi="宋体" w:eastAsia="宋体" w:cs="宋体"/>
          <w:b/>
          <w:szCs w:val="21"/>
          <w:lang w:val="en-US" w:eastAsia="zh-CN"/>
        </w:rPr>
      </w:pPr>
      <w:r>
        <w:rPr>
          <w:rFonts w:hint="eastAsia" w:ascii="宋体" w:hAnsi="宋体" w:cs="宋体"/>
          <w:b/>
          <w:szCs w:val="21"/>
        </w:rPr>
        <w:t>3.</w:t>
      </w:r>
      <w:r>
        <w:rPr>
          <w:rFonts w:hint="eastAsia" w:ascii="宋体" w:hAnsi="宋体" w:cs="宋体"/>
          <w:b/>
          <w:szCs w:val="21"/>
          <w:lang w:val="en-US" w:eastAsia="zh-CN"/>
        </w:rPr>
        <w:t>6</w:t>
      </w:r>
      <w:r>
        <w:rPr>
          <w:rFonts w:hint="eastAsia" w:ascii="宋体" w:hAnsi="宋体" w:cs="宋体"/>
          <w:b/>
          <w:szCs w:val="21"/>
        </w:rPr>
        <w:t>响应文件的编制</w:t>
      </w:r>
      <w:r>
        <w:rPr>
          <w:rFonts w:hint="eastAsia" w:ascii="宋体" w:hAnsi="宋体" w:cs="宋体"/>
          <w:b/>
          <w:szCs w:val="21"/>
          <w:lang w:val="en-US" w:eastAsia="zh-CN"/>
        </w:rPr>
        <w:t>和签署</w:t>
      </w:r>
    </w:p>
    <w:p w14:paraId="73E1C168">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default" w:ascii="宋体" w:hAnsi="宋体" w:eastAsia="宋体" w:cs="宋体"/>
          <w:szCs w:val="21"/>
          <w:lang w:val="en-US" w:eastAsia="zh-CN"/>
        </w:rPr>
      </w:pPr>
      <w:r>
        <w:rPr>
          <w:rFonts w:hint="eastAsia" w:ascii="宋体" w:hAnsi="宋体" w:cs="宋体"/>
          <w:szCs w:val="21"/>
        </w:rPr>
        <w:t>3.</w:t>
      </w:r>
      <w:r>
        <w:rPr>
          <w:rFonts w:hint="eastAsia" w:ascii="宋体" w:hAnsi="宋体" w:cs="宋体"/>
          <w:szCs w:val="21"/>
          <w:lang w:val="en-US" w:eastAsia="zh-CN"/>
        </w:rPr>
        <w:t>6</w:t>
      </w:r>
      <w:r>
        <w:rPr>
          <w:rFonts w:hint="eastAsia" w:ascii="宋体" w:hAnsi="宋体" w:cs="宋体"/>
          <w:szCs w:val="21"/>
        </w:rPr>
        <w:t xml:space="preserve">.1 </w:t>
      </w:r>
      <w:r>
        <w:rPr>
          <w:rFonts w:hint="eastAsia" w:ascii="宋体" w:hAnsi="宋体" w:cs="宋体"/>
          <w:szCs w:val="21"/>
          <w:lang w:val="en-US" w:eastAsia="zh-CN"/>
        </w:rPr>
        <w:t>供应商应按竞争性磋商文件要求编制响应文件，将所有响应文件内容上传至“政采云”平台。</w:t>
      </w:r>
    </w:p>
    <w:p w14:paraId="604134C1">
      <w:pPr>
        <w:spacing w:line="400" w:lineRule="exact"/>
        <w:ind w:firstLine="420" w:firstLineChars="200"/>
        <w:jc w:val="left"/>
        <w:rPr>
          <w:rFonts w:hint="eastAsia" w:ascii="宋体" w:hAnsi="宋体" w:cs="宋体"/>
          <w:szCs w:val="21"/>
        </w:rPr>
      </w:pPr>
      <w:r>
        <w:rPr>
          <w:rFonts w:hint="eastAsia" w:ascii="宋体" w:hAnsi="宋体" w:eastAsia="宋体" w:cs="宋体"/>
          <w:color w:val="000000"/>
          <w:szCs w:val="21"/>
          <w:highlight w:val="none"/>
          <w:lang w:val="en-US" w:eastAsia="zh-CN"/>
        </w:rPr>
        <w:t>3.6.2</w:t>
      </w:r>
      <w:r>
        <w:rPr>
          <w:rFonts w:hint="eastAsia" w:ascii="宋体" w:hAnsi="宋体" w:eastAsia="宋体" w:cs="宋体"/>
          <w:color w:val="000000"/>
          <w:szCs w:val="21"/>
          <w:highlight w:val="none"/>
        </w:rPr>
        <w:t>响应文件应当对</w:t>
      </w:r>
      <w:r>
        <w:rPr>
          <w:rFonts w:hint="eastAsia" w:ascii="宋体" w:hAnsi="宋体" w:eastAsia="宋体" w:cs="宋体"/>
          <w:color w:val="000000"/>
          <w:szCs w:val="21"/>
          <w:highlight w:val="none"/>
          <w:lang w:val="en-US" w:eastAsia="zh-CN"/>
        </w:rPr>
        <w:t>采购</w:t>
      </w:r>
      <w:r>
        <w:rPr>
          <w:rFonts w:hint="eastAsia" w:ascii="宋体" w:hAnsi="宋体" w:eastAsia="宋体" w:cs="宋体"/>
          <w:color w:val="000000"/>
          <w:szCs w:val="21"/>
          <w:highlight w:val="none"/>
        </w:rPr>
        <w:t>文件有关</w:t>
      </w:r>
      <w:r>
        <w:rPr>
          <w:rFonts w:hint="eastAsia" w:ascii="宋体" w:hAnsi="宋体" w:eastAsia="宋体" w:cs="宋体"/>
          <w:color w:val="000000"/>
          <w:szCs w:val="21"/>
          <w:highlight w:val="none"/>
          <w:lang w:val="en-US" w:eastAsia="zh-CN"/>
        </w:rPr>
        <w:t>服务期限</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eastAsia="zh-CN"/>
        </w:rPr>
        <w:t>响应有效期</w:t>
      </w:r>
      <w:r>
        <w:rPr>
          <w:rFonts w:hint="eastAsia" w:ascii="宋体" w:hAnsi="宋体" w:eastAsia="宋体" w:cs="宋体"/>
          <w:color w:val="000000"/>
          <w:szCs w:val="21"/>
          <w:highlight w:val="none"/>
        </w:rPr>
        <w:t>、质量要求、采购需求等实质性内容作出响应。</w:t>
      </w:r>
    </w:p>
    <w:p w14:paraId="3CBB8A59">
      <w:pPr>
        <w:spacing w:line="360" w:lineRule="auto"/>
        <w:ind w:firstLine="420" w:firstLineChars="200"/>
        <w:rPr>
          <w:rFonts w:hint="eastAsia" w:ascii="宋体" w:hAnsi="宋体" w:cs="宋体"/>
          <w:szCs w:val="21"/>
        </w:rPr>
      </w:pPr>
      <w:r>
        <w:rPr>
          <w:rFonts w:hint="eastAsia" w:ascii="宋体" w:hAnsi="宋体" w:cs="宋体"/>
          <w:szCs w:val="21"/>
        </w:rPr>
        <w:t>3.</w:t>
      </w: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响应</w:t>
      </w:r>
      <w:r>
        <w:rPr>
          <w:rFonts w:hint="eastAsia" w:ascii="宋体" w:hAnsi="宋体" w:cs="宋体"/>
          <w:szCs w:val="21"/>
          <w:lang w:val="zh-CN"/>
        </w:rPr>
        <w:t>文件全部采用电子文档，除供应商须知前附表另有规定外，响应文件所附证书证件均为原件扫描件，并采用单位（个人）数字证书，按采购文件要求在相应位置加盖电子印章。由供应商的法定代表人（单位负责人）签字或加盖电子印章的，应附法定代表人（单位负责人）身份证明，由代理人签字或加盖电子印章的，应附由法定代表人（单位负责人）签署的授权委托书。签字或盖章的具体要求见供应商须知前附表。</w:t>
      </w:r>
    </w:p>
    <w:p w14:paraId="177544D4">
      <w:pPr>
        <w:spacing w:line="400" w:lineRule="exact"/>
        <w:ind w:firstLine="420" w:firstLineChars="200"/>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rPr>
        <w:t>3</w:t>
      </w:r>
      <w:r>
        <w:rPr>
          <w:rFonts w:hint="eastAsia" w:ascii="宋体" w:hAnsi="宋体" w:eastAsia="宋体" w:cs="宋体"/>
          <w:color w:val="000000"/>
          <w:szCs w:val="21"/>
          <w:highlight w:val="none"/>
          <w:lang w:val="en-US" w:eastAsia="zh-CN"/>
        </w:rPr>
        <w:t>.6</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4供应商通过“政采云”平台（http://www.zcygov.cn）实行在线电子交易，供应商需先下载“政采云投标客户端”并进行安装，通过账号密码或CA数字证书登录客户端制作响应文件。</w:t>
      </w:r>
    </w:p>
    <w:p w14:paraId="38216275">
      <w:pPr>
        <w:spacing w:line="40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3.6.5</w:t>
      </w:r>
      <w:r>
        <w:rPr>
          <w:rFonts w:hint="eastAsia" w:ascii="宋体" w:hAnsi="宋体" w:eastAsia="宋体" w:cs="宋体"/>
          <w:color w:val="000000"/>
          <w:szCs w:val="21"/>
          <w:highlight w:val="none"/>
        </w:rPr>
        <w:t>响应文件份数见供应商须知前附表。</w:t>
      </w:r>
    </w:p>
    <w:p w14:paraId="67215E85">
      <w:pPr>
        <w:spacing w:line="360" w:lineRule="auto"/>
        <w:ind w:firstLine="420" w:firstLineChars="200"/>
        <w:rPr>
          <w:rFonts w:hint="eastAsia" w:ascii="宋体" w:hAnsi="宋体" w:cs="宋体"/>
          <w:szCs w:val="21"/>
        </w:rPr>
      </w:pPr>
    </w:p>
    <w:p w14:paraId="410D3718">
      <w:pPr>
        <w:spacing w:line="360" w:lineRule="auto"/>
        <w:rPr>
          <w:rFonts w:hint="eastAsia" w:ascii="宋体" w:hAnsi="宋体" w:cs="宋体"/>
          <w:b/>
          <w:szCs w:val="21"/>
        </w:rPr>
      </w:pPr>
      <w:bookmarkStart w:id="55" w:name="_Toc259191034"/>
      <w:bookmarkStart w:id="56" w:name="_Toc262045195"/>
      <w:bookmarkStart w:id="57" w:name="_Toc228871260"/>
      <w:bookmarkStart w:id="58" w:name="_Toc208974981"/>
      <w:bookmarkStart w:id="59" w:name="_Toc208999242"/>
      <w:bookmarkStart w:id="60" w:name="_Toc199384357"/>
      <w:r>
        <w:rPr>
          <w:rFonts w:hint="eastAsia" w:ascii="宋体" w:hAnsi="宋体" w:cs="宋体"/>
          <w:b/>
          <w:szCs w:val="21"/>
        </w:rPr>
        <w:t>4．</w:t>
      </w:r>
      <w:bookmarkEnd w:id="55"/>
      <w:bookmarkEnd w:id="56"/>
      <w:bookmarkEnd w:id="57"/>
      <w:bookmarkEnd w:id="58"/>
      <w:bookmarkEnd w:id="59"/>
      <w:bookmarkEnd w:id="60"/>
      <w:r>
        <w:rPr>
          <w:rFonts w:hint="eastAsia" w:ascii="宋体" w:hAnsi="宋体" w:cs="宋体"/>
          <w:b/>
          <w:szCs w:val="21"/>
        </w:rPr>
        <w:t>响应文件</w:t>
      </w:r>
      <w:r>
        <w:rPr>
          <w:rFonts w:hint="eastAsia" w:ascii="宋体" w:hAnsi="宋体" w:cs="宋体"/>
          <w:b/>
          <w:szCs w:val="21"/>
          <w:lang w:val="en-US" w:eastAsia="zh-CN"/>
        </w:rPr>
        <w:t>提</w:t>
      </w:r>
      <w:r>
        <w:rPr>
          <w:rFonts w:hint="eastAsia" w:ascii="宋体" w:hAnsi="宋体" w:cs="宋体"/>
          <w:b/>
          <w:szCs w:val="21"/>
        </w:rPr>
        <w:t>交</w:t>
      </w:r>
    </w:p>
    <w:p w14:paraId="7FD9874C">
      <w:pPr>
        <w:spacing w:line="360" w:lineRule="auto"/>
        <w:ind w:firstLine="422" w:firstLineChars="200"/>
        <w:rPr>
          <w:rFonts w:hint="eastAsia" w:ascii="宋体" w:hAnsi="宋体" w:cs="宋体"/>
          <w:b/>
          <w:bCs/>
          <w:szCs w:val="21"/>
        </w:rPr>
      </w:pPr>
      <w:r>
        <w:rPr>
          <w:rFonts w:hint="eastAsia" w:ascii="宋体" w:hAnsi="宋体" w:cs="宋体"/>
          <w:b/>
          <w:bCs/>
          <w:szCs w:val="21"/>
        </w:rPr>
        <w:t>4.1响应文件的加密</w:t>
      </w:r>
    </w:p>
    <w:p w14:paraId="1C2E9FE1">
      <w:pPr>
        <w:spacing w:line="360" w:lineRule="auto"/>
        <w:ind w:firstLine="420" w:firstLineChars="200"/>
        <w:rPr>
          <w:rFonts w:hint="eastAsia" w:ascii="宋体" w:hAnsi="宋体" w:cs="宋体"/>
          <w:szCs w:val="21"/>
        </w:rPr>
      </w:pPr>
      <w:r>
        <w:rPr>
          <w:rFonts w:hint="eastAsia" w:ascii="宋体" w:hAnsi="宋体" w:cs="宋体"/>
          <w:szCs w:val="21"/>
        </w:rPr>
        <w:t>4.1.1响应文件制作完成后，供应商使用CA对响应文件进行文件加密，形成加密的响应文件。</w:t>
      </w:r>
    </w:p>
    <w:p w14:paraId="343C4954">
      <w:pPr>
        <w:spacing w:line="360" w:lineRule="auto"/>
        <w:ind w:firstLine="420" w:firstLineChars="200"/>
        <w:rPr>
          <w:rFonts w:hint="eastAsia" w:ascii="宋体" w:hAnsi="宋体" w:cs="宋体"/>
          <w:szCs w:val="21"/>
        </w:rPr>
      </w:pPr>
      <w:r>
        <w:rPr>
          <w:rFonts w:hint="eastAsia" w:ascii="宋体" w:hAnsi="宋体" w:cs="宋体"/>
          <w:szCs w:val="21"/>
        </w:rPr>
        <w:t>4.1.2供应商未按规定加密的响应文件，电子交易平台将拒收并提示。</w:t>
      </w:r>
    </w:p>
    <w:p w14:paraId="61DBF730">
      <w:pPr>
        <w:spacing w:line="360" w:lineRule="auto"/>
        <w:ind w:firstLine="422" w:firstLineChars="200"/>
        <w:rPr>
          <w:rFonts w:hint="eastAsia" w:ascii="宋体" w:hAnsi="宋体" w:cs="宋体"/>
          <w:b/>
          <w:szCs w:val="21"/>
        </w:rPr>
      </w:pPr>
      <w:r>
        <w:rPr>
          <w:rFonts w:hint="eastAsia" w:ascii="宋体" w:hAnsi="宋体" w:cs="宋体"/>
          <w:b/>
          <w:szCs w:val="21"/>
        </w:rPr>
        <w:t>4.2 响应文件的递交</w:t>
      </w:r>
    </w:p>
    <w:p w14:paraId="3B81E120">
      <w:pPr>
        <w:spacing w:line="360" w:lineRule="auto"/>
        <w:ind w:firstLine="420" w:firstLineChars="200"/>
        <w:rPr>
          <w:rFonts w:hint="eastAsia" w:ascii="宋体" w:hAnsi="宋体" w:cs="宋体"/>
          <w:szCs w:val="21"/>
        </w:rPr>
      </w:pPr>
      <w:r>
        <w:rPr>
          <w:rFonts w:hint="eastAsia" w:ascii="宋体" w:hAnsi="宋体" w:cs="宋体"/>
          <w:szCs w:val="21"/>
        </w:rPr>
        <w:t>4.2.1 供应商递交首次响应文件截止时间：见供应商须知前附表。</w:t>
      </w:r>
    </w:p>
    <w:p w14:paraId="50B1A74D">
      <w:pPr>
        <w:spacing w:line="360" w:lineRule="auto"/>
        <w:ind w:firstLine="420" w:firstLineChars="200"/>
        <w:rPr>
          <w:rFonts w:hint="eastAsia" w:ascii="宋体" w:hAnsi="宋体" w:cs="宋体"/>
          <w:szCs w:val="21"/>
        </w:rPr>
      </w:pPr>
      <w:r>
        <w:rPr>
          <w:rFonts w:hint="eastAsia" w:ascii="宋体" w:hAnsi="宋体" w:cs="宋体"/>
          <w:szCs w:val="21"/>
        </w:rPr>
        <w:t>4.2.2 供应商递交首次响应文件的地点：见供应商须知前附表。</w:t>
      </w:r>
      <w:r>
        <w:rPr>
          <w:rFonts w:hint="eastAsia" w:ascii="宋体" w:hAnsi="宋体" w:cs="宋体"/>
          <w:szCs w:val="21"/>
        </w:rPr>
        <w:tab/>
      </w:r>
    </w:p>
    <w:p w14:paraId="6441C989">
      <w:pPr>
        <w:spacing w:line="360" w:lineRule="auto"/>
        <w:ind w:firstLine="420" w:firstLineChars="200"/>
        <w:rPr>
          <w:rFonts w:hint="eastAsia" w:ascii="宋体" w:hAnsi="宋体" w:cs="宋体"/>
          <w:szCs w:val="21"/>
        </w:rPr>
      </w:pPr>
      <w:r>
        <w:rPr>
          <w:rFonts w:hint="eastAsia" w:ascii="宋体" w:hAnsi="宋体" w:cs="宋体"/>
          <w:szCs w:val="21"/>
        </w:rPr>
        <w:t>4.2.3 除供应商须知前附表另有规定外，供应商所递交的响应文件不予退还。</w:t>
      </w:r>
    </w:p>
    <w:p w14:paraId="1AD0CDD9">
      <w:pPr>
        <w:spacing w:line="360" w:lineRule="auto"/>
        <w:ind w:firstLine="420" w:firstLineChars="200"/>
        <w:rPr>
          <w:rFonts w:hint="eastAsia" w:ascii="宋体" w:hAnsi="宋体" w:cs="宋体"/>
          <w:szCs w:val="21"/>
          <w:lang w:val="zh-CN"/>
        </w:rPr>
      </w:pPr>
      <w:r>
        <w:rPr>
          <w:rFonts w:hint="eastAsia" w:ascii="宋体" w:hAnsi="宋体" w:cs="宋体"/>
          <w:szCs w:val="21"/>
        </w:rPr>
        <w:t xml:space="preserve">4.2.4 </w:t>
      </w:r>
      <w:r>
        <w:rPr>
          <w:rFonts w:hint="eastAsia" w:ascii="宋体" w:hAnsi="宋体" w:cs="宋体"/>
          <w:szCs w:val="21"/>
          <w:lang w:val="zh-CN"/>
        </w:rPr>
        <w:t>（1）供应商必须在“供应商须知前附表”规定的响应文件接收时间和地点提交/上传响应文件，未在规定时间内提交或者未按照采购文件要求上传的响应文件“政采云”平台将拒收。</w:t>
      </w:r>
    </w:p>
    <w:p w14:paraId="40CA00F3">
      <w:pPr>
        <w:spacing w:line="360" w:lineRule="auto"/>
        <w:ind w:firstLine="420" w:firstLineChars="200"/>
        <w:rPr>
          <w:rFonts w:hint="eastAsia" w:ascii="宋体" w:hAnsi="宋体" w:cs="宋体"/>
          <w:szCs w:val="21"/>
          <w:lang w:val="zh-CN"/>
        </w:rPr>
      </w:pPr>
      <w:r>
        <w:rPr>
          <w:rFonts w:hint="eastAsia" w:ascii="宋体" w:hAnsi="宋体" w:cs="宋体"/>
          <w:szCs w:val="21"/>
          <w:lang w:val="zh-CN"/>
        </w:rPr>
        <w:t>（2）电子响应文件应在制作完成后，在递交响应文件截止时间前通过有效数字证书（CA认证锁）进行电子签章、加密，然后通过网络将加密的电子响应文件递交至“政采云”平台。</w:t>
      </w:r>
    </w:p>
    <w:p w14:paraId="338501DD">
      <w:pPr>
        <w:spacing w:line="360" w:lineRule="auto"/>
        <w:ind w:firstLine="420" w:firstLineChars="200"/>
        <w:rPr>
          <w:rFonts w:hint="eastAsia" w:ascii="宋体" w:hAnsi="宋体" w:cs="宋体"/>
          <w:szCs w:val="21"/>
        </w:rPr>
      </w:pPr>
      <w:r>
        <w:rPr>
          <w:rFonts w:hint="eastAsia" w:ascii="宋体" w:hAnsi="宋体" w:cs="宋体"/>
          <w:szCs w:val="21"/>
          <w:lang w:val="zh-CN"/>
        </w:rPr>
        <w:t>（3）为确保网上操作合法、有效和安全，供应商应当在提交响应文件截止时间前完成在“政采云”平台的身份认证，确保在参与本项目过程中能够对相关数据电文进行加密和使用电子签名。</w:t>
      </w:r>
    </w:p>
    <w:p w14:paraId="5D1173B1">
      <w:pPr>
        <w:spacing w:line="360" w:lineRule="auto"/>
        <w:ind w:firstLine="420" w:firstLineChars="200"/>
        <w:rPr>
          <w:rFonts w:hint="eastAsia" w:ascii="宋体" w:hAnsi="宋体" w:cs="宋体"/>
          <w:szCs w:val="21"/>
        </w:rPr>
      </w:pPr>
      <w:r>
        <w:rPr>
          <w:rFonts w:hint="eastAsia" w:ascii="宋体" w:hAnsi="宋体" w:cs="宋体"/>
          <w:szCs w:val="21"/>
        </w:rPr>
        <w:t>4.2.5 提交响应文件截止时间前出现下列情形的，供应商必须对响应文件重新电子签章并生成响应文件，并在提交响应文件截止时间之前上传至系统，否则无法完成解密：</w:t>
      </w:r>
    </w:p>
    <w:p w14:paraId="26740D11">
      <w:pPr>
        <w:spacing w:line="360" w:lineRule="auto"/>
        <w:ind w:firstLine="420" w:firstLineChars="200"/>
        <w:rPr>
          <w:rFonts w:hint="eastAsia" w:ascii="宋体" w:hAnsi="宋体" w:cs="宋体"/>
          <w:szCs w:val="21"/>
        </w:rPr>
      </w:pPr>
      <w:r>
        <w:rPr>
          <w:rFonts w:hint="eastAsia" w:ascii="宋体" w:hAnsi="宋体" w:cs="宋体"/>
          <w:szCs w:val="21"/>
        </w:rPr>
        <w:t>（1）CA数字证书到期后重新续期；</w:t>
      </w:r>
    </w:p>
    <w:p w14:paraId="5A8B2BBB">
      <w:pPr>
        <w:spacing w:line="360" w:lineRule="auto"/>
        <w:ind w:firstLine="420" w:firstLineChars="200"/>
        <w:rPr>
          <w:rFonts w:hint="eastAsia" w:ascii="宋体" w:hAnsi="宋体" w:cs="宋体"/>
          <w:szCs w:val="21"/>
        </w:rPr>
      </w:pPr>
      <w:r>
        <w:rPr>
          <w:rFonts w:hint="eastAsia" w:ascii="宋体" w:hAnsi="宋体" w:cs="宋体"/>
          <w:szCs w:val="21"/>
        </w:rPr>
        <w:t>（2）CA数字证书因遗失、损坏、企业信息变更等情况更换新证书。</w:t>
      </w:r>
    </w:p>
    <w:p w14:paraId="7C0B1C9F">
      <w:pPr>
        <w:spacing w:line="360" w:lineRule="auto"/>
        <w:ind w:firstLine="422" w:firstLineChars="200"/>
        <w:rPr>
          <w:rFonts w:hint="eastAsia" w:ascii="宋体" w:hAnsi="宋体" w:cs="宋体"/>
          <w:b/>
          <w:szCs w:val="21"/>
        </w:rPr>
      </w:pPr>
      <w:r>
        <w:rPr>
          <w:rFonts w:hint="eastAsia" w:ascii="宋体" w:hAnsi="宋体" w:cs="宋体"/>
          <w:b/>
          <w:szCs w:val="21"/>
        </w:rPr>
        <w:t>4.3 响应文件的修改与撤回</w:t>
      </w:r>
    </w:p>
    <w:p w14:paraId="6A5F6BC0">
      <w:pPr>
        <w:spacing w:line="400" w:lineRule="exact"/>
        <w:ind w:firstLine="420" w:firstLineChars="200"/>
        <w:jc w:val="left"/>
        <w:rPr>
          <w:rFonts w:hint="eastAsia" w:ascii="宋体" w:hAnsi="宋体" w:eastAsia="宋体" w:cs="宋体"/>
          <w:b w:val="0"/>
          <w:bCs/>
          <w:color w:val="000000"/>
          <w:szCs w:val="21"/>
          <w:highlight w:val="none"/>
        </w:rPr>
      </w:pPr>
      <w:bookmarkStart w:id="61" w:name="_Toc228871261"/>
      <w:bookmarkStart w:id="62" w:name="_Toc208974982"/>
      <w:bookmarkStart w:id="63" w:name="_Toc199384358"/>
      <w:bookmarkStart w:id="64" w:name="_Toc262045196"/>
      <w:bookmarkStart w:id="65" w:name="_Toc259191035"/>
      <w:bookmarkStart w:id="66" w:name="_Toc208999243"/>
      <w:r>
        <w:rPr>
          <w:rFonts w:hint="eastAsia" w:ascii="宋体" w:hAnsi="宋体" w:eastAsia="宋体" w:cs="宋体"/>
          <w:b w:val="0"/>
          <w:bCs/>
          <w:color w:val="000000"/>
          <w:szCs w:val="21"/>
          <w:highlight w:val="none"/>
        </w:rPr>
        <w:t>4.3.1在本章第4.2.1项规定的</w:t>
      </w:r>
      <w:r>
        <w:rPr>
          <w:rFonts w:hint="eastAsia" w:ascii="宋体" w:hAnsi="宋体" w:eastAsia="宋体" w:cs="宋体"/>
          <w:b w:val="0"/>
          <w:bCs/>
          <w:color w:val="000000"/>
          <w:szCs w:val="21"/>
          <w:highlight w:val="none"/>
          <w:lang w:eastAsia="zh-CN"/>
        </w:rPr>
        <w:t>提交</w:t>
      </w:r>
      <w:r>
        <w:rPr>
          <w:rFonts w:hint="eastAsia" w:ascii="宋体" w:hAnsi="宋体" w:eastAsia="宋体" w:cs="宋体"/>
          <w:b w:val="0"/>
          <w:bCs/>
          <w:color w:val="000000"/>
          <w:szCs w:val="21"/>
          <w:highlight w:val="none"/>
        </w:rPr>
        <w:t>首次响应文件截止时间前，供应商可以修改或撤回已</w:t>
      </w:r>
      <w:r>
        <w:rPr>
          <w:rFonts w:hint="eastAsia" w:ascii="宋体" w:hAnsi="宋体" w:eastAsia="宋体" w:cs="宋体"/>
          <w:b w:val="0"/>
          <w:bCs/>
          <w:color w:val="000000"/>
          <w:szCs w:val="21"/>
          <w:highlight w:val="none"/>
          <w:lang w:eastAsia="zh-CN"/>
        </w:rPr>
        <w:t>提交</w:t>
      </w:r>
      <w:r>
        <w:rPr>
          <w:rFonts w:hint="eastAsia" w:ascii="宋体" w:hAnsi="宋体" w:eastAsia="宋体" w:cs="宋体"/>
          <w:b w:val="0"/>
          <w:bCs/>
          <w:color w:val="000000"/>
          <w:szCs w:val="21"/>
          <w:highlight w:val="none"/>
        </w:rPr>
        <w:t>的首次响应文件</w:t>
      </w:r>
      <w:r>
        <w:rPr>
          <w:rFonts w:hint="eastAsia" w:ascii="宋体" w:hAnsi="宋体" w:eastAsia="宋体" w:cs="宋体"/>
          <w:b w:val="0"/>
          <w:bCs/>
          <w:color w:val="000000"/>
          <w:szCs w:val="21"/>
          <w:highlight w:val="none"/>
          <w:lang w:eastAsia="zh-CN"/>
        </w:rPr>
        <w:t>。</w:t>
      </w:r>
      <w:r>
        <w:rPr>
          <w:rFonts w:hint="eastAsia" w:ascii="宋体" w:hAnsi="宋体" w:eastAsia="宋体" w:cs="宋体"/>
          <w:kern w:val="0"/>
          <w:highlight w:val="none"/>
          <w:lang w:val="en-US" w:eastAsia="zh-CN"/>
        </w:rPr>
        <w:t>供应商对加密的响应文件进行撤回的，应在“</w:t>
      </w:r>
      <w:r>
        <w:rPr>
          <w:rFonts w:hint="eastAsia" w:ascii="宋体" w:hAnsi="宋体" w:eastAsia="宋体" w:cs="宋体"/>
          <w:b w:val="0"/>
          <w:bCs w:val="0"/>
          <w:sz w:val="21"/>
          <w:szCs w:val="21"/>
          <w:highlight w:val="none"/>
          <w:lang w:val="en-US" w:eastAsia="zh-CN"/>
        </w:rPr>
        <w:t>政采云</w:t>
      </w:r>
      <w:r>
        <w:rPr>
          <w:rFonts w:hint="eastAsia" w:ascii="宋体" w:hAnsi="宋体" w:eastAsia="宋体" w:cs="宋体"/>
          <w:kern w:val="0"/>
          <w:highlight w:val="none"/>
          <w:lang w:val="en-US" w:eastAsia="zh-CN"/>
        </w:rPr>
        <w:t>”</w:t>
      </w:r>
      <w:r>
        <w:rPr>
          <w:rFonts w:hint="eastAsia" w:ascii="宋体" w:hAnsi="宋体" w:eastAsia="宋体" w:cs="宋体"/>
          <w:b w:val="0"/>
          <w:bCs w:val="0"/>
          <w:sz w:val="21"/>
          <w:szCs w:val="21"/>
          <w:highlight w:val="none"/>
          <w:lang w:val="en-US" w:eastAsia="zh-CN"/>
        </w:rPr>
        <w:t>平台</w:t>
      </w:r>
      <w:r>
        <w:rPr>
          <w:rFonts w:hint="eastAsia" w:ascii="宋体" w:hAnsi="宋体" w:eastAsia="宋体" w:cs="宋体"/>
          <w:kern w:val="0"/>
          <w:highlight w:val="none"/>
          <w:lang w:val="en-US" w:eastAsia="zh-CN"/>
        </w:rPr>
        <w:t>直接进行撤回操作；供应商对加密的响应文件进行修改的，应在</w:t>
      </w:r>
      <w:r>
        <w:rPr>
          <w:rFonts w:hint="eastAsia" w:ascii="宋体" w:hAnsi="宋体" w:eastAsia="宋体" w:cs="宋体"/>
          <w:b w:val="0"/>
          <w:bCs/>
          <w:color w:val="000000"/>
          <w:szCs w:val="21"/>
          <w:highlight w:val="none"/>
          <w:lang w:eastAsia="zh-CN"/>
        </w:rPr>
        <w:t>提交</w:t>
      </w:r>
      <w:r>
        <w:rPr>
          <w:rFonts w:hint="eastAsia" w:ascii="宋体" w:hAnsi="宋体" w:eastAsia="宋体" w:cs="宋体"/>
          <w:b w:val="0"/>
          <w:bCs/>
          <w:color w:val="000000"/>
          <w:szCs w:val="21"/>
          <w:highlight w:val="none"/>
        </w:rPr>
        <w:t>首次响应文件</w:t>
      </w:r>
      <w:r>
        <w:rPr>
          <w:rFonts w:hint="eastAsia" w:ascii="宋体" w:hAnsi="宋体" w:eastAsia="宋体" w:cs="宋体"/>
          <w:kern w:val="0"/>
          <w:highlight w:val="none"/>
          <w:lang w:val="en-US" w:eastAsia="zh-CN"/>
        </w:rPr>
        <w:t>截止时间前完成上传</w:t>
      </w:r>
      <w:r>
        <w:rPr>
          <w:rFonts w:hint="eastAsia" w:ascii="宋体" w:hAnsi="宋体" w:eastAsia="宋体" w:cs="宋体"/>
          <w:b w:val="0"/>
          <w:bCs/>
          <w:color w:val="000000"/>
          <w:szCs w:val="21"/>
          <w:highlight w:val="none"/>
        </w:rPr>
        <w:t>。</w:t>
      </w:r>
    </w:p>
    <w:p w14:paraId="7E65B72E">
      <w:pPr>
        <w:spacing w:line="400" w:lineRule="exact"/>
        <w:ind w:firstLine="420" w:firstLineChars="200"/>
        <w:jc w:val="left"/>
        <w:rPr>
          <w:rFonts w:hint="eastAsia" w:ascii="宋体" w:hAnsi="宋体" w:eastAsia="宋体" w:cs="宋体"/>
          <w:color w:val="000000"/>
          <w:szCs w:val="21"/>
        </w:rPr>
      </w:pPr>
      <w:r>
        <w:rPr>
          <w:rFonts w:hint="eastAsia" w:ascii="宋体" w:hAnsi="宋体" w:eastAsia="宋体" w:cs="宋体"/>
          <w:b w:val="0"/>
          <w:bCs/>
          <w:color w:val="000000"/>
          <w:szCs w:val="21"/>
          <w:highlight w:val="none"/>
        </w:rPr>
        <w:t>4.3.2供应商修改已</w:t>
      </w:r>
      <w:r>
        <w:rPr>
          <w:rFonts w:hint="eastAsia" w:ascii="宋体" w:hAnsi="宋体" w:eastAsia="宋体" w:cs="宋体"/>
          <w:b w:val="0"/>
          <w:bCs/>
          <w:color w:val="000000"/>
          <w:szCs w:val="21"/>
          <w:highlight w:val="none"/>
          <w:lang w:eastAsia="zh-CN"/>
        </w:rPr>
        <w:t>提交</w:t>
      </w:r>
      <w:r>
        <w:rPr>
          <w:rFonts w:hint="eastAsia" w:ascii="宋体" w:hAnsi="宋体" w:eastAsia="宋体" w:cs="宋体"/>
          <w:b w:val="0"/>
          <w:bCs/>
          <w:color w:val="000000"/>
          <w:szCs w:val="21"/>
          <w:highlight w:val="none"/>
        </w:rPr>
        <w:t>响应文件的，应按照本章</w:t>
      </w:r>
      <w:r>
        <w:rPr>
          <w:rFonts w:hint="eastAsia" w:ascii="宋体" w:hAnsi="宋体" w:eastAsia="宋体" w:cs="宋体"/>
          <w:b w:val="0"/>
          <w:bCs/>
          <w:color w:val="000000"/>
          <w:szCs w:val="21"/>
          <w:highlight w:val="none"/>
          <w:lang w:val="en-US" w:eastAsia="zh-CN"/>
        </w:rPr>
        <w:t>第3.6条、</w:t>
      </w:r>
      <w:r>
        <w:rPr>
          <w:rFonts w:hint="eastAsia" w:ascii="宋体" w:hAnsi="宋体" w:eastAsia="宋体" w:cs="宋体"/>
          <w:b w:val="0"/>
          <w:bCs/>
          <w:color w:val="000000"/>
          <w:szCs w:val="21"/>
          <w:highlight w:val="none"/>
        </w:rPr>
        <w:t>第</w:t>
      </w:r>
      <w:r>
        <w:rPr>
          <w:rFonts w:hint="eastAsia" w:ascii="宋体" w:hAnsi="宋体" w:eastAsia="宋体" w:cs="宋体"/>
          <w:b w:val="0"/>
          <w:bCs/>
          <w:color w:val="000000"/>
          <w:szCs w:val="21"/>
          <w:highlight w:val="none"/>
          <w:lang w:val="en-US" w:eastAsia="zh-CN"/>
        </w:rPr>
        <w:t>4.1条、第4.2</w:t>
      </w:r>
      <w:r>
        <w:rPr>
          <w:rFonts w:hint="eastAsia" w:ascii="宋体" w:hAnsi="宋体" w:eastAsia="宋体" w:cs="宋体"/>
          <w:b w:val="0"/>
          <w:bCs/>
          <w:color w:val="auto"/>
          <w:szCs w:val="21"/>
          <w:highlight w:val="none"/>
          <w:lang w:val="en-US" w:eastAsia="zh-CN"/>
        </w:rPr>
        <w:t>条</w:t>
      </w:r>
      <w:r>
        <w:rPr>
          <w:rFonts w:hint="eastAsia" w:ascii="宋体" w:hAnsi="宋体" w:eastAsia="宋体" w:cs="宋体"/>
          <w:b w:val="0"/>
          <w:bCs/>
          <w:color w:val="000000"/>
          <w:szCs w:val="21"/>
          <w:highlight w:val="none"/>
        </w:rPr>
        <w:t>的</w:t>
      </w:r>
      <w:r>
        <w:rPr>
          <w:rFonts w:hint="eastAsia" w:ascii="宋体" w:hAnsi="宋体" w:eastAsia="宋体" w:cs="宋体"/>
          <w:b w:val="0"/>
          <w:bCs/>
          <w:color w:val="000000"/>
          <w:szCs w:val="21"/>
          <w:highlight w:val="none"/>
          <w:lang w:val="en-US" w:eastAsia="zh-CN"/>
        </w:rPr>
        <w:t>规定进行编制、加密和提交</w:t>
      </w:r>
      <w:r>
        <w:rPr>
          <w:rFonts w:hint="eastAsia" w:ascii="宋体" w:hAnsi="宋体" w:eastAsia="宋体" w:cs="宋体"/>
          <w:b w:val="0"/>
          <w:bCs/>
          <w:color w:val="000000"/>
          <w:szCs w:val="21"/>
          <w:highlight w:val="none"/>
          <w:lang w:eastAsia="zh-CN"/>
        </w:rPr>
        <w:t>。</w:t>
      </w:r>
      <w:r>
        <w:rPr>
          <w:rFonts w:hint="eastAsia" w:ascii="宋体" w:hAnsi="宋体" w:eastAsia="宋体" w:cs="宋体"/>
          <w:kern w:val="0"/>
          <w:highlight w:val="none"/>
          <w:lang w:val="en-US" w:eastAsia="zh-CN"/>
        </w:rPr>
        <w:t>对采用网上提交的加密响应文件，以</w:t>
      </w:r>
      <w:r>
        <w:rPr>
          <w:rFonts w:hint="eastAsia" w:ascii="宋体" w:hAnsi="宋体" w:eastAsia="宋体" w:cs="宋体"/>
          <w:b w:val="0"/>
          <w:bCs/>
          <w:color w:val="000000"/>
          <w:szCs w:val="21"/>
          <w:highlight w:val="none"/>
          <w:lang w:eastAsia="zh-CN"/>
        </w:rPr>
        <w:t>提交</w:t>
      </w:r>
      <w:r>
        <w:rPr>
          <w:rFonts w:hint="eastAsia" w:ascii="宋体" w:hAnsi="宋体" w:eastAsia="宋体" w:cs="宋体"/>
          <w:b w:val="0"/>
          <w:bCs/>
          <w:color w:val="000000"/>
          <w:szCs w:val="21"/>
          <w:highlight w:val="none"/>
        </w:rPr>
        <w:t>首次响应文件</w:t>
      </w:r>
      <w:r>
        <w:rPr>
          <w:rFonts w:hint="eastAsia" w:ascii="宋体" w:hAnsi="宋体" w:eastAsia="宋体" w:cs="宋体"/>
          <w:kern w:val="0"/>
          <w:highlight w:val="none"/>
          <w:lang w:val="en-US" w:eastAsia="zh-CN"/>
        </w:rPr>
        <w:t>截止时间前最后完成上传的文件为准。</w:t>
      </w:r>
    </w:p>
    <w:p w14:paraId="64144978">
      <w:pPr>
        <w:spacing w:line="360" w:lineRule="auto"/>
        <w:rPr>
          <w:rFonts w:hint="eastAsia" w:ascii="宋体" w:hAnsi="宋体" w:cs="宋体"/>
          <w:b/>
          <w:szCs w:val="21"/>
        </w:rPr>
      </w:pPr>
    </w:p>
    <w:p w14:paraId="044081BC">
      <w:pPr>
        <w:spacing w:line="360" w:lineRule="auto"/>
        <w:rPr>
          <w:rFonts w:hint="eastAsia" w:ascii="宋体" w:hAnsi="宋体" w:eastAsia="宋体" w:cs="宋体"/>
          <w:b/>
          <w:szCs w:val="21"/>
          <w:lang w:val="en-US" w:eastAsia="zh-CN"/>
        </w:rPr>
      </w:pPr>
      <w:r>
        <w:rPr>
          <w:rFonts w:hint="eastAsia" w:ascii="宋体" w:hAnsi="宋体" w:cs="宋体"/>
          <w:b/>
          <w:szCs w:val="21"/>
        </w:rPr>
        <w:t>5．磋商</w:t>
      </w:r>
      <w:bookmarkEnd w:id="61"/>
      <w:bookmarkEnd w:id="62"/>
      <w:bookmarkEnd w:id="63"/>
      <w:bookmarkEnd w:id="64"/>
      <w:bookmarkEnd w:id="65"/>
      <w:bookmarkEnd w:id="66"/>
      <w:r>
        <w:rPr>
          <w:rFonts w:hint="eastAsia" w:ascii="宋体" w:hAnsi="宋体" w:cs="宋体"/>
          <w:b/>
          <w:szCs w:val="21"/>
          <w:lang w:val="en-US" w:eastAsia="zh-CN"/>
        </w:rPr>
        <w:t>会议</w:t>
      </w:r>
    </w:p>
    <w:p w14:paraId="0FBB5F0B">
      <w:pPr>
        <w:spacing w:line="360" w:lineRule="auto"/>
        <w:ind w:firstLine="422" w:firstLineChars="200"/>
        <w:rPr>
          <w:rFonts w:hint="eastAsia" w:ascii="宋体" w:hAnsi="宋体" w:cs="宋体"/>
          <w:b/>
          <w:szCs w:val="21"/>
        </w:rPr>
      </w:pPr>
      <w:r>
        <w:rPr>
          <w:rFonts w:hint="eastAsia" w:ascii="宋体" w:hAnsi="宋体" w:cs="宋体"/>
          <w:b/>
          <w:szCs w:val="21"/>
        </w:rPr>
        <w:t>5.1 磋商时间和地点</w:t>
      </w:r>
    </w:p>
    <w:p w14:paraId="6189BB08">
      <w:pPr>
        <w:spacing w:line="360" w:lineRule="auto"/>
        <w:ind w:firstLine="420" w:firstLineChars="200"/>
        <w:rPr>
          <w:rFonts w:hint="eastAsia" w:ascii="宋体" w:hAnsi="宋体" w:cs="宋体"/>
          <w:szCs w:val="21"/>
        </w:rPr>
      </w:pPr>
      <w:r>
        <w:rPr>
          <w:rFonts w:hint="eastAsia" w:ascii="宋体" w:hAnsi="宋体" w:cs="宋体"/>
          <w:szCs w:val="21"/>
        </w:rPr>
        <w:t>见供应商须知前附表。</w:t>
      </w:r>
    </w:p>
    <w:p w14:paraId="26EB8A09">
      <w:pPr>
        <w:spacing w:line="360" w:lineRule="auto"/>
        <w:ind w:firstLine="422" w:firstLineChars="200"/>
        <w:rPr>
          <w:rFonts w:hint="eastAsia" w:ascii="宋体" w:hAnsi="宋体" w:eastAsia="宋体" w:cs="宋体"/>
          <w:b/>
          <w:szCs w:val="21"/>
          <w:lang w:val="en-US" w:eastAsia="zh-CN"/>
        </w:rPr>
      </w:pPr>
      <w:r>
        <w:rPr>
          <w:rFonts w:hint="eastAsia" w:ascii="宋体" w:hAnsi="宋体" w:cs="宋体"/>
          <w:b/>
          <w:szCs w:val="21"/>
        </w:rPr>
        <w:t>5.2 磋商</w:t>
      </w:r>
      <w:r>
        <w:rPr>
          <w:rFonts w:hint="eastAsia" w:ascii="宋体" w:hAnsi="宋体" w:cs="宋体"/>
          <w:b/>
          <w:szCs w:val="21"/>
          <w:lang w:val="en-US" w:eastAsia="zh-CN"/>
        </w:rPr>
        <w:t>会议</w:t>
      </w:r>
    </w:p>
    <w:p w14:paraId="4354FD45">
      <w:pPr>
        <w:spacing w:line="360" w:lineRule="auto"/>
        <w:ind w:firstLine="420" w:firstLineChars="200"/>
        <w:rPr>
          <w:rFonts w:hint="eastAsia" w:ascii="宋体" w:hAnsi="宋体" w:cs="宋体"/>
          <w:szCs w:val="21"/>
        </w:rPr>
      </w:pPr>
      <w:r>
        <w:rPr>
          <w:rFonts w:hint="eastAsia" w:ascii="宋体" w:hAnsi="宋体" w:cs="宋体"/>
          <w:szCs w:val="21"/>
          <w:lang w:val="en-US" w:eastAsia="zh-CN"/>
        </w:rPr>
        <w:t>5.2.1</w:t>
      </w:r>
      <w:r>
        <w:rPr>
          <w:rFonts w:hint="eastAsia" w:ascii="宋体" w:hAnsi="宋体" w:cs="宋体"/>
          <w:szCs w:val="21"/>
        </w:rPr>
        <w:t>采购单位组织的竞磋按公告规定的时间和地点进行。供应商（法人或法人授权代表）务必准时参加，未在规定时间内完成投标操作的，视其为自动放弃本次竞磋。</w:t>
      </w:r>
    </w:p>
    <w:p w14:paraId="7D0D6F1D">
      <w:pPr>
        <w:spacing w:line="360" w:lineRule="auto"/>
        <w:ind w:firstLine="420" w:firstLineChars="200"/>
        <w:rPr>
          <w:rFonts w:hint="eastAsia" w:ascii="宋体" w:hAnsi="宋体" w:cs="宋体"/>
          <w:szCs w:val="21"/>
        </w:rPr>
      </w:pPr>
      <w:r>
        <w:rPr>
          <w:rFonts w:hint="eastAsia" w:ascii="宋体" w:hAnsi="宋体" w:cs="宋体"/>
          <w:szCs w:val="21"/>
          <w:lang w:val="en-US" w:eastAsia="zh-CN"/>
        </w:rPr>
        <w:t>5.2.2</w:t>
      </w:r>
      <w:r>
        <w:rPr>
          <w:rFonts w:hint="eastAsia" w:ascii="宋体" w:hAnsi="宋体" w:cs="宋体"/>
          <w:szCs w:val="21"/>
        </w:rPr>
        <w:t>本项目开标采用“政采云”平台进行远程开标，供应商无需到现场，供应商应提前自行准备设备及 CA 锁，准时参加开标会议，按主持人要求按时完成解密响应文件、报价确认及二次报价等投标操作。</w:t>
      </w:r>
    </w:p>
    <w:p w14:paraId="260CB1F5">
      <w:pPr>
        <w:spacing w:line="360" w:lineRule="auto"/>
        <w:ind w:firstLine="420" w:firstLineChars="200"/>
        <w:rPr>
          <w:rFonts w:hint="eastAsia" w:ascii="宋体" w:hAnsi="宋体" w:cs="宋体"/>
          <w:szCs w:val="21"/>
        </w:rPr>
      </w:pPr>
      <w:r>
        <w:rPr>
          <w:rFonts w:hint="eastAsia" w:ascii="宋体" w:hAnsi="宋体" w:cs="宋体"/>
          <w:szCs w:val="21"/>
          <w:lang w:val="en-US" w:eastAsia="zh-CN"/>
        </w:rPr>
        <w:t>5.2.3</w:t>
      </w:r>
      <w:r>
        <w:rPr>
          <w:rFonts w:hint="eastAsia" w:ascii="宋体" w:hAnsi="宋体" w:cs="宋体"/>
          <w:szCs w:val="21"/>
        </w:rPr>
        <w:t xml:space="preserve">进入会议人员应为本项目投标单位被授权人。 </w:t>
      </w:r>
    </w:p>
    <w:p w14:paraId="0C534BD9">
      <w:pPr>
        <w:spacing w:line="360" w:lineRule="auto"/>
        <w:ind w:firstLine="420" w:firstLineChars="200"/>
        <w:rPr>
          <w:rFonts w:hint="eastAsia" w:ascii="宋体" w:hAnsi="宋体" w:cs="宋体"/>
          <w:szCs w:val="21"/>
        </w:rPr>
      </w:pPr>
      <w:r>
        <w:rPr>
          <w:rFonts w:hint="eastAsia" w:ascii="宋体" w:hAnsi="宋体" w:cs="宋体"/>
          <w:szCs w:val="21"/>
          <w:lang w:val="en-US" w:eastAsia="zh-CN"/>
        </w:rPr>
        <w:t>5.2.4</w:t>
      </w:r>
      <w:r>
        <w:rPr>
          <w:rFonts w:hint="eastAsia" w:ascii="宋体" w:hAnsi="宋体" w:cs="宋体"/>
          <w:szCs w:val="21"/>
        </w:rPr>
        <w:t>供应商未参加开标会议的，或未完全参加开标会议全过程的，视为认同开标会议结果。</w:t>
      </w:r>
    </w:p>
    <w:p w14:paraId="419EABCD">
      <w:pPr>
        <w:spacing w:line="360" w:lineRule="auto"/>
        <w:ind w:firstLine="422" w:firstLineChars="200"/>
        <w:rPr>
          <w:rFonts w:hint="eastAsia" w:ascii="宋体" w:hAnsi="宋体" w:cs="宋体"/>
          <w:b/>
          <w:szCs w:val="21"/>
        </w:rPr>
      </w:pPr>
      <w:r>
        <w:rPr>
          <w:rFonts w:hint="eastAsia" w:ascii="宋体" w:hAnsi="宋体" w:cs="宋体"/>
          <w:b/>
          <w:szCs w:val="21"/>
        </w:rPr>
        <w:t>5.3 磋商其他事项</w:t>
      </w:r>
    </w:p>
    <w:p w14:paraId="57DBF52B">
      <w:pPr>
        <w:spacing w:line="360" w:lineRule="auto"/>
        <w:ind w:firstLine="420" w:firstLineChars="200"/>
        <w:rPr>
          <w:rFonts w:hint="eastAsia" w:ascii="宋体" w:hAnsi="宋体" w:cs="宋体"/>
          <w:szCs w:val="21"/>
        </w:rPr>
      </w:pPr>
      <w:r>
        <w:rPr>
          <w:rFonts w:hint="eastAsia" w:ascii="宋体" w:hAnsi="宋体" w:cs="宋体"/>
          <w:szCs w:val="21"/>
        </w:rPr>
        <w:t>（1）通过初步评审的供应商少于三家的，采购人或者采购代理机构依法重新组织采购，且不承担任何费用和责任。</w:t>
      </w:r>
    </w:p>
    <w:p w14:paraId="3E4A90A9">
      <w:pPr>
        <w:spacing w:line="360" w:lineRule="auto"/>
        <w:ind w:firstLine="420" w:firstLineChars="200"/>
        <w:rPr>
          <w:rFonts w:hint="eastAsia" w:ascii="宋体" w:hAnsi="宋体" w:cs="宋体"/>
          <w:szCs w:val="21"/>
        </w:rPr>
      </w:pPr>
      <w:r>
        <w:rPr>
          <w:rFonts w:hint="eastAsia" w:ascii="宋体" w:hAnsi="宋体" w:cs="宋体"/>
          <w:szCs w:val="21"/>
        </w:rPr>
        <w:t>（2）第二轮报价（最终报价）。</w:t>
      </w:r>
    </w:p>
    <w:p w14:paraId="7AE87FB6">
      <w:pPr>
        <w:spacing w:line="360" w:lineRule="auto"/>
        <w:ind w:firstLine="420" w:firstLineChars="200"/>
        <w:rPr>
          <w:rFonts w:hint="eastAsia" w:ascii="宋体" w:hAnsi="宋体" w:cs="宋体"/>
          <w:szCs w:val="21"/>
        </w:rPr>
      </w:pPr>
      <w:r>
        <w:rPr>
          <w:rFonts w:hint="eastAsia" w:ascii="宋体" w:hAnsi="宋体" w:cs="宋体"/>
          <w:szCs w:val="21"/>
        </w:rPr>
        <w:t>采购代理机构将在政采云平台（https://www.zcygov.cn/）向通过资格性、符合性审查的供应商发出磋商邀请；供应商在收到采购代理机构或政采云平台（https://www.zcygov.cn/）推送的通知后才可以在政采云平台（https://www.zcygov.cn/）进行二次报价。</w:t>
      </w:r>
    </w:p>
    <w:p w14:paraId="20EE0208">
      <w:pPr>
        <w:spacing w:line="360" w:lineRule="auto"/>
        <w:rPr>
          <w:rFonts w:hint="eastAsia" w:ascii="宋体" w:hAnsi="宋体" w:cs="宋体"/>
          <w:b/>
          <w:szCs w:val="21"/>
        </w:rPr>
      </w:pPr>
      <w:bookmarkStart w:id="67" w:name="_Toc259191036"/>
      <w:bookmarkStart w:id="68" w:name="_Toc208999244"/>
      <w:bookmarkStart w:id="69" w:name="_Toc199384359"/>
      <w:bookmarkStart w:id="70" w:name="_Toc228871262"/>
      <w:bookmarkStart w:id="71" w:name="_Toc262045197"/>
      <w:bookmarkStart w:id="72" w:name="_Toc208974983"/>
    </w:p>
    <w:p w14:paraId="196BCB95">
      <w:pPr>
        <w:spacing w:line="360" w:lineRule="auto"/>
        <w:rPr>
          <w:rFonts w:hint="eastAsia" w:ascii="宋体" w:hAnsi="宋体" w:cs="宋体"/>
          <w:b/>
          <w:szCs w:val="21"/>
        </w:rPr>
      </w:pPr>
      <w:r>
        <w:rPr>
          <w:rFonts w:hint="eastAsia" w:ascii="宋体" w:hAnsi="宋体" w:cs="宋体"/>
          <w:b/>
          <w:szCs w:val="21"/>
        </w:rPr>
        <w:t>6．评审</w:t>
      </w:r>
      <w:bookmarkEnd w:id="67"/>
      <w:bookmarkEnd w:id="68"/>
      <w:bookmarkEnd w:id="69"/>
      <w:bookmarkEnd w:id="70"/>
      <w:bookmarkEnd w:id="71"/>
      <w:bookmarkEnd w:id="72"/>
    </w:p>
    <w:p w14:paraId="30B89F04">
      <w:pPr>
        <w:spacing w:line="360" w:lineRule="auto"/>
        <w:ind w:firstLine="422" w:firstLineChars="200"/>
        <w:rPr>
          <w:rFonts w:hint="eastAsia" w:ascii="宋体" w:hAnsi="宋体" w:cs="宋体"/>
          <w:b/>
          <w:szCs w:val="21"/>
        </w:rPr>
      </w:pPr>
      <w:r>
        <w:rPr>
          <w:rFonts w:hint="eastAsia" w:ascii="宋体" w:hAnsi="宋体" w:cs="宋体"/>
          <w:b/>
          <w:szCs w:val="21"/>
        </w:rPr>
        <w:t>6.1 磋商小组</w:t>
      </w:r>
    </w:p>
    <w:p w14:paraId="44B25173">
      <w:pPr>
        <w:spacing w:line="360" w:lineRule="auto"/>
        <w:ind w:firstLine="420" w:firstLineChars="200"/>
        <w:rPr>
          <w:rFonts w:hint="eastAsia" w:ascii="宋体" w:hAnsi="宋体" w:cs="宋体"/>
          <w:szCs w:val="21"/>
        </w:rPr>
      </w:pPr>
      <w:r>
        <w:rPr>
          <w:rFonts w:hint="eastAsia" w:ascii="宋体" w:hAnsi="宋体" w:cs="宋体"/>
          <w:szCs w:val="21"/>
        </w:rPr>
        <w:t>6.1.1采购人按照《中华人民共和国政府采购法》、《政府采购非招标采购方式管理办法》以及有关规定组建磋商小组。评审由采购人依法组建的磋商小组负责。磋商小组由采购人代表和评审专家共三人以上单数组成，其中技术、经济等方面的专家不得少于磋商小组成员总数的三分之二。磋商小组成员人数以及技术、经济等方面专家的确定方式见供应商须知前附表。</w:t>
      </w:r>
    </w:p>
    <w:p w14:paraId="30CB72A1">
      <w:pPr>
        <w:spacing w:line="360" w:lineRule="auto"/>
        <w:ind w:firstLine="525" w:firstLineChars="250"/>
        <w:rPr>
          <w:rFonts w:hint="eastAsia" w:ascii="宋体" w:hAnsi="宋体" w:cs="宋体"/>
          <w:szCs w:val="21"/>
        </w:rPr>
      </w:pPr>
      <w:r>
        <w:rPr>
          <w:rFonts w:hint="eastAsia" w:ascii="宋体" w:hAnsi="宋体" w:cs="宋体"/>
          <w:szCs w:val="21"/>
        </w:rPr>
        <w:t>参加评审专家抽取的有关人员对被抽取的专家的姓名、单位和联系方式等内容负有保密的义务。磋商小组成员的名单在成交结果确定前必须严格保密。</w:t>
      </w:r>
    </w:p>
    <w:p w14:paraId="02F30A1B">
      <w:pPr>
        <w:spacing w:line="360" w:lineRule="auto"/>
        <w:ind w:firstLine="420" w:firstLineChars="200"/>
        <w:rPr>
          <w:rFonts w:hint="eastAsia" w:ascii="宋体" w:hAnsi="宋体" w:cs="宋体"/>
          <w:szCs w:val="21"/>
        </w:rPr>
      </w:pPr>
      <w:r>
        <w:rPr>
          <w:rFonts w:hint="eastAsia" w:ascii="宋体" w:hAnsi="宋体" w:cs="宋体"/>
          <w:szCs w:val="21"/>
        </w:rPr>
        <w:t>6.1.2 磋商小组成员不得参加与自己有利害关系的评审活动，与自己有利害关系的应当回避，已经进入的必须更换。</w:t>
      </w:r>
    </w:p>
    <w:p w14:paraId="62DFADD3">
      <w:pPr>
        <w:spacing w:line="360" w:lineRule="auto"/>
        <w:ind w:firstLine="420" w:firstLineChars="200"/>
        <w:rPr>
          <w:rFonts w:hint="eastAsia" w:ascii="宋体" w:hAnsi="宋体" w:cs="宋体"/>
          <w:szCs w:val="21"/>
        </w:rPr>
      </w:pPr>
      <w:r>
        <w:rPr>
          <w:rFonts w:hint="eastAsia" w:ascii="宋体" w:hAnsi="宋体" w:cs="宋体"/>
          <w:szCs w:val="21"/>
        </w:rPr>
        <w:t>6.1.3 磋商小组负责对各响应文件进行评审、比较、评定，并按本磋商文件的规定确定成交供应商。</w:t>
      </w:r>
    </w:p>
    <w:p w14:paraId="4991ABBB">
      <w:pPr>
        <w:spacing w:line="360" w:lineRule="auto"/>
        <w:ind w:firstLine="420" w:firstLineChars="200"/>
        <w:rPr>
          <w:rFonts w:hint="eastAsia" w:ascii="宋体" w:hAnsi="宋体" w:cs="宋体"/>
          <w:szCs w:val="21"/>
        </w:rPr>
      </w:pPr>
      <w:r>
        <w:rPr>
          <w:rFonts w:hint="eastAsia" w:ascii="宋体" w:hAnsi="宋体" w:cs="宋体"/>
          <w:szCs w:val="21"/>
        </w:rPr>
        <w:t>6.1.4 磋商小组具有依据磋商文件进行独立评审的权利，且不受外界任何因素的干扰。磋商小组成员必须独立、负责地提出评审意见，并对自己的评审意见承担责任。对磋商结果有不同意见的磋商小组成员应当以书面形式说明其不同意见和理由，评审报告应当注明不同意见。磋商小组成员拒绝评审或者拒绝在评审报告上签字且不书面说明其不同意见和理由的，视为同意评审结果。磋商小组应当对此作出书面说明并记录在案。</w:t>
      </w:r>
    </w:p>
    <w:p w14:paraId="73C861DF">
      <w:pPr>
        <w:spacing w:line="360" w:lineRule="auto"/>
        <w:ind w:firstLine="420" w:firstLineChars="200"/>
        <w:rPr>
          <w:rFonts w:hint="eastAsia" w:ascii="宋体" w:hAnsi="宋体" w:cs="宋体"/>
          <w:szCs w:val="21"/>
        </w:rPr>
      </w:pPr>
      <w:r>
        <w:rPr>
          <w:rFonts w:hint="eastAsia" w:ascii="宋体" w:hAnsi="宋体" w:cs="宋体"/>
          <w:szCs w:val="21"/>
        </w:rPr>
        <w:t>6.1.5 磋商小组的职责：</w:t>
      </w:r>
    </w:p>
    <w:p w14:paraId="6BE4EB5F">
      <w:pPr>
        <w:spacing w:line="360" w:lineRule="auto"/>
        <w:ind w:firstLine="420" w:firstLineChars="200"/>
        <w:rPr>
          <w:rFonts w:hint="eastAsia" w:ascii="宋体" w:hAnsi="宋体" w:cs="宋体"/>
          <w:szCs w:val="21"/>
        </w:rPr>
      </w:pPr>
      <w:r>
        <w:rPr>
          <w:rFonts w:hint="eastAsia" w:ascii="宋体" w:hAnsi="宋体" w:cs="宋体"/>
          <w:szCs w:val="21"/>
        </w:rPr>
        <w:t>（1）审查响应文件是否符合磋商文件要求，进行资格及符合性评审，并作出评价；</w:t>
      </w:r>
    </w:p>
    <w:p w14:paraId="35239332">
      <w:pPr>
        <w:spacing w:line="360" w:lineRule="auto"/>
        <w:ind w:firstLine="420" w:firstLineChars="200"/>
        <w:rPr>
          <w:rFonts w:hint="eastAsia" w:ascii="宋体" w:hAnsi="宋体" w:cs="宋体"/>
          <w:szCs w:val="21"/>
        </w:rPr>
      </w:pPr>
      <w:r>
        <w:rPr>
          <w:rFonts w:hint="eastAsia" w:ascii="宋体" w:hAnsi="宋体" w:cs="宋体"/>
          <w:szCs w:val="21"/>
        </w:rPr>
        <w:t>（2）要求供应商解释或澄清其响应文件；</w:t>
      </w:r>
    </w:p>
    <w:p w14:paraId="4BA3724B">
      <w:pPr>
        <w:spacing w:line="360" w:lineRule="auto"/>
        <w:ind w:firstLine="420" w:firstLineChars="200"/>
        <w:rPr>
          <w:rFonts w:hint="eastAsia" w:ascii="宋体" w:hAnsi="宋体" w:cs="宋体"/>
          <w:szCs w:val="21"/>
        </w:rPr>
      </w:pPr>
      <w:r>
        <w:rPr>
          <w:rFonts w:hint="eastAsia" w:ascii="宋体" w:hAnsi="宋体" w:cs="宋体"/>
          <w:szCs w:val="21"/>
        </w:rPr>
        <w:t>（3）编写评审报告，受采购人委托按照事先确定的办法直接确定成交供应商；</w:t>
      </w:r>
    </w:p>
    <w:p w14:paraId="1CF2397D">
      <w:pPr>
        <w:spacing w:line="360" w:lineRule="auto"/>
        <w:ind w:firstLine="420" w:firstLineChars="200"/>
        <w:rPr>
          <w:rFonts w:hint="eastAsia" w:ascii="宋体" w:hAnsi="宋体" w:cs="宋体"/>
          <w:szCs w:val="21"/>
        </w:rPr>
      </w:pPr>
      <w:r>
        <w:rPr>
          <w:rFonts w:hint="eastAsia" w:ascii="宋体" w:hAnsi="宋体" w:cs="宋体"/>
          <w:szCs w:val="21"/>
        </w:rPr>
        <w:t>（4）告知采购人、采购代理机构在评审过程中发现的供应商的违法违规行为。</w:t>
      </w:r>
    </w:p>
    <w:p w14:paraId="6955FCC5">
      <w:pPr>
        <w:spacing w:line="360" w:lineRule="auto"/>
        <w:ind w:firstLine="420" w:firstLineChars="200"/>
        <w:rPr>
          <w:rFonts w:hint="eastAsia" w:ascii="宋体" w:hAnsi="宋体" w:cs="宋体"/>
          <w:szCs w:val="21"/>
        </w:rPr>
      </w:pPr>
      <w:r>
        <w:rPr>
          <w:rFonts w:hint="eastAsia" w:ascii="宋体" w:hAnsi="宋体" w:cs="宋体"/>
          <w:szCs w:val="21"/>
        </w:rPr>
        <w:t>6.1.6 磋商小组的义务：</w:t>
      </w:r>
    </w:p>
    <w:p w14:paraId="1F873B26">
      <w:pPr>
        <w:spacing w:line="360" w:lineRule="auto"/>
        <w:ind w:firstLine="420" w:firstLineChars="200"/>
        <w:rPr>
          <w:rFonts w:hint="eastAsia" w:ascii="宋体" w:hAnsi="宋体" w:cs="宋体"/>
          <w:szCs w:val="21"/>
        </w:rPr>
      </w:pPr>
      <w:r>
        <w:rPr>
          <w:rFonts w:hint="eastAsia" w:ascii="宋体" w:hAnsi="宋体" w:cs="宋体"/>
          <w:szCs w:val="21"/>
        </w:rPr>
        <w:t>（1）遵纪守法，客观、公正、廉洁地履行职责；</w:t>
      </w:r>
    </w:p>
    <w:p w14:paraId="3FD115DB">
      <w:pPr>
        <w:spacing w:line="360" w:lineRule="auto"/>
        <w:ind w:firstLine="420" w:firstLineChars="200"/>
        <w:rPr>
          <w:rFonts w:hint="eastAsia" w:ascii="宋体" w:hAnsi="宋体" w:cs="宋体"/>
          <w:szCs w:val="21"/>
        </w:rPr>
      </w:pPr>
      <w:r>
        <w:rPr>
          <w:rFonts w:hint="eastAsia" w:ascii="宋体" w:hAnsi="宋体" w:cs="宋体"/>
          <w:szCs w:val="21"/>
        </w:rPr>
        <w:t>（2）提出真实、可靠的评审意见；</w:t>
      </w:r>
    </w:p>
    <w:p w14:paraId="4F298234">
      <w:pPr>
        <w:spacing w:line="360" w:lineRule="auto"/>
        <w:ind w:firstLine="420" w:firstLineChars="200"/>
        <w:rPr>
          <w:rFonts w:hint="eastAsia" w:ascii="宋体" w:hAnsi="宋体" w:cs="宋体"/>
          <w:szCs w:val="21"/>
        </w:rPr>
      </w:pPr>
      <w:r>
        <w:rPr>
          <w:rFonts w:hint="eastAsia" w:ascii="宋体" w:hAnsi="宋体" w:cs="宋体"/>
          <w:szCs w:val="21"/>
        </w:rPr>
        <w:t>（3）严格遵守评审纪律，不得向外界泄露评审情况；</w:t>
      </w:r>
    </w:p>
    <w:p w14:paraId="6EAADDD1">
      <w:pPr>
        <w:spacing w:line="360" w:lineRule="auto"/>
        <w:ind w:firstLine="420" w:firstLineChars="200"/>
        <w:rPr>
          <w:rFonts w:hint="eastAsia" w:ascii="宋体" w:hAnsi="宋体" w:cs="宋体"/>
          <w:szCs w:val="21"/>
        </w:rPr>
      </w:pPr>
      <w:r>
        <w:rPr>
          <w:rFonts w:hint="eastAsia" w:ascii="宋体" w:hAnsi="宋体" w:cs="宋体"/>
          <w:szCs w:val="21"/>
        </w:rPr>
        <w:t>（4）发现供应商在磋商活动中有不正当竞争或者恶意串通等违规行为，应及时向政府采购监督管理部门报告并加以制止；</w:t>
      </w:r>
    </w:p>
    <w:p w14:paraId="03980148">
      <w:pPr>
        <w:spacing w:line="360" w:lineRule="auto"/>
        <w:ind w:firstLine="420" w:firstLineChars="200"/>
        <w:rPr>
          <w:rFonts w:hint="eastAsia" w:ascii="宋体" w:hAnsi="宋体" w:cs="宋体"/>
          <w:szCs w:val="21"/>
        </w:rPr>
      </w:pPr>
      <w:r>
        <w:rPr>
          <w:rFonts w:hint="eastAsia" w:ascii="宋体" w:hAnsi="宋体" w:cs="宋体"/>
          <w:szCs w:val="21"/>
        </w:rPr>
        <w:t>（5）按照磋商文件的规定进行独立评审，对个人的评审意见承担法律责任；</w:t>
      </w:r>
    </w:p>
    <w:p w14:paraId="23B46019">
      <w:pPr>
        <w:spacing w:line="360" w:lineRule="auto"/>
        <w:ind w:firstLine="420" w:firstLineChars="200"/>
        <w:rPr>
          <w:rFonts w:hint="eastAsia" w:ascii="宋体" w:hAnsi="宋体" w:cs="宋体"/>
          <w:szCs w:val="21"/>
        </w:rPr>
      </w:pPr>
      <w:r>
        <w:rPr>
          <w:rFonts w:hint="eastAsia" w:ascii="宋体" w:hAnsi="宋体" w:cs="宋体"/>
          <w:szCs w:val="21"/>
        </w:rPr>
        <w:t>（6）编写并审定评审报告；</w:t>
      </w:r>
    </w:p>
    <w:p w14:paraId="4CD99788">
      <w:pPr>
        <w:spacing w:line="360" w:lineRule="auto"/>
        <w:ind w:firstLine="420" w:firstLineChars="200"/>
        <w:rPr>
          <w:rFonts w:hint="eastAsia" w:ascii="宋体" w:hAnsi="宋体" w:cs="宋体"/>
          <w:szCs w:val="21"/>
        </w:rPr>
      </w:pPr>
      <w:r>
        <w:rPr>
          <w:rFonts w:hint="eastAsia" w:ascii="宋体" w:hAnsi="宋体" w:cs="宋体"/>
          <w:szCs w:val="21"/>
        </w:rPr>
        <w:t>（7）配合采购人或者采购代理机构答复供应商提出的质疑；</w:t>
      </w:r>
    </w:p>
    <w:p w14:paraId="3F41037C">
      <w:pPr>
        <w:spacing w:line="360" w:lineRule="auto"/>
        <w:ind w:firstLine="420" w:firstLineChars="200"/>
        <w:rPr>
          <w:rFonts w:hint="eastAsia" w:ascii="宋体" w:hAnsi="宋体" w:cs="宋体"/>
          <w:szCs w:val="21"/>
        </w:rPr>
      </w:pPr>
      <w:r>
        <w:rPr>
          <w:rFonts w:hint="eastAsia" w:ascii="宋体" w:hAnsi="宋体" w:cs="宋体"/>
          <w:szCs w:val="21"/>
        </w:rPr>
        <w:t>（8）对评审过程和结果，以及采购人、供应商的商业秘密保密；</w:t>
      </w:r>
    </w:p>
    <w:p w14:paraId="49C76AA7">
      <w:pPr>
        <w:spacing w:line="360" w:lineRule="auto"/>
        <w:ind w:firstLine="420" w:firstLineChars="200"/>
        <w:rPr>
          <w:rFonts w:hint="eastAsia" w:ascii="宋体" w:hAnsi="宋体" w:cs="宋体"/>
          <w:szCs w:val="21"/>
        </w:rPr>
      </w:pPr>
      <w:r>
        <w:rPr>
          <w:rFonts w:hint="eastAsia" w:ascii="宋体" w:hAnsi="宋体" w:cs="宋体"/>
          <w:szCs w:val="21"/>
        </w:rPr>
        <w:t>（9）配合财政部门的投诉处理和监督检查工作。</w:t>
      </w:r>
    </w:p>
    <w:p w14:paraId="51E7617E">
      <w:pPr>
        <w:spacing w:line="360" w:lineRule="auto"/>
        <w:ind w:firstLine="420" w:firstLineChars="200"/>
        <w:rPr>
          <w:rFonts w:hint="eastAsia" w:ascii="宋体" w:hAnsi="宋体" w:cs="宋体"/>
          <w:szCs w:val="21"/>
        </w:rPr>
      </w:pPr>
      <w:r>
        <w:rPr>
          <w:rFonts w:hint="eastAsia" w:ascii="宋体" w:hAnsi="宋体" w:cs="宋体"/>
          <w:szCs w:val="21"/>
        </w:rPr>
        <w:t>6.1.7 磋商小组成员有下列情形之一的，应当回避：</w:t>
      </w:r>
    </w:p>
    <w:p w14:paraId="4075EBFE">
      <w:pPr>
        <w:spacing w:line="360" w:lineRule="auto"/>
        <w:ind w:firstLine="420" w:firstLineChars="200"/>
        <w:rPr>
          <w:rFonts w:hint="eastAsia" w:ascii="宋体" w:hAnsi="宋体" w:cs="宋体"/>
          <w:szCs w:val="21"/>
        </w:rPr>
      </w:pPr>
      <w:r>
        <w:rPr>
          <w:rFonts w:hint="eastAsia" w:ascii="宋体" w:hAnsi="宋体" w:cs="宋体"/>
          <w:szCs w:val="21"/>
        </w:rPr>
        <w:t>(1）采购人或供应商的主要负责人的近亲属；</w:t>
      </w:r>
    </w:p>
    <w:p w14:paraId="472EF175">
      <w:pPr>
        <w:spacing w:line="360" w:lineRule="auto"/>
        <w:ind w:firstLine="420" w:firstLineChars="200"/>
        <w:rPr>
          <w:rFonts w:hint="eastAsia" w:ascii="宋体" w:hAnsi="宋体" w:cs="宋体"/>
          <w:szCs w:val="21"/>
        </w:rPr>
      </w:pPr>
      <w:r>
        <w:rPr>
          <w:rFonts w:hint="eastAsia" w:ascii="宋体" w:hAnsi="宋体" w:cs="宋体"/>
          <w:szCs w:val="21"/>
        </w:rPr>
        <w:t>(2）项目主管部门或者行政监督部门的人员；</w:t>
      </w:r>
    </w:p>
    <w:p w14:paraId="0AAE838E">
      <w:pPr>
        <w:spacing w:line="360" w:lineRule="auto"/>
        <w:ind w:firstLine="420" w:firstLineChars="200"/>
        <w:rPr>
          <w:rFonts w:hint="eastAsia" w:ascii="宋体" w:hAnsi="宋体" w:cs="宋体"/>
          <w:szCs w:val="21"/>
        </w:rPr>
      </w:pPr>
      <w:r>
        <w:rPr>
          <w:rFonts w:hint="eastAsia" w:ascii="宋体" w:hAnsi="宋体" w:cs="宋体"/>
          <w:szCs w:val="21"/>
        </w:rPr>
        <w:t>(3）与供应商有经济利益关系，可能影响对投标公正评审的；</w:t>
      </w:r>
    </w:p>
    <w:p w14:paraId="7D2AFEDD">
      <w:pPr>
        <w:spacing w:line="360" w:lineRule="auto"/>
        <w:ind w:firstLine="420" w:firstLineChars="200"/>
        <w:rPr>
          <w:rFonts w:hint="eastAsia" w:ascii="宋体" w:hAnsi="宋体" w:cs="宋体"/>
          <w:szCs w:val="21"/>
        </w:rPr>
      </w:pPr>
      <w:r>
        <w:rPr>
          <w:rFonts w:hint="eastAsia" w:ascii="宋体" w:hAnsi="宋体" w:cs="宋体"/>
          <w:szCs w:val="21"/>
        </w:rPr>
        <w:t>(4）曾因在采购、评审以及其他与采购有关活动中从事违法行为而受过行政处罚或刑事处罚的。</w:t>
      </w:r>
    </w:p>
    <w:p w14:paraId="266043E6">
      <w:pPr>
        <w:spacing w:line="360" w:lineRule="auto"/>
        <w:ind w:firstLine="422" w:firstLineChars="200"/>
        <w:rPr>
          <w:rFonts w:hint="eastAsia" w:ascii="宋体" w:hAnsi="宋体" w:cs="宋体"/>
          <w:b/>
          <w:szCs w:val="21"/>
        </w:rPr>
      </w:pPr>
      <w:r>
        <w:rPr>
          <w:rFonts w:hint="eastAsia" w:ascii="宋体" w:hAnsi="宋体" w:cs="宋体"/>
          <w:b/>
          <w:szCs w:val="21"/>
        </w:rPr>
        <w:t>6.2 评审原则</w:t>
      </w:r>
    </w:p>
    <w:p w14:paraId="3D745A46">
      <w:pPr>
        <w:spacing w:line="360" w:lineRule="auto"/>
        <w:ind w:firstLine="420" w:firstLineChars="200"/>
        <w:rPr>
          <w:rFonts w:hint="eastAsia" w:ascii="宋体" w:hAnsi="宋体" w:cs="宋体"/>
          <w:szCs w:val="21"/>
        </w:rPr>
      </w:pPr>
      <w:r>
        <w:rPr>
          <w:rFonts w:hint="eastAsia" w:ascii="宋体" w:hAnsi="宋体" w:cs="宋体"/>
          <w:szCs w:val="21"/>
        </w:rPr>
        <w:t>评审活动遵循公平、公正、科学和择优的原则。</w:t>
      </w:r>
    </w:p>
    <w:p w14:paraId="72709E11">
      <w:pPr>
        <w:spacing w:line="360" w:lineRule="auto"/>
        <w:ind w:firstLine="422" w:firstLineChars="200"/>
        <w:rPr>
          <w:rFonts w:hint="eastAsia" w:ascii="宋体" w:hAnsi="宋体" w:cs="宋体"/>
          <w:b/>
          <w:szCs w:val="21"/>
        </w:rPr>
      </w:pPr>
      <w:r>
        <w:rPr>
          <w:rFonts w:hint="eastAsia" w:ascii="宋体" w:hAnsi="宋体" w:cs="宋体"/>
          <w:b/>
          <w:szCs w:val="21"/>
        </w:rPr>
        <w:t>6.3 评审</w:t>
      </w:r>
    </w:p>
    <w:p w14:paraId="50339B45">
      <w:pPr>
        <w:numPr>
          <w:ilvl w:val="0"/>
          <w:numId w:val="0"/>
        </w:num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由磋商小组采用综合评分法对提交最后报价的供应商的响应文件和最后报价进行综合评分。</w:t>
      </w:r>
    </w:p>
    <w:p w14:paraId="39C4FC68">
      <w:pPr>
        <w:numPr>
          <w:ilvl w:val="0"/>
          <w:numId w:val="0"/>
        </w:numPr>
        <w:spacing w:line="360" w:lineRule="auto"/>
        <w:rPr>
          <w:rFonts w:hint="eastAsia" w:ascii="宋体" w:hAnsi="宋体" w:cs="宋体"/>
          <w:b/>
          <w:szCs w:val="21"/>
          <w:lang w:val="en-US" w:eastAsia="zh-CN"/>
        </w:rPr>
      </w:pPr>
    </w:p>
    <w:p w14:paraId="7B8A2FD9">
      <w:pPr>
        <w:numPr>
          <w:ilvl w:val="0"/>
          <w:numId w:val="0"/>
        </w:numPr>
        <w:spacing w:line="360" w:lineRule="auto"/>
        <w:rPr>
          <w:rFonts w:hint="eastAsia" w:ascii="宋体" w:hAnsi="宋体" w:eastAsia="宋体" w:cs="宋体"/>
          <w:b/>
          <w:szCs w:val="21"/>
          <w:lang w:val="en-US" w:eastAsia="zh-CN"/>
        </w:rPr>
      </w:pPr>
      <w:r>
        <w:rPr>
          <w:rFonts w:hint="eastAsia" w:ascii="宋体" w:hAnsi="宋体" w:cs="宋体"/>
          <w:b/>
          <w:szCs w:val="21"/>
          <w:lang w:val="en-US" w:eastAsia="zh-CN"/>
        </w:rPr>
        <w:t>7.</w:t>
      </w:r>
      <w:r>
        <w:rPr>
          <w:rFonts w:hint="eastAsia" w:ascii="宋体" w:hAnsi="宋体" w:cs="宋体"/>
          <w:b/>
          <w:szCs w:val="21"/>
        </w:rPr>
        <w:t>成交</w:t>
      </w:r>
      <w:r>
        <w:rPr>
          <w:rFonts w:hint="eastAsia" w:ascii="宋体" w:hAnsi="宋体" w:cs="宋体"/>
          <w:b/>
          <w:szCs w:val="21"/>
          <w:lang w:val="en-US" w:eastAsia="zh-CN"/>
        </w:rPr>
        <w:t>事项</w:t>
      </w:r>
    </w:p>
    <w:p w14:paraId="794A0D58">
      <w:pPr>
        <w:spacing w:line="360" w:lineRule="auto"/>
        <w:ind w:firstLine="422" w:firstLineChars="200"/>
        <w:rPr>
          <w:rFonts w:hint="eastAsia" w:ascii="宋体" w:hAnsi="宋体" w:cs="宋体"/>
          <w:b/>
          <w:szCs w:val="21"/>
        </w:rPr>
      </w:pPr>
      <w:r>
        <w:rPr>
          <w:rFonts w:hint="eastAsia" w:ascii="宋体" w:hAnsi="宋体" w:cs="宋体"/>
          <w:b/>
          <w:szCs w:val="21"/>
        </w:rPr>
        <w:t>7.1 确定成交供应商方式</w:t>
      </w:r>
    </w:p>
    <w:p w14:paraId="598E2D9B">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授权磋商小组确定成交供应商</w:t>
      </w:r>
      <w:r>
        <w:rPr>
          <w:rFonts w:hint="eastAsia" w:ascii="宋体" w:hAnsi="宋体" w:cs="宋体"/>
          <w:szCs w:val="21"/>
          <w:lang w:eastAsia="zh-CN"/>
        </w:rPr>
        <w:t>，</w:t>
      </w:r>
      <w:r>
        <w:rPr>
          <w:rFonts w:hint="eastAsia" w:ascii="宋体" w:hAnsi="宋体" w:eastAsia="宋体" w:cs="宋体"/>
          <w:sz w:val="21"/>
          <w:szCs w:val="21"/>
        </w:rPr>
        <w:t>确定综合得分排序第一名的投标单位为成交</w:t>
      </w:r>
      <w:r>
        <w:rPr>
          <w:rFonts w:hint="eastAsia" w:ascii="宋体" w:hAnsi="宋体" w:cs="宋体"/>
          <w:sz w:val="21"/>
          <w:szCs w:val="21"/>
          <w:lang w:val="en-US" w:eastAsia="zh-CN"/>
        </w:rPr>
        <w:t>供应商</w:t>
      </w:r>
      <w:r>
        <w:rPr>
          <w:rFonts w:hint="eastAsia" w:ascii="宋体" w:hAnsi="宋体" w:eastAsia="宋体" w:cs="宋体"/>
          <w:sz w:val="21"/>
          <w:szCs w:val="21"/>
        </w:rPr>
        <w:t>。</w:t>
      </w:r>
    </w:p>
    <w:p w14:paraId="4C31DDB1">
      <w:pPr>
        <w:spacing w:line="360" w:lineRule="auto"/>
        <w:ind w:firstLine="422" w:firstLineChars="200"/>
        <w:rPr>
          <w:rFonts w:hint="eastAsia" w:ascii="宋体" w:hAnsi="宋体" w:cs="宋体"/>
          <w:szCs w:val="21"/>
        </w:rPr>
      </w:pPr>
      <w:r>
        <w:rPr>
          <w:rFonts w:hint="eastAsia" w:ascii="宋体" w:hAnsi="宋体" w:cs="宋体"/>
          <w:b/>
          <w:szCs w:val="21"/>
        </w:rPr>
        <w:t>7.2成交结果公告期限</w:t>
      </w:r>
      <w:r>
        <w:rPr>
          <w:rFonts w:hint="eastAsia" w:ascii="宋体" w:hAnsi="宋体" w:cs="宋体"/>
          <w:szCs w:val="21"/>
        </w:rPr>
        <w:t>：1个工作日。</w:t>
      </w:r>
    </w:p>
    <w:p w14:paraId="4906B9BD">
      <w:pPr>
        <w:spacing w:line="360" w:lineRule="auto"/>
        <w:ind w:firstLine="422" w:firstLineChars="200"/>
        <w:rPr>
          <w:rFonts w:hint="eastAsia" w:ascii="宋体" w:hAnsi="宋体" w:eastAsia="宋体" w:cs="宋体"/>
          <w:b/>
          <w:szCs w:val="21"/>
          <w:highlight w:val="none"/>
          <w:lang w:val="en-US" w:eastAsia="zh-CN"/>
        </w:rPr>
      </w:pPr>
      <w:bookmarkStart w:id="73" w:name="_Toc262045198"/>
      <w:bookmarkStart w:id="74" w:name="_Toc208974984"/>
      <w:bookmarkStart w:id="75" w:name="_Toc208999245"/>
      <w:bookmarkStart w:id="76" w:name="_Toc228871263"/>
      <w:bookmarkStart w:id="77" w:name="_Toc259191037"/>
      <w:bookmarkStart w:id="78" w:name="_Toc199384360"/>
      <w:r>
        <w:rPr>
          <w:rFonts w:hint="eastAsia" w:ascii="宋体" w:hAnsi="宋体" w:cs="宋体"/>
          <w:b/>
          <w:szCs w:val="21"/>
          <w:highlight w:val="none"/>
        </w:rPr>
        <w:t>7.3成交通知</w:t>
      </w:r>
      <w:r>
        <w:rPr>
          <w:rFonts w:hint="eastAsia" w:ascii="宋体" w:hAnsi="宋体" w:cs="宋体"/>
          <w:b/>
          <w:szCs w:val="21"/>
          <w:highlight w:val="none"/>
          <w:lang w:val="en-US" w:eastAsia="zh-CN"/>
        </w:rPr>
        <w:t>书</w:t>
      </w:r>
    </w:p>
    <w:p w14:paraId="070A8286">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7.3.1</w:t>
      </w:r>
      <w:r>
        <w:rPr>
          <w:rFonts w:hint="eastAsia" w:ascii="宋体" w:hAnsi="宋体" w:cs="宋体"/>
          <w:szCs w:val="21"/>
          <w:highlight w:val="none"/>
        </w:rPr>
        <w:t>在公示成交结果的同时，采购人或者采购代理机构应当向成交供应商发出成交通知书，成交通知书对采购人和成交供应商具有同等法律效力。</w:t>
      </w:r>
      <w:r>
        <w:rPr>
          <w:rFonts w:hint="eastAsia" w:ascii="宋体" w:hAnsi="宋体" w:cs="宋体"/>
          <w:szCs w:val="21"/>
          <w:highlight w:val="none"/>
          <w:lang w:val="en-US" w:eastAsia="zh-CN"/>
        </w:rPr>
        <w:t>成交通知书发出后，采购人无正当理由改变成交结果，或者成交供应商无正当理由放弃成交的，将承担相应的法律责任。</w:t>
      </w:r>
    </w:p>
    <w:p w14:paraId="68998135">
      <w:pPr>
        <w:spacing w:line="360" w:lineRule="auto"/>
        <w:ind w:firstLine="420" w:firstLineChars="200"/>
        <w:rPr>
          <w:rFonts w:hint="default" w:ascii="宋体" w:hAnsi="宋体" w:cs="宋体"/>
          <w:b/>
          <w:szCs w:val="21"/>
          <w:highlight w:val="none"/>
          <w:lang w:val="en-US"/>
        </w:rPr>
      </w:pPr>
      <w:r>
        <w:rPr>
          <w:rFonts w:hint="eastAsia" w:ascii="宋体" w:hAnsi="宋体" w:cs="宋体"/>
          <w:szCs w:val="21"/>
          <w:highlight w:val="none"/>
          <w:lang w:val="en-US" w:eastAsia="zh-CN"/>
        </w:rPr>
        <w:t>7.3.2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14:paraId="1CCC29E1">
      <w:pPr>
        <w:spacing w:line="360" w:lineRule="auto"/>
        <w:rPr>
          <w:rFonts w:hint="eastAsia" w:ascii="宋体" w:hAnsi="宋体" w:cs="宋体"/>
          <w:b/>
          <w:szCs w:val="21"/>
          <w:highlight w:val="yellow"/>
        </w:rPr>
      </w:pPr>
    </w:p>
    <w:p w14:paraId="44006CBE">
      <w:pPr>
        <w:spacing w:line="360" w:lineRule="auto"/>
        <w:rPr>
          <w:rFonts w:hint="eastAsia" w:ascii="宋体" w:hAnsi="宋体" w:eastAsia="宋体" w:cs="宋体"/>
          <w:b/>
          <w:szCs w:val="21"/>
          <w:highlight w:val="none"/>
          <w:lang w:val="en-US" w:eastAsia="zh-CN"/>
        </w:rPr>
      </w:pPr>
      <w:r>
        <w:rPr>
          <w:rFonts w:hint="eastAsia" w:ascii="宋体" w:hAnsi="宋体" w:cs="宋体"/>
          <w:b/>
          <w:szCs w:val="21"/>
          <w:highlight w:val="none"/>
        </w:rPr>
        <w:t>8．合同</w:t>
      </w:r>
      <w:bookmarkEnd w:id="73"/>
      <w:bookmarkEnd w:id="74"/>
      <w:bookmarkEnd w:id="75"/>
      <w:bookmarkEnd w:id="76"/>
      <w:bookmarkEnd w:id="77"/>
      <w:bookmarkEnd w:id="78"/>
      <w:r>
        <w:rPr>
          <w:rFonts w:hint="eastAsia" w:ascii="宋体" w:hAnsi="宋体" w:cs="宋体"/>
          <w:b/>
          <w:szCs w:val="21"/>
          <w:highlight w:val="none"/>
          <w:lang w:val="en-US" w:eastAsia="zh-CN"/>
        </w:rPr>
        <w:t>事项</w:t>
      </w:r>
    </w:p>
    <w:p w14:paraId="29B19642">
      <w:pPr>
        <w:spacing w:line="360" w:lineRule="auto"/>
        <w:ind w:firstLine="422" w:firstLineChars="200"/>
        <w:rPr>
          <w:rFonts w:hint="default" w:ascii="宋体" w:hAnsi="宋体" w:eastAsia="宋体" w:cs="宋体"/>
          <w:b/>
          <w:bCs/>
          <w:szCs w:val="21"/>
          <w:highlight w:val="none"/>
          <w:lang w:val="en-US" w:eastAsia="zh-CN"/>
        </w:rPr>
      </w:pPr>
      <w:r>
        <w:rPr>
          <w:rFonts w:hint="eastAsia" w:ascii="宋体" w:hAnsi="宋体" w:cs="宋体"/>
          <w:b/>
          <w:bCs/>
          <w:szCs w:val="21"/>
          <w:highlight w:val="none"/>
          <w:lang w:val="en-US" w:eastAsia="zh-CN"/>
        </w:rPr>
        <w:t>8.1签订合同</w:t>
      </w:r>
    </w:p>
    <w:p w14:paraId="4381A659">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8.</w:t>
      </w:r>
      <w:r>
        <w:rPr>
          <w:rFonts w:hint="eastAsia" w:ascii="宋体" w:hAnsi="宋体" w:cs="宋体"/>
          <w:szCs w:val="21"/>
          <w:highlight w:val="none"/>
          <w:lang w:val="en-US" w:eastAsia="zh-CN"/>
        </w:rPr>
        <w:t>1</w:t>
      </w:r>
      <w:r>
        <w:rPr>
          <w:rFonts w:hint="eastAsia" w:ascii="宋体" w:hAnsi="宋体" w:cs="宋体"/>
          <w:szCs w:val="21"/>
          <w:highlight w:val="none"/>
        </w:rPr>
        <w:t>.1 采购人和成交供应商应当自成交通知书发出之日起30 天内，根据竞争性磋商文件和成交供应商的响应文件订立书面合同。成交供应商无正当理由拒签合同的，采购人取消其成交资格，其磋商响应保证金不予退还；给采购人造成的损失超过磋商响应保证金数额的，成交供应商还应当对超过部分予以赔偿。</w:t>
      </w:r>
    </w:p>
    <w:p w14:paraId="2430C7D7">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8.</w:t>
      </w:r>
      <w:r>
        <w:rPr>
          <w:rFonts w:hint="eastAsia" w:ascii="宋体" w:hAnsi="宋体" w:cs="宋体"/>
          <w:szCs w:val="21"/>
          <w:highlight w:val="none"/>
          <w:lang w:val="en-US" w:eastAsia="zh-CN"/>
        </w:rPr>
        <w:t>1</w:t>
      </w:r>
      <w:r>
        <w:rPr>
          <w:rFonts w:hint="eastAsia" w:ascii="宋体" w:hAnsi="宋体" w:cs="宋体"/>
          <w:szCs w:val="21"/>
          <w:highlight w:val="none"/>
        </w:rPr>
        <w:t>.2 发出成交通知书后，采购人无正当理由拒签合同的，采购人向成交供应商退还磋商响应保证金；给成交供应商造成损失的，还应当赔偿损失。</w:t>
      </w:r>
      <w:bookmarkStart w:id="79" w:name="_Toc228871265"/>
      <w:bookmarkStart w:id="80" w:name="_Toc208999247"/>
      <w:bookmarkStart w:id="81" w:name="_Toc199384362"/>
      <w:bookmarkStart w:id="82" w:name="_Toc259191039"/>
      <w:bookmarkStart w:id="83" w:name="_Toc208974986"/>
      <w:bookmarkStart w:id="84" w:name="_Toc262045200"/>
    </w:p>
    <w:p w14:paraId="4210DEB5">
      <w:pPr>
        <w:spacing w:line="360" w:lineRule="auto"/>
        <w:ind w:firstLine="420" w:firstLineChars="200"/>
        <w:rPr>
          <w:rFonts w:hint="default" w:eastAsia="宋体"/>
          <w:lang w:val="en-US" w:eastAsia="zh-CN"/>
        </w:rPr>
      </w:pPr>
      <w:r>
        <w:rPr>
          <w:rFonts w:hint="eastAsia" w:ascii="宋体" w:hAnsi="宋体" w:eastAsia="宋体" w:cs="宋体"/>
          <w:szCs w:val="21"/>
          <w:highlight w:val="none"/>
          <w:lang w:val="en-US" w:eastAsia="zh-CN"/>
        </w:rPr>
        <w:t>8.1.3</w:t>
      </w:r>
      <w:r>
        <w:rPr>
          <w:rFonts w:hint="eastAsia" w:ascii="宋体" w:hAnsi="宋体" w:eastAsia="宋体" w:cs="宋体"/>
          <w:color w:val="000000"/>
          <w:szCs w:val="21"/>
        </w:rPr>
        <w:t>成交供应商拒绝签订政府采购合同的，采购人可以确定其他供应商作为成交供应商并签订政府采购合同，也可以重新开展采购活动。拒绝签订政府采购合同的成交供应商不得参加对该项目重新开展的采购活动。</w:t>
      </w:r>
    </w:p>
    <w:p w14:paraId="4BDE9B90">
      <w:pPr>
        <w:spacing w:line="360" w:lineRule="auto"/>
        <w:ind w:firstLine="422" w:firstLineChars="200"/>
        <w:rPr>
          <w:rFonts w:hint="eastAsia" w:ascii="宋体" w:hAnsi="宋体" w:cs="宋体"/>
          <w:b/>
          <w:bCs/>
          <w:szCs w:val="21"/>
          <w:highlight w:val="none"/>
          <w:lang w:val="en-US" w:eastAsia="zh-CN"/>
        </w:rPr>
      </w:pPr>
      <w:r>
        <w:rPr>
          <w:rFonts w:hint="eastAsia" w:ascii="宋体" w:hAnsi="宋体" w:cs="宋体"/>
          <w:b/>
          <w:bCs/>
          <w:szCs w:val="21"/>
          <w:highlight w:val="none"/>
          <w:lang w:val="en-US" w:eastAsia="zh-CN"/>
        </w:rPr>
        <w:t>8.2代理服务费</w:t>
      </w:r>
    </w:p>
    <w:p w14:paraId="7C8B1764">
      <w:pPr>
        <w:spacing w:line="360" w:lineRule="auto"/>
        <w:ind w:firstLine="420" w:firstLineChars="200"/>
        <w:rPr>
          <w:rFonts w:hint="eastAsia" w:ascii="宋体" w:hAnsi="宋体" w:eastAsia="宋体" w:cs="宋体"/>
          <w:b/>
          <w:szCs w:val="21"/>
          <w:highlight w:val="yellow"/>
          <w:lang w:eastAsia="zh-CN"/>
        </w:rPr>
      </w:pPr>
      <w:r>
        <w:rPr>
          <w:rFonts w:hint="eastAsia" w:ascii="宋体" w:hAnsi="宋体" w:cs="宋体"/>
          <w:szCs w:val="21"/>
          <w:highlight w:val="none"/>
          <w:lang w:val="en-US" w:eastAsia="zh-CN"/>
        </w:rPr>
        <w:t>无。</w:t>
      </w:r>
    </w:p>
    <w:p w14:paraId="59E7393F">
      <w:pPr>
        <w:spacing w:line="360" w:lineRule="auto"/>
        <w:rPr>
          <w:rFonts w:hint="eastAsia" w:ascii="宋体" w:hAnsi="宋体" w:cs="宋体"/>
          <w:b/>
          <w:szCs w:val="21"/>
        </w:rPr>
      </w:pPr>
    </w:p>
    <w:p w14:paraId="37CDCB37">
      <w:pPr>
        <w:spacing w:line="360" w:lineRule="auto"/>
        <w:rPr>
          <w:rFonts w:hint="eastAsia" w:ascii="宋体" w:hAnsi="宋体" w:cs="宋体"/>
          <w:b/>
          <w:szCs w:val="21"/>
        </w:rPr>
      </w:pPr>
      <w:r>
        <w:rPr>
          <w:rFonts w:hint="eastAsia" w:ascii="宋体" w:hAnsi="宋体" w:cs="宋体"/>
          <w:b/>
          <w:szCs w:val="21"/>
        </w:rPr>
        <w:t>9．纪律和监督</w:t>
      </w:r>
      <w:bookmarkEnd w:id="79"/>
      <w:bookmarkEnd w:id="80"/>
      <w:bookmarkEnd w:id="81"/>
      <w:bookmarkEnd w:id="82"/>
      <w:bookmarkEnd w:id="83"/>
      <w:bookmarkEnd w:id="84"/>
    </w:p>
    <w:p w14:paraId="5159DAC3">
      <w:pPr>
        <w:spacing w:line="360" w:lineRule="auto"/>
        <w:ind w:firstLine="422" w:firstLineChars="200"/>
        <w:rPr>
          <w:rFonts w:hint="eastAsia" w:ascii="宋体" w:hAnsi="宋体" w:cs="宋体"/>
          <w:b/>
          <w:szCs w:val="21"/>
        </w:rPr>
      </w:pPr>
      <w:r>
        <w:rPr>
          <w:rFonts w:hint="eastAsia" w:ascii="宋体" w:hAnsi="宋体" w:cs="宋体"/>
          <w:b/>
          <w:szCs w:val="21"/>
        </w:rPr>
        <w:t>9.1 对采购人的纪律要求</w:t>
      </w:r>
    </w:p>
    <w:p w14:paraId="72CF9B12">
      <w:pPr>
        <w:spacing w:line="360" w:lineRule="auto"/>
        <w:ind w:firstLine="420" w:firstLineChars="200"/>
        <w:rPr>
          <w:rFonts w:hint="eastAsia" w:ascii="宋体" w:hAnsi="宋体" w:cs="宋体"/>
          <w:szCs w:val="21"/>
        </w:rPr>
      </w:pPr>
      <w:r>
        <w:rPr>
          <w:rFonts w:hint="eastAsia" w:ascii="宋体" w:hAnsi="宋体" w:cs="宋体"/>
          <w:szCs w:val="21"/>
        </w:rPr>
        <w:t>采购人不得泄露采购活动中应当保密的情况和资料，不得与供应商串通损害国家利益、社会公共利益或者他人合法权益。</w:t>
      </w:r>
    </w:p>
    <w:p w14:paraId="19A46D39">
      <w:pPr>
        <w:spacing w:line="360" w:lineRule="auto"/>
        <w:ind w:firstLine="422" w:firstLineChars="200"/>
        <w:rPr>
          <w:rFonts w:hint="eastAsia" w:ascii="宋体" w:hAnsi="宋体" w:cs="宋体"/>
          <w:b/>
          <w:szCs w:val="21"/>
        </w:rPr>
      </w:pPr>
      <w:r>
        <w:rPr>
          <w:rFonts w:hint="eastAsia" w:ascii="宋体" w:hAnsi="宋体" w:cs="宋体"/>
          <w:b/>
          <w:szCs w:val="21"/>
        </w:rPr>
        <w:t>9.2 对供应商的纪律要求</w:t>
      </w:r>
    </w:p>
    <w:p w14:paraId="6BD5488B">
      <w:pPr>
        <w:spacing w:line="360" w:lineRule="auto"/>
        <w:ind w:firstLine="420" w:firstLineChars="200"/>
        <w:rPr>
          <w:rFonts w:hint="eastAsia" w:ascii="宋体" w:hAnsi="宋体" w:cs="宋体"/>
          <w:szCs w:val="21"/>
        </w:rPr>
      </w:pPr>
      <w:r>
        <w:rPr>
          <w:rFonts w:hint="eastAsia" w:ascii="宋体" w:hAnsi="宋体" w:cs="宋体"/>
          <w:szCs w:val="21"/>
        </w:rPr>
        <w:t>供应商不得相互串通投标或者与采购人串通投标，不得向采购人或者磋商小组成员行贿谋取成交，不得以他人名义投标或者以其他方式弄虚作假骗取成交；供应商不得以任何方式干扰、影响评审工作。</w:t>
      </w:r>
    </w:p>
    <w:p w14:paraId="3DEEAE73">
      <w:pPr>
        <w:spacing w:line="360" w:lineRule="auto"/>
        <w:ind w:firstLine="422" w:firstLineChars="200"/>
        <w:rPr>
          <w:rFonts w:hint="eastAsia" w:ascii="宋体" w:hAnsi="宋体" w:cs="宋体"/>
          <w:b/>
          <w:szCs w:val="21"/>
        </w:rPr>
      </w:pPr>
      <w:r>
        <w:rPr>
          <w:rFonts w:hint="eastAsia" w:ascii="宋体" w:hAnsi="宋体" w:cs="宋体"/>
          <w:b/>
          <w:szCs w:val="21"/>
        </w:rPr>
        <w:t>9.3 对磋商小组成员的纪律要求</w:t>
      </w:r>
    </w:p>
    <w:p w14:paraId="06834424">
      <w:pPr>
        <w:spacing w:line="360" w:lineRule="auto"/>
        <w:ind w:firstLine="420" w:firstLineChars="200"/>
        <w:rPr>
          <w:rFonts w:hint="eastAsia" w:ascii="宋体" w:hAnsi="宋体" w:cs="宋体"/>
          <w:szCs w:val="21"/>
        </w:rPr>
      </w:pPr>
      <w:r>
        <w:rPr>
          <w:rFonts w:hint="eastAsia" w:ascii="宋体" w:hAnsi="宋体" w:cs="宋体"/>
          <w:szCs w:val="21"/>
        </w:rPr>
        <w:t>磋商小组成员不得收受他人的财物或者其他好处，不得向他人透露对响应文件的评审和比较、成交候选供应商的推荐情况以及评审有关的其他情况。在评审活动中，磋商小组成员应当客观、公正地履行职责，遵守职业道德，不得擅离职守，影响评审程序正常进行，不得使用第三章“评审办法”没有规定的评审因素和标准进行评审。</w:t>
      </w:r>
    </w:p>
    <w:p w14:paraId="1D629721">
      <w:pPr>
        <w:spacing w:line="360" w:lineRule="auto"/>
        <w:ind w:firstLine="422" w:firstLineChars="200"/>
        <w:rPr>
          <w:rFonts w:hint="eastAsia" w:ascii="宋体" w:hAnsi="宋体" w:cs="宋体"/>
          <w:b/>
          <w:szCs w:val="21"/>
        </w:rPr>
      </w:pPr>
      <w:r>
        <w:rPr>
          <w:rFonts w:hint="eastAsia" w:ascii="宋体" w:hAnsi="宋体" w:cs="宋体"/>
          <w:b/>
          <w:szCs w:val="21"/>
        </w:rPr>
        <w:t>9.4 对与评审活动有关的工作人员的纪律要求</w:t>
      </w:r>
    </w:p>
    <w:p w14:paraId="7EB55C9B">
      <w:pPr>
        <w:spacing w:line="360" w:lineRule="auto"/>
        <w:ind w:firstLine="420" w:firstLineChars="200"/>
        <w:rPr>
          <w:rFonts w:hint="eastAsia" w:ascii="宋体" w:hAnsi="宋体" w:cs="宋体"/>
          <w:szCs w:val="21"/>
        </w:rPr>
      </w:pPr>
      <w:r>
        <w:rPr>
          <w:rFonts w:hint="eastAsia" w:ascii="宋体" w:hAnsi="宋体" w:cs="宋体"/>
          <w:szCs w:val="21"/>
        </w:rPr>
        <w:t>与评审活动有关的工作人员不得收受他人的财物或者其他好处，不得向他人透露对响应文件的评审和比较、成交候选供应商的推荐情况以及评审有关的其他情况。在评审活动中，与评审活动有关的工作人员不得擅离职守，影响评审程序正常进行。</w:t>
      </w:r>
    </w:p>
    <w:p w14:paraId="316359F1">
      <w:pPr>
        <w:spacing w:line="360" w:lineRule="auto"/>
        <w:rPr>
          <w:rFonts w:hint="eastAsia" w:ascii="宋体" w:hAnsi="宋体" w:cs="宋体"/>
          <w:b/>
          <w:szCs w:val="21"/>
        </w:rPr>
      </w:pPr>
      <w:bookmarkStart w:id="85" w:name="_Toc208974987"/>
      <w:bookmarkStart w:id="86" w:name="_Toc199384363"/>
      <w:bookmarkStart w:id="87" w:name="_Toc262045201"/>
      <w:bookmarkStart w:id="88" w:name="_Toc228871266"/>
      <w:bookmarkStart w:id="89" w:name="_Toc259191040"/>
      <w:bookmarkStart w:id="90" w:name="_Toc208999248"/>
    </w:p>
    <w:p w14:paraId="7810892D">
      <w:pPr>
        <w:spacing w:line="360" w:lineRule="auto"/>
        <w:rPr>
          <w:rFonts w:hint="eastAsia" w:ascii="宋体" w:hAnsi="宋体" w:cs="宋体"/>
          <w:b/>
          <w:szCs w:val="21"/>
        </w:rPr>
      </w:pPr>
      <w:r>
        <w:rPr>
          <w:rFonts w:hint="eastAsia" w:ascii="宋体" w:hAnsi="宋体" w:cs="宋体"/>
          <w:b/>
          <w:szCs w:val="21"/>
          <w:lang w:val="en-US" w:eastAsia="zh-CN"/>
        </w:rPr>
        <w:t>10</w:t>
      </w:r>
      <w:r>
        <w:rPr>
          <w:rFonts w:hint="eastAsia" w:ascii="宋体" w:hAnsi="宋体" w:cs="宋体"/>
          <w:b/>
          <w:bCs/>
          <w:szCs w:val="21"/>
          <w:lang w:val="zh-CN"/>
        </w:rPr>
        <w:t>质疑与投诉</w:t>
      </w:r>
    </w:p>
    <w:p w14:paraId="2D0C581C">
      <w:pPr>
        <w:spacing w:line="360" w:lineRule="auto"/>
        <w:ind w:firstLine="420" w:firstLineChars="200"/>
        <w:rPr>
          <w:rFonts w:hint="eastAsia" w:ascii="宋体" w:hAnsi="宋体" w:cs="宋体"/>
          <w:b w:val="0"/>
          <w:bCs/>
          <w:szCs w:val="21"/>
          <w:lang w:val="en-US" w:eastAsia="zh-CN"/>
        </w:rPr>
      </w:pPr>
      <w:r>
        <w:rPr>
          <w:rFonts w:hint="eastAsia" w:ascii="宋体" w:hAnsi="宋体" w:cs="宋体"/>
          <w:b w:val="0"/>
          <w:bCs/>
          <w:szCs w:val="21"/>
          <w:lang w:val="en-US" w:eastAsia="zh-CN"/>
        </w:rPr>
        <w:t>供应商可以委托代理人进行质疑和投诉。其授权委托书应当载明代理人的姓名或者名称、代理事项、具体权限、期限和相关事项。代理人提出质疑和投诉，应当提交供应商签署的授权委托书。</w:t>
      </w:r>
    </w:p>
    <w:p w14:paraId="103EF957">
      <w:pPr>
        <w:spacing w:line="360" w:lineRule="auto"/>
        <w:ind w:firstLine="422" w:firstLineChars="200"/>
        <w:rPr>
          <w:rFonts w:hint="eastAsia" w:ascii="宋体" w:hAnsi="宋体" w:cs="宋体"/>
          <w:b/>
          <w:szCs w:val="21"/>
        </w:rPr>
      </w:pPr>
      <w:r>
        <w:rPr>
          <w:rFonts w:hint="eastAsia" w:ascii="宋体" w:hAnsi="宋体" w:cs="宋体"/>
          <w:b/>
          <w:szCs w:val="21"/>
          <w:lang w:val="en-US" w:eastAsia="zh-CN"/>
        </w:rPr>
        <w:t>10</w:t>
      </w:r>
      <w:r>
        <w:rPr>
          <w:rFonts w:hint="eastAsia" w:ascii="宋体" w:hAnsi="宋体" w:cs="宋体"/>
          <w:b/>
          <w:szCs w:val="21"/>
        </w:rPr>
        <w:t>.</w:t>
      </w:r>
      <w:r>
        <w:rPr>
          <w:rFonts w:hint="eastAsia" w:ascii="宋体" w:hAnsi="宋体" w:cs="宋体"/>
          <w:b/>
          <w:szCs w:val="21"/>
          <w:lang w:val="en-US" w:eastAsia="zh-CN"/>
        </w:rPr>
        <w:t>1</w:t>
      </w:r>
      <w:r>
        <w:rPr>
          <w:rFonts w:hint="eastAsia" w:ascii="宋体" w:hAnsi="宋体" w:cs="宋体"/>
          <w:b/>
          <w:szCs w:val="21"/>
        </w:rPr>
        <w:t>质疑</w:t>
      </w:r>
    </w:p>
    <w:p w14:paraId="2C0F2599">
      <w:pPr>
        <w:spacing w:line="360" w:lineRule="auto"/>
        <w:ind w:firstLine="420" w:firstLineChars="200"/>
        <w:rPr>
          <w:rFonts w:hint="eastAsia" w:ascii="宋体" w:hAnsi="宋体" w:cs="宋体"/>
          <w:szCs w:val="21"/>
        </w:rPr>
      </w:pPr>
      <w:r>
        <w:rPr>
          <w:rFonts w:hint="eastAsia" w:ascii="宋体" w:hAnsi="宋体" w:cs="宋体"/>
          <w:szCs w:val="21"/>
        </w:rPr>
        <w:t>按照《中华人民共和国政府采购法》、《政府采购供应商质疑和投诉办法》有关规定，参加本次政府采购活动的供应商认为竞争性磋商文件、采购过程、中标或者成交结果使自己的权益受到损害的，可以在知道或者应知其权益受到损害之日起7个工作日内，以书面形式向采购人、采购代理机构提出质疑。</w:t>
      </w:r>
    </w:p>
    <w:p w14:paraId="3FA68C53">
      <w:pPr>
        <w:spacing w:line="360" w:lineRule="auto"/>
        <w:ind w:firstLine="420" w:firstLineChars="200"/>
        <w:rPr>
          <w:rFonts w:hint="eastAsia" w:ascii="宋体" w:hAnsi="宋体" w:cs="宋体"/>
          <w:szCs w:val="21"/>
        </w:rPr>
      </w:pPr>
      <w:r>
        <w:rPr>
          <w:rFonts w:hint="eastAsia" w:ascii="宋体" w:hAnsi="宋体" w:cs="宋体"/>
          <w:szCs w:val="21"/>
        </w:rPr>
        <w:t>供应商须在法定质疑期内一次性提出针对同一采购程序环节的质疑。</w:t>
      </w:r>
    </w:p>
    <w:p w14:paraId="6C960B24">
      <w:pPr>
        <w:spacing w:line="360" w:lineRule="auto"/>
        <w:ind w:firstLine="420" w:firstLineChars="200"/>
        <w:rPr>
          <w:rFonts w:hint="eastAsia" w:ascii="宋体" w:hAnsi="宋体" w:cs="宋体"/>
          <w:szCs w:val="21"/>
        </w:rPr>
      </w:pPr>
      <w:r>
        <w:rPr>
          <w:rFonts w:hint="eastAsia" w:ascii="宋体" w:hAnsi="宋体" w:cs="宋体"/>
          <w:szCs w:val="21"/>
          <w:lang w:val="en-US" w:eastAsia="zh-CN"/>
        </w:rPr>
        <w:t>10.</w:t>
      </w:r>
      <w:r>
        <w:rPr>
          <w:rFonts w:hint="eastAsia" w:ascii="宋体" w:hAnsi="宋体" w:cs="宋体"/>
          <w:szCs w:val="21"/>
        </w:rPr>
        <w:t>1.1供应商提出质疑应当提交质疑函和必要的证明材料。质疑函应当包括下列内容:</w:t>
      </w:r>
    </w:p>
    <w:p w14:paraId="1E130960">
      <w:pPr>
        <w:spacing w:line="360" w:lineRule="auto"/>
        <w:ind w:firstLine="420" w:firstLineChars="200"/>
        <w:rPr>
          <w:rFonts w:hint="eastAsia" w:ascii="宋体" w:hAnsi="宋体" w:cs="宋体"/>
          <w:szCs w:val="21"/>
        </w:rPr>
      </w:pPr>
      <w:r>
        <w:rPr>
          <w:rFonts w:hint="eastAsia" w:ascii="宋体" w:hAnsi="宋体" w:cs="宋体"/>
          <w:szCs w:val="21"/>
        </w:rPr>
        <w:t>(一)供应商的姓名或者名称、地址、邮编、联系人及联系电话；</w:t>
      </w:r>
    </w:p>
    <w:p w14:paraId="160015D2">
      <w:pPr>
        <w:spacing w:line="360" w:lineRule="auto"/>
        <w:ind w:firstLine="420" w:firstLineChars="200"/>
        <w:rPr>
          <w:rFonts w:hint="eastAsia" w:ascii="宋体" w:hAnsi="宋体" w:cs="宋体"/>
          <w:szCs w:val="21"/>
        </w:rPr>
      </w:pPr>
      <w:r>
        <w:rPr>
          <w:rFonts w:hint="eastAsia" w:ascii="宋体" w:hAnsi="宋体" w:cs="宋体"/>
          <w:szCs w:val="21"/>
        </w:rPr>
        <w:t>(二)质疑项目的名称、编号；</w:t>
      </w:r>
    </w:p>
    <w:p w14:paraId="5BB54DB6">
      <w:pPr>
        <w:spacing w:line="360" w:lineRule="auto"/>
        <w:ind w:firstLine="420" w:firstLineChars="200"/>
        <w:rPr>
          <w:rFonts w:hint="eastAsia" w:ascii="宋体" w:hAnsi="宋体" w:cs="宋体"/>
          <w:szCs w:val="21"/>
        </w:rPr>
      </w:pPr>
      <w:r>
        <w:rPr>
          <w:rFonts w:hint="eastAsia" w:ascii="宋体" w:hAnsi="宋体" w:cs="宋体"/>
          <w:szCs w:val="21"/>
        </w:rPr>
        <w:t>(三)具体、明确的质疑事项和与质疑事项相关的请求；</w:t>
      </w:r>
    </w:p>
    <w:p w14:paraId="674DE5AB">
      <w:pPr>
        <w:spacing w:line="360" w:lineRule="auto"/>
        <w:ind w:firstLine="420" w:firstLineChars="200"/>
        <w:rPr>
          <w:rFonts w:hint="eastAsia" w:ascii="宋体" w:hAnsi="宋体" w:cs="宋体"/>
          <w:szCs w:val="21"/>
        </w:rPr>
      </w:pPr>
      <w:r>
        <w:rPr>
          <w:rFonts w:hint="eastAsia" w:ascii="宋体" w:hAnsi="宋体" w:cs="宋体"/>
          <w:szCs w:val="21"/>
        </w:rPr>
        <w:t>(四)事实依据；</w:t>
      </w:r>
    </w:p>
    <w:p w14:paraId="0AB03EF7">
      <w:pPr>
        <w:spacing w:line="360" w:lineRule="auto"/>
        <w:ind w:firstLine="420" w:firstLineChars="200"/>
        <w:rPr>
          <w:rFonts w:hint="eastAsia" w:ascii="宋体" w:hAnsi="宋体" w:cs="宋体"/>
          <w:szCs w:val="21"/>
        </w:rPr>
      </w:pPr>
      <w:r>
        <w:rPr>
          <w:rFonts w:hint="eastAsia" w:ascii="宋体" w:hAnsi="宋体" w:cs="宋体"/>
          <w:szCs w:val="21"/>
        </w:rPr>
        <w:t>(五)必要的法律依据；</w:t>
      </w:r>
    </w:p>
    <w:p w14:paraId="51619FF6">
      <w:pPr>
        <w:spacing w:line="360" w:lineRule="auto"/>
        <w:ind w:firstLine="420" w:firstLineChars="200"/>
        <w:rPr>
          <w:rFonts w:hint="eastAsia" w:ascii="宋体" w:hAnsi="宋体" w:cs="宋体"/>
          <w:szCs w:val="21"/>
        </w:rPr>
      </w:pPr>
      <w:r>
        <w:rPr>
          <w:rFonts w:hint="eastAsia" w:ascii="宋体" w:hAnsi="宋体" w:cs="宋体"/>
          <w:szCs w:val="21"/>
        </w:rPr>
        <w:t>(六)提出质疑的日期。</w:t>
      </w:r>
    </w:p>
    <w:p w14:paraId="6A699DD7">
      <w:pPr>
        <w:spacing w:line="360" w:lineRule="auto"/>
        <w:ind w:firstLine="420" w:firstLineChars="200"/>
        <w:rPr>
          <w:rFonts w:hint="eastAsia" w:ascii="宋体" w:hAnsi="宋体" w:cs="宋体"/>
          <w:szCs w:val="21"/>
        </w:rPr>
      </w:pPr>
      <w:r>
        <w:rPr>
          <w:rFonts w:hint="eastAsia" w:ascii="宋体" w:hAnsi="宋体" w:cs="宋体"/>
          <w:szCs w:val="21"/>
          <w:lang w:val="en-US" w:eastAsia="zh-CN"/>
        </w:rPr>
        <w:t>10</w:t>
      </w:r>
      <w:r>
        <w:rPr>
          <w:rFonts w:hint="eastAsia" w:ascii="宋体" w:hAnsi="宋体" w:cs="宋体"/>
          <w:szCs w:val="21"/>
        </w:rPr>
        <w:t>.1.2供应商为自然人的，应当由本人签字；供应商为法人或者其他组织的，应当由法定代表人、主要负责人，或者其授权代表签字或者盖章，并加盖公章。否则采购人或者采购代理机构不予受理。</w:t>
      </w:r>
    </w:p>
    <w:p w14:paraId="475A38C0">
      <w:pPr>
        <w:spacing w:line="360" w:lineRule="auto"/>
        <w:ind w:firstLine="420" w:firstLineChars="200"/>
        <w:rPr>
          <w:rFonts w:hint="eastAsia" w:ascii="宋体" w:hAnsi="宋体" w:cs="宋体"/>
          <w:szCs w:val="21"/>
        </w:rPr>
      </w:pPr>
      <w:r>
        <w:rPr>
          <w:rFonts w:hint="eastAsia" w:ascii="宋体" w:hAnsi="宋体" w:cs="宋体"/>
          <w:szCs w:val="21"/>
          <w:lang w:val="en-US" w:eastAsia="zh-CN"/>
        </w:rPr>
        <w:t>10</w:t>
      </w:r>
      <w:r>
        <w:rPr>
          <w:rFonts w:hint="eastAsia" w:ascii="宋体" w:hAnsi="宋体" w:cs="宋体"/>
          <w:szCs w:val="21"/>
        </w:rPr>
        <w:t>.1.3除书面形式外，其他任何方式的质疑，采购人或者采购代理机构均不予接受和回复。</w:t>
      </w:r>
    </w:p>
    <w:p w14:paraId="568EC701">
      <w:pPr>
        <w:spacing w:line="360" w:lineRule="auto"/>
        <w:ind w:firstLine="420" w:firstLineChars="200"/>
        <w:rPr>
          <w:rFonts w:hint="eastAsia" w:ascii="宋体" w:hAnsi="宋体" w:cs="宋体"/>
          <w:szCs w:val="21"/>
        </w:rPr>
      </w:pPr>
      <w:r>
        <w:rPr>
          <w:rFonts w:hint="eastAsia" w:ascii="宋体" w:hAnsi="宋体" w:cs="宋体"/>
          <w:szCs w:val="21"/>
          <w:lang w:val="en-US" w:eastAsia="zh-CN"/>
        </w:rPr>
        <w:t>10</w:t>
      </w:r>
      <w:r>
        <w:rPr>
          <w:rFonts w:hint="eastAsia" w:ascii="宋体" w:hAnsi="宋体" w:cs="宋体"/>
          <w:szCs w:val="21"/>
        </w:rPr>
        <w:t>.1.4采购人或者采购代理机构在收到质疑书后七个工作日内作出书面答复，并以书面形式通知质疑人和其他有关当事人，但答复不得涉及商业秘密。</w:t>
      </w:r>
    </w:p>
    <w:p w14:paraId="2C012C32">
      <w:pPr>
        <w:spacing w:line="360" w:lineRule="auto"/>
        <w:ind w:firstLine="422" w:firstLineChars="200"/>
        <w:rPr>
          <w:rFonts w:hint="eastAsia" w:ascii="宋体" w:hAnsi="宋体" w:cs="宋体"/>
          <w:b/>
          <w:szCs w:val="21"/>
        </w:rPr>
      </w:pPr>
      <w:r>
        <w:rPr>
          <w:rFonts w:hint="eastAsia" w:ascii="宋体" w:hAnsi="宋体" w:cs="宋体"/>
          <w:b/>
          <w:szCs w:val="21"/>
          <w:lang w:val="en-US" w:eastAsia="zh-CN"/>
        </w:rPr>
        <w:t>10.</w:t>
      </w:r>
      <w:r>
        <w:rPr>
          <w:rFonts w:hint="eastAsia" w:ascii="宋体" w:hAnsi="宋体" w:cs="宋体"/>
          <w:b/>
          <w:szCs w:val="21"/>
        </w:rPr>
        <w:t>2投诉</w:t>
      </w:r>
    </w:p>
    <w:p w14:paraId="5948C042">
      <w:pPr>
        <w:spacing w:line="360" w:lineRule="auto"/>
        <w:ind w:firstLine="420" w:firstLineChars="200"/>
        <w:rPr>
          <w:rFonts w:hint="eastAsia" w:ascii="宋体" w:hAnsi="宋体" w:cs="宋体"/>
          <w:szCs w:val="21"/>
        </w:rPr>
      </w:pPr>
      <w:r>
        <w:rPr>
          <w:rFonts w:hint="eastAsia" w:ascii="宋体" w:hAnsi="宋体" w:cs="宋体"/>
          <w:szCs w:val="21"/>
        </w:rPr>
        <w:t>按照《中华人民共和国政府采购法》《政府采购供应商质疑和投诉办法》以及相关的法律法规规定，质疑人对采购人、采购代理机构的答复不满意或者采购人、采购代理机构未在规定的时间内作出答复的，可以在答复期满后十五个工作日内向同级财政部门投诉。</w:t>
      </w:r>
    </w:p>
    <w:p w14:paraId="3F231652">
      <w:pPr>
        <w:spacing w:line="360" w:lineRule="auto"/>
        <w:ind w:firstLine="420" w:firstLineChars="200"/>
        <w:rPr>
          <w:rFonts w:hint="eastAsia" w:ascii="宋体" w:hAnsi="宋体" w:cs="宋体"/>
          <w:szCs w:val="21"/>
        </w:rPr>
      </w:pPr>
      <w:r>
        <w:rPr>
          <w:rFonts w:hint="eastAsia" w:ascii="宋体" w:hAnsi="宋体" w:cs="宋体"/>
          <w:szCs w:val="21"/>
          <w:lang w:val="en-US" w:eastAsia="zh-CN"/>
        </w:rPr>
        <w:t>10.</w:t>
      </w:r>
      <w:r>
        <w:rPr>
          <w:rFonts w:hint="eastAsia" w:ascii="宋体" w:hAnsi="宋体" w:cs="宋体"/>
          <w:szCs w:val="21"/>
        </w:rPr>
        <w:t>2.1投诉人提起投诉应符合下列条件：</w:t>
      </w:r>
    </w:p>
    <w:p w14:paraId="081E9A37">
      <w:pPr>
        <w:spacing w:line="360" w:lineRule="auto"/>
        <w:ind w:firstLine="420" w:firstLineChars="200"/>
        <w:rPr>
          <w:rFonts w:hint="eastAsia" w:ascii="宋体" w:hAnsi="宋体" w:cs="宋体"/>
          <w:szCs w:val="21"/>
        </w:rPr>
      </w:pPr>
      <w:r>
        <w:rPr>
          <w:rFonts w:hint="eastAsia" w:ascii="宋体" w:hAnsi="宋体" w:cs="宋体"/>
          <w:szCs w:val="21"/>
        </w:rPr>
        <w:t>(一)提起投诉前已依法进行质疑；</w:t>
      </w:r>
    </w:p>
    <w:p w14:paraId="7F4789E0">
      <w:pPr>
        <w:spacing w:line="360" w:lineRule="auto"/>
        <w:ind w:firstLine="420" w:firstLineChars="200"/>
        <w:rPr>
          <w:rFonts w:hint="eastAsia" w:ascii="宋体" w:hAnsi="宋体" w:cs="宋体"/>
          <w:szCs w:val="21"/>
        </w:rPr>
      </w:pPr>
      <w:r>
        <w:rPr>
          <w:rFonts w:hint="eastAsia" w:ascii="宋体" w:hAnsi="宋体" w:cs="宋体"/>
          <w:szCs w:val="21"/>
        </w:rPr>
        <w:t>(二)投诉书内容符合《政府采购供应商质疑和投诉办法》的规定；</w:t>
      </w:r>
    </w:p>
    <w:p w14:paraId="128A3B6D">
      <w:pPr>
        <w:spacing w:line="360" w:lineRule="auto"/>
        <w:ind w:firstLine="420" w:firstLineChars="200"/>
        <w:rPr>
          <w:rFonts w:hint="eastAsia" w:ascii="宋体" w:hAnsi="宋体" w:cs="宋体"/>
          <w:szCs w:val="21"/>
        </w:rPr>
      </w:pPr>
      <w:r>
        <w:rPr>
          <w:rFonts w:hint="eastAsia" w:ascii="宋体" w:hAnsi="宋体" w:cs="宋体"/>
          <w:szCs w:val="21"/>
        </w:rPr>
        <w:t>(三)在投诉有效期限内提起投诉；</w:t>
      </w:r>
    </w:p>
    <w:p w14:paraId="59D0F2D6">
      <w:pPr>
        <w:spacing w:line="360" w:lineRule="auto"/>
        <w:ind w:firstLine="420" w:firstLineChars="200"/>
        <w:rPr>
          <w:rFonts w:hint="eastAsia" w:ascii="宋体" w:hAnsi="宋体" w:cs="宋体"/>
          <w:szCs w:val="21"/>
        </w:rPr>
      </w:pPr>
      <w:r>
        <w:rPr>
          <w:rFonts w:hint="eastAsia" w:ascii="宋体" w:hAnsi="宋体" w:cs="宋体"/>
          <w:szCs w:val="21"/>
        </w:rPr>
        <w:t>(四)同一投诉事项未经财政部门投诉处理；</w:t>
      </w:r>
    </w:p>
    <w:p w14:paraId="5A58EA11">
      <w:pPr>
        <w:spacing w:line="360" w:lineRule="auto"/>
        <w:ind w:firstLine="420" w:firstLineChars="200"/>
        <w:rPr>
          <w:rFonts w:hint="eastAsia" w:ascii="宋体" w:hAnsi="宋体" w:cs="宋体"/>
          <w:szCs w:val="21"/>
        </w:rPr>
      </w:pPr>
      <w:r>
        <w:rPr>
          <w:rFonts w:hint="eastAsia" w:ascii="宋体" w:hAnsi="宋体" w:cs="宋体"/>
          <w:szCs w:val="21"/>
        </w:rPr>
        <w:t>(五)财政部规定的其他条件。</w:t>
      </w:r>
    </w:p>
    <w:p w14:paraId="6A554249">
      <w:pPr>
        <w:spacing w:line="360" w:lineRule="auto"/>
        <w:ind w:firstLine="420" w:firstLineChars="200"/>
        <w:rPr>
          <w:rFonts w:hint="eastAsia" w:ascii="宋体" w:hAnsi="宋体" w:cs="宋体"/>
          <w:szCs w:val="21"/>
        </w:rPr>
      </w:pPr>
      <w:r>
        <w:rPr>
          <w:rFonts w:hint="eastAsia" w:ascii="宋体" w:hAnsi="宋体" w:cs="宋体"/>
          <w:szCs w:val="21"/>
          <w:lang w:val="en-US" w:eastAsia="zh-CN"/>
        </w:rPr>
        <w:t>10</w:t>
      </w:r>
      <w:r>
        <w:rPr>
          <w:rFonts w:hint="eastAsia" w:ascii="宋体" w:hAnsi="宋体" w:cs="宋体"/>
          <w:szCs w:val="21"/>
        </w:rPr>
        <w:t>.2.2供应商投诉的事项不得超出已质疑事项的范围，但基于质疑答复内容提出的投诉事项除外。</w:t>
      </w:r>
    </w:p>
    <w:p w14:paraId="4CA9F03E">
      <w:pPr>
        <w:spacing w:line="360" w:lineRule="auto"/>
        <w:ind w:firstLine="420" w:firstLineChars="200"/>
        <w:rPr>
          <w:rFonts w:hint="eastAsia" w:ascii="宋体" w:hAnsi="宋体" w:cs="宋体"/>
          <w:szCs w:val="21"/>
        </w:rPr>
      </w:pPr>
      <w:r>
        <w:rPr>
          <w:rFonts w:hint="eastAsia" w:ascii="宋体" w:hAnsi="宋体" w:cs="宋体"/>
          <w:szCs w:val="21"/>
          <w:lang w:val="en-US" w:eastAsia="zh-CN"/>
        </w:rPr>
        <w:t>10</w:t>
      </w:r>
      <w:r>
        <w:rPr>
          <w:rFonts w:hint="eastAsia" w:ascii="宋体" w:hAnsi="宋体" w:cs="宋体"/>
          <w:szCs w:val="21"/>
        </w:rPr>
        <w:t>.2.3投诉人投诉时,应当提交投诉书和必要的证明材料，并按照被投诉采购人、采购代理机构(以下简称被投诉人)和与投诉事项有关的供应商数量提供投诉书的副本。投诉书应当包括下列内容:</w:t>
      </w:r>
    </w:p>
    <w:p w14:paraId="4B9C46B1">
      <w:pPr>
        <w:spacing w:line="360" w:lineRule="auto"/>
        <w:ind w:firstLine="420" w:firstLineChars="200"/>
        <w:rPr>
          <w:rFonts w:hint="eastAsia" w:ascii="宋体" w:hAnsi="宋体" w:cs="宋体"/>
          <w:szCs w:val="21"/>
        </w:rPr>
      </w:pPr>
      <w:r>
        <w:rPr>
          <w:rFonts w:hint="eastAsia" w:ascii="宋体" w:hAnsi="宋体" w:cs="宋体"/>
          <w:szCs w:val="21"/>
        </w:rPr>
        <w:t>(一)投诉人和被投诉人的姓名或者名称、通讯地址、邮编、联系人及联系电话；</w:t>
      </w:r>
    </w:p>
    <w:p w14:paraId="44AC2986">
      <w:pPr>
        <w:spacing w:line="360" w:lineRule="auto"/>
        <w:ind w:firstLine="420" w:firstLineChars="200"/>
        <w:rPr>
          <w:rFonts w:hint="eastAsia" w:ascii="宋体" w:hAnsi="宋体" w:cs="宋体"/>
          <w:szCs w:val="21"/>
        </w:rPr>
      </w:pPr>
      <w:r>
        <w:rPr>
          <w:rFonts w:hint="eastAsia" w:ascii="宋体" w:hAnsi="宋体" w:cs="宋体"/>
          <w:szCs w:val="21"/>
        </w:rPr>
        <w:t>(二)质疑和质疑答复情况说明及相关证明材料；</w:t>
      </w:r>
    </w:p>
    <w:p w14:paraId="3DCAC334">
      <w:pPr>
        <w:spacing w:line="360" w:lineRule="auto"/>
        <w:ind w:firstLine="420" w:firstLineChars="200"/>
        <w:rPr>
          <w:rFonts w:hint="eastAsia" w:ascii="宋体" w:hAnsi="宋体" w:cs="宋体"/>
          <w:szCs w:val="21"/>
        </w:rPr>
      </w:pPr>
      <w:r>
        <w:rPr>
          <w:rFonts w:hint="eastAsia" w:ascii="宋体" w:hAnsi="宋体" w:cs="宋体"/>
          <w:szCs w:val="21"/>
        </w:rPr>
        <w:t>(三)具体、明确的投诉事项和与投诉事项相关的投诉请求；</w:t>
      </w:r>
    </w:p>
    <w:p w14:paraId="00EC66B5">
      <w:pPr>
        <w:spacing w:line="360" w:lineRule="auto"/>
        <w:ind w:firstLine="420" w:firstLineChars="200"/>
        <w:rPr>
          <w:rFonts w:hint="eastAsia" w:ascii="宋体" w:hAnsi="宋体" w:cs="宋体"/>
          <w:szCs w:val="21"/>
        </w:rPr>
      </w:pPr>
      <w:r>
        <w:rPr>
          <w:rFonts w:hint="eastAsia" w:ascii="宋体" w:hAnsi="宋体" w:cs="宋体"/>
          <w:szCs w:val="21"/>
        </w:rPr>
        <w:t>(四)事实依据；</w:t>
      </w:r>
    </w:p>
    <w:p w14:paraId="7DF3E2E1">
      <w:pPr>
        <w:spacing w:line="360" w:lineRule="auto"/>
        <w:ind w:firstLine="420" w:firstLineChars="200"/>
        <w:rPr>
          <w:rFonts w:hint="eastAsia" w:ascii="宋体" w:hAnsi="宋体" w:cs="宋体"/>
          <w:szCs w:val="21"/>
        </w:rPr>
      </w:pPr>
      <w:r>
        <w:rPr>
          <w:rFonts w:hint="eastAsia" w:ascii="宋体" w:hAnsi="宋体" w:cs="宋体"/>
          <w:szCs w:val="21"/>
        </w:rPr>
        <w:t>(五)法律依据；</w:t>
      </w:r>
    </w:p>
    <w:p w14:paraId="2DA8FE1E">
      <w:pPr>
        <w:spacing w:line="360" w:lineRule="auto"/>
        <w:ind w:firstLine="420" w:firstLineChars="200"/>
        <w:rPr>
          <w:rFonts w:hint="eastAsia" w:ascii="宋体" w:hAnsi="宋体" w:cs="宋体"/>
          <w:szCs w:val="21"/>
        </w:rPr>
      </w:pPr>
      <w:r>
        <w:rPr>
          <w:rFonts w:hint="eastAsia" w:ascii="宋体" w:hAnsi="宋体" w:cs="宋体"/>
          <w:szCs w:val="21"/>
        </w:rPr>
        <w:t>(六)提起投诉的日期。</w:t>
      </w:r>
    </w:p>
    <w:p w14:paraId="594CB793">
      <w:pPr>
        <w:spacing w:line="360" w:lineRule="auto"/>
        <w:ind w:firstLine="420" w:firstLineChars="200"/>
        <w:rPr>
          <w:rFonts w:hint="eastAsia" w:ascii="宋体" w:hAnsi="宋体" w:cs="宋体"/>
          <w:szCs w:val="21"/>
        </w:rPr>
      </w:pPr>
      <w:r>
        <w:rPr>
          <w:rFonts w:hint="eastAsia" w:ascii="宋体" w:hAnsi="宋体" w:cs="宋体"/>
          <w:szCs w:val="21"/>
          <w:lang w:val="en-US" w:eastAsia="zh-CN"/>
        </w:rPr>
        <w:t>10</w:t>
      </w:r>
      <w:r>
        <w:rPr>
          <w:rFonts w:hint="eastAsia" w:ascii="宋体" w:hAnsi="宋体" w:cs="宋体"/>
          <w:szCs w:val="21"/>
        </w:rPr>
        <w:t>.2.4投诉人为自然人的，应当由本人签字；投诉人为法人或者其他组织的，应当由法定代表人、主要负责人，或者其授权代表签字或者盖章，并加盖公章。</w:t>
      </w:r>
    </w:p>
    <w:p w14:paraId="02747D40">
      <w:pPr>
        <w:spacing w:line="360" w:lineRule="auto"/>
        <w:ind w:firstLine="420" w:firstLineChars="200"/>
        <w:rPr>
          <w:rFonts w:hint="eastAsia" w:ascii="宋体" w:hAnsi="宋体" w:cs="宋体"/>
          <w:szCs w:val="21"/>
        </w:rPr>
      </w:pPr>
      <w:r>
        <w:rPr>
          <w:rFonts w:hint="eastAsia" w:ascii="宋体" w:hAnsi="宋体" w:cs="宋体"/>
          <w:szCs w:val="21"/>
          <w:lang w:val="en-US" w:eastAsia="zh-CN"/>
        </w:rPr>
        <w:t>10</w:t>
      </w:r>
      <w:r>
        <w:rPr>
          <w:rFonts w:hint="eastAsia" w:ascii="宋体" w:hAnsi="宋体" w:cs="宋体"/>
          <w:szCs w:val="21"/>
        </w:rPr>
        <w:t>.2.5投诉人不符合上述规定提起的投诉，财政部门不予受理。</w:t>
      </w:r>
    </w:p>
    <w:p w14:paraId="21655DB7">
      <w:pPr>
        <w:spacing w:line="360" w:lineRule="auto"/>
        <w:rPr>
          <w:rFonts w:hint="eastAsia" w:ascii="宋体" w:hAnsi="宋体" w:cs="宋体"/>
          <w:b/>
          <w:szCs w:val="21"/>
        </w:rPr>
      </w:pPr>
    </w:p>
    <w:p w14:paraId="305DF991">
      <w:pPr>
        <w:spacing w:line="360" w:lineRule="auto"/>
        <w:rPr>
          <w:rFonts w:hint="eastAsia" w:ascii="宋体" w:hAnsi="宋体" w:cs="宋体"/>
          <w:b/>
          <w:szCs w:val="21"/>
        </w:rPr>
      </w:pPr>
      <w:r>
        <w:rPr>
          <w:rFonts w:hint="eastAsia" w:ascii="宋体" w:hAnsi="宋体" w:cs="宋体"/>
          <w:b/>
          <w:szCs w:val="21"/>
        </w:rPr>
        <w:t>1</w:t>
      </w:r>
      <w:r>
        <w:rPr>
          <w:rFonts w:hint="eastAsia" w:ascii="宋体" w:hAnsi="宋体" w:cs="宋体"/>
          <w:b/>
          <w:szCs w:val="21"/>
          <w:lang w:val="en-US" w:eastAsia="zh-CN"/>
        </w:rPr>
        <w:t>1</w:t>
      </w:r>
      <w:r>
        <w:rPr>
          <w:rFonts w:hint="eastAsia" w:ascii="宋体" w:hAnsi="宋体" w:cs="宋体"/>
          <w:b/>
          <w:szCs w:val="21"/>
        </w:rPr>
        <w:t>．需要补充的其他内容</w:t>
      </w:r>
      <w:bookmarkEnd w:id="85"/>
      <w:bookmarkEnd w:id="86"/>
      <w:bookmarkEnd w:id="87"/>
      <w:bookmarkEnd w:id="88"/>
      <w:bookmarkEnd w:id="89"/>
      <w:bookmarkEnd w:id="90"/>
    </w:p>
    <w:p w14:paraId="6CD62F8B">
      <w:pPr>
        <w:spacing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.1评审活动终止</w:t>
      </w:r>
    </w:p>
    <w:p w14:paraId="4D27DE71">
      <w:pPr>
        <w:spacing w:line="360" w:lineRule="auto"/>
        <w:ind w:firstLine="420" w:firstLineChars="200"/>
        <w:rPr>
          <w:rFonts w:hint="eastAsia" w:ascii="宋体" w:hAnsi="宋体" w:cs="宋体"/>
          <w:szCs w:val="21"/>
        </w:rPr>
      </w:pPr>
      <w:r>
        <w:rPr>
          <w:rFonts w:hint="eastAsia" w:ascii="宋体" w:hAnsi="宋体" w:cs="宋体"/>
          <w:szCs w:val="21"/>
        </w:rPr>
        <w:t>（1）磋商小组应当执行连续评审的原则，按照磋商文件规定的程序、内容、方法、标准完成全部评审工作。出现评审专家临时缺席、回避等情形导致评审现场专家数量不符合法定标准的，采购人或者采购代理机构要按照有关程序及时补抽专家，继续组织评审。如无法及时补齐专家，则要立即停止评审工作，封存磋商文件和所有响应文件，择期重新组建磋商小组进行评审，前期参加评审的磋商小组成员应回避。</w:t>
      </w:r>
    </w:p>
    <w:p w14:paraId="2C4BDAC0">
      <w:pPr>
        <w:spacing w:line="360" w:lineRule="auto"/>
        <w:ind w:firstLine="420" w:firstLineChars="200"/>
        <w:rPr>
          <w:rFonts w:hint="eastAsia" w:ascii="宋体" w:hAnsi="宋体" w:cs="宋体"/>
          <w:szCs w:val="21"/>
        </w:rPr>
      </w:pPr>
      <w:r>
        <w:rPr>
          <w:rFonts w:hint="eastAsia" w:ascii="宋体" w:hAnsi="宋体" w:cs="宋体"/>
          <w:szCs w:val="21"/>
        </w:rPr>
        <w:t>（2）发生下列情况之一的，磋商小组应终止评审：</w:t>
      </w:r>
    </w:p>
    <w:p w14:paraId="199DFB51">
      <w:pPr>
        <w:spacing w:line="360" w:lineRule="auto"/>
        <w:ind w:firstLine="420" w:firstLineChars="200"/>
        <w:rPr>
          <w:rFonts w:hint="eastAsia" w:ascii="宋体" w:hAnsi="宋体" w:cs="宋体"/>
          <w:szCs w:val="21"/>
        </w:rPr>
      </w:pPr>
      <w:r>
        <w:rPr>
          <w:rFonts w:hint="eastAsia" w:ascii="宋体" w:hAnsi="宋体" w:cs="宋体"/>
          <w:szCs w:val="21"/>
        </w:rPr>
        <w:t>①发生了不可抗力事件；</w:t>
      </w:r>
    </w:p>
    <w:p w14:paraId="1D59F8F5">
      <w:pPr>
        <w:spacing w:line="360" w:lineRule="auto"/>
        <w:ind w:firstLine="420" w:firstLineChars="200"/>
        <w:rPr>
          <w:rFonts w:hint="eastAsia" w:ascii="宋体" w:hAnsi="宋体" w:cs="宋体"/>
          <w:szCs w:val="21"/>
        </w:rPr>
      </w:pPr>
      <w:r>
        <w:rPr>
          <w:rFonts w:hint="eastAsia" w:ascii="宋体" w:hAnsi="宋体" w:cs="宋体"/>
          <w:szCs w:val="21"/>
        </w:rPr>
        <w:t>②发生磋商小组名单泄密、评审信息泄露；</w:t>
      </w:r>
    </w:p>
    <w:p w14:paraId="72CD4673">
      <w:pPr>
        <w:spacing w:line="360" w:lineRule="auto"/>
        <w:ind w:firstLine="420" w:firstLineChars="200"/>
        <w:rPr>
          <w:rFonts w:hint="eastAsia" w:ascii="宋体" w:hAnsi="宋体" w:cs="宋体"/>
          <w:szCs w:val="21"/>
        </w:rPr>
      </w:pPr>
      <w:r>
        <w:rPr>
          <w:rFonts w:hint="eastAsia" w:ascii="宋体" w:hAnsi="宋体" w:cs="宋体"/>
          <w:szCs w:val="21"/>
        </w:rPr>
        <w:t>③出现非法干预评审工作；</w:t>
      </w:r>
    </w:p>
    <w:p w14:paraId="0FB54C74">
      <w:pPr>
        <w:spacing w:line="360" w:lineRule="auto"/>
        <w:ind w:firstLine="420" w:firstLineChars="200"/>
        <w:rPr>
          <w:rFonts w:hint="eastAsia" w:ascii="宋体" w:hAnsi="宋体" w:cs="宋体"/>
          <w:szCs w:val="21"/>
        </w:rPr>
      </w:pPr>
      <w:r>
        <w:rPr>
          <w:rFonts w:hint="eastAsia" w:ascii="宋体" w:hAnsi="宋体" w:cs="宋体"/>
          <w:szCs w:val="21"/>
        </w:rPr>
        <w:t>④发现磋商小组或者成员未按照磋商文件规定评审或者存在违反法律法规规定行为，且拒绝改正。</w:t>
      </w:r>
    </w:p>
    <w:p w14:paraId="30106A6C">
      <w:pPr>
        <w:spacing w:line="360" w:lineRule="auto"/>
        <w:ind w:firstLine="420" w:firstLineChars="200"/>
        <w:rPr>
          <w:rFonts w:hint="eastAsia" w:ascii="宋体" w:hAnsi="宋体" w:cs="宋体"/>
          <w:szCs w:val="21"/>
        </w:rPr>
      </w:pPr>
      <w:r>
        <w:rPr>
          <w:rFonts w:hint="eastAsia" w:ascii="宋体" w:hAnsi="宋体" w:cs="宋体"/>
          <w:szCs w:val="21"/>
        </w:rPr>
        <w:t>出现上述情形的，政府采购监督管理部门有权予以废标或者建议采购人和采购代理机构封存磋商文件和所有响应文件，择期重新组建磋商小组进行评审。</w:t>
      </w:r>
    </w:p>
    <w:p w14:paraId="3C160011">
      <w:pPr>
        <w:spacing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.2磋商小组中途更换成员</w:t>
      </w:r>
    </w:p>
    <w:p w14:paraId="1D3E8BD3">
      <w:pPr>
        <w:spacing w:line="360" w:lineRule="auto"/>
        <w:ind w:firstLine="420" w:firstLineChars="200"/>
        <w:rPr>
          <w:rFonts w:hint="eastAsia" w:ascii="宋体" w:hAnsi="宋体" w:cs="宋体"/>
          <w:szCs w:val="21"/>
        </w:rPr>
      </w:pPr>
      <w:r>
        <w:rPr>
          <w:rFonts w:hint="eastAsia" w:ascii="宋体" w:hAnsi="宋体" w:cs="宋体"/>
          <w:szCs w:val="21"/>
        </w:rPr>
        <w:t>（1）除非发生下列情况之一，磋商小组成员不得中途更换：</w:t>
      </w:r>
    </w:p>
    <w:p w14:paraId="63C08EC0">
      <w:pPr>
        <w:spacing w:line="360" w:lineRule="auto"/>
        <w:ind w:firstLine="420" w:firstLineChars="200"/>
        <w:rPr>
          <w:rFonts w:hint="eastAsia" w:ascii="宋体" w:hAnsi="宋体" w:cs="宋体"/>
          <w:szCs w:val="21"/>
        </w:rPr>
      </w:pPr>
      <w:r>
        <w:rPr>
          <w:rFonts w:hint="eastAsia" w:ascii="宋体" w:hAnsi="宋体" w:cs="宋体"/>
          <w:szCs w:val="21"/>
        </w:rPr>
        <w:t>①因不可抗拒的客观原因，不能到场或者需在评审过程中退出评审活动；</w:t>
      </w:r>
    </w:p>
    <w:p w14:paraId="6BC9BDA2">
      <w:pPr>
        <w:spacing w:line="360" w:lineRule="auto"/>
        <w:ind w:firstLine="420" w:firstLineChars="200"/>
        <w:rPr>
          <w:rFonts w:hint="eastAsia" w:ascii="宋体" w:hAnsi="宋体" w:cs="宋体"/>
          <w:szCs w:val="21"/>
        </w:rPr>
      </w:pPr>
      <w:r>
        <w:rPr>
          <w:rFonts w:hint="eastAsia" w:ascii="宋体" w:hAnsi="宋体" w:cs="宋体"/>
          <w:szCs w:val="21"/>
        </w:rPr>
        <w:t>②根据法律法规规定，某个或者某几个磋商小组成员需要回避；</w:t>
      </w:r>
    </w:p>
    <w:p w14:paraId="41C028AE">
      <w:pPr>
        <w:spacing w:line="360" w:lineRule="auto"/>
        <w:ind w:firstLine="420" w:firstLineChars="200"/>
        <w:rPr>
          <w:rFonts w:hint="eastAsia" w:ascii="宋体" w:hAnsi="宋体" w:cs="宋体"/>
          <w:szCs w:val="21"/>
        </w:rPr>
      </w:pPr>
      <w:r>
        <w:rPr>
          <w:rFonts w:hint="eastAsia" w:ascii="宋体" w:hAnsi="宋体" w:cs="宋体"/>
          <w:szCs w:val="21"/>
        </w:rPr>
        <w:t>（2）退出磋商小组的成员，其已完成的评审行为无效。由采购人向政府采购监督管理部门提出更换磋商小组成员意见并获准后，根据本磋商文件规定的磋商小组成员产生方式另行确定替代者进行评审。</w:t>
      </w:r>
    </w:p>
    <w:p w14:paraId="1C3FFF82">
      <w:pPr>
        <w:spacing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.3记名投票</w:t>
      </w:r>
    </w:p>
    <w:p w14:paraId="4D449A00">
      <w:pPr>
        <w:spacing w:line="360" w:lineRule="auto"/>
        <w:ind w:firstLine="420" w:firstLineChars="200"/>
        <w:rPr>
          <w:rFonts w:hint="eastAsia" w:ascii="宋体" w:hAnsi="宋体" w:cs="宋体"/>
          <w:szCs w:val="21"/>
        </w:rPr>
      </w:pPr>
      <w:r>
        <w:rPr>
          <w:rFonts w:hint="eastAsia" w:ascii="宋体" w:hAnsi="宋体" w:cs="宋体"/>
          <w:szCs w:val="21"/>
        </w:rPr>
        <w:t>在评审过程中，磋商小组发生分歧或者评审结论有异议需表决的，按照少数服从多数的原则，由磋商小组全体成员以记名投票方式表决。</w:t>
      </w:r>
    </w:p>
    <w:p w14:paraId="48A23D7A">
      <w:pPr>
        <w:spacing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违法违规情形</w:t>
      </w:r>
    </w:p>
    <w:p w14:paraId="55DA5AD6">
      <w:pPr>
        <w:spacing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1.4</w:t>
      </w:r>
      <w:r>
        <w:rPr>
          <w:rFonts w:hint="eastAsia" w:ascii="宋体" w:hAnsi="宋体" w:cs="宋体"/>
          <w:szCs w:val="21"/>
        </w:rPr>
        <w:t>.1有下列情形之一的，属于供应商相互串通报价：</w:t>
      </w:r>
    </w:p>
    <w:p w14:paraId="0A27EB58">
      <w:pPr>
        <w:spacing w:line="360" w:lineRule="auto"/>
        <w:ind w:firstLine="420" w:firstLineChars="200"/>
        <w:rPr>
          <w:rFonts w:hint="eastAsia" w:ascii="宋体" w:hAnsi="宋体" w:cs="宋体"/>
          <w:szCs w:val="21"/>
        </w:rPr>
      </w:pPr>
      <w:r>
        <w:rPr>
          <w:rFonts w:hint="eastAsia" w:ascii="宋体" w:hAnsi="宋体" w:cs="宋体"/>
          <w:szCs w:val="21"/>
        </w:rPr>
        <w:t>（1）供应商之间协商报价等响应文件的实质性内容；</w:t>
      </w:r>
    </w:p>
    <w:p w14:paraId="531E692B">
      <w:pPr>
        <w:spacing w:line="360" w:lineRule="auto"/>
        <w:ind w:firstLine="420" w:firstLineChars="200"/>
        <w:rPr>
          <w:rFonts w:hint="eastAsia" w:ascii="宋体" w:hAnsi="宋体" w:cs="宋体"/>
          <w:szCs w:val="21"/>
        </w:rPr>
      </w:pPr>
      <w:r>
        <w:rPr>
          <w:rFonts w:hint="eastAsia" w:ascii="宋体" w:hAnsi="宋体" w:cs="宋体"/>
          <w:szCs w:val="21"/>
        </w:rPr>
        <w:t>（2）供应商之间约定成交供应商；</w:t>
      </w:r>
    </w:p>
    <w:p w14:paraId="28B7762D">
      <w:pPr>
        <w:spacing w:line="360" w:lineRule="auto"/>
        <w:ind w:firstLine="420" w:firstLineChars="200"/>
        <w:rPr>
          <w:rFonts w:hint="eastAsia" w:ascii="宋体" w:hAnsi="宋体" w:cs="宋体"/>
          <w:szCs w:val="21"/>
        </w:rPr>
      </w:pPr>
      <w:r>
        <w:rPr>
          <w:rFonts w:hint="eastAsia" w:ascii="宋体" w:hAnsi="宋体" w:cs="宋体"/>
          <w:szCs w:val="21"/>
        </w:rPr>
        <w:t>（3）供应商之间约定部分供应商放弃报价或者成交；</w:t>
      </w:r>
    </w:p>
    <w:p w14:paraId="7FBA30B7">
      <w:pPr>
        <w:spacing w:line="360" w:lineRule="auto"/>
        <w:ind w:firstLine="420" w:firstLineChars="200"/>
        <w:rPr>
          <w:rFonts w:hint="eastAsia" w:ascii="宋体" w:hAnsi="宋体" w:cs="宋体"/>
          <w:szCs w:val="21"/>
        </w:rPr>
      </w:pPr>
      <w:r>
        <w:rPr>
          <w:rFonts w:hint="eastAsia" w:ascii="宋体" w:hAnsi="宋体" w:cs="宋体"/>
          <w:szCs w:val="21"/>
        </w:rPr>
        <w:t>（4）属于同一集团、协会、商会等组织成员的供应商按照该组织要求协同报价；</w:t>
      </w:r>
    </w:p>
    <w:p w14:paraId="33BE8173">
      <w:pPr>
        <w:spacing w:line="360" w:lineRule="auto"/>
        <w:ind w:firstLine="420" w:firstLineChars="200"/>
        <w:rPr>
          <w:rFonts w:hint="eastAsia" w:ascii="宋体" w:hAnsi="宋体" w:cs="宋体"/>
          <w:szCs w:val="21"/>
        </w:rPr>
      </w:pPr>
      <w:r>
        <w:rPr>
          <w:rFonts w:hint="eastAsia" w:ascii="宋体" w:hAnsi="宋体" w:cs="宋体"/>
          <w:szCs w:val="21"/>
        </w:rPr>
        <w:t>（5）供应商之间为谋取成交或者排斥特定供应商而采取的其他联合行动。</w:t>
      </w:r>
    </w:p>
    <w:p w14:paraId="5EE5C72D">
      <w:pPr>
        <w:spacing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1.4</w:t>
      </w:r>
      <w:r>
        <w:rPr>
          <w:rFonts w:hint="eastAsia" w:ascii="宋体" w:hAnsi="宋体" w:cs="宋体"/>
          <w:szCs w:val="21"/>
        </w:rPr>
        <w:t>.2有下列情形之一的，视为供应商相互串通报价：</w:t>
      </w:r>
    </w:p>
    <w:p w14:paraId="76FE760D">
      <w:pPr>
        <w:spacing w:line="360" w:lineRule="auto"/>
        <w:ind w:firstLine="420" w:firstLineChars="200"/>
        <w:rPr>
          <w:rFonts w:hint="eastAsia" w:ascii="宋体" w:hAnsi="宋体" w:cs="宋体"/>
          <w:szCs w:val="21"/>
        </w:rPr>
      </w:pPr>
      <w:r>
        <w:rPr>
          <w:rFonts w:hint="eastAsia" w:ascii="宋体" w:hAnsi="宋体" w:cs="宋体"/>
          <w:szCs w:val="21"/>
        </w:rPr>
        <w:t>（1）不同供应商的响应文件由同一单位或者个人编制；</w:t>
      </w:r>
    </w:p>
    <w:p w14:paraId="3C51A2A7">
      <w:pPr>
        <w:spacing w:line="360" w:lineRule="auto"/>
        <w:ind w:firstLine="420" w:firstLineChars="200"/>
        <w:rPr>
          <w:rFonts w:hint="eastAsia" w:ascii="宋体" w:hAnsi="宋体" w:cs="宋体"/>
          <w:szCs w:val="21"/>
        </w:rPr>
      </w:pPr>
      <w:r>
        <w:rPr>
          <w:rFonts w:hint="eastAsia" w:ascii="宋体" w:hAnsi="宋体" w:cs="宋体"/>
          <w:szCs w:val="21"/>
        </w:rPr>
        <w:t>（2）不同供应商委托同一单位或者个人办理报价事宜；</w:t>
      </w:r>
    </w:p>
    <w:p w14:paraId="7EDAE0B9">
      <w:pPr>
        <w:spacing w:line="360" w:lineRule="auto"/>
        <w:ind w:firstLine="420" w:firstLineChars="200"/>
        <w:rPr>
          <w:rFonts w:hint="eastAsia" w:ascii="宋体" w:hAnsi="宋体" w:cs="宋体"/>
          <w:szCs w:val="21"/>
        </w:rPr>
      </w:pPr>
      <w:r>
        <w:rPr>
          <w:rFonts w:hint="eastAsia" w:ascii="宋体" w:hAnsi="宋体" w:cs="宋体"/>
          <w:szCs w:val="21"/>
        </w:rPr>
        <w:t>（3）不同供应商的响应文件载明的项目管理成员为同一人；</w:t>
      </w:r>
    </w:p>
    <w:p w14:paraId="2BFF31D0">
      <w:pPr>
        <w:spacing w:line="360" w:lineRule="auto"/>
        <w:ind w:firstLine="420" w:firstLineChars="200"/>
        <w:rPr>
          <w:rFonts w:hint="eastAsia" w:ascii="宋体" w:hAnsi="宋体" w:cs="宋体"/>
          <w:szCs w:val="21"/>
        </w:rPr>
      </w:pPr>
      <w:r>
        <w:rPr>
          <w:rFonts w:hint="eastAsia" w:ascii="宋体" w:hAnsi="宋体" w:cs="宋体"/>
          <w:szCs w:val="21"/>
        </w:rPr>
        <w:t>（4）不同供应商的响应文件异常一致或者报价呈规律性差异；</w:t>
      </w:r>
    </w:p>
    <w:p w14:paraId="60BE29DF">
      <w:pPr>
        <w:spacing w:line="360" w:lineRule="auto"/>
        <w:ind w:firstLine="420" w:firstLineChars="200"/>
        <w:rPr>
          <w:rFonts w:hint="eastAsia" w:ascii="宋体" w:hAnsi="宋体" w:cs="宋体"/>
          <w:szCs w:val="21"/>
        </w:rPr>
      </w:pPr>
      <w:r>
        <w:rPr>
          <w:rFonts w:hint="eastAsia" w:ascii="宋体" w:hAnsi="宋体" w:cs="宋体"/>
          <w:szCs w:val="21"/>
        </w:rPr>
        <w:t>（5）不同供应商的响应文件相互混装；</w:t>
      </w:r>
    </w:p>
    <w:p w14:paraId="535ACD0E">
      <w:pPr>
        <w:spacing w:line="360" w:lineRule="auto"/>
        <w:ind w:firstLine="420" w:firstLineChars="200"/>
        <w:rPr>
          <w:rFonts w:hint="eastAsia" w:ascii="宋体" w:hAnsi="宋体" w:cs="宋体"/>
          <w:szCs w:val="21"/>
        </w:rPr>
      </w:pPr>
      <w:r>
        <w:rPr>
          <w:rFonts w:hint="eastAsia" w:ascii="宋体" w:hAnsi="宋体" w:cs="宋体"/>
          <w:szCs w:val="21"/>
        </w:rPr>
        <w:t>（6）不同供应商的磋商响应保证金从同一单位或者个人的账户转出。</w:t>
      </w:r>
    </w:p>
    <w:p w14:paraId="68B07745">
      <w:pPr>
        <w:spacing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1.4</w:t>
      </w:r>
      <w:r>
        <w:rPr>
          <w:rFonts w:hint="eastAsia" w:ascii="宋体" w:hAnsi="宋体" w:cs="宋体"/>
          <w:szCs w:val="21"/>
        </w:rPr>
        <w:t>.3有下列情形之一的，属于采购人与供应商串通报价：</w:t>
      </w:r>
    </w:p>
    <w:p w14:paraId="70F1EF27">
      <w:pPr>
        <w:spacing w:line="360" w:lineRule="auto"/>
        <w:ind w:firstLine="420" w:firstLineChars="200"/>
        <w:rPr>
          <w:rFonts w:hint="eastAsia" w:ascii="宋体" w:hAnsi="宋体" w:cs="宋体"/>
          <w:szCs w:val="21"/>
        </w:rPr>
      </w:pPr>
      <w:r>
        <w:rPr>
          <w:rFonts w:hint="eastAsia" w:ascii="宋体" w:hAnsi="宋体" w:cs="宋体"/>
          <w:szCs w:val="21"/>
        </w:rPr>
        <w:t>（1）采购人在二次报价前开启响应文件并将有关信息泄露给其他供应商;</w:t>
      </w:r>
    </w:p>
    <w:p w14:paraId="2982B966">
      <w:pPr>
        <w:spacing w:line="360" w:lineRule="auto"/>
        <w:ind w:firstLine="420" w:firstLineChars="200"/>
        <w:rPr>
          <w:rFonts w:hint="eastAsia" w:ascii="宋体" w:hAnsi="宋体" w:cs="宋体"/>
          <w:szCs w:val="21"/>
        </w:rPr>
      </w:pPr>
      <w:r>
        <w:rPr>
          <w:rFonts w:hint="eastAsia" w:ascii="宋体" w:hAnsi="宋体" w:cs="宋体"/>
          <w:szCs w:val="21"/>
        </w:rPr>
        <w:t>（2）采购人直接或者间接向供应商泄露磋商小组成员等信息；</w:t>
      </w:r>
    </w:p>
    <w:p w14:paraId="3DCF06DA">
      <w:pPr>
        <w:spacing w:line="360" w:lineRule="auto"/>
        <w:ind w:firstLine="420" w:firstLineChars="200"/>
        <w:rPr>
          <w:rFonts w:hint="eastAsia" w:ascii="宋体" w:hAnsi="宋体" w:cs="宋体"/>
          <w:szCs w:val="21"/>
        </w:rPr>
      </w:pPr>
      <w:r>
        <w:rPr>
          <w:rFonts w:hint="eastAsia" w:ascii="宋体" w:hAnsi="宋体" w:cs="宋体"/>
          <w:szCs w:val="21"/>
        </w:rPr>
        <w:t>（3）采购人明示或者暗示供应商压低或者抬高报价；</w:t>
      </w:r>
    </w:p>
    <w:p w14:paraId="33397451">
      <w:pPr>
        <w:spacing w:line="360" w:lineRule="auto"/>
        <w:ind w:firstLine="420" w:firstLineChars="200"/>
        <w:rPr>
          <w:rFonts w:hint="eastAsia" w:ascii="宋体" w:hAnsi="宋体" w:cs="宋体"/>
          <w:szCs w:val="21"/>
        </w:rPr>
      </w:pPr>
      <w:r>
        <w:rPr>
          <w:rFonts w:hint="eastAsia" w:ascii="宋体" w:hAnsi="宋体" w:cs="宋体"/>
          <w:szCs w:val="21"/>
        </w:rPr>
        <w:t>（4）采购人授意供应商撤换、修改响应文件；</w:t>
      </w:r>
    </w:p>
    <w:p w14:paraId="12A9A3F6">
      <w:pPr>
        <w:spacing w:line="360" w:lineRule="auto"/>
        <w:ind w:firstLine="420" w:firstLineChars="200"/>
        <w:rPr>
          <w:rFonts w:hint="eastAsia" w:ascii="宋体" w:hAnsi="宋体" w:cs="宋体"/>
          <w:szCs w:val="21"/>
        </w:rPr>
      </w:pPr>
      <w:r>
        <w:rPr>
          <w:rFonts w:hint="eastAsia" w:ascii="宋体" w:hAnsi="宋体" w:cs="宋体"/>
          <w:szCs w:val="21"/>
        </w:rPr>
        <w:t>（5）采购人明示或者暗示供应商为特定供应商成交提供方便；</w:t>
      </w:r>
    </w:p>
    <w:p w14:paraId="6D677734">
      <w:pPr>
        <w:spacing w:line="360" w:lineRule="auto"/>
        <w:ind w:firstLine="420" w:firstLineChars="200"/>
        <w:rPr>
          <w:rFonts w:hint="eastAsia" w:ascii="宋体" w:hAnsi="宋体" w:cs="宋体"/>
          <w:szCs w:val="21"/>
        </w:rPr>
      </w:pPr>
      <w:r>
        <w:rPr>
          <w:rFonts w:hint="eastAsia" w:ascii="宋体" w:hAnsi="宋体" w:cs="宋体"/>
          <w:szCs w:val="21"/>
        </w:rPr>
        <w:t>（6）采购人与供应商为谋求特定供应商成交而采取的其他串通行为。</w:t>
      </w:r>
    </w:p>
    <w:p w14:paraId="095792E8">
      <w:pPr>
        <w:spacing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1.4</w:t>
      </w:r>
      <w:r>
        <w:rPr>
          <w:rFonts w:hint="eastAsia" w:ascii="宋体" w:hAnsi="宋体" w:cs="宋体"/>
          <w:szCs w:val="21"/>
        </w:rPr>
        <w:t>.4供应商有下列情形之一的，属于供应商弄虚作假的行为：</w:t>
      </w:r>
    </w:p>
    <w:p w14:paraId="31301B52">
      <w:pPr>
        <w:spacing w:line="360" w:lineRule="auto"/>
        <w:ind w:firstLine="420" w:firstLineChars="200"/>
        <w:rPr>
          <w:rFonts w:hint="eastAsia" w:ascii="宋体" w:hAnsi="宋体" w:cs="宋体"/>
          <w:szCs w:val="21"/>
        </w:rPr>
      </w:pPr>
      <w:r>
        <w:rPr>
          <w:rFonts w:hint="eastAsia" w:ascii="宋体" w:hAnsi="宋体" w:cs="宋体"/>
          <w:szCs w:val="21"/>
        </w:rPr>
        <w:t>（1）使用伪造、变造的许可证件；</w:t>
      </w:r>
    </w:p>
    <w:p w14:paraId="2670200B">
      <w:pPr>
        <w:spacing w:line="360" w:lineRule="auto"/>
        <w:ind w:firstLine="420" w:firstLineChars="200"/>
        <w:rPr>
          <w:rFonts w:hint="eastAsia" w:ascii="宋体" w:hAnsi="宋体" w:cs="宋体"/>
          <w:szCs w:val="21"/>
        </w:rPr>
      </w:pPr>
      <w:r>
        <w:rPr>
          <w:rFonts w:hint="eastAsia" w:ascii="宋体" w:hAnsi="宋体" w:cs="宋体"/>
          <w:szCs w:val="21"/>
        </w:rPr>
        <w:t>（2）提供虚假的财务状况或者业绩；</w:t>
      </w:r>
    </w:p>
    <w:p w14:paraId="1251B4E4">
      <w:pPr>
        <w:spacing w:line="360" w:lineRule="auto"/>
        <w:ind w:firstLine="420" w:firstLineChars="200"/>
        <w:rPr>
          <w:rFonts w:hint="eastAsia" w:ascii="宋体" w:hAnsi="宋体" w:cs="宋体"/>
          <w:szCs w:val="21"/>
        </w:rPr>
      </w:pPr>
      <w:r>
        <w:rPr>
          <w:rFonts w:hint="eastAsia" w:ascii="宋体" w:hAnsi="宋体" w:cs="宋体"/>
          <w:szCs w:val="21"/>
        </w:rPr>
        <w:t>（3）提供虚假的项目负责人或者主要技术人员简历、劳动关系证明；</w:t>
      </w:r>
    </w:p>
    <w:p w14:paraId="50F974EB">
      <w:pPr>
        <w:spacing w:line="360" w:lineRule="auto"/>
        <w:ind w:firstLine="420" w:firstLineChars="200"/>
        <w:rPr>
          <w:rFonts w:hint="eastAsia" w:ascii="宋体" w:hAnsi="宋体" w:cs="宋体"/>
          <w:szCs w:val="21"/>
        </w:rPr>
      </w:pPr>
      <w:r>
        <w:rPr>
          <w:rFonts w:hint="eastAsia" w:ascii="宋体" w:hAnsi="宋体" w:cs="宋体"/>
          <w:szCs w:val="21"/>
        </w:rPr>
        <w:t>（4）提供虚假的信用状况；</w:t>
      </w:r>
    </w:p>
    <w:p w14:paraId="582E958E">
      <w:pPr>
        <w:spacing w:line="360" w:lineRule="auto"/>
        <w:ind w:firstLine="420" w:firstLineChars="200"/>
        <w:rPr>
          <w:rFonts w:hint="eastAsia" w:ascii="宋体" w:hAnsi="宋体" w:cs="宋体"/>
          <w:szCs w:val="21"/>
        </w:rPr>
      </w:pPr>
      <w:r>
        <w:rPr>
          <w:rFonts w:hint="eastAsia" w:ascii="宋体" w:hAnsi="宋体" w:cs="宋体"/>
          <w:szCs w:val="21"/>
        </w:rPr>
        <w:t>（5）其他弄虚作假的行为。</w:t>
      </w:r>
    </w:p>
    <w:p w14:paraId="64B505E8">
      <w:pPr>
        <w:spacing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1.4</w:t>
      </w:r>
      <w:r>
        <w:rPr>
          <w:rFonts w:hint="eastAsia" w:ascii="宋体" w:hAnsi="宋体" w:cs="宋体"/>
          <w:szCs w:val="21"/>
        </w:rPr>
        <w:t>.5 违规处理</w:t>
      </w:r>
    </w:p>
    <w:p w14:paraId="6049C517">
      <w:pPr>
        <w:spacing w:line="360" w:lineRule="auto"/>
        <w:ind w:firstLine="420" w:firstLineChars="200"/>
        <w:rPr>
          <w:rFonts w:hint="eastAsia" w:ascii="宋体" w:hAnsi="宋体" w:cs="宋体"/>
          <w:szCs w:val="21"/>
        </w:rPr>
      </w:pPr>
      <w:r>
        <w:rPr>
          <w:rFonts w:hint="eastAsia" w:ascii="宋体" w:hAnsi="宋体" w:cs="宋体"/>
          <w:szCs w:val="21"/>
        </w:rPr>
        <w:t>供应商有下列情形之一的，列入不良行为记录名单，在一至三年内禁止参加政府采购活动：</w:t>
      </w:r>
    </w:p>
    <w:p w14:paraId="38E97412">
      <w:pPr>
        <w:spacing w:line="360" w:lineRule="auto"/>
        <w:ind w:firstLine="420" w:firstLineChars="200"/>
        <w:rPr>
          <w:rFonts w:hint="eastAsia" w:ascii="宋体" w:hAnsi="宋体" w:cs="宋体"/>
          <w:szCs w:val="21"/>
        </w:rPr>
      </w:pPr>
      <w:r>
        <w:rPr>
          <w:rFonts w:hint="eastAsia" w:ascii="宋体" w:hAnsi="宋体" w:cs="宋体"/>
          <w:szCs w:val="21"/>
        </w:rPr>
        <w:t>（1）提供虚假材料谋取成交；</w:t>
      </w:r>
    </w:p>
    <w:p w14:paraId="660AFDF2">
      <w:pPr>
        <w:spacing w:line="360" w:lineRule="auto"/>
        <w:ind w:firstLine="420" w:firstLineChars="200"/>
        <w:rPr>
          <w:rFonts w:hint="eastAsia" w:ascii="宋体" w:hAnsi="宋体" w:cs="宋体"/>
          <w:szCs w:val="21"/>
        </w:rPr>
      </w:pPr>
      <w:r>
        <w:rPr>
          <w:rFonts w:hint="eastAsia" w:ascii="宋体" w:hAnsi="宋体" w:cs="宋体"/>
          <w:szCs w:val="21"/>
        </w:rPr>
        <w:t>（2）采取不正当手段诋毁、排挤其他供应商；</w:t>
      </w:r>
    </w:p>
    <w:p w14:paraId="78E96C1D">
      <w:pPr>
        <w:spacing w:line="360" w:lineRule="auto"/>
        <w:ind w:firstLine="420" w:firstLineChars="200"/>
        <w:rPr>
          <w:rFonts w:hint="eastAsia" w:ascii="宋体" w:hAnsi="宋体" w:cs="宋体"/>
          <w:szCs w:val="21"/>
        </w:rPr>
      </w:pPr>
      <w:r>
        <w:rPr>
          <w:rFonts w:hint="eastAsia" w:ascii="宋体" w:hAnsi="宋体" w:cs="宋体"/>
          <w:szCs w:val="21"/>
        </w:rPr>
        <w:t>（3）与采购人、其他供应商或者采购代理机构恶意串通；</w:t>
      </w:r>
    </w:p>
    <w:p w14:paraId="654E7353">
      <w:pPr>
        <w:spacing w:line="360" w:lineRule="auto"/>
        <w:ind w:firstLine="420" w:firstLineChars="200"/>
        <w:rPr>
          <w:rFonts w:hint="eastAsia" w:ascii="宋体" w:hAnsi="宋体" w:cs="宋体"/>
          <w:szCs w:val="21"/>
        </w:rPr>
      </w:pPr>
      <w:r>
        <w:rPr>
          <w:rFonts w:hint="eastAsia" w:ascii="宋体" w:hAnsi="宋体" w:cs="宋体"/>
          <w:szCs w:val="21"/>
        </w:rPr>
        <w:t>（4）向采购人、采购代理机构行贿或者提供其他不正当利益；</w:t>
      </w:r>
    </w:p>
    <w:p w14:paraId="49C3F6C7">
      <w:pPr>
        <w:spacing w:line="360" w:lineRule="auto"/>
        <w:ind w:firstLine="420" w:firstLineChars="200"/>
        <w:rPr>
          <w:rFonts w:hint="eastAsia" w:ascii="宋体" w:hAnsi="宋体" w:cs="宋体"/>
          <w:szCs w:val="21"/>
        </w:rPr>
      </w:pPr>
      <w:r>
        <w:rPr>
          <w:rFonts w:hint="eastAsia" w:ascii="宋体" w:hAnsi="宋体" w:cs="宋体"/>
          <w:szCs w:val="21"/>
        </w:rPr>
        <w:t>（5）在采购过程中与采购人进行协商磋商；</w:t>
      </w:r>
    </w:p>
    <w:p w14:paraId="7684931A">
      <w:pPr>
        <w:spacing w:line="360" w:lineRule="auto"/>
        <w:ind w:firstLine="420" w:firstLineChars="200"/>
        <w:rPr>
          <w:rFonts w:hint="eastAsia" w:ascii="宋体" w:hAnsi="宋体" w:cs="宋体"/>
          <w:szCs w:val="21"/>
        </w:rPr>
      </w:pPr>
      <w:r>
        <w:rPr>
          <w:rFonts w:hint="eastAsia" w:ascii="宋体" w:hAnsi="宋体" w:cs="宋体"/>
          <w:szCs w:val="21"/>
        </w:rPr>
        <w:t>（6）拒绝有关部门监督检查或者提供虚假情况；</w:t>
      </w:r>
    </w:p>
    <w:p w14:paraId="6D9421F0">
      <w:pPr>
        <w:spacing w:line="360" w:lineRule="auto"/>
        <w:ind w:firstLine="420" w:firstLineChars="200"/>
        <w:rPr>
          <w:rFonts w:hint="eastAsia" w:ascii="宋体" w:hAnsi="宋体" w:cs="宋体"/>
          <w:szCs w:val="21"/>
        </w:rPr>
      </w:pPr>
      <w:r>
        <w:rPr>
          <w:rFonts w:hint="eastAsia" w:ascii="宋体" w:hAnsi="宋体" w:cs="宋体"/>
          <w:szCs w:val="21"/>
        </w:rPr>
        <w:t>（7）一年内累计三次以上投诉均查无实据，并带有明显故意行为；</w:t>
      </w:r>
    </w:p>
    <w:p w14:paraId="497D1F04">
      <w:pPr>
        <w:spacing w:line="360" w:lineRule="auto"/>
        <w:ind w:firstLine="420" w:firstLineChars="200"/>
        <w:rPr>
          <w:rFonts w:hint="eastAsia" w:ascii="宋体" w:hAnsi="宋体" w:cs="宋体"/>
          <w:szCs w:val="21"/>
        </w:rPr>
      </w:pPr>
      <w:r>
        <w:rPr>
          <w:rFonts w:hint="eastAsia" w:ascii="宋体" w:hAnsi="宋体" w:cs="宋体"/>
          <w:szCs w:val="21"/>
        </w:rPr>
        <w:t>（8）捏造事实或者提供虚假投诉材料；</w:t>
      </w:r>
    </w:p>
    <w:p w14:paraId="1FD9F8CE">
      <w:pPr>
        <w:spacing w:line="360" w:lineRule="auto"/>
        <w:ind w:firstLine="420" w:firstLineChars="200"/>
        <w:rPr>
          <w:rFonts w:hint="eastAsia" w:ascii="宋体" w:hAnsi="宋体" w:cs="宋体"/>
          <w:szCs w:val="21"/>
        </w:rPr>
      </w:pPr>
      <w:r>
        <w:rPr>
          <w:rFonts w:hint="eastAsia" w:ascii="宋体" w:hAnsi="宋体" w:cs="宋体"/>
          <w:szCs w:val="21"/>
        </w:rPr>
        <w:t>（9）不按照规定程序以及正常途径质疑、投诉，采用匿名信、匿名电话、短信等手段，威胁、恫吓、辱骂、恶意中伤其他相关当事人；</w:t>
      </w:r>
    </w:p>
    <w:p w14:paraId="56D006E6">
      <w:pPr>
        <w:spacing w:line="360" w:lineRule="auto"/>
        <w:ind w:firstLine="420" w:firstLineChars="200"/>
        <w:rPr>
          <w:rFonts w:hint="eastAsia" w:ascii="宋体" w:hAnsi="宋体" w:cs="宋体"/>
          <w:szCs w:val="21"/>
        </w:rPr>
      </w:pPr>
      <w:r>
        <w:rPr>
          <w:rFonts w:hint="eastAsia" w:ascii="宋体" w:hAnsi="宋体" w:cs="宋体"/>
          <w:szCs w:val="21"/>
        </w:rPr>
        <w:t>（10）法律法规和磋商文件中规定的其他情形。</w:t>
      </w:r>
    </w:p>
    <w:p w14:paraId="0B53F6CF">
      <w:pPr>
        <w:pStyle w:val="4"/>
        <w:numPr>
          <w:ilvl w:val="0"/>
          <w:numId w:val="0"/>
        </w:numPr>
        <w:bidi w:val="0"/>
        <w:ind w:leftChars="0"/>
        <w:jc w:val="both"/>
        <w:rPr>
          <w:rFonts w:hint="eastAsia"/>
          <w:sz w:val="36"/>
          <w:szCs w:val="36"/>
          <w:lang w:val="zh-CN"/>
        </w:rPr>
      </w:pPr>
    </w:p>
    <w:p w14:paraId="10464115">
      <w:pPr>
        <w:rPr>
          <w:rFonts w:hint="eastAsia"/>
          <w:sz w:val="36"/>
          <w:szCs w:val="36"/>
          <w:lang w:val="zh-CN"/>
        </w:rPr>
      </w:pPr>
    </w:p>
    <w:p w14:paraId="460FDBD8">
      <w:pPr>
        <w:pStyle w:val="18"/>
        <w:rPr>
          <w:rFonts w:hint="eastAsia"/>
          <w:sz w:val="36"/>
          <w:szCs w:val="36"/>
          <w:lang w:val="zh-CN"/>
        </w:rPr>
      </w:pPr>
    </w:p>
    <w:p w14:paraId="38081A25">
      <w:pPr>
        <w:pStyle w:val="18"/>
        <w:rPr>
          <w:rFonts w:hint="eastAsia"/>
          <w:sz w:val="36"/>
          <w:szCs w:val="36"/>
          <w:lang w:val="zh-CN"/>
        </w:rPr>
      </w:pPr>
    </w:p>
    <w:p w14:paraId="78950699">
      <w:pPr>
        <w:pStyle w:val="18"/>
        <w:rPr>
          <w:rFonts w:hint="eastAsia"/>
          <w:sz w:val="36"/>
          <w:szCs w:val="36"/>
          <w:lang w:val="zh-CN"/>
        </w:rPr>
      </w:pPr>
    </w:p>
    <w:p w14:paraId="2BEFB08F">
      <w:pPr>
        <w:pStyle w:val="18"/>
        <w:rPr>
          <w:rFonts w:hint="eastAsia"/>
          <w:sz w:val="36"/>
          <w:szCs w:val="36"/>
          <w:lang w:val="zh-CN"/>
        </w:rPr>
      </w:pPr>
    </w:p>
    <w:p w14:paraId="14D18CAF">
      <w:pPr>
        <w:bidi w:val="0"/>
        <w:jc w:val="center"/>
        <w:rPr>
          <w:rFonts w:hint="eastAsia" w:ascii="黑体" w:hAnsi="黑体" w:eastAsia="黑体" w:cs="黑体"/>
          <w:sz w:val="44"/>
          <w:szCs w:val="44"/>
          <w:lang w:val="zh-CN"/>
        </w:rPr>
      </w:pPr>
    </w:p>
    <w:p w14:paraId="6210DAC4">
      <w:pPr>
        <w:bidi w:val="0"/>
        <w:jc w:val="center"/>
        <w:rPr>
          <w:rFonts w:hint="eastAsia" w:ascii="黑体" w:hAnsi="黑体" w:eastAsia="黑体" w:cs="黑体"/>
          <w:sz w:val="44"/>
          <w:szCs w:val="44"/>
          <w:lang w:val="zh-CN"/>
        </w:rPr>
      </w:pPr>
    </w:p>
    <w:p w14:paraId="1B40BD53">
      <w:pPr>
        <w:bidi w:val="0"/>
        <w:jc w:val="center"/>
        <w:rPr>
          <w:rFonts w:hint="eastAsia" w:ascii="黑体" w:hAnsi="黑体" w:eastAsia="黑体" w:cs="黑体"/>
          <w:sz w:val="44"/>
          <w:szCs w:val="44"/>
          <w:lang w:val="zh-CN"/>
        </w:rPr>
      </w:pPr>
    </w:p>
    <w:p w14:paraId="7A14D6F3">
      <w:pPr>
        <w:bidi w:val="0"/>
        <w:jc w:val="center"/>
        <w:rPr>
          <w:rFonts w:hint="eastAsia" w:ascii="黑体" w:hAnsi="黑体" w:eastAsia="黑体" w:cs="黑体"/>
          <w:sz w:val="44"/>
          <w:szCs w:val="44"/>
          <w:lang w:val="zh-CN"/>
        </w:rPr>
      </w:pPr>
    </w:p>
    <w:p w14:paraId="1606551B">
      <w:pPr>
        <w:bidi w:val="0"/>
        <w:jc w:val="center"/>
        <w:rPr>
          <w:rFonts w:hint="eastAsia" w:ascii="黑体" w:hAnsi="黑体" w:eastAsia="黑体" w:cs="黑体"/>
          <w:sz w:val="44"/>
          <w:szCs w:val="44"/>
          <w:lang w:val="zh-CN"/>
        </w:rPr>
      </w:pPr>
    </w:p>
    <w:p w14:paraId="0DE0EE5D">
      <w:pPr>
        <w:bidi w:val="0"/>
        <w:jc w:val="center"/>
        <w:rPr>
          <w:rFonts w:hint="eastAsia" w:ascii="黑体" w:hAnsi="黑体" w:eastAsia="黑体" w:cs="黑体"/>
          <w:sz w:val="44"/>
          <w:szCs w:val="44"/>
          <w:lang w:val="zh-CN"/>
        </w:rPr>
      </w:pPr>
    </w:p>
    <w:p w14:paraId="343FA5C5">
      <w:pPr>
        <w:bidi w:val="0"/>
        <w:jc w:val="center"/>
        <w:rPr>
          <w:rFonts w:hint="eastAsia" w:ascii="黑体" w:hAnsi="黑体" w:eastAsia="黑体" w:cs="黑体"/>
          <w:sz w:val="44"/>
          <w:szCs w:val="44"/>
          <w:lang w:val="zh-CN"/>
        </w:rPr>
      </w:pPr>
    </w:p>
    <w:p w14:paraId="6E0BAD58">
      <w:pPr>
        <w:bidi w:val="0"/>
        <w:jc w:val="center"/>
        <w:rPr>
          <w:rFonts w:hint="eastAsia" w:ascii="黑体" w:hAnsi="黑体" w:eastAsia="黑体" w:cs="黑体"/>
          <w:sz w:val="44"/>
          <w:szCs w:val="44"/>
          <w:lang w:val="zh-CN"/>
        </w:rPr>
      </w:pPr>
    </w:p>
    <w:p w14:paraId="4A7E7BAE">
      <w:pPr>
        <w:bidi w:val="0"/>
        <w:jc w:val="center"/>
        <w:rPr>
          <w:rFonts w:hint="eastAsia" w:ascii="黑体" w:hAnsi="黑体" w:eastAsia="黑体" w:cs="黑体"/>
          <w:sz w:val="44"/>
          <w:szCs w:val="44"/>
          <w:lang w:val="zh-CN"/>
        </w:rPr>
      </w:pPr>
    </w:p>
    <w:p w14:paraId="714F69EB">
      <w:pPr>
        <w:bidi w:val="0"/>
        <w:jc w:val="center"/>
        <w:rPr>
          <w:rFonts w:hint="eastAsia" w:ascii="黑体" w:hAnsi="黑体" w:eastAsia="黑体" w:cs="黑体"/>
          <w:sz w:val="44"/>
          <w:szCs w:val="44"/>
          <w:lang w:val="zh-CN"/>
        </w:rPr>
      </w:pPr>
    </w:p>
    <w:p w14:paraId="73CB6B68">
      <w:pPr>
        <w:bidi w:val="0"/>
        <w:jc w:val="center"/>
        <w:rPr>
          <w:rFonts w:hint="eastAsia" w:ascii="黑体" w:hAnsi="黑体" w:eastAsia="黑体" w:cs="黑体"/>
          <w:sz w:val="44"/>
          <w:szCs w:val="44"/>
          <w:lang w:val="zh-CN"/>
        </w:rPr>
      </w:pPr>
    </w:p>
    <w:p w14:paraId="205D47C8">
      <w:pPr>
        <w:bidi w:val="0"/>
        <w:jc w:val="center"/>
        <w:rPr>
          <w:rFonts w:hint="eastAsia" w:ascii="黑体" w:hAnsi="黑体" w:eastAsia="黑体" w:cs="黑体"/>
          <w:sz w:val="44"/>
          <w:szCs w:val="44"/>
          <w:lang w:val="zh-CN"/>
        </w:rPr>
      </w:pPr>
    </w:p>
    <w:p w14:paraId="5D381966">
      <w:pPr>
        <w:bidi w:val="0"/>
        <w:jc w:val="center"/>
        <w:rPr>
          <w:rFonts w:hint="eastAsia" w:ascii="黑体" w:hAnsi="黑体" w:eastAsia="黑体" w:cs="黑体"/>
          <w:sz w:val="44"/>
          <w:szCs w:val="44"/>
          <w:lang w:val="zh-CN"/>
        </w:rPr>
      </w:pPr>
    </w:p>
    <w:p w14:paraId="2D561571">
      <w:pPr>
        <w:bidi w:val="0"/>
        <w:jc w:val="center"/>
        <w:rPr>
          <w:rFonts w:hint="eastAsia" w:ascii="黑体" w:hAnsi="黑体" w:eastAsia="黑体" w:cs="黑体"/>
          <w:sz w:val="44"/>
          <w:szCs w:val="44"/>
          <w:lang w:val="zh-CN"/>
        </w:rPr>
      </w:pPr>
    </w:p>
    <w:p w14:paraId="65F6E139">
      <w:pPr>
        <w:bidi w:val="0"/>
        <w:jc w:val="center"/>
        <w:rPr>
          <w:rFonts w:hint="eastAsia" w:ascii="黑体" w:hAnsi="黑体" w:eastAsia="黑体" w:cs="黑体"/>
          <w:sz w:val="44"/>
          <w:szCs w:val="44"/>
        </w:rPr>
      </w:pPr>
      <w:r>
        <w:rPr>
          <w:rFonts w:hint="eastAsia" w:ascii="黑体" w:hAnsi="黑体" w:eastAsia="黑体" w:cs="黑体"/>
          <w:sz w:val="44"/>
          <w:szCs w:val="44"/>
          <w:lang w:val="zh-CN"/>
        </w:rPr>
        <w:t>第三章  评标办法（综合评估法）</w:t>
      </w:r>
      <w:bookmarkEnd w:id="9"/>
      <w:bookmarkEnd w:id="10"/>
      <w:bookmarkEnd w:id="11"/>
      <w:bookmarkEnd w:id="12"/>
      <w:bookmarkEnd w:id="13"/>
      <w:bookmarkEnd w:id="14"/>
      <w:bookmarkEnd w:id="15"/>
      <w:bookmarkEnd w:id="40"/>
      <w:bookmarkEnd w:id="41"/>
      <w:bookmarkEnd w:id="42"/>
    </w:p>
    <w:p w14:paraId="344F3156">
      <w:pPr>
        <w:autoSpaceDE w:val="0"/>
        <w:autoSpaceDN w:val="0"/>
        <w:adjustRightInd w:val="0"/>
        <w:spacing w:line="360" w:lineRule="auto"/>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评审办法</w:t>
      </w:r>
      <w:r>
        <w:rPr>
          <w:rFonts w:ascii="宋体" w:hAnsi="宋体" w:cs="宋体"/>
          <w:b/>
          <w:bCs/>
          <w:color w:val="auto"/>
          <w:sz w:val="28"/>
          <w:szCs w:val="28"/>
          <w:highlight w:val="none"/>
          <w:lang w:val="zh-CN"/>
        </w:rPr>
        <w:t>前附表（一）</w:t>
      </w:r>
    </w:p>
    <w:p w14:paraId="7FCD43B2">
      <w:pPr>
        <w:spacing w:line="360" w:lineRule="auto"/>
        <w:jc w:val="left"/>
        <w:outlineLvl w:val="0"/>
        <w:rPr>
          <w:rFonts w:hint="eastAsia" w:ascii="宋体" w:hAnsi="宋体" w:eastAsia="宋体" w:cs="宋体"/>
          <w:b/>
          <w:kern w:val="0"/>
          <w:sz w:val="28"/>
          <w:szCs w:val="28"/>
          <w:lang w:val="en-US" w:eastAsia="zh-CN"/>
        </w:rPr>
      </w:pPr>
      <w:r>
        <w:rPr>
          <w:rFonts w:hint="eastAsia" w:ascii="宋体" w:hAnsi="宋体" w:cs="宋体"/>
          <w:b/>
          <w:kern w:val="0"/>
          <w:sz w:val="28"/>
          <w:szCs w:val="28"/>
        </w:rPr>
        <w:t xml:space="preserve">附表1: </w:t>
      </w:r>
      <w:r>
        <w:rPr>
          <w:rFonts w:hint="eastAsia" w:ascii="宋体" w:hAnsi="宋体" w:cs="宋体"/>
          <w:b/>
          <w:kern w:val="0"/>
          <w:sz w:val="28"/>
          <w:szCs w:val="28"/>
          <w:lang w:val="en-US" w:eastAsia="zh-CN"/>
        </w:rPr>
        <w:t>资格审查标准</w:t>
      </w:r>
    </w:p>
    <w:tbl>
      <w:tblPr>
        <w:tblStyle w:val="22"/>
        <w:tblpPr w:leftFromText="180" w:rightFromText="180" w:vertAnchor="text" w:horzAnchor="margin" w:tblpXSpec="center" w:tblpY="222"/>
        <w:tblOverlap w:val="never"/>
        <w:tblW w:w="97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2"/>
        <w:gridCol w:w="1803"/>
        <w:gridCol w:w="7177"/>
      </w:tblGrid>
      <w:tr w14:paraId="723B7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42" w:type="dxa"/>
            <w:noWrap w:val="0"/>
            <w:vAlign w:val="center"/>
          </w:tcPr>
          <w:p w14:paraId="46B0FBD2">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803" w:type="dxa"/>
            <w:noWrap w:val="0"/>
            <w:vAlign w:val="center"/>
          </w:tcPr>
          <w:p w14:paraId="394D92D0">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评审因素</w:t>
            </w:r>
          </w:p>
        </w:tc>
        <w:tc>
          <w:tcPr>
            <w:tcW w:w="7177" w:type="dxa"/>
            <w:noWrap w:val="0"/>
            <w:vAlign w:val="center"/>
          </w:tcPr>
          <w:p w14:paraId="13C8351F">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评审标准</w:t>
            </w:r>
          </w:p>
        </w:tc>
      </w:tr>
      <w:tr w14:paraId="6311A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42" w:type="dxa"/>
            <w:tcBorders>
              <w:bottom w:val="single" w:color="auto" w:sz="4" w:space="0"/>
            </w:tcBorders>
            <w:noWrap w:val="0"/>
            <w:vAlign w:val="center"/>
          </w:tcPr>
          <w:p w14:paraId="092DBE83">
            <w:pPr>
              <w:spacing w:line="28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803" w:type="dxa"/>
            <w:tcBorders>
              <w:bottom w:val="single" w:color="auto" w:sz="4" w:space="0"/>
            </w:tcBorders>
            <w:noWrap w:val="0"/>
            <w:vAlign w:val="center"/>
          </w:tcPr>
          <w:p w14:paraId="467C4353">
            <w:pPr>
              <w:autoSpaceDE w:val="0"/>
              <w:autoSpaceDN w:val="0"/>
              <w:adjustRightInd w:val="0"/>
              <w:spacing w:line="28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营业执照</w:t>
            </w:r>
          </w:p>
        </w:tc>
        <w:tc>
          <w:tcPr>
            <w:tcW w:w="7177" w:type="dxa"/>
            <w:noWrap w:val="0"/>
            <w:vAlign w:val="center"/>
          </w:tcPr>
          <w:p w14:paraId="683B45E5">
            <w:pPr>
              <w:keepNext w:val="0"/>
              <w:keepLines w:val="0"/>
              <w:pageBreakBefore w:val="0"/>
              <w:widowControl w:val="0"/>
              <w:kinsoku/>
              <w:wordWrap/>
              <w:overflowPunct/>
              <w:topLinePunct w:val="0"/>
              <w:bidi w:val="0"/>
              <w:adjustRightInd/>
              <w:snapToGrid/>
              <w:spacing w:beforeAutospacing="0" w:afterAutospacing="0" w:line="240" w:lineRule="auto"/>
              <w:jc w:val="left"/>
              <w:textAlignment w:val="auto"/>
              <w:rPr>
                <w:rFonts w:hint="eastAsia" w:ascii="宋体" w:hAnsi="宋体" w:eastAsia="宋体" w:cs="宋体"/>
                <w:b/>
                <w:bCs/>
                <w:szCs w:val="21"/>
                <w:highlight w:val="none"/>
              </w:rPr>
            </w:pPr>
            <w:r>
              <w:rPr>
                <w:rFonts w:hint="eastAsia" w:ascii="宋体" w:hAnsi="宋体" w:eastAsia="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rPr>
              <w:t>在中华人民共和国境内注册</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能够独立承担民事责任</w:t>
            </w:r>
            <w:r>
              <w:rPr>
                <w:rStyle w:val="34"/>
                <w:rFonts w:hint="eastAsia" w:ascii="宋体" w:hAnsi="宋体" w:eastAsia="宋体" w:cs="宋体"/>
                <w:sz w:val="21"/>
                <w:szCs w:val="21"/>
                <w:highlight w:val="none"/>
                <w:lang w:val="en-US" w:eastAsia="zh-CN"/>
              </w:rPr>
              <w:t>，</w:t>
            </w:r>
            <w:r>
              <w:rPr>
                <w:rStyle w:val="34"/>
                <w:rFonts w:hint="eastAsia" w:ascii="宋体" w:hAnsi="宋体" w:eastAsia="宋体" w:cs="宋体"/>
                <w:b/>
                <w:bCs/>
                <w:sz w:val="21"/>
                <w:szCs w:val="21"/>
                <w:highlight w:val="none"/>
                <w:lang w:val="en-US" w:eastAsia="zh-CN"/>
              </w:rPr>
              <w:t>并取得有效的营业执照</w:t>
            </w:r>
            <w:r>
              <w:rPr>
                <w:rFonts w:hint="eastAsia" w:ascii="宋体" w:hAnsi="宋体" w:eastAsia="宋体" w:cs="宋体"/>
                <w:b/>
                <w:bCs/>
                <w:color w:val="auto"/>
                <w:sz w:val="21"/>
                <w:szCs w:val="21"/>
                <w:highlight w:val="none"/>
                <w:lang w:eastAsia="zh-CN"/>
              </w:rPr>
              <w:t>。</w:t>
            </w:r>
          </w:p>
          <w:p w14:paraId="0C7AE294">
            <w:pPr>
              <w:spacing w:line="280" w:lineRule="exact"/>
              <w:jc w:val="left"/>
              <w:rPr>
                <w:rFonts w:hint="eastAsia" w:ascii="宋体" w:hAnsi="宋体" w:eastAsia="宋体" w:cs="宋体"/>
                <w:bCs/>
                <w:sz w:val="21"/>
                <w:szCs w:val="21"/>
                <w:highlight w:val="none"/>
                <w:lang w:val="zh-CN"/>
              </w:rPr>
            </w:pPr>
            <w:r>
              <w:rPr>
                <w:rFonts w:hint="eastAsia" w:ascii="宋体" w:hAnsi="宋体" w:eastAsia="宋体" w:cs="宋体"/>
                <w:szCs w:val="21"/>
                <w:highlight w:val="none"/>
              </w:rPr>
              <w:t>响应文件内附</w:t>
            </w:r>
            <w:r>
              <w:rPr>
                <w:rFonts w:hint="eastAsia" w:ascii="宋体" w:hAnsi="宋体" w:eastAsia="宋体" w:cs="宋体"/>
                <w:szCs w:val="21"/>
                <w:highlight w:val="none"/>
                <w:lang w:val="zh-CN"/>
              </w:rPr>
              <w:t>营业执照（副本）</w:t>
            </w:r>
            <w:r>
              <w:rPr>
                <w:rFonts w:hint="eastAsia" w:ascii="宋体" w:hAnsi="宋体" w:eastAsia="宋体" w:cs="宋体"/>
                <w:szCs w:val="21"/>
                <w:highlight w:val="none"/>
                <w:lang w:val="en-US" w:eastAsia="zh-CN"/>
              </w:rPr>
              <w:t>扫描件</w:t>
            </w:r>
            <w:r>
              <w:rPr>
                <w:rFonts w:hint="eastAsia" w:ascii="宋体" w:hAnsi="宋体" w:eastAsia="宋体" w:cs="宋体"/>
                <w:szCs w:val="21"/>
                <w:highlight w:val="none"/>
              </w:rPr>
              <w:t>。</w:t>
            </w:r>
          </w:p>
        </w:tc>
      </w:tr>
      <w:tr w14:paraId="6084F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0" w:hRule="atLeast"/>
          <w:jc w:val="center"/>
        </w:trPr>
        <w:tc>
          <w:tcPr>
            <w:tcW w:w="742" w:type="dxa"/>
            <w:tcBorders>
              <w:bottom w:val="single" w:color="auto" w:sz="4" w:space="0"/>
            </w:tcBorders>
            <w:noWrap w:val="0"/>
            <w:vAlign w:val="center"/>
          </w:tcPr>
          <w:p w14:paraId="074E07CC">
            <w:pPr>
              <w:spacing w:line="28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803" w:type="dxa"/>
            <w:tcBorders>
              <w:bottom w:val="single" w:color="auto" w:sz="4" w:space="0"/>
            </w:tcBorders>
            <w:noWrap w:val="0"/>
            <w:vAlign w:val="center"/>
          </w:tcPr>
          <w:p w14:paraId="2FAAFA78">
            <w:pPr>
              <w:autoSpaceDE w:val="0"/>
              <w:autoSpaceDN w:val="0"/>
              <w:adjustRightInd w:val="0"/>
              <w:spacing w:line="28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财务状况</w:t>
            </w:r>
          </w:p>
        </w:tc>
        <w:tc>
          <w:tcPr>
            <w:tcW w:w="7177" w:type="dxa"/>
            <w:shd w:val="clear" w:color="auto" w:fill="auto"/>
            <w:noWrap w:val="0"/>
            <w:vAlign w:val="center"/>
          </w:tcPr>
          <w:p w14:paraId="6B877E23">
            <w:pPr>
              <w:spacing w:line="280" w:lineRule="exact"/>
              <w:jc w:val="left"/>
              <w:rPr>
                <w:rFonts w:hint="eastAsia" w:ascii="宋体" w:hAnsi="宋体" w:eastAsia="宋体" w:cs="宋体"/>
                <w:bCs/>
                <w:kern w:val="2"/>
                <w:sz w:val="21"/>
                <w:szCs w:val="21"/>
                <w:highlight w:val="none"/>
                <w:lang w:val="zh-CN" w:eastAsia="zh-CN" w:bidi="ar-SA"/>
              </w:rPr>
            </w:pPr>
            <w:r>
              <w:rPr>
                <w:rFonts w:hint="eastAsia" w:ascii="宋体" w:hAnsi="宋体" w:eastAsia="宋体" w:cs="宋体"/>
                <w:sz w:val="21"/>
                <w:szCs w:val="21"/>
                <w:highlight w:val="none"/>
                <w:lang w:val="zh-CN"/>
              </w:rPr>
              <w:t>具有良好的商业信誉和健全的财务会计制度，提供近三年（20</w:t>
            </w:r>
            <w:r>
              <w:rPr>
                <w:rFonts w:hint="eastAsia" w:ascii="宋体" w:hAnsi="宋体" w:eastAsia="宋体" w:cs="宋体"/>
                <w:sz w:val="21"/>
                <w:szCs w:val="21"/>
                <w:highlight w:val="none"/>
                <w:lang w:val="en-US" w:eastAsia="zh-CN"/>
              </w:rPr>
              <w:t>21</w:t>
            </w:r>
            <w:r>
              <w:rPr>
                <w:rFonts w:hint="eastAsia" w:ascii="宋体" w:hAnsi="宋体" w:eastAsia="宋体" w:cs="宋体"/>
                <w:sz w:val="21"/>
                <w:szCs w:val="21"/>
                <w:highlight w:val="none"/>
                <w:lang w:val="zh-CN"/>
              </w:rPr>
              <w:t>-202</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val="zh-CN"/>
              </w:rPr>
              <w:t>）的财务审计报告（新成立不足三年的企业应提供自成立之日起至202</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val="zh-CN"/>
              </w:rPr>
              <w:t>年的财务审计报告，若供应商为202</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val="zh-CN"/>
              </w:rPr>
              <w:t>年及以后注册成立的公司，提供银行出具的资信证明即可）。</w:t>
            </w:r>
            <w:r>
              <w:rPr>
                <w:rFonts w:hint="eastAsia" w:ascii="宋体" w:hAnsi="宋体" w:eastAsia="宋体" w:cs="宋体"/>
                <w:bCs/>
                <w:sz w:val="21"/>
                <w:szCs w:val="21"/>
                <w:highlight w:val="none"/>
                <w:lang w:val="zh-CN"/>
              </w:rPr>
              <w:t>响应文件内附</w:t>
            </w:r>
            <w:r>
              <w:rPr>
                <w:rFonts w:hint="eastAsia" w:ascii="宋体" w:hAnsi="宋体" w:eastAsia="宋体" w:cs="宋体"/>
                <w:bCs/>
                <w:sz w:val="21"/>
                <w:szCs w:val="21"/>
                <w:highlight w:val="none"/>
                <w:lang w:val="en-US" w:eastAsia="zh-CN"/>
              </w:rPr>
              <w:t>扫描</w:t>
            </w:r>
            <w:r>
              <w:rPr>
                <w:rFonts w:hint="eastAsia" w:ascii="宋体" w:hAnsi="宋体" w:eastAsia="宋体" w:cs="宋体"/>
                <w:bCs/>
                <w:sz w:val="21"/>
                <w:szCs w:val="21"/>
                <w:highlight w:val="none"/>
                <w:lang w:val="zh-CN"/>
              </w:rPr>
              <w:t>件</w:t>
            </w:r>
            <w:r>
              <w:rPr>
                <w:rFonts w:hint="eastAsia" w:ascii="宋体" w:hAnsi="宋体" w:eastAsia="宋体" w:cs="宋体"/>
                <w:bCs/>
                <w:sz w:val="21"/>
                <w:szCs w:val="21"/>
                <w:highlight w:val="none"/>
                <w:lang w:val="en-US" w:eastAsia="zh-CN"/>
              </w:rPr>
              <w:t>并</w:t>
            </w:r>
            <w:r>
              <w:rPr>
                <w:rFonts w:hint="eastAsia" w:ascii="宋体" w:hAnsi="宋体" w:eastAsia="宋体" w:cs="宋体"/>
                <w:bCs/>
                <w:sz w:val="21"/>
                <w:szCs w:val="21"/>
                <w:highlight w:val="none"/>
                <w:lang w:val="zh-CN"/>
              </w:rPr>
              <w:t>加盖公章。</w:t>
            </w:r>
          </w:p>
        </w:tc>
      </w:tr>
      <w:tr w14:paraId="7935B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5" w:hRule="atLeast"/>
          <w:jc w:val="center"/>
        </w:trPr>
        <w:tc>
          <w:tcPr>
            <w:tcW w:w="742" w:type="dxa"/>
            <w:tcBorders>
              <w:bottom w:val="single" w:color="auto" w:sz="4" w:space="0"/>
            </w:tcBorders>
            <w:noWrap w:val="0"/>
            <w:vAlign w:val="center"/>
          </w:tcPr>
          <w:p w14:paraId="66B43C36">
            <w:pPr>
              <w:spacing w:line="28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803" w:type="dxa"/>
            <w:tcBorders>
              <w:bottom w:val="single" w:color="auto" w:sz="4" w:space="0"/>
            </w:tcBorders>
            <w:noWrap w:val="0"/>
            <w:vAlign w:val="center"/>
          </w:tcPr>
          <w:p w14:paraId="44672DF8">
            <w:pPr>
              <w:autoSpaceDE w:val="0"/>
              <w:autoSpaceDN w:val="0"/>
              <w:adjustRightInd w:val="0"/>
              <w:spacing w:line="280" w:lineRule="exact"/>
              <w:jc w:val="center"/>
              <w:rPr>
                <w:rFonts w:hint="eastAsia" w:ascii="宋体" w:hAnsi="宋体" w:eastAsia="宋体" w:cs="宋体"/>
                <w:bCs/>
                <w:sz w:val="21"/>
                <w:szCs w:val="21"/>
                <w:highlight w:val="none"/>
                <w:lang w:val="zh-CN"/>
              </w:rPr>
            </w:pPr>
            <w:r>
              <w:rPr>
                <w:rFonts w:hint="eastAsia" w:ascii="宋体" w:hAnsi="宋体" w:eastAsia="宋体" w:cs="宋体"/>
                <w:bCs/>
                <w:color w:val="auto"/>
                <w:szCs w:val="21"/>
                <w:highlight w:val="none"/>
                <w:lang w:val="zh-CN" w:eastAsia="zh-CN"/>
              </w:rPr>
              <w:t>依法缴纳税收和社会保障资金</w:t>
            </w:r>
          </w:p>
        </w:tc>
        <w:tc>
          <w:tcPr>
            <w:tcW w:w="7177" w:type="dxa"/>
            <w:noWrap w:val="0"/>
            <w:vAlign w:val="center"/>
          </w:tcPr>
          <w:p w14:paraId="12C43DF4">
            <w:pPr>
              <w:keepNext w:val="0"/>
              <w:keepLines w:val="0"/>
              <w:pageBreakBefore w:val="0"/>
              <w:widowControl w:val="0"/>
              <w:kinsoku/>
              <w:wordWrap/>
              <w:overflowPunct/>
              <w:topLinePunct w:val="0"/>
              <w:bidi w:val="0"/>
              <w:adjustRightInd/>
              <w:snapToGrid/>
              <w:spacing w:beforeAutospacing="0" w:afterAutospacing="0" w:line="24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有依法缴纳税收和社会保障资金的良好记录。</w:t>
            </w:r>
          </w:p>
          <w:p w14:paraId="73C65D11">
            <w:pPr>
              <w:keepNext w:val="0"/>
              <w:keepLines w:val="0"/>
              <w:pageBreakBefore w:val="0"/>
              <w:widowControl w:val="0"/>
              <w:kinsoku/>
              <w:wordWrap/>
              <w:overflowPunct/>
              <w:topLinePunct w:val="0"/>
              <w:bidi w:val="0"/>
              <w:adjustRightInd/>
              <w:snapToGrid/>
              <w:spacing w:beforeAutospacing="0" w:afterAutospacing="0" w:line="24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响应文件内附以下资料：</w:t>
            </w:r>
          </w:p>
          <w:p w14:paraId="16FD8200">
            <w:pPr>
              <w:keepNext w:val="0"/>
              <w:keepLines w:val="0"/>
              <w:pageBreakBefore w:val="0"/>
              <w:widowControl w:val="0"/>
              <w:kinsoku/>
              <w:wordWrap/>
              <w:overflowPunct/>
              <w:topLinePunct w:val="0"/>
              <w:bidi w:val="0"/>
              <w:adjustRightInd/>
              <w:snapToGrid/>
              <w:spacing w:beforeAutospacing="0" w:afterAutospacing="0" w:line="24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①参加政府采购活动前</w:t>
            </w:r>
            <w:r>
              <w:rPr>
                <w:rFonts w:hint="eastAsia" w:ascii="宋体" w:hAnsi="宋体" w:eastAsia="宋体" w:cs="宋体"/>
                <w:b w:val="0"/>
                <w:bCs w:val="0"/>
                <w:sz w:val="21"/>
                <w:szCs w:val="21"/>
                <w:highlight w:val="none"/>
              </w:rPr>
              <w:t>最近一个缴费周期（月/季度）依法缴纳</w:t>
            </w:r>
            <w:r>
              <w:rPr>
                <w:rFonts w:hint="eastAsia" w:ascii="宋体" w:hAnsi="宋体" w:eastAsia="宋体" w:cs="宋体"/>
                <w:b w:val="0"/>
                <w:bCs w:val="0"/>
                <w:sz w:val="21"/>
                <w:szCs w:val="21"/>
                <w:highlight w:val="none"/>
                <w:lang w:val="en-US" w:eastAsia="zh-CN"/>
              </w:rPr>
              <w:t>增值税和企业所得税的凭据</w:t>
            </w:r>
            <w:r>
              <w:rPr>
                <w:rFonts w:hint="eastAsia" w:ascii="宋体" w:hAnsi="宋体" w:eastAsia="宋体" w:cs="宋体"/>
                <w:b w:val="0"/>
                <w:bCs w:val="0"/>
                <w:szCs w:val="21"/>
                <w:highlight w:val="none"/>
                <w:lang w:val="en-US" w:eastAsia="zh-CN"/>
              </w:rPr>
              <w:t>扫描件</w:t>
            </w:r>
            <w:r>
              <w:rPr>
                <w:rFonts w:hint="eastAsia" w:ascii="宋体" w:hAnsi="宋体" w:eastAsia="宋体" w:cs="宋体"/>
                <w:b w:val="0"/>
                <w:bCs w:val="0"/>
                <w:sz w:val="21"/>
                <w:szCs w:val="21"/>
                <w:highlight w:val="none"/>
                <w:lang w:val="en-US" w:eastAsia="zh-CN"/>
              </w:rPr>
              <w:t>。</w:t>
            </w:r>
          </w:p>
          <w:p w14:paraId="1328AD42">
            <w:pPr>
              <w:keepNext w:val="0"/>
              <w:keepLines w:val="0"/>
              <w:pageBreakBefore w:val="0"/>
              <w:widowControl w:val="0"/>
              <w:kinsoku/>
              <w:wordWrap/>
              <w:overflowPunct/>
              <w:topLinePunct w:val="0"/>
              <w:bidi w:val="0"/>
              <w:adjustRightInd/>
              <w:snapToGrid/>
              <w:spacing w:beforeAutospacing="0" w:afterAutospacing="0" w:line="24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②参加政府采购活动前</w:t>
            </w:r>
            <w:r>
              <w:rPr>
                <w:rFonts w:hint="eastAsia" w:ascii="宋体" w:hAnsi="宋体" w:eastAsia="宋体" w:cs="宋体"/>
                <w:b w:val="0"/>
                <w:bCs w:val="0"/>
                <w:sz w:val="21"/>
                <w:szCs w:val="21"/>
                <w:highlight w:val="none"/>
              </w:rPr>
              <w:t>最近</w:t>
            </w:r>
            <w:r>
              <w:rPr>
                <w:rFonts w:hint="eastAsia" w:ascii="宋体" w:hAnsi="宋体" w:eastAsia="宋体" w:cs="宋体"/>
                <w:b w:val="0"/>
                <w:bCs w:val="0"/>
                <w:sz w:val="21"/>
                <w:szCs w:val="21"/>
                <w:highlight w:val="none"/>
                <w:lang w:val="en-US" w:eastAsia="zh-CN"/>
              </w:rPr>
              <w:t>一</w:t>
            </w:r>
            <w:r>
              <w:rPr>
                <w:rFonts w:hint="eastAsia" w:ascii="宋体" w:hAnsi="宋体" w:eastAsia="宋体" w:cs="宋体"/>
                <w:b w:val="0"/>
                <w:bCs w:val="0"/>
                <w:sz w:val="21"/>
                <w:szCs w:val="21"/>
                <w:highlight w:val="none"/>
              </w:rPr>
              <w:t>个缴费周期（月）依法</w:t>
            </w:r>
            <w:r>
              <w:rPr>
                <w:rFonts w:hint="eastAsia" w:ascii="宋体" w:hAnsi="宋体" w:eastAsia="宋体" w:cs="宋体"/>
                <w:b w:val="0"/>
                <w:bCs w:val="0"/>
                <w:sz w:val="21"/>
                <w:szCs w:val="21"/>
                <w:highlight w:val="none"/>
                <w:lang w:val="en-US" w:eastAsia="zh-CN"/>
              </w:rPr>
              <w:t>缴纳社会保险的凭据（专用收据或社会保险缴纳清单）</w:t>
            </w:r>
            <w:r>
              <w:rPr>
                <w:rFonts w:hint="eastAsia" w:ascii="宋体" w:hAnsi="宋体" w:eastAsia="宋体" w:cs="宋体"/>
                <w:b w:val="0"/>
                <w:bCs w:val="0"/>
                <w:szCs w:val="21"/>
                <w:highlight w:val="none"/>
                <w:lang w:val="en-US" w:eastAsia="zh-CN"/>
              </w:rPr>
              <w:t>扫描件</w:t>
            </w:r>
            <w:r>
              <w:rPr>
                <w:rFonts w:hint="eastAsia" w:ascii="宋体" w:hAnsi="宋体" w:eastAsia="宋体" w:cs="宋体"/>
                <w:b w:val="0"/>
                <w:bCs w:val="0"/>
                <w:sz w:val="21"/>
                <w:szCs w:val="21"/>
                <w:highlight w:val="none"/>
                <w:lang w:val="en-US" w:eastAsia="zh-CN"/>
              </w:rPr>
              <w:t>。</w:t>
            </w:r>
          </w:p>
          <w:p w14:paraId="0ECFBDF6">
            <w:pPr>
              <w:keepNext w:val="0"/>
              <w:keepLines w:val="0"/>
              <w:pageBreakBefore w:val="0"/>
              <w:widowControl w:val="0"/>
              <w:kinsoku/>
              <w:wordWrap/>
              <w:overflowPunct/>
              <w:topLinePunct w:val="0"/>
              <w:bidi w:val="0"/>
              <w:adjustRightInd/>
              <w:snapToGrid/>
              <w:spacing w:beforeAutospacing="0" w:afterAutospacing="0" w:line="24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注：依法免税或不需要缴纳社会保障资金的供应商，应提供相应文件证明。</w:t>
            </w:r>
          </w:p>
          <w:p w14:paraId="698657E7">
            <w:pPr>
              <w:spacing w:line="280" w:lineRule="exact"/>
              <w:jc w:val="left"/>
              <w:rPr>
                <w:rFonts w:hint="eastAsia" w:ascii="宋体" w:hAnsi="宋体" w:eastAsia="宋体" w:cs="宋体"/>
                <w:bCs/>
                <w:sz w:val="21"/>
                <w:szCs w:val="21"/>
                <w:highlight w:val="none"/>
                <w:lang w:val="zh-CN"/>
              </w:rPr>
            </w:pPr>
            <w:r>
              <w:rPr>
                <w:rFonts w:hint="eastAsia" w:ascii="宋体" w:hAnsi="宋体" w:eastAsia="宋体" w:cs="宋体"/>
                <w:b/>
                <w:bCs/>
                <w:sz w:val="21"/>
                <w:szCs w:val="21"/>
                <w:highlight w:val="none"/>
                <w:lang w:val="en-US" w:eastAsia="zh-CN"/>
              </w:rPr>
              <w:t>由于国家税收征收机制的改革和实施减税降费政策，网上申报材料应当作为缴纳凭据。</w:t>
            </w:r>
          </w:p>
        </w:tc>
      </w:tr>
      <w:tr w14:paraId="23ECD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6" w:hRule="atLeast"/>
          <w:jc w:val="center"/>
        </w:trPr>
        <w:tc>
          <w:tcPr>
            <w:tcW w:w="742" w:type="dxa"/>
            <w:tcBorders>
              <w:top w:val="single" w:color="auto" w:sz="4" w:space="0"/>
              <w:bottom w:val="single" w:color="auto" w:sz="4" w:space="0"/>
            </w:tcBorders>
            <w:noWrap w:val="0"/>
            <w:vAlign w:val="center"/>
          </w:tcPr>
          <w:p w14:paraId="45CCBADA">
            <w:pPr>
              <w:spacing w:line="28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803" w:type="dxa"/>
            <w:tcBorders>
              <w:top w:val="single" w:color="auto" w:sz="4" w:space="0"/>
              <w:bottom w:val="single" w:color="auto" w:sz="4" w:space="0"/>
            </w:tcBorders>
            <w:noWrap w:val="0"/>
            <w:vAlign w:val="center"/>
          </w:tcPr>
          <w:p w14:paraId="1E61B23E">
            <w:pPr>
              <w:keepNext w:val="0"/>
              <w:keepLines w:val="0"/>
              <w:pageBreakBefore w:val="0"/>
              <w:widowControl w:val="0"/>
              <w:tabs>
                <w:tab w:val="left" w:pos="420"/>
              </w:tabs>
              <w:kinsoku/>
              <w:wordWrap/>
              <w:overflowPunct/>
              <w:topLinePunct w:val="0"/>
              <w:autoSpaceDE w:val="0"/>
              <w:autoSpaceDN w:val="0"/>
              <w:bidi w:val="0"/>
              <w:adjustRightInd w:val="0"/>
              <w:snapToGrid/>
              <w:spacing w:line="320" w:lineRule="atLeast"/>
              <w:jc w:val="center"/>
              <w:textAlignment w:val="auto"/>
              <w:rPr>
                <w:rFonts w:hint="eastAsia" w:ascii="宋体" w:hAnsi="宋体" w:eastAsia="宋体" w:cs="宋体"/>
                <w:bCs/>
                <w:sz w:val="21"/>
                <w:szCs w:val="21"/>
                <w:highlight w:val="none"/>
                <w:lang w:val="zh-CN"/>
              </w:rPr>
            </w:pPr>
            <w:r>
              <w:rPr>
                <w:rFonts w:ascii="宋体" w:hAnsi="宋体" w:cs="宋体"/>
                <w:color w:val="auto"/>
                <w:szCs w:val="21"/>
                <w:highlight w:val="none"/>
                <w:lang w:val="zh-CN"/>
              </w:rPr>
              <w:t>信誉要求</w:t>
            </w:r>
          </w:p>
        </w:tc>
        <w:tc>
          <w:tcPr>
            <w:tcW w:w="7177" w:type="dxa"/>
            <w:tcBorders>
              <w:top w:val="single" w:color="auto" w:sz="4" w:space="0"/>
            </w:tcBorders>
            <w:noWrap w:val="0"/>
            <w:vAlign w:val="center"/>
          </w:tcPr>
          <w:p w14:paraId="06DF1E71">
            <w:pPr>
              <w:keepNext w:val="0"/>
              <w:keepLines w:val="0"/>
              <w:pageBreakBefore w:val="0"/>
              <w:widowControl w:val="0"/>
              <w:tabs>
                <w:tab w:val="left" w:pos="420"/>
              </w:tabs>
              <w:kinsoku/>
              <w:wordWrap/>
              <w:overflowPunct/>
              <w:topLinePunct w:val="0"/>
              <w:autoSpaceDE w:val="0"/>
              <w:autoSpaceDN w:val="0"/>
              <w:bidi w:val="0"/>
              <w:adjustRightInd w:val="0"/>
              <w:snapToGrid/>
              <w:spacing w:line="320" w:lineRule="atLeast"/>
              <w:jc w:val="left"/>
              <w:textAlignment w:val="auto"/>
              <w:rPr>
                <w:rFonts w:ascii="宋体" w:hAnsi="宋体" w:cs="宋体"/>
                <w:color w:val="auto"/>
                <w:szCs w:val="21"/>
                <w:highlight w:val="none"/>
                <w:lang w:val="zh-CN"/>
              </w:rPr>
            </w:pPr>
            <w:r>
              <w:rPr>
                <w:rFonts w:hint="eastAsia" w:ascii="宋体" w:hAnsi="宋体" w:cs="宋体"/>
                <w:color w:val="auto"/>
                <w:szCs w:val="21"/>
                <w:highlight w:val="none"/>
                <w:lang w:val="en-US" w:eastAsia="zh-CN"/>
              </w:rPr>
              <w:t>1.</w:t>
            </w:r>
            <w:r>
              <w:rPr>
                <w:rFonts w:ascii="宋体" w:hAnsi="宋体" w:cs="宋体"/>
                <w:color w:val="auto"/>
                <w:szCs w:val="21"/>
                <w:highlight w:val="none"/>
                <w:lang w:val="zh-CN"/>
              </w:rPr>
              <w:t>依据“信用中国”网站、中国政府采购网信息，对列入失信被执行人、重大税收违法案件当事人名单、政府采购严重违法失信行为记录名单及其他不符合《中华人民共和国政府采购法》第二十二条规定条件的供应商，拒绝其参与政府采购活动</w:t>
            </w:r>
            <w:r>
              <w:rPr>
                <w:rFonts w:hint="eastAsia" w:ascii="宋体" w:hAnsi="宋体" w:cs="宋体"/>
                <w:color w:val="auto"/>
                <w:szCs w:val="21"/>
                <w:highlight w:val="none"/>
                <w:lang w:val="zh-CN"/>
              </w:rPr>
              <w:t>。</w:t>
            </w:r>
          </w:p>
          <w:p w14:paraId="1B4E58B6">
            <w:pPr>
              <w:keepNext w:val="0"/>
              <w:keepLines w:val="0"/>
              <w:pageBreakBefore w:val="0"/>
              <w:widowControl w:val="0"/>
              <w:tabs>
                <w:tab w:val="left" w:pos="420"/>
              </w:tabs>
              <w:kinsoku/>
              <w:wordWrap/>
              <w:overflowPunct/>
              <w:topLinePunct w:val="0"/>
              <w:autoSpaceDE w:val="0"/>
              <w:autoSpaceDN w:val="0"/>
              <w:bidi w:val="0"/>
              <w:adjustRightInd w:val="0"/>
              <w:snapToGrid/>
              <w:spacing w:line="320" w:lineRule="atLeast"/>
              <w:jc w:val="left"/>
              <w:textAlignment w:val="auto"/>
              <w:rPr>
                <w:rFonts w:hint="eastAsia" w:ascii="宋体" w:hAnsi="宋体" w:eastAsia="宋体" w:cs="宋体"/>
                <w:bCs/>
                <w:sz w:val="21"/>
                <w:szCs w:val="21"/>
                <w:highlight w:val="none"/>
                <w:lang w:val="zh-CN"/>
              </w:rPr>
            </w:pPr>
            <w:r>
              <w:rPr>
                <w:rFonts w:hint="eastAsia" w:ascii="宋体" w:hAnsi="宋体" w:cs="宋体"/>
                <w:color w:val="auto"/>
                <w:szCs w:val="21"/>
                <w:highlight w:val="none"/>
                <w:lang w:val="en-US" w:eastAsia="zh-CN"/>
              </w:rPr>
              <w:t>2</w:t>
            </w:r>
            <w:r>
              <w:rPr>
                <w:rFonts w:ascii="宋体" w:hAnsi="宋体" w:cs="宋体"/>
                <w:color w:val="auto"/>
                <w:szCs w:val="21"/>
                <w:highlight w:val="none"/>
                <w:lang w:val="zh-CN"/>
              </w:rPr>
              <w:t>.参加政府采购活动前3年内在经营活动中没有重大违法记录的书面声明。</w:t>
            </w:r>
            <w:r>
              <w:rPr>
                <w:rFonts w:ascii="宋体" w:hAnsi="宋体" w:cs="宋体"/>
                <w:b w:val="0"/>
                <w:bCs w:val="0"/>
                <w:color w:val="auto"/>
                <w:szCs w:val="21"/>
                <w:highlight w:val="none"/>
                <w:lang w:val="zh-CN"/>
              </w:rPr>
              <w:t>响应文件内附查询页面截图</w:t>
            </w:r>
            <w:r>
              <w:rPr>
                <w:rFonts w:hint="eastAsia" w:ascii="宋体" w:hAnsi="宋体" w:cs="宋体"/>
                <w:b w:val="0"/>
                <w:bCs w:val="0"/>
                <w:color w:val="auto"/>
                <w:szCs w:val="21"/>
                <w:highlight w:val="none"/>
                <w:lang w:val="en-US" w:eastAsia="zh-CN"/>
              </w:rPr>
              <w:t>和相关书面声明</w:t>
            </w:r>
            <w:r>
              <w:rPr>
                <w:rFonts w:ascii="宋体" w:hAnsi="宋体" w:cs="宋体"/>
                <w:b w:val="0"/>
                <w:bCs w:val="0"/>
                <w:color w:val="auto"/>
                <w:szCs w:val="21"/>
                <w:highlight w:val="none"/>
                <w:lang w:val="zh-CN"/>
              </w:rPr>
              <w:t>并加盖公章</w:t>
            </w:r>
            <w:r>
              <w:rPr>
                <w:rFonts w:hint="eastAsia" w:ascii="宋体" w:hAnsi="宋体" w:cs="宋体"/>
                <w:b w:val="0"/>
                <w:bCs w:val="0"/>
                <w:color w:val="auto"/>
                <w:szCs w:val="21"/>
                <w:highlight w:val="none"/>
                <w:lang w:val="zh-CN"/>
              </w:rPr>
              <w:t>。</w:t>
            </w:r>
          </w:p>
        </w:tc>
      </w:tr>
      <w:tr w14:paraId="4558B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42" w:type="dxa"/>
            <w:tcBorders>
              <w:top w:val="single" w:color="auto" w:sz="4" w:space="0"/>
              <w:bottom w:val="single" w:color="auto" w:sz="4" w:space="0"/>
            </w:tcBorders>
            <w:noWrap w:val="0"/>
            <w:vAlign w:val="center"/>
          </w:tcPr>
          <w:p w14:paraId="60D37CBA">
            <w:pPr>
              <w:autoSpaceDE w:val="0"/>
              <w:autoSpaceDN w:val="0"/>
              <w:adjustRightInd w:val="0"/>
              <w:spacing w:line="28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5</w:t>
            </w:r>
          </w:p>
        </w:tc>
        <w:tc>
          <w:tcPr>
            <w:tcW w:w="1803" w:type="dxa"/>
            <w:tcBorders>
              <w:top w:val="single" w:color="auto" w:sz="4" w:space="0"/>
              <w:bottom w:val="single" w:color="auto" w:sz="4" w:space="0"/>
            </w:tcBorders>
            <w:noWrap w:val="0"/>
            <w:vAlign w:val="center"/>
          </w:tcPr>
          <w:p w14:paraId="4D5DE5CE">
            <w:pPr>
              <w:keepNext w:val="0"/>
              <w:keepLines w:val="0"/>
              <w:pageBreakBefore w:val="0"/>
              <w:widowControl w:val="0"/>
              <w:tabs>
                <w:tab w:val="left" w:pos="420"/>
              </w:tabs>
              <w:kinsoku/>
              <w:wordWrap/>
              <w:overflowPunct/>
              <w:topLinePunct w:val="0"/>
              <w:autoSpaceDE w:val="0"/>
              <w:autoSpaceDN w:val="0"/>
              <w:bidi w:val="0"/>
              <w:adjustRightInd w:val="0"/>
              <w:snapToGrid/>
              <w:spacing w:line="320" w:lineRule="atLeast"/>
              <w:jc w:val="center"/>
              <w:textAlignment w:val="auto"/>
              <w:rPr>
                <w:rFonts w:hint="eastAsia" w:ascii="宋体" w:hAnsi="宋体" w:eastAsia="宋体" w:cs="宋体"/>
                <w:bCs/>
                <w:sz w:val="21"/>
                <w:szCs w:val="21"/>
                <w:highlight w:val="none"/>
              </w:rPr>
            </w:pPr>
            <w:r>
              <w:rPr>
                <w:rFonts w:hint="eastAsia" w:ascii="宋体" w:hAnsi="宋体" w:eastAsia="宋体" w:cs="宋体"/>
                <w:color w:val="auto"/>
                <w:szCs w:val="21"/>
                <w:highlight w:val="none"/>
                <w:lang w:eastAsia="zh-CN"/>
              </w:rPr>
              <w:t>企业性质</w:t>
            </w:r>
          </w:p>
        </w:tc>
        <w:tc>
          <w:tcPr>
            <w:tcW w:w="7177" w:type="dxa"/>
            <w:tcBorders>
              <w:top w:val="single" w:color="auto" w:sz="4" w:space="0"/>
            </w:tcBorders>
            <w:noWrap w:val="0"/>
            <w:vAlign w:val="center"/>
          </w:tcPr>
          <w:p w14:paraId="02A87CAB">
            <w:pPr>
              <w:keepNext w:val="0"/>
              <w:keepLines w:val="0"/>
              <w:pageBreakBefore w:val="0"/>
              <w:widowControl w:val="0"/>
              <w:tabs>
                <w:tab w:val="left" w:pos="420"/>
              </w:tabs>
              <w:kinsoku/>
              <w:wordWrap/>
              <w:overflowPunct/>
              <w:topLinePunct w:val="0"/>
              <w:autoSpaceDE w:val="0"/>
              <w:autoSpaceDN w:val="0"/>
              <w:bidi w:val="0"/>
              <w:adjustRightInd w:val="0"/>
              <w:snapToGrid/>
              <w:spacing w:line="320" w:lineRule="atLeast"/>
              <w:jc w:val="left"/>
              <w:textAlignment w:val="auto"/>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zh-CN"/>
              </w:rPr>
              <w:t>本项目专门面向</w:t>
            </w:r>
            <w:r>
              <w:rPr>
                <w:rFonts w:hint="eastAsia" w:ascii="宋体" w:hAnsi="宋体" w:eastAsia="宋体" w:cs="宋体"/>
                <w:color w:val="auto"/>
                <w:szCs w:val="21"/>
                <w:highlight w:val="none"/>
                <w:lang w:val="en-US" w:eastAsia="zh-CN"/>
              </w:rPr>
              <w:t>小微</w:t>
            </w:r>
            <w:r>
              <w:rPr>
                <w:rFonts w:hint="eastAsia" w:ascii="宋体" w:hAnsi="宋体" w:eastAsia="宋体" w:cs="宋体"/>
                <w:color w:val="auto"/>
                <w:szCs w:val="21"/>
                <w:highlight w:val="none"/>
                <w:lang w:val="zh-CN"/>
              </w:rPr>
              <w:t>企业采购（供应商应为小微企业、监狱企业</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lang w:val="zh-CN"/>
              </w:rPr>
              <w:t>残疾人福利性单位)，供应商提供</w:t>
            </w:r>
            <w:r>
              <w:rPr>
                <w:rFonts w:hint="eastAsia" w:ascii="宋体" w:hAnsi="宋体" w:eastAsia="宋体" w:cs="宋体"/>
                <w:color w:val="auto"/>
                <w:szCs w:val="21"/>
                <w:highlight w:val="none"/>
                <w:lang w:val="en-US" w:eastAsia="zh-CN"/>
              </w:rPr>
              <w:t>中小企业声明函或残疾人福利性单位声明函或省级以上监狱管理局、戒毒管理局（含新疆生产建设兵团）出具的属于监狱企业的证明文件</w:t>
            </w:r>
            <w:r>
              <w:rPr>
                <w:rFonts w:hint="eastAsia" w:ascii="宋体" w:hAnsi="宋体" w:cs="宋体"/>
                <w:color w:val="auto"/>
                <w:szCs w:val="21"/>
                <w:highlight w:val="none"/>
                <w:lang w:val="en-US" w:eastAsia="zh-CN"/>
              </w:rPr>
              <w:t>。</w:t>
            </w:r>
          </w:p>
          <w:p w14:paraId="54F0D9AC">
            <w:pPr>
              <w:keepNext w:val="0"/>
              <w:keepLines w:val="0"/>
              <w:pageBreakBefore w:val="0"/>
              <w:widowControl w:val="0"/>
              <w:tabs>
                <w:tab w:val="left" w:pos="420"/>
              </w:tabs>
              <w:kinsoku/>
              <w:wordWrap/>
              <w:overflowPunct/>
              <w:topLinePunct w:val="0"/>
              <w:autoSpaceDE w:val="0"/>
              <w:autoSpaceDN w:val="0"/>
              <w:bidi w:val="0"/>
              <w:adjustRightInd w:val="0"/>
              <w:snapToGrid/>
              <w:spacing w:line="320" w:lineRule="atLeast"/>
              <w:jc w:val="left"/>
              <w:textAlignment w:val="auto"/>
              <w:rPr>
                <w:rFonts w:hint="eastAsia" w:ascii="宋体" w:hAnsi="宋体" w:eastAsia="宋体" w:cs="宋体"/>
                <w:bCs/>
                <w:sz w:val="21"/>
                <w:szCs w:val="21"/>
                <w:highlight w:val="none"/>
                <w:lang w:val="zh-CN"/>
              </w:rPr>
            </w:pPr>
            <w:r>
              <w:rPr>
                <w:rFonts w:hint="eastAsia" w:ascii="宋体" w:hAnsi="宋体" w:cs="宋体"/>
                <w:color w:val="auto"/>
                <w:szCs w:val="21"/>
                <w:highlight w:val="none"/>
                <w:lang w:val="en-US" w:eastAsia="zh-CN"/>
              </w:rPr>
              <w:t>响应文件</w:t>
            </w:r>
            <w:r>
              <w:rPr>
                <w:rFonts w:hint="eastAsia" w:ascii="宋体" w:hAnsi="宋体" w:eastAsia="宋体" w:cs="宋体"/>
                <w:color w:val="auto"/>
                <w:szCs w:val="21"/>
                <w:highlight w:val="none"/>
                <w:lang w:val="en-US" w:eastAsia="zh-CN"/>
              </w:rPr>
              <w:t>内附声明函或证明文件</w:t>
            </w:r>
            <w:r>
              <w:rPr>
                <w:rFonts w:hint="eastAsia" w:ascii="宋体" w:hAnsi="宋体" w:cs="宋体"/>
                <w:color w:val="auto"/>
                <w:szCs w:val="21"/>
                <w:highlight w:val="none"/>
                <w:lang w:val="en-US" w:eastAsia="zh-CN"/>
              </w:rPr>
              <w:t>并</w:t>
            </w:r>
            <w:r>
              <w:rPr>
                <w:rFonts w:hint="eastAsia" w:ascii="宋体" w:hAnsi="宋体" w:eastAsia="宋体" w:cs="宋体"/>
                <w:color w:val="auto"/>
                <w:szCs w:val="21"/>
                <w:highlight w:val="none"/>
                <w:lang w:val="en-US" w:eastAsia="zh-CN"/>
              </w:rPr>
              <w:t>加盖公章。</w:t>
            </w:r>
          </w:p>
        </w:tc>
      </w:tr>
      <w:tr w14:paraId="714C6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42" w:type="dxa"/>
            <w:tcBorders>
              <w:top w:val="single" w:color="auto" w:sz="4" w:space="0"/>
              <w:bottom w:val="single" w:color="auto" w:sz="4" w:space="0"/>
            </w:tcBorders>
            <w:noWrap w:val="0"/>
            <w:vAlign w:val="center"/>
          </w:tcPr>
          <w:p w14:paraId="0C1AC1EF">
            <w:pPr>
              <w:autoSpaceDE w:val="0"/>
              <w:autoSpaceDN w:val="0"/>
              <w:adjustRightInd w:val="0"/>
              <w:spacing w:line="28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6</w:t>
            </w:r>
          </w:p>
        </w:tc>
        <w:tc>
          <w:tcPr>
            <w:tcW w:w="1803" w:type="dxa"/>
            <w:tcBorders>
              <w:top w:val="single" w:color="auto" w:sz="4" w:space="0"/>
              <w:bottom w:val="single" w:color="auto" w:sz="4" w:space="0"/>
            </w:tcBorders>
            <w:shd w:val="clear" w:color="auto" w:fill="auto"/>
            <w:noWrap w:val="0"/>
            <w:vAlign w:val="center"/>
          </w:tcPr>
          <w:p w14:paraId="53353367">
            <w:pPr>
              <w:keepNext w:val="0"/>
              <w:keepLines w:val="0"/>
              <w:pageBreakBefore w:val="0"/>
              <w:widowControl w:val="0"/>
              <w:kinsoku/>
              <w:wordWrap/>
              <w:overflowPunct/>
              <w:topLinePunct w:val="0"/>
              <w:bidi w:val="0"/>
              <w:snapToGrid/>
              <w:spacing w:line="320" w:lineRule="atLeast"/>
              <w:jc w:val="center"/>
              <w:textAlignment w:val="auto"/>
              <w:rPr>
                <w:rFonts w:hint="eastAsia" w:ascii="宋体" w:hAnsi="宋体" w:eastAsia="宋体" w:cs="宋体"/>
                <w:kern w:val="2"/>
                <w:sz w:val="21"/>
                <w:szCs w:val="24"/>
                <w:highlight w:val="none"/>
                <w:lang w:val="en-US" w:eastAsia="zh-CN" w:bidi="ar-SA"/>
              </w:rPr>
            </w:pPr>
            <w:r>
              <w:rPr>
                <w:rFonts w:hint="eastAsia" w:ascii="宋体" w:hAnsi="宋体" w:eastAsia="宋体" w:cs="宋体"/>
                <w:bCs/>
                <w:sz w:val="21"/>
                <w:szCs w:val="21"/>
                <w:highlight w:val="none"/>
                <w:lang w:val="zh-CN"/>
              </w:rPr>
              <w:t>其他</w:t>
            </w:r>
            <w:r>
              <w:rPr>
                <w:rFonts w:hint="eastAsia" w:ascii="宋体" w:hAnsi="宋体" w:eastAsia="宋体" w:cs="宋体"/>
                <w:bCs/>
                <w:sz w:val="21"/>
                <w:szCs w:val="21"/>
                <w:highlight w:val="none"/>
                <w:lang w:val="en-US" w:eastAsia="zh-CN"/>
              </w:rPr>
              <w:t>要求</w:t>
            </w:r>
          </w:p>
        </w:tc>
        <w:tc>
          <w:tcPr>
            <w:tcW w:w="7177" w:type="dxa"/>
            <w:tcBorders>
              <w:bottom w:val="single" w:color="auto" w:sz="4" w:space="0"/>
            </w:tcBorders>
            <w:shd w:val="clear" w:color="auto" w:fill="auto"/>
            <w:noWrap w:val="0"/>
            <w:vAlign w:val="center"/>
          </w:tcPr>
          <w:p w14:paraId="1082F0B8">
            <w:pPr>
              <w:keepNext w:val="0"/>
              <w:keepLines w:val="0"/>
              <w:pageBreakBefore w:val="0"/>
              <w:widowControl w:val="0"/>
              <w:kinsoku/>
              <w:wordWrap/>
              <w:overflowPunct/>
              <w:topLinePunct w:val="0"/>
              <w:bidi w:val="0"/>
              <w:snapToGrid/>
              <w:spacing w:line="320" w:lineRule="atLeas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10F4AB14">
            <w:pPr>
              <w:keepNext w:val="0"/>
              <w:keepLines w:val="0"/>
              <w:pageBreakBefore w:val="0"/>
              <w:widowControl w:val="0"/>
              <w:kinsoku/>
              <w:wordWrap/>
              <w:overflowPunct/>
              <w:topLinePunct w:val="0"/>
              <w:bidi w:val="0"/>
              <w:snapToGrid/>
              <w:spacing w:line="320" w:lineRule="atLeast"/>
              <w:textAlignment w:val="auto"/>
              <w:rPr>
                <w:rFonts w:hint="default" w:ascii="宋体" w:hAnsi="宋体" w:eastAsia="宋体" w:cs="宋体"/>
                <w:kern w:val="2"/>
                <w:sz w:val="21"/>
                <w:szCs w:val="24"/>
                <w:highlight w:val="none"/>
                <w:lang w:val="en-US" w:eastAsia="zh-CN" w:bidi="ar-SA"/>
              </w:rPr>
            </w:pPr>
            <w:r>
              <w:rPr>
                <w:rFonts w:hint="eastAsia" w:ascii="宋体" w:hAnsi="宋体" w:eastAsia="宋体" w:cs="宋体"/>
                <w:b w:val="0"/>
                <w:bCs/>
                <w:sz w:val="21"/>
                <w:szCs w:val="21"/>
                <w:highlight w:val="none"/>
                <w:lang w:val="en-US" w:eastAsia="zh-CN"/>
              </w:rPr>
              <w:t>响应文件</w:t>
            </w:r>
            <w:r>
              <w:rPr>
                <w:rFonts w:hint="eastAsia" w:ascii="宋体" w:hAnsi="宋体" w:eastAsia="宋体" w:cs="宋体"/>
                <w:b w:val="0"/>
                <w:bCs/>
                <w:sz w:val="21"/>
                <w:szCs w:val="21"/>
                <w:highlight w:val="none"/>
                <w:lang w:val="zh-CN"/>
              </w:rPr>
              <w:t>内附由法定代表人（单位负责人）签字和加盖公章的承诺书。</w:t>
            </w:r>
          </w:p>
        </w:tc>
      </w:tr>
    </w:tbl>
    <w:p w14:paraId="75EEF95B">
      <w:pPr>
        <w:jc w:val="left"/>
        <w:rPr>
          <w:rFonts w:hint="eastAsia" w:ascii="宋体" w:hAnsi="宋体" w:cs="宋体"/>
        </w:rPr>
      </w:pPr>
    </w:p>
    <w:p w14:paraId="67921F54">
      <w:pPr>
        <w:spacing w:line="360" w:lineRule="auto"/>
        <w:ind w:firstLine="422" w:firstLineChars="200"/>
        <w:rPr>
          <w:rFonts w:hint="eastAsia" w:ascii="宋体" w:hAnsi="宋体" w:cs="宋体"/>
          <w:b/>
          <w:bCs/>
          <w:kern w:val="0"/>
          <w:szCs w:val="21"/>
        </w:rPr>
      </w:pPr>
      <w:r>
        <w:rPr>
          <w:rFonts w:hint="eastAsia" w:ascii="宋体" w:hAnsi="宋体" w:cs="宋体"/>
          <w:b/>
          <w:bCs/>
          <w:kern w:val="0"/>
          <w:szCs w:val="21"/>
        </w:rPr>
        <w:t>1、供应商审查有一项不合格则视为不符合资格性磋商标准，将不再进入后续磋商。</w:t>
      </w:r>
    </w:p>
    <w:p w14:paraId="18E92778">
      <w:pPr>
        <w:spacing w:line="360" w:lineRule="auto"/>
        <w:ind w:firstLine="422" w:firstLineChars="200"/>
        <w:rPr>
          <w:rFonts w:hint="eastAsia" w:ascii="宋体" w:hAnsi="宋体" w:cs="宋体"/>
          <w:b/>
          <w:bCs/>
          <w:kern w:val="0"/>
          <w:szCs w:val="21"/>
        </w:rPr>
      </w:pPr>
      <w:r>
        <w:rPr>
          <w:rFonts w:hint="eastAsia" w:ascii="宋体" w:hAnsi="宋体" w:cs="宋体"/>
          <w:b/>
          <w:bCs/>
          <w:kern w:val="0"/>
          <w:szCs w:val="21"/>
        </w:rPr>
        <w:t>2、本表由全体评委在共同商议基础上给出结论，意见不一致时，按照少数服从多数的原则确定。</w:t>
      </w:r>
    </w:p>
    <w:p w14:paraId="29620A45">
      <w:pPr>
        <w:spacing w:line="360" w:lineRule="auto"/>
        <w:ind w:firstLine="422" w:firstLineChars="200"/>
        <w:rPr>
          <w:rFonts w:hint="eastAsia" w:ascii="宋体" w:hAnsi="宋体" w:cs="宋体"/>
        </w:rPr>
      </w:pPr>
      <w:r>
        <w:rPr>
          <w:rFonts w:hint="eastAsia" w:ascii="宋体" w:hAnsi="宋体" w:cs="宋体"/>
          <w:b/>
          <w:kern w:val="0"/>
          <w:sz w:val="21"/>
          <w:szCs w:val="21"/>
          <w:lang w:val="en-US" w:eastAsia="zh-CN"/>
        </w:rPr>
        <w:t>3.投标文件-资格部分要严格按照上述表格要求提供，副本可以是正本的复印件，要清晰可辨，如模糊不清不予认定，投标人自行负责。</w:t>
      </w:r>
      <w:r>
        <w:rPr>
          <w:rFonts w:hint="eastAsia" w:ascii="宋体" w:hAnsi="宋体" w:cs="宋体"/>
          <w:b/>
          <w:kern w:val="0"/>
          <w:sz w:val="28"/>
          <w:szCs w:val="28"/>
        </w:rPr>
        <w:br w:type="page"/>
      </w:r>
    </w:p>
    <w:p w14:paraId="53D28B7B">
      <w:pPr>
        <w:spacing w:line="360" w:lineRule="auto"/>
        <w:jc w:val="left"/>
        <w:outlineLvl w:val="0"/>
        <w:rPr>
          <w:rFonts w:hint="eastAsia" w:ascii="宋体" w:hAnsi="宋体" w:cs="宋体"/>
          <w:kern w:val="0"/>
          <w:sz w:val="28"/>
          <w:szCs w:val="28"/>
        </w:rPr>
      </w:pPr>
      <w:r>
        <w:rPr>
          <w:rFonts w:hint="eastAsia" w:ascii="宋体" w:hAnsi="宋体" w:cs="宋体"/>
          <w:b/>
          <w:kern w:val="0"/>
          <w:sz w:val="28"/>
          <w:szCs w:val="28"/>
        </w:rPr>
        <w:t>附表2：符合性</w:t>
      </w:r>
      <w:r>
        <w:rPr>
          <w:rFonts w:hint="eastAsia" w:ascii="宋体" w:hAnsi="宋体" w:cs="宋体"/>
          <w:b/>
          <w:kern w:val="0"/>
          <w:sz w:val="28"/>
          <w:szCs w:val="28"/>
          <w:lang w:val="en-US" w:eastAsia="zh-CN"/>
        </w:rPr>
        <w:t>审查标准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2175"/>
        <w:gridCol w:w="6414"/>
      </w:tblGrid>
      <w:tr w14:paraId="68BF8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537" w:type="dxa"/>
            <w:tcBorders>
              <w:top w:val="single" w:color="auto" w:sz="12" w:space="0"/>
              <w:left w:val="single" w:color="auto" w:sz="12" w:space="0"/>
              <w:bottom w:val="single" w:color="auto" w:sz="8" w:space="0"/>
              <w:right w:val="single" w:color="auto" w:sz="8" w:space="0"/>
            </w:tcBorders>
            <w:noWrap w:val="0"/>
            <w:vAlign w:val="center"/>
          </w:tcPr>
          <w:p w14:paraId="1E721140">
            <w:pPr>
              <w:autoSpaceDE w:val="0"/>
              <w:autoSpaceDN w:val="0"/>
              <w:adjustRightInd w:val="0"/>
              <w:snapToGrid w:val="0"/>
              <w:jc w:val="center"/>
              <w:rPr>
                <w:rFonts w:hint="eastAsia" w:ascii="宋体" w:hAnsi="宋体" w:eastAsia="宋体" w:cs="宋体"/>
                <w:b w:val="0"/>
                <w:bCs/>
                <w:kern w:val="0"/>
                <w:sz w:val="21"/>
                <w:szCs w:val="21"/>
                <w:highlight w:val="none"/>
              </w:rPr>
            </w:pPr>
            <w:r>
              <w:rPr>
                <w:rFonts w:hint="eastAsia" w:ascii="宋体" w:hAnsi="宋体"/>
                <w:b w:val="0"/>
                <w:bCs/>
                <w:kern w:val="0"/>
                <w:szCs w:val="21"/>
                <w:highlight w:val="none"/>
              </w:rPr>
              <w:t>序号</w:t>
            </w:r>
          </w:p>
        </w:tc>
        <w:tc>
          <w:tcPr>
            <w:tcW w:w="2175" w:type="dxa"/>
            <w:tcBorders>
              <w:top w:val="single" w:color="auto" w:sz="12" w:space="0"/>
              <w:left w:val="single" w:color="auto" w:sz="8" w:space="0"/>
              <w:bottom w:val="single" w:color="auto" w:sz="8" w:space="0"/>
              <w:right w:val="single" w:color="auto" w:sz="8" w:space="0"/>
            </w:tcBorders>
            <w:noWrap w:val="0"/>
            <w:vAlign w:val="center"/>
          </w:tcPr>
          <w:p w14:paraId="521E0B34">
            <w:pPr>
              <w:autoSpaceDE w:val="0"/>
              <w:autoSpaceDN w:val="0"/>
              <w:adjustRightInd w:val="0"/>
              <w:snapToGrid w:val="0"/>
              <w:jc w:val="center"/>
              <w:rPr>
                <w:rFonts w:hint="eastAsia" w:ascii="宋体" w:hAnsi="宋体" w:eastAsia="宋体" w:cs="宋体"/>
                <w:b w:val="0"/>
                <w:bCs/>
                <w:kern w:val="0"/>
                <w:sz w:val="21"/>
                <w:szCs w:val="21"/>
                <w:highlight w:val="none"/>
              </w:rPr>
            </w:pPr>
            <w:r>
              <w:rPr>
                <w:rFonts w:hint="eastAsia" w:ascii="宋体" w:hAnsi="宋体"/>
                <w:b w:val="0"/>
                <w:bCs/>
                <w:kern w:val="0"/>
                <w:szCs w:val="21"/>
                <w:highlight w:val="none"/>
              </w:rPr>
              <w:t>审查内容</w:t>
            </w:r>
          </w:p>
        </w:tc>
        <w:tc>
          <w:tcPr>
            <w:tcW w:w="6414" w:type="dxa"/>
            <w:tcBorders>
              <w:top w:val="single" w:color="auto" w:sz="12" w:space="0"/>
              <w:left w:val="single" w:color="auto" w:sz="8" w:space="0"/>
              <w:bottom w:val="single" w:color="auto" w:sz="8" w:space="0"/>
              <w:right w:val="single" w:color="auto" w:sz="12" w:space="0"/>
            </w:tcBorders>
            <w:noWrap w:val="0"/>
            <w:vAlign w:val="center"/>
          </w:tcPr>
          <w:p w14:paraId="5F698637">
            <w:pPr>
              <w:autoSpaceDE w:val="0"/>
              <w:autoSpaceDN w:val="0"/>
              <w:adjustRightInd w:val="0"/>
              <w:snapToGrid w:val="0"/>
              <w:jc w:val="center"/>
              <w:rPr>
                <w:rFonts w:hint="eastAsia" w:ascii="宋体" w:hAnsi="宋体" w:eastAsia="宋体" w:cs="宋体"/>
                <w:b w:val="0"/>
                <w:bCs/>
                <w:kern w:val="0"/>
                <w:sz w:val="21"/>
                <w:szCs w:val="21"/>
                <w:highlight w:val="none"/>
              </w:rPr>
            </w:pPr>
            <w:r>
              <w:rPr>
                <w:rFonts w:hint="eastAsia" w:ascii="宋体" w:hAnsi="宋体"/>
                <w:b w:val="0"/>
                <w:bCs/>
                <w:kern w:val="0"/>
                <w:szCs w:val="21"/>
                <w:highlight w:val="none"/>
              </w:rPr>
              <w:t>审查</w:t>
            </w:r>
            <w:r>
              <w:rPr>
                <w:rFonts w:hint="eastAsia" w:ascii="宋体" w:hAnsi="宋体" w:cs="宋体"/>
                <w:b w:val="0"/>
                <w:bCs/>
                <w:kern w:val="0"/>
                <w:szCs w:val="21"/>
                <w:highlight w:val="none"/>
              </w:rPr>
              <w:t>标准</w:t>
            </w:r>
          </w:p>
        </w:tc>
      </w:tr>
      <w:tr w14:paraId="0A7A8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37" w:type="dxa"/>
            <w:tcBorders>
              <w:top w:val="single" w:color="auto" w:sz="8" w:space="0"/>
              <w:left w:val="single" w:color="auto" w:sz="12" w:space="0"/>
              <w:bottom w:val="single" w:color="auto" w:sz="8" w:space="0"/>
              <w:right w:val="single" w:color="auto" w:sz="8" w:space="0"/>
            </w:tcBorders>
            <w:noWrap w:val="0"/>
            <w:vAlign w:val="center"/>
          </w:tcPr>
          <w:p w14:paraId="3A7FB120">
            <w:pPr>
              <w:keepNext w:val="0"/>
              <w:keepLines w:val="0"/>
              <w:pageBreakBefore w:val="0"/>
              <w:widowControl w:val="0"/>
              <w:numPr>
                <w:ilvl w:val="0"/>
                <w:numId w:val="0"/>
              </w:numPr>
              <w:kinsoku/>
              <w:wordWrap/>
              <w:overflowPunct/>
              <w:topLinePunct w:val="0"/>
              <w:autoSpaceDE w:val="0"/>
              <w:autoSpaceDN w:val="0"/>
              <w:bidi w:val="0"/>
              <w:adjustRightInd w:val="0"/>
              <w:snapToGrid w:val="0"/>
              <w:ind w:left="0" w:leftChars="0" w:firstLine="0" w:firstLineChars="0"/>
              <w:jc w:val="center"/>
              <w:textAlignment w:val="auto"/>
              <w:rPr>
                <w:rFonts w:hint="eastAsia" w:ascii="宋体" w:hAnsi="宋体" w:eastAsia="宋体" w:cs="宋体"/>
                <w:b w:val="0"/>
                <w:bCs/>
                <w:kern w:val="0"/>
                <w:sz w:val="21"/>
                <w:szCs w:val="21"/>
                <w:highlight w:val="none"/>
              </w:rPr>
            </w:pPr>
            <w:r>
              <w:rPr>
                <w:rFonts w:hint="eastAsia" w:ascii="宋体" w:hAnsi="宋体" w:cs="宋体"/>
                <w:b w:val="0"/>
                <w:bCs/>
                <w:kern w:val="0"/>
                <w:sz w:val="21"/>
                <w:szCs w:val="21"/>
                <w:highlight w:val="none"/>
                <w:lang w:val="en-US" w:eastAsia="zh-CN" w:bidi="ar-SA"/>
              </w:rPr>
              <w:t>1</w:t>
            </w:r>
          </w:p>
        </w:tc>
        <w:tc>
          <w:tcPr>
            <w:tcW w:w="2175" w:type="dxa"/>
            <w:tcBorders>
              <w:top w:val="single" w:color="auto" w:sz="8" w:space="0"/>
              <w:left w:val="single" w:color="auto" w:sz="8" w:space="0"/>
              <w:bottom w:val="single" w:color="auto" w:sz="8" w:space="0"/>
              <w:right w:val="single" w:color="auto" w:sz="8" w:space="0"/>
            </w:tcBorders>
            <w:noWrap w:val="0"/>
            <w:vAlign w:val="center"/>
          </w:tcPr>
          <w:p w14:paraId="708EBBE8">
            <w:pPr>
              <w:spacing w:line="400" w:lineRule="exact"/>
              <w:jc w:val="center"/>
              <w:rPr>
                <w:rFonts w:hint="eastAsia" w:ascii="宋体" w:hAnsi="宋体" w:eastAsia="宋体" w:cs="宋体"/>
                <w:b w:val="0"/>
                <w:bCs/>
                <w:kern w:val="0"/>
                <w:sz w:val="21"/>
                <w:szCs w:val="21"/>
                <w:highlight w:val="none"/>
              </w:rPr>
            </w:pPr>
            <w:r>
              <w:rPr>
                <w:rFonts w:hint="eastAsia" w:ascii="宋体" w:hAnsi="宋体" w:eastAsia="宋体" w:cs="宋体"/>
                <w:b w:val="0"/>
                <w:bCs/>
                <w:color w:val="auto"/>
                <w:szCs w:val="21"/>
                <w:highlight w:val="none"/>
                <w:lang w:eastAsia="zh-CN"/>
              </w:rPr>
              <w:t>供应商</w:t>
            </w:r>
            <w:r>
              <w:rPr>
                <w:rFonts w:hint="eastAsia" w:ascii="宋体" w:hAnsi="宋体" w:eastAsia="宋体" w:cs="宋体"/>
                <w:b w:val="0"/>
                <w:bCs/>
                <w:color w:val="auto"/>
                <w:szCs w:val="21"/>
                <w:highlight w:val="none"/>
              </w:rPr>
              <w:t>名称</w:t>
            </w:r>
          </w:p>
        </w:tc>
        <w:tc>
          <w:tcPr>
            <w:tcW w:w="6414" w:type="dxa"/>
            <w:tcBorders>
              <w:top w:val="single" w:color="auto" w:sz="8" w:space="0"/>
              <w:left w:val="single" w:color="auto" w:sz="8" w:space="0"/>
              <w:bottom w:val="single" w:color="auto" w:sz="8" w:space="0"/>
              <w:right w:val="single" w:color="auto" w:sz="12" w:space="0"/>
            </w:tcBorders>
            <w:noWrap w:val="0"/>
            <w:vAlign w:val="center"/>
          </w:tcPr>
          <w:p w14:paraId="12D6D120">
            <w:pPr>
              <w:keepNext w:val="0"/>
              <w:keepLines w:val="0"/>
              <w:pageBreakBefore w:val="0"/>
              <w:widowControl w:val="0"/>
              <w:kinsoku/>
              <w:wordWrap/>
              <w:overflowPunct/>
              <w:topLinePunct w:val="0"/>
              <w:bidi w:val="0"/>
              <w:snapToGrid/>
              <w:spacing w:line="360" w:lineRule="auto"/>
              <w:ind w:right="105" w:rightChars="50"/>
              <w:jc w:val="both"/>
              <w:textAlignment w:val="auto"/>
              <w:rPr>
                <w:rFonts w:hint="eastAsia" w:ascii="宋体" w:hAnsi="宋体" w:eastAsia="宋体" w:cs="宋体"/>
                <w:b w:val="0"/>
                <w:bCs/>
                <w:kern w:val="0"/>
                <w:sz w:val="21"/>
                <w:szCs w:val="21"/>
                <w:highlight w:val="none"/>
              </w:rPr>
            </w:pPr>
            <w:r>
              <w:rPr>
                <w:rFonts w:hint="eastAsia" w:ascii="宋体" w:hAnsi="宋体" w:eastAsia="宋体" w:cs="宋体"/>
                <w:b w:val="0"/>
                <w:bCs/>
                <w:color w:val="auto"/>
                <w:highlight w:val="none"/>
              </w:rPr>
              <w:t>与营业执照一致</w:t>
            </w:r>
            <w:r>
              <w:rPr>
                <w:rFonts w:hint="eastAsia" w:ascii="宋体" w:hAnsi="宋体" w:eastAsia="宋体" w:cs="宋体"/>
                <w:b w:val="0"/>
                <w:bCs/>
                <w:color w:val="auto"/>
                <w:highlight w:val="none"/>
                <w:lang w:eastAsia="zh-CN"/>
              </w:rPr>
              <w:t>。</w:t>
            </w:r>
          </w:p>
        </w:tc>
      </w:tr>
      <w:tr w14:paraId="388EA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37" w:type="dxa"/>
            <w:tcBorders>
              <w:top w:val="single" w:color="auto" w:sz="8" w:space="0"/>
              <w:left w:val="single" w:color="auto" w:sz="12" w:space="0"/>
              <w:bottom w:val="single" w:color="auto" w:sz="8" w:space="0"/>
              <w:right w:val="single" w:color="auto" w:sz="8" w:space="0"/>
            </w:tcBorders>
            <w:noWrap w:val="0"/>
            <w:vAlign w:val="center"/>
          </w:tcPr>
          <w:p w14:paraId="60DFB48F">
            <w:pPr>
              <w:keepNext w:val="0"/>
              <w:keepLines w:val="0"/>
              <w:pageBreakBefore w:val="0"/>
              <w:widowControl w:val="0"/>
              <w:numPr>
                <w:ilvl w:val="0"/>
                <w:numId w:val="0"/>
              </w:numPr>
              <w:kinsoku/>
              <w:wordWrap/>
              <w:overflowPunct/>
              <w:topLinePunct w:val="0"/>
              <w:autoSpaceDE w:val="0"/>
              <w:autoSpaceDN w:val="0"/>
              <w:bidi w:val="0"/>
              <w:adjustRightInd w:val="0"/>
              <w:snapToGrid w:val="0"/>
              <w:ind w:left="0" w:leftChars="0" w:firstLine="0" w:firstLineChars="0"/>
              <w:jc w:val="center"/>
              <w:textAlignment w:val="auto"/>
              <w:rPr>
                <w:rFonts w:hint="eastAsia" w:ascii="宋体" w:hAnsi="宋体" w:eastAsia="宋体" w:cs="宋体"/>
                <w:b w:val="0"/>
                <w:bCs/>
                <w:kern w:val="0"/>
                <w:sz w:val="21"/>
                <w:szCs w:val="21"/>
                <w:highlight w:val="none"/>
              </w:rPr>
            </w:pPr>
            <w:r>
              <w:rPr>
                <w:rFonts w:hint="eastAsia" w:ascii="宋体" w:hAnsi="宋体" w:cs="宋体"/>
                <w:b w:val="0"/>
                <w:bCs/>
                <w:kern w:val="0"/>
                <w:sz w:val="21"/>
                <w:szCs w:val="21"/>
                <w:highlight w:val="none"/>
                <w:lang w:val="en-US" w:eastAsia="zh-CN" w:bidi="ar-SA"/>
              </w:rPr>
              <w:t>2</w:t>
            </w:r>
          </w:p>
        </w:tc>
        <w:tc>
          <w:tcPr>
            <w:tcW w:w="2175" w:type="dxa"/>
            <w:tcBorders>
              <w:top w:val="single" w:color="auto" w:sz="8" w:space="0"/>
              <w:left w:val="single" w:color="auto" w:sz="8" w:space="0"/>
              <w:bottom w:val="single" w:color="auto" w:sz="8" w:space="0"/>
              <w:right w:val="single" w:color="auto" w:sz="8" w:space="0"/>
            </w:tcBorders>
            <w:noWrap w:val="0"/>
            <w:vAlign w:val="center"/>
          </w:tcPr>
          <w:p w14:paraId="0F531CF6">
            <w:pPr>
              <w:tabs>
                <w:tab w:val="left" w:pos="420"/>
              </w:tabs>
              <w:autoSpaceDE w:val="0"/>
              <w:autoSpaceDN w:val="0"/>
              <w:adjustRightInd w:val="0"/>
              <w:spacing w:line="360" w:lineRule="auto"/>
              <w:jc w:val="left"/>
              <w:rPr>
                <w:rFonts w:hint="eastAsia" w:ascii="宋体" w:hAnsi="宋体" w:eastAsia="宋体" w:cs="宋体"/>
                <w:b w:val="0"/>
                <w:bCs/>
                <w:kern w:val="0"/>
                <w:sz w:val="21"/>
                <w:szCs w:val="21"/>
                <w:highlight w:val="none"/>
              </w:rPr>
            </w:pPr>
            <w:r>
              <w:rPr>
                <w:rFonts w:hint="eastAsia" w:ascii="宋体" w:hAnsi="宋体" w:cs="宋体"/>
                <w:b w:val="0"/>
                <w:bCs/>
                <w:color w:val="auto"/>
                <w:szCs w:val="21"/>
                <w:highlight w:val="none"/>
                <w:lang w:val="en-US" w:eastAsia="zh-CN"/>
              </w:rPr>
              <w:t>首次</w:t>
            </w:r>
            <w:r>
              <w:rPr>
                <w:rFonts w:ascii="宋体" w:hAnsi="宋体" w:cs="宋体"/>
                <w:b w:val="0"/>
                <w:bCs/>
                <w:color w:val="auto"/>
                <w:szCs w:val="21"/>
                <w:highlight w:val="none"/>
                <w:lang w:val="zh-CN"/>
              </w:rPr>
              <w:t>报价函签字盖章</w:t>
            </w:r>
          </w:p>
        </w:tc>
        <w:tc>
          <w:tcPr>
            <w:tcW w:w="6414" w:type="dxa"/>
            <w:tcBorders>
              <w:top w:val="single" w:color="auto" w:sz="8" w:space="0"/>
              <w:left w:val="single" w:color="auto" w:sz="8" w:space="0"/>
              <w:bottom w:val="single" w:color="auto" w:sz="8" w:space="0"/>
              <w:right w:val="single" w:color="auto" w:sz="12" w:space="0"/>
            </w:tcBorders>
            <w:noWrap w:val="0"/>
            <w:vAlign w:val="center"/>
          </w:tcPr>
          <w:p w14:paraId="5E4A00F9">
            <w:pPr>
              <w:tabs>
                <w:tab w:val="left" w:pos="420"/>
              </w:tabs>
              <w:autoSpaceDE w:val="0"/>
              <w:autoSpaceDN w:val="0"/>
              <w:adjustRightInd w:val="0"/>
              <w:spacing w:line="360" w:lineRule="auto"/>
              <w:jc w:val="left"/>
              <w:rPr>
                <w:rFonts w:hint="eastAsia" w:ascii="宋体" w:hAnsi="宋体" w:eastAsia="宋体" w:cs="宋体"/>
                <w:b w:val="0"/>
                <w:bCs/>
                <w:kern w:val="0"/>
                <w:sz w:val="21"/>
                <w:szCs w:val="21"/>
                <w:highlight w:val="yellow"/>
              </w:rPr>
            </w:pPr>
            <w:r>
              <w:rPr>
                <w:rFonts w:ascii="宋体" w:hAnsi="宋体" w:cs="宋体"/>
                <w:b w:val="0"/>
                <w:bCs/>
                <w:color w:val="auto"/>
                <w:szCs w:val="21"/>
                <w:highlight w:val="none"/>
                <w:lang w:val="zh-CN"/>
              </w:rPr>
              <w:t>有法定代表人或其委托代理人签字或加盖单位章。由法定代表人签字的，应附法定代表人身份证明，由代理人签字的，应附授权委托书，身份证明或授权委托书应符合第</w:t>
            </w:r>
            <w:r>
              <w:rPr>
                <w:rFonts w:hint="eastAsia" w:ascii="宋体" w:hAnsi="宋体" w:cs="宋体"/>
                <w:b w:val="0"/>
                <w:bCs/>
                <w:color w:val="auto"/>
                <w:szCs w:val="21"/>
                <w:highlight w:val="none"/>
                <w:lang w:val="en-US" w:eastAsia="zh-CN"/>
              </w:rPr>
              <w:t>六</w:t>
            </w:r>
            <w:r>
              <w:rPr>
                <w:rFonts w:ascii="宋体" w:hAnsi="宋体" w:cs="宋体"/>
                <w:b w:val="0"/>
                <w:bCs/>
                <w:color w:val="auto"/>
                <w:szCs w:val="21"/>
                <w:highlight w:val="none"/>
                <w:lang w:val="zh-CN"/>
              </w:rPr>
              <w:t>章“响应文件构成、要求及格式”的规定。</w:t>
            </w:r>
          </w:p>
        </w:tc>
      </w:tr>
      <w:tr w14:paraId="12AD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37" w:type="dxa"/>
            <w:tcBorders>
              <w:top w:val="single" w:color="auto" w:sz="8" w:space="0"/>
              <w:left w:val="single" w:color="auto" w:sz="12" w:space="0"/>
              <w:bottom w:val="single" w:color="auto" w:sz="8" w:space="0"/>
              <w:right w:val="single" w:color="auto" w:sz="8" w:space="0"/>
            </w:tcBorders>
            <w:noWrap w:val="0"/>
            <w:vAlign w:val="center"/>
          </w:tcPr>
          <w:p w14:paraId="38EB83C3">
            <w:pPr>
              <w:keepNext w:val="0"/>
              <w:keepLines w:val="0"/>
              <w:pageBreakBefore w:val="0"/>
              <w:widowControl w:val="0"/>
              <w:numPr>
                <w:ilvl w:val="0"/>
                <w:numId w:val="0"/>
              </w:numPr>
              <w:kinsoku/>
              <w:wordWrap/>
              <w:overflowPunct/>
              <w:topLinePunct w:val="0"/>
              <w:autoSpaceDE w:val="0"/>
              <w:autoSpaceDN w:val="0"/>
              <w:bidi w:val="0"/>
              <w:adjustRightInd w:val="0"/>
              <w:snapToGrid w:val="0"/>
              <w:ind w:left="0" w:leftChars="0" w:firstLine="0" w:firstLineChars="0"/>
              <w:jc w:val="center"/>
              <w:textAlignment w:val="auto"/>
              <w:rPr>
                <w:rFonts w:hint="eastAsia" w:ascii="宋体" w:hAnsi="宋体" w:eastAsia="宋体" w:cs="宋体"/>
                <w:b w:val="0"/>
                <w:bCs/>
                <w:kern w:val="0"/>
                <w:sz w:val="21"/>
                <w:szCs w:val="21"/>
                <w:highlight w:val="none"/>
              </w:rPr>
            </w:pPr>
            <w:r>
              <w:rPr>
                <w:rFonts w:hint="eastAsia" w:ascii="宋体" w:hAnsi="宋体" w:cs="宋体"/>
                <w:b w:val="0"/>
                <w:bCs/>
                <w:kern w:val="0"/>
                <w:sz w:val="21"/>
                <w:szCs w:val="21"/>
                <w:highlight w:val="none"/>
                <w:lang w:val="en-US" w:eastAsia="zh-CN" w:bidi="ar-SA"/>
              </w:rPr>
              <w:t>3</w:t>
            </w:r>
          </w:p>
        </w:tc>
        <w:tc>
          <w:tcPr>
            <w:tcW w:w="2175" w:type="dxa"/>
            <w:tcBorders>
              <w:top w:val="single" w:color="auto" w:sz="8" w:space="0"/>
              <w:left w:val="single" w:color="auto" w:sz="8" w:space="0"/>
              <w:bottom w:val="single" w:color="auto" w:sz="8" w:space="0"/>
              <w:right w:val="single" w:color="auto" w:sz="8" w:space="0"/>
            </w:tcBorders>
            <w:noWrap w:val="0"/>
            <w:vAlign w:val="center"/>
          </w:tcPr>
          <w:p w14:paraId="59B0443A">
            <w:pPr>
              <w:spacing w:line="400" w:lineRule="exact"/>
              <w:jc w:val="center"/>
              <w:rPr>
                <w:rFonts w:hint="eastAsia" w:ascii="宋体" w:hAnsi="宋体" w:eastAsia="宋体" w:cs="宋体"/>
                <w:b w:val="0"/>
                <w:bCs/>
                <w:kern w:val="0"/>
                <w:sz w:val="21"/>
                <w:szCs w:val="21"/>
                <w:highlight w:val="none"/>
                <w:lang w:val="en-US" w:eastAsia="zh-CN" w:bidi="ar-SA"/>
              </w:rPr>
            </w:pPr>
            <w:r>
              <w:rPr>
                <w:rFonts w:hint="eastAsia" w:ascii="宋体" w:hAnsi="宋体" w:eastAsia="宋体" w:cs="宋体"/>
                <w:b w:val="0"/>
                <w:bCs/>
                <w:color w:val="auto"/>
                <w:szCs w:val="21"/>
                <w:highlight w:val="none"/>
                <w:lang w:eastAsia="zh-CN"/>
              </w:rPr>
              <w:t>响应文件</w:t>
            </w:r>
            <w:r>
              <w:rPr>
                <w:rFonts w:hint="eastAsia" w:ascii="宋体" w:hAnsi="宋体" w:eastAsia="宋体" w:cs="宋体"/>
                <w:b w:val="0"/>
                <w:bCs/>
                <w:color w:val="auto"/>
                <w:szCs w:val="21"/>
                <w:highlight w:val="none"/>
              </w:rPr>
              <w:t>格式</w:t>
            </w:r>
          </w:p>
        </w:tc>
        <w:tc>
          <w:tcPr>
            <w:tcW w:w="6414" w:type="dxa"/>
            <w:tcBorders>
              <w:top w:val="single" w:color="auto" w:sz="8" w:space="0"/>
              <w:left w:val="single" w:color="auto" w:sz="8" w:space="0"/>
              <w:bottom w:val="single" w:color="auto" w:sz="8" w:space="0"/>
              <w:right w:val="single" w:color="auto" w:sz="12" w:space="0"/>
            </w:tcBorders>
            <w:noWrap w:val="0"/>
            <w:vAlign w:val="center"/>
          </w:tcPr>
          <w:p w14:paraId="54AB9E4F">
            <w:pPr>
              <w:keepNext w:val="0"/>
              <w:keepLines w:val="0"/>
              <w:pageBreakBefore w:val="0"/>
              <w:widowControl w:val="0"/>
              <w:kinsoku/>
              <w:wordWrap/>
              <w:overflowPunct/>
              <w:topLinePunct w:val="0"/>
              <w:bidi w:val="0"/>
              <w:snapToGrid/>
              <w:spacing w:line="360" w:lineRule="auto"/>
              <w:ind w:right="105" w:rightChars="50"/>
              <w:jc w:val="both"/>
              <w:textAlignment w:val="auto"/>
              <w:rPr>
                <w:rFonts w:hint="eastAsia" w:ascii="宋体" w:hAnsi="宋体" w:eastAsia="宋体" w:cs="宋体"/>
                <w:b w:val="0"/>
                <w:bCs/>
                <w:kern w:val="0"/>
                <w:sz w:val="21"/>
                <w:szCs w:val="21"/>
                <w:highlight w:val="yellow"/>
                <w:lang w:val="en-US" w:eastAsia="zh-CN" w:bidi="ar-SA"/>
              </w:rPr>
            </w:pPr>
            <w:r>
              <w:rPr>
                <w:rFonts w:ascii="宋体" w:hAnsi="宋体" w:cs="宋体"/>
                <w:b w:val="0"/>
                <w:bCs/>
                <w:color w:val="auto"/>
                <w:szCs w:val="21"/>
                <w:highlight w:val="none"/>
                <w:lang w:val="zh-CN"/>
              </w:rPr>
              <w:t>符合磋商文件中</w:t>
            </w:r>
            <w:r>
              <w:rPr>
                <w:rFonts w:hint="eastAsia" w:ascii="宋体" w:hAnsi="宋体" w:cs="宋体"/>
                <w:b w:val="0"/>
                <w:bCs/>
                <w:color w:val="auto"/>
                <w:szCs w:val="21"/>
                <w:highlight w:val="none"/>
                <w:lang w:val="en-US" w:eastAsia="zh-CN"/>
              </w:rPr>
              <w:t>第六章</w:t>
            </w:r>
            <w:r>
              <w:rPr>
                <w:rFonts w:ascii="宋体" w:hAnsi="宋体" w:cs="宋体"/>
                <w:b w:val="0"/>
                <w:bCs/>
                <w:color w:val="auto"/>
                <w:szCs w:val="21"/>
                <w:highlight w:val="none"/>
                <w:lang w:val="zh-CN"/>
              </w:rPr>
              <w:t>“响应文件构成、要求及格式”的要求</w:t>
            </w:r>
            <w:r>
              <w:rPr>
                <w:rFonts w:hint="eastAsia" w:ascii="宋体" w:hAnsi="宋体" w:cs="宋体"/>
                <w:b w:val="0"/>
                <w:bCs/>
                <w:color w:val="auto"/>
                <w:szCs w:val="21"/>
                <w:highlight w:val="none"/>
                <w:lang w:val="zh-CN"/>
              </w:rPr>
              <w:t>，</w:t>
            </w:r>
            <w:r>
              <w:rPr>
                <w:rStyle w:val="35"/>
                <w:rFonts w:hint="eastAsia" w:ascii="宋体" w:hAnsi="宋体" w:eastAsia="宋体" w:cs="宋体"/>
                <w:b w:val="0"/>
                <w:bCs/>
                <w:szCs w:val="21"/>
                <w:highlight w:val="none"/>
              </w:rPr>
              <w:t>内容齐全，字迹清楚</w:t>
            </w:r>
            <w:r>
              <w:rPr>
                <w:rStyle w:val="35"/>
                <w:rFonts w:hint="eastAsia" w:ascii="宋体" w:hAnsi="宋体" w:eastAsia="宋体" w:cs="宋体"/>
                <w:b w:val="0"/>
                <w:bCs/>
                <w:szCs w:val="21"/>
                <w:highlight w:val="none"/>
                <w:lang w:eastAsia="zh-CN"/>
              </w:rPr>
              <w:t>，</w:t>
            </w:r>
            <w:r>
              <w:rPr>
                <w:rFonts w:hint="eastAsia" w:ascii="宋体" w:hAnsi="宋体" w:cs="宋体"/>
                <w:b w:val="0"/>
                <w:bCs/>
                <w:color w:val="auto"/>
                <w:szCs w:val="21"/>
                <w:highlight w:val="none"/>
                <w:lang w:val="zh-CN"/>
              </w:rPr>
              <w:t>按磋商文件的要求盖章、签署</w:t>
            </w:r>
            <w:r>
              <w:rPr>
                <w:rFonts w:ascii="宋体" w:hAnsi="宋体" w:cs="宋体"/>
                <w:b w:val="0"/>
                <w:bCs/>
                <w:color w:val="auto"/>
                <w:szCs w:val="21"/>
                <w:highlight w:val="none"/>
                <w:lang w:val="zh-CN"/>
              </w:rPr>
              <w:t>。</w:t>
            </w:r>
          </w:p>
        </w:tc>
      </w:tr>
      <w:tr w14:paraId="0657F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37" w:type="dxa"/>
            <w:tcBorders>
              <w:top w:val="single" w:color="auto" w:sz="8" w:space="0"/>
              <w:left w:val="single" w:color="auto" w:sz="12" w:space="0"/>
              <w:bottom w:val="single" w:color="auto" w:sz="8" w:space="0"/>
              <w:right w:val="single" w:color="auto" w:sz="8" w:space="0"/>
            </w:tcBorders>
            <w:noWrap w:val="0"/>
            <w:vAlign w:val="center"/>
          </w:tcPr>
          <w:p w14:paraId="62EE988B">
            <w:pPr>
              <w:keepNext w:val="0"/>
              <w:keepLines w:val="0"/>
              <w:pageBreakBefore w:val="0"/>
              <w:widowControl w:val="0"/>
              <w:numPr>
                <w:ilvl w:val="0"/>
                <w:numId w:val="0"/>
              </w:numPr>
              <w:kinsoku/>
              <w:wordWrap/>
              <w:overflowPunct/>
              <w:topLinePunct w:val="0"/>
              <w:autoSpaceDE w:val="0"/>
              <w:autoSpaceDN w:val="0"/>
              <w:bidi w:val="0"/>
              <w:adjustRightInd w:val="0"/>
              <w:snapToGrid w:val="0"/>
              <w:ind w:left="0" w:leftChars="0" w:firstLine="0" w:firstLineChars="0"/>
              <w:jc w:val="center"/>
              <w:textAlignment w:val="auto"/>
              <w:rPr>
                <w:rFonts w:hint="eastAsia" w:ascii="宋体" w:hAnsi="宋体" w:eastAsia="宋体" w:cs="宋体"/>
                <w:b w:val="0"/>
                <w:bCs/>
                <w:kern w:val="0"/>
                <w:sz w:val="21"/>
                <w:szCs w:val="21"/>
                <w:highlight w:val="none"/>
              </w:rPr>
            </w:pPr>
            <w:r>
              <w:rPr>
                <w:rFonts w:hint="eastAsia" w:ascii="宋体" w:hAnsi="宋体" w:cs="宋体"/>
                <w:b w:val="0"/>
                <w:bCs/>
                <w:kern w:val="0"/>
                <w:sz w:val="21"/>
                <w:szCs w:val="21"/>
                <w:highlight w:val="none"/>
                <w:lang w:val="en-US" w:eastAsia="zh-CN" w:bidi="ar-SA"/>
              </w:rPr>
              <w:t>4</w:t>
            </w:r>
          </w:p>
        </w:tc>
        <w:tc>
          <w:tcPr>
            <w:tcW w:w="2175" w:type="dxa"/>
            <w:tcBorders>
              <w:top w:val="single" w:color="auto" w:sz="8" w:space="0"/>
              <w:left w:val="single" w:color="auto" w:sz="8" w:space="0"/>
              <w:bottom w:val="single" w:color="auto" w:sz="8" w:space="0"/>
              <w:right w:val="single" w:color="auto" w:sz="8" w:space="0"/>
            </w:tcBorders>
            <w:noWrap w:val="0"/>
            <w:vAlign w:val="center"/>
          </w:tcPr>
          <w:p w14:paraId="0EADBEE4">
            <w:pPr>
              <w:spacing w:line="400" w:lineRule="exact"/>
              <w:jc w:val="center"/>
              <w:rPr>
                <w:rFonts w:hint="eastAsia" w:ascii="宋体" w:hAnsi="宋体" w:eastAsia="宋体" w:cs="宋体"/>
                <w:b w:val="0"/>
                <w:bCs/>
                <w:kern w:val="0"/>
                <w:sz w:val="21"/>
                <w:szCs w:val="21"/>
                <w:highlight w:val="none"/>
                <w:lang w:val="en-US" w:eastAsia="zh-CN" w:bidi="ar-SA"/>
              </w:rPr>
            </w:pPr>
            <w:r>
              <w:rPr>
                <w:rFonts w:hint="eastAsia" w:ascii="宋体" w:hAnsi="宋体" w:eastAsia="宋体" w:cs="宋体"/>
                <w:b w:val="0"/>
                <w:bCs/>
                <w:color w:val="auto"/>
                <w:szCs w:val="21"/>
                <w:highlight w:val="none"/>
                <w:lang w:val="en-US" w:eastAsia="zh-CN"/>
              </w:rPr>
              <w:t>磋商</w:t>
            </w:r>
            <w:r>
              <w:rPr>
                <w:rFonts w:hint="eastAsia" w:ascii="宋体" w:hAnsi="宋体" w:eastAsia="宋体" w:cs="宋体"/>
                <w:b w:val="0"/>
                <w:bCs/>
                <w:color w:val="auto"/>
                <w:szCs w:val="21"/>
                <w:highlight w:val="none"/>
              </w:rPr>
              <w:t>报价</w:t>
            </w:r>
          </w:p>
        </w:tc>
        <w:tc>
          <w:tcPr>
            <w:tcW w:w="6414" w:type="dxa"/>
            <w:tcBorders>
              <w:top w:val="single" w:color="auto" w:sz="8" w:space="0"/>
              <w:left w:val="single" w:color="auto" w:sz="8" w:space="0"/>
              <w:bottom w:val="single" w:color="auto" w:sz="8" w:space="0"/>
              <w:right w:val="single" w:color="auto" w:sz="12" w:space="0"/>
            </w:tcBorders>
            <w:noWrap w:val="0"/>
            <w:vAlign w:val="center"/>
          </w:tcPr>
          <w:p w14:paraId="4796A94D">
            <w:pPr>
              <w:pStyle w:val="12"/>
              <w:keepNext w:val="0"/>
              <w:keepLines w:val="0"/>
              <w:pageBreakBefore w:val="0"/>
              <w:widowControl w:val="0"/>
              <w:kinsoku/>
              <w:wordWrap/>
              <w:overflowPunct/>
              <w:topLinePunct w:val="0"/>
              <w:bidi w:val="0"/>
              <w:snapToGrid/>
              <w:spacing w:line="360" w:lineRule="auto"/>
              <w:ind w:right="105" w:rightChars="50"/>
              <w:jc w:val="both"/>
              <w:textAlignment w:val="auto"/>
              <w:rPr>
                <w:rFonts w:hint="eastAsia" w:ascii="宋体" w:hAnsi="宋体" w:eastAsia="宋体" w:cs="宋体"/>
                <w:b w:val="0"/>
                <w:bCs/>
                <w:color w:val="auto"/>
                <w:kern w:val="2"/>
                <w:sz w:val="21"/>
                <w:szCs w:val="21"/>
                <w:highlight w:val="none"/>
                <w:lang w:val="en-US" w:eastAsia="zh-CN" w:bidi="ar-SA"/>
              </w:rPr>
            </w:pPr>
            <w:r>
              <w:rPr>
                <w:rStyle w:val="35"/>
                <w:rFonts w:hint="eastAsia" w:ascii="宋体" w:hAnsi="宋体" w:eastAsia="宋体" w:cs="宋体"/>
                <w:b w:val="0"/>
                <w:bCs/>
                <w:szCs w:val="21"/>
              </w:rPr>
              <w:t>一个供应商每轮只能有一个有效报价。</w:t>
            </w:r>
          </w:p>
          <w:p w14:paraId="0BAE82E5">
            <w:pPr>
              <w:pStyle w:val="12"/>
              <w:keepNext w:val="0"/>
              <w:keepLines w:val="0"/>
              <w:pageBreakBefore w:val="0"/>
              <w:widowControl w:val="0"/>
              <w:kinsoku/>
              <w:wordWrap/>
              <w:overflowPunct/>
              <w:topLinePunct w:val="0"/>
              <w:bidi w:val="0"/>
              <w:snapToGrid/>
              <w:spacing w:line="360" w:lineRule="auto"/>
              <w:ind w:right="105" w:rightChars="50"/>
              <w:jc w:val="both"/>
              <w:textAlignment w:val="auto"/>
              <w:rPr>
                <w:rFonts w:hint="eastAsia" w:ascii="宋体" w:hAnsi="宋体" w:eastAsia="宋体" w:cs="宋体"/>
                <w:b w:val="0"/>
                <w:bCs/>
                <w:kern w:val="0"/>
                <w:sz w:val="21"/>
                <w:szCs w:val="21"/>
                <w:highlight w:val="none"/>
                <w:lang w:val="en-US" w:eastAsia="zh-CN" w:bidi="ar-SA"/>
              </w:rPr>
            </w:pPr>
            <w:r>
              <w:rPr>
                <w:rFonts w:ascii="宋体" w:hAnsi="宋体" w:cs="宋体"/>
                <w:b w:val="0"/>
                <w:bCs/>
                <w:color w:val="auto"/>
                <w:szCs w:val="21"/>
                <w:highlight w:val="none"/>
              </w:rPr>
              <w:t>不超过采购预算（最高限价），超过采购预算的</w:t>
            </w:r>
            <w:r>
              <w:rPr>
                <w:rFonts w:hint="eastAsia" w:ascii="宋体" w:hAnsi="宋体" w:cs="宋体"/>
                <w:b w:val="0"/>
                <w:bCs/>
                <w:color w:val="auto"/>
                <w:szCs w:val="21"/>
                <w:highlight w:val="none"/>
                <w:lang w:eastAsia="zh-CN"/>
              </w:rPr>
              <w:t>磋商报价</w:t>
            </w:r>
            <w:r>
              <w:rPr>
                <w:rFonts w:ascii="宋体" w:hAnsi="宋体" w:cs="宋体"/>
                <w:b w:val="0"/>
                <w:bCs/>
                <w:color w:val="auto"/>
                <w:szCs w:val="21"/>
                <w:highlight w:val="none"/>
              </w:rPr>
              <w:t>，其投标将被否决。</w:t>
            </w:r>
          </w:p>
        </w:tc>
      </w:tr>
      <w:tr w14:paraId="00E0D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37" w:type="dxa"/>
            <w:tcBorders>
              <w:top w:val="single" w:color="auto" w:sz="8" w:space="0"/>
              <w:left w:val="single" w:color="auto" w:sz="12" w:space="0"/>
              <w:bottom w:val="single" w:color="auto" w:sz="8" w:space="0"/>
              <w:right w:val="single" w:color="auto" w:sz="8" w:space="0"/>
            </w:tcBorders>
            <w:noWrap w:val="0"/>
            <w:vAlign w:val="center"/>
          </w:tcPr>
          <w:p w14:paraId="43F87353">
            <w:pPr>
              <w:keepNext w:val="0"/>
              <w:keepLines w:val="0"/>
              <w:pageBreakBefore w:val="0"/>
              <w:widowControl w:val="0"/>
              <w:numPr>
                <w:ilvl w:val="0"/>
                <w:numId w:val="0"/>
              </w:numPr>
              <w:kinsoku/>
              <w:wordWrap/>
              <w:overflowPunct/>
              <w:topLinePunct w:val="0"/>
              <w:autoSpaceDE w:val="0"/>
              <w:autoSpaceDN w:val="0"/>
              <w:bidi w:val="0"/>
              <w:adjustRightInd w:val="0"/>
              <w:snapToGrid w:val="0"/>
              <w:ind w:left="0" w:leftChars="0" w:firstLine="0" w:firstLineChars="0"/>
              <w:jc w:val="center"/>
              <w:textAlignment w:val="auto"/>
              <w:rPr>
                <w:rFonts w:hint="eastAsia" w:ascii="宋体" w:hAnsi="宋体" w:eastAsia="宋体" w:cs="宋体"/>
                <w:b w:val="0"/>
                <w:bCs/>
                <w:kern w:val="0"/>
                <w:sz w:val="21"/>
                <w:szCs w:val="21"/>
                <w:highlight w:val="none"/>
              </w:rPr>
            </w:pPr>
            <w:r>
              <w:rPr>
                <w:rFonts w:hint="eastAsia" w:ascii="宋体" w:hAnsi="宋体" w:cs="宋体"/>
                <w:b w:val="0"/>
                <w:bCs/>
                <w:kern w:val="0"/>
                <w:sz w:val="21"/>
                <w:szCs w:val="21"/>
                <w:highlight w:val="none"/>
                <w:lang w:val="en-US" w:eastAsia="zh-CN" w:bidi="ar-SA"/>
              </w:rPr>
              <w:t>5</w:t>
            </w:r>
          </w:p>
        </w:tc>
        <w:tc>
          <w:tcPr>
            <w:tcW w:w="2175" w:type="dxa"/>
            <w:tcBorders>
              <w:top w:val="single" w:color="auto" w:sz="8" w:space="0"/>
              <w:left w:val="single" w:color="auto" w:sz="8" w:space="0"/>
              <w:bottom w:val="single" w:color="auto" w:sz="8" w:space="0"/>
              <w:right w:val="single" w:color="auto" w:sz="8" w:space="0"/>
            </w:tcBorders>
            <w:noWrap w:val="0"/>
            <w:vAlign w:val="center"/>
          </w:tcPr>
          <w:p w14:paraId="2AA04B62">
            <w:pPr>
              <w:tabs>
                <w:tab w:val="left" w:pos="420"/>
              </w:tabs>
              <w:autoSpaceDE w:val="0"/>
              <w:autoSpaceDN w:val="0"/>
              <w:adjustRightInd w:val="0"/>
              <w:spacing w:line="360" w:lineRule="auto"/>
              <w:jc w:val="center"/>
              <w:rPr>
                <w:rFonts w:hint="eastAsia" w:ascii="宋体" w:hAnsi="宋体" w:eastAsia="宋体" w:cs="宋体"/>
                <w:b w:val="0"/>
                <w:bCs/>
                <w:kern w:val="0"/>
                <w:sz w:val="21"/>
                <w:szCs w:val="21"/>
                <w:highlight w:val="none"/>
                <w:lang w:val="en-US" w:eastAsia="zh-CN" w:bidi="ar-SA"/>
              </w:rPr>
            </w:pPr>
            <w:r>
              <w:rPr>
                <w:rFonts w:hint="eastAsia" w:ascii="宋体" w:hAnsi="宋体" w:cs="宋体"/>
                <w:b w:val="0"/>
                <w:bCs/>
                <w:color w:val="auto"/>
                <w:szCs w:val="21"/>
                <w:highlight w:val="none"/>
                <w:lang w:val="en-US" w:eastAsia="zh-CN"/>
              </w:rPr>
              <w:t>响应</w:t>
            </w:r>
            <w:r>
              <w:rPr>
                <w:rFonts w:ascii="宋体" w:hAnsi="宋体" w:cs="宋体"/>
                <w:b w:val="0"/>
                <w:bCs/>
                <w:color w:val="auto"/>
                <w:szCs w:val="21"/>
                <w:highlight w:val="none"/>
                <w:lang w:val="zh-CN"/>
              </w:rPr>
              <w:t>内容</w:t>
            </w:r>
          </w:p>
        </w:tc>
        <w:tc>
          <w:tcPr>
            <w:tcW w:w="6414" w:type="dxa"/>
            <w:tcBorders>
              <w:top w:val="single" w:color="auto" w:sz="8" w:space="0"/>
              <w:left w:val="single" w:color="auto" w:sz="8" w:space="0"/>
              <w:bottom w:val="single" w:color="auto" w:sz="8" w:space="0"/>
              <w:right w:val="single" w:color="auto" w:sz="12" w:space="0"/>
            </w:tcBorders>
            <w:noWrap w:val="0"/>
            <w:vAlign w:val="center"/>
          </w:tcPr>
          <w:p w14:paraId="17DA8561">
            <w:pPr>
              <w:tabs>
                <w:tab w:val="left" w:pos="420"/>
              </w:tabs>
              <w:autoSpaceDE w:val="0"/>
              <w:autoSpaceDN w:val="0"/>
              <w:adjustRightInd w:val="0"/>
              <w:spacing w:line="360" w:lineRule="auto"/>
              <w:jc w:val="left"/>
              <w:rPr>
                <w:rFonts w:hint="eastAsia" w:ascii="宋体" w:hAnsi="宋体" w:eastAsia="宋体" w:cs="宋体"/>
                <w:b w:val="0"/>
                <w:bCs/>
                <w:kern w:val="0"/>
                <w:sz w:val="21"/>
                <w:szCs w:val="21"/>
                <w:highlight w:val="none"/>
                <w:lang w:val="en-US" w:eastAsia="zh-CN" w:bidi="ar-SA"/>
              </w:rPr>
            </w:pPr>
            <w:r>
              <w:rPr>
                <w:rFonts w:hint="eastAsia" w:ascii="宋体" w:hAnsi="宋体" w:cs="宋体"/>
                <w:b w:val="0"/>
                <w:bCs/>
                <w:color w:val="auto"/>
                <w:szCs w:val="21"/>
                <w:highlight w:val="none"/>
                <w:lang w:val="en-US" w:eastAsia="zh-CN"/>
              </w:rPr>
              <w:t>满足磋商文件要求。</w:t>
            </w:r>
          </w:p>
        </w:tc>
      </w:tr>
      <w:tr w14:paraId="157FA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537" w:type="dxa"/>
            <w:tcBorders>
              <w:top w:val="single" w:color="auto" w:sz="8" w:space="0"/>
              <w:left w:val="single" w:color="auto" w:sz="12" w:space="0"/>
              <w:bottom w:val="single" w:color="auto" w:sz="8" w:space="0"/>
              <w:right w:val="single" w:color="auto" w:sz="8" w:space="0"/>
            </w:tcBorders>
            <w:noWrap w:val="0"/>
            <w:vAlign w:val="center"/>
          </w:tcPr>
          <w:p w14:paraId="41A9CDF4">
            <w:pPr>
              <w:keepNext w:val="0"/>
              <w:keepLines w:val="0"/>
              <w:pageBreakBefore w:val="0"/>
              <w:widowControl w:val="0"/>
              <w:numPr>
                <w:ilvl w:val="0"/>
                <w:numId w:val="0"/>
              </w:numPr>
              <w:kinsoku/>
              <w:wordWrap/>
              <w:overflowPunct/>
              <w:topLinePunct w:val="0"/>
              <w:autoSpaceDE w:val="0"/>
              <w:autoSpaceDN w:val="0"/>
              <w:bidi w:val="0"/>
              <w:adjustRightInd w:val="0"/>
              <w:snapToGrid w:val="0"/>
              <w:ind w:left="0" w:leftChars="0" w:firstLine="0" w:firstLineChars="0"/>
              <w:jc w:val="center"/>
              <w:textAlignment w:val="auto"/>
              <w:rPr>
                <w:rFonts w:hint="eastAsia" w:ascii="宋体" w:hAnsi="宋体" w:eastAsia="宋体" w:cs="宋体"/>
                <w:b w:val="0"/>
                <w:bCs/>
                <w:kern w:val="0"/>
                <w:sz w:val="21"/>
                <w:szCs w:val="21"/>
                <w:highlight w:val="none"/>
              </w:rPr>
            </w:pPr>
            <w:r>
              <w:rPr>
                <w:rFonts w:hint="eastAsia" w:ascii="宋体" w:hAnsi="宋体" w:cs="宋体"/>
                <w:b w:val="0"/>
                <w:bCs/>
                <w:kern w:val="0"/>
                <w:sz w:val="21"/>
                <w:szCs w:val="21"/>
                <w:highlight w:val="none"/>
                <w:lang w:val="en-US" w:eastAsia="zh-CN" w:bidi="ar-SA"/>
              </w:rPr>
              <w:t>6</w:t>
            </w:r>
          </w:p>
        </w:tc>
        <w:tc>
          <w:tcPr>
            <w:tcW w:w="2175" w:type="dxa"/>
            <w:tcBorders>
              <w:top w:val="single" w:color="auto" w:sz="8" w:space="0"/>
              <w:left w:val="single" w:color="auto" w:sz="8" w:space="0"/>
              <w:bottom w:val="single" w:color="auto" w:sz="8" w:space="0"/>
              <w:right w:val="single" w:color="auto" w:sz="8" w:space="0"/>
            </w:tcBorders>
            <w:noWrap w:val="0"/>
            <w:vAlign w:val="center"/>
          </w:tcPr>
          <w:p w14:paraId="1D88E2C3">
            <w:pPr>
              <w:spacing w:line="400" w:lineRule="exact"/>
              <w:jc w:val="center"/>
              <w:rPr>
                <w:rFonts w:hint="eastAsia" w:ascii="宋体" w:hAnsi="宋体" w:eastAsia="宋体" w:cs="宋体"/>
                <w:b w:val="0"/>
                <w:bCs/>
                <w:kern w:val="0"/>
                <w:sz w:val="21"/>
                <w:szCs w:val="21"/>
                <w:highlight w:val="none"/>
                <w:lang w:val="en-US" w:eastAsia="zh-CN" w:bidi="ar-SA"/>
              </w:rPr>
            </w:pPr>
            <w:r>
              <w:rPr>
                <w:rFonts w:hint="eastAsia" w:ascii="宋体" w:hAnsi="宋体" w:eastAsia="宋体" w:cs="宋体"/>
                <w:b w:val="0"/>
                <w:bCs/>
                <w:color w:val="auto"/>
                <w:szCs w:val="21"/>
                <w:highlight w:val="none"/>
                <w:lang w:val="en-US" w:eastAsia="zh-CN"/>
              </w:rPr>
              <w:t>磋商</w:t>
            </w:r>
            <w:r>
              <w:rPr>
                <w:rFonts w:hint="eastAsia" w:ascii="宋体" w:hAnsi="宋体" w:eastAsia="宋体" w:cs="宋体"/>
                <w:b w:val="0"/>
                <w:bCs/>
                <w:color w:val="auto"/>
                <w:szCs w:val="21"/>
                <w:highlight w:val="none"/>
              </w:rPr>
              <w:t>有效期</w:t>
            </w:r>
          </w:p>
        </w:tc>
        <w:tc>
          <w:tcPr>
            <w:tcW w:w="6414" w:type="dxa"/>
            <w:tcBorders>
              <w:top w:val="single" w:color="auto" w:sz="8" w:space="0"/>
              <w:left w:val="single" w:color="auto" w:sz="8" w:space="0"/>
              <w:bottom w:val="single" w:color="auto" w:sz="8" w:space="0"/>
              <w:right w:val="single" w:color="auto" w:sz="12" w:space="0"/>
            </w:tcBorders>
            <w:noWrap w:val="0"/>
            <w:vAlign w:val="center"/>
          </w:tcPr>
          <w:p w14:paraId="0F8FFBD2">
            <w:pPr>
              <w:pStyle w:val="12"/>
              <w:keepNext w:val="0"/>
              <w:keepLines w:val="0"/>
              <w:pageBreakBefore w:val="0"/>
              <w:widowControl w:val="0"/>
              <w:kinsoku/>
              <w:wordWrap/>
              <w:overflowPunct/>
              <w:topLinePunct w:val="0"/>
              <w:bidi w:val="0"/>
              <w:snapToGrid/>
              <w:spacing w:line="360" w:lineRule="auto"/>
              <w:ind w:right="105" w:rightChars="50"/>
              <w:jc w:val="both"/>
              <w:textAlignment w:val="auto"/>
              <w:rPr>
                <w:rFonts w:hint="eastAsia" w:ascii="宋体" w:hAnsi="宋体" w:eastAsia="宋体" w:cs="宋体"/>
                <w:b w:val="0"/>
                <w:bCs/>
                <w:kern w:val="0"/>
                <w:sz w:val="21"/>
                <w:szCs w:val="21"/>
                <w:highlight w:val="none"/>
                <w:lang w:val="en-US" w:eastAsia="zh-CN" w:bidi="ar-SA"/>
              </w:rPr>
            </w:pPr>
            <w:r>
              <w:rPr>
                <w:rFonts w:hint="eastAsia" w:ascii="宋体" w:hAnsi="宋体" w:cs="宋体"/>
                <w:b w:val="0"/>
                <w:bCs/>
                <w:sz w:val="21"/>
                <w:szCs w:val="21"/>
                <w:highlight w:val="none"/>
                <w:lang w:val="en-US" w:eastAsia="zh-CN"/>
              </w:rPr>
              <w:t>磋商</w:t>
            </w:r>
            <w:r>
              <w:rPr>
                <w:rFonts w:hint="eastAsia" w:ascii="宋体" w:hAnsi="宋体" w:eastAsia="宋体" w:cs="宋体"/>
                <w:b w:val="0"/>
                <w:bCs/>
                <w:sz w:val="21"/>
                <w:szCs w:val="21"/>
                <w:highlight w:val="none"/>
                <w:lang w:val="zh-CN"/>
              </w:rPr>
              <w:t>截止之日后90天（ 日历天）</w:t>
            </w:r>
            <w:r>
              <w:rPr>
                <w:rFonts w:hint="eastAsia" w:ascii="宋体" w:hAnsi="宋体" w:cs="宋体"/>
                <w:b w:val="0"/>
                <w:bCs/>
                <w:sz w:val="21"/>
                <w:szCs w:val="21"/>
                <w:highlight w:val="none"/>
                <w:lang w:val="zh-CN"/>
              </w:rPr>
              <w:t>。</w:t>
            </w:r>
          </w:p>
        </w:tc>
      </w:tr>
      <w:tr w14:paraId="3CFAB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37" w:type="dxa"/>
            <w:tcBorders>
              <w:top w:val="single" w:color="auto" w:sz="8" w:space="0"/>
              <w:left w:val="single" w:color="auto" w:sz="12" w:space="0"/>
              <w:bottom w:val="single" w:color="auto" w:sz="8" w:space="0"/>
              <w:right w:val="single" w:color="auto" w:sz="8" w:space="0"/>
            </w:tcBorders>
            <w:noWrap w:val="0"/>
            <w:vAlign w:val="center"/>
          </w:tcPr>
          <w:p w14:paraId="3BB77D3A">
            <w:pPr>
              <w:keepNext w:val="0"/>
              <w:keepLines w:val="0"/>
              <w:pageBreakBefore w:val="0"/>
              <w:widowControl w:val="0"/>
              <w:numPr>
                <w:ilvl w:val="0"/>
                <w:numId w:val="0"/>
              </w:numPr>
              <w:kinsoku/>
              <w:wordWrap/>
              <w:overflowPunct/>
              <w:topLinePunct w:val="0"/>
              <w:autoSpaceDE w:val="0"/>
              <w:autoSpaceDN w:val="0"/>
              <w:bidi w:val="0"/>
              <w:adjustRightInd w:val="0"/>
              <w:snapToGrid w:val="0"/>
              <w:ind w:left="0" w:leftChars="0" w:firstLine="0" w:firstLineChars="0"/>
              <w:jc w:val="center"/>
              <w:textAlignment w:val="auto"/>
              <w:rPr>
                <w:rFonts w:hint="eastAsia" w:ascii="宋体" w:hAnsi="宋体" w:eastAsia="宋体" w:cs="宋体"/>
                <w:b w:val="0"/>
                <w:bCs/>
                <w:kern w:val="0"/>
                <w:sz w:val="21"/>
                <w:szCs w:val="21"/>
                <w:highlight w:val="none"/>
              </w:rPr>
            </w:pPr>
            <w:r>
              <w:rPr>
                <w:rFonts w:hint="eastAsia" w:ascii="宋体" w:hAnsi="宋体" w:cs="宋体"/>
                <w:b w:val="0"/>
                <w:bCs/>
                <w:kern w:val="0"/>
                <w:sz w:val="21"/>
                <w:szCs w:val="21"/>
                <w:highlight w:val="none"/>
                <w:lang w:val="en-US" w:eastAsia="zh-CN" w:bidi="ar-SA"/>
              </w:rPr>
              <w:t>7</w:t>
            </w:r>
          </w:p>
        </w:tc>
        <w:tc>
          <w:tcPr>
            <w:tcW w:w="2175" w:type="dxa"/>
            <w:tcBorders>
              <w:top w:val="single" w:color="auto" w:sz="8" w:space="0"/>
              <w:left w:val="single" w:color="auto" w:sz="8" w:space="0"/>
              <w:bottom w:val="single" w:color="auto" w:sz="8" w:space="0"/>
              <w:right w:val="single" w:color="auto" w:sz="8" w:space="0"/>
            </w:tcBorders>
            <w:noWrap w:val="0"/>
            <w:vAlign w:val="center"/>
          </w:tcPr>
          <w:p w14:paraId="75E8BA4B">
            <w:pPr>
              <w:tabs>
                <w:tab w:val="left" w:pos="420"/>
              </w:tabs>
              <w:autoSpaceDE w:val="0"/>
              <w:autoSpaceDN w:val="0"/>
              <w:adjustRightInd w:val="0"/>
              <w:spacing w:line="360" w:lineRule="auto"/>
              <w:jc w:val="center"/>
              <w:rPr>
                <w:rFonts w:hint="eastAsia" w:ascii="宋体" w:hAnsi="宋体" w:eastAsia="宋体" w:cs="宋体"/>
                <w:b w:val="0"/>
                <w:bCs/>
                <w:kern w:val="0"/>
                <w:sz w:val="21"/>
                <w:szCs w:val="21"/>
                <w:highlight w:val="none"/>
                <w:lang w:val="en-US" w:eastAsia="zh-CN" w:bidi="ar-SA"/>
              </w:rPr>
            </w:pPr>
            <w:r>
              <w:rPr>
                <w:rFonts w:ascii="宋体" w:hAnsi="宋体" w:cs="宋体"/>
                <w:b w:val="0"/>
                <w:bCs/>
                <w:color w:val="auto"/>
                <w:szCs w:val="21"/>
                <w:highlight w:val="none"/>
                <w:lang w:val="zh-CN"/>
              </w:rPr>
              <w:t>权利义务</w:t>
            </w:r>
          </w:p>
        </w:tc>
        <w:tc>
          <w:tcPr>
            <w:tcW w:w="6414" w:type="dxa"/>
            <w:tcBorders>
              <w:top w:val="single" w:color="auto" w:sz="8" w:space="0"/>
              <w:left w:val="single" w:color="auto" w:sz="8" w:space="0"/>
              <w:bottom w:val="single" w:color="auto" w:sz="8" w:space="0"/>
              <w:right w:val="single" w:color="auto" w:sz="12" w:space="0"/>
            </w:tcBorders>
            <w:noWrap w:val="0"/>
            <w:vAlign w:val="center"/>
          </w:tcPr>
          <w:p w14:paraId="16D586D5">
            <w:pPr>
              <w:tabs>
                <w:tab w:val="left" w:pos="420"/>
              </w:tabs>
              <w:autoSpaceDE w:val="0"/>
              <w:autoSpaceDN w:val="0"/>
              <w:adjustRightInd w:val="0"/>
              <w:spacing w:line="360" w:lineRule="auto"/>
              <w:jc w:val="left"/>
              <w:rPr>
                <w:rFonts w:hint="eastAsia" w:ascii="宋体" w:hAnsi="宋体" w:eastAsia="宋体" w:cs="宋体"/>
                <w:b w:val="0"/>
                <w:bCs/>
                <w:kern w:val="0"/>
                <w:sz w:val="21"/>
                <w:szCs w:val="21"/>
                <w:highlight w:val="none"/>
                <w:lang w:val="en-US" w:eastAsia="zh-CN" w:bidi="ar-SA"/>
              </w:rPr>
            </w:pPr>
            <w:r>
              <w:rPr>
                <w:rFonts w:ascii="宋体" w:hAnsi="宋体" w:cs="宋体"/>
                <w:b w:val="0"/>
                <w:bCs/>
                <w:color w:val="auto"/>
                <w:szCs w:val="21"/>
                <w:highlight w:val="none"/>
                <w:lang w:val="zh-CN"/>
              </w:rPr>
              <w:t>符合第</w:t>
            </w:r>
            <w:r>
              <w:rPr>
                <w:rFonts w:ascii="宋体" w:hAnsi="宋体" w:cs="宋体"/>
                <w:b w:val="0"/>
                <w:bCs/>
                <w:color w:val="auto"/>
                <w:szCs w:val="21"/>
                <w:highlight w:val="none"/>
              </w:rPr>
              <w:t>四</w:t>
            </w:r>
            <w:r>
              <w:rPr>
                <w:rFonts w:ascii="宋体" w:hAnsi="宋体" w:cs="宋体"/>
                <w:b w:val="0"/>
                <w:bCs/>
                <w:color w:val="auto"/>
                <w:szCs w:val="21"/>
                <w:highlight w:val="none"/>
                <w:lang w:val="zh-CN"/>
              </w:rPr>
              <w:t>章“合同条款及格式”规定。</w:t>
            </w:r>
          </w:p>
        </w:tc>
      </w:tr>
      <w:tr w14:paraId="296FC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37" w:type="dxa"/>
            <w:tcBorders>
              <w:top w:val="single" w:color="auto" w:sz="8" w:space="0"/>
              <w:left w:val="single" w:color="auto" w:sz="12" w:space="0"/>
              <w:bottom w:val="single" w:color="auto" w:sz="8" w:space="0"/>
              <w:right w:val="single" w:color="auto" w:sz="8" w:space="0"/>
            </w:tcBorders>
            <w:noWrap w:val="0"/>
            <w:vAlign w:val="center"/>
          </w:tcPr>
          <w:p w14:paraId="552B836D">
            <w:pPr>
              <w:keepNext w:val="0"/>
              <w:keepLines w:val="0"/>
              <w:pageBreakBefore w:val="0"/>
              <w:widowControl w:val="0"/>
              <w:numPr>
                <w:ilvl w:val="0"/>
                <w:numId w:val="0"/>
              </w:numPr>
              <w:kinsoku/>
              <w:wordWrap/>
              <w:overflowPunct/>
              <w:topLinePunct w:val="0"/>
              <w:autoSpaceDE w:val="0"/>
              <w:autoSpaceDN w:val="0"/>
              <w:bidi w:val="0"/>
              <w:adjustRightInd w:val="0"/>
              <w:snapToGrid w:val="0"/>
              <w:ind w:left="0" w:leftChars="0" w:firstLine="0" w:firstLineChars="0"/>
              <w:jc w:val="center"/>
              <w:textAlignment w:val="auto"/>
              <w:rPr>
                <w:rFonts w:hint="eastAsia" w:ascii="宋体" w:hAnsi="宋体" w:eastAsia="宋体" w:cs="宋体"/>
                <w:b w:val="0"/>
                <w:bCs/>
                <w:kern w:val="0"/>
                <w:sz w:val="21"/>
                <w:szCs w:val="21"/>
                <w:highlight w:val="none"/>
              </w:rPr>
            </w:pPr>
            <w:r>
              <w:rPr>
                <w:rFonts w:hint="eastAsia" w:ascii="宋体" w:hAnsi="宋体" w:cs="宋体"/>
                <w:b w:val="0"/>
                <w:bCs/>
                <w:kern w:val="0"/>
                <w:sz w:val="21"/>
                <w:szCs w:val="21"/>
                <w:highlight w:val="none"/>
                <w:lang w:val="en-US" w:eastAsia="zh-CN" w:bidi="ar-SA"/>
              </w:rPr>
              <w:t>8</w:t>
            </w:r>
          </w:p>
        </w:tc>
        <w:tc>
          <w:tcPr>
            <w:tcW w:w="2175" w:type="dxa"/>
            <w:tcBorders>
              <w:top w:val="single" w:color="auto" w:sz="8" w:space="0"/>
              <w:left w:val="single" w:color="auto" w:sz="12" w:space="0"/>
              <w:bottom w:val="single" w:color="auto" w:sz="8" w:space="0"/>
              <w:right w:val="single" w:color="auto" w:sz="8" w:space="0"/>
            </w:tcBorders>
            <w:noWrap w:val="0"/>
            <w:vAlign w:val="center"/>
          </w:tcPr>
          <w:p w14:paraId="385E4456">
            <w:pPr>
              <w:spacing w:line="400" w:lineRule="exact"/>
              <w:jc w:val="center"/>
              <w:rPr>
                <w:b w:val="0"/>
                <w:bCs/>
              </w:rPr>
            </w:pPr>
            <w:r>
              <w:rPr>
                <w:rFonts w:hint="eastAsia"/>
                <w:b w:val="0"/>
                <w:bCs/>
              </w:rPr>
              <w:t>质量标准</w:t>
            </w:r>
          </w:p>
        </w:tc>
        <w:tc>
          <w:tcPr>
            <w:tcW w:w="6414" w:type="dxa"/>
            <w:tcBorders>
              <w:top w:val="single" w:color="auto" w:sz="8" w:space="0"/>
              <w:left w:val="single" w:color="auto" w:sz="8" w:space="0"/>
              <w:bottom w:val="single" w:color="auto" w:sz="8" w:space="0"/>
              <w:right w:val="single" w:color="auto" w:sz="12" w:space="0"/>
            </w:tcBorders>
            <w:noWrap w:val="0"/>
            <w:vAlign w:val="center"/>
          </w:tcPr>
          <w:p w14:paraId="0BBD1CA4">
            <w:pPr>
              <w:pStyle w:val="12"/>
              <w:keepNext w:val="0"/>
              <w:keepLines w:val="0"/>
              <w:pageBreakBefore w:val="0"/>
              <w:widowControl w:val="0"/>
              <w:kinsoku/>
              <w:wordWrap/>
              <w:overflowPunct/>
              <w:topLinePunct w:val="0"/>
              <w:bidi w:val="0"/>
              <w:snapToGrid/>
              <w:spacing w:line="360" w:lineRule="auto"/>
              <w:ind w:right="105" w:rightChars="50"/>
              <w:jc w:val="both"/>
              <w:textAlignment w:val="auto"/>
              <w:rPr>
                <w:rFonts w:hint="eastAsia" w:ascii="宋体" w:hAnsi="宋体" w:eastAsia="宋体" w:cs="宋体"/>
                <w:b w:val="0"/>
                <w:bCs/>
                <w:kern w:val="0"/>
                <w:sz w:val="21"/>
                <w:szCs w:val="21"/>
                <w:highlight w:val="none"/>
              </w:rPr>
            </w:pPr>
            <w:r>
              <w:rPr>
                <w:rFonts w:hint="eastAsia"/>
                <w:b w:val="0"/>
                <w:bCs/>
              </w:rPr>
              <w:t>符合国家及行业相关标准及本项目的采购要求。</w:t>
            </w:r>
          </w:p>
        </w:tc>
      </w:tr>
      <w:tr w14:paraId="7604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37" w:type="dxa"/>
            <w:tcBorders>
              <w:top w:val="single" w:color="auto" w:sz="8" w:space="0"/>
              <w:left w:val="single" w:color="auto" w:sz="12" w:space="0"/>
              <w:bottom w:val="single" w:color="auto" w:sz="8" w:space="0"/>
              <w:right w:val="single" w:color="auto" w:sz="8" w:space="0"/>
            </w:tcBorders>
            <w:noWrap w:val="0"/>
            <w:vAlign w:val="center"/>
          </w:tcPr>
          <w:p w14:paraId="1FB6C919">
            <w:pPr>
              <w:keepNext w:val="0"/>
              <w:keepLines w:val="0"/>
              <w:pageBreakBefore w:val="0"/>
              <w:widowControl w:val="0"/>
              <w:numPr>
                <w:ilvl w:val="0"/>
                <w:numId w:val="0"/>
              </w:numPr>
              <w:kinsoku/>
              <w:wordWrap/>
              <w:overflowPunct/>
              <w:topLinePunct w:val="0"/>
              <w:autoSpaceDE w:val="0"/>
              <w:autoSpaceDN w:val="0"/>
              <w:bidi w:val="0"/>
              <w:adjustRightInd w:val="0"/>
              <w:snapToGrid w:val="0"/>
              <w:ind w:left="0" w:leftChars="0" w:firstLine="0" w:firstLineChars="0"/>
              <w:jc w:val="center"/>
              <w:textAlignment w:val="auto"/>
              <w:rPr>
                <w:rFonts w:hint="default" w:ascii="宋体" w:hAnsi="宋体" w:cs="宋体"/>
                <w:b w:val="0"/>
                <w:bCs/>
                <w:kern w:val="0"/>
                <w:sz w:val="21"/>
                <w:szCs w:val="21"/>
                <w:highlight w:val="none"/>
                <w:lang w:val="en-US" w:eastAsia="zh-CN" w:bidi="ar-SA"/>
              </w:rPr>
            </w:pPr>
            <w:r>
              <w:rPr>
                <w:rFonts w:hint="eastAsia" w:ascii="宋体" w:hAnsi="宋体" w:cs="宋体"/>
                <w:b w:val="0"/>
                <w:bCs/>
                <w:kern w:val="0"/>
                <w:sz w:val="21"/>
                <w:szCs w:val="21"/>
                <w:highlight w:val="none"/>
                <w:lang w:val="en-US" w:eastAsia="zh-CN" w:bidi="ar-SA"/>
              </w:rPr>
              <w:t>9</w:t>
            </w:r>
          </w:p>
        </w:tc>
        <w:tc>
          <w:tcPr>
            <w:tcW w:w="2175" w:type="dxa"/>
            <w:tcBorders>
              <w:top w:val="single" w:color="auto" w:sz="8" w:space="0"/>
              <w:left w:val="single" w:color="auto" w:sz="12" w:space="0"/>
              <w:bottom w:val="single" w:color="auto" w:sz="8" w:space="0"/>
              <w:right w:val="single" w:color="auto" w:sz="8" w:space="0"/>
            </w:tcBorders>
            <w:noWrap w:val="0"/>
            <w:vAlign w:val="center"/>
          </w:tcPr>
          <w:p w14:paraId="223BB1F2">
            <w:pPr>
              <w:spacing w:line="400" w:lineRule="exact"/>
              <w:jc w:val="center"/>
              <w:rPr>
                <w:rFonts w:hint="default" w:eastAsia="宋体"/>
                <w:b w:val="0"/>
                <w:bCs/>
                <w:lang w:val="en-US" w:eastAsia="zh-CN"/>
              </w:rPr>
            </w:pPr>
            <w:r>
              <w:rPr>
                <w:rFonts w:hint="eastAsia"/>
                <w:b w:val="0"/>
                <w:bCs/>
                <w:lang w:val="en-US" w:eastAsia="zh-CN"/>
              </w:rPr>
              <w:t>质保期</w:t>
            </w:r>
          </w:p>
        </w:tc>
        <w:tc>
          <w:tcPr>
            <w:tcW w:w="6414" w:type="dxa"/>
            <w:tcBorders>
              <w:top w:val="single" w:color="auto" w:sz="8" w:space="0"/>
              <w:left w:val="single" w:color="auto" w:sz="8" w:space="0"/>
              <w:bottom w:val="single" w:color="auto" w:sz="8" w:space="0"/>
              <w:right w:val="single" w:color="auto" w:sz="12" w:space="0"/>
            </w:tcBorders>
            <w:noWrap w:val="0"/>
            <w:vAlign w:val="center"/>
          </w:tcPr>
          <w:p w14:paraId="2331D331">
            <w:pPr>
              <w:pStyle w:val="12"/>
              <w:keepNext w:val="0"/>
              <w:keepLines w:val="0"/>
              <w:pageBreakBefore w:val="0"/>
              <w:widowControl w:val="0"/>
              <w:kinsoku/>
              <w:wordWrap/>
              <w:overflowPunct/>
              <w:topLinePunct w:val="0"/>
              <w:bidi w:val="0"/>
              <w:snapToGrid/>
              <w:spacing w:line="360" w:lineRule="auto"/>
              <w:ind w:right="105" w:rightChars="50"/>
              <w:jc w:val="both"/>
              <w:textAlignment w:val="auto"/>
              <w:rPr>
                <w:rFonts w:hint="eastAsia"/>
                <w:b w:val="0"/>
                <w:bCs/>
              </w:rPr>
            </w:pPr>
            <w:r>
              <w:rPr>
                <w:rFonts w:hint="eastAsia"/>
                <w:b w:val="0"/>
                <w:bCs/>
                <w:lang w:val="en-US" w:eastAsia="zh-CN"/>
              </w:rPr>
              <w:t>合同签订生效后三年</w:t>
            </w:r>
            <w:r>
              <w:rPr>
                <w:rFonts w:hint="eastAsia"/>
                <w:b w:val="0"/>
                <w:bCs/>
              </w:rPr>
              <w:t>。</w:t>
            </w:r>
          </w:p>
        </w:tc>
      </w:tr>
      <w:tr w14:paraId="47A9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37" w:type="dxa"/>
            <w:tcBorders>
              <w:top w:val="single" w:color="auto" w:sz="8" w:space="0"/>
              <w:left w:val="single" w:color="auto" w:sz="12" w:space="0"/>
              <w:bottom w:val="single" w:color="auto" w:sz="12" w:space="0"/>
              <w:right w:val="single" w:color="auto" w:sz="8" w:space="0"/>
            </w:tcBorders>
            <w:noWrap w:val="0"/>
            <w:vAlign w:val="center"/>
          </w:tcPr>
          <w:p w14:paraId="56B8CECD">
            <w:pPr>
              <w:keepNext w:val="0"/>
              <w:keepLines w:val="0"/>
              <w:pageBreakBefore w:val="0"/>
              <w:widowControl w:val="0"/>
              <w:numPr>
                <w:ilvl w:val="0"/>
                <w:numId w:val="0"/>
              </w:numPr>
              <w:kinsoku/>
              <w:wordWrap/>
              <w:overflowPunct/>
              <w:topLinePunct w:val="0"/>
              <w:autoSpaceDE w:val="0"/>
              <w:autoSpaceDN w:val="0"/>
              <w:bidi w:val="0"/>
              <w:adjustRightInd w:val="0"/>
              <w:snapToGrid w:val="0"/>
              <w:ind w:left="0" w:leftChars="0" w:firstLine="0" w:firstLineChars="0"/>
              <w:jc w:val="center"/>
              <w:textAlignment w:val="auto"/>
              <w:rPr>
                <w:rFonts w:hint="default" w:ascii="宋体" w:hAnsi="宋体" w:cs="宋体"/>
                <w:b w:val="0"/>
                <w:bCs/>
                <w:kern w:val="0"/>
                <w:sz w:val="21"/>
                <w:szCs w:val="21"/>
                <w:highlight w:val="none"/>
                <w:lang w:val="en-US" w:eastAsia="zh-CN" w:bidi="ar-SA"/>
              </w:rPr>
            </w:pPr>
            <w:r>
              <w:rPr>
                <w:rFonts w:hint="eastAsia" w:ascii="宋体" w:hAnsi="宋体" w:cs="宋体"/>
                <w:b w:val="0"/>
                <w:bCs/>
                <w:kern w:val="0"/>
                <w:sz w:val="21"/>
                <w:szCs w:val="21"/>
                <w:highlight w:val="none"/>
                <w:lang w:val="en-US" w:eastAsia="zh-CN" w:bidi="ar-SA"/>
              </w:rPr>
              <w:t>10</w:t>
            </w:r>
          </w:p>
        </w:tc>
        <w:tc>
          <w:tcPr>
            <w:tcW w:w="2175" w:type="dxa"/>
            <w:tcBorders>
              <w:top w:val="single" w:color="auto" w:sz="8" w:space="0"/>
              <w:left w:val="single" w:color="auto" w:sz="12" w:space="0"/>
              <w:bottom w:val="single" w:color="auto" w:sz="12" w:space="0"/>
              <w:right w:val="single" w:color="auto" w:sz="8" w:space="0"/>
            </w:tcBorders>
            <w:noWrap w:val="0"/>
            <w:vAlign w:val="center"/>
          </w:tcPr>
          <w:p w14:paraId="6BA3582C">
            <w:pPr>
              <w:spacing w:line="400" w:lineRule="exact"/>
              <w:jc w:val="center"/>
              <w:rPr>
                <w:rFonts w:hint="default"/>
                <w:b w:val="0"/>
                <w:bCs/>
                <w:lang w:val="en-US" w:eastAsia="zh-CN"/>
              </w:rPr>
            </w:pPr>
            <w:r>
              <w:rPr>
                <w:rFonts w:hint="eastAsia"/>
                <w:b w:val="0"/>
                <w:bCs/>
                <w:lang w:val="en-US" w:eastAsia="zh-CN"/>
              </w:rPr>
              <w:t>技术标准和要求</w:t>
            </w:r>
          </w:p>
        </w:tc>
        <w:tc>
          <w:tcPr>
            <w:tcW w:w="6414" w:type="dxa"/>
            <w:tcBorders>
              <w:top w:val="single" w:color="auto" w:sz="8" w:space="0"/>
              <w:left w:val="single" w:color="auto" w:sz="8" w:space="0"/>
              <w:bottom w:val="single" w:color="auto" w:sz="12" w:space="0"/>
              <w:right w:val="single" w:color="auto" w:sz="12" w:space="0"/>
            </w:tcBorders>
            <w:noWrap w:val="0"/>
            <w:vAlign w:val="center"/>
          </w:tcPr>
          <w:p w14:paraId="29550D71">
            <w:pPr>
              <w:pStyle w:val="12"/>
              <w:keepNext w:val="0"/>
              <w:keepLines w:val="0"/>
              <w:pageBreakBefore w:val="0"/>
              <w:widowControl w:val="0"/>
              <w:kinsoku/>
              <w:wordWrap/>
              <w:overflowPunct/>
              <w:topLinePunct w:val="0"/>
              <w:bidi w:val="0"/>
              <w:snapToGrid/>
              <w:spacing w:line="360" w:lineRule="auto"/>
              <w:ind w:right="105" w:rightChars="50"/>
              <w:jc w:val="both"/>
              <w:textAlignment w:val="auto"/>
              <w:rPr>
                <w:rFonts w:hint="default"/>
                <w:b w:val="0"/>
                <w:bCs/>
                <w:lang w:val="en-US" w:eastAsia="zh-CN"/>
              </w:rPr>
            </w:pPr>
            <w:r>
              <w:rPr>
                <w:rFonts w:hint="eastAsia"/>
                <w:b w:val="0"/>
                <w:bCs/>
                <w:lang w:val="en-US" w:eastAsia="zh-CN"/>
              </w:rPr>
              <w:t>符合第五章“采购需求”中具体的技术要求规定。</w:t>
            </w:r>
          </w:p>
        </w:tc>
      </w:tr>
    </w:tbl>
    <w:p w14:paraId="250AA87A">
      <w:pPr>
        <w:spacing w:line="360" w:lineRule="auto"/>
        <w:ind w:firstLine="422" w:firstLineChars="200"/>
        <w:rPr>
          <w:rFonts w:hint="eastAsia" w:ascii="宋体" w:hAnsi="宋体" w:cs="宋体"/>
          <w:b/>
          <w:bCs/>
          <w:kern w:val="0"/>
          <w:szCs w:val="21"/>
        </w:rPr>
      </w:pPr>
    </w:p>
    <w:p w14:paraId="167D5E67">
      <w:pPr>
        <w:spacing w:line="360" w:lineRule="auto"/>
        <w:ind w:firstLine="422" w:firstLineChars="200"/>
        <w:rPr>
          <w:rFonts w:hint="eastAsia" w:ascii="宋体" w:hAnsi="宋体" w:cs="宋体"/>
          <w:b/>
          <w:bCs/>
          <w:kern w:val="0"/>
          <w:szCs w:val="21"/>
        </w:rPr>
      </w:pPr>
      <w:r>
        <w:rPr>
          <w:rFonts w:hint="eastAsia" w:ascii="宋体" w:hAnsi="宋体" w:cs="宋体"/>
          <w:b/>
          <w:bCs/>
          <w:kern w:val="0"/>
          <w:szCs w:val="21"/>
        </w:rPr>
        <w:t>1、供应商审查有一项不合格则视为不符合审查标准，将不再进入后续评审。</w:t>
      </w:r>
    </w:p>
    <w:p w14:paraId="764E27FE">
      <w:pPr>
        <w:spacing w:line="360" w:lineRule="auto"/>
        <w:ind w:firstLine="422" w:firstLineChars="200"/>
        <w:rPr>
          <w:rFonts w:hint="eastAsia" w:ascii="宋体" w:hAnsi="宋体" w:cs="宋体"/>
          <w:b/>
          <w:bCs/>
          <w:kern w:val="0"/>
          <w:szCs w:val="21"/>
        </w:rPr>
      </w:pPr>
      <w:r>
        <w:rPr>
          <w:rFonts w:hint="eastAsia" w:ascii="宋体" w:hAnsi="宋体" w:cs="宋体"/>
          <w:b/>
          <w:bCs/>
          <w:kern w:val="0"/>
          <w:szCs w:val="21"/>
        </w:rPr>
        <w:t>2、本表由全体评委在共同商议基础上给出结论，意见不一致时，按照少数服从多数的原则确定。</w:t>
      </w:r>
    </w:p>
    <w:p w14:paraId="5A215E8F">
      <w:pPr>
        <w:spacing w:line="360" w:lineRule="auto"/>
        <w:ind w:firstLine="422" w:firstLineChars="200"/>
        <w:rPr>
          <w:rFonts w:hint="eastAsia" w:ascii="宋体" w:hAnsi="宋体" w:cs="宋体"/>
          <w:b/>
          <w:szCs w:val="21"/>
          <w:u w:val="single"/>
        </w:rPr>
      </w:pPr>
    </w:p>
    <w:p w14:paraId="091D9D8D">
      <w:pPr>
        <w:spacing w:line="360" w:lineRule="auto"/>
        <w:rPr>
          <w:rFonts w:hint="eastAsia" w:ascii="宋体" w:hAnsi="宋体" w:cs="宋体"/>
          <w:b/>
          <w:szCs w:val="21"/>
          <w:u w:val="single"/>
        </w:rPr>
      </w:pPr>
      <w:r>
        <w:rPr>
          <w:rFonts w:hint="eastAsia" w:ascii="宋体" w:hAnsi="宋体" w:cs="宋体"/>
          <w:b/>
          <w:szCs w:val="21"/>
        </w:rPr>
        <w:t>注：</w:t>
      </w:r>
      <w:r>
        <w:rPr>
          <w:rFonts w:hint="eastAsia" w:ascii="宋体" w:hAnsi="宋体" w:cs="宋体"/>
          <w:b/>
          <w:szCs w:val="21"/>
          <w:u w:val="single"/>
        </w:rPr>
        <w:t>（1）以上资格性磋商和符合性磋商中内容只要有一条不满足，则响应文件无效。</w:t>
      </w:r>
    </w:p>
    <w:p w14:paraId="3A3832EB">
      <w:pPr>
        <w:spacing w:line="360" w:lineRule="auto"/>
        <w:ind w:firstLine="426" w:firstLineChars="202"/>
        <w:rPr>
          <w:rFonts w:hint="eastAsia" w:ascii="宋体" w:hAnsi="宋体" w:cs="宋体"/>
          <w:b/>
          <w:szCs w:val="21"/>
          <w:u w:val="single"/>
        </w:rPr>
      </w:pPr>
      <w:r>
        <w:rPr>
          <w:rFonts w:hint="eastAsia" w:ascii="宋体" w:hAnsi="宋体" w:cs="宋体"/>
          <w:b/>
          <w:szCs w:val="21"/>
          <w:u w:val="single"/>
        </w:rPr>
        <w:t>（2）磋商结束后，磋商小组将要求所有供应商在规定时间内确定并提交</w:t>
      </w:r>
      <w:r>
        <w:rPr>
          <w:rFonts w:hint="eastAsia" w:ascii="宋体" w:hAnsi="宋体" w:cs="宋体"/>
          <w:b/>
          <w:bCs/>
          <w:szCs w:val="21"/>
          <w:u w:val="single"/>
        </w:rPr>
        <w:t>最终报价</w:t>
      </w:r>
      <w:r>
        <w:rPr>
          <w:rFonts w:hint="eastAsia" w:ascii="宋体" w:hAnsi="宋体" w:cs="宋体"/>
          <w:b/>
          <w:szCs w:val="21"/>
          <w:u w:val="single"/>
        </w:rPr>
        <w:t>（第二次报价）。</w:t>
      </w:r>
    </w:p>
    <w:p w14:paraId="358D9B32">
      <w:pPr>
        <w:spacing w:line="360" w:lineRule="auto"/>
        <w:ind w:firstLine="413" w:firstLineChars="196"/>
        <w:rPr>
          <w:rFonts w:hint="eastAsia" w:ascii="宋体" w:hAnsi="宋体" w:cs="宋体"/>
          <w:b/>
          <w:szCs w:val="21"/>
          <w:u w:val="single"/>
        </w:rPr>
      </w:pPr>
      <w:r>
        <w:rPr>
          <w:rFonts w:hint="eastAsia" w:ascii="宋体" w:hAnsi="宋体" w:cs="宋体"/>
          <w:b/>
          <w:szCs w:val="21"/>
          <w:u w:val="single"/>
        </w:rPr>
        <w:t>（3）根据各单位最终报价和合格磋商单位的响应文件进行综合打分，按照汇总得分由高到低的顺序推荐候选人。</w:t>
      </w:r>
    </w:p>
    <w:p w14:paraId="3D23D02F">
      <w:pPr>
        <w:autoSpaceDE w:val="0"/>
        <w:autoSpaceDN w:val="0"/>
        <w:adjustRightInd w:val="0"/>
        <w:spacing w:line="360" w:lineRule="auto"/>
        <w:jc w:val="center"/>
        <w:rPr>
          <w:rFonts w:hint="default" w:ascii="宋体" w:hAnsi="宋体" w:cs="宋体"/>
          <w:b/>
          <w:bCs/>
          <w:color w:val="auto"/>
          <w:sz w:val="28"/>
          <w:szCs w:val="28"/>
          <w:highlight w:val="none"/>
          <w:lang w:val="zh-CN"/>
        </w:rPr>
      </w:pPr>
    </w:p>
    <w:p w14:paraId="57BFA4B1">
      <w:pPr>
        <w:rPr>
          <w:rFonts w:hint="default" w:eastAsia="宋体"/>
          <w:b/>
          <w:bCs/>
          <w:sz w:val="32"/>
          <w:szCs w:val="32"/>
          <w:lang w:val="en-US" w:eastAsia="zh-CN"/>
        </w:rPr>
      </w:pPr>
    </w:p>
    <w:p w14:paraId="320E04EF">
      <w:pPr>
        <w:numPr>
          <w:ilvl w:val="0"/>
          <w:numId w:val="0"/>
        </w:numPr>
        <w:spacing w:line="360" w:lineRule="auto"/>
        <w:ind w:left="620" w:leftChars="214" w:hanging="171" w:hangingChars="61"/>
        <w:jc w:val="center"/>
        <w:outlineLvl w:val="1"/>
        <w:rPr>
          <w:rFonts w:hint="eastAsia" w:ascii="宋体" w:hAnsi="宋体"/>
          <w:b/>
          <w:bCs/>
          <w:sz w:val="28"/>
          <w:szCs w:val="28"/>
          <w:highlight w:val="none"/>
          <w:lang w:eastAsia="zh-CN"/>
        </w:rPr>
      </w:pPr>
    </w:p>
    <w:p w14:paraId="62E5398E">
      <w:pPr>
        <w:numPr>
          <w:ilvl w:val="0"/>
          <w:numId w:val="0"/>
        </w:numPr>
        <w:spacing w:line="360" w:lineRule="auto"/>
        <w:ind w:left="620" w:leftChars="214" w:hanging="171" w:hangingChars="61"/>
        <w:jc w:val="center"/>
        <w:outlineLvl w:val="1"/>
        <w:rPr>
          <w:rFonts w:hint="eastAsia" w:ascii="宋体" w:hAnsi="宋体"/>
          <w:b/>
          <w:bCs/>
          <w:sz w:val="28"/>
          <w:szCs w:val="28"/>
          <w:highlight w:val="none"/>
          <w:lang w:eastAsia="zh-CN"/>
        </w:rPr>
      </w:pPr>
    </w:p>
    <w:p w14:paraId="65F82B16">
      <w:pPr>
        <w:numPr>
          <w:ilvl w:val="0"/>
          <w:numId w:val="0"/>
        </w:numPr>
        <w:spacing w:line="360" w:lineRule="auto"/>
        <w:ind w:left="620" w:leftChars="214" w:hanging="171" w:hangingChars="61"/>
        <w:jc w:val="center"/>
        <w:outlineLvl w:val="1"/>
        <w:rPr>
          <w:rFonts w:hint="eastAsia" w:ascii="宋体" w:hAnsi="宋体"/>
          <w:b/>
          <w:bCs/>
          <w:sz w:val="28"/>
          <w:szCs w:val="28"/>
          <w:highlight w:val="none"/>
        </w:rPr>
      </w:pPr>
      <w:r>
        <w:rPr>
          <w:rFonts w:hint="eastAsia" w:ascii="宋体" w:hAnsi="宋体"/>
          <w:b/>
          <w:bCs/>
          <w:sz w:val="28"/>
          <w:szCs w:val="28"/>
          <w:highlight w:val="none"/>
          <w:lang w:eastAsia="zh-CN"/>
        </w:rPr>
        <w:t>评</w:t>
      </w:r>
      <w:r>
        <w:rPr>
          <w:rFonts w:hint="eastAsia" w:ascii="宋体" w:hAnsi="宋体"/>
          <w:b/>
          <w:bCs/>
          <w:sz w:val="28"/>
          <w:szCs w:val="28"/>
          <w:highlight w:val="none"/>
          <w:lang w:val="en-US" w:eastAsia="zh-CN"/>
        </w:rPr>
        <w:t>审</w:t>
      </w:r>
      <w:r>
        <w:rPr>
          <w:rFonts w:hint="eastAsia" w:ascii="宋体" w:hAnsi="宋体"/>
          <w:b/>
          <w:bCs/>
          <w:sz w:val="28"/>
          <w:szCs w:val="28"/>
          <w:highlight w:val="none"/>
          <w:lang w:eastAsia="zh-CN"/>
        </w:rPr>
        <w:t>办法前附表（二）</w:t>
      </w:r>
    </w:p>
    <w:tbl>
      <w:tblPr>
        <w:tblStyle w:val="22"/>
        <w:tblW w:w="5228" w:type="pct"/>
        <w:tblInd w:w="-299" w:type="dxa"/>
        <w:tblLayout w:type="autofit"/>
        <w:tblCellMar>
          <w:top w:w="0" w:type="dxa"/>
          <w:left w:w="108" w:type="dxa"/>
          <w:bottom w:w="0" w:type="dxa"/>
          <w:right w:w="108" w:type="dxa"/>
        </w:tblCellMar>
      </w:tblPr>
      <w:tblGrid>
        <w:gridCol w:w="1329"/>
        <w:gridCol w:w="886"/>
        <w:gridCol w:w="8088"/>
      </w:tblGrid>
      <w:tr w14:paraId="713D32CE">
        <w:tblPrEx>
          <w:tblCellMar>
            <w:top w:w="0" w:type="dxa"/>
            <w:left w:w="108" w:type="dxa"/>
            <w:bottom w:w="0" w:type="dxa"/>
            <w:right w:w="108" w:type="dxa"/>
          </w:tblCellMar>
        </w:tblPrEx>
        <w:trPr>
          <w:trHeight w:val="468" w:hRule="atLeast"/>
        </w:trPr>
        <w:tc>
          <w:tcPr>
            <w:tcW w:w="6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B56C79">
            <w:pPr>
              <w:keepNext w:val="0"/>
              <w:keepLines w:val="0"/>
              <w:pageBreakBefore w:val="0"/>
              <w:widowControl/>
              <w:tabs>
                <w:tab w:val="left" w:pos="420"/>
              </w:tabs>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lang w:bidi="ar"/>
              </w:rPr>
              <w:t>评审项目</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89310A">
            <w:pPr>
              <w:keepNext w:val="0"/>
              <w:keepLines w:val="0"/>
              <w:pageBreakBefore w:val="0"/>
              <w:widowControl/>
              <w:tabs>
                <w:tab w:val="left" w:pos="420"/>
              </w:tabs>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lang w:bidi="ar"/>
              </w:rPr>
              <w:t>满分</w:t>
            </w:r>
          </w:p>
        </w:tc>
        <w:tc>
          <w:tcPr>
            <w:tcW w:w="39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5B7B79">
            <w:pPr>
              <w:keepNext w:val="0"/>
              <w:keepLines w:val="0"/>
              <w:pageBreakBefore w:val="0"/>
              <w:widowControl/>
              <w:tabs>
                <w:tab w:val="left" w:pos="420"/>
              </w:tabs>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lang w:bidi="ar"/>
              </w:rPr>
              <w:t>评分标准说明</w:t>
            </w:r>
          </w:p>
        </w:tc>
      </w:tr>
      <w:tr w14:paraId="6B2B8653">
        <w:tblPrEx>
          <w:tblCellMar>
            <w:top w:w="0" w:type="dxa"/>
            <w:left w:w="108" w:type="dxa"/>
            <w:bottom w:w="0" w:type="dxa"/>
            <w:right w:w="108" w:type="dxa"/>
          </w:tblCellMar>
        </w:tblPrEx>
        <w:trPr>
          <w:trHeight w:val="368" w:hRule="atLeast"/>
        </w:trPr>
        <w:tc>
          <w:tcPr>
            <w:tcW w:w="6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3AA01">
            <w:pPr>
              <w:keepNext w:val="0"/>
              <w:keepLines w:val="0"/>
              <w:pageBreakBefore w:val="0"/>
              <w:tabs>
                <w:tab w:val="left" w:pos="420"/>
              </w:tabs>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000000"/>
                <w:sz w:val="24"/>
                <w:szCs w:val="24"/>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E1588">
            <w:pPr>
              <w:keepNext w:val="0"/>
              <w:keepLines w:val="0"/>
              <w:pageBreakBefore w:val="0"/>
              <w:tabs>
                <w:tab w:val="left" w:pos="420"/>
              </w:tabs>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000000"/>
                <w:sz w:val="24"/>
                <w:szCs w:val="24"/>
              </w:rPr>
            </w:pPr>
          </w:p>
        </w:tc>
        <w:tc>
          <w:tcPr>
            <w:tcW w:w="39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01A99">
            <w:pPr>
              <w:keepNext w:val="0"/>
              <w:keepLines w:val="0"/>
              <w:pageBreakBefore w:val="0"/>
              <w:tabs>
                <w:tab w:val="left" w:pos="420"/>
              </w:tabs>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000000"/>
                <w:sz w:val="24"/>
                <w:szCs w:val="24"/>
              </w:rPr>
            </w:pPr>
          </w:p>
        </w:tc>
      </w:tr>
      <w:tr w14:paraId="72A64C1C">
        <w:tblPrEx>
          <w:tblCellMar>
            <w:top w:w="0" w:type="dxa"/>
            <w:left w:w="108" w:type="dxa"/>
            <w:bottom w:w="0" w:type="dxa"/>
            <w:right w:w="108" w:type="dxa"/>
          </w:tblCellMar>
        </w:tblPrEx>
        <w:trPr>
          <w:trHeight w:val="468" w:hRule="atLeast"/>
        </w:trPr>
        <w:tc>
          <w:tcPr>
            <w:tcW w:w="5000"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7712E2">
            <w:pPr>
              <w:keepNext w:val="0"/>
              <w:keepLines w:val="0"/>
              <w:pageBreakBefore w:val="0"/>
              <w:widowControl/>
              <w:tabs>
                <w:tab w:val="left" w:pos="420"/>
              </w:tabs>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lang w:bidi="ar"/>
              </w:rPr>
              <w:t>一、报价评审（</w:t>
            </w:r>
            <w:r>
              <w:rPr>
                <w:rFonts w:hint="eastAsia" w:asciiTheme="minorEastAsia" w:hAnsiTheme="minorEastAsia" w:eastAsiaTheme="minorEastAsia" w:cstheme="minorEastAsia"/>
                <w:b/>
                <w:bCs/>
                <w:color w:val="000000"/>
                <w:kern w:val="0"/>
                <w:sz w:val="24"/>
                <w:szCs w:val="24"/>
                <w:lang w:val="en-US" w:eastAsia="zh-CN" w:bidi="ar"/>
              </w:rPr>
              <w:t>3</w:t>
            </w:r>
            <w:r>
              <w:rPr>
                <w:rFonts w:hint="eastAsia" w:asciiTheme="minorEastAsia" w:hAnsiTheme="minorEastAsia" w:eastAsiaTheme="minorEastAsia" w:cstheme="minorEastAsia"/>
                <w:b/>
                <w:bCs/>
                <w:color w:val="000000"/>
                <w:kern w:val="0"/>
                <w:sz w:val="24"/>
                <w:szCs w:val="24"/>
                <w:lang w:bidi="ar"/>
              </w:rPr>
              <w:t>0分）</w:t>
            </w:r>
          </w:p>
        </w:tc>
      </w:tr>
      <w:tr w14:paraId="3CC1B30B">
        <w:tblPrEx>
          <w:tblCellMar>
            <w:top w:w="0" w:type="dxa"/>
            <w:left w:w="108" w:type="dxa"/>
            <w:bottom w:w="0" w:type="dxa"/>
            <w:right w:w="108" w:type="dxa"/>
          </w:tblCellMar>
        </w:tblPrEx>
        <w:trPr>
          <w:trHeight w:val="468" w:hRule="atLeast"/>
        </w:trPr>
        <w:tc>
          <w:tcPr>
            <w:tcW w:w="500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D7755">
            <w:pPr>
              <w:keepNext w:val="0"/>
              <w:keepLines w:val="0"/>
              <w:pageBreakBefore w:val="0"/>
              <w:tabs>
                <w:tab w:val="left" w:pos="420"/>
              </w:tabs>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000000"/>
                <w:sz w:val="24"/>
                <w:szCs w:val="24"/>
              </w:rPr>
            </w:pPr>
          </w:p>
        </w:tc>
      </w:tr>
      <w:tr w14:paraId="55676D56">
        <w:tblPrEx>
          <w:tblCellMar>
            <w:top w:w="0" w:type="dxa"/>
            <w:left w:w="108" w:type="dxa"/>
            <w:bottom w:w="0" w:type="dxa"/>
            <w:right w:w="108" w:type="dxa"/>
          </w:tblCellMar>
        </w:tblPrEx>
        <w:trPr>
          <w:trHeight w:val="2480" w:hRule="atLeast"/>
        </w:trPr>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65247">
            <w:pPr>
              <w:keepNext w:val="0"/>
              <w:keepLines w:val="0"/>
              <w:pageBreakBefore w:val="0"/>
              <w:widowControl/>
              <w:tabs>
                <w:tab w:val="left" w:pos="420"/>
              </w:tabs>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投标报价</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ED36A">
            <w:pPr>
              <w:keepNext w:val="0"/>
              <w:keepLines w:val="0"/>
              <w:pageBreakBefore w:val="0"/>
              <w:widowControl/>
              <w:tabs>
                <w:tab w:val="left" w:pos="420"/>
              </w:tabs>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val="en-US" w:eastAsia="zh-CN" w:bidi="ar"/>
              </w:rPr>
              <w:t>3</w:t>
            </w:r>
            <w:r>
              <w:rPr>
                <w:rFonts w:hint="eastAsia" w:asciiTheme="minorEastAsia" w:hAnsiTheme="minorEastAsia" w:eastAsiaTheme="minorEastAsia" w:cstheme="minorEastAsia"/>
                <w:color w:val="000000"/>
                <w:kern w:val="0"/>
                <w:sz w:val="24"/>
                <w:szCs w:val="24"/>
                <w:lang w:bidi="ar"/>
              </w:rPr>
              <w:t>0分</w:t>
            </w:r>
          </w:p>
        </w:tc>
        <w:tc>
          <w:tcPr>
            <w:tcW w:w="3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4595E">
            <w:pPr>
              <w:keepNext w:val="0"/>
              <w:keepLines w:val="0"/>
              <w:pageBreakBefore w:val="0"/>
              <w:widowControl/>
              <w:tabs>
                <w:tab w:val="left" w:pos="420"/>
              </w:tabs>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bidi="ar"/>
              </w:rPr>
              <w:t>评标基准价等于所有通过初步评审的合格投标人的最低投标报价为评标基准价。</w:t>
            </w:r>
          </w:p>
          <w:p w14:paraId="1DD180B3">
            <w:pPr>
              <w:keepNext w:val="0"/>
              <w:keepLines w:val="0"/>
              <w:pageBreakBefore w:val="0"/>
              <w:widowControl/>
              <w:tabs>
                <w:tab w:val="left" w:pos="420"/>
              </w:tabs>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bidi="ar"/>
              </w:rPr>
              <w:t>当投标人的投标报价与等于评标基准价时，得满分</w:t>
            </w:r>
            <w:r>
              <w:rPr>
                <w:rFonts w:hint="eastAsia" w:asciiTheme="minorEastAsia" w:hAnsiTheme="minorEastAsia" w:eastAsiaTheme="minorEastAsia" w:cstheme="minorEastAsia"/>
                <w:color w:val="000000"/>
                <w:kern w:val="0"/>
                <w:sz w:val="24"/>
                <w:szCs w:val="24"/>
                <w:lang w:val="en-US" w:eastAsia="zh-CN" w:bidi="ar"/>
              </w:rPr>
              <w:t>3</w:t>
            </w:r>
            <w:r>
              <w:rPr>
                <w:rFonts w:hint="eastAsia" w:asciiTheme="minorEastAsia" w:hAnsiTheme="minorEastAsia" w:eastAsiaTheme="minorEastAsia" w:cstheme="minorEastAsia"/>
                <w:color w:val="000000"/>
                <w:kern w:val="0"/>
                <w:sz w:val="24"/>
                <w:szCs w:val="24"/>
                <w:lang w:bidi="ar"/>
              </w:rPr>
              <w:t>0分；</w:t>
            </w:r>
          </w:p>
          <w:p w14:paraId="44F88ACE">
            <w:pPr>
              <w:keepNext w:val="0"/>
              <w:keepLines w:val="0"/>
              <w:pageBreakBefore w:val="0"/>
              <w:widowControl/>
              <w:tabs>
                <w:tab w:val="left" w:pos="420"/>
              </w:tabs>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bidi="ar"/>
              </w:rPr>
              <w:t>其他投标人的价格分统一按照下列公式计算：</w:t>
            </w:r>
          </w:p>
          <w:p w14:paraId="2671DD22">
            <w:pPr>
              <w:keepNext w:val="0"/>
              <w:keepLines w:val="0"/>
              <w:pageBreakBefore w:val="0"/>
              <w:widowControl/>
              <w:tabs>
                <w:tab w:val="left" w:pos="420"/>
              </w:tabs>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bidi="ar"/>
              </w:rPr>
              <w:t>投标报价得分=(评标基准价／投标报价)×</w:t>
            </w:r>
            <w:r>
              <w:rPr>
                <w:rFonts w:hint="eastAsia" w:asciiTheme="minorEastAsia" w:hAnsiTheme="minorEastAsia" w:eastAsiaTheme="minorEastAsia" w:cstheme="minorEastAsia"/>
                <w:color w:val="000000"/>
                <w:kern w:val="0"/>
                <w:sz w:val="24"/>
                <w:szCs w:val="24"/>
                <w:lang w:val="en-US" w:eastAsia="zh-CN" w:bidi="ar"/>
              </w:rPr>
              <w:t>3</w:t>
            </w:r>
            <w:r>
              <w:rPr>
                <w:rFonts w:hint="eastAsia" w:asciiTheme="minorEastAsia" w:hAnsiTheme="minorEastAsia" w:eastAsiaTheme="minorEastAsia" w:cstheme="minorEastAsia"/>
                <w:color w:val="000000"/>
                <w:kern w:val="0"/>
                <w:sz w:val="24"/>
                <w:szCs w:val="24"/>
                <w:lang w:bidi="ar"/>
              </w:rPr>
              <w:t>0。（注：报价得分小数点后保留二位有效数字，第三位开始四舍五入）</w:t>
            </w:r>
          </w:p>
          <w:p w14:paraId="67A2D4BA">
            <w:pPr>
              <w:keepNext w:val="0"/>
              <w:keepLines w:val="0"/>
              <w:pageBreakBefore w:val="0"/>
              <w:widowControl/>
              <w:tabs>
                <w:tab w:val="left" w:pos="420"/>
              </w:tabs>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如被评标委员会认定低于成本价恶意竞标，且评标现场不能提供证明材料的，评标委员会将其作为无效投标处理，报价分为0。</w:t>
            </w:r>
          </w:p>
        </w:tc>
      </w:tr>
      <w:tr w14:paraId="663B5173">
        <w:tblPrEx>
          <w:tblCellMar>
            <w:top w:w="0" w:type="dxa"/>
            <w:left w:w="108" w:type="dxa"/>
            <w:bottom w:w="0" w:type="dxa"/>
            <w:right w:w="108" w:type="dxa"/>
          </w:tblCellMar>
        </w:tblPrEx>
        <w:trPr>
          <w:trHeight w:val="468" w:hRule="atLeast"/>
        </w:trPr>
        <w:tc>
          <w:tcPr>
            <w:tcW w:w="5000"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F07E89">
            <w:pPr>
              <w:keepNext w:val="0"/>
              <w:keepLines w:val="0"/>
              <w:pageBreakBefore w:val="0"/>
              <w:widowControl/>
              <w:tabs>
                <w:tab w:val="left" w:pos="420"/>
              </w:tabs>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lang w:bidi="ar"/>
              </w:rPr>
              <w:t>二、</w:t>
            </w:r>
            <w:r>
              <w:rPr>
                <w:rFonts w:hint="eastAsia" w:asciiTheme="minorEastAsia" w:hAnsiTheme="minorEastAsia" w:eastAsiaTheme="minorEastAsia" w:cstheme="minorEastAsia"/>
                <w:b/>
                <w:bCs/>
                <w:color w:val="000000"/>
                <w:kern w:val="0"/>
                <w:sz w:val="24"/>
                <w:szCs w:val="24"/>
                <w:lang w:val="en-US" w:eastAsia="zh-CN" w:bidi="ar"/>
              </w:rPr>
              <w:t>技术</w:t>
            </w:r>
            <w:r>
              <w:rPr>
                <w:rFonts w:hint="eastAsia" w:asciiTheme="minorEastAsia" w:hAnsiTheme="minorEastAsia" w:eastAsiaTheme="minorEastAsia" w:cstheme="minorEastAsia"/>
                <w:b/>
                <w:bCs/>
                <w:color w:val="000000"/>
                <w:kern w:val="0"/>
                <w:sz w:val="24"/>
                <w:szCs w:val="24"/>
                <w:lang w:bidi="ar"/>
              </w:rPr>
              <w:t>评审（</w:t>
            </w:r>
            <w:r>
              <w:rPr>
                <w:rFonts w:hint="eastAsia" w:asciiTheme="minorEastAsia" w:hAnsiTheme="minorEastAsia" w:eastAsiaTheme="minorEastAsia" w:cstheme="minorEastAsia"/>
                <w:b/>
                <w:bCs/>
                <w:color w:val="000000"/>
                <w:kern w:val="0"/>
                <w:sz w:val="24"/>
                <w:szCs w:val="24"/>
                <w:lang w:val="en-US" w:eastAsia="zh-CN" w:bidi="ar"/>
              </w:rPr>
              <w:t>40</w:t>
            </w:r>
            <w:r>
              <w:rPr>
                <w:rFonts w:hint="eastAsia" w:asciiTheme="minorEastAsia" w:hAnsiTheme="minorEastAsia" w:eastAsiaTheme="minorEastAsia" w:cstheme="minorEastAsia"/>
                <w:b/>
                <w:bCs/>
                <w:color w:val="000000"/>
                <w:kern w:val="0"/>
                <w:sz w:val="24"/>
                <w:szCs w:val="24"/>
                <w:lang w:bidi="ar"/>
              </w:rPr>
              <w:t>分）</w:t>
            </w:r>
          </w:p>
        </w:tc>
      </w:tr>
      <w:tr w14:paraId="5E6F2C69">
        <w:tblPrEx>
          <w:tblCellMar>
            <w:top w:w="0" w:type="dxa"/>
            <w:left w:w="108" w:type="dxa"/>
            <w:bottom w:w="0" w:type="dxa"/>
            <w:right w:w="108" w:type="dxa"/>
          </w:tblCellMar>
        </w:tblPrEx>
        <w:trPr>
          <w:trHeight w:val="468" w:hRule="atLeast"/>
        </w:trPr>
        <w:tc>
          <w:tcPr>
            <w:tcW w:w="500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999BD">
            <w:pPr>
              <w:keepNext w:val="0"/>
              <w:keepLines w:val="0"/>
              <w:pageBreakBefore w:val="0"/>
              <w:tabs>
                <w:tab w:val="left" w:pos="420"/>
              </w:tabs>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000000"/>
                <w:sz w:val="24"/>
                <w:szCs w:val="24"/>
              </w:rPr>
            </w:pPr>
          </w:p>
        </w:tc>
      </w:tr>
      <w:tr w14:paraId="588E2A6D">
        <w:tblPrEx>
          <w:tblCellMar>
            <w:top w:w="0" w:type="dxa"/>
            <w:left w:w="108" w:type="dxa"/>
            <w:bottom w:w="0" w:type="dxa"/>
            <w:right w:w="108" w:type="dxa"/>
          </w:tblCellMar>
        </w:tblPrEx>
        <w:trPr>
          <w:trHeight w:val="352" w:hRule="atLeast"/>
        </w:trPr>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32346">
            <w:pPr>
              <w:keepNext w:val="0"/>
              <w:keepLines w:val="0"/>
              <w:pageBreakBefore w:val="0"/>
              <w:widowControl/>
              <w:tabs>
                <w:tab w:val="left" w:pos="420"/>
              </w:tabs>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color w:val="000000"/>
                <w:kern w:val="0"/>
                <w:sz w:val="24"/>
                <w:szCs w:val="24"/>
                <w:highlight w:val="none"/>
                <w:lang w:val="en-US" w:eastAsia="zh-CN" w:bidi="ar"/>
              </w:rPr>
              <w:t>技术评审</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E5601">
            <w:pPr>
              <w:keepNext w:val="0"/>
              <w:keepLines w:val="0"/>
              <w:pageBreakBefore w:val="0"/>
              <w:widowControl/>
              <w:tabs>
                <w:tab w:val="left" w:pos="420"/>
              </w:tabs>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highlight w:val="none"/>
                <w:lang w:eastAsia="zh-Hans"/>
              </w:rPr>
            </w:pPr>
            <w:r>
              <w:rPr>
                <w:rFonts w:hint="eastAsia" w:asciiTheme="minorEastAsia" w:hAnsiTheme="minorEastAsia" w:eastAsiaTheme="minorEastAsia" w:cstheme="minorEastAsia"/>
                <w:color w:val="000000"/>
                <w:kern w:val="0"/>
                <w:sz w:val="24"/>
                <w:szCs w:val="24"/>
                <w:highlight w:val="none"/>
                <w:lang w:val="en-US" w:eastAsia="zh-CN" w:bidi="ar"/>
              </w:rPr>
              <w:t>20</w:t>
            </w:r>
            <w:r>
              <w:rPr>
                <w:rFonts w:hint="eastAsia" w:asciiTheme="minorEastAsia" w:hAnsiTheme="minorEastAsia" w:eastAsiaTheme="minorEastAsia" w:cstheme="minorEastAsia"/>
                <w:color w:val="000000"/>
                <w:kern w:val="0"/>
                <w:sz w:val="24"/>
                <w:szCs w:val="24"/>
                <w:highlight w:val="none"/>
                <w:lang w:eastAsia="zh-Hans" w:bidi="ar"/>
              </w:rPr>
              <w:t>分</w:t>
            </w:r>
          </w:p>
        </w:tc>
        <w:tc>
          <w:tcPr>
            <w:tcW w:w="3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9B890">
            <w:pPr>
              <w:keepNext w:val="0"/>
              <w:keepLines w:val="0"/>
              <w:pageBreakBefore w:val="0"/>
              <w:widowControl/>
              <w:tabs>
                <w:tab w:val="left" w:pos="420"/>
              </w:tabs>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“采购需求”中★项为必须条款，投标人必须全部满足，否则得0分。</w:t>
            </w:r>
          </w:p>
          <w:p w14:paraId="680A3900">
            <w:pPr>
              <w:keepNext w:val="0"/>
              <w:keepLines w:val="0"/>
              <w:pageBreakBefore w:val="0"/>
              <w:widowControl/>
              <w:tabs>
                <w:tab w:val="left" w:pos="420"/>
              </w:tabs>
              <w:kinsoku/>
              <w:wordWrap/>
              <w:overflowPunct/>
              <w:topLinePunct w:val="0"/>
              <w:autoSpaceDE/>
              <w:autoSpaceDN/>
              <w:bidi w:val="0"/>
              <w:adjustRightInd/>
              <w:snapToGrid/>
              <w:spacing w:line="240" w:lineRule="auto"/>
              <w:textAlignment w:val="center"/>
              <w:rPr>
                <w:rFonts w:hint="eastAsia" w:asciiTheme="minorEastAsia" w:hAnsiTheme="minorEastAsia" w:eastAsiaTheme="minorEastAsia" w:cstheme="minorEastAsia"/>
                <w:color w:val="000000"/>
                <w:kern w:val="0"/>
                <w:sz w:val="24"/>
                <w:szCs w:val="24"/>
                <w:lang w:val="en-US" w:bidi="ar"/>
              </w:rPr>
            </w:pPr>
            <w:r>
              <w:rPr>
                <w:rFonts w:hint="eastAsia" w:asciiTheme="minorEastAsia" w:hAnsiTheme="minorEastAsia" w:eastAsiaTheme="minorEastAsia" w:cstheme="minorEastAsia"/>
                <w:color w:val="000000"/>
                <w:kern w:val="0"/>
                <w:sz w:val="24"/>
                <w:szCs w:val="24"/>
                <w:lang w:val="en-US" w:eastAsia="zh-CN" w:bidi="ar"/>
              </w:rPr>
              <w:t>非★项为一般项条款，每项不满足扣4分，扣完为止。</w:t>
            </w:r>
          </w:p>
          <w:p w14:paraId="06FB8D59">
            <w:pPr>
              <w:keepNext w:val="0"/>
              <w:keepLines w:val="0"/>
              <w:pageBreakBefore w:val="0"/>
              <w:widowControl/>
              <w:tabs>
                <w:tab w:val="left" w:pos="420"/>
              </w:tabs>
              <w:kinsoku/>
              <w:wordWrap/>
              <w:overflowPunct/>
              <w:topLinePunct w:val="0"/>
              <w:autoSpaceDE/>
              <w:autoSpaceDN/>
              <w:bidi w:val="0"/>
              <w:adjustRightInd/>
              <w:snapToGrid/>
              <w:spacing w:line="240" w:lineRule="auto"/>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注：投标应提供证明材料，加盖原厂商或投标人公章。</w:t>
            </w:r>
          </w:p>
        </w:tc>
      </w:tr>
      <w:tr w14:paraId="2193012E">
        <w:tblPrEx>
          <w:tblCellMar>
            <w:top w:w="0" w:type="dxa"/>
            <w:left w:w="108" w:type="dxa"/>
            <w:bottom w:w="0" w:type="dxa"/>
            <w:right w:w="108" w:type="dxa"/>
          </w:tblCellMar>
        </w:tblPrEx>
        <w:trPr>
          <w:trHeight w:val="352" w:hRule="atLeast"/>
        </w:trPr>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D002F">
            <w:pPr>
              <w:keepNext w:val="0"/>
              <w:keepLines w:val="0"/>
              <w:pageBreakBefore w:val="0"/>
              <w:widowControl/>
              <w:tabs>
                <w:tab w:val="left" w:pos="420"/>
              </w:tabs>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数据迁移及部署方案</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75F39">
            <w:pPr>
              <w:keepNext w:val="0"/>
              <w:keepLines w:val="0"/>
              <w:pageBreakBefore w:val="0"/>
              <w:widowControl/>
              <w:tabs>
                <w:tab w:val="left" w:pos="420"/>
              </w:tabs>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20分</w:t>
            </w:r>
          </w:p>
        </w:tc>
        <w:tc>
          <w:tcPr>
            <w:tcW w:w="3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302C6">
            <w:pPr>
              <w:keepNext w:val="0"/>
              <w:keepLines w:val="0"/>
              <w:pageBreakBefore w:val="0"/>
              <w:widowControl/>
              <w:tabs>
                <w:tab w:val="left" w:pos="420"/>
              </w:tabs>
              <w:kinsoku/>
              <w:wordWrap/>
              <w:overflowPunct/>
              <w:topLinePunct w:val="0"/>
              <w:autoSpaceDE/>
              <w:autoSpaceDN/>
              <w:bidi w:val="0"/>
              <w:adjustRightInd/>
              <w:snapToGrid/>
              <w:spacing w:line="240" w:lineRule="auto"/>
              <w:ind w:firstLine="480" w:firstLineChars="200"/>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方案中需要根据医院实际情况（包括门诊量、床位数、忙时闲时等因素），针对IIH系统特点对系统应用环境提出部署方案，并制定不停机数据迁移方案。内容完整、措施全面、计算客观合理，得 20 分。若存在不合理可行的情况或未针对本项目特点，视情况扣0.1-19 分，未提供不得分。</w:t>
            </w:r>
          </w:p>
        </w:tc>
      </w:tr>
      <w:tr w14:paraId="6B8F34AE">
        <w:tblPrEx>
          <w:tblCellMar>
            <w:top w:w="0" w:type="dxa"/>
            <w:left w:w="108" w:type="dxa"/>
            <w:bottom w:w="0" w:type="dxa"/>
            <w:right w:w="108" w:type="dxa"/>
          </w:tblCellMar>
        </w:tblPrEx>
        <w:trPr>
          <w:trHeight w:val="352"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00C070">
            <w:pPr>
              <w:keepNext w:val="0"/>
              <w:keepLines w:val="0"/>
              <w:pageBreakBefore w:val="0"/>
              <w:widowControl/>
              <w:tabs>
                <w:tab w:val="left" w:pos="420"/>
              </w:tabs>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lang w:bidi="ar"/>
              </w:rPr>
              <w:t>三、</w:t>
            </w:r>
            <w:r>
              <w:rPr>
                <w:rFonts w:hint="eastAsia" w:asciiTheme="minorEastAsia" w:hAnsiTheme="minorEastAsia" w:eastAsiaTheme="minorEastAsia" w:cstheme="minorEastAsia"/>
                <w:b/>
                <w:bCs/>
                <w:color w:val="000000"/>
                <w:kern w:val="0"/>
                <w:sz w:val="24"/>
                <w:szCs w:val="24"/>
                <w:lang w:val="en-US" w:eastAsia="zh-CN" w:bidi="ar"/>
              </w:rPr>
              <w:t>商务</w:t>
            </w:r>
            <w:r>
              <w:rPr>
                <w:rFonts w:hint="eastAsia" w:asciiTheme="minorEastAsia" w:hAnsiTheme="minorEastAsia" w:eastAsiaTheme="minorEastAsia" w:cstheme="minorEastAsia"/>
                <w:b/>
                <w:bCs/>
                <w:color w:val="000000"/>
                <w:kern w:val="0"/>
                <w:sz w:val="24"/>
                <w:szCs w:val="24"/>
                <w:lang w:bidi="ar"/>
              </w:rPr>
              <w:t>评审（</w:t>
            </w:r>
            <w:r>
              <w:rPr>
                <w:rFonts w:hint="eastAsia" w:asciiTheme="minorEastAsia" w:hAnsiTheme="minorEastAsia" w:eastAsiaTheme="minorEastAsia" w:cstheme="minorEastAsia"/>
                <w:b/>
                <w:bCs/>
                <w:color w:val="000000"/>
                <w:kern w:val="0"/>
                <w:sz w:val="24"/>
                <w:szCs w:val="24"/>
                <w:lang w:val="en-US" w:eastAsia="zh-CN" w:bidi="ar"/>
              </w:rPr>
              <w:t>30</w:t>
            </w:r>
            <w:r>
              <w:rPr>
                <w:rFonts w:hint="eastAsia" w:asciiTheme="minorEastAsia" w:hAnsiTheme="minorEastAsia" w:eastAsiaTheme="minorEastAsia" w:cstheme="minorEastAsia"/>
                <w:b/>
                <w:bCs/>
                <w:color w:val="000000"/>
                <w:kern w:val="0"/>
                <w:sz w:val="24"/>
                <w:szCs w:val="24"/>
                <w:lang w:bidi="ar"/>
              </w:rPr>
              <w:t>分）</w:t>
            </w:r>
          </w:p>
        </w:tc>
      </w:tr>
      <w:tr w14:paraId="70A7262D">
        <w:tblPrEx>
          <w:tblCellMar>
            <w:top w:w="0" w:type="dxa"/>
            <w:left w:w="108" w:type="dxa"/>
            <w:bottom w:w="0" w:type="dxa"/>
            <w:right w:w="108" w:type="dxa"/>
          </w:tblCellMar>
        </w:tblPrEx>
        <w:trPr>
          <w:trHeight w:val="360" w:hRule="atLeast"/>
        </w:trPr>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648BC">
            <w:pPr>
              <w:keepNext w:val="0"/>
              <w:keepLines w:val="0"/>
              <w:pageBreakBefore w:val="0"/>
              <w:widowControl/>
              <w:suppressLineNumbers w:val="0"/>
              <w:tabs>
                <w:tab w:val="left" w:pos="420"/>
              </w:tabs>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color w:val="000000"/>
                <w:kern w:val="0"/>
                <w:sz w:val="24"/>
                <w:szCs w:val="24"/>
                <w:lang w:val="en-US" w:bidi="ar"/>
              </w:rPr>
            </w:pPr>
            <w:r>
              <w:rPr>
                <w:rFonts w:hint="eastAsia" w:asciiTheme="minorEastAsia" w:hAnsiTheme="minorEastAsia" w:eastAsiaTheme="minorEastAsia" w:cstheme="minorEastAsia"/>
                <w:color w:val="000000"/>
                <w:kern w:val="0"/>
                <w:sz w:val="24"/>
                <w:szCs w:val="24"/>
                <w:lang w:val="en-US" w:eastAsia="zh-CN" w:bidi="ar"/>
              </w:rPr>
              <w:t>项目实施方案</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55DED">
            <w:pPr>
              <w:keepNext w:val="0"/>
              <w:keepLines w:val="0"/>
              <w:pageBreakBefore w:val="0"/>
              <w:widowControl/>
              <w:suppressLineNumbers w:val="0"/>
              <w:tabs>
                <w:tab w:val="left" w:pos="420"/>
              </w:tabs>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10 分</w:t>
            </w:r>
          </w:p>
        </w:tc>
        <w:tc>
          <w:tcPr>
            <w:tcW w:w="3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E69A0">
            <w:pPr>
              <w:keepNext w:val="0"/>
              <w:keepLines w:val="0"/>
              <w:pageBreakBefore w:val="0"/>
              <w:widowControl/>
              <w:tabs>
                <w:tab w:val="left" w:pos="420"/>
              </w:tabs>
              <w:kinsoku/>
              <w:wordWrap/>
              <w:overflowPunct/>
              <w:topLinePunct w:val="0"/>
              <w:autoSpaceDE/>
              <w:autoSpaceDN/>
              <w:bidi w:val="0"/>
              <w:adjustRightInd/>
              <w:snapToGrid/>
              <w:spacing w:line="240" w:lineRule="auto"/>
              <w:ind w:firstLine="480" w:firstLineChars="200"/>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方案中针对本项目制定的机构设置、岗位责任、工作内容及服务保证措施等方面进行评价。内容完整、措施全面、可操作性强，得 10 分。若存在不合理可行的情况或未针对本项目特点，视情况扣0.1-9 分，未提供不得分。</w:t>
            </w:r>
          </w:p>
        </w:tc>
      </w:tr>
      <w:tr w14:paraId="5C7399FA">
        <w:tblPrEx>
          <w:tblCellMar>
            <w:top w:w="0" w:type="dxa"/>
            <w:left w:w="108" w:type="dxa"/>
            <w:bottom w:w="0" w:type="dxa"/>
            <w:right w:w="108" w:type="dxa"/>
          </w:tblCellMar>
        </w:tblPrEx>
        <w:trPr>
          <w:trHeight w:val="360" w:hRule="atLeast"/>
        </w:trPr>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F90B7">
            <w:pPr>
              <w:keepNext w:val="0"/>
              <w:keepLines w:val="0"/>
              <w:widowControl/>
              <w:suppressLineNumbers w:val="0"/>
              <w:tabs>
                <w:tab w:val="left" w:pos="420"/>
              </w:tabs>
              <w:jc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应急安全方案</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EC205">
            <w:pPr>
              <w:keepNext w:val="0"/>
              <w:keepLines w:val="0"/>
              <w:pageBreakBefore w:val="0"/>
              <w:widowControl/>
              <w:suppressLineNumbers w:val="0"/>
              <w:tabs>
                <w:tab w:val="left" w:pos="420"/>
              </w:tabs>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10分</w:t>
            </w:r>
          </w:p>
        </w:tc>
        <w:tc>
          <w:tcPr>
            <w:tcW w:w="3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41373">
            <w:pPr>
              <w:keepNext w:val="0"/>
              <w:keepLines w:val="0"/>
              <w:pageBreakBefore w:val="0"/>
              <w:widowControl/>
              <w:tabs>
                <w:tab w:val="left" w:pos="420"/>
              </w:tabs>
              <w:kinsoku/>
              <w:wordWrap/>
              <w:overflowPunct/>
              <w:topLinePunct w:val="0"/>
              <w:autoSpaceDE/>
              <w:autoSpaceDN/>
              <w:bidi w:val="0"/>
              <w:adjustRightInd/>
              <w:snapToGrid/>
              <w:spacing w:line="240" w:lineRule="auto"/>
              <w:ind w:firstLine="480" w:firstLineChars="200"/>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针对突发性发生的特殊情况制定的应急服务方案的合理性、可操作性强得 10 分。若存在不合理可行的情况或未针对本项目特点，视情况扣0.1-9 分，未提供不得分。</w:t>
            </w:r>
          </w:p>
        </w:tc>
      </w:tr>
      <w:tr w14:paraId="36B1B51C">
        <w:tblPrEx>
          <w:tblCellMar>
            <w:top w:w="0" w:type="dxa"/>
            <w:left w:w="108" w:type="dxa"/>
            <w:bottom w:w="0" w:type="dxa"/>
            <w:right w:w="108" w:type="dxa"/>
          </w:tblCellMar>
        </w:tblPrEx>
        <w:trPr>
          <w:trHeight w:val="360" w:hRule="atLeast"/>
        </w:trPr>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E4992">
            <w:pPr>
              <w:keepNext w:val="0"/>
              <w:keepLines w:val="0"/>
              <w:widowControl/>
              <w:suppressLineNumbers w:val="0"/>
              <w:tabs>
                <w:tab w:val="left" w:pos="420"/>
              </w:tabs>
              <w:jc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维护保养管理方案</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64B72">
            <w:pPr>
              <w:keepNext w:val="0"/>
              <w:keepLines w:val="0"/>
              <w:pageBreakBefore w:val="0"/>
              <w:widowControl/>
              <w:suppressLineNumbers w:val="0"/>
              <w:tabs>
                <w:tab w:val="left" w:pos="420"/>
              </w:tabs>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10分</w:t>
            </w:r>
          </w:p>
        </w:tc>
        <w:tc>
          <w:tcPr>
            <w:tcW w:w="3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835B3">
            <w:pPr>
              <w:keepNext w:val="0"/>
              <w:keepLines w:val="0"/>
              <w:pageBreakBefore w:val="0"/>
              <w:widowControl/>
              <w:tabs>
                <w:tab w:val="left" w:pos="420"/>
              </w:tabs>
              <w:kinsoku/>
              <w:wordWrap/>
              <w:overflowPunct/>
              <w:topLinePunct w:val="0"/>
              <w:autoSpaceDE/>
              <w:autoSpaceDN/>
              <w:bidi w:val="0"/>
              <w:adjustRightInd/>
              <w:snapToGrid/>
              <w:spacing w:line="240" w:lineRule="auto"/>
              <w:ind w:firstLine="480" w:firstLineChars="200"/>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管理方案包含岗位设置、岗位职责、作业规程、应急管理作业规程、质量标准与保证措施等内容，内容完整、措施全面、可操作性强得 10 分。每缺少一项扣 2 分，若每项内容存在不合理可行的情况或未针对本项目特点，视情况扣 0.1-2 分，未提供不得分。</w:t>
            </w:r>
          </w:p>
        </w:tc>
      </w:tr>
    </w:tbl>
    <w:p w14:paraId="53B0917A">
      <w:pPr>
        <w:bidi w:val="0"/>
        <w:spacing w:line="360" w:lineRule="auto"/>
        <w:rPr>
          <w:rFonts w:hint="eastAsia" w:ascii="宋体" w:hAnsi="宋体" w:eastAsia="宋体" w:cs="宋体"/>
          <w:b/>
          <w:bCs/>
          <w:color w:val="auto"/>
          <w:szCs w:val="21"/>
          <w:highlight w:val="none"/>
        </w:rPr>
      </w:pPr>
    </w:p>
    <w:p w14:paraId="0AC8DDD8">
      <w:pPr>
        <w:bidi w:val="0"/>
        <w:spacing w:line="360" w:lineRule="auto"/>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价格评审优惠政策</w:t>
      </w:r>
      <w:r>
        <w:rPr>
          <w:rFonts w:hint="eastAsia" w:ascii="宋体" w:hAnsi="宋体" w:cs="宋体"/>
          <w:b/>
          <w:bCs/>
          <w:color w:val="auto"/>
          <w:szCs w:val="21"/>
          <w:highlight w:val="none"/>
          <w:lang w:eastAsia="zh-CN"/>
        </w:rPr>
        <w:t>：</w:t>
      </w:r>
    </w:p>
    <w:p w14:paraId="16B18058">
      <w:pPr>
        <w:bidi w:val="0"/>
        <w:spacing w:line="360" w:lineRule="auto"/>
        <w:ind w:firstLine="422" w:firstLineChars="200"/>
        <w:rPr>
          <w:rFonts w:hint="eastAsia" w:ascii="宋体" w:hAnsi="宋体" w:cs="宋体"/>
          <w:b/>
          <w:bCs/>
          <w:color w:val="auto"/>
          <w:szCs w:val="21"/>
          <w:highlight w:val="none"/>
          <w:lang w:eastAsia="zh-CN"/>
        </w:rPr>
      </w:pPr>
      <w:r>
        <w:rPr>
          <w:rFonts w:hint="eastAsia" w:ascii="宋体" w:hAnsi="宋体" w:eastAsia="宋体" w:cs="宋体"/>
          <w:b/>
          <w:bCs/>
          <w:color w:val="auto"/>
          <w:szCs w:val="21"/>
          <w:highlight w:val="none"/>
        </w:rPr>
        <w:t>本项目属于专门面向</w:t>
      </w:r>
      <w:r>
        <w:rPr>
          <w:rFonts w:hint="eastAsia" w:ascii="宋体" w:hAnsi="宋体" w:cs="宋体"/>
          <w:b/>
          <w:bCs/>
          <w:color w:val="auto"/>
          <w:szCs w:val="21"/>
          <w:highlight w:val="none"/>
          <w:lang w:val="en-US" w:eastAsia="zh-CN"/>
        </w:rPr>
        <w:t>小微</w:t>
      </w:r>
      <w:r>
        <w:rPr>
          <w:rFonts w:hint="eastAsia" w:ascii="宋体" w:hAnsi="宋体" w:eastAsia="宋体" w:cs="宋体"/>
          <w:b/>
          <w:bCs/>
          <w:color w:val="auto"/>
          <w:szCs w:val="21"/>
          <w:highlight w:val="none"/>
        </w:rPr>
        <w:t>企业采购的项目</w:t>
      </w:r>
      <w:r>
        <w:rPr>
          <w:rFonts w:hint="eastAsia" w:ascii="宋体" w:hAnsi="宋体" w:cs="宋体"/>
          <w:b/>
          <w:bCs/>
          <w:color w:val="auto"/>
          <w:szCs w:val="21"/>
          <w:highlight w:val="none"/>
          <w:lang w:eastAsia="zh-CN"/>
        </w:rPr>
        <w:t>。</w:t>
      </w:r>
    </w:p>
    <w:p w14:paraId="596220AE">
      <w:pPr>
        <w:bidi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（1）《政府采购促进中小企业发展管理办法》（财库</w:t>
      </w:r>
      <w:r>
        <w:rPr>
          <w:rFonts w:hint="eastAsia" w:ascii="宋体" w:hAnsi="宋体" w:eastAsia="宋体" w:cs="宋体"/>
          <w:b/>
          <w:bCs/>
          <w:color w:val="auto"/>
          <w:szCs w:val="21"/>
          <w:highlight w:val="none"/>
          <w:lang w:eastAsia="zh-CN"/>
        </w:rPr>
        <w:t>〔2020〕46号</w:t>
      </w:r>
      <w:r>
        <w:rPr>
          <w:rFonts w:hint="eastAsia" w:ascii="宋体" w:hAnsi="宋体" w:eastAsia="宋体" w:cs="宋体"/>
          <w:b/>
          <w:bCs/>
          <w:color w:val="auto"/>
          <w:szCs w:val="21"/>
          <w:highlight w:val="none"/>
        </w:rPr>
        <w:t>）；（2）《财政部司法部关于政府采购支持监狱企业发展有关问题的通知》（财库</w:t>
      </w:r>
      <w:r>
        <w:rPr>
          <w:rFonts w:hint="eastAsia" w:ascii="宋体" w:hAnsi="宋体" w:eastAsia="宋体" w:cs="宋体"/>
          <w:b/>
          <w:bCs/>
          <w:color w:val="auto"/>
          <w:szCs w:val="21"/>
          <w:highlight w:val="none"/>
          <w:lang w:eastAsia="zh-CN"/>
        </w:rPr>
        <w:t>〔2014〕68号</w:t>
      </w:r>
      <w:r>
        <w:rPr>
          <w:rFonts w:hint="eastAsia" w:ascii="宋体" w:hAnsi="宋体" w:eastAsia="宋体" w:cs="宋体"/>
          <w:b/>
          <w:bCs/>
          <w:color w:val="auto"/>
          <w:szCs w:val="21"/>
          <w:highlight w:val="none"/>
        </w:rPr>
        <w:t>）；（3）《关于促进残疾人就业政府采购政策的通知》（财库〔2017〕141 号）。</w:t>
      </w:r>
    </w:p>
    <w:p w14:paraId="08B8B25B">
      <w:pPr>
        <w:bidi w:val="0"/>
        <w:spacing w:line="360" w:lineRule="auto"/>
        <w:ind w:firstLine="42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注：根据“财政部发布《政府采购促进中小企业发展政策问答》”，专门面向</w:t>
      </w:r>
      <w:r>
        <w:rPr>
          <w:rFonts w:hint="eastAsia" w:ascii="宋体" w:hAnsi="宋体" w:cs="宋体"/>
          <w:b/>
          <w:bCs/>
          <w:color w:val="auto"/>
          <w:szCs w:val="21"/>
          <w:highlight w:val="none"/>
          <w:lang w:val="en-US" w:eastAsia="zh-CN"/>
        </w:rPr>
        <w:t>小微</w:t>
      </w:r>
      <w:r>
        <w:rPr>
          <w:rFonts w:hint="eastAsia" w:ascii="宋体" w:hAnsi="宋体" w:eastAsia="宋体" w:cs="宋体"/>
          <w:b/>
          <w:bCs/>
          <w:color w:val="auto"/>
          <w:szCs w:val="21"/>
          <w:highlight w:val="none"/>
        </w:rPr>
        <w:t>企业采购的项目或者采购包，不再执行价格评审优惠的扶持政策。须提供</w:t>
      </w:r>
      <w:r>
        <w:rPr>
          <w:rFonts w:hint="eastAsia" w:ascii="宋体" w:hAnsi="宋体" w:cs="宋体"/>
          <w:b/>
          <w:bCs/>
          <w:color w:val="auto"/>
          <w:szCs w:val="21"/>
          <w:highlight w:val="none"/>
          <w:lang w:val="en-US" w:eastAsia="zh-CN"/>
        </w:rPr>
        <w:t>小微</w:t>
      </w:r>
      <w:r>
        <w:rPr>
          <w:rFonts w:hint="eastAsia" w:ascii="宋体" w:hAnsi="宋体" w:eastAsia="宋体" w:cs="宋体"/>
          <w:b/>
          <w:bCs/>
          <w:color w:val="auto"/>
          <w:szCs w:val="21"/>
          <w:highlight w:val="none"/>
        </w:rPr>
        <w:t>企业或监狱企业或残疾人福利单位声明函</w:t>
      </w:r>
      <w:r>
        <w:rPr>
          <w:rFonts w:hint="eastAsia" w:ascii="宋体" w:hAnsi="宋体" w:eastAsia="宋体" w:cs="宋体"/>
          <w:b/>
          <w:bCs/>
          <w:color w:val="auto"/>
          <w:szCs w:val="21"/>
          <w:highlight w:val="none"/>
          <w:lang w:eastAsia="zh-CN"/>
        </w:rPr>
        <w:t>。</w:t>
      </w:r>
    </w:p>
    <w:p w14:paraId="45B91681">
      <w:pPr>
        <w:spacing w:line="400" w:lineRule="exact"/>
        <w:rPr>
          <w:rFonts w:hint="eastAsia" w:ascii="宋体" w:hAnsi="宋体" w:cs="宋体"/>
          <w:b/>
          <w:szCs w:val="21"/>
        </w:rPr>
      </w:pPr>
      <w:r>
        <w:rPr>
          <w:rFonts w:hint="eastAsia" w:ascii="宋体" w:hAnsi="宋体" w:cs="宋体"/>
          <w:b/>
          <w:szCs w:val="21"/>
        </w:rPr>
        <w:t>1. 评审方法</w:t>
      </w:r>
    </w:p>
    <w:p w14:paraId="69223E28">
      <w:pPr>
        <w:spacing w:line="400" w:lineRule="exact"/>
        <w:ind w:firstLine="420" w:firstLineChars="200"/>
        <w:rPr>
          <w:rFonts w:hint="eastAsia" w:ascii="宋体" w:hAnsi="宋体" w:cs="宋体"/>
          <w:szCs w:val="21"/>
        </w:rPr>
      </w:pPr>
      <w:r>
        <w:rPr>
          <w:rFonts w:hint="eastAsia" w:ascii="宋体" w:hAnsi="宋体" w:cs="宋体"/>
          <w:szCs w:val="21"/>
        </w:rPr>
        <w:t>本次评审采用综合评分法。磋商小组对满足竞争性磋商文件实质性要求的竞争性磋商响应文件，按照本章第2.2款规定的评分标准进行打分，并按得分由高到低顺序推荐成交候选供应商，或根据采购人授权直接确定成交供应商，但磋商报价低于其成本的除外。综合评分相等时，以磋商二次报价（最终报价）低的优先；磋商二次报价（最终报价）也相等的，采购人可采用技术部分评分标准得分最高的供应商优先或其他方法确定第一成交候选供应商。</w:t>
      </w:r>
    </w:p>
    <w:p w14:paraId="3217CF2E">
      <w:pPr>
        <w:spacing w:line="400" w:lineRule="exact"/>
        <w:rPr>
          <w:rFonts w:hint="eastAsia" w:ascii="宋体" w:hAnsi="宋体" w:cs="宋体"/>
          <w:b/>
          <w:szCs w:val="21"/>
        </w:rPr>
      </w:pPr>
      <w:r>
        <w:rPr>
          <w:rFonts w:hint="eastAsia" w:ascii="宋体" w:hAnsi="宋体" w:cs="宋体"/>
          <w:b/>
          <w:szCs w:val="21"/>
        </w:rPr>
        <w:t>2. 评审标准</w:t>
      </w:r>
    </w:p>
    <w:p w14:paraId="4BFD32E3">
      <w:pPr>
        <w:spacing w:line="400" w:lineRule="exact"/>
        <w:rPr>
          <w:rFonts w:hint="eastAsia" w:ascii="宋体" w:hAnsi="宋体" w:cs="宋体"/>
          <w:b/>
          <w:szCs w:val="21"/>
        </w:rPr>
      </w:pPr>
      <w:r>
        <w:rPr>
          <w:rFonts w:hint="eastAsia" w:ascii="宋体" w:hAnsi="宋体" w:cs="宋体"/>
          <w:b/>
          <w:szCs w:val="21"/>
        </w:rPr>
        <w:t>2.1 初步评审标准</w:t>
      </w:r>
    </w:p>
    <w:p w14:paraId="42A1130D">
      <w:pPr>
        <w:spacing w:line="400" w:lineRule="exact"/>
        <w:ind w:firstLine="420" w:firstLineChars="200"/>
        <w:rPr>
          <w:rFonts w:hint="eastAsia" w:ascii="宋体" w:hAnsi="宋体" w:cs="宋体"/>
          <w:szCs w:val="21"/>
          <w:highlight w:val="none"/>
        </w:rPr>
      </w:pPr>
      <w:r>
        <w:rPr>
          <w:rFonts w:hint="eastAsia" w:ascii="宋体" w:hAnsi="宋体" w:cs="宋体"/>
          <w:szCs w:val="21"/>
        </w:rPr>
        <w:t xml:space="preserve">2.1.1 </w:t>
      </w:r>
      <w:r>
        <w:rPr>
          <w:rFonts w:hint="eastAsia" w:ascii="宋体" w:hAnsi="宋体" w:cs="宋体"/>
          <w:szCs w:val="21"/>
          <w:highlight w:val="none"/>
        </w:rPr>
        <w:t>资格性、符合性评审表：见评标办法前附表。</w:t>
      </w:r>
    </w:p>
    <w:p w14:paraId="07EF45E3">
      <w:pPr>
        <w:spacing w:line="400" w:lineRule="exact"/>
        <w:ind w:firstLine="420" w:firstLineChars="200"/>
        <w:rPr>
          <w:rFonts w:hint="eastAsia" w:ascii="宋体" w:hAnsi="宋体" w:cs="宋体"/>
          <w:szCs w:val="21"/>
          <w:highlight w:val="none"/>
        </w:rPr>
      </w:pPr>
      <w:bookmarkStart w:id="91" w:name="_Toc179632621"/>
      <w:bookmarkStart w:id="92" w:name="_Toc152045603"/>
      <w:bookmarkStart w:id="93" w:name="_Toc144974570"/>
      <w:bookmarkStart w:id="94" w:name="_Toc152042380"/>
      <w:r>
        <w:rPr>
          <w:rFonts w:hint="eastAsia" w:ascii="宋体" w:hAnsi="宋体" w:cs="宋体"/>
          <w:szCs w:val="21"/>
          <w:highlight w:val="none"/>
        </w:rPr>
        <w:t>2.2 分值构成与评分标准</w:t>
      </w:r>
      <w:bookmarkEnd w:id="91"/>
      <w:bookmarkEnd w:id="92"/>
      <w:bookmarkEnd w:id="93"/>
      <w:bookmarkEnd w:id="94"/>
    </w:p>
    <w:p w14:paraId="378F929F">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2.2.1 分值构成</w:t>
      </w:r>
    </w:p>
    <w:p w14:paraId="162B2334">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（1）磋商报价：见评标办法前附表；</w:t>
      </w:r>
    </w:p>
    <w:p w14:paraId="7BC9D320">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技术</w:t>
      </w:r>
      <w:r>
        <w:rPr>
          <w:rFonts w:hint="eastAsia" w:ascii="宋体" w:hAnsi="宋体" w:cs="宋体"/>
          <w:szCs w:val="21"/>
          <w:highlight w:val="none"/>
        </w:rPr>
        <w:t>部分：见评标办法前附表；</w:t>
      </w:r>
    </w:p>
    <w:p w14:paraId="4888D046">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val="en-US" w:eastAsia="zh-CN"/>
        </w:rPr>
        <w:t>商务</w:t>
      </w:r>
      <w:r>
        <w:rPr>
          <w:rFonts w:hint="eastAsia" w:ascii="宋体" w:hAnsi="宋体" w:cs="宋体"/>
          <w:szCs w:val="21"/>
          <w:highlight w:val="none"/>
        </w:rPr>
        <w:t>部分：见评标办法前附表；</w:t>
      </w:r>
    </w:p>
    <w:p w14:paraId="0F8AB675">
      <w:pPr>
        <w:spacing w:line="400" w:lineRule="exact"/>
        <w:ind w:firstLine="420" w:firstLineChars="200"/>
        <w:rPr>
          <w:rFonts w:hint="eastAsia" w:ascii="宋体" w:hAnsi="宋体" w:cs="宋体"/>
          <w:szCs w:val="21"/>
        </w:rPr>
      </w:pPr>
      <w:r>
        <w:rPr>
          <w:rFonts w:hint="eastAsia" w:ascii="宋体" w:hAnsi="宋体" w:cs="宋体"/>
          <w:szCs w:val="21"/>
        </w:rPr>
        <w:t>2.2.2  评审基准价计算</w:t>
      </w:r>
    </w:p>
    <w:p w14:paraId="169BAE4D">
      <w:pPr>
        <w:spacing w:line="400" w:lineRule="exact"/>
        <w:ind w:firstLine="420" w:firstLineChars="200"/>
        <w:rPr>
          <w:rFonts w:hint="eastAsia" w:ascii="宋体" w:hAnsi="宋体" w:cs="宋体"/>
          <w:szCs w:val="21"/>
        </w:rPr>
      </w:pPr>
      <w:r>
        <w:rPr>
          <w:rFonts w:hint="eastAsia" w:ascii="宋体" w:hAnsi="宋体" w:cs="宋体"/>
          <w:szCs w:val="21"/>
        </w:rPr>
        <w:t>评审基准价计算方法：见评审办法前附表。</w:t>
      </w:r>
    </w:p>
    <w:p w14:paraId="182590AD">
      <w:pPr>
        <w:spacing w:line="400" w:lineRule="exact"/>
        <w:ind w:firstLine="420" w:firstLineChars="200"/>
        <w:rPr>
          <w:rFonts w:hint="eastAsia" w:ascii="宋体" w:hAnsi="宋体" w:cs="宋体"/>
          <w:szCs w:val="21"/>
        </w:rPr>
      </w:pPr>
      <w:r>
        <w:rPr>
          <w:rFonts w:hint="eastAsia" w:ascii="宋体" w:hAnsi="宋体" w:cs="宋体"/>
          <w:szCs w:val="21"/>
        </w:rPr>
        <w:t>2.2.3  磋商报价得分的计算</w:t>
      </w:r>
    </w:p>
    <w:p w14:paraId="2F180F21">
      <w:pPr>
        <w:spacing w:line="400" w:lineRule="exact"/>
        <w:ind w:firstLine="420" w:firstLineChars="200"/>
        <w:rPr>
          <w:rFonts w:hint="eastAsia" w:ascii="宋体" w:hAnsi="宋体" w:cs="宋体"/>
          <w:szCs w:val="21"/>
        </w:rPr>
      </w:pPr>
      <w:r>
        <w:rPr>
          <w:rFonts w:hint="eastAsia" w:ascii="宋体" w:hAnsi="宋体" w:cs="宋体"/>
          <w:szCs w:val="21"/>
        </w:rPr>
        <w:t>磋商报价得分的计算公式：见评审办法前附表。</w:t>
      </w:r>
    </w:p>
    <w:p w14:paraId="7FC1FFDE">
      <w:pPr>
        <w:spacing w:line="400" w:lineRule="exact"/>
        <w:ind w:firstLine="420" w:firstLineChars="200"/>
        <w:rPr>
          <w:rFonts w:hint="eastAsia" w:ascii="宋体" w:hAnsi="宋体" w:cs="宋体"/>
          <w:szCs w:val="21"/>
        </w:rPr>
      </w:pPr>
      <w:r>
        <w:rPr>
          <w:rFonts w:hint="eastAsia" w:ascii="宋体" w:hAnsi="宋体" w:cs="宋体"/>
          <w:szCs w:val="21"/>
        </w:rPr>
        <w:t>2.2.4  评分标准</w:t>
      </w:r>
    </w:p>
    <w:p w14:paraId="2227BCE1">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（1）磋商报价评分标准：见评审办法前附表；</w:t>
      </w:r>
    </w:p>
    <w:p w14:paraId="21B60CC2">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技术</w:t>
      </w:r>
      <w:r>
        <w:rPr>
          <w:rFonts w:hint="eastAsia" w:ascii="宋体" w:hAnsi="宋体" w:cs="宋体"/>
          <w:szCs w:val="21"/>
          <w:highlight w:val="none"/>
        </w:rPr>
        <w:t>部分评分标准：见评审办法前附表；</w:t>
      </w:r>
    </w:p>
    <w:p w14:paraId="436D47A0">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val="en-US" w:eastAsia="zh-CN"/>
        </w:rPr>
        <w:t>商务</w:t>
      </w:r>
      <w:r>
        <w:rPr>
          <w:rFonts w:hint="eastAsia" w:ascii="宋体" w:hAnsi="宋体" w:cs="宋体"/>
          <w:szCs w:val="21"/>
          <w:highlight w:val="none"/>
        </w:rPr>
        <w:t>部分评分标准：见评标办法前附表；</w:t>
      </w:r>
    </w:p>
    <w:p w14:paraId="78F6D418">
      <w:pPr>
        <w:spacing w:line="400" w:lineRule="exact"/>
        <w:rPr>
          <w:rFonts w:hint="eastAsia" w:ascii="宋体" w:hAnsi="宋体" w:cs="宋体"/>
          <w:b/>
          <w:szCs w:val="21"/>
        </w:rPr>
      </w:pPr>
      <w:r>
        <w:rPr>
          <w:rFonts w:hint="eastAsia" w:ascii="宋体" w:hAnsi="宋体" w:cs="宋体"/>
          <w:b/>
          <w:szCs w:val="21"/>
        </w:rPr>
        <w:t>3. 评审程序</w:t>
      </w:r>
    </w:p>
    <w:p w14:paraId="6D8D9F21">
      <w:pPr>
        <w:spacing w:line="400" w:lineRule="exact"/>
        <w:ind w:left="-2" w:leftChars="-1" w:firstLine="420" w:firstLineChars="200"/>
        <w:rPr>
          <w:rFonts w:hint="eastAsia" w:ascii="宋体" w:hAnsi="宋体" w:cs="宋体"/>
          <w:szCs w:val="21"/>
        </w:rPr>
      </w:pPr>
      <w:r>
        <w:rPr>
          <w:rFonts w:hint="eastAsia" w:ascii="宋体" w:hAnsi="宋体" w:cs="宋体"/>
          <w:szCs w:val="21"/>
        </w:rPr>
        <w:t>3.1.1 磋商小组可以要求供应商提交第二章“供应商须知”规定的有关证明和证件的原件，以便核验。磋商小组依据本章第 2.1 款规定的标准对磋商响应文件进行初步评审。有一项不符合评审标准的，磋商小组应当否决其投标。</w:t>
      </w:r>
    </w:p>
    <w:p w14:paraId="5B83F432">
      <w:pPr>
        <w:spacing w:line="400" w:lineRule="exact"/>
        <w:ind w:left="-2" w:leftChars="-1" w:firstLine="420" w:firstLineChars="200"/>
        <w:rPr>
          <w:rFonts w:hint="eastAsia" w:ascii="宋体" w:hAnsi="宋体" w:cs="宋体"/>
          <w:szCs w:val="21"/>
        </w:rPr>
      </w:pPr>
      <w:r>
        <w:rPr>
          <w:rFonts w:hint="eastAsia" w:ascii="宋体" w:hAnsi="宋体" w:cs="宋体"/>
          <w:szCs w:val="21"/>
        </w:rPr>
        <w:t>3.1.2 供应商有以下情形之一的，磋商小组应当否决其投标：</w:t>
      </w:r>
    </w:p>
    <w:p w14:paraId="0A0C0F1B">
      <w:pPr>
        <w:spacing w:line="400" w:lineRule="exact"/>
        <w:ind w:left="-2" w:leftChars="-1" w:firstLine="420" w:firstLineChars="200"/>
        <w:rPr>
          <w:rFonts w:hint="eastAsia" w:ascii="宋体" w:hAnsi="宋体" w:cs="宋体"/>
          <w:szCs w:val="21"/>
        </w:rPr>
      </w:pPr>
      <w:r>
        <w:rPr>
          <w:rFonts w:hint="eastAsia" w:ascii="宋体" w:hAnsi="宋体" w:cs="宋体"/>
          <w:szCs w:val="21"/>
        </w:rPr>
        <w:t>（1）磋商响应文件没有对磋商文件的实质性要求和条件作出响应，或者对竞争性磋商文件的偏差超出竞争性磋商文件规定的偏差范围或最高项数；</w:t>
      </w:r>
    </w:p>
    <w:p w14:paraId="1FA4F1E3">
      <w:pPr>
        <w:spacing w:line="400" w:lineRule="exact"/>
        <w:ind w:left="-2" w:leftChars="-1" w:firstLine="420" w:firstLineChars="200"/>
        <w:rPr>
          <w:rFonts w:hint="eastAsia" w:ascii="宋体" w:hAnsi="宋体" w:cs="宋体"/>
          <w:szCs w:val="21"/>
        </w:rPr>
      </w:pPr>
      <w:r>
        <w:rPr>
          <w:rFonts w:hint="eastAsia" w:ascii="宋体" w:hAnsi="宋体" w:cs="宋体"/>
          <w:szCs w:val="21"/>
        </w:rPr>
        <w:t>（2）有串通投标、弄虚作假、行贿等违法行为。</w:t>
      </w:r>
    </w:p>
    <w:p w14:paraId="09763609">
      <w:pPr>
        <w:spacing w:line="400" w:lineRule="exact"/>
        <w:ind w:left="-2" w:leftChars="-1" w:firstLine="420" w:firstLineChars="200"/>
        <w:rPr>
          <w:rFonts w:hint="eastAsia" w:ascii="宋体" w:hAnsi="宋体" w:cs="宋体"/>
          <w:szCs w:val="21"/>
        </w:rPr>
      </w:pPr>
      <w:r>
        <w:rPr>
          <w:rFonts w:hint="eastAsia" w:ascii="宋体" w:hAnsi="宋体" w:cs="宋体"/>
          <w:szCs w:val="21"/>
        </w:rPr>
        <w:t>3.1.3 磋商报价有算术错误及其他错误的，磋商小组按以下原则要求供应商对磋商报价进行修正，并要求供应商书面澄清确认。供应商拒不澄清确认的，磋商小组应当否决其投标：</w:t>
      </w:r>
    </w:p>
    <w:p w14:paraId="5ED72E4A">
      <w:pPr>
        <w:spacing w:line="400" w:lineRule="exact"/>
        <w:ind w:left="-2" w:leftChars="-1" w:firstLine="420" w:firstLineChars="200"/>
        <w:rPr>
          <w:rFonts w:hint="eastAsia" w:ascii="宋体" w:hAnsi="宋体" w:cs="宋体"/>
          <w:szCs w:val="21"/>
        </w:rPr>
      </w:pPr>
      <w:r>
        <w:rPr>
          <w:rFonts w:hint="eastAsia" w:ascii="宋体" w:hAnsi="宋体" w:cs="宋体"/>
          <w:szCs w:val="21"/>
        </w:rPr>
        <w:t>（1）磋商响应文件中的大写金额与小写金额不一致的，以大写金额为准；</w:t>
      </w:r>
    </w:p>
    <w:p w14:paraId="2568FF8E">
      <w:pPr>
        <w:spacing w:line="400" w:lineRule="exact"/>
        <w:ind w:left="-2" w:leftChars="-1" w:firstLine="420" w:firstLineChars="200"/>
        <w:rPr>
          <w:rFonts w:hint="eastAsia" w:ascii="宋体" w:hAnsi="宋体" w:cs="宋体"/>
          <w:szCs w:val="21"/>
        </w:rPr>
      </w:pPr>
      <w:r>
        <w:rPr>
          <w:rFonts w:hint="eastAsia" w:ascii="宋体" w:hAnsi="宋体" w:cs="宋体"/>
          <w:szCs w:val="21"/>
        </w:rPr>
        <w:t>（2）总价金额与单价金额不一致的，以单价金额为准，但单价金额小数点有明显错误的除外。</w:t>
      </w:r>
    </w:p>
    <w:p w14:paraId="52D64A7D">
      <w:pPr>
        <w:topLinePunct/>
        <w:spacing w:line="400" w:lineRule="exact"/>
        <w:ind w:firstLine="420" w:firstLineChars="200"/>
        <w:rPr>
          <w:rFonts w:hint="eastAsia" w:ascii="宋体" w:hAnsi="宋体" w:cs="宋体"/>
          <w:szCs w:val="21"/>
        </w:rPr>
      </w:pPr>
      <w:r>
        <w:rPr>
          <w:rFonts w:hint="eastAsia" w:ascii="宋体" w:hAnsi="宋体" w:cs="宋体"/>
          <w:szCs w:val="21"/>
        </w:rPr>
        <w:t>3.1.4初步评审后，磋商小组应当要求所有实质性响应的供应商在规定时间内提交最后报价。</w:t>
      </w:r>
    </w:p>
    <w:p w14:paraId="27FBBA76">
      <w:pPr>
        <w:spacing w:line="400" w:lineRule="exact"/>
        <w:rPr>
          <w:rFonts w:hint="eastAsia" w:ascii="宋体" w:hAnsi="宋体" w:cs="宋体"/>
          <w:szCs w:val="20"/>
        </w:rPr>
      </w:pPr>
      <w:r>
        <w:rPr>
          <w:rFonts w:hint="eastAsia" w:ascii="宋体" w:hAnsi="宋体" w:cs="宋体"/>
          <w:b/>
          <w:sz w:val="24"/>
        </w:rPr>
        <w:t>3.2 详细评审</w:t>
      </w:r>
    </w:p>
    <w:p w14:paraId="382F5A94">
      <w:pPr>
        <w:spacing w:line="400" w:lineRule="exact"/>
        <w:ind w:left="-2" w:leftChars="-1" w:firstLine="420" w:firstLineChars="200"/>
        <w:rPr>
          <w:rFonts w:hint="eastAsia" w:ascii="宋体" w:hAnsi="宋体" w:cs="宋体"/>
          <w:szCs w:val="21"/>
        </w:rPr>
      </w:pPr>
      <w:r>
        <w:rPr>
          <w:rFonts w:hint="eastAsia" w:ascii="宋体" w:hAnsi="宋体" w:cs="宋体"/>
          <w:szCs w:val="21"/>
        </w:rPr>
        <w:t>3.2.1 最后报价结束后，磋商小组根据本章第 2.2 款规定的量化因素和分值进行打分，并计算出综合评估得分。</w:t>
      </w:r>
    </w:p>
    <w:p w14:paraId="3111EF7E">
      <w:pPr>
        <w:spacing w:line="400" w:lineRule="exact"/>
        <w:ind w:left="-2" w:leftChars="-1" w:firstLine="420" w:firstLineChars="200"/>
        <w:rPr>
          <w:rFonts w:hint="eastAsia" w:ascii="宋体" w:hAnsi="宋体" w:cs="宋体"/>
          <w:szCs w:val="21"/>
          <w:highlight w:val="none"/>
        </w:rPr>
      </w:pPr>
      <w:r>
        <w:rPr>
          <w:rFonts w:hint="eastAsia" w:ascii="宋体" w:hAnsi="宋体" w:cs="宋体"/>
          <w:szCs w:val="21"/>
          <w:highlight w:val="none"/>
        </w:rPr>
        <w:t>（1）按本章第 2.2.4（1）目规定的评审因素和分值对磋商二次报价（最终报价）计算出得分 A；</w:t>
      </w:r>
    </w:p>
    <w:p w14:paraId="00429B20">
      <w:pPr>
        <w:spacing w:line="400" w:lineRule="exact"/>
        <w:ind w:left="-2" w:leftChars="-1" w:firstLine="420" w:firstLineChars="200"/>
        <w:rPr>
          <w:rFonts w:hint="eastAsia" w:ascii="宋体" w:hAnsi="宋体" w:cs="宋体"/>
          <w:szCs w:val="21"/>
          <w:highlight w:val="none"/>
        </w:rPr>
      </w:pPr>
      <w:r>
        <w:rPr>
          <w:rFonts w:hint="eastAsia" w:ascii="宋体" w:hAnsi="宋体" w:cs="宋体"/>
          <w:szCs w:val="21"/>
          <w:highlight w:val="none"/>
        </w:rPr>
        <w:t>（2）按本章第 2.2.4（2）目规定的评审因素和分值对</w:t>
      </w:r>
      <w:r>
        <w:rPr>
          <w:rFonts w:hint="eastAsia" w:ascii="宋体" w:hAnsi="宋体" w:cs="宋体"/>
          <w:szCs w:val="21"/>
          <w:highlight w:val="none"/>
          <w:lang w:val="en-US" w:eastAsia="zh-CN"/>
        </w:rPr>
        <w:t>技术</w:t>
      </w:r>
      <w:r>
        <w:rPr>
          <w:rFonts w:hint="eastAsia" w:ascii="宋体" w:hAnsi="宋体" w:cs="宋体"/>
          <w:szCs w:val="21"/>
          <w:highlight w:val="none"/>
        </w:rPr>
        <w:t>部分计算出得分 B；</w:t>
      </w:r>
    </w:p>
    <w:p w14:paraId="6DB336A9">
      <w:pPr>
        <w:spacing w:line="400" w:lineRule="exact"/>
        <w:ind w:left="-2" w:leftChars="-1" w:firstLine="420" w:firstLineChars="200"/>
        <w:rPr>
          <w:rFonts w:hint="eastAsia" w:ascii="宋体" w:hAnsi="宋体" w:cs="宋体"/>
          <w:szCs w:val="21"/>
          <w:highlight w:val="none"/>
        </w:rPr>
      </w:pPr>
      <w:r>
        <w:rPr>
          <w:rFonts w:hint="eastAsia" w:ascii="宋体" w:hAnsi="宋体" w:cs="宋体"/>
          <w:szCs w:val="21"/>
          <w:highlight w:val="none"/>
        </w:rPr>
        <w:t>（3）按本章第 2.2.4（3）目规定的评审因素和分值对</w:t>
      </w:r>
      <w:r>
        <w:rPr>
          <w:rFonts w:hint="eastAsia" w:ascii="宋体" w:hAnsi="宋体" w:cs="宋体"/>
          <w:szCs w:val="21"/>
          <w:highlight w:val="none"/>
          <w:lang w:val="en-US" w:eastAsia="zh-CN"/>
        </w:rPr>
        <w:t>商务</w:t>
      </w:r>
      <w:r>
        <w:rPr>
          <w:rFonts w:hint="eastAsia" w:ascii="宋体" w:hAnsi="宋体" w:cs="宋体"/>
          <w:szCs w:val="21"/>
          <w:highlight w:val="none"/>
        </w:rPr>
        <w:t>部分计算出得分 C；</w:t>
      </w:r>
    </w:p>
    <w:p w14:paraId="226DE560">
      <w:pPr>
        <w:spacing w:line="400" w:lineRule="exact"/>
        <w:ind w:left="-2" w:leftChars="-1" w:firstLine="420" w:firstLineChars="200"/>
        <w:rPr>
          <w:rFonts w:hint="eastAsia" w:ascii="宋体" w:hAnsi="宋体" w:cs="宋体"/>
          <w:szCs w:val="21"/>
        </w:rPr>
      </w:pPr>
      <w:r>
        <w:rPr>
          <w:rFonts w:hint="eastAsia" w:ascii="宋体" w:hAnsi="宋体" w:cs="宋体"/>
          <w:szCs w:val="21"/>
        </w:rPr>
        <w:t>3.2.2 评分分值计算保留小数点后两位，小数点后第三位“四舍五入”。</w:t>
      </w:r>
    </w:p>
    <w:p w14:paraId="20597FE5">
      <w:pPr>
        <w:spacing w:line="400" w:lineRule="exact"/>
        <w:ind w:left="-2" w:leftChars="-1" w:firstLine="420" w:firstLineChars="200"/>
        <w:rPr>
          <w:rFonts w:hint="eastAsia" w:ascii="宋体" w:hAnsi="宋体" w:cs="宋体"/>
          <w:szCs w:val="21"/>
        </w:rPr>
      </w:pPr>
      <w:r>
        <w:rPr>
          <w:rFonts w:hint="eastAsia" w:ascii="宋体" w:hAnsi="宋体" w:cs="宋体"/>
          <w:szCs w:val="21"/>
        </w:rPr>
        <w:t>3.2.3 供应商得分=A+B+C。</w:t>
      </w:r>
    </w:p>
    <w:p w14:paraId="7C13354E">
      <w:pPr>
        <w:spacing w:line="400" w:lineRule="exact"/>
        <w:ind w:left="-2" w:leftChars="-1" w:firstLine="420" w:firstLineChars="200"/>
        <w:rPr>
          <w:rFonts w:hint="eastAsia" w:ascii="宋体" w:hAnsi="宋体" w:cs="宋体"/>
          <w:szCs w:val="21"/>
        </w:rPr>
      </w:pPr>
      <w:r>
        <w:rPr>
          <w:rFonts w:hint="eastAsia" w:ascii="宋体" w:hAnsi="宋体" w:cs="宋体"/>
          <w:szCs w:val="21"/>
        </w:rPr>
        <w:t>3.2.4 磋商小组发现供应商的报价明显低于其他磋商二次报价（最终报价），使得其磋商二次报价（最终报价）可能低于其个别成本的，应当要求该供应商作出书面说明并提供相应的证明材料。供应商不能合理说明或者不能提供相应证明材料的，磋商小组应当认定该供应商以低于成本报价竞标，并否决其投标。</w:t>
      </w:r>
    </w:p>
    <w:p w14:paraId="126EAA1F">
      <w:pPr>
        <w:spacing w:line="400" w:lineRule="exact"/>
        <w:rPr>
          <w:rFonts w:hint="eastAsia" w:ascii="宋体" w:hAnsi="宋体" w:cs="宋体"/>
          <w:b/>
          <w:sz w:val="24"/>
        </w:rPr>
      </w:pPr>
      <w:r>
        <w:rPr>
          <w:rFonts w:hint="eastAsia" w:ascii="宋体" w:hAnsi="宋体" w:cs="宋体"/>
          <w:b/>
          <w:sz w:val="24"/>
        </w:rPr>
        <w:t>3.3 磋商响应文件的澄清</w:t>
      </w:r>
    </w:p>
    <w:p w14:paraId="37A8AB8D">
      <w:pPr>
        <w:spacing w:line="400" w:lineRule="exact"/>
        <w:ind w:left="-2" w:leftChars="-1" w:firstLine="420" w:firstLineChars="200"/>
        <w:rPr>
          <w:rFonts w:hint="eastAsia" w:ascii="宋体" w:hAnsi="宋体" w:cs="宋体"/>
          <w:szCs w:val="21"/>
        </w:rPr>
      </w:pPr>
      <w:r>
        <w:rPr>
          <w:rFonts w:hint="eastAsia" w:ascii="宋体" w:hAnsi="宋体" w:cs="宋体"/>
          <w:szCs w:val="21"/>
        </w:rPr>
        <w:t>3.3.1 在评标过程中，磋商小组可以书面形式要求供应商对磋商响应文件中含义不明确、对同类问题表述不一致或者有明显文字和计算错误的内容作必要的澄清、说明或补正。澄清、说明或补正应以书面方式进行。磋商小组不接受供应商主动提出的澄清、说明或补正。</w:t>
      </w:r>
    </w:p>
    <w:p w14:paraId="03C6D3DA">
      <w:pPr>
        <w:spacing w:line="400" w:lineRule="exact"/>
        <w:ind w:left="-2" w:leftChars="-1" w:firstLine="420" w:firstLineChars="200"/>
        <w:rPr>
          <w:rFonts w:hint="eastAsia" w:ascii="宋体" w:hAnsi="宋体" w:cs="宋体"/>
          <w:szCs w:val="21"/>
        </w:rPr>
      </w:pPr>
      <w:r>
        <w:rPr>
          <w:rFonts w:hint="eastAsia" w:ascii="宋体" w:hAnsi="宋体" w:cs="宋体"/>
          <w:szCs w:val="21"/>
        </w:rPr>
        <w:t>3.3.2 澄清、说明或补正不得超出磋商响应文件的范围且不得改变磋商响应文件的实质性内容，并构成磋商响应文件的组成部分。</w:t>
      </w:r>
    </w:p>
    <w:p w14:paraId="4984E4A5">
      <w:pPr>
        <w:spacing w:line="400" w:lineRule="exact"/>
        <w:ind w:left="-2" w:leftChars="-1" w:firstLine="420" w:firstLineChars="200"/>
        <w:rPr>
          <w:rFonts w:hint="eastAsia" w:ascii="宋体" w:hAnsi="宋体" w:cs="宋体"/>
          <w:szCs w:val="21"/>
        </w:rPr>
      </w:pPr>
      <w:r>
        <w:rPr>
          <w:rFonts w:hint="eastAsia" w:ascii="宋体" w:hAnsi="宋体" w:cs="宋体"/>
          <w:szCs w:val="21"/>
        </w:rPr>
        <w:t>3.3.3 磋商小组对供应商提交的澄清、说明或补正有疑问的，可以要求供应商进一步澄清、说明或补正，直至满足磋商小组的要求。</w:t>
      </w:r>
    </w:p>
    <w:p w14:paraId="58477586">
      <w:pPr>
        <w:spacing w:line="400" w:lineRule="exact"/>
        <w:rPr>
          <w:rFonts w:hint="eastAsia" w:ascii="宋体" w:hAnsi="宋体" w:cs="宋体"/>
          <w:b/>
          <w:sz w:val="24"/>
        </w:rPr>
      </w:pPr>
      <w:r>
        <w:rPr>
          <w:rFonts w:hint="eastAsia" w:ascii="宋体" w:hAnsi="宋体" w:cs="宋体"/>
          <w:b/>
          <w:sz w:val="24"/>
        </w:rPr>
        <w:t>3.4 评标结果</w:t>
      </w:r>
    </w:p>
    <w:p w14:paraId="18FC5B0E">
      <w:pPr>
        <w:spacing w:line="400" w:lineRule="exact"/>
        <w:ind w:left="-2" w:leftChars="-1" w:firstLine="420" w:firstLineChars="200"/>
        <w:rPr>
          <w:rFonts w:hint="eastAsia" w:ascii="宋体" w:hAnsi="宋体" w:cs="宋体"/>
          <w:szCs w:val="21"/>
        </w:rPr>
      </w:pPr>
      <w:r>
        <w:rPr>
          <w:rFonts w:hint="eastAsia" w:ascii="宋体" w:hAnsi="宋体" w:cs="宋体"/>
          <w:szCs w:val="21"/>
        </w:rPr>
        <w:t>3.4.1 除第二章“供应商须知”前附表授权直接确定成交人外，磋商小组按照得分由高到低的顺序推荐成交候选人，并标明排序。</w:t>
      </w:r>
    </w:p>
    <w:p w14:paraId="21F7F84B">
      <w:pPr>
        <w:spacing w:line="400" w:lineRule="exact"/>
        <w:ind w:left="-2" w:leftChars="-1" w:firstLine="420" w:firstLineChars="200"/>
        <w:rPr>
          <w:rFonts w:hint="eastAsia" w:ascii="宋体" w:hAnsi="宋体" w:cs="宋体"/>
          <w:szCs w:val="21"/>
        </w:rPr>
        <w:sectPr>
          <w:footerReference r:id="rId8" w:type="default"/>
          <w:pgSz w:w="11906" w:h="16838"/>
          <w:pgMar w:top="1134" w:right="1134" w:bottom="1134" w:left="1134" w:header="851" w:footer="471" w:gutter="0"/>
          <w:pgNumType w:fmt="decimal" w:start="1"/>
          <w:cols w:space="720" w:num="1"/>
          <w:docGrid w:linePitch="312" w:charSpace="0"/>
        </w:sectPr>
      </w:pPr>
      <w:r>
        <w:rPr>
          <w:rFonts w:hint="eastAsia" w:ascii="宋体" w:hAnsi="宋体" w:cs="宋体"/>
          <w:szCs w:val="21"/>
        </w:rPr>
        <w:t>3.4.2 磋商小组完成评标后，应当向采购人提交评标报告。</w:t>
      </w:r>
    </w:p>
    <w:p w14:paraId="2B69BBB6">
      <w:pPr>
        <w:widowControl/>
        <w:shd w:val="clear" w:color="auto" w:fill="FFFFFF"/>
        <w:spacing w:line="480" w:lineRule="atLeast"/>
        <w:jc w:val="center"/>
        <w:rPr>
          <w:rFonts w:hint="eastAsia" w:ascii="宋体" w:hAnsi="宋体" w:eastAsia="宋体" w:cs="宋体"/>
          <w:color w:val="auto"/>
          <w:sz w:val="21"/>
          <w:szCs w:val="21"/>
          <w:highlight w:val="none"/>
        </w:rPr>
      </w:pPr>
      <w:bookmarkStart w:id="95" w:name="_Toc201719176"/>
      <w:bookmarkEnd w:id="95"/>
      <w:bookmarkStart w:id="96" w:name="_Toc201719177"/>
      <w:r>
        <w:rPr>
          <w:rFonts w:hint="eastAsia" w:ascii="宋体" w:hAnsi="宋体" w:eastAsia="宋体" w:cs="宋体"/>
          <w:b/>
          <w:bCs/>
          <w:color w:val="auto"/>
          <w:kern w:val="0"/>
          <w:sz w:val="21"/>
          <w:szCs w:val="21"/>
          <w:highlight w:val="none"/>
          <w:shd w:val="clear" w:color="auto" w:fill="FFFFFF"/>
        </w:rPr>
        <w:t>国家统计局关于印发《统计上大中小微型企业划分办法（2017）》的通知</w:t>
      </w:r>
    </w:p>
    <w:p w14:paraId="6DA33414">
      <w:pPr>
        <w:widowControl/>
        <w:shd w:val="clear" w:color="auto" w:fill="FFFFFF"/>
        <w:spacing w:line="48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color="auto" w:fill="FFFFFF"/>
        </w:rPr>
        <w:t> </w:t>
      </w:r>
    </w:p>
    <w:p w14:paraId="4857D93F">
      <w:pPr>
        <w:widowControl/>
        <w:shd w:val="clear" w:color="auto" w:fill="FFFFFF"/>
        <w:spacing w:line="48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color="auto" w:fill="FFFFFF"/>
        </w:rPr>
        <w:t>各省、自治区、直辖市统计局，新疆生产建设兵团统计局，国务院各有关部门，国家统计局各调查总队：</w:t>
      </w:r>
    </w:p>
    <w:p w14:paraId="1BB0FB85">
      <w:pPr>
        <w:widowControl/>
        <w:shd w:val="clear" w:color="auto" w:fill="FFFFFF"/>
        <w:spacing w:line="48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color="auto" w:fill="FFFFFF"/>
        </w:rPr>
        <w:t> 　　《国民经济行业分类》（GB/T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222BE481">
      <w:pPr>
        <w:widowControl/>
        <w:shd w:val="clear" w:color="auto" w:fill="FFFFFF"/>
        <w:spacing w:line="48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color="auto" w:fill="FFFFFF"/>
        </w:rPr>
        <w:t> 　　附件：《统计上大中小微型企业划分办法（2017）》修订说明</w:t>
      </w:r>
    </w:p>
    <w:p w14:paraId="7D62AA0C">
      <w:pPr>
        <w:widowControl/>
        <w:shd w:val="clear" w:color="auto" w:fill="FFFFFF"/>
        <w:spacing w:line="48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color="auto" w:fill="FFFFFF"/>
        </w:rPr>
        <w:t> </w:t>
      </w:r>
    </w:p>
    <w:p w14:paraId="436173BE">
      <w:pPr>
        <w:widowControl/>
        <w:shd w:val="clear" w:color="auto" w:fill="FFFFFF"/>
        <w:spacing w:line="480" w:lineRule="atLeast"/>
        <w:jc w:val="righ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color="auto" w:fill="FFFFFF"/>
        </w:rPr>
        <w:t>国家统计局  </w:t>
      </w:r>
    </w:p>
    <w:p w14:paraId="5D872636">
      <w:pPr>
        <w:widowControl/>
        <w:shd w:val="clear" w:color="auto" w:fill="FFFFFF"/>
        <w:spacing w:line="480" w:lineRule="atLeast"/>
        <w:jc w:val="righ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color="auto" w:fill="FFFFFF"/>
        </w:rPr>
        <w:t>2017年12月28日</w:t>
      </w:r>
    </w:p>
    <w:p w14:paraId="5BDCD412">
      <w:pPr>
        <w:widowControl/>
        <w:shd w:val="clear" w:color="auto" w:fill="FFFFFF"/>
        <w:spacing w:line="48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color="auto" w:fill="FFFFFF"/>
        </w:rPr>
        <w:t> </w:t>
      </w:r>
    </w:p>
    <w:p w14:paraId="26E4A31F">
      <w:pPr>
        <w:widowControl/>
        <w:shd w:val="clear" w:color="auto" w:fill="FFFFFF"/>
        <w:spacing w:line="480" w:lineRule="atLeast"/>
        <w:jc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shd w:val="clear" w:color="auto" w:fill="FFFFFF"/>
        </w:rPr>
        <w:t>统计上大中小微型企业划分办法（2017）</w:t>
      </w:r>
    </w:p>
    <w:p w14:paraId="54BE34AE">
      <w:pPr>
        <w:widowControl/>
        <w:shd w:val="clear" w:color="auto" w:fill="FFFFFF"/>
        <w:spacing w:line="48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color="auto" w:fill="FFFFFF"/>
        </w:rPr>
        <w:t> </w:t>
      </w:r>
      <w:r>
        <w:rPr>
          <w:rFonts w:hint="eastAsia" w:ascii="宋体" w:hAnsi="宋体" w:eastAsia="宋体" w:cs="宋体"/>
          <w:b/>
          <w:bCs/>
          <w:color w:val="auto"/>
          <w:kern w:val="0"/>
          <w:sz w:val="21"/>
          <w:szCs w:val="21"/>
          <w:highlight w:val="none"/>
          <w:shd w:val="clear" w:color="auto" w:fill="FFFFFF"/>
        </w:rPr>
        <w:t>　　</w:t>
      </w:r>
      <w:r>
        <w:rPr>
          <w:rFonts w:hint="eastAsia" w:ascii="宋体" w:hAnsi="宋体" w:eastAsia="宋体" w:cs="宋体"/>
          <w:color w:val="auto"/>
          <w:kern w:val="0"/>
          <w:sz w:val="21"/>
          <w:szCs w:val="21"/>
          <w:highlight w:val="none"/>
          <w:shd w:val="clear" w:color="auto" w:fill="FFFFFF"/>
        </w:rPr>
        <w:t>一、根据工业和信息化部、国家统计局、国家发展改革委、财政部《关于印发中小企业划型标准规定的通知》（工信部联企业〔2011〕300号），以《国民经济行业分类》（GB/T4754-2017）为基础，结合统计工作的实际情况，制定本办法。</w:t>
      </w:r>
    </w:p>
    <w:p w14:paraId="13A1EB55">
      <w:pPr>
        <w:widowControl/>
        <w:shd w:val="clear" w:color="auto" w:fill="FFFFFF"/>
        <w:spacing w:line="48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color="auto" w:fill="FFFFFF"/>
        </w:rPr>
        <w:t> 　　二、本办法适用对象为在中华人民共和国境内依法设立的各种组织形式的法人企业或单位。个体工商户参照本办法进行划分。</w:t>
      </w:r>
    </w:p>
    <w:p w14:paraId="160571FD">
      <w:pPr>
        <w:widowControl/>
        <w:shd w:val="clear" w:color="auto" w:fill="FFFFFF"/>
        <w:spacing w:line="48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color="auto" w:fill="FFFFFF"/>
        </w:rPr>
        <w:t> 　　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60A45173">
      <w:pPr>
        <w:widowControl/>
        <w:shd w:val="clear" w:color="auto" w:fill="FFFFFF"/>
        <w:spacing w:line="48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color="auto" w:fill="FFFFFF"/>
        </w:rPr>
        <w:t> 　　四、本办法按照行业门类、大类、中类和组合类别，依据从业人员、营业收入、资产总额等指标或替代指标，将我国的企业划分为大型、中型、小型、微型等四种类型。具体划分标准见附表。</w:t>
      </w:r>
    </w:p>
    <w:p w14:paraId="2C2DE656">
      <w:pPr>
        <w:widowControl/>
        <w:shd w:val="clear" w:color="auto" w:fill="FFFFFF"/>
        <w:spacing w:line="48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color="auto" w:fill="FFFFFF"/>
        </w:rPr>
        <w:t> 　　五、企业划分由政府综合统计部门根据统计年报每年确定一次，定报统计原则上不进行调整。</w:t>
      </w:r>
    </w:p>
    <w:p w14:paraId="7D15D4C2">
      <w:pPr>
        <w:widowControl/>
        <w:shd w:val="clear" w:color="auto" w:fill="FFFFFF"/>
        <w:spacing w:line="48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color="auto" w:fill="FFFFFF"/>
        </w:rPr>
        <w:t> 　　六、本办法自印发之日起执行，国家统计局2011年印发的《统计上大中小微型企业划分办法》（国统字〔2011〕75号）同时废止。</w:t>
      </w:r>
    </w:p>
    <w:p w14:paraId="36A53F41">
      <w:pPr>
        <w:widowControl/>
        <w:shd w:val="clear" w:color="auto" w:fill="FFFFFF"/>
        <w:spacing w:line="48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color="auto" w:fill="FFFFFF"/>
        </w:rPr>
        <w:t> 　　附表：统计上大中小微型企业划分标准</w:t>
      </w:r>
    </w:p>
    <w:p w14:paraId="7EB0C40C">
      <w:pPr>
        <w:widowControl/>
        <w:spacing w:line="6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附表</w:t>
      </w:r>
    </w:p>
    <w:p w14:paraId="0CEC9E2A">
      <w:pPr>
        <w:widowControl/>
        <w:spacing w:line="330" w:lineRule="atLeas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统计上大中小微型企业划分标准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486"/>
        <w:gridCol w:w="821"/>
        <w:gridCol w:w="1262"/>
        <w:gridCol w:w="1849"/>
        <w:gridCol w:w="1649"/>
        <w:gridCol w:w="990"/>
      </w:tblGrid>
      <w:tr w14:paraId="6A033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jc w:val="center"/>
        </w:trPr>
        <w:tc>
          <w:tcPr>
            <w:tcW w:w="1358" w:type="dxa"/>
            <w:noWrap w:val="0"/>
            <w:vAlign w:val="center"/>
          </w:tcPr>
          <w:p w14:paraId="1A0E2DFC">
            <w:pPr>
              <w:widowControl/>
              <w:spacing w:line="24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行业名称</w:t>
            </w:r>
          </w:p>
        </w:tc>
        <w:tc>
          <w:tcPr>
            <w:tcW w:w="1486" w:type="dxa"/>
            <w:noWrap w:val="0"/>
            <w:vAlign w:val="center"/>
          </w:tcPr>
          <w:p w14:paraId="06BB0895">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指标名称</w:t>
            </w:r>
          </w:p>
        </w:tc>
        <w:tc>
          <w:tcPr>
            <w:tcW w:w="821" w:type="dxa"/>
            <w:noWrap w:val="0"/>
            <w:vAlign w:val="center"/>
          </w:tcPr>
          <w:p w14:paraId="2A33A239">
            <w:pPr>
              <w:widowControl/>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rPr>
              <w:t>计量</w:t>
            </w:r>
          </w:p>
          <w:p w14:paraId="4343F4DF">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单位</w:t>
            </w:r>
          </w:p>
        </w:tc>
        <w:tc>
          <w:tcPr>
            <w:tcW w:w="1262" w:type="dxa"/>
            <w:noWrap w:val="0"/>
            <w:vAlign w:val="center"/>
          </w:tcPr>
          <w:p w14:paraId="1FEFC039">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大型</w:t>
            </w:r>
          </w:p>
        </w:tc>
        <w:tc>
          <w:tcPr>
            <w:tcW w:w="1849" w:type="dxa"/>
            <w:noWrap w:val="0"/>
            <w:vAlign w:val="center"/>
          </w:tcPr>
          <w:p w14:paraId="42EE4847">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中型</w:t>
            </w:r>
          </w:p>
        </w:tc>
        <w:tc>
          <w:tcPr>
            <w:tcW w:w="1649" w:type="dxa"/>
            <w:noWrap w:val="0"/>
            <w:vAlign w:val="center"/>
          </w:tcPr>
          <w:p w14:paraId="7F50BADB">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小型</w:t>
            </w:r>
          </w:p>
        </w:tc>
        <w:tc>
          <w:tcPr>
            <w:tcW w:w="990" w:type="dxa"/>
            <w:noWrap w:val="0"/>
            <w:vAlign w:val="center"/>
          </w:tcPr>
          <w:p w14:paraId="77D5440F">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微型</w:t>
            </w:r>
          </w:p>
        </w:tc>
      </w:tr>
      <w:tr w14:paraId="1C7E9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1358" w:type="dxa"/>
            <w:noWrap w:val="0"/>
            <w:vAlign w:val="center"/>
          </w:tcPr>
          <w:p w14:paraId="52448359">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农、林、牧、渔业</w:t>
            </w:r>
          </w:p>
        </w:tc>
        <w:tc>
          <w:tcPr>
            <w:tcW w:w="1486" w:type="dxa"/>
            <w:noWrap w:val="0"/>
            <w:vAlign w:val="center"/>
          </w:tcPr>
          <w:p w14:paraId="6503648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21" w:type="dxa"/>
            <w:noWrap w:val="0"/>
            <w:vAlign w:val="center"/>
          </w:tcPr>
          <w:p w14:paraId="681DADB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62" w:type="dxa"/>
            <w:noWrap w:val="0"/>
            <w:vAlign w:val="center"/>
          </w:tcPr>
          <w:p w14:paraId="3759EC0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w:t>
            </w:r>
          </w:p>
        </w:tc>
        <w:tc>
          <w:tcPr>
            <w:tcW w:w="1849" w:type="dxa"/>
            <w:noWrap w:val="0"/>
            <w:vAlign w:val="center"/>
          </w:tcPr>
          <w:p w14:paraId="22E0DA6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500≤Y＜20000</w:t>
            </w:r>
          </w:p>
        </w:tc>
        <w:tc>
          <w:tcPr>
            <w:tcW w:w="1649" w:type="dxa"/>
            <w:noWrap w:val="0"/>
            <w:vAlign w:val="center"/>
          </w:tcPr>
          <w:p w14:paraId="4A94396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50≤Y＜500</w:t>
            </w:r>
          </w:p>
        </w:tc>
        <w:tc>
          <w:tcPr>
            <w:tcW w:w="990" w:type="dxa"/>
            <w:noWrap w:val="0"/>
            <w:vAlign w:val="center"/>
          </w:tcPr>
          <w:p w14:paraId="689EA4C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14:paraId="1D5B5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358" w:type="dxa"/>
            <w:vMerge w:val="restart"/>
            <w:noWrap w:val="0"/>
            <w:vAlign w:val="center"/>
          </w:tcPr>
          <w:p w14:paraId="4E635DEB">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工业 *</w:t>
            </w:r>
          </w:p>
        </w:tc>
        <w:tc>
          <w:tcPr>
            <w:tcW w:w="1486" w:type="dxa"/>
            <w:noWrap w:val="0"/>
            <w:vAlign w:val="center"/>
          </w:tcPr>
          <w:p w14:paraId="77F7E33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21" w:type="dxa"/>
            <w:noWrap w:val="0"/>
            <w:vAlign w:val="center"/>
          </w:tcPr>
          <w:p w14:paraId="424D6B2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62" w:type="dxa"/>
            <w:noWrap w:val="0"/>
            <w:vAlign w:val="center"/>
          </w:tcPr>
          <w:p w14:paraId="2F4B0C6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849" w:type="dxa"/>
            <w:noWrap w:val="0"/>
            <w:vAlign w:val="center"/>
          </w:tcPr>
          <w:p w14:paraId="48E2A04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649" w:type="dxa"/>
            <w:noWrap w:val="0"/>
            <w:vAlign w:val="center"/>
          </w:tcPr>
          <w:p w14:paraId="4C4C965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20≤X＜300</w:t>
            </w:r>
          </w:p>
        </w:tc>
        <w:tc>
          <w:tcPr>
            <w:tcW w:w="990" w:type="dxa"/>
            <w:noWrap w:val="0"/>
            <w:vAlign w:val="center"/>
          </w:tcPr>
          <w:p w14:paraId="1DD297B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340C7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jc w:val="center"/>
        </w:trPr>
        <w:tc>
          <w:tcPr>
            <w:tcW w:w="1358" w:type="dxa"/>
            <w:vMerge w:val="continue"/>
            <w:noWrap w:val="0"/>
            <w:vAlign w:val="center"/>
          </w:tcPr>
          <w:p w14:paraId="6CEA5699">
            <w:pPr>
              <w:widowControl/>
              <w:jc w:val="left"/>
              <w:rPr>
                <w:rFonts w:hint="eastAsia" w:ascii="宋体" w:hAnsi="宋体" w:eastAsia="宋体" w:cs="宋体"/>
                <w:color w:val="auto"/>
                <w:kern w:val="0"/>
                <w:sz w:val="21"/>
                <w:szCs w:val="21"/>
                <w:highlight w:val="none"/>
              </w:rPr>
            </w:pPr>
          </w:p>
        </w:tc>
        <w:tc>
          <w:tcPr>
            <w:tcW w:w="1486" w:type="dxa"/>
            <w:noWrap w:val="0"/>
            <w:vAlign w:val="center"/>
          </w:tcPr>
          <w:p w14:paraId="34474DEA">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21" w:type="dxa"/>
            <w:noWrap w:val="0"/>
            <w:vAlign w:val="center"/>
          </w:tcPr>
          <w:p w14:paraId="0CC00E1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62" w:type="dxa"/>
            <w:noWrap w:val="0"/>
            <w:vAlign w:val="center"/>
          </w:tcPr>
          <w:p w14:paraId="31F5E55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Y≥40000</w:t>
            </w:r>
          </w:p>
        </w:tc>
        <w:tc>
          <w:tcPr>
            <w:tcW w:w="1849" w:type="dxa"/>
            <w:noWrap w:val="0"/>
            <w:vAlign w:val="center"/>
          </w:tcPr>
          <w:p w14:paraId="67E5280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2000≤Y＜40000</w:t>
            </w:r>
          </w:p>
        </w:tc>
        <w:tc>
          <w:tcPr>
            <w:tcW w:w="1649" w:type="dxa"/>
            <w:noWrap w:val="0"/>
            <w:vAlign w:val="center"/>
          </w:tcPr>
          <w:p w14:paraId="3A9A9CD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300≤Y＜2000</w:t>
            </w:r>
          </w:p>
        </w:tc>
        <w:tc>
          <w:tcPr>
            <w:tcW w:w="990" w:type="dxa"/>
            <w:noWrap w:val="0"/>
            <w:vAlign w:val="center"/>
          </w:tcPr>
          <w:p w14:paraId="3854009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14:paraId="1BD24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1358" w:type="dxa"/>
            <w:vMerge w:val="restart"/>
            <w:noWrap w:val="0"/>
            <w:vAlign w:val="center"/>
          </w:tcPr>
          <w:p w14:paraId="2CF09504">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建筑业</w:t>
            </w:r>
          </w:p>
        </w:tc>
        <w:tc>
          <w:tcPr>
            <w:tcW w:w="1486" w:type="dxa"/>
            <w:noWrap w:val="0"/>
            <w:vAlign w:val="center"/>
          </w:tcPr>
          <w:p w14:paraId="0E2361C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21" w:type="dxa"/>
            <w:noWrap w:val="0"/>
            <w:vAlign w:val="center"/>
          </w:tcPr>
          <w:p w14:paraId="0905226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62" w:type="dxa"/>
            <w:noWrap w:val="0"/>
            <w:vAlign w:val="center"/>
          </w:tcPr>
          <w:p w14:paraId="641EEBD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Y≥80000</w:t>
            </w:r>
          </w:p>
        </w:tc>
        <w:tc>
          <w:tcPr>
            <w:tcW w:w="1849" w:type="dxa"/>
            <w:noWrap w:val="0"/>
            <w:vAlign w:val="center"/>
          </w:tcPr>
          <w:p w14:paraId="034BE1A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6000≤Y＜80000</w:t>
            </w:r>
          </w:p>
        </w:tc>
        <w:tc>
          <w:tcPr>
            <w:tcW w:w="1649" w:type="dxa"/>
            <w:noWrap w:val="0"/>
            <w:vAlign w:val="center"/>
          </w:tcPr>
          <w:p w14:paraId="2F68FF1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300≤Y＜6000</w:t>
            </w:r>
          </w:p>
        </w:tc>
        <w:tc>
          <w:tcPr>
            <w:tcW w:w="990" w:type="dxa"/>
            <w:noWrap w:val="0"/>
            <w:vAlign w:val="center"/>
          </w:tcPr>
          <w:p w14:paraId="4D71407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14:paraId="58CEB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1358" w:type="dxa"/>
            <w:vMerge w:val="continue"/>
            <w:noWrap w:val="0"/>
            <w:vAlign w:val="center"/>
          </w:tcPr>
          <w:p w14:paraId="2AF79AF8">
            <w:pPr>
              <w:widowControl/>
              <w:jc w:val="left"/>
              <w:rPr>
                <w:rFonts w:hint="eastAsia" w:ascii="宋体" w:hAnsi="宋体" w:eastAsia="宋体" w:cs="宋体"/>
                <w:color w:val="auto"/>
                <w:kern w:val="0"/>
                <w:sz w:val="21"/>
                <w:szCs w:val="21"/>
                <w:highlight w:val="none"/>
              </w:rPr>
            </w:pPr>
          </w:p>
        </w:tc>
        <w:tc>
          <w:tcPr>
            <w:tcW w:w="1486" w:type="dxa"/>
            <w:noWrap w:val="0"/>
            <w:vAlign w:val="center"/>
          </w:tcPr>
          <w:p w14:paraId="5F27A81C">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821" w:type="dxa"/>
            <w:noWrap w:val="0"/>
            <w:vAlign w:val="center"/>
          </w:tcPr>
          <w:p w14:paraId="1634223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62" w:type="dxa"/>
            <w:noWrap w:val="0"/>
            <w:vAlign w:val="center"/>
          </w:tcPr>
          <w:p w14:paraId="01D0740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Z≥80000</w:t>
            </w:r>
          </w:p>
        </w:tc>
        <w:tc>
          <w:tcPr>
            <w:tcW w:w="1849" w:type="dxa"/>
            <w:noWrap w:val="0"/>
            <w:vAlign w:val="center"/>
          </w:tcPr>
          <w:p w14:paraId="6B02131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5000≤Z＜80000</w:t>
            </w:r>
          </w:p>
        </w:tc>
        <w:tc>
          <w:tcPr>
            <w:tcW w:w="1649" w:type="dxa"/>
            <w:noWrap w:val="0"/>
            <w:vAlign w:val="center"/>
          </w:tcPr>
          <w:p w14:paraId="477F6C6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300≤Z＜5000</w:t>
            </w:r>
          </w:p>
        </w:tc>
        <w:tc>
          <w:tcPr>
            <w:tcW w:w="990" w:type="dxa"/>
            <w:noWrap w:val="0"/>
            <w:vAlign w:val="center"/>
          </w:tcPr>
          <w:p w14:paraId="3CC180C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Z＜300</w:t>
            </w:r>
          </w:p>
        </w:tc>
      </w:tr>
      <w:tr w14:paraId="3BA16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1358" w:type="dxa"/>
            <w:vMerge w:val="restart"/>
            <w:noWrap w:val="0"/>
            <w:vAlign w:val="center"/>
          </w:tcPr>
          <w:p w14:paraId="18738BEE">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批发业</w:t>
            </w:r>
          </w:p>
        </w:tc>
        <w:tc>
          <w:tcPr>
            <w:tcW w:w="1486" w:type="dxa"/>
            <w:noWrap w:val="0"/>
            <w:vAlign w:val="center"/>
          </w:tcPr>
          <w:p w14:paraId="5D1E64C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21" w:type="dxa"/>
            <w:noWrap w:val="0"/>
            <w:vAlign w:val="center"/>
          </w:tcPr>
          <w:p w14:paraId="00F1967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62" w:type="dxa"/>
            <w:noWrap w:val="0"/>
            <w:vAlign w:val="center"/>
          </w:tcPr>
          <w:p w14:paraId="155FCAE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w:t>
            </w:r>
          </w:p>
        </w:tc>
        <w:tc>
          <w:tcPr>
            <w:tcW w:w="1849" w:type="dxa"/>
            <w:noWrap w:val="0"/>
            <w:vAlign w:val="center"/>
          </w:tcPr>
          <w:p w14:paraId="5B95FB2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20≤X＜200</w:t>
            </w:r>
          </w:p>
        </w:tc>
        <w:tc>
          <w:tcPr>
            <w:tcW w:w="1649" w:type="dxa"/>
            <w:noWrap w:val="0"/>
            <w:vAlign w:val="center"/>
          </w:tcPr>
          <w:p w14:paraId="5516789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5≤X＜20</w:t>
            </w:r>
          </w:p>
        </w:tc>
        <w:tc>
          <w:tcPr>
            <w:tcW w:w="990" w:type="dxa"/>
            <w:noWrap w:val="0"/>
            <w:vAlign w:val="center"/>
          </w:tcPr>
          <w:p w14:paraId="5328341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X＜5</w:t>
            </w:r>
          </w:p>
        </w:tc>
      </w:tr>
      <w:tr w14:paraId="4F203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1358" w:type="dxa"/>
            <w:vMerge w:val="continue"/>
            <w:noWrap w:val="0"/>
            <w:vAlign w:val="center"/>
          </w:tcPr>
          <w:p w14:paraId="7F47DE84">
            <w:pPr>
              <w:widowControl/>
              <w:jc w:val="left"/>
              <w:rPr>
                <w:rFonts w:hint="eastAsia" w:ascii="宋体" w:hAnsi="宋体" w:eastAsia="宋体" w:cs="宋体"/>
                <w:color w:val="auto"/>
                <w:kern w:val="0"/>
                <w:sz w:val="21"/>
                <w:szCs w:val="21"/>
                <w:highlight w:val="none"/>
              </w:rPr>
            </w:pPr>
          </w:p>
        </w:tc>
        <w:tc>
          <w:tcPr>
            <w:tcW w:w="1486" w:type="dxa"/>
            <w:noWrap w:val="0"/>
            <w:vAlign w:val="center"/>
          </w:tcPr>
          <w:p w14:paraId="3202D96D">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21" w:type="dxa"/>
            <w:noWrap w:val="0"/>
            <w:vAlign w:val="center"/>
          </w:tcPr>
          <w:p w14:paraId="5C586B1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62" w:type="dxa"/>
            <w:noWrap w:val="0"/>
            <w:vAlign w:val="center"/>
          </w:tcPr>
          <w:p w14:paraId="423CEE3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Y≥40000</w:t>
            </w:r>
          </w:p>
        </w:tc>
        <w:tc>
          <w:tcPr>
            <w:tcW w:w="1849" w:type="dxa"/>
            <w:noWrap w:val="0"/>
            <w:vAlign w:val="center"/>
          </w:tcPr>
          <w:p w14:paraId="07C51E2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5000≤Y＜40000</w:t>
            </w:r>
          </w:p>
        </w:tc>
        <w:tc>
          <w:tcPr>
            <w:tcW w:w="1649" w:type="dxa"/>
            <w:noWrap w:val="0"/>
            <w:vAlign w:val="center"/>
          </w:tcPr>
          <w:p w14:paraId="62C9F3E7">
            <w:pPr>
              <w:widowControl/>
              <w:ind w:left="-1" w:leftChars="-1" w:hanging="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1000≤Y＜5000</w:t>
            </w:r>
          </w:p>
        </w:tc>
        <w:tc>
          <w:tcPr>
            <w:tcW w:w="990" w:type="dxa"/>
            <w:noWrap w:val="0"/>
            <w:vAlign w:val="center"/>
          </w:tcPr>
          <w:p w14:paraId="752E002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w:t>
            </w:r>
          </w:p>
        </w:tc>
      </w:tr>
      <w:tr w14:paraId="6C9D0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jc w:val="center"/>
        </w:trPr>
        <w:tc>
          <w:tcPr>
            <w:tcW w:w="1358" w:type="dxa"/>
            <w:vMerge w:val="restart"/>
            <w:noWrap w:val="0"/>
            <w:vAlign w:val="center"/>
          </w:tcPr>
          <w:p w14:paraId="7593272B">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零售业</w:t>
            </w:r>
          </w:p>
        </w:tc>
        <w:tc>
          <w:tcPr>
            <w:tcW w:w="1486" w:type="dxa"/>
            <w:noWrap w:val="0"/>
            <w:vAlign w:val="center"/>
          </w:tcPr>
          <w:p w14:paraId="1A74A48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21" w:type="dxa"/>
            <w:noWrap w:val="0"/>
            <w:vAlign w:val="center"/>
          </w:tcPr>
          <w:p w14:paraId="61B4C87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62" w:type="dxa"/>
            <w:noWrap w:val="0"/>
            <w:vAlign w:val="center"/>
          </w:tcPr>
          <w:p w14:paraId="26DF255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49" w:type="dxa"/>
            <w:noWrap w:val="0"/>
            <w:vAlign w:val="center"/>
          </w:tcPr>
          <w:p w14:paraId="157DA57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50≤X＜300</w:t>
            </w:r>
          </w:p>
        </w:tc>
        <w:tc>
          <w:tcPr>
            <w:tcW w:w="1649" w:type="dxa"/>
            <w:noWrap w:val="0"/>
            <w:vAlign w:val="center"/>
          </w:tcPr>
          <w:p w14:paraId="2726DA34">
            <w:pPr>
              <w:widowControl/>
              <w:ind w:left="-1" w:leftChars="-1" w:hanging="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10≤X＜50 </w:t>
            </w:r>
          </w:p>
        </w:tc>
        <w:tc>
          <w:tcPr>
            <w:tcW w:w="990" w:type="dxa"/>
            <w:noWrap w:val="0"/>
            <w:vAlign w:val="center"/>
          </w:tcPr>
          <w:p w14:paraId="1277E56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57381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1358" w:type="dxa"/>
            <w:vMerge w:val="continue"/>
            <w:noWrap w:val="0"/>
            <w:vAlign w:val="center"/>
          </w:tcPr>
          <w:p w14:paraId="4B83732C">
            <w:pPr>
              <w:widowControl/>
              <w:jc w:val="left"/>
              <w:rPr>
                <w:rFonts w:hint="eastAsia" w:ascii="宋体" w:hAnsi="宋体" w:eastAsia="宋体" w:cs="宋体"/>
                <w:color w:val="auto"/>
                <w:kern w:val="0"/>
                <w:sz w:val="21"/>
                <w:szCs w:val="21"/>
                <w:highlight w:val="none"/>
              </w:rPr>
            </w:pPr>
          </w:p>
        </w:tc>
        <w:tc>
          <w:tcPr>
            <w:tcW w:w="1486" w:type="dxa"/>
            <w:noWrap w:val="0"/>
            <w:vAlign w:val="center"/>
          </w:tcPr>
          <w:p w14:paraId="5E6B467A">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21" w:type="dxa"/>
            <w:noWrap w:val="0"/>
            <w:vAlign w:val="center"/>
          </w:tcPr>
          <w:p w14:paraId="5E5C5CD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62" w:type="dxa"/>
            <w:noWrap w:val="0"/>
            <w:vAlign w:val="center"/>
          </w:tcPr>
          <w:p w14:paraId="34C64E3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w:t>
            </w:r>
          </w:p>
        </w:tc>
        <w:tc>
          <w:tcPr>
            <w:tcW w:w="1849" w:type="dxa"/>
            <w:noWrap w:val="0"/>
            <w:vAlign w:val="center"/>
          </w:tcPr>
          <w:p w14:paraId="1062D1C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500≤Y＜20000</w:t>
            </w:r>
          </w:p>
        </w:tc>
        <w:tc>
          <w:tcPr>
            <w:tcW w:w="1649" w:type="dxa"/>
            <w:noWrap w:val="0"/>
            <w:vAlign w:val="center"/>
          </w:tcPr>
          <w:p w14:paraId="2F3E2D37">
            <w:pPr>
              <w:widowControl/>
              <w:ind w:left="-1" w:leftChars="-1" w:hanging="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100≤Y＜500 </w:t>
            </w:r>
          </w:p>
        </w:tc>
        <w:tc>
          <w:tcPr>
            <w:tcW w:w="990" w:type="dxa"/>
            <w:noWrap w:val="0"/>
            <w:vAlign w:val="center"/>
          </w:tcPr>
          <w:p w14:paraId="032079C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4657B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358" w:type="dxa"/>
            <w:vMerge w:val="restart"/>
            <w:noWrap w:val="0"/>
            <w:vAlign w:val="center"/>
          </w:tcPr>
          <w:p w14:paraId="4E316AD3">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交通运输业 *</w:t>
            </w:r>
          </w:p>
        </w:tc>
        <w:tc>
          <w:tcPr>
            <w:tcW w:w="1486" w:type="dxa"/>
            <w:noWrap w:val="0"/>
            <w:vAlign w:val="center"/>
          </w:tcPr>
          <w:p w14:paraId="0539259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21" w:type="dxa"/>
            <w:noWrap w:val="0"/>
            <w:vAlign w:val="center"/>
          </w:tcPr>
          <w:p w14:paraId="66E51EA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62" w:type="dxa"/>
            <w:noWrap w:val="0"/>
            <w:vAlign w:val="center"/>
          </w:tcPr>
          <w:p w14:paraId="68244C1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849" w:type="dxa"/>
            <w:noWrap w:val="0"/>
            <w:vAlign w:val="center"/>
          </w:tcPr>
          <w:p w14:paraId="27E7CD8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649" w:type="dxa"/>
            <w:noWrap w:val="0"/>
            <w:vAlign w:val="center"/>
          </w:tcPr>
          <w:p w14:paraId="71CD806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20≤X＜300</w:t>
            </w:r>
          </w:p>
        </w:tc>
        <w:tc>
          <w:tcPr>
            <w:tcW w:w="990" w:type="dxa"/>
            <w:noWrap w:val="0"/>
            <w:vAlign w:val="center"/>
          </w:tcPr>
          <w:p w14:paraId="54B3C02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65BF7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1358" w:type="dxa"/>
            <w:vMerge w:val="continue"/>
            <w:noWrap w:val="0"/>
            <w:vAlign w:val="center"/>
          </w:tcPr>
          <w:p w14:paraId="190EEF2A">
            <w:pPr>
              <w:widowControl/>
              <w:jc w:val="left"/>
              <w:rPr>
                <w:rFonts w:hint="eastAsia" w:ascii="宋体" w:hAnsi="宋体" w:eastAsia="宋体" w:cs="宋体"/>
                <w:color w:val="auto"/>
                <w:kern w:val="0"/>
                <w:sz w:val="21"/>
                <w:szCs w:val="21"/>
                <w:highlight w:val="none"/>
              </w:rPr>
            </w:pPr>
          </w:p>
        </w:tc>
        <w:tc>
          <w:tcPr>
            <w:tcW w:w="1486" w:type="dxa"/>
            <w:noWrap w:val="0"/>
            <w:vAlign w:val="center"/>
          </w:tcPr>
          <w:p w14:paraId="64F0C396">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21" w:type="dxa"/>
            <w:noWrap w:val="0"/>
            <w:vAlign w:val="center"/>
          </w:tcPr>
          <w:p w14:paraId="4E6ADFB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62" w:type="dxa"/>
            <w:noWrap w:val="0"/>
            <w:vAlign w:val="center"/>
          </w:tcPr>
          <w:p w14:paraId="1431B08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1849" w:type="dxa"/>
            <w:noWrap w:val="0"/>
            <w:vAlign w:val="center"/>
          </w:tcPr>
          <w:p w14:paraId="62FA829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3000≤Y＜30000</w:t>
            </w:r>
          </w:p>
        </w:tc>
        <w:tc>
          <w:tcPr>
            <w:tcW w:w="1649" w:type="dxa"/>
            <w:noWrap w:val="0"/>
            <w:vAlign w:val="center"/>
          </w:tcPr>
          <w:p w14:paraId="752D8DD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200≤Y＜3000</w:t>
            </w:r>
          </w:p>
        </w:tc>
        <w:tc>
          <w:tcPr>
            <w:tcW w:w="990" w:type="dxa"/>
            <w:noWrap w:val="0"/>
            <w:vAlign w:val="center"/>
          </w:tcPr>
          <w:p w14:paraId="00996D6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w:t>
            </w:r>
          </w:p>
        </w:tc>
      </w:tr>
      <w:tr w14:paraId="439EE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1358" w:type="dxa"/>
            <w:vMerge w:val="restart"/>
            <w:noWrap w:val="0"/>
            <w:vAlign w:val="center"/>
          </w:tcPr>
          <w:p w14:paraId="0ADE3742">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仓储业*</w:t>
            </w:r>
          </w:p>
        </w:tc>
        <w:tc>
          <w:tcPr>
            <w:tcW w:w="1486" w:type="dxa"/>
            <w:noWrap w:val="0"/>
            <w:vAlign w:val="center"/>
          </w:tcPr>
          <w:p w14:paraId="2E62360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21" w:type="dxa"/>
            <w:noWrap w:val="0"/>
            <w:vAlign w:val="center"/>
          </w:tcPr>
          <w:p w14:paraId="62658C2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62" w:type="dxa"/>
            <w:noWrap w:val="0"/>
            <w:vAlign w:val="center"/>
          </w:tcPr>
          <w:p w14:paraId="134BF30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w:t>
            </w:r>
          </w:p>
        </w:tc>
        <w:tc>
          <w:tcPr>
            <w:tcW w:w="1849" w:type="dxa"/>
            <w:noWrap w:val="0"/>
            <w:vAlign w:val="center"/>
          </w:tcPr>
          <w:p w14:paraId="68C4120C">
            <w:pPr>
              <w:widowControl/>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w:t>
            </w:r>
          </w:p>
        </w:tc>
        <w:tc>
          <w:tcPr>
            <w:tcW w:w="1649" w:type="dxa"/>
            <w:noWrap w:val="0"/>
            <w:vAlign w:val="center"/>
          </w:tcPr>
          <w:p w14:paraId="23E5DAA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20≤X＜100</w:t>
            </w:r>
          </w:p>
        </w:tc>
        <w:tc>
          <w:tcPr>
            <w:tcW w:w="990" w:type="dxa"/>
            <w:noWrap w:val="0"/>
            <w:vAlign w:val="center"/>
          </w:tcPr>
          <w:p w14:paraId="4E84491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4426B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1358" w:type="dxa"/>
            <w:vMerge w:val="continue"/>
            <w:noWrap w:val="0"/>
            <w:vAlign w:val="center"/>
          </w:tcPr>
          <w:p w14:paraId="3280AF51">
            <w:pPr>
              <w:widowControl/>
              <w:jc w:val="left"/>
              <w:rPr>
                <w:rFonts w:hint="eastAsia" w:ascii="宋体" w:hAnsi="宋体" w:eastAsia="宋体" w:cs="宋体"/>
                <w:color w:val="auto"/>
                <w:kern w:val="0"/>
                <w:sz w:val="21"/>
                <w:szCs w:val="21"/>
                <w:highlight w:val="none"/>
              </w:rPr>
            </w:pPr>
          </w:p>
        </w:tc>
        <w:tc>
          <w:tcPr>
            <w:tcW w:w="1486" w:type="dxa"/>
            <w:noWrap w:val="0"/>
            <w:vAlign w:val="center"/>
          </w:tcPr>
          <w:p w14:paraId="686CEF39">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21" w:type="dxa"/>
            <w:noWrap w:val="0"/>
            <w:vAlign w:val="center"/>
          </w:tcPr>
          <w:p w14:paraId="5E6ABC0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62" w:type="dxa"/>
            <w:noWrap w:val="0"/>
            <w:vAlign w:val="center"/>
          </w:tcPr>
          <w:p w14:paraId="1CB9D70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1849" w:type="dxa"/>
            <w:noWrap w:val="0"/>
            <w:vAlign w:val="center"/>
          </w:tcPr>
          <w:p w14:paraId="5514DE5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1000≤Y＜30000</w:t>
            </w:r>
          </w:p>
        </w:tc>
        <w:tc>
          <w:tcPr>
            <w:tcW w:w="1649" w:type="dxa"/>
            <w:noWrap w:val="0"/>
            <w:vAlign w:val="center"/>
          </w:tcPr>
          <w:p w14:paraId="3A31BA8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100≤Y＜1000</w:t>
            </w:r>
          </w:p>
        </w:tc>
        <w:tc>
          <w:tcPr>
            <w:tcW w:w="990" w:type="dxa"/>
            <w:noWrap w:val="0"/>
            <w:vAlign w:val="center"/>
          </w:tcPr>
          <w:p w14:paraId="4B86BE8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1AE51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1358" w:type="dxa"/>
            <w:vMerge w:val="restart"/>
            <w:noWrap w:val="0"/>
            <w:vAlign w:val="center"/>
          </w:tcPr>
          <w:p w14:paraId="6DFEED67">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邮政业</w:t>
            </w:r>
          </w:p>
        </w:tc>
        <w:tc>
          <w:tcPr>
            <w:tcW w:w="1486" w:type="dxa"/>
            <w:noWrap w:val="0"/>
            <w:vAlign w:val="center"/>
          </w:tcPr>
          <w:p w14:paraId="2A769DE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21" w:type="dxa"/>
            <w:noWrap w:val="0"/>
            <w:vAlign w:val="center"/>
          </w:tcPr>
          <w:p w14:paraId="6872D86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62" w:type="dxa"/>
            <w:noWrap w:val="0"/>
            <w:vAlign w:val="center"/>
          </w:tcPr>
          <w:p w14:paraId="4234D5C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849" w:type="dxa"/>
            <w:noWrap w:val="0"/>
            <w:vAlign w:val="center"/>
          </w:tcPr>
          <w:p w14:paraId="0879A15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649" w:type="dxa"/>
            <w:noWrap w:val="0"/>
            <w:vAlign w:val="center"/>
          </w:tcPr>
          <w:p w14:paraId="1342BE9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20≤X＜300</w:t>
            </w:r>
          </w:p>
        </w:tc>
        <w:tc>
          <w:tcPr>
            <w:tcW w:w="990" w:type="dxa"/>
            <w:noWrap w:val="0"/>
            <w:vAlign w:val="center"/>
          </w:tcPr>
          <w:p w14:paraId="6FAD868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23623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1358" w:type="dxa"/>
            <w:vMerge w:val="continue"/>
            <w:noWrap w:val="0"/>
            <w:vAlign w:val="center"/>
          </w:tcPr>
          <w:p w14:paraId="74BFBACE">
            <w:pPr>
              <w:widowControl/>
              <w:jc w:val="left"/>
              <w:rPr>
                <w:rFonts w:hint="eastAsia" w:ascii="宋体" w:hAnsi="宋体" w:eastAsia="宋体" w:cs="宋体"/>
                <w:color w:val="auto"/>
                <w:kern w:val="0"/>
                <w:sz w:val="21"/>
                <w:szCs w:val="21"/>
                <w:highlight w:val="none"/>
              </w:rPr>
            </w:pPr>
          </w:p>
        </w:tc>
        <w:tc>
          <w:tcPr>
            <w:tcW w:w="1486" w:type="dxa"/>
            <w:noWrap w:val="0"/>
            <w:vAlign w:val="center"/>
          </w:tcPr>
          <w:p w14:paraId="2CCB6F0B">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21" w:type="dxa"/>
            <w:noWrap w:val="0"/>
            <w:vAlign w:val="center"/>
          </w:tcPr>
          <w:p w14:paraId="0C030D5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62" w:type="dxa"/>
            <w:noWrap w:val="0"/>
            <w:vAlign w:val="center"/>
          </w:tcPr>
          <w:p w14:paraId="753DCC1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1849" w:type="dxa"/>
            <w:noWrap w:val="0"/>
            <w:vAlign w:val="center"/>
          </w:tcPr>
          <w:p w14:paraId="0C9791D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2000≤Y＜30000</w:t>
            </w:r>
          </w:p>
        </w:tc>
        <w:tc>
          <w:tcPr>
            <w:tcW w:w="1649" w:type="dxa"/>
            <w:noWrap w:val="0"/>
            <w:vAlign w:val="center"/>
          </w:tcPr>
          <w:p w14:paraId="4020C6E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100≤Y＜2000</w:t>
            </w:r>
          </w:p>
        </w:tc>
        <w:tc>
          <w:tcPr>
            <w:tcW w:w="990" w:type="dxa"/>
            <w:noWrap w:val="0"/>
            <w:vAlign w:val="center"/>
          </w:tcPr>
          <w:p w14:paraId="6C97901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696E8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1358" w:type="dxa"/>
            <w:vMerge w:val="restart"/>
            <w:noWrap w:val="0"/>
            <w:vAlign w:val="center"/>
          </w:tcPr>
          <w:p w14:paraId="397CDA8A">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住宿业</w:t>
            </w:r>
          </w:p>
        </w:tc>
        <w:tc>
          <w:tcPr>
            <w:tcW w:w="1486" w:type="dxa"/>
            <w:noWrap w:val="0"/>
            <w:vAlign w:val="center"/>
          </w:tcPr>
          <w:p w14:paraId="4F1D824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21" w:type="dxa"/>
            <w:noWrap w:val="0"/>
            <w:vAlign w:val="center"/>
          </w:tcPr>
          <w:p w14:paraId="4F416A5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62" w:type="dxa"/>
            <w:noWrap w:val="0"/>
            <w:vAlign w:val="center"/>
          </w:tcPr>
          <w:p w14:paraId="5022F22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49" w:type="dxa"/>
            <w:noWrap w:val="0"/>
            <w:vAlign w:val="center"/>
          </w:tcPr>
          <w:p w14:paraId="401816EC">
            <w:pPr>
              <w:widowControl/>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1649" w:type="dxa"/>
            <w:noWrap w:val="0"/>
            <w:vAlign w:val="center"/>
          </w:tcPr>
          <w:p w14:paraId="0FC3DEE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10≤X＜100</w:t>
            </w:r>
          </w:p>
        </w:tc>
        <w:tc>
          <w:tcPr>
            <w:tcW w:w="990" w:type="dxa"/>
            <w:noWrap w:val="0"/>
            <w:vAlign w:val="center"/>
          </w:tcPr>
          <w:p w14:paraId="13FB95C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7F113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jc w:val="center"/>
        </w:trPr>
        <w:tc>
          <w:tcPr>
            <w:tcW w:w="1358" w:type="dxa"/>
            <w:vMerge w:val="continue"/>
            <w:noWrap w:val="0"/>
            <w:vAlign w:val="center"/>
          </w:tcPr>
          <w:p w14:paraId="74E99903">
            <w:pPr>
              <w:widowControl/>
              <w:jc w:val="left"/>
              <w:rPr>
                <w:rFonts w:hint="eastAsia" w:ascii="宋体" w:hAnsi="宋体" w:eastAsia="宋体" w:cs="宋体"/>
                <w:color w:val="auto"/>
                <w:kern w:val="0"/>
                <w:sz w:val="21"/>
                <w:szCs w:val="21"/>
                <w:highlight w:val="none"/>
              </w:rPr>
            </w:pPr>
          </w:p>
        </w:tc>
        <w:tc>
          <w:tcPr>
            <w:tcW w:w="1486" w:type="dxa"/>
            <w:noWrap w:val="0"/>
            <w:vAlign w:val="center"/>
          </w:tcPr>
          <w:p w14:paraId="5A29A484">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21" w:type="dxa"/>
            <w:noWrap w:val="0"/>
            <w:vAlign w:val="center"/>
          </w:tcPr>
          <w:p w14:paraId="6C14CCC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62" w:type="dxa"/>
            <w:noWrap w:val="0"/>
            <w:vAlign w:val="center"/>
          </w:tcPr>
          <w:p w14:paraId="51E6A73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1849" w:type="dxa"/>
            <w:noWrap w:val="0"/>
            <w:vAlign w:val="center"/>
          </w:tcPr>
          <w:p w14:paraId="45DC0E2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1649" w:type="dxa"/>
            <w:noWrap w:val="0"/>
            <w:vAlign w:val="center"/>
          </w:tcPr>
          <w:p w14:paraId="56DF941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100≤Y＜2000</w:t>
            </w:r>
          </w:p>
        </w:tc>
        <w:tc>
          <w:tcPr>
            <w:tcW w:w="990" w:type="dxa"/>
            <w:noWrap w:val="0"/>
            <w:vAlign w:val="center"/>
          </w:tcPr>
          <w:p w14:paraId="20B8F44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2AC3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58" w:type="dxa"/>
            <w:vMerge w:val="restart"/>
            <w:noWrap w:val="0"/>
            <w:vAlign w:val="center"/>
          </w:tcPr>
          <w:p w14:paraId="060108EF">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餐饮业</w:t>
            </w:r>
          </w:p>
        </w:tc>
        <w:tc>
          <w:tcPr>
            <w:tcW w:w="1486" w:type="dxa"/>
            <w:noWrap w:val="0"/>
            <w:vAlign w:val="center"/>
          </w:tcPr>
          <w:p w14:paraId="681EEBC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21" w:type="dxa"/>
            <w:noWrap w:val="0"/>
            <w:vAlign w:val="center"/>
          </w:tcPr>
          <w:p w14:paraId="45C513F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62" w:type="dxa"/>
            <w:noWrap w:val="0"/>
            <w:vAlign w:val="center"/>
          </w:tcPr>
          <w:p w14:paraId="387EE1C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49" w:type="dxa"/>
            <w:noWrap w:val="0"/>
            <w:vAlign w:val="center"/>
          </w:tcPr>
          <w:p w14:paraId="41E8D8E5">
            <w:pPr>
              <w:widowControl/>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1649" w:type="dxa"/>
            <w:noWrap w:val="0"/>
            <w:vAlign w:val="center"/>
          </w:tcPr>
          <w:p w14:paraId="01445B0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10≤X＜100</w:t>
            </w:r>
          </w:p>
        </w:tc>
        <w:tc>
          <w:tcPr>
            <w:tcW w:w="990" w:type="dxa"/>
            <w:noWrap w:val="0"/>
            <w:vAlign w:val="center"/>
          </w:tcPr>
          <w:p w14:paraId="10A660E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5E720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358" w:type="dxa"/>
            <w:vMerge w:val="continue"/>
            <w:noWrap w:val="0"/>
            <w:vAlign w:val="center"/>
          </w:tcPr>
          <w:p w14:paraId="288DF00C">
            <w:pPr>
              <w:widowControl/>
              <w:jc w:val="left"/>
              <w:rPr>
                <w:rFonts w:hint="eastAsia" w:ascii="宋体" w:hAnsi="宋体" w:eastAsia="宋体" w:cs="宋体"/>
                <w:color w:val="auto"/>
                <w:kern w:val="0"/>
                <w:sz w:val="21"/>
                <w:szCs w:val="21"/>
                <w:highlight w:val="none"/>
              </w:rPr>
            </w:pPr>
          </w:p>
        </w:tc>
        <w:tc>
          <w:tcPr>
            <w:tcW w:w="1486" w:type="dxa"/>
            <w:noWrap w:val="0"/>
            <w:vAlign w:val="center"/>
          </w:tcPr>
          <w:p w14:paraId="22734A17">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21" w:type="dxa"/>
            <w:noWrap w:val="0"/>
            <w:vAlign w:val="center"/>
          </w:tcPr>
          <w:p w14:paraId="67F5885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62" w:type="dxa"/>
            <w:noWrap w:val="0"/>
            <w:vAlign w:val="center"/>
          </w:tcPr>
          <w:p w14:paraId="2A586C1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1849" w:type="dxa"/>
            <w:noWrap w:val="0"/>
            <w:vAlign w:val="center"/>
          </w:tcPr>
          <w:p w14:paraId="29C0DC9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1649" w:type="dxa"/>
            <w:noWrap w:val="0"/>
            <w:vAlign w:val="center"/>
          </w:tcPr>
          <w:p w14:paraId="5F11D43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100≤Y＜2000</w:t>
            </w:r>
          </w:p>
        </w:tc>
        <w:tc>
          <w:tcPr>
            <w:tcW w:w="990" w:type="dxa"/>
            <w:noWrap w:val="0"/>
            <w:vAlign w:val="center"/>
          </w:tcPr>
          <w:p w14:paraId="3E99C51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709BF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1358" w:type="dxa"/>
            <w:vMerge w:val="restart"/>
            <w:noWrap w:val="0"/>
            <w:vAlign w:val="center"/>
          </w:tcPr>
          <w:p w14:paraId="7EAC89B9">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信息传输业 *</w:t>
            </w:r>
          </w:p>
        </w:tc>
        <w:tc>
          <w:tcPr>
            <w:tcW w:w="1486" w:type="dxa"/>
            <w:noWrap w:val="0"/>
            <w:vAlign w:val="center"/>
          </w:tcPr>
          <w:p w14:paraId="3B9DC96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21" w:type="dxa"/>
            <w:noWrap w:val="0"/>
            <w:vAlign w:val="center"/>
          </w:tcPr>
          <w:p w14:paraId="659E3A3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62" w:type="dxa"/>
            <w:noWrap w:val="0"/>
            <w:vAlign w:val="center"/>
          </w:tcPr>
          <w:p w14:paraId="58F2E60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X≥2000</w:t>
            </w:r>
          </w:p>
        </w:tc>
        <w:tc>
          <w:tcPr>
            <w:tcW w:w="1849" w:type="dxa"/>
            <w:noWrap w:val="0"/>
            <w:vAlign w:val="center"/>
          </w:tcPr>
          <w:p w14:paraId="28CFDF2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100≤X＜2000</w:t>
            </w:r>
          </w:p>
        </w:tc>
        <w:tc>
          <w:tcPr>
            <w:tcW w:w="1649" w:type="dxa"/>
            <w:noWrap w:val="0"/>
            <w:vAlign w:val="center"/>
          </w:tcPr>
          <w:p w14:paraId="00E4F39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10≤X＜100</w:t>
            </w:r>
          </w:p>
        </w:tc>
        <w:tc>
          <w:tcPr>
            <w:tcW w:w="990" w:type="dxa"/>
            <w:noWrap w:val="0"/>
            <w:vAlign w:val="center"/>
          </w:tcPr>
          <w:p w14:paraId="342A67F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356B9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jc w:val="center"/>
        </w:trPr>
        <w:tc>
          <w:tcPr>
            <w:tcW w:w="1358" w:type="dxa"/>
            <w:vMerge w:val="continue"/>
            <w:noWrap w:val="0"/>
            <w:vAlign w:val="center"/>
          </w:tcPr>
          <w:p w14:paraId="07CCD737">
            <w:pPr>
              <w:widowControl/>
              <w:jc w:val="left"/>
              <w:rPr>
                <w:rFonts w:hint="eastAsia" w:ascii="宋体" w:hAnsi="宋体" w:eastAsia="宋体" w:cs="宋体"/>
                <w:color w:val="auto"/>
                <w:kern w:val="0"/>
                <w:sz w:val="21"/>
                <w:szCs w:val="21"/>
                <w:highlight w:val="none"/>
              </w:rPr>
            </w:pPr>
          </w:p>
        </w:tc>
        <w:tc>
          <w:tcPr>
            <w:tcW w:w="1486" w:type="dxa"/>
            <w:noWrap w:val="0"/>
            <w:vAlign w:val="center"/>
          </w:tcPr>
          <w:p w14:paraId="1BDC2483">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21" w:type="dxa"/>
            <w:noWrap w:val="0"/>
            <w:vAlign w:val="center"/>
          </w:tcPr>
          <w:p w14:paraId="343DA5E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62" w:type="dxa"/>
            <w:noWrap w:val="0"/>
            <w:vAlign w:val="center"/>
          </w:tcPr>
          <w:p w14:paraId="2EEB6CE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Y≥100000</w:t>
            </w:r>
          </w:p>
        </w:tc>
        <w:tc>
          <w:tcPr>
            <w:tcW w:w="1849" w:type="dxa"/>
            <w:noWrap w:val="0"/>
            <w:vAlign w:val="center"/>
          </w:tcPr>
          <w:p w14:paraId="2FECE31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1000≤Y＜100000</w:t>
            </w:r>
          </w:p>
        </w:tc>
        <w:tc>
          <w:tcPr>
            <w:tcW w:w="1649" w:type="dxa"/>
            <w:noWrap w:val="0"/>
            <w:vAlign w:val="center"/>
          </w:tcPr>
          <w:p w14:paraId="315D966A">
            <w:pPr>
              <w:widowControl/>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990" w:type="dxa"/>
            <w:noWrap w:val="0"/>
            <w:vAlign w:val="center"/>
          </w:tcPr>
          <w:p w14:paraId="484E3F2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13FE3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jc w:val="center"/>
        </w:trPr>
        <w:tc>
          <w:tcPr>
            <w:tcW w:w="1358" w:type="dxa"/>
            <w:vMerge w:val="restart"/>
            <w:noWrap w:val="0"/>
            <w:vAlign w:val="center"/>
          </w:tcPr>
          <w:p w14:paraId="3CB889B5">
            <w:pPr>
              <w:widowControl/>
              <w:spacing w:line="240" w:lineRule="exact"/>
              <w:jc w:val="left"/>
              <w:rPr>
                <w:rFonts w:hint="eastAsia" w:ascii="宋体" w:hAnsi="宋体" w:eastAsia="宋体" w:cs="宋体"/>
                <w:color w:val="auto"/>
                <w:spacing w:val="-12"/>
                <w:kern w:val="0"/>
                <w:sz w:val="21"/>
                <w:szCs w:val="21"/>
                <w:highlight w:val="none"/>
              </w:rPr>
            </w:pPr>
            <w:r>
              <w:rPr>
                <w:rFonts w:hint="eastAsia" w:ascii="宋体" w:hAnsi="宋体" w:eastAsia="宋体" w:cs="宋体"/>
                <w:color w:val="auto"/>
                <w:spacing w:val="-12"/>
                <w:kern w:val="0"/>
                <w:sz w:val="21"/>
                <w:szCs w:val="21"/>
                <w:highlight w:val="none"/>
              </w:rPr>
              <w:t>软件和信息技术服</w:t>
            </w:r>
            <w:r>
              <w:rPr>
                <w:rFonts w:hint="eastAsia" w:ascii="宋体" w:hAnsi="宋体" w:eastAsia="宋体" w:cs="宋体"/>
                <w:color w:val="auto"/>
                <w:kern w:val="0"/>
                <w:sz w:val="21"/>
                <w:szCs w:val="21"/>
                <w:highlight w:val="none"/>
              </w:rPr>
              <w:t>务业</w:t>
            </w:r>
          </w:p>
        </w:tc>
        <w:tc>
          <w:tcPr>
            <w:tcW w:w="1486" w:type="dxa"/>
            <w:noWrap w:val="0"/>
            <w:vAlign w:val="center"/>
          </w:tcPr>
          <w:p w14:paraId="62F2670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21" w:type="dxa"/>
            <w:noWrap w:val="0"/>
            <w:vAlign w:val="center"/>
          </w:tcPr>
          <w:p w14:paraId="2B47F44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62" w:type="dxa"/>
            <w:noWrap w:val="0"/>
            <w:vAlign w:val="center"/>
          </w:tcPr>
          <w:p w14:paraId="0133862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49" w:type="dxa"/>
            <w:noWrap w:val="0"/>
            <w:vAlign w:val="center"/>
          </w:tcPr>
          <w:p w14:paraId="078D092C">
            <w:pPr>
              <w:widowControl/>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1649" w:type="dxa"/>
            <w:noWrap w:val="0"/>
            <w:vAlign w:val="center"/>
          </w:tcPr>
          <w:p w14:paraId="0F9B28C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990" w:type="dxa"/>
            <w:noWrap w:val="0"/>
            <w:vAlign w:val="center"/>
          </w:tcPr>
          <w:p w14:paraId="7F4C78C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77DC2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1358" w:type="dxa"/>
            <w:vMerge w:val="continue"/>
            <w:noWrap w:val="0"/>
            <w:vAlign w:val="center"/>
          </w:tcPr>
          <w:p w14:paraId="667E59AB">
            <w:pPr>
              <w:widowControl/>
              <w:jc w:val="left"/>
              <w:rPr>
                <w:rFonts w:hint="eastAsia" w:ascii="宋体" w:hAnsi="宋体" w:eastAsia="宋体" w:cs="宋体"/>
                <w:color w:val="auto"/>
                <w:spacing w:val="-12"/>
                <w:kern w:val="0"/>
                <w:sz w:val="21"/>
                <w:szCs w:val="21"/>
                <w:highlight w:val="none"/>
              </w:rPr>
            </w:pPr>
          </w:p>
        </w:tc>
        <w:tc>
          <w:tcPr>
            <w:tcW w:w="1486" w:type="dxa"/>
            <w:noWrap w:val="0"/>
            <w:vAlign w:val="center"/>
          </w:tcPr>
          <w:p w14:paraId="0B271ED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21" w:type="dxa"/>
            <w:noWrap w:val="0"/>
            <w:vAlign w:val="center"/>
          </w:tcPr>
          <w:p w14:paraId="3742CDF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62" w:type="dxa"/>
            <w:noWrap w:val="0"/>
            <w:vAlign w:val="center"/>
          </w:tcPr>
          <w:p w14:paraId="10D6B6E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1849" w:type="dxa"/>
            <w:noWrap w:val="0"/>
            <w:vAlign w:val="center"/>
          </w:tcPr>
          <w:p w14:paraId="644FCC7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1000≤Y＜10000</w:t>
            </w:r>
          </w:p>
        </w:tc>
        <w:tc>
          <w:tcPr>
            <w:tcW w:w="1649" w:type="dxa"/>
            <w:noWrap w:val="0"/>
            <w:vAlign w:val="center"/>
          </w:tcPr>
          <w:p w14:paraId="7F96900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50≤Y＜1000</w:t>
            </w:r>
          </w:p>
        </w:tc>
        <w:tc>
          <w:tcPr>
            <w:tcW w:w="990" w:type="dxa"/>
            <w:noWrap w:val="0"/>
            <w:vAlign w:val="center"/>
          </w:tcPr>
          <w:p w14:paraId="3F276AD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14:paraId="641C0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jc w:val="center"/>
        </w:trPr>
        <w:tc>
          <w:tcPr>
            <w:tcW w:w="1358" w:type="dxa"/>
            <w:vMerge w:val="restart"/>
            <w:noWrap w:val="0"/>
            <w:vAlign w:val="center"/>
          </w:tcPr>
          <w:p w14:paraId="0E8D05E8">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房地产开发经营</w:t>
            </w:r>
          </w:p>
        </w:tc>
        <w:tc>
          <w:tcPr>
            <w:tcW w:w="1486" w:type="dxa"/>
            <w:noWrap w:val="0"/>
            <w:vAlign w:val="center"/>
          </w:tcPr>
          <w:p w14:paraId="5C8E8ED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21" w:type="dxa"/>
            <w:noWrap w:val="0"/>
            <w:vAlign w:val="center"/>
          </w:tcPr>
          <w:p w14:paraId="208942F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62" w:type="dxa"/>
            <w:noWrap w:val="0"/>
            <w:vAlign w:val="center"/>
          </w:tcPr>
          <w:p w14:paraId="4772791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Y≥200000</w:t>
            </w:r>
          </w:p>
        </w:tc>
        <w:tc>
          <w:tcPr>
            <w:tcW w:w="1849" w:type="dxa"/>
            <w:noWrap w:val="0"/>
            <w:vAlign w:val="center"/>
          </w:tcPr>
          <w:p w14:paraId="74FD8376">
            <w:pPr>
              <w:widowControl/>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1000≤Y＜200000</w:t>
            </w:r>
          </w:p>
        </w:tc>
        <w:tc>
          <w:tcPr>
            <w:tcW w:w="1649" w:type="dxa"/>
            <w:noWrap w:val="0"/>
            <w:vAlign w:val="center"/>
          </w:tcPr>
          <w:p w14:paraId="5EB087E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100≤Y＜1000</w:t>
            </w:r>
          </w:p>
        </w:tc>
        <w:tc>
          <w:tcPr>
            <w:tcW w:w="990" w:type="dxa"/>
            <w:noWrap w:val="0"/>
            <w:vAlign w:val="center"/>
          </w:tcPr>
          <w:p w14:paraId="4BFB707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7920F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358" w:type="dxa"/>
            <w:vMerge w:val="continue"/>
            <w:noWrap w:val="0"/>
            <w:vAlign w:val="center"/>
          </w:tcPr>
          <w:p w14:paraId="064AE42F">
            <w:pPr>
              <w:widowControl/>
              <w:jc w:val="left"/>
              <w:rPr>
                <w:rFonts w:hint="eastAsia" w:ascii="宋体" w:hAnsi="宋体" w:eastAsia="宋体" w:cs="宋体"/>
                <w:color w:val="auto"/>
                <w:kern w:val="0"/>
                <w:sz w:val="21"/>
                <w:szCs w:val="21"/>
                <w:highlight w:val="none"/>
              </w:rPr>
            </w:pPr>
          </w:p>
        </w:tc>
        <w:tc>
          <w:tcPr>
            <w:tcW w:w="1486" w:type="dxa"/>
            <w:noWrap w:val="0"/>
            <w:vAlign w:val="center"/>
          </w:tcPr>
          <w:p w14:paraId="2AC53080">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821" w:type="dxa"/>
            <w:noWrap w:val="0"/>
            <w:vAlign w:val="center"/>
          </w:tcPr>
          <w:p w14:paraId="0AA348B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62" w:type="dxa"/>
            <w:noWrap w:val="0"/>
            <w:vAlign w:val="center"/>
          </w:tcPr>
          <w:p w14:paraId="06D89BE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Z≥10000</w:t>
            </w:r>
          </w:p>
        </w:tc>
        <w:tc>
          <w:tcPr>
            <w:tcW w:w="1849" w:type="dxa"/>
            <w:noWrap w:val="0"/>
            <w:vAlign w:val="center"/>
          </w:tcPr>
          <w:p w14:paraId="7C4B25E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5000≤Z＜10000</w:t>
            </w:r>
          </w:p>
        </w:tc>
        <w:tc>
          <w:tcPr>
            <w:tcW w:w="1649" w:type="dxa"/>
            <w:noWrap w:val="0"/>
            <w:vAlign w:val="center"/>
          </w:tcPr>
          <w:p w14:paraId="7B3B34C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2000≤Z＜5000   </w:t>
            </w:r>
          </w:p>
        </w:tc>
        <w:tc>
          <w:tcPr>
            <w:tcW w:w="990" w:type="dxa"/>
            <w:noWrap w:val="0"/>
            <w:vAlign w:val="center"/>
          </w:tcPr>
          <w:p w14:paraId="0BB6520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Z＜2000</w:t>
            </w:r>
          </w:p>
        </w:tc>
      </w:tr>
      <w:tr w14:paraId="2FBA1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jc w:val="center"/>
        </w:trPr>
        <w:tc>
          <w:tcPr>
            <w:tcW w:w="1358" w:type="dxa"/>
            <w:vMerge w:val="restart"/>
            <w:noWrap w:val="0"/>
            <w:vAlign w:val="center"/>
          </w:tcPr>
          <w:p w14:paraId="466749B8">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物业管理</w:t>
            </w:r>
          </w:p>
        </w:tc>
        <w:tc>
          <w:tcPr>
            <w:tcW w:w="1486" w:type="dxa"/>
            <w:noWrap w:val="0"/>
            <w:vAlign w:val="center"/>
          </w:tcPr>
          <w:p w14:paraId="427AE1C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21" w:type="dxa"/>
            <w:noWrap w:val="0"/>
            <w:vAlign w:val="center"/>
          </w:tcPr>
          <w:p w14:paraId="0B53013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62" w:type="dxa"/>
            <w:noWrap w:val="0"/>
            <w:vAlign w:val="center"/>
          </w:tcPr>
          <w:p w14:paraId="725911B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849" w:type="dxa"/>
            <w:noWrap w:val="0"/>
            <w:vAlign w:val="center"/>
          </w:tcPr>
          <w:p w14:paraId="751BEC6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649" w:type="dxa"/>
            <w:noWrap w:val="0"/>
            <w:vAlign w:val="center"/>
          </w:tcPr>
          <w:p w14:paraId="5948355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990" w:type="dxa"/>
            <w:noWrap w:val="0"/>
            <w:vAlign w:val="center"/>
          </w:tcPr>
          <w:p w14:paraId="5E0FD8B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w:t>
            </w:r>
          </w:p>
        </w:tc>
      </w:tr>
      <w:tr w14:paraId="67E12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1358" w:type="dxa"/>
            <w:vMerge w:val="continue"/>
            <w:noWrap w:val="0"/>
            <w:vAlign w:val="center"/>
          </w:tcPr>
          <w:p w14:paraId="6763065C">
            <w:pPr>
              <w:widowControl/>
              <w:jc w:val="left"/>
              <w:rPr>
                <w:rFonts w:hint="eastAsia" w:ascii="宋体" w:hAnsi="宋体" w:eastAsia="宋体" w:cs="宋体"/>
                <w:color w:val="auto"/>
                <w:kern w:val="0"/>
                <w:sz w:val="21"/>
                <w:szCs w:val="21"/>
                <w:highlight w:val="none"/>
              </w:rPr>
            </w:pPr>
          </w:p>
        </w:tc>
        <w:tc>
          <w:tcPr>
            <w:tcW w:w="1486" w:type="dxa"/>
            <w:noWrap w:val="0"/>
            <w:vAlign w:val="center"/>
          </w:tcPr>
          <w:p w14:paraId="44DB08ED">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21" w:type="dxa"/>
            <w:noWrap w:val="0"/>
            <w:vAlign w:val="center"/>
          </w:tcPr>
          <w:p w14:paraId="3B90076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62" w:type="dxa"/>
            <w:noWrap w:val="0"/>
            <w:vAlign w:val="center"/>
          </w:tcPr>
          <w:p w14:paraId="76BD0A5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Y≥5000</w:t>
            </w:r>
          </w:p>
        </w:tc>
        <w:tc>
          <w:tcPr>
            <w:tcW w:w="1849" w:type="dxa"/>
            <w:noWrap w:val="0"/>
            <w:vAlign w:val="center"/>
          </w:tcPr>
          <w:p w14:paraId="79A7D424">
            <w:pPr>
              <w:widowControl/>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1000≤Y＜5000 </w:t>
            </w:r>
          </w:p>
        </w:tc>
        <w:tc>
          <w:tcPr>
            <w:tcW w:w="1649" w:type="dxa"/>
            <w:noWrap w:val="0"/>
            <w:vAlign w:val="center"/>
          </w:tcPr>
          <w:p w14:paraId="51852DA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500≤Y＜1000</w:t>
            </w:r>
          </w:p>
        </w:tc>
        <w:tc>
          <w:tcPr>
            <w:tcW w:w="990" w:type="dxa"/>
            <w:noWrap w:val="0"/>
            <w:vAlign w:val="center"/>
          </w:tcPr>
          <w:p w14:paraId="2B0C3D7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Y＜500</w:t>
            </w:r>
          </w:p>
        </w:tc>
      </w:tr>
      <w:tr w14:paraId="6FF59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1358" w:type="dxa"/>
            <w:vMerge w:val="restart"/>
            <w:noWrap w:val="0"/>
            <w:vAlign w:val="center"/>
          </w:tcPr>
          <w:p w14:paraId="2606B315">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租赁和商务服务业</w:t>
            </w:r>
          </w:p>
        </w:tc>
        <w:tc>
          <w:tcPr>
            <w:tcW w:w="1486" w:type="dxa"/>
            <w:noWrap w:val="0"/>
            <w:vAlign w:val="center"/>
          </w:tcPr>
          <w:p w14:paraId="7B7CB7D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21" w:type="dxa"/>
            <w:noWrap w:val="0"/>
            <w:vAlign w:val="center"/>
          </w:tcPr>
          <w:p w14:paraId="379D546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62" w:type="dxa"/>
            <w:noWrap w:val="0"/>
            <w:vAlign w:val="center"/>
          </w:tcPr>
          <w:p w14:paraId="1003D4F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49" w:type="dxa"/>
            <w:noWrap w:val="0"/>
            <w:vAlign w:val="center"/>
          </w:tcPr>
          <w:p w14:paraId="0F5550EA">
            <w:pPr>
              <w:widowControl/>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1649" w:type="dxa"/>
            <w:noWrap w:val="0"/>
            <w:vAlign w:val="center"/>
          </w:tcPr>
          <w:p w14:paraId="43F6E00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10≤X＜100</w:t>
            </w:r>
          </w:p>
        </w:tc>
        <w:tc>
          <w:tcPr>
            <w:tcW w:w="990" w:type="dxa"/>
            <w:noWrap w:val="0"/>
            <w:vAlign w:val="center"/>
          </w:tcPr>
          <w:p w14:paraId="13171D2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22168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jc w:val="center"/>
        </w:trPr>
        <w:tc>
          <w:tcPr>
            <w:tcW w:w="1358" w:type="dxa"/>
            <w:vMerge w:val="continue"/>
            <w:noWrap w:val="0"/>
            <w:vAlign w:val="center"/>
          </w:tcPr>
          <w:p w14:paraId="0CA567FA">
            <w:pPr>
              <w:widowControl/>
              <w:jc w:val="left"/>
              <w:rPr>
                <w:rFonts w:hint="eastAsia" w:ascii="宋体" w:hAnsi="宋体" w:eastAsia="宋体" w:cs="宋体"/>
                <w:color w:val="auto"/>
                <w:kern w:val="0"/>
                <w:sz w:val="21"/>
                <w:szCs w:val="21"/>
                <w:highlight w:val="none"/>
              </w:rPr>
            </w:pPr>
          </w:p>
        </w:tc>
        <w:tc>
          <w:tcPr>
            <w:tcW w:w="1486" w:type="dxa"/>
            <w:noWrap w:val="0"/>
            <w:vAlign w:val="center"/>
          </w:tcPr>
          <w:p w14:paraId="5000FCFB">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821" w:type="dxa"/>
            <w:noWrap w:val="0"/>
            <w:vAlign w:val="center"/>
          </w:tcPr>
          <w:p w14:paraId="542BDD4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62" w:type="dxa"/>
            <w:noWrap w:val="0"/>
            <w:vAlign w:val="center"/>
          </w:tcPr>
          <w:p w14:paraId="3D2E530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Z≥120000</w:t>
            </w:r>
          </w:p>
        </w:tc>
        <w:tc>
          <w:tcPr>
            <w:tcW w:w="1849" w:type="dxa"/>
            <w:noWrap w:val="0"/>
            <w:vAlign w:val="center"/>
          </w:tcPr>
          <w:p w14:paraId="0E7BFF4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8000≤Z＜120000</w:t>
            </w:r>
          </w:p>
        </w:tc>
        <w:tc>
          <w:tcPr>
            <w:tcW w:w="1649" w:type="dxa"/>
            <w:noWrap w:val="0"/>
            <w:vAlign w:val="center"/>
          </w:tcPr>
          <w:p w14:paraId="7B4231F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100≤Z＜8000</w:t>
            </w:r>
          </w:p>
        </w:tc>
        <w:tc>
          <w:tcPr>
            <w:tcW w:w="990" w:type="dxa"/>
            <w:noWrap w:val="0"/>
            <w:vAlign w:val="center"/>
          </w:tcPr>
          <w:p w14:paraId="79A36E6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Z＜100</w:t>
            </w:r>
          </w:p>
        </w:tc>
      </w:tr>
      <w:tr w14:paraId="3FD73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1358" w:type="dxa"/>
            <w:noWrap w:val="0"/>
            <w:vAlign w:val="center"/>
          </w:tcPr>
          <w:p w14:paraId="16865975">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其他未列明行业 *</w:t>
            </w:r>
          </w:p>
        </w:tc>
        <w:tc>
          <w:tcPr>
            <w:tcW w:w="1486" w:type="dxa"/>
            <w:noWrap w:val="0"/>
            <w:vAlign w:val="center"/>
          </w:tcPr>
          <w:p w14:paraId="5140802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21" w:type="dxa"/>
            <w:noWrap w:val="0"/>
            <w:vAlign w:val="center"/>
          </w:tcPr>
          <w:p w14:paraId="204D177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62" w:type="dxa"/>
            <w:noWrap w:val="0"/>
            <w:vAlign w:val="center"/>
          </w:tcPr>
          <w:p w14:paraId="545A856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49" w:type="dxa"/>
            <w:noWrap w:val="0"/>
            <w:vAlign w:val="center"/>
          </w:tcPr>
          <w:p w14:paraId="1C616912">
            <w:pPr>
              <w:widowControl/>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1649" w:type="dxa"/>
            <w:noWrap w:val="0"/>
            <w:vAlign w:val="center"/>
          </w:tcPr>
          <w:p w14:paraId="3EE68EF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10≤X＜100</w:t>
            </w:r>
          </w:p>
        </w:tc>
        <w:tc>
          <w:tcPr>
            <w:tcW w:w="990" w:type="dxa"/>
            <w:noWrap w:val="0"/>
            <w:vAlign w:val="center"/>
          </w:tcPr>
          <w:p w14:paraId="5570B72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bl>
    <w:p w14:paraId="3715C437">
      <w:pPr>
        <w:widowControl/>
        <w:spacing w:line="540" w:lineRule="exact"/>
        <w:rPr>
          <w:rFonts w:hint="eastAsia"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说明：</w:t>
      </w:r>
    </w:p>
    <w:p w14:paraId="6C171D05">
      <w:pPr>
        <w:spacing w:line="540" w:lineRule="exact"/>
        <w:rPr>
          <w:rFonts w:hint="eastAsia"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　　1.大型、中型和小型企业须同时满足所列指标的下限，否则下划一档；微型企业只须满足所列指标中的一项即可。</w:t>
      </w:r>
    </w:p>
    <w:p w14:paraId="4AADE7EC">
      <w:pPr>
        <w:spacing w:line="540" w:lineRule="exact"/>
        <w:rPr>
          <w:rFonts w:hint="eastAsia"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03C8436">
      <w:pPr>
        <w:spacing w:line="54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pacing w:val="8"/>
          <w:kern w:val="0"/>
          <w:sz w:val="21"/>
          <w:szCs w:val="21"/>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r>
        <w:rPr>
          <w:rFonts w:hint="eastAsia" w:ascii="宋体" w:hAnsi="宋体" w:eastAsia="宋体" w:cs="宋体"/>
          <w:color w:val="auto"/>
          <w:sz w:val="21"/>
          <w:szCs w:val="21"/>
          <w:highlight w:val="none"/>
        </w:rPr>
        <w:t>。</w:t>
      </w:r>
    </w:p>
    <w:p w14:paraId="0148FE9E">
      <w:pPr>
        <w:keepNext/>
        <w:keepLines/>
        <w:widowControl/>
        <w:numPr>
          <w:ilvl w:val="2"/>
          <w:numId w:val="0"/>
        </w:numPr>
        <w:tabs>
          <w:tab w:val="left" w:pos="720"/>
        </w:tabs>
        <w:spacing w:before="120" w:after="120" w:line="360" w:lineRule="auto"/>
        <w:jc w:val="center"/>
        <w:outlineLvl w:val="2"/>
        <w:rPr>
          <w:rFonts w:hint="eastAsia" w:ascii="黑体" w:hAnsi="黑体" w:eastAsia="黑体" w:cs="黑体"/>
          <w:b w:val="0"/>
          <w:bCs/>
          <w:sz w:val="44"/>
          <w:szCs w:val="44"/>
        </w:rPr>
        <w:sectPr>
          <w:footerReference r:id="rId11" w:type="first"/>
          <w:headerReference r:id="rId9" w:type="default"/>
          <w:footerReference r:id="rId10" w:type="default"/>
          <w:pgSz w:w="11906" w:h="16838"/>
          <w:pgMar w:top="1440" w:right="986" w:bottom="1440" w:left="1418" w:header="851" w:footer="992" w:gutter="0"/>
          <w:pgNumType w:fmt="decimal"/>
          <w:cols w:space="720" w:num="1"/>
          <w:titlePg/>
          <w:docGrid w:linePitch="312" w:charSpace="0"/>
        </w:sectPr>
      </w:pPr>
    </w:p>
    <w:p w14:paraId="736D694A">
      <w:pPr>
        <w:keepNext/>
        <w:keepLines/>
        <w:widowControl/>
        <w:numPr>
          <w:ilvl w:val="2"/>
          <w:numId w:val="0"/>
        </w:numPr>
        <w:tabs>
          <w:tab w:val="left" w:pos="720"/>
        </w:tabs>
        <w:spacing w:before="120" w:after="120" w:line="360" w:lineRule="auto"/>
        <w:jc w:val="center"/>
        <w:outlineLvl w:val="2"/>
        <w:rPr>
          <w:rFonts w:hint="eastAsia" w:ascii="宋体" w:hAnsi="宋体" w:eastAsia="宋体" w:cs="宋体"/>
          <w:sz w:val="24"/>
          <w:szCs w:val="24"/>
          <w:lang w:eastAsia="zh-CN"/>
        </w:rPr>
      </w:pPr>
      <w:r>
        <w:rPr>
          <w:rFonts w:hint="eastAsia" w:ascii="黑体" w:hAnsi="黑体" w:eastAsia="黑体" w:cs="黑体"/>
          <w:b w:val="0"/>
          <w:bCs/>
          <w:sz w:val="44"/>
          <w:szCs w:val="44"/>
        </w:rPr>
        <w:t>第四章</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rPr>
        <w:t>合同条款及格式</w:t>
      </w:r>
    </w:p>
    <w:bookmarkEnd w:id="96"/>
    <w:p w14:paraId="5A711687">
      <w:pPr>
        <w:spacing w:before="319" w:beforeLines="100" w:after="319" w:afterLines="100" w:line="480" w:lineRule="exact"/>
        <w:jc w:val="center"/>
        <w:rPr>
          <w:rFonts w:hint="eastAsia" w:ascii="宋体" w:hAnsi="宋体" w:eastAsia="宋体" w:cs="宋体"/>
          <w:b/>
          <w:sz w:val="40"/>
          <w:szCs w:val="40"/>
          <w:highlight w:val="none"/>
        </w:rPr>
      </w:pPr>
      <w:bookmarkStart w:id="97" w:name="_Toc2961"/>
      <w:bookmarkStart w:id="98" w:name="_Toc9107"/>
      <w:bookmarkStart w:id="99" w:name="_Toc201719185"/>
      <w:bookmarkStart w:id="100" w:name="_Toc2860"/>
      <w:bookmarkStart w:id="101" w:name="_Toc8051"/>
      <w:bookmarkStart w:id="102" w:name="_Toc8627"/>
      <w:bookmarkStart w:id="103" w:name="_Toc17159"/>
      <w:bookmarkStart w:id="104" w:name="_Toc1386"/>
      <w:bookmarkStart w:id="105" w:name="_Toc23811"/>
      <w:bookmarkStart w:id="106" w:name="_Toc4704"/>
      <w:bookmarkStart w:id="107" w:name="_Toc22049"/>
      <w:r>
        <w:rPr>
          <w:rFonts w:hint="eastAsia" w:ascii="宋体" w:hAnsi="宋体" w:eastAsia="宋体" w:cs="宋体"/>
          <w:b/>
          <w:sz w:val="40"/>
          <w:szCs w:val="40"/>
          <w:highlight w:val="none"/>
        </w:rPr>
        <w:t>政府采购合同格式</w:t>
      </w:r>
    </w:p>
    <w:p w14:paraId="31B89C0C">
      <w:pPr>
        <w:spacing w:before="319" w:beforeLines="100" w:after="319" w:afterLines="100" w:line="480" w:lineRule="exact"/>
        <w:jc w:val="center"/>
        <w:rPr>
          <w:rFonts w:hint="eastAsia" w:ascii="宋体" w:hAnsi="宋体" w:eastAsia="宋体" w:cs="宋体"/>
          <w:b/>
          <w:sz w:val="40"/>
          <w:szCs w:val="40"/>
          <w:highlight w:val="none"/>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具体</w:t>
      </w:r>
      <w:r>
        <w:rPr>
          <w:rFonts w:hint="eastAsia" w:ascii="宋体" w:hAnsi="宋体" w:eastAsia="宋体" w:cs="宋体"/>
          <w:sz w:val="28"/>
          <w:szCs w:val="28"/>
          <w:highlight w:val="none"/>
        </w:rPr>
        <w:t>以实际签订合同为准）</w:t>
      </w:r>
    </w:p>
    <w:p w14:paraId="7DB27611">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政府采购合同编号：</w:t>
      </w:r>
    </w:p>
    <w:p w14:paraId="1F585F8B">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签订地点：</w:t>
      </w:r>
    </w:p>
    <w:p w14:paraId="30AE5B8B">
      <w:pPr>
        <w:adjustRightInd w:val="0"/>
        <w:snapToGrid w:val="0"/>
        <w:spacing w:line="360" w:lineRule="auto"/>
        <w:ind w:firstLine="640"/>
        <w:jc w:val="left"/>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(需方名称</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（以下简称需方）和</w:t>
      </w:r>
      <w:r>
        <w:rPr>
          <w:rFonts w:hint="eastAsia" w:ascii="宋体" w:hAnsi="宋体" w:eastAsia="宋体" w:cs="宋体"/>
          <w:sz w:val="21"/>
          <w:szCs w:val="21"/>
          <w:highlight w:val="none"/>
          <w:u w:val="single"/>
        </w:rPr>
        <w:t xml:space="preserve">   (供方名称)    </w:t>
      </w:r>
      <w:r>
        <w:rPr>
          <w:rFonts w:hint="eastAsia" w:ascii="宋体" w:hAnsi="宋体" w:eastAsia="宋体" w:cs="宋体"/>
          <w:sz w:val="21"/>
          <w:szCs w:val="21"/>
          <w:highlight w:val="none"/>
        </w:rPr>
        <w:t xml:space="preserve"> （以下简称供方）根据《中华人民共和国民法典》和有关法律法规，遵循平等、自愿、公平和诚实信用原则，同意按照下面的条款和条件订立本政府采购合同，共同信守。</w:t>
      </w:r>
    </w:p>
    <w:p w14:paraId="66CDC513">
      <w:pPr>
        <w:adjustRightInd w:val="0"/>
        <w:snapToGrid w:val="0"/>
        <w:spacing w:line="360" w:lineRule="auto"/>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　　一、政府采购合同文件</w:t>
      </w:r>
    </w:p>
    <w:p w14:paraId="71510635">
      <w:pPr>
        <w:adjustRightInd w:val="0"/>
        <w:snapToGri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本政府采购合同所附下列文件是构成本政府采购合同不可分割的部分：</w:t>
      </w:r>
    </w:p>
    <w:p w14:paraId="2D90C5A8">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1.采购文件（采购文件编号</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45ECE4C2">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2.采购文件的更正公告、变更公告；</w:t>
      </w:r>
    </w:p>
    <w:p w14:paraId="33DD339B">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3.成交供应商提交的响应文件；</w:t>
      </w:r>
    </w:p>
    <w:p w14:paraId="56DA9ECE">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4.政府采购合同条款；</w:t>
      </w:r>
    </w:p>
    <w:p w14:paraId="78CD108E">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5.成交通知书；</w:t>
      </w:r>
    </w:p>
    <w:p w14:paraId="3427683D">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6.政府采购合同</w:t>
      </w:r>
      <w:r>
        <w:rPr>
          <w:rFonts w:hint="eastAsia" w:ascii="宋体" w:hAnsi="宋体" w:cs="宋体"/>
          <w:sz w:val="21"/>
          <w:szCs w:val="21"/>
          <w:highlight w:val="none"/>
          <w:lang w:eastAsia="zh-CN"/>
        </w:rPr>
        <w:t>的其他</w:t>
      </w:r>
      <w:r>
        <w:rPr>
          <w:rFonts w:hint="eastAsia" w:ascii="宋体" w:hAnsi="宋体" w:eastAsia="宋体" w:cs="宋体"/>
          <w:sz w:val="21"/>
          <w:szCs w:val="21"/>
          <w:highlight w:val="none"/>
        </w:rPr>
        <w:t>附件。</w:t>
      </w:r>
    </w:p>
    <w:p w14:paraId="01C8DD71">
      <w:pPr>
        <w:adjustRightInd w:val="0"/>
        <w:snapToGrid w:val="0"/>
        <w:spacing w:line="360" w:lineRule="auto"/>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　　二、政府采购合同范围和条件</w:t>
      </w:r>
    </w:p>
    <w:p w14:paraId="57CE5FF1">
      <w:pPr>
        <w:adjustRightInd w:val="0"/>
        <w:snapToGri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本政府采购合同的范围和条件与上述政府采购合同文件的规定相一致。</w:t>
      </w:r>
    </w:p>
    <w:p w14:paraId="06D4E96E">
      <w:pPr>
        <w:adjustRightInd w:val="0"/>
        <w:snapToGrid w:val="0"/>
        <w:spacing w:line="360" w:lineRule="auto"/>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　　三、政府采购合同标的</w:t>
      </w:r>
    </w:p>
    <w:p w14:paraId="47306BC8">
      <w:pPr>
        <w:adjustRightInd w:val="0"/>
        <w:snapToGri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本政府采购合同的标的为采购文件中所列相关服务。</w:t>
      </w:r>
    </w:p>
    <w:p w14:paraId="4A6DDF20">
      <w:pPr>
        <w:adjustRightInd w:val="0"/>
        <w:snapToGrid w:val="0"/>
        <w:spacing w:line="360" w:lineRule="auto"/>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　　四、政府采购合同金额</w:t>
      </w:r>
    </w:p>
    <w:p w14:paraId="4DCF52C1">
      <w:pPr>
        <w:adjustRightInd w:val="0"/>
        <w:snapToGri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根据上述政府采购合同文件要求，政府采购合同的总金额为人民币</w:t>
      </w:r>
      <w:r>
        <w:rPr>
          <w:rFonts w:hint="eastAsia" w:ascii="宋体" w:hAnsi="宋体" w:eastAsia="宋体" w:cs="宋体"/>
          <w:sz w:val="21"/>
          <w:szCs w:val="21"/>
          <w:highlight w:val="none"/>
          <w:u w:val="single"/>
        </w:rPr>
        <w:t xml:space="preserve">  （大写）                </w:t>
      </w:r>
      <w:r>
        <w:rPr>
          <w:rFonts w:hint="eastAsia" w:ascii="宋体" w:hAnsi="宋体" w:eastAsia="宋体" w:cs="宋体"/>
          <w:sz w:val="21"/>
          <w:szCs w:val="21"/>
          <w:highlight w:val="none"/>
        </w:rPr>
        <w:t xml:space="preserve"> 元。</w:t>
      </w:r>
    </w:p>
    <w:p w14:paraId="675AE8FD">
      <w:pPr>
        <w:adjustRightInd w:val="0"/>
        <w:snapToGrid w:val="0"/>
        <w:spacing w:line="360" w:lineRule="auto"/>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　  五、付款方式及条件</w:t>
      </w:r>
    </w:p>
    <w:p w14:paraId="47A72587">
      <w:pPr>
        <w:adjustRightInd w:val="0"/>
        <w:snapToGrid w:val="0"/>
        <w:spacing w:line="360" w:lineRule="auto"/>
        <w:jc w:val="left"/>
        <w:rPr>
          <w:rFonts w:hint="eastAsia" w:ascii="宋体" w:hAnsi="宋体" w:eastAsia="宋体" w:cs="宋体"/>
          <w:b/>
          <w:sz w:val="21"/>
          <w:szCs w:val="21"/>
          <w:highlight w:val="none"/>
        </w:rPr>
      </w:pPr>
    </w:p>
    <w:p w14:paraId="116D5DAB">
      <w:pPr>
        <w:adjustRightInd w:val="0"/>
        <w:snapToGrid w:val="0"/>
        <w:spacing w:line="360" w:lineRule="auto"/>
        <w:jc w:val="left"/>
        <w:rPr>
          <w:rFonts w:hint="eastAsia" w:ascii="宋体" w:hAnsi="宋体" w:eastAsia="宋体" w:cs="宋体"/>
          <w:sz w:val="21"/>
          <w:szCs w:val="21"/>
          <w:highlight w:val="none"/>
        </w:rPr>
      </w:pPr>
      <w:r>
        <w:rPr>
          <w:rFonts w:hint="eastAsia" w:ascii="宋体" w:hAnsi="宋体" w:eastAsia="宋体" w:cs="宋体"/>
          <w:b/>
          <w:sz w:val="21"/>
          <w:szCs w:val="21"/>
          <w:highlight w:val="none"/>
        </w:rPr>
        <w:t>　　六、服务时间和服务地点</w:t>
      </w:r>
      <w:r>
        <w:rPr>
          <w:rFonts w:hint="eastAsia" w:ascii="宋体" w:hAnsi="宋体" w:eastAsia="宋体" w:cs="宋体"/>
          <w:sz w:val="21"/>
          <w:szCs w:val="21"/>
          <w:highlight w:val="none"/>
        </w:rPr>
        <w:t xml:space="preserve">   </w:t>
      </w:r>
    </w:p>
    <w:p w14:paraId="31C089AD">
      <w:pPr>
        <w:adjustRightInd w:val="0"/>
        <w:snapToGrid w:val="0"/>
        <w:spacing w:line="360" w:lineRule="auto"/>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 xml:space="preserve">    1.服务时间：</w:t>
      </w:r>
      <w:r>
        <w:rPr>
          <w:rFonts w:hint="eastAsia" w:ascii="宋体" w:hAnsi="宋体" w:eastAsia="宋体" w:cs="宋体"/>
          <w:sz w:val="21"/>
          <w:szCs w:val="21"/>
          <w:highlight w:val="none"/>
          <w:u w:val="single"/>
        </w:rPr>
        <w:t xml:space="preserve">        </w:t>
      </w:r>
    </w:p>
    <w:p w14:paraId="40B4440E">
      <w:pPr>
        <w:adjustRightInd w:val="0"/>
        <w:snapToGrid w:val="0"/>
        <w:spacing w:line="360" w:lineRule="auto"/>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 xml:space="preserve">    2.服务地点：</w:t>
      </w:r>
      <w:r>
        <w:rPr>
          <w:rFonts w:hint="eastAsia" w:ascii="宋体" w:hAnsi="宋体" w:eastAsia="宋体" w:cs="宋体"/>
          <w:sz w:val="21"/>
          <w:szCs w:val="21"/>
          <w:highlight w:val="none"/>
          <w:u w:val="single"/>
        </w:rPr>
        <w:t xml:space="preserve">        </w:t>
      </w:r>
    </w:p>
    <w:p w14:paraId="4BEE882E">
      <w:pPr>
        <w:adjustRightInd w:val="0"/>
        <w:snapToGrid w:val="0"/>
        <w:spacing w:line="360" w:lineRule="auto"/>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　　七、验收要求</w:t>
      </w:r>
    </w:p>
    <w:p w14:paraId="2A51AFF3">
      <w:pPr>
        <w:adjustRightInd w:val="0"/>
        <w:snapToGrid w:val="0"/>
        <w:spacing w:line="360" w:lineRule="auto"/>
        <w:jc w:val="left"/>
        <w:rPr>
          <w:rFonts w:hint="eastAsia" w:ascii="宋体" w:hAnsi="宋体" w:eastAsia="宋体" w:cs="宋体"/>
          <w:sz w:val="21"/>
          <w:szCs w:val="21"/>
          <w:highlight w:val="none"/>
          <w:u w:val="single"/>
        </w:rPr>
      </w:pPr>
      <w:r>
        <w:rPr>
          <w:rFonts w:hint="eastAsia" w:ascii="宋体" w:hAnsi="宋体" w:eastAsia="宋体" w:cs="宋体"/>
          <w:b/>
          <w:sz w:val="21"/>
          <w:szCs w:val="21"/>
          <w:highlight w:val="none"/>
        </w:rPr>
        <w:t xml:space="preserve">    </w:t>
      </w:r>
      <w:r>
        <w:rPr>
          <w:rFonts w:hint="eastAsia" w:ascii="宋体" w:hAnsi="宋体" w:eastAsia="宋体" w:cs="宋体"/>
          <w:sz w:val="21"/>
          <w:szCs w:val="21"/>
          <w:highlight w:val="none"/>
        </w:rPr>
        <w:t>供方完全履行合同义务后，需方或需方的最终用户按照上述政府采购合同文件列明的标准进行验收，验收不合格的，供方需按照第八条的约定承担相应违约责任。</w:t>
      </w:r>
    </w:p>
    <w:p w14:paraId="4E354236">
      <w:pPr>
        <w:adjustRightInd w:val="0"/>
        <w:snapToGrid w:val="0"/>
        <w:spacing w:line="360" w:lineRule="auto"/>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 xml:space="preserve">    八、违约责任</w:t>
      </w:r>
    </w:p>
    <w:p w14:paraId="72565960">
      <w:pPr>
        <w:adjustRightInd w:val="0"/>
        <w:snapToGri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1.供方逾期提供服务的，每逾期一天向需方支付合同金额</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%的违约金，逾期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日的，需方有权单方面解除本协议。</w:t>
      </w:r>
    </w:p>
    <w:p w14:paraId="7999EC70">
      <w:pPr>
        <w:adjustRightInd w:val="0"/>
        <w:snapToGri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2.供方提供的服务不符合约定的，需方有权向供方书面提出整改意见，供方需无条件整改至符合约定，自需方向供方提出书面意见之日起</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日内，供方仍未整改或整改后服务仍不符合约定的，需方有权单方面解除本协议。</w:t>
      </w:r>
    </w:p>
    <w:p w14:paraId="7B86FABE">
      <w:pPr>
        <w:adjustRightInd w:val="0"/>
        <w:snapToGri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3.需方逾期付款的，每逾期一天向供方支付逾期金额</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%的违约金，逾期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日的，供方有权单方面解除本协议。</w:t>
      </w:r>
    </w:p>
    <w:p w14:paraId="344C5C8A">
      <w:pPr>
        <w:adjustRightInd w:val="0"/>
        <w:snapToGrid w:val="0"/>
        <w:spacing w:line="360" w:lineRule="auto"/>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 xml:space="preserve">    九、争议解决</w:t>
      </w:r>
    </w:p>
    <w:p w14:paraId="791649C1">
      <w:pPr>
        <w:adjustRightInd w:val="0"/>
        <w:snapToGri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双方因履行本协议而产生的争议，应友好协商解决，协商不成的，任何一方可向需方所在地的人民法院提起诉讼。</w:t>
      </w:r>
    </w:p>
    <w:p w14:paraId="4888D70C">
      <w:pPr>
        <w:adjustRightInd w:val="0"/>
        <w:snapToGrid w:val="0"/>
        <w:spacing w:line="360" w:lineRule="auto"/>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 xml:space="preserve">    十、合同生效</w:t>
      </w:r>
    </w:p>
    <w:p w14:paraId="22CA4BB5">
      <w:pPr>
        <w:adjustRightInd w:val="0"/>
        <w:snapToGri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本政府采购合同经双方授权代表签字盖章后生效。</w:t>
      </w:r>
    </w:p>
    <w:p w14:paraId="6A407C83">
      <w:pPr>
        <w:adjustRightInd w:val="0"/>
        <w:snapToGrid w:val="0"/>
        <w:spacing w:line="360" w:lineRule="auto"/>
        <w:ind w:firstLine="420" w:firstLineChars="200"/>
        <w:jc w:val="left"/>
        <w:rPr>
          <w:rFonts w:hint="eastAsia" w:ascii="宋体" w:hAnsi="宋体" w:eastAsia="宋体" w:cs="宋体"/>
          <w:sz w:val="21"/>
          <w:szCs w:val="21"/>
          <w:highlight w:val="none"/>
        </w:rPr>
      </w:pPr>
    </w:p>
    <w:p w14:paraId="3E830793">
      <w:pPr>
        <w:adjustRightInd w:val="0"/>
        <w:snapToGrid w:val="0"/>
        <w:spacing w:line="360" w:lineRule="auto"/>
        <w:ind w:firstLine="420" w:firstLineChars="200"/>
        <w:jc w:val="left"/>
        <w:rPr>
          <w:rFonts w:hint="eastAsia" w:ascii="宋体" w:hAnsi="宋体" w:eastAsia="宋体" w:cs="宋体"/>
          <w:sz w:val="21"/>
          <w:szCs w:val="21"/>
          <w:highlight w:val="none"/>
        </w:rPr>
      </w:pPr>
    </w:p>
    <w:p w14:paraId="69F8B762">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需方（公章）:                       供方(公章):</w:t>
      </w:r>
    </w:p>
    <w:p w14:paraId="14207EEA">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法定代表人或授权代表人(签字):         法定代表人或授权代表人(签字):</w:t>
      </w:r>
    </w:p>
    <w:p w14:paraId="212472F2">
      <w:pPr>
        <w:adjustRightInd w:val="0"/>
        <w:snapToGrid w:val="0"/>
        <w:spacing w:line="360" w:lineRule="auto"/>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地址：</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地址：</w:t>
      </w:r>
      <w:r>
        <w:rPr>
          <w:rFonts w:hint="eastAsia" w:ascii="宋体" w:hAnsi="宋体" w:eastAsia="宋体" w:cs="宋体"/>
          <w:sz w:val="21"/>
          <w:szCs w:val="21"/>
          <w:highlight w:val="none"/>
          <w:u w:val="single"/>
        </w:rPr>
        <w:t xml:space="preserve">                          </w:t>
      </w:r>
    </w:p>
    <w:p w14:paraId="01C3D1BB">
      <w:pPr>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联系人：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联系人：</w:t>
      </w:r>
      <w:r>
        <w:rPr>
          <w:rFonts w:hint="eastAsia" w:ascii="宋体" w:hAnsi="宋体" w:eastAsia="宋体" w:cs="宋体"/>
          <w:sz w:val="21"/>
          <w:szCs w:val="21"/>
          <w:highlight w:val="none"/>
          <w:u w:val="single"/>
        </w:rPr>
        <w:t xml:space="preserve">                        </w:t>
      </w:r>
    </w:p>
    <w:p w14:paraId="3D2E5610">
      <w:pPr>
        <w:adjustRightInd w:val="0"/>
        <w:snapToGrid w:val="0"/>
        <w:spacing w:line="360" w:lineRule="auto"/>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电话：</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电话：</w:t>
      </w:r>
      <w:r>
        <w:rPr>
          <w:rFonts w:hint="eastAsia" w:ascii="宋体" w:hAnsi="宋体" w:eastAsia="宋体" w:cs="宋体"/>
          <w:sz w:val="21"/>
          <w:szCs w:val="21"/>
          <w:highlight w:val="none"/>
          <w:u w:val="single"/>
        </w:rPr>
        <w:t xml:space="preserve">                          </w:t>
      </w:r>
    </w:p>
    <w:p w14:paraId="1DFB0F34">
      <w:pPr>
        <w:adjustRightInd w:val="0"/>
        <w:snapToGrid w:val="0"/>
        <w:spacing w:line="360" w:lineRule="auto"/>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传真：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传真：</w:t>
      </w:r>
      <w:r>
        <w:rPr>
          <w:rFonts w:hint="eastAsia" w:ascii="宋体" w:hAnsi="宋体" w:eastAsia="宋体" w:cs="宋体"/>
          <w:sz w:val="21"/>
          <w:szCs w:val="21"/>
          <w:highlight w:val="none"/>
          <w:u w:val="single"/>
        </w:rPr>
        <w:t xml:space="preserve">                          </w:t>
      </w:r>
    </w:p>
    <w:p w14:paraId="4E740FC9">
      <w:pPr>
        <w:adjustRightInd w:val="0"/>
        <w:snapToGrid w:val="0"/>
        <w:spacing w:line="360" w:lineRule="auto"/>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邮编：</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邮编：</w:t>
      </w:r>
      <w:r>
        <w:rPr>
          <w:rFonts w:hint="eastAsia" w:ascii="宋体" w:hAnsi="宋体" w:eastAsia="宋体" w:cs="宋体"/>
          <w:sz w:val="21"/>
          <w:szCs w:val="21"/>
          <w:highlight w:val="none"/>
          <w:u w:val="single"/>
        </w:rPr>
        <w:t xml:space="preserve">                          </w:t>
      </w:r>
    </w:p>
    <w:p w14:paraId="6373AEF2">
      <w:pPr>
        <w:adjustRightInd w:val="0"/>
        <w:snapToGrid w:val="0"/>
        <w:spacing w:line="360" w:lineRule="auto"/>
        <w:ind w:firstLine="420" w:firstLineChars="200"/>
        <w:rPr>
          <w:rFonts w:hint="eastAsia" w:ascii="仿宋_GB2312" w:hAnsi="仿宋_GB2312" w:eastAsia="仿宋_GB2312" w:cs="仿宋_GB2312"/>
          <w:sz w:val="21"/>
          <w:szCs w:val="21"/>
          <w:highlight w:val="none"/>
        </w:rPr>
      </w:pPr>
      <w:r>
        <w:rPr>
          <w:rFonts w:hint="eastAsia" w:ascii="宋体" w:hAnsi="宋体" w:eastAsia="宋体" w:cs="宋体"/>
          <w:sz w:val="21"/>
          <w:szCs w:val="21"/>
          <w:highlight w:val="none"/>
        </w:rPr>
        <w:t>日期：</w:t>
      </w:r>
      <w:r>
        <w:rPr>
          <w:rFonts w:hint="eastAsia" w:ascii="宋体" w:hAnsi="宋体" w:eastAsia="宋体" w:cs="宋体"/>
          <w:sz w:val="21"/>
          <w:szCs w:val="21"/>
          <w:highlight w:val="none"/>
          <w:u w:val="single"/>
        </w:rPr>
        <w:t xml:space="preserve">      年      月      日</w:t>
      </w:r>
      <w:r>
        <w:rPr>
          <w:rFonts w:hint="eastAsia" w:ascii="宋体" w:hAnsi="宋体" w:eastAsia="宋体" w:cs="宋体"/>
          <w:sz w:val="21"/>
          <w:szCs w:val="21"/>
          <w:highlight w:val="none"/>
        </w:rPr>
        <w:t xml:space="preserve">      日期：</w:t>
      </w:r>
      <w:r>
        <w:rPr>
          <w:rFonts w:hint="eastAsia" w:ascii="宋体" w:hAnsi="宋体" w:eastAsia="宋体" w:cs="宋体"/>
          <w:sz w:val="21"/>
          <w:szCs w:val="21"/>
          <w:highlight w:val="none"/>
          <w:u w:val="single"/>
        </w:rPr>
        <w:t xml:space="preserve">       年      月     日</w:t>
      </w:r>
    </w:p>
    <w:p w14:paraId="0B7CD9F6">
      <w:pPr>
        <w:snapToGrid w:val="0"/>
        <w:spacing w:line="360" w:lineRule="auto"/>
        <w:ind w:firstLine="1446" w:firstLineChars="400"/>
        <w:jc w:val="both"/>
        <w:rPr>
          <w:rFonts w:hint="eastAsia" w:ascii="宋体" w:hAnsi="宋体" w:eastAsia="宋体" w:cs="宋体"/>
          <w:b/>
          <w:bCs/>
          <w:kern w:val="0"/>
          <w:sz w:val="36"/>
          <w:szCs w:val="36"/>
          <w:lang w:val="zh-CN"/>
        </w:rPr>
      </w:pPr>
    </w:p>
    <w:p w14:paraId="2C778339">
      <w:pPr>
        <w:snapToGrid w:val="0"/>
        <w:spacing w:line="360" w:lineRule="auto"/>
        <w:ind w:firstLine="1446" w:firstLineChars="400"/>
        <w:jc w:val="both"/>
        <w:rPr>
          <w:rFonts w:hint="eastAsia" w:ascii="宋体" w:hAnsi="宋体" w:eastAsia="宋体" w:cs="宋体"/>
          <w:b/>
          <w:bCs/>
          <w:kern w:val="0"/>
          <w:sz w:val="36"/>
          <w:szCs w:val="36"/>
          <w:lang w:val="zh-CN"/>
        </w:rPr>
      </w:pPr>
    </w:p>
    <w:p w14:paraId="689B3EA7">
      <w:pPr>
        <w:snapToGrid w:val="0"/>
        <w:spacing w:line="360" w:lineRule="auto"/>
        <w:jc w:val="both"/>
        <w:rPr>
          <w:rFonts w:hint="eastAsia" w:ascii="宋体" w:hAnsi="宋体" w:eastAsia="宋体" w:cs="宋体"/>
          <w:b/>
          <w:bCs/>
          <w:kern w:val="0"/>
          <w:sz w:val="21"/>
          <w:szCs w:val="21"/>
          <w:lang w:val="zh-CN"/>
        </w:rPr>
      </w:pPr>
      <w:r>
        <w:rPr>
          <w:rFonts w:hint="eastAsia" w:ascii="宋体" w:hAnsi="宋体" w:eastAsia="宋体" w:cs="宋体"/>
          <w:b/>
          <w:bCs/>
          <w:kern w:val="0"/>
          <w:sz w:val="21"/>
          <w:szCs w:val="21"/>
          <w:lang w:val="zh-CN"/>
        </w:rPr>
        <w:t>注：本合同条款仅供参考，最终以甲方提供的样本并经甲乙双方协商一致的合同为准 。</w:t>
      </w:r>
    </w:p>
    <w:p w14:paraId="0F3295D3">
      <w:pPr>
        <w:snapToGrid w:val="0"/>
        <w:spacing w:line="360" w:lineRule="auto"/>
        <w:ind w:firstLine="1446" w:firstLineChars="400"/>
        <w:jc w:val="both"/>
        <w:rPr>
          <w:rFonts w:hint="eastAsia" w:ascii="宋体" w:hAnsi="宋体" w:eastAsia="宋体" w:cs="宋体"/>
          <w:b/>
          <w:bCs/>
          <w:kern w:val="0"/>
          <w:sz w:val="36"/>
          <w:szCs w:val="36"/>
          <w:lang w:val="zh-CN"/>
        </w:rPr>
      </w:pPr>
    </w:p>
    <w:p w14:paraId="68FA9168">
      <w:pPr>
        <w:snapToGrid w:val="0"/>
        <w:spacing w:line="360" w:lineRule="auto"/>
        <w:jc w:val="center"/>
        <w:rPr>
          <w:rFonts w:hint="eastAsia" w:ascii="黑体" w:hAnsi="黑体" w:eastAsia="黑体" w:cs="黑体"/>
          <w:b w:val="0"/>
          <w:bCs w:val="0"/>
          <w:kern w:val="0"/>
          <w:sz w:val="44"/>
          <w:szCs w:val="44"/>
          <w:lang w:val="zh-CN"/>
        </w:rPr>
      </w:pPr>
    </w:p>
    <w:p w14:paraId="05377C2B">
      <w:pPr>
        <w:snapToGrid w:val="0"/>
        <w:spacing w:line="360" w:lineRule="auto"/>
        <w:jc w:val="center"/>
        <w:rPr>
          <w:rFonts w:hint="eastAsia" w:ascii="黑体" w:hAnsi="黑体" w:eastAsia="黑体" w:cs="黑体"/>
          <w:b w:val="0"/>
          <w:bCs w:val="0"/>
          <w:kern w:val="0"/>
          <w:sz w:val="44"/>
          <w:szCs w:val="44"/>
          <w:lang w:val="zh-CN"/>
        </w:rPr>
      </w:pPr>
    </w:p>
    <w:p w14:paraId="37B37253">
      <w:pPr>
        <w:snapToGrid w:val="0"/>
        <w:spacing w:line="360" w:lineRule="auto"/>
        <w:jc w:val="center"/>
        <w:rPr>
          <w:rFonts w:hint="eastAsia" w:ascii="黑体" w:hAnsi="黑体" w:eastAsia="黑体" w:cs="黑体"/>
          <w:b w:val="0"/>
          <w:bCs w:val="0"/>
          <w:kern w:val="0"/>
          <w:sz w:val="44"/>
          <w:szCs w:val="44"/>
          <w:lang w:val="zh-CN"/>
        </w:rPr>
      </w:pPr>
    </w:p>
    <w:p w14:paraId="19CC8539">
      <w:pPr>
        <w:snapToGrid w:val="0"/>
        <w:spacing w:line="360" w:lineRule="auto"/>
        <w:jc w:val="center"/>
        <w:rPr>
          <w:rFonts w:hint="default" w:ascii="黑体" w:hAnsi="黑体" w:eastAsia="黑体" w:cs="黑体"/>
          <w:b w:val="0"/>
          <w:bCs w:val="0"/>
          <w:kern w:val="0"/>
          <w:sz w:val="44"/>
          <w:szCs w:val="44"/>
          <w:lang w:val="en-US" w:eastAsia="zh-CN"/>
        </w:rPr>
      </w:pPr>
      <w:r>
        <w:rPr>
          <w:rFonts w:hint="eastAsia" w:ascii="黑体" w:hAnsi="黑体" w:eastAsia="黑体" w:cs="黑体"/>
          <w:b w:val="0"/>
          <w:bCs w:val="0"/>
          <w:kern w:val="0"/>
          <w:sz w:val="44"/>
          <w:szCs w:val="44"/>
          <w:lang w:val="zh-CN"/>
        </w:rPr>
        <w:t>第五章</w:t>
      </w:r>
      <w:r>
        <w:rPr>
          <w:rFonts w:hint="eastAsia" w:ascii="黑体" w:hAnsi="黑体" w:eastAsia="黑体" w:cs="黑体"/>
          <w:b w:val="0"/>
          <w:bCs w:val="0"/>
          <w:kern w:val="0"/>
          <w:sz w:val="44"/>
          <w:szCs w:val="44"/>
        </w:rPr>
        <w:t xml:space="preserve"> </w:t>
      </w:r>
      <w:bookmarkEnd w:id="97"/>
      <w:bookmarkEnd w:id="98"/>
      <w:bookmarkEnd w:id="99"/>
      <w:bookmarkEnd w:id="100"/>
      <w:bookmarkEnd w:id="101"/>
      <w:bookmarkEnd w:id="102"/>
      <w:bookmarkEnd w:id="103"/>
      <w:bookmarkEnd w:id="104"/>
      <w:bookmarkEnd w:id="105"/>
      <w:bookmarkEnd w:id="106"/>
      <w:bookmarkEnd w:id="107"/>
      <w:r>
        <w:rPr>
          <w:rFonts w:hint="eastAsia" w:ascii="黑体" w:hAnsi="黑体" w:eastAsia="黑体" w:cs="黑体"/>
          <w:b w:val="0"/>
          <w:bCs w:val="0"/>
          <w:kern w:val="0"/>
          <w:sz w:val="44"/>
          <w:szCs w:val="44"/>
          <w:lang w:val="en-US" w:eastAsia="zh-CN"/>
        </w:rPr>
        <w:t>采购需求</w:t>
      </w:r>
    </w:p>
    <w:p w14:paraId="61D4CA1E">
      <w:pPr>
        <w:tabs>
          <w:tab w:val="left" w:pos="420"/>
        </w:tabs>
        <w:rPr>
          <w:rFonts w:hint="default" w:eastAsiaTheme="minorEastAsia"/>
          <w:lang w:val="en-US" w:eastAsia="zh-CN"/>
        </w:rPr>
      </w:pPr>
      <w:r>
        <w:rPr>
          <w:rFonts w:hint="eastAsia"/>
          <w:lang w:val="en-US" w:eastAsia="zh-CN"/>
        </w:rPr>
        <w:t>标段二：超融合建设</w:t>
      </w:r>
    </w:p>
    <w:tbl>
      <w:tblPr>
        <w:tblStyle w:val="23"/>
        <w:tblW w:w="10638" w:type="dxa"/>
        <w:tblInd w:w="-6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8357"/>
        <w:gridCol w:w="765"/>
        <w:gridCol w:w="735"/>
      </w:tblGrid>
      <w:tr w14:paraId="75D8E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81" w:type="dxa"/>
            <w:vAlign w:val="center"/>
          </w:tcPr>
          <w:p w14:paraId="745A4886">
            <w:pPr>
              <w:keepNext w:val="0"/>
              <w:keepLines w:val="0"/>
              <w:pageBreakBefore w:val="0"/>
              <w:tabs>
                <w:tab w:val="left" w:pos="420"/>
              </w:tabs>
              <w:kinsoku/>
              <w:wordWrap/>
              <w:overflowPunct/>
              <w:topLinePunct w:val="0"/>
              <w:autoSpaceDE/>
              <w:autoSpaceDN/>
              <w:bidi w:val="0"/>
              <w:adjustRightInd w:val="0"/>
              <w:snapToGrid/>
              <w:spacing w:line="240" w:lineRule="auto"/>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服务内容</w:t>
            </w:r>
          </w:p>
        </w:tc>
        <w:tc>
          <w:tcPr>
            <w:tcW w:w="8357" w:type="dxa"/>
            <w:vAlign w:val="center"/>
          </w:tcPr>
          <w:p w14:paraId="6236D96E">
            <w:pPr>
              <w:keepNext w:val="0"/>
              <w:keepLines w:val="0"/>
              <w:pageBreakBefore w:val="0"/>
              <w:tabs>
                <w:tab w:val="left" w:pos="420"/>
              </w:tabs>
              <w:kinsoku/>
              <w:wordWrap/>
              <w:overflowPunct/>
              <w:topLinePunct w:val="0"/>
              <w:autoSpaceDE/>
              <w:autoSpaceDN/>
              <w:bidi w:val="0"/>
              <w:adjustRightInd w:val="0"/>
              <w:snapToGrid/>
              <w:spacing w:line="240" w:lineRule="auto"/>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详细说明</w:t>
            </w:r>
          </w:p>
        </w:tc>
        <w:tc>
          <w:tcPr>
            <w:tcW w:w="765" w:type="dxa"/>
            <w:vAlign w:val="center"/>
          </w:tcPr>
          <w:p w14:paraId="77E4EE3C">
            <w:pPr>
              <w:keepNext w:val="0"/>
              <w:keepLines w:val="0"/>
              <w:pageBreakBefore w:val="0"/>
              <w:tabs>
                <w:tab w:val="left" w:pos="420"/>
              </w:tabs>
              <w:kinsoku/>
              <w:wordWrap/>
              <w:overflowPunct/>
              <w:topLinePunct w:val="0"/>
              <w:autoSpaceDE/>
              <w:autoSpaceDN/>
              <w:bidi w:val="0"/>
              <w:adjustRightInd w:val="0"/>
              <w:snapToGrid/>
              <w:spacing w:line="240" w:lineRule="auto"/>
              <w:jc w:val="center"/>
              <w:textAlignment w:val="auto"/>
              <w:rPr>
                <w:rFonts w:hint="default"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数量</w:t>
            </w:r>
          </w:p>
        </w:tc>
        <w:tc>
          <w:tcPr>
            <w:tcW w:w="735" w:type="dxa"/>
            <w:vAlign w:val="center"/>
          </w:tcPr>
          <w:p w14:paraId="0B14CFB2">
            <w:pPr>
              <w:keepNext w:val="0"/>
              <w:keepLines w:val="0"/>
              <w:pageBreakBefore w:val="0"/>
              <w:tabs>
                <w:tab w:val="left" w:pos="420"/>
              </w:tabs>
              <w:kinsoku/>
              <w:wordWrap/>
              <w:overflowPunct/>
              <w:topLinePunct w:val="0"/>
              <w:autoSpaceDE/>
              <w:autoSpaceDN/>
              <w:bidi w:val="0"/>
              <w:adjustRightInd w:val="0"/>
              <w:snapToGrid/>
              <w:spacing w:line="240" w:lineRule="auto"/>
              <w:jc w:val="center"/>
              <w:textAlignment w:val="auto"/>
              <w:rPr>
                <w:rFonts w:hint="default"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单位</w:t>
            </w:r>
          </w:p>
        </w:tc>
      </w:tr>
      <w:tr w14:paraId="5364B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0B106783">
            <w:pPr>
              <w:keepNext w:val="0"/>
              <w:keepLines w:val="0"/>
              <w:pageBreakBefore w:val="0"/>
              <w:widowControl/>
              <w:numPr>
                <w:ilvl w:val="0"/>
                <w:numId w:val="0"/>
              </w:numPr>
              <w:tabs>
                <w:tab w:val="left" w:pos="420"/>
                <w:tab w:val="left" w:pos="6000"/>
              </w:tabs>
              <w:kinsoku/>
              <w:wordWrap/>
              <w:overflowPunct/>
              <w:topLinePunct w:val="0"/>
              <w:bidi w:val="0"/>
              <w:adjustRightInd w:val="0"/>
              <w:snapToGrid/>
              <w:spacing w:line="240" w:lineRule="auto"/>
              <w:jc w:val="center"/>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超融合一体机</w:t>
            </w:r>
          </w:p>
          <w:p w14:paraId="124D85C0">
            <w:pPr>
              <w:keepNext w:val="0"/>
              <w:keepLines w:val="0"/>
              <w:pageBreakBefore w:val="0"/>
              <w:tabs>
                <w:tab w:val="left" w:pos="420"/>
              </w:tabs>
              <w:kinsoku/>
              <w:wordWrap/>
              <w:overflowPunct/>
              <w:topLinePunct w:val="0"/>
              <w:autoSpaceDE/>
              <w:autoSpaceDN/>
              <w:bidi w:val="0"/>
              <w:adjustRightInd w:val="0"/>
              <w:snapToGrid/>
              <w:spacing w:line="240" w:lineRule="auto"/>
              <w:jc w:val="center"/>
              <w:textAlignment w:val="auto"/>
              <w:rPr>
                <w:rFonts w:hint="default" w:asciiTheme="minorEastAsia" w:hAnsiTheme="minorEastAsia" w:eastAsiaTheme="minorEastAsia" w:cstheme="minorEastAsia"/>
                <w:b w:val="0"/>
                <w:bCs w:val="0"/>
                <w:sz w:val="24"/>
                <w:szCs w:val="24"/>
                <w:lang w:val="en-US" w:eastAsia="zh-CN"/>
              </w:rPr>
            </w:pPr>
          </w:p>
        </w:tc>
        <w:tc>
          <w:tcPr>
            <w:tcW w:w="8357" w:type="dxa"/>
            <w:vAlign w:val="center"/>
          </w:tcPr>
          <w:p w14:paraId="5AAC7C89">
            <w:pPr>
              <w:keepNext w:val="0"/>
              <w:keepLines w:val="0"/>
              <w:pageBreakBefore w:val="0"/>
              <w:widowControl/>
              <w:numPr>
                <w:ilvl w:val="0"/>
                <w:numId w:val="0"/>
              </w:numPr>
              <w:tabs>
                <w:tab w:val="left" w:pos="420"/>
                <w:tab w:val="left" w:pos="6000"/>
              </w:tabs>
              <w:kinsoku/>
              <w:wordWrap/>
              <w:overflowPunct/>
              <w:topLinePunct w:val="0"/>
              <w:bidi w:val="0"/>
              <w:adjustRightInd w:val="0"/>
              <w:snapToGrid/>
              <w:spacing w:line="240" w:lineRule="auto"/>
              <w:ind w:leftChars="0" w:firstLine="480" w:firstLineChars="200"/>
              <w:textAlignment w:val="auto"/>
              <w:rPr>
                <w:rFonts w:hint="eastAsia" w:asciiTheme="minorEastAsia" w:hAnsiTheme="minorEastAsia" w:cstheme="minorEastAsia"/>
                <w:sz w:val="24"/>
                <w:szCs w:val="24"/>
                <w:lang w:val="en-US" w:eastAsia="zh-CN"/>
              </w:rPr>
            </w:pPr>
            <w:r>
              <w:rPr>
                <w:rFonts w:hint="default" w:asciiTheme="minorEastAsia" w:hAnsiTheme="minorEastAsia" w:eastAsiaTheme="minorEastAsia" w:cstheme="minorEastAsia"/>
                <w:color w:val="000000"/>
                <w:kern w:val="0"/>
                <w:sz w:val="24"/>
                <w:szCs w:val="24"/>
                <w:lang w:val="en-US" w:eastAsia="zh-CN" w:bidi="ar"/>
              </w:rPr>
              <w:t>★</w:t>
            </w:r>
            <w:r>
              <w:rPr>
                <w:rFonts w:hint="eastAsia" w:asciiTheme="minorEastAsia" w:hAnsiTheme="minorEastAsia" w:cstheme="minorEastAsia"/>
                <w:sz w:val="24"/>
                <w:szCs w:val="24"/>
                <w:lang w:val="en-US" w:eastAsia="zh-CN"/>
              </w:rPr>
              <w:t>规格需求：2U，CPU：不少于2颗intel Xeon Silver主频不低于2.40GHZ（16C），内存：不低于256G DDR4，系统盘：不低于480GB SATA SSD，缓存盘：不低于960G 固态硬盘，数据盘：16T，标配盘位数：不少于12，电源：白金，冗余电源，接口：不少于4千兆电口+2万兆光口。</w:t>
            </w:r>
          </w:p>
          <w:p w14:paraId="7BCB2E86">
            <w:pPr>
              <w:keepNext w:val="0"/>
              <w:keepLines w:val="0"/>
              <w:pageBreakBefore w:val="0"/>
              <w:widowControl/>
              <w:numPr>
                <w:ilvl w:val="0"/>
                <w:numId w:val="0"/>
              </w:numPr>
              <w:tabs>
                <w:tab w:val="left" w:pos="420"/>
                <w:tab w:val="left" w:pos="6000"/>
              </w:tabs>
              <w:kinsoku/>
              <w:wordWrap/>
              <w:overflowPunct/>
              <w:topLinePunct w:val="0"/>
              <w:bidi w:val="0"/>
              <w:adjustRightInd w:val="0"/>
              <w:snapToGrid/>
              <w:spacing w:line="240" w:lineRule="auto"/>
              <w:ind w:leftChars="0"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每台至少需含：</w:t>
            </w:r>
          </w:p>
          <w:p w14:paraId="5EADDFD9">
            <w:pPr>
              <w:keepNext w:val="0"/>
              <w:keepLines w:val="0"/>
              <w:pageBreakBefore w:val="0"/>
              <w:widowControl/>
              <w:numPr>
                <w:ilvl w:val="0"/>
                <w:numId w:val="0"/>
              </w:numPr>
              <w:tabs>
                <w:tab w:val="left" w:pos="420"/>
                <w:tab w:val="left" w:pos="6000"/>
              </w:tabs>
              <w:kinsoku/>
              <w:wordWrap/>
              <w:overflowPunct/>
              <w:topLinePunct w:val="0"/>
              <w:bidi w:val="0"/>
              <w:adjustRightInd w:val="0"/>
              <w:snapToGrid/>
              <w:spacing w:line="240" w:lineRule="auto"/>
              <w:ind w:leftChars="0"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2套* 计算服务器虚拟化软件</w:t>
            </w:r>
          </w:p>
          <w:p w14:paraId="62413F3E">
            <w:pPr>
              <w:keepNext w:val="0"/>
              <w:keepLines w:val="0"/>
              <w:pageBreakBefore w:val="0"/>
              <w:widowControl/>
              <w:numPr>
                <w:ilvl w:val="0"/>
                <w:numId w:val="0"/>
              </w:numPr>
              <w:tabs>
                <w:tab w:val="left" w:pos="420"/>
                <w:tab w:val="left" w:pos="6000"/>
              </w:tabs>
              <w:kinsoku/>
              <w:wordWrap/>
              <w:overflowPunct/>
              <w:topLinePunct w:val="0"/>
              <w:bidi w:val="0"/>
              <w:adjustRightInd w:val="0"/>
              <w:snapToGrid/>
              <w:spacing w:line="240" w:lineRule="auto"/>
              <w:ind w:leftChars="0"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2套* 网络虚拟化软件</w:t>
            </w:r>
          </w:p>
          <w:p w14:paraId="22DB3A83">
            <w:pPr>
              <w:keepNext w:val="0"/>
              <w:keepLines w:val="0"/>
              <w:pageBreakBefore w:val="0"/>
              <w:widowControl/>
              <w:numPr>
                <w:ilvl w:val="0"/>
                <w:numId w:val="0"/>
              </w:numPr>
              <w:tabs>
                <w:tab w:val="left" w:pos="420"/>
                <w:tab w:val="left" w:pos="6000"/>
              </w:tabs>
              <w:kinsoku/>
              <w:wordWrap/>
              <w:overflowPunct/>
              <w:topLinePunct w:val="0"/>
              <w:bidi w:val="0"/>
              <w:adjustRightInd w:val="0"/>
              <w:snapToGrid/>
              <w:spacing w:line="240" w:lineRule="auto"/>
              <w:ind w:leftChars="0"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2套* 虚拟存储软件</w:t>
            </w:r>
          </w:p>
          <w:p w14:paraId="25098B20">
            <w:pPr>
              <w:keepNext w:val="0"/>
              <w:keepLines w:val="0"/>
              <w:pageBreakBefore w:val="0"/>
              <w:widowControl/>
              <w:numPr>
                <w:ilvl w:val="0"/>
                <w:numId w:val="0"/>
              </w:numPr>
              <w:tabs>
                <w:tab w:val="left" w:pos="420"/>
                <w:tab w:val="left" w:pos="6000"/>
              </w:tabs>
              <w:kinsoku/>
              <w:wordWrap/>
              <w:overflowPunct/>
              <w:topLinePunct w:val="0"/>
              <w:bidi w:val="0"/>
              <w:adjustRightInd w:val="0"/>
              <w:snapToGrid/>
              <w:spacing w:line="240" w:lineRule="auto"/>
              <w:ind w:leftChars="0" w:firstLine="480" w:firstLineChars="200"/>
              <w:textAlignment w:val="auto"/>
              <w:rPr>
                <w:rFonts w:hint="eastAsia" w:asciiTheme="minorEastAsia" w:hAnsiTheme="minorEastAsia" w:cstheme="minorEastAsia"/>
                <w:sz w:val="24"/>
                <w:szCs w:val="24"/>
                <w:lang w:val="en-US" w:eastAsia="zh-CN"/>
              </w:rPr>
            </w:pPr>
            <w:r>
              <w:rPr>
                <w:rFonts w:hint="default" w:asciiTheme="minorEastAsia" w:hAnsiTheme="minorEastAsia" w:eastAsiaTheme="minorEastAsia" w:cstheme="minorEastAsia"/>
                <w:color w:val="000000"/>
                <w:kern w:val="0"/>
                <w:sz w:val="24"/>
                <w:szCs w:val="24"/>
                <w:lang w:val="en-US" w:eastAsia="zh-CN" w:bidi="ar"/>
              </w:rPr>
              <w:t>★</w:t>
            </w:r>
            <w:r>
              <w:rPr>
                <w:rFonts w:hint="eastAsia" w:asciiTheme="minorEastAsia" w:hAnsiTheme="minorEastAsia" w:cstheme="minorEastAsia"/>
                <w:sz w:val="24"/>
                <w:szCs w:val="24"/>
                <w:lang w:val="en-US" w:eastAsia="zh-CN"/>
              </w:rPr>
              <w:t>3年* 原厂产品质保及运维服务</w:t>
            </w:r>
          </w:p>
          <w:p w14:paraId="3083CA13">
            <w:pPr>
              <w:keepNext w:val="0"/>
              <w:keepLines w:val="0"/>
              <w:pageBreakBefore w:val="0"/>
              <w:widowControl/>
              <w:numPr>
                <w:ilvl w:val="0"/>
                <w:numId w:val="2"/>
              </w:numPr>
              <w:tabs>
                <w:tab w:val="left" w:pos="420"/>
                <w:tab w:val="left" w:pos="6000"/>
              </w:tabs>
              <w:kinsoku/>
              <w:wordWrap/>
              <w:overflowPunct/>
              <w:topLinePunct w:val="0"/>
              <w:bidi w:val="0"/>
              <w:adjustRightInd w:val="0"/>
              <w:snapToGrid/>
              <w:spacing w:line="240" w:lineRule="auto"/>
              <w:ind w:left="420" w:leftChars="0" w:hanging="420" w:firstLineChars="0"/>
              <w:textAlignment w:val="auto"/>
              <w:rPr>
                <w:rFonts w:hint="default" w:ascii="宋体" w:hAnsi="宋体" w:eastAsia="宋体" w:cs="宋体"/>
                <w:i w:val="0"/>
                <w:iCs w:val="0"/>
                <w:color w:val="000000"/>
                <w:kern w:val="0"/>
                <w:sz w:val="22"/>
                <w:szCs w:val="22"/>
                <w:u w:val="none"/>
                <w:lang w:val="en-US" w:eastAsia="zh-CN" w:bidi="ar"/>
              </w:rPr>
            </w:pPr>
            <w:r>
              <w:rPr>
                <w:rFonts w:hint="eastAsia" w:asciiTheme="minorEastAsia" w:hAnsiTheme="minorEastAsia" w:cstheme="minorEastAsia"/>
                <w:sz w:val="24"/>
                <w:szCs w:val="24"/>
                <w:lang w:val="en-US" w:eastAsia="zh-CN"/>
              </w:rPr>
              <w:t>部署安装：</w:t>
            </w:r>
          </w:p>
          <w:p w14:paraId="26FA02F6">
            <w:pPr>
              <w:keepNext w:val="0"/>
              <w:keepLines w:val="0"/>
              <w:pageBreakBefore w:val="0"/>
              <w:widowControl/>
              <w:numPr>
                <w:ilvl w:val="0"/>
                <w:numId w:val="0"/>
              </w:numPr>
              <w:tabs>
                <w:tab w:val="left" w:pos="420"/>
                <w:tab w:val="left" w:pos="6000"/>
              </w:tabs>
              <w:kinsoku/>
              <w:wordWrap/>
              <w:overflowPunct/>
              <w:topLinePunct w:val="0"/>
              <w:bidi w:val="0"/>
              <w:adjustRightInd w:val="0"/>
              <w:snapToGrid/>
              <w:spacing w:line="240" w:lineRule="auto"/>
              <w:ind w:leftChars="0" w:firstLine="480" w:firstLineChars="200"/>
              <w:textAlignment w:val="auto"/>
              <w:rPr>
                <w:rFonts w:hint="default" w:ascii="宋体" w:hAnsi="宋体" w:eastAsia="宋体" w:cs="宋体"/>
                <w:i w:val="0"/>
                <w:iCs w:val="0"/>
                <w:color w:val="000000"/>
                <w:kern w:val="0"/>
                <w:sz w:val="22"/>
                <w:szCs w:val="22"/>
                <w:u w:val="none"/>
                <w:lang w:val="en-US" w:eastAsia="zh-CN" w:bidi="ar"/>
              </w:rPr>
            </w:pPr>
            <w:r>
              <w:rPr>
                <w:rFonts w:hint="eastAsia" w:asciiTheme="minorEastAsia" w:hAnsiTheme="minorEastAsia" w:cstheme="minorEastAsia"/>
                <w:sz w:val="24"/>
                <w:szCs w:val="24"/>
                <w:lang w:val="en-US" w:eastAsia="zh-CN"/>
              </w:rPr>
              <w:t>超融合系统及相关业务系统搭建。</w:t>
            </w:r>
          </w:p>
          <w:p w14:paraId="242C0549">
            <w:pPr>
              <w:keepNext w:val="0"/>
              <w:keepLines w:val="0"/>
              <w:pageBreakBefore w:val="0"/>
              <w:widowControl/>
              <w:numPr>
                <w:ilvl w:val="0"/>
                <w:numId w:val="0"/>
              </w:numPr>
              <w:tabs>
                <w:tab w:val="left" w:pos="420"/>
                <w:tab w:val="left" w:pos="6000"/>
              </w:tabs>
              <w:kinsoku/>
              <w:wordWrap/>
              <w:overflowPunct/>
              <w:topLinePunct w:val="0"/>
              <w:bidi w:val="0"/>
              <w:adjustRightInd w:val="0"/>
              <w:snapToGrid/>
              <w:spacing w:line="240" w:lineRule="auto"/>
              <w:ind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医院</w:t>
            </w:r>
            <w:r>
              <w:rPr>
                <w:rFonts w:hint="eastAsia" w:asciiTheme="minorEastAsia" w:hAnsiTheme="minorEastAsia" w:eastAsiaTheme="minorEastAsia" w:cstheme="minorEastAsia"/>
                <w:sz w:val="24"/>
                <w:szCs w:val="24"/>
                <w:lang w:val="en-US" w:eastAsia="zh-CN"/>
              </w:rPr>
              <w:t>预约系统、自助机服务</w:t>
            </w:r>
            <w:r>
              <w:rPr>
                <w:rFonts w:hint="eastAsia" w:asciiTheme="minorEastAsia" w:hAnsiTheme="minorEastAsia" w:cstheme="minorEastAsia"/>
                <w:sz w:val="24"/>
                <w:szCs w:val="24"/>
                <w:lang w:val="en-US" w:eastAsia="zh-CN"/>
              </w:rPr>
              <w:t>、IIH</w:t>
            </w:r>
            <w:r>
              <w:rPr>
                <w:rFonts w:hint="eastAsia" w:asciiTheme="minorEastAsia" w:hAnsiTheme="minorEastAsia" w:eastAsiaTheme="minorEastAsia" w:cstheme="minorEastAsia"/>
                <w:sz w:val="24"/>
                <w:szCs w:val="24"/>
                <w:lang w:val="en-US" w:eastAsia="zh-CN"/>
              </w:rPr>
              <w:t>系统</w:t>
            </w:r>
            <w:r>
              <w:rPr>
                <w:rFonts w:hint="eastAsia" w:asciiTheme="minorEastAsia" w:hAnsiTheme="minorEastAsia" w:cstheme="minorEastAsia"/>
                <w:sz w:val="24"/>
                <w:szCs w:val="24"/>
                <w:lang w:val="en-US" w:eastAsia="zh-CN"/>
              </w:rPr>
              <w:t>及不停机数据迁移服务，包括数据库、中间件、储存数据，以及对现有超融合平台部分虚拟机的迁移。</w:t>
            </w:r>
          </w:p>
          <w:p w14:paraId="65065B4A">
            <w:pPr>
              <w:keepNext w:val="0"/>
              <w:keepLines w:val="0"/>
              <w:pageBreakBefore w:val="0"/>
              <w:widowControl/>
              <w:numPr>
                <w:ilvl w:val="0"/>
                <w:numId w:val="0"/>
              </w:numPr>
              <w:tabs>
                <w:tab w:val="left" w:pos="420"/>
                <w:tab w:val="left" w:pos="6000"/>
              </w:tabs>
              <w:kinsoku/>
              <w:wordWrap/>
              <w:overflowPunct/>
              <w:topLinePunct w:val="0"/>
              <w:bidi w:val="0"/>
              <w:adjustRightInd w:val="0"/>
              <w:snapToGrid/>
              <w:spacing w:line="240" w:lineRule="auto"/>
              <w:ind w:leftChars="0" w:firstLine="480" w:firstLineChars="200"/>
              <w:textAlignment w:val="auto"/>
              <w:rPr>
                <w:rFonts w:hint="eastAsia" w:asciiTheme="minorEastAsia" w:hAnsiTheme="minorEastAsia" w:eastAsiaTheme="minorEastAsia" w:cstheme="minorEastAsia"/>
                <w:color w:val="000000"/>
                <w:kern w:val="0"/>
                <w:sz w:val="24"/>
                <w:szCs w:val="24"/>
                <w:lang w:val="en-US" w:eastAsia="zh-CN" w:bidi="ar"/>
              </w:rPr>
            </w:pPr>
            <w:r>
              <w:rPr>
                <w:rFonts w:hint="default" w:asciiTheme="minorEastAsia" w:hAnsiTheme="minorEastAsia" w:eastAsiaTheme="minorEastAsia" w:cstheme="minorEastAsia"/>
                <w:color w:val="000000"/>
                <w:kern w:val="0"/>
                <w:sz w:val="24"/>
                <w:szCs w:val="24"/>
                <w:lang w:val="en-US" w:eastAsia="zh-CN" w:bidi="ar"/>
              </w:rPr>
              <w:t>★为保障超融合集群统一管理，应与我</w:t>
            </w:r>
            <w:r>
              <w:rPr>
                <w:rFonts w:hint="eastAsia" w:asciiTheme="minorEastAsia" w:hAnsiTheme="minorEastAsia" w:eastAsiaTheme="minorEastAsia" w:cstheme="minorEastAsia"/>
                <w:color w:val="000000"/>
                <w:kern w:val="0"/>
                <w:sz w:val="24"/>
                <w:szCs w:val="24"/>
                <w:lang w:val="en-US" w:eastAsia="zh-CN" w:bidi="ar"/>
              </w:rPr>
              <w:t>院</w:t>
            </w:r>
            <w:r>
              <w:rPr>
                <w:rFonts w:hint="default" w:asciiTheme="minorEastAsia" w:hAnsiTheme="minorEastAsia" w:eastAsiaTheme="minorEastAsia" w:cstheme="minorEastAsia"/>
                <w:color w:val="000000"/>
                <w:kern w:val="0"/>
                <w:sz w:val="24"/>
                <w:szCs w:val="24"/>
                <w:lang w:val="en-US" w:eastAsia="zh-CN" w:bidi="ar"/>
              </w:rPr>
              <w:t>现有的超融合集群实现统一纳管，实现通过现有的</w:t>
            </w:r>
            <w:r>
              <w:rPr>
                <w:rFonts w:hint="eastAsia" w:asciiTheme="minorEastAsia" w:hAnsiTheme="minorEastAsia" w:eastAsiaTheme="minorEastAsia" w:cstheme="minorEastAsia"/>
                <w:color w:val="000000"/>
                <w:kern w:val="0"/>
                <w:sz w:val="24"/>
                <w:szCs w:val="24"/>
                <w:lang w:val="en-US" w:eastAsia="zh-CN" w:bidi="ar"/>
              </w:rPr>
              <w:t>现有</w:t>
            </w:r>
            <w:r>
              <w:rPr>
                <w:rFonts w:hint="default" w:asciiTheme="minorEastAsia" w:hAnsiTheme="minorEastAsia" w:eastAsiaTheme="minorEastAsia" w:cstheme="minorEastAsia"/>
                <w:color w:val="000000"/>
                <w:kern w:val="0"/>
                <w:sz w:val="24"/>
                <w:szCs w:val="24"/>
                <w:lang w:val="en-US" w:eastAsia="zh-CN" w:bidi="ar"/>
              </w:rPr>
              <w:t>云管理平台对本次新建集群的虚拟机进行新建、删除、编辑、开关机、分配到租户、远程登录控制台等操作</w:t>
            </w:r>
            <w:r>
              <w:rPr>
                <w:rFonts w:hint="eastAsia" w:asciiTheme="minorEastAsia" w:hAnsiTheme="minorEastAsia" w:eastAsiaTheme="minorEastAsia" w:cstheme="minorEastAsia"/>
                <w:color w:val="000000"/>
                <w:kern w:val="0"/>
                <w:sz w:val="24"/>
                <w:szCs w:val="24"/>
                <w:lang w:val="en-US" w:eastAsia="zh-CN" w:bidi="ar"/>
              </w:rPr>
              <w:t>,提供纳管的功能截图证明并加盖制造商公章。</w:t>
            </w:r>
          </w:p>
          <w:p w14:paraId="00DF6AC7">
            <w:pPr>
              <w:keepNext w:val="0"/>
              <w:keepLines w:val="0"/>
              <w:pageBreakBefore w:val="0"/>
              <w:widowControl/>
              <w:numPr>
                <w:ilvl w:val="0"/>
                <w:numId w:val="0"/>
              </w:numPr>
              <w:tabs>
                <w:tab w:val="left" w:pos="420"/>
                <w:tab w:val="left" w:pos="6000"/>
              </w:tabs>
              <w:kinsoku/>
              <w:wordWrap/>
              <w:overflowPunct/>
              <w:topLinePunct w:val="0"/>
              <w:bidi w:val="0"/>
              <w:adjustRightInd w:val="0"/>
              <w:snapToGrid/>
              <w:spacing w:line="240" w:lineRule="auto"/>
              <w:ind w:leftChars="0" w:firstLine="480" w:firstLineChars="200"/>
              <w:textAlignment w:val="auto"/>
              <w:rPr>
                <w:rFonts w:hint="default" w:asciiTheme="minorEastAsia" w:hAnsiTheme="minorEastAsia" w:eastAsiaTheme="minorEastAsia" w:cstheme="minorEastAsia"/>
                <w:color w:val="000000"/>
                <w:kern w:val="0"/>
                <w:sz w:val="24"/>
                <w:szCs w:val="24"/>
                <w:lang w:val="en-US" w:eastAsia="zh-CN" w:bidi="ar"/>
              </w:rPr>
            </w:pPr>
            <w:r>
              <w:rPr>
                <w:rFonts w:hint="default" w:asciiTheme="minorEastAsia" w:hAnsiTheme="minorEastAsia" w:eastAsiaTheme="minorEastAsia" w:cstheme="minorEastAsia"/>
                <w:color w:val="000000"/>
                <w:kern w:val="0"/>
                <w:sz w:val="24"/>
                <w:szCs w:val="24"/>
                <w:lang w:val="en-US" w:eastAsia="zh-CN" w:bidi="ar"/>
              </w:rPr>
              <w:t>★</w:t>
            </w:r>
            <w:r>
              <w:rPr>
                <w:rFonts w:hint="eastAsia" w:asciiTheme="minorEastAsia" w:hAnsiTheme="minorEastAsia" w:eastAsiaTheme="minorEastAsia" w:cstheme="minorEastAsia"/>
                <w:color w:val="000000"/>
                <w:kern w:val="0"/>
                <w:sz w:val="24"/>
                <w:szCs w:val="24"/>
                <w:lang w:val="en-US" w:eastAsia="zh-CN" w:bidi="ar"/>
              </w:rPr>
              <w:t>在医疗业务迁移的过程中为保障不影响医院业务正常运行，</w:t>
            </w:r>
            <w:r>
              <w:rPr>
                <w:rFonts w:hint="default" w:asciiTheme="minorEastAsia" w:hAnsiTheme="minorEastAsia" w:eastAsiaTheme="minorEastAsia" w:cstheme="minorEastAsia"/>
                <w:color w:val="000000"/>
                <w:kern w:val="0"/>
                <w:sz w:val="24"/>
                <w:szCs w:val="24"/>
                <w:lang w:val="en-US" w:eastAsia="zh-CN" w:bidi="ar"/>
              </w:rPr>
              <w:t>虚拟机迁移</w:t>
            </w:r>
            <w:r>
              <w:rPr>
                <w:rFonts w:hint="eastAsia" w:asciiTheme="minorEastAsia" w:hAnsiTheme="minorEastAsia" w:eastAsiaTheme="minorEastAsia" w:cstheme="minorEastAsia"/>
                <w:color w:val="000000"/>
                <w:kern w:val="0"/>
                <w:sz w:val="24"/>
                <w:szCs w:val="24"/>
                <w:lang w:val="en-US" w:eastAsia="zh-CN" w:bidi="ar"/>
              </w:rPr>
              <w:t>需</w:t>
            </w:r>
            <w:r>
              <w:rPr>
                <w:rFonts w:hint="default" w:asciiTheme="minorEastAsia" w:hAnsiTheme="minorEastAsia" w:eastAsiaTheme="minorEastAsia" w:cstheme="minorEastAsia"/>
                <w:color w:val="000000"/>
                <w:kern w:val="0"/>
                <w:sz w:val="24"/>
                <w:szCs w:val="24"/>
                <w:lang w:val="en-US" w:eastAsia="zh-CN" w:bidi="ar"/>
              </w:rPr>
              <w:t>支持指定网口迁移、限制迁移速度、启用压缩传输，同时虚拟机迁移过程中如因数据写入量过大迁移不完，可支持强制切换操作功能</w:t>
            </w:r>
            <w:r>
              <w:rPr>
                <w:rFonts w:hint="eastAsia" w:asciiTheme="minorEastAsia" w:hAnsiTheme="minorEastAsia" w:eastAsiaTheme="minorEastAsia" w:cstheme="minorEastAsia"/>
                <w:color w:val="000000"/>
                <w:kern w:val="0"/>
                <w:sz w:val="24"/>
                <w:szCs w:val="24"/>
                <w:lang w:val="en-US" w:eastAsia="zh-CN" w:bidi="ar"/>
              </w:rPr>
              <w:t>，提供功能</w:t>
            </w:r>
            <w:r>
              <w:rPr>
                <w:rFonts w:hint="default" w:asciiTheme="minorEastAsia" w:hAnsiTheme="minorEastAsia" w:eastAsiaTheme="minorEastAsia" w:cstheme="minorEastAsia"/>
                <w:color w:val="000000"/>
                <w:kern w:val="0"/>
                <w:sz w:val="24"/>
                <w:szCs w:val="24"/>
                <w:lang w:val="en-US" w:eastAsia="zh-CN" w:bidi="ar"/>
              </w:rPr>
              <w:t>截图证明并加盖制造商公章。</w:t>
            </w:r>
          </w:p>
          <w:p w14:paraId="5A449619">
            <w:pPr>
              <w:keepNext w:val="0"/>
              <w:keepLines w:val="0"/>
              <w:pageBreakBefore w:val="0"/>
              <w:widowControl/>
              <w:numPr>
                <w:ilvl w:val="0"/>
                <w:numId w:val="0"/>
              </w:numPr>
              <w:tabs>
                <w:tab w:val="left" w:pos="420"/>
                <w:tab w:val="left" w:pos="6000"/>
              </w:tabs>
              <w:kinsoku/>
              <w:wordWrap/>
              <w:overflowPunct/>
              <w:topLinePunct w:val="0"/>
              <w:bidi w:val="0"/>
              <w:adjustRightInd w:val="0"/>
              <w:snapToGrid/>
              <w:spacing w:line="240" w:lineRule="auto"/>
              <w:ind w:leftChars="0" w:firstLine="480" w:firstLineChars="200"/>
              <w:textAlignment w:val="auto"/>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★为保障迁移数据的一致性，迁移过程中的所使用工具应与我院现有超融合集群完全同构兼容，使原主机和目标机之间自动化迁移，提供同构迁移工具截图证明并加盖制造商公章。</w:t>
            </w:r>
          </w:p>
          <w:p w14:paraId="07D66CC1">
            <w:pPr>
              <w:keepNext w:val="0"/>
              <w:keepLines w:val="0"/>
              <w:pageBreakBefore w:val="0"/>
              <w:widowControl/>
              <w:numPr>
                <w:ilvl w:val="0"/>
                <w:numId w:val="0"/>
              </w:numPr>
              <w:tabs>
                <w:tab w:val="left" w:pos="420"/>
                <w:tab w:val="left" w:pos="6000"/>
              </w:tabs>
              <w:kinsoku/>
              <w:wordWrap/>
              <w:overflowPunct/>
              <w:topLinePunct w:val="0"/>
              <w:bidi w:val="0"/>
              <w:adjustRightInd w:val="0"/>
              <w:snapToGrid/>
              <w:spacing w:line="240" w:lineRule="auto"/>
              <w:ind w:leftChars="0"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按照我院规划应采用</w:t>
            </w:r>
            <w:r>
              <w:rPr>
                <w:rFonts w:hint="default" w:asciiTheme="minorEastAsia" w:hAnsiTheme="minorEastAsia" w:eastAsiaTheme="minorEastAsia" w:cstheme="minorEastAsia"/>
                <w:sz w:val="24"/>
                <w:szCs w:val="24"/>
                <w:lang w:val="en-US" w:eastAsia="zh-CN"/>
              </w:rPr>
              <w:t>整体灾备重建迁移</w:t>
            </w:r>
            <w:r>
              <w:rPr>
                <w:rFonts w:hint="eastAsia" w:asciiTheme="minorEastAsia" w:hAnsiTheme="minorEastAsia" w:eastAsiaTheme="minorEastAsia" w:cstheme="minorEastAsia"/>
                <w:sz w:val="24"/>
                <w:szCs w:val="24"/>
                <w:lang w:val="en-US" w:eastAsia="zh-CN"/>
              </w:rPr>
              <w:t>方案</w:t>
            </w:r>
            <w:r>
              <w:rPr>
                <w:rFonts w:hint="default" w:asciiTheme="minorEastAsia" w:hAnsiTheme="minorEastAsia" w:eastAsiaTheme="minorEastAsia" w:cstheme="minorEastAsia"/>
                <w:sz w:val="24"/>
                <w:szCs w:val="24"/>
                <w:lang w:val="en-US" w:eastAsia="zh-CN"/>
              </w:rPr>
              <w:t>，支持任意秒历史点回退切换，确保迁移到正常系统状</w:t>
            </w:r>
            <w:r>
              <w:rPr>
                <w:rFonts w:hint="eastAsia" w:asciiTheme="minorEastAsia" w:hAnsiTheme="minorEastAsia" w:eastAsiaTheme="minorEastAsia" w:cstheme="minorEastAsia"/>
                <w:sz w:val="24"/>
                <w:szCs w:val="24"/>
                <w:lang w:val="en-US" w:eastAsia="zh-CN"/>
              </w:rPr>
              <w:t>。</w:t>
            </w:r>
          </w:p>
        </w:tc>
        <w:tc>
          <w:tcPr>
            <w:tcW w:w="765" w:type="dxa"/>
            <w:vAlign w:val="center"/>
          </w:tcPr>
          <w:p w14:paraId="00297A77">
            <w:pPr>
              <w:keepNext w:val="0"/>
              <w:keepLines w:val="0"/>
              <w:pageBreakBefore w:val="0"/>
              <w:tabs>
                <w:tab w:val="left" w:pos="420"/>
              </w:tabs>
              <w:kinsoku/>
              <w:wordWrap/>
              <w:overflowPunct/>
              <w:topLinePunct w:val="0"/>
              <w:autoSpaceDE/>
              <w:autoSpaceDN/>
              <w:bidi w:val="0"/>
              <w:adjustRightInd w:val="0"/>
              <w:snapToGrid/>
              <w:spacing w:line="240" w:lineRule="auto"/>
              <w:jc w:val="center"/>
              <w:textAlignment w:val="auto"/>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3</w:t>
            </w:r>
          </w:p>
        </w:tc>
        <w:tc>
          <w:tcPr>
            <w:tcW w:w="735" w:type="dxa"/>
            <w:vAlign w:val="center"/>
          </w:tcPr>
          <w:p w14:paraId="693328F9">
            <w:pPr>
              <w:keepNext w:val="0"/>
              <w:keepLines w:val="0"/>
              <w:pageBreakBefore w:val="0"/>
              <w:tabs>
                <w:tab w:val="left" w:pos="420"/>
              </w:tabs>
              <w:kinsoku/>
              <w:wordWrap/>
              <w:overflowPunct/>
              <w:topLinePunct w:val="0"/>
              <w:autoSpaceDE/>
              <w:autoSpaceDN/>
              <w:bidi w:val="0"/>
              <w:adjustRightInd w:val="0"/>
              <w:snapToGrid/>
              <w:spacing w:line="240" w:lineRule="auto"/>
              <w:jc w:val="center"/>
              <w:textAlignment w:val="auto"/>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套</w:t>
            </w:r>
          </w:p>
        </w:tc>
      </w:tr>
      <w:tr w14:paraId="4F124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5E2DC343">
            <w:pPr>
              <w:keepNext w:val="0"/>
              <w:keepLines w:val="0"/>
              <w:pageBreakBefore w:val="0"/>
              <w:widowControl/>
              <w:numPr>
                <w:ilvl w:val="0"/>
                <w:numId w:val="0"/>
              </w:numPr>
              <w:tabs>
                <w:tab w:val="left" w:pos="420"/>
                <w:tab w:val="left" w:pos="6000"/>
              </w:tabs>
              <w:kinsoku/>
              <w:wordWrap/>
              <w:overflowPunct/>
              <w:topLinePunct w:val="0"/>
              <w:bidi w:val="0"/>
              <w:adjustRightInd w:val="0"/>
              <w:snapToGrid/>
              <w:spacing w:line="240" w:lineRule="auto"/>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管理</w:t>
            </w:r>
            <w:r>
              <w:rPr>
                <w:rFonts w:hint="eastAsia" w:asciiTheme="minorEastAsia" w:hAnsiTheme="minorEastAsia" w:eastAsiaTheme="minorEastAsia" w:cstheme="minorEastAsia"/>
                <w:b w:val="0"/>
                <w:bCs w:val="0"/>
                <w:sz w:val="24"/>
                <w:szCs w:val="24"/>
                <w:lang w:val="en-US" w:eastAsia="zh-CN"/>
              </w:rPr>
              <w:t>交换机</w:t>
            </w:r>
          </w:p>
          <w:p w14:paraId="724D30FE">
            <w:pPr>
              <w:keepNext w:val="0"/>
              <w:keepLines w:val="0"/>
              <w:pageBreakBefore w:val="0"/>
              <w:tabs>
                <w:tab w:val="left" w:pos="420"/>
              </w:tabs>
              <w:kinsoku/>
              <w:wordWrap/>
              <w:overflowPunct/>
              <w:topLinePunct w:val="0"/>
              <w:autoSpaceDE/>
              <w:autoSpaceDN/>
              <w:bidi w:val="0"/>
              <w:adjustRightInd w:val="0"/>
              <w:snapToGrid/>
              <w:spacing w:line="240" w:lineRule="auto"/>
              <w:jc w:val="center"/>
              <w:textAlignment w:val="auto"/>
              <w:rPr>
                <w:rFonts w:hint="default" w:asciiTheme="minorEastAsia" w:hAnsiTheme="minorEastAsia" w:eastAsiaTheme="minorEastAsia" w:cstheme="minorEastAsia"/>
                <w:b w:val="0"/>
                <w:bCs w:val="0"/>
                <w:sz w:val="24"/>
                <w:szCs w:val="24"/>
                <w:lang w:val="en-US" w:eastAsia="zh-CN"/>
              </w:rPr>
            </w:pPr>
          </w:p>
        </w:tc>
        <w:tc>
          <w:tcPr>
            <w:tcW w:w="8357" w:type="dxa"/>
            <w:vAlign w:val="center"/>
          </w:tcPr>
          <w:p w14:paraId="383020DC">
            <w:pPr>
              <w:keepNext w:val="0"/>
              <w:keepLines w:val="0"/>
              <w:pageBreakBefore w:val="0"/>
              <w:widowControl/>
              <w:numPr>
                <w:ilvl w:val="0"/>
                <w:numId w:val="0"/>
              </w:numPr>
              <w:tabs>
                <w:tab w:val="left" w:pos="420"/>
                <w:tab w:val="left" w:pos="6000"/>
              </w:tabs>
              <w:kinsoku/>
              <w:wordWrap/>
              <w:overflowPunct/>
              <w:topLinePunct w:val="0"/>
              <w:bidi w:val="0"/>
              <w:adjustRightInd w:val="0"/>
              <w:snapToGrid/>
              <w:spacing w:line="240" w:lineRule="auto"/>
              <w:ind w:firstLine="480"/>
              <w:textAlignment w:val="auto"/>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color w:val="000000"/>
                <w:kern w:val="0"/>
                <w:sz w:val="24"/>
                <w:szCs w:val="24"/>
                <w:lang w:val="en-US" w:eastAsia="zh-CN" w:bidi="ar"/>
              </w:rPr>
              <w:t>★</w:t>
            </w:r>
            <w:r>
              <w:rPr>
                <w:rFonts w:hint="eastAsia" w:asciiTheme="minorEastAsia" w:hAnsiTheme="minorEastAsia" w:cstheme="minorEastAsia"/>
                <w:color w:val="000000"/>
                <w:kern w:val="0"/>
                <w:sz w:val="24"/>
                <w:szCs w:val="24"/>
                <w:lang w:val="en-US" w:eastAsia="zh-CN" w:bidi="ar"/>
              </w:rPr>
              <w:t>规格至少满足以下需求：</w:t>
            </w:r>
            <w:r>
              <w:rPr>
                <w:rFonts w:hint="eastAsia" w:asciiTheme="minorEastAsia" w:hAnsiTheme="minorEastAsia" w:cstheme="minorEastAsia"/>
                <w:sz w:val="24"/>
                <w:szCs w:val="24"/>
                <w:lang w:val="en-US" w:eastAsia="zh-CN"/>
              </w:rPr>
              <w:t>万兆交换机，12个万兆光口，12个千兆电口；交换容量：2.4Tbps/24Tbps，包转发率：780Mpps/1080Mpps；支持全端口线速转发；</w:t>
            </w:r>
          </w:p>
          <w:p w14:paraId="42372BE2">
            <w:pPr>
              <w:keepNext w:val="0"/>
              <w:keepLines w:val="0"/>
              <w:pageBreakBefore w:val="0"/>
              <w:widowControl/>
              <w:numPr>
                <w:ilvl w:val="0"/>
                <w:numId w:val="0"/>
              </w:numPr>
              <w:tabs>
                <w:tab w:val="left" w:pos="420"/>
                <w:tab w:val="left" w:pos="6000"/>
              </w:tabs>
              <w:kinsoku/>
              <w:wordWrap/>
              <w:overflowPunct/>
              <w:topLinePunct w:val="0"/>
              <w:bidi w:val="0"/>
              <w:adjustRightInd w:val="0"/>
              <w:snapToGrid/>
              <w:spacing w:line="240" w:lineRule="auto"/>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每台含：</w:t>
            </w:r>
          </w:p>
          <w:p w14:paraId="07247090">
            <w:pPr>
              <w:keepNext w:val="0"/>
              <w:keepLines w:val="0"/>
              <w:pageBreakBefore w:val="0"/>
              <w:widowControl/>
              <w:numPr>
                <w:ilvl w:val="0"/>
                <w:numId w:val="0"/>
              </w:numPr>
              <w:tabs>
                <w:tab w:val="left" w:pos="420"/>
                <w:tab w:val="left" w:pos="6000"/>
              </w:tabs>
              <w:kinsoku/>
              <w:wordWrap/>
              <w:overflowPunct/>
              <w:topLinePunct w:val="0"/>
              <w:bidi w:val="0"/>
              <w:adjustRightInd w:val="0"/>
              <w:snapToGrid/>
              <w:spacing w:line="240" w:lineRule="auto"/>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1套* 交换机管理平台软件;</w:t>
            </w:r>
          </w:p>
          <w:p w14:paraId="600384AB">
            <w:pPr>
              <w:keepNext w:val="0"/>
              <w:keepLines w:val="0"/>
              <w:pageBreakBefore w:val="0"/>
              <w:widowControl/>
              <w:numPr>
                <w:ilvl w:val="0"/>
                <w:numId w:val="0"/>
              </w:numPr>
              <w:tabs>
                <w:tab w:val="left" w:pos="420"/>
                <w:tab w:val="left" w:pos="6000"/>
              </w:tabs>
              <w:kinsoku/>
              <w:wordWrap/>
              <w:overflowPunct/>
              <w:topLinePunct w:val="0"/>
              <w:bidi w:val="0"/>
              <w:adjustRightInd w:val="0"/>
              <w:snapToGrid/>
              <w:spacing w:line="240" w:lineRule="auto"/>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color w:val="000000"/>
                <w:kern w:val="0"/>
                <w:sz w:val="24"/>
                <w:szCs w:val="24"/>
                <w:lang w:val="en-US" w:eastAsia="zh-CN" w:bidi="ar"/>
              </w:rPr>
              <w:t>★</w:t>
            </w:r>
            <w:r>
              <w:rPr>
                <w:rFonts w:hint="eastAsia" w:asciiTheme="minorEastAsia" w:hAnsiTheme="minorEastAsia" w:cstheme="minorEastAsia"/>
                <w:sz w:val="24"/>
                <w:szCs w:val="24"/>
                <w:lang w:val="en-US" w:eastAsia="zh-CN"/>
              </w:rPr>
              <w:t>5个* 光纤线-多模-LC-LC-3M;</w:t>
            </w:r>
          </w:p>
          <w:p w14:paraId="6D60FC31">
            <w:pPr>
              <w:keepNext w:val="0"/>
              <w:keepLines w:val="0"/>
              <w:pageBreakBefore w:val="0"/>
              <w:widowControl/>
              <w:numPr>
                <w:ilvl w:val="0"/>
                <w:numId w:val="0"/>
              </w:numPr>
              <w:tabs>
                <w:tab w:val="left" w:pos="420"/>
                <w:tab w:val="left" w:pos="6000"/>
              </w:tabs>
              <w:kinsoku/>
              <w:wordWrap/>
              <w:overflowPunct/>
              <w:topLinePunct w:val="0"/>
              <w:bidi w:val="0"/>
              <w:adjustRightInd w:val="0"/>
              <w:snapToGrid/>
              <w:spacing w:line="240" w:lineRule="auto"/>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color w:val="000000"/>
                <w:kern w:val="0"/>
                <w:sz w:val="24"/>
                <w:szCs w:val="24"/>
                <w:lang w:val="en-US" w:eastAsia="zh-CN" w:bidi="ar"/>
              </w:rPr>
              <w:t>★</w:t>
            </w:r>
            <w:r>
              <w:rPr>
                <w:rFonts w:hint="eastAsia" w:asciiTheme="minorEastAsia" w:hAnsiTheme="minorEastAsia" w:cstheme="minorEastAsia"/>
                <w:sz w:val="24"/>
                <w:szCs w:val="24"/>
                <w:lang w:val="en-US" w:eastAsia="zh-CN"/>
              </w:rPr>
              <w:t>10个* 万兆多模-850-300m-双纤;</w:t>
            </w:r>
          </w:p>
          <w:p w14:paraId="0B8EC479">
            <w:pPr>
              <w:keepNext w:val="0"/>
              <w:keepLines w:val="0"/>
              <w:pageBreakBefore w:val="0"/>
              <w:widowControl/>
              <w:numPr>
                <w:ilvl w:val="0"/>
                <w:numId w:val="0"/>
              </w:numPr>
              <w:tabs>
                <w:tab w:val="left" w:pos="420"/>
                <w:tab w:val="left" w:pos="6000"/>
              </w:tabs>
              <w:kinsoku/>
              <w:wordWrap/>
              <w:overflowPunct/>
              <w:topLinePunct w:val="0"/>
              <w:bidi w:val="0"/>
              <w:adjustRightInd w:val="0"/>
              <w:snapToGrid/>
              <w:spacing w:line="24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kern w:val="0"/>
                <w:sz w:val="24"/>
                <w:szCs w:val="24"/>
                <w:lang w:val="en-US" w:eastAsia="zh-CN" w:bidi="ar"/>
              </w:rPr>
              <w:t>★</w:t>
            </w:r>
            <w:r>
              <w:rPr>
                <w:rFonts w:hint="eastAsia" w:asciiTheme="minorEastAsia" w:hAnsiTheme="minorEastAsia" w:cstheme="minorEastAsia"/>
                <w:sz w:val="24"/>
                <w:szCs w:val="24"/>
                <w:lang w:val="en-US" w:eastAsia="zh-CN"/>
              </w:rPr>
              <w:t>3年* 原厂产品质保;</w:t>
            </w:r>
          </w:p>
        </w:tc>
        <w:tc>
          <w:tcPr>
            <w:tcW w:w="765" w:type="dxa"/>
            <w:vAlign w:val="center"/>
          </w:tcPr>
          <w:p w14:paraId="5B5E03C1">
            <w:pPr>
              <w:keepNext w:val="0"/>
              <w:keepLines w:val="0"/>
              <w:pageBreakBefore w:val="0"/>
              <w:tabs>
                <w:tab w:val="left" w:pos="420"/>
              </w:tabs>
              <w:kinsoku/>
              <w:wordWrap/>
              <w:overflowPunct/>
              <w:topLinePunct w:val="0"/>
              <w:autoSpaceDE/>
              <w:autoSpaceDN/>
              <w:bidi w:val="0"/>
              <w:adjustRightInd w:val="0"/>
              <w:snapToGrid/>
              <w:spacing w:line="240" w:lineRule="auto"/>
              <w:jc w:val="center"/>
              <w:textAlignment w:val="auto"/>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w:t>
            </w:r>
          </w:p>
        </w:tc>
        <w:tc>
          <w:tcPr>
            <w:tcW w:w="735" w:type="dxa"/>
            <w:vAlign w:val="center"/>
          </w:tcPr>
          <w:p w14:paraId="2E1F3B66">
            <w:pPr>
              <w:keepNext w:val="0"/>
              <w:keepLines w:val="0"/>
              <w:pageBreakBefore w:val="0"/>
              <w:tabs>
                <w:tab w:val="left" w:pos="420"/>
              </w:tabs>
              <w:kinsoku/>
              <w:wordWrap/>
              <w:overflowPunct/>
              <w:topLinePunct w:val="0"/>
              <w:autoSpaceDE/>
              <w:autoSpaceDN/>
              <w:bidi w:val="0"/>
              <w:adjustRightInd w:val="0"/>
              <w:snapToGrid/>
              <w:spacing w:line="240" w:lineRule="auto"/>
              <w:jc w:val="center"/>
              <w:textAlignment w:val="auto"/>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台</w:t>
            </w:r>
          </w:p>
        </w:tc>
      </w:tr>
      <w:tr w14:paraId="05B24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1FAF7FD5">
            <w:pPr>
              <w:keepNext w:val="0"/>
              <w:keepLines w:val="0"/>
              <w:pageBreakBefore w:val="0"/>
              <w:widowControl/>
              <w:numPr>
                <w:ilvl w:val="0"/>
                <w:numId w:val="0"/>
              </w:numPr>
              <w:tabs>
                <w:tab w:val="left" w:pos="420"/>
                <w:tab w:val="left" w:pos="6000"/>
              </w:tabs>
              <w:kinsoku/>
              <w:wordWrap/>
              <w:overflowPunct/>
              <w:topLinePunct w:val="0"/>
              <w:bidi w:val="0"/>
              <w:adjustRightInd w:val="0"/>
              <w:snapToGrid/>
              <w:spacing w:line="240" w:lineRule="auto"/>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管理交换机</w:t>
            </w:r>
          </w:p>
          <w:p w14:paraId="54F76544">
            <w:pPr>
              <w:keepNext w:val="0"/>
              <w:keepLines w:val="0"/>
              <w:pageBreakBefore w:val="0"/>
              <w:tabs>
                <w:tab w:val="left" w:pos="420"/>
              </w:tabs>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i w:val="0"/>
                <w:iCs w:val="0"/>
                <w:color w:val="000000"/>
                <w:kern w:val="0"/>
                <w:sz w:val="20"/>
                <w:szCs w:val="20"/>
                <w:u w:val="none"/>
                <w:lang w:val="en-US" w:eastAsia="zh-CN" w:bidi="ar"/>
              </w:rPr>
            </w:pPr>
          </w:p>
        </w:tc>
        <w:tc>
          <w:tcPr>
            <w:tcW w:w="8357" w:type="dxa"/>
            <w:vAlign w:val="center"/>
          </w:tcPr>
          <w:p w14:paraId="0EBD1FF6">
            <w:pPr>
              <w:keepNext w:val="0"/>
              <w:keepLines w:val="0"/>
              <w:pageBreakBefore w:val="0"/>
              <w:widowControl/>
              <w:numPr>
                <w:ilvl w:val="0"/>
                <w:numId w:val="0"/>
              </w:numPr>
              <w:tabs>
                <w:tab w:val="left" w:pos="420"/>
                <w:tab w:val="left" w:pos="6000"/>
              </w:tabs>
              <w:kinsoku/>
              <w:wordWrap/>
              <w:overflowPunct/>
              <w:topLinePunct w:val="0"/>
              <w:bidi w:val="0"/>
              <w:adjustRightInd w:val="0"/>
              <w:snapToGrid/>
              <w:spacing w:line="24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kern w:val="0"/>
                <w:sz w:val="24"/>
                <w:szCs w:val="24"/>
                <w:lang w:val="en-US" w:eastAsia="zh-CN" w:bidi="ar"/>
              </w:rPr>
              <w:t>★</w:t>
            </w:r>
            <w:r>
              <w:rPr>
                <w:rFonts w:hint="eastAsia" w:asciiTheme="minorEastAsia" w:hAnsiTheme="minorEastAsia" w:cstheme="minorEastAsia"/>
                <w:color w:val="000000"/>
                <w:kern w:val="0"/>
                <w:sz w:val="24"/>
                <w:szCs w:val="24"/>
                <w:lang w:val="en-US" w:eastAsia="zh-CN" w:bidi="ar"/>
              </w:rPr>
              <w:t>规格至少满足以下需求：</w:t>
            </w:r>
            <w:r>
              <w:rPr>
                <w:rFonts w:hint="eastAsia" w:asciiTheme="minorEastAsia" w:hAnsiTheme="minorEastAsia" w:eastAsiaTheme="minorEastAsia" w:cstheme="minorEastAsia"/>
                <w:sz w:val="24"/>
                <w:szCs w:val="24"/>
                <w:lang w:val="en-US" w:eastAsia="zh-CN"/>
              </w:rPr>
              <w:t>24个10/100/1000Base-T自适应电口，4个万兆SFP+光口；交换容量：672Gbps/6.72Tbps包转发率：171Mpps/309Mpps，支持全端口线速转发；</w:t>
            </w:r>
          </w:p>
          <w:p w14:paraId="05982FF2">
            <w:pPr>
              <w:keepNext w:val="0"/>
              <w:keepLines w:val="0"/>
              <w:pageBreakBefore w:val="0"/>
              <w:widowControl/>
              <w:numPr>
                <w:ilvl w:val="0"/>
                <w:numId w:val="0"/>
              </w:numPr>
              <w:tabs>
                <w:tab w:val="left" w:pos="420"/>
                <w:tab w:val="left" w:pos="6000"/>
              </w:tabs>
              <w:kinsoku/>
              <w:wordWrap/>
              <w:overflowPunct/>
              <w:topLinePunct w:val="0"/>
              <w:bidi w:val="0"/>
              <w:adjustRightInd w:val="0"/>
              <w:snapToGrid/>
              <w:spacing w:line="24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每台含：</w:t>
            </w:r>
          </w:p>
          <w:p w14:paraId="6A28D66C">
            <w:pPr>
              <w:keepNext w:val="0"/>
              <w:keepLines w:val="0"/>
              <w:pageBreakBefore w:val="0"/>
              <w:widowControl/>
              <w:numPr>
                <w:ilvl w:val="0"/>
                <w:numId w:val="0"/>
              </w:numPr>
              <w:tabs>
                <w:tab w:val="left" w:pos="420"/>
                <w:tab w:val="left" w:pos="6000"/>
              </w:tabs>
              <w:kinsoku/>
              <w:wordWrap/>
              <w:overflowPunct/>
              <w:topLinePunct w:val="0"/>
              <w:bidi w:val="0"/>
              <w:adjustRightInd w:val="0"/>
              <w:snapToGrid/>
              <w:spacing w:line="240" w:lineRule="auto"/>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1套* 交换机管理平台软件;</w:t>
            </w:r>
            <w:r>
              <w:rPr>
                <w:rFonts w:hint="eastAsia" w:asciiTheme="minorEastAsia" w:hAnsiTheme="minorEastAsia" w:cstheme="minorEastAsia"/>
                <w:sz w:val="24"/>
                <w:szCs w:val="24"/>
                <w:lang w:val="en-US" w:eastAsia="zh-CN"/>
              </w:rPr>
              <w:t xml:space="preserve">  </w:t>
            </w:r>
          </w:p>
          <w:p w14:paraId="20128A47">
            <w:pPr>
              <w:keepNext w:val="0"/>
              <w:keepLines w:val="0"/>
              <w:pageBreakBefore w:val="0"/>
              <w:widowControl/>
              <w:numPr>
                <w:ilvl w:val="0"/>
                <w:numId w:val="0"/>
              </w:numPr>
              <w:tabs>
                <w:tab w:val="left" w:pos="420"/>
                <w:tab w:val="left" w:pos="6000"/>
              </w:tabs>
              <w:kinsoku/>
              <w:wordWrap/>
              <w:overflowPunct/>
              <w:topLinePunct w:val="0"/>
              <w:bidi w:val="0"/>
              <w:adjustRightInd w:val="0"/>
              <w:snapToGrid/>
              <w:spacing w:line="240" w:lineRule="auto"/>
              <w:ind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kern w:val="0"/>
                <w:sz w:val="24"/>
                <w:szCs w:val="24"/>
                <w:lang w:val="en-US" w:eastAsia="zh-CN" w:bidi="ar"/>
              </w:rPr>
              <w:t>★</w:t>
            </w:r>
            <w:r>
              <w:rPr>
                <w:rFonts w:hint="eastAsia" w:asciiTheme="minorEastAsia" w:hAnsiTheme="minorEastAsia" w:eastAsiaTheme="minorEastAsia" w:cstheme="minorEastAsia"/>
                <w:sz w:val="24"/>
                <w:szCs w:val="24"/>
                <w:lang w:val="en-US" w:eastAsia="zh-CN"/>
              </w:rPr>
              <w:t xml:space="preserve">3年* </w:t>
            </w:r>
            <w:r>
              <w:rPr>
                <w:rFonts w:hint="eastAsia" w:asciiTheme="minorEastAsia" w:hAnsiTheme="minorEastAsia" w:cstheme="minorEastAsia"/>
                <w:sz w:val="24"/>
                <w:szCs w:val="24"/>
                <w:lang w:val="en-US" w:eastAsia="zh-CN"/>
              </w:rPr>
              <w:t>原厂</w:t>
            </w:r>
            <w:r>
              <w:rPr>
                <w:rFonts w:hint="eastAsia" w:asciiTheme="minorEastAsia" w:hAnsiTheme="minorEastAsia" w:eastAsiaTheme="minorEastAsia" w:cstheme="minorEastAsia"/>
                <w:sz w:val="24"/>
                <w:szCs w:val="24"/>
                <w:lang w:val="en-US" w:eastAsia="zh-CN"/>
              </w:rPr>
              <w:t>产品质保;</w:t>
            </w:r>
          </w:p>
        </w:tc>
        <w:tc>
          <w:tcPr>
            <w:tcW w:w="765" w:type="dxa"/>
            <w:vAlign w:val="center"/>
          </w:tcPr>
          <w:p w14:paraId="57C289EA">
            <w:pPr>
              <w:keepNext w:val="0"/>
              <w:keepLines w:val="0"/>
              <w:pageBreakBefore w:val="0"/>
              <w:tabs>
                <w:tab w:val="left" w:pos="420"/>
              </w:tabs>
              <w:kinsoku/>
              <w:wordWrap/>
              <w:overflowPunct/>
              <w:topLinePunct w:val="0"/>
              <w:autoSpaceDE/>
              <w:autoSpaceDN/>
              <w:bidi w:val="0"/>
              <w:adjustRightInd w:val="0"/>
              <w:snapToGrid/>
              <w:spacing w:line="240" w:lineRule="auto"/>
              <w:jc w:val="center"/>
              <w:textAlignment w:val="auto"/>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w:t>
            </w:r>
          </w:p>
        </w:tc>
        <w:tc>
          <w:tcPr>
            <w:tcW w:w="735" w:type="dxa"/>
            <w:vAlign w:val="center"/>
          </w:tcPr>
          <w:p w14:paraId="6B69A4A4">
            <w:pPr>
              <w:keepNext w:val="0"/>
              <w:keepLines w:val="0"/>
              <w:pageBreakBefore w:val="0"/>
              <w:tabs>
                <w:tab w:val="left" w:pos="420"/>
              </w:tabs>
              <w:kinsoku/>
              <w:wordWrap/>
              <w:overflowPunct/>
              <w:topLinePunct w:val="0"/>
              <w:autoSpaceDE/>
              <w:autoSpaceDN/>
              <w:bidi w:val="0"/>
              <w:adjustRightInd w:val="0"/>
              <w:snapToGrid/>
              <w:spacing w:line="240" w:lineRule="auto"/>
              <w:jc w:val="center"/>
              <w:textAlignment w:val="auto"/>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台</w:t>
            </w:r>
          </w:p>
        </w:tc>
      </w:tr>
    </w:tbl>
    <w:p w14:paraId="717392C3">
      <w:pPr>
        <w:keepNext w:val="0"/>
        <w:keepLines w:val="0"/>
        <w:pageBreakBefore w:val="0"/>
        <w:widowControl w:val="0"/>
        <w:tabs>
          <w:tab w:val="left" w:pos="420"/>
        </w:tabs>
        <w:kinsoku/>
        <w:wordWrap/>
        <w:overflowPunct/>
        <w:topLinePunct w:val="0"/>
        <w:autoSpaceDE/>
        <w:autoSpaceDN/>
        <w:bidi w:val="0"/>
        <w:adjustRightInd/>
        <w:snapToGrid/>
        <w:spacing w:line="360" w:lineRule="auto"/>
        <w:ind w:firstLine="420" w:firstLineChars="200"/>
        <w:textAlignment w:val="auto"/>
        <w:rPr>
          <w:rFonts w:hint="eastAsia"/>
          <w:highlight w:val="yellow"/>
          <w:lang w:val="en-US" w:eastAsia="zh-CN"/>
        </w:rPr>
      </w:pPr>
    </w:p>
    <w:p w14:paraId="2D2BB898">
      <w:pPr>
        <w:keepNext w:val="0"/>
        <w:keepLines w:val="0"/>
        <w:pageBreakBefore w:val="0"/>
        <w:widowControl w:val="0"/>
        <w:tabs>
          <w:tab w:val="left" w:pos="420"/>
        </w:tabs>
        <w:kinsoku/>
        <w:wordWrap/>
        <w:overflowPunct/>
        <w:topLinePunct w:val="0"/>
        <w:autoSpaceDE/>
        <w:autoSpaceDN/>
        <w:bidi w:val="0"/>
        <w:adjustRightInd/>
        <w:snapToGrid/>
        <w:spacing w:line="360" w:lineRule="auto"/>
        <w:ind w:firstLine="420" w:firstLineChars="200"/>
        <w:textAlignment w:val="auto"/>
        <w:rPr>
          <w:rFonts w:hint="eastAsia"/>
          <w:highlight w:val="yellow"/>
          <w:lang w:val="en-US" w:eastAsia="zh-CN"/>
        </w:rPr>
      </w:pPr>
      <w:r>
        <w:rPr>
          <w:rFonts w:hint="eastAsia"/>
          <w:highlight w:val="yellow"/>
          <w:lang w:val="en-US" w:eastAsia="zh-CN"/>
        </w:rPr>
        <w:t>1、投标人对医院软、硬件系统现状存在不了解的，可以自行联系扶余市人民医院网络中心。</w:t>
      </w:r>
    </w:p>
    <w:p w14:paraId="3A542216">
      <w:pPr>
        <w:keepNext w:val="0"/>
        <w:keepLines w:val="0"/>
        <w:pageBreakBefore w:val="0"/>
        <w:widowControl w:val="0"/>
        <w:tabs>
          <w:tab w:val="left" w:pos="420"/>
        </w:tabs>
        <w:kinsoku/>
        <w:wordWrap/>
        <w:overflowPunct/>
        <w:topLinePunct w:val="0"/>
        <w:autoSpaceDE/>
        <w:autoSpaceDN/>
        <w:bidi w:val="0"/>
        <w:adjustRightInd/>
        <w:snapToGrid/>
        <w:spacing w:line="360" w:lineRule="auto"/>
        <w:ind w:firstLine="420" w:firstLineChars="200"/>
        <w:textAlignment w:val="auto"/>
        <w:rPr>
          <w:rFonts w:hint="eastAsia"/>
          <w:highlight w:val="yellow"/>
          <w:lang w:val="en-US" w:eastAsia="zh-CN"/>
        </w:rPr>
      </w:pPr>
      <w:r>
        <w:rPr>
          <w:rFonts w:hint="eastAsia"/>
          <w:highlight w:val="yellow"/>
          <w:lang w:val="en-US" w:eastAsia="zh-CN"/>
        </w:rPr>
        <w:t>2、本次报价包含现有系统厂家改造所产生的一切费用，投标人应与现有厂家协商。</w:t>
      </w:r>
    </w:p>
    <w:p w14:paraId="254FCBD5">
      <w:pPr>
        <w:keepNext w:val="0"/>
        <w:keepLines w:val="0"/>
        <w:pageBreakBefore w:val="0"/>
        <w:widowControl w:val="0"/>
        <w:tabs>
          <w:tab w:val="left" w:pos="420"/>
        </w:tabs>
        <w:kinsoku/>
        <w:wordWrap/>
        <w:overflowPunct/>
        <w:topLinePunct w:val="0"/>
        <w:autoSpaceDE/>
        <w:autoSpaceDN/>
        <w:bidi w:val="0"/>
        <w:adjustRightInd/>
        <w:snapToGrid/>
        <w:spacing w:line="360" w:lineRule="auto"/>
        <w:ind w:firstLine="420" w:firstLineChars="200"/>
        <w:textAlignment w:val="auto"/>
        <w:rPr>
          <w:rFonts w:hint="eastAsia"/>
          <w:highlight w:val="yellow"/>
          <w:lang w:val="en-US" w:eastAsia="zh-CN"/>
        </w:rPr>
      </w:pPr>
    </w:p>
    <w:p w14:paraId="16BBF15D">
      <w:pPr>
        <w:widowControl w:val="0"/>
        <w:ind w:firstLine="420" w:firstLineChars="200"/>
        <w:jc w:val="both"/>
        <w:rPr>
          <w:rFonts w:hint="default" w:ascii="宋体" w:hAnsi="宋体" w:eastAsia="宋体" w:cs="宋体"/>
          <w:color w:val="auto"/>
          <w:kern w:val="2"/>
          <w:sz w:val="21"/>
          <w:szCs w:val="22"/>
          <w:highlight w:val="none"/>
          <w:lang w:val="en-US" w:eastAsia="zh-CN" w:bidi="ar-SA"/>
        </w:rPr>
      </w:pPr>
    </w:p>
    <w:p w14:paraId="5155C74E">
      <w:pPr>
        <w:snapToGrid w:val="0"/>
        <w:spacing w:line="360" w:lineRule="auto"/>
        <w:jc w:val="center"/>
        <w:rPr>
          <w:rFonts w:hint="eastAsia" w:ascii="黑体" w:hAnsi="黑体" w:eastAsia="黑体" w:cs="黑体"/>
          <w:b w:val="0"/>
          <w:bCs w:val="0"/>
          <w:kern w:val="0"/>
          <w:sz w:val="44"/>
          <w:szCs w:val="44"/>
          <w:lang w:val="zh-CN"/>
        </w:rPr>
      </w:pPr>
    </w:p>
    <w:p w14:paraId="4BA019A3">
      <w:pPr>
        <w:snapToGrid w:val="0"/>
        <w:spacing w:line="360" w:lineRule="auto"/>
        <w:jc w:val="center"/>
        <w:rPr>
          <w:rFonts w:hint="eastAsia" w:ascii="黑体" w:hAnsi="黑体" w:eastAsia="黑体" w:cs="黑体"/>
          <w:b w:val="0"/>
          <w:bCs w:val="0"/>
          <w:kern w:val="0"/>
          <w:sz w:val="44"/>
          <w:szCs w:val="44"/>
          <w:lang w:val="zh-CN"/>
        </w:rPr>
      </w:pPr>
    </w:p>
    <w:p w14:paraId="620DBFAD">
      <w:pPr>
        <w:snapToGrid w:val="0"/>
        <w:spacing w:line="360" w:lineRule="auto"/>
        <w:jc w:val="center"/>
        <w:rPr>
          <w:rFonts w:hint="eastAsia" w:ascii="黑体" w:hAnsi="黑体" w:eastAsia="黑体" w:cs="黑体"/>
          <w:b w:val="0"/>
          <w:bCs w:val="0"/>
          <w:kern w:val="0"/>
          <w:sz w:val="44"/>
          <w:szCs w:val="44"/>
          <w:lang w:val="zh-CN"/>
        </w:rPr>
      </w:pPr>
    </w:p>
    <w:p w14:paraId="37E64C5B">
      <w:pPr>
        <w:snapToGrid w:val="0"/>
        <w:spacing w:line="360" w:lineRule="auto"/>
        <w:jc w:val="center"/>
        <w:rPr>
          <w:rFonts w:hint="eastAsia" w:ascii="黑体" w:hAnsi="黑体" w:eastAsia="黑体" w:cs="黑体"/>
          <w:b w:val="0"/>
          <w:bCs w:val="0"/>
          <w:kern w:val="0"/>
          <w:sz w:val="44"/>
          <w:szCs w:val="44"/>
          <w:lang w:val="zh-CN"/>
        </w:rPr>
      </w:pPr>
    </w:p>
    <w:p w14:paraId="16586EE1">
      <w:pPr>
        <w:snapToGrid w:val="0"/>
        <w:spacing w:line="360" w:lineRule="auto"/>
        <w:jc w:val="center"/>
        <w:rPr>
          <w:rFonts w:hint="eastAsia" w:ascii="黑体" w:hAnsi="黑体" w:eastAsia="黑体" w:cs="黑体"/>
          <w:b w:val="0"/>
          <w:bCs w:val="0"/>
          <w:kern w:val="0"/>
          <w:sz w:val="44"/>
          <w:szCs w:val="44"/>
          <w:lang w:val="zh-CN"/>
        </w:rPr>
      </w:pPr>
    </w:p>
    <w:p w14:paraId="064FBBF3">
      <w:pPr>
        <w:snapToGrid w:val="0"/>
        <w:spacing w:line="360" w:lineRule="auto"/>
        <w:jc w:val="center"/>
        <w:rPr>
          <w:rFonts w:hint="eastAsia" w:ascii="黑体" w:hAnsi="黑体" w:eastAsia="黑体" w:cs="黑体"/>
          <w:b w:val="0"/>
          <w:bCs w:val="0"/>
          <w:kern w:val="0"/>
          <w:sz w:val="44"/>
          <w:szCs w:val="44"/>
          <w:lang w:val="zh-CN"/>
        </w:rPr>
      </w:pPr>
    </w:p>
    <w:p w14:paraId="1652E552">
      <w:pPr>
        <w:snapToGrid w:val="0"/>
        <w:spacing w:line="360" w:lineRule="auto"/>
        <w:jc w:val="center"/>
        <w:rPr>
          <w:rFonts w:hint="eastAsia" w:ascii="黑体" w:hAnsi="黑体" w:eastAsia="黑体" w:cs="黑体"/>
          <w:b w:val="0"/>
          <w:bCs w:val="0"/>
          <w:kern w:val="0"/>
          <w:sz w:val="44"/>
          <w:szCs w:val="44"/>
          <w:lang w:val="zh-CN"/>
        </w:rPr>
      </w:pPr>
    </w:p>
    <w:p w14:paraId="169E4D4C">
      <w:pPr>
        <w:snapToGrid w:val="0"/>
        <w:spacing w:line="360" w:lineRule="auto"/>
        <w:jc w:val="center"/>
        <w:rPr>
          <w:rFonts w:hint="eastAsia" w:ascii="黑体" w:hAnsi="黑体" w:eastAsia="黑体" w:cs="黑体"/>
          <w:b w:val="0"/>
          <w:bCs w:val="0"/>
          <w:kern w:val="0"/>
          <w:sz w:val="44"/>
          <w:szCs w:val="44"/>
          <w:lang w:val="zh-CN"/>
        </w:rPr>
      </w:pPr>
    </w:p>
    <w:p w14:paraId="4035267C">
      <w:pPr>
        <w:snapToGrid w:val="0"/>
        <w:spacing w:line="360" w:lineRule="auto"/>
        <w:jc w:val="center"/>
        <w:rPr>
          <w:rFonts w:hint="eastAsia" w:ascii="黑体" w:hAnsi="黑体" w:eastAsia="黑体" w:cs="黑体"/>
          <w:b w:val="0"/>
          <w:bCs w:val="0"/>
          <w:kern w:val="0"/>
          <w:sz w:val="44"/>
          <w:szCs w:val="44"/>
          <w:lang w:val="zh-CN"/>
        </w:rPr>
      </w:pPr>
    </w:p>
    <w:p w14:paraId="507CA276">
      <w:pPr>
        <w:snapToGrid w:val="0"/>
        <w:spacing w:line="360" w:lineRule="auto"/>
        <w:jc w:val="center"/>
        <w:rPr>
          <w:rFonts w:hint="eastAsia" w:ascii="黑体" w:hAnsi="黑体" w:eastAsia="黑体" w:cs="黑体"/>
          <w:b w:val="0"/>
          <w:bCs w:val="0"/>
          <w:kern w:val="0"/>
          <w:sz w:val="44"/>
          <w:szCs w:val="44"/>
          <w:lang w:val="zh-CN"/>
        </w:rPr>
      </w:pPr>
    </w:p>
    <w:p w14:paraId="3070CD36">
      <w:pPr>
        <w:snapToGrid w:val="0"/>
        <w:spacing w:line="360" w:lineRule="auto"/>
        <w:jc w:val="center"/>
        <w:rPr>
          <w:rFonts w:hint="eastAsia" w:ascii="黑体" w:hAnsi="黑体" w:eastAsia="黑体" w:cs="黑体"/>
          <w:b w:val="0"/>
          <w:bCs w:val="0"/>
          <w:kern w:val="0"/>
          <w:sz w:val="44"/>
          <w:szCs w:val="44"/>
          <w:lang w:val="zh-CN"/>
        </w:rPr>
      </w:pPr>
    </w:p>
    <w:p w14:paraId="15045163">
      <w:pPr>
        <w:snapToGrid w:val="0"/>
        <w:spacing w:line="360" w:lineRule="auto"/>
        <w:jc w:val="center"/>
        <w:rPr>
          <w:rFonts w:hint="eastAsia" w:ascii="黑体" w:hAnsi="黑体" w:eastAsia="黑体" w:cs="黑体"/>
          <w:b w:val="0"/>
          <w:bCs w:val="0"/>
          <w:kern w:val="0"/>
          <w:sz w:val="44"/>
          <w:szCs w:val="44"/>
          <w:lang w:val="zh-CN"/>
        </w:rPr>
      </w:pPr>
    </w:p>
    <w:p w14:paraId="11FE96A7">
      <w:pPr>
        <w:snapToGrid w:val="0"/>
        <w:spacing w:line="360" w:lineRule="auto"/>
        <w:jc w:val="center"/>
        <w:rPr>
          <w:rFonts w:hint="eastAsia" w:ascii="黑体" w:hAnsi="黑体" w:eastAsia="黑体" w:cs="黑体"/>
          <w:b w:val="0"/>
          <w:bCs w:val="0"/>
          <w:kern w:val="0"/>
          <w:sz w:val="44"/>
          <w:szCs w:val="44"/>
          <w:lang w:val="zh-CN"/>
        </w:rPr>
      </w:pPr>
    </w:p>
    <w:p w14:paraId="19E5AFD3">
      <w:pPr>
        <w:snapToGrid w:val="0"/>
        <w:spacing w:line="360" w:lineRule="auto"/>
        <w:jc w:val="center"/>
        <w:rPr>
          <w:rFonts w:hint="eastAsia" w:ascii="黑体" w:hAnsi="黑体" w:eastAsia="黑体" w:cs="黑体"/>
          <w:b w:val="0"/>
          <w:bCs w:val="0"/>
          <w:kern w:val="0"/>
          <w:sz w:val="44"/>
          <w:szCs w:val="44"/>
          <w:lang w:val="zh-CN"/>
        </w:rPr>
      </w:pPr>
    </w:p>
    <w:p w14:paraId="5F675BC4">
      <w:pPr>
        <w:snapToGrid w:val="0"/>
        <w:spacing w:line="360" w:lineRule="auto"/>
        <w:jc w:val="center"/>
        <w:rPr>
          <w:rFonts w:hint="eastAsia" w:ascii="黑体" w:hAnsi="黑体" w:eastAsia="黑体" w:cs="黑体"/>
          <w:b w:val="0"/>
          <w:bCs w:val="0"/>
          <w:kern w:val="0"/>
          <w:sz w:val="44"/>
          <w:szCs w:val="44"/>
          <w:lang w:val="zh-CN"/>
        </w:rPr>
      </w:pPr>
      <w:r>
        <w:rPr>
          <w:rFonts w:hint="eastAsia" w:ascii="黑体" w:hAnsi="黑体" w:eastAsia="黑体" w:cs="黑体"/>
          <w:b w:val="0"/>
          <w:bCs w:val="0"/>
          <w:kern w:val="0"/>
          <w:sz w:val="44"/>
          <w:szCs w:val="44"/>
          <w:lang w:val="zh-CN"/>
        </w:rPr>
        <w:t>第</w:t>
      </w:r>
      <w:r>
        <w:rPr>
          <w:rFonts w:hint="eastAsia" w:ascii="黑体" w:hAnsi="黑体" w:eastAsia="黑体" w:cs="黑体"/>
          <w:b w:val="0"/>
          <w:bCs w:val="0"/>
          <w:kern w:val="0"/>
          <w:sz w:val="44"/>
          <w:szCs w:val="44"/>
          <w:lang w:val="en-US" w:eastAsia="zh-CN"/>
        </w:rPr>
        <w:t>六</w:t>
      </w:r>
      <w:r>
        <w:rPr>
          <w:rFonts w:hint="eastAsia" w:ascii="黑体" w:hAnsi="黑体" w:eastAsia="黑体" w:cs="黑体"/>
          <w:b w:val="0"/>
          <w:bCs w:val="0"/>
          <w:kern w:val="0"/>
          <w:sz w:val="44"/>
          <w:szCs w:val="44"/>
          <w:lang w:val="zh-CN"/>
        </w:rPr>
        <w:t>章</w:t>
      </w:r>
      <w:r>
        <w:rPr>
          <w:rFonts w:hint="eastAsia" w:ascii="黑体" w:hAnsi="黑体" w:eastAsia="黑体" w:cs="黑体"/>
          <w:b w:val="0"/>
          <w:bCs w:val="0"/>
          <w:kern w:val="0"/>
          <w:sz w:val="44"/>
          <w:szCs w:val="44"/>
        </w:rPr>
        <w:t xml:space="preserve"> 响应文件构成、要求及格式</w:t>
      </w:r>
    </w:p>
    <w:p w14:paraId="50A14BB9">
      <w:pPr>
        <w:spacing w:line="440" w:lineRule="exact"/>
        <w:jc w:val="center"/>
        <w:rPr>
          <w:rFonts w:hint="eastAsia" w:ascii="宋体" w:hAnsi="宋体" w:eastAsia="宋体" w:cs="宋体"/>
          <w:sz w:val="24"/>
          <w:szCs w:val="24"/>
          <w:lang w:val="zh-CN"/>
        </w:rPr>
      </w:pPr>
    </w:p>
    <w:p w14:paraId="1CE367E4">
      <w:pPr>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声明:</w:t>
      </w:r>
    </w:p>
    <w:p w14:paraId="15A41A80">
      <w:pPr>
        <w:ind w:firstLine="482"/>
        <w:rPr>
          <w:rFonts w:hint="eastAsia" w:ascii="宋体" w:hAnsi="宋体" w:eastAsia="宋体" w:cs="宋体"/>
          <w:color w:val="000000"/>
          <w:sz w:val="24"/>
          <w:szCs w:val="24"/>
          <w:lang w:val="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zh-CN"/>
        </w:rPr>
        <w:t>如果要求提交的资格证明文件需要进行年检</w:t>
      </w:r>
      <w:r>
        <w:rPr>
          <w:rFonts w:hint="eastAsia" w:ascii="宋体" w:hAnsi="宋体" w:eastAsia="宋体" w:cs="宋体"/>
          <w:color w:val="000000"/>
          <w:sz w:val="24"/>
          <w:szCs w:val="24"/>
          <w:u w:val="none"/>
          <w:lang w:val="zh-CN"/>
        </w:rPr>
        <w:t>或更换的，</w:t>
      </w:r>
      <w:r>
        <w:rPr>
          <w:rFonts w:hint="eastAsia" w:ascii="宋体" w:hAnsi="宋体" w:eastAsia="宋体" w:cs="宋体"/>
          <w:color w:val="000000"/>
          <w:sz w:val="24"/>
          <w:szCs w:val="24"/>
          <w:lang w:val="zh-CN"/>
        </w:rPr>
        <w:t>但在报价时因当地有关管理部门尚未开展年检或更换的工作，使供应商不能提交经年检或合格的资格文件，供应商应提交相关管理机关出具的有效证明文件。</w:t>
      </w:r>
    </w:p>
    <w:p w14:paraId="0B050626">
      <w:pPr>
        <w:ind w:firstLine="482"/>
        <w:rPr>
          <w:rFonts w:hint="eastAsia" w:ascii="宋体" w:hAnsi="宋体" w:eastAsia="宋体" w:cs="宋体"/>
          <w:color w:val="000000"/>
          <w:sz w:val="24"/>
          <w:szCs w:val="24"/>
          <w:lang w:val="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zh-CN"/>
        </w:rPr>
        <w:t>.磋商小组会将根据供应商提交的文件资料和自己的判断，决定供应商履行合同的合格性及能力。</w:t>
      </w:r>
    </w:p>
    <w:p w14:paraId="369D4046">
      <w:pPr>
        <w:ind w:firstLine="482"/>
        <w:rPr>
          <w:rFonts w:hint="eastAsia" w:ascii="宋体" w:hAnsi="宋体" w:eastAsia="宋体" w:cs="宋体"/>
          <w:color w:val="000000"/>
          <w:sz w:val="24"/>
          <w:szCs w:val="24"/>
        </w:rPr>
      </w:pPr>
      <w:r>
        <w:rPr>
          <w:rFonts w:hint="eastAsia" w:ascii="宋体" w:hAnsi="宋体" w:eastAsia="宋体" w:cs="宋体"/>
          <w:color w:val="000000"/>
          <w:sz w:val="24"/>
          <w:szCs w:val="24"/>
        </w:rPr>
        <w:t>3.供应商应按响应文件编制目录，以便评委方便评审。</w:t>
      </w:r>
    </w:p>
    <w:p w14:paraId="6F0BD4B4">
      <w:pPr>
        <w:pStyle w:val="16"/>
        <w:ind w:left="0" w:leftChars="0" w:firstLine="0" w:firstLineChars="0"/>
        <w:rPr>
          <w:rFonts w:hint="eastAsia"/>
          <w:sz w:val="24"/>
          <w:szCs w:val="24"/>
          <w:lang w:eastAsia="zh-CN"/>
        </w:rPr>
        <w:sectPr>
          <w:footerReference r:id="rId12" w:type="default"/>
          <w:pgSz w:w="11906" w:h="16838"/>
          <w:pgMar w:top="1361" w:right="1304" w:bottom="1247" w:left="1304" w:header="680" w:footer="680" w:gutter="0"/>
          <w:pgNumType w:fmt="decimal"/>
          <w:cols w:space="720" w:num="1"/>
          <w:docGrid w:linePitch="312" w:charSpace="0"/>
        </w:sectPr>
      </w:pPr>
    </w:p>
    <w:p w14:paraId="5D53AB9B">
      <w:pPr>
        <w:rPr>
          <w:rFonts w:hint="eastAsia"/>
          <w:lang w:eastAsia="zh-CN"/>
        </w:rPr>
      </w:pPr>
    </w:p>
    <w:p w14:paraId="59BC9747">
      <w:pPr>
        <w:bidi w:val="0"/>
        <w:jc w:val="both"/>
        <w:rPr>
          <w:rFonts w:hint="eastAsia" w:ascii="宋体" w:hAnsi="宋体" w:eastAsia="宋体" w:cs="宋体"/>
          <w:b/>
          <w:bCs/>
          <w:kern w:val="0"/>
          <w:sz w:val="36"/>
          <w:szCs w:val="36"/>
        </w:rPr>
      </w:pPr>
    </w:p>
    <w:p w14:paraId="697932F1">
      <w:pPr>
        <w:pStyle w:val="27"/>
        <w:rPr>
          <w:rFonts w:hint="eastAsia"/>
        </w:rPr>
      </w:pPr>
    </w:p>
    <w:p w14:paraId="16C191D4">
      <w:pPr>
        <w:jc w:val="center"/>
        <w:rPr>
          <w:rFonts w:hint="eastAsia" w:ascii="宋体" w:hAnsi="宋体" w:eastAsia="宋体" w:cs="宋体"/>
          <w:sz w:val="24"/>
          <w:szCs w:val="24"/>
          <w:u w:val="single"/>
        </w:rPr>
      </w:pPr>
    </w:p>
    <w:p w14:paraId="20E2D48C">
      <w:pPr>
        <w:pStyle w:val="18"/>
        <w:spacing w:line="700" w:lineRule="exact"/>
        <w:ind w:firstLine="1446" w:firstLineChars="600"/>
        <w:rPr>
          <w:rFonts w:hint="eastAsia" w:ascii="宋体" w:hAnsi="宋体" w:eastAsia="宋体" w:cs="宋体"/>
          <w:b/>
          <w:sz w:val="24"/>
          <w:szCs w:val="24"/>
        </w:rPr>
      </w:pPr>
      <w:r>
        <w:rPr>
          <w:rFonts w:hint="eastAsia" w:ascii="宋体" w:hAnsi="宋体" w:cs="宋体"/>
          <w:b/>
          <w:sz w:val="24"/>
          <w:szCs w:val="24"/>
          <w:u w:val="single"/>
          <w:lang w:val="en-US" w:eastAsia="zh-CN"/>
        </w:rPr>
        <w:t xml:space="preserve">           </w:t>
      </w:r>
      <w:r>
        <w:rPr>
          <w:rFonts w:hint="eastAsia" w:ascii="宋体" w:hAnsi="宋体" w:eastAsia="宋体" w:cs="宋体"/>
          <w:b/>
          <w:sz w:val="24"/>
          <w:szCs w:val="24"/>
          <w:u w:val="single"/>
        </w:rPr>
        <w:t xml:space="preserve"> </w:t>
      </w:r>
      <w:r>
        <w:rPr>
          <w:rFonts w:hint="eastAsia" w:ascii="宋体" w:hAnsi="宋体" w:cs="宋体"/>
          <w:b/>
          <w:sz w:val="24"/>
          <w:szCs w:val="24"/>
          <w:u w:val="single"/>
          <w:lang w:val="en-US" w:eastAsia="zh-CN"/>
        </w:rPr>
        <w:t xml:space="preserve"> </w:t>
      </w:r>
      <w:r>
        <w:rPr>
          <w:rFonts w:hint="eastAsia" w:ascii="宋体" w:hAnsi="宋体" w:eastAsia="宋体" w:cs="宋体"/>
          <w:b/>
          <w:sz w:val="24"/>
          <w:szCs w:val="24"/>
          <w:u w:val="single"/>
        </w:rPr>
        <w:t xml:space="preserve"> </w:t>
      </w:r>
      <w:r>
        <w:rPr>
          <w:rFonts w:hint="eastAsia" w:ascii="宋体" w:hAnsi="宋体" w:eastAsia="宋体" w:cs="宋体"/>
          <w:b/>
          <w:sz w:val="44"/>
          <w:szCs w:val="44"/>
          <w:u w:val="single"/>
        </w:rPr>
        <w:t xml:space="preserve">(招标项目名称)    </w:t>
      </w:r>
      <w:r>
        <w:rPr>
          <w:rFonts w:hint="eastAsia" w:ascii="宋体" w:hAnsi="宋体" w:eastAsia="宋体" w:cs="宋体"/>
          <w:b/>
          <w:sz w:val="24"/>
          <w:szCs w:val="24"/>
          <w:u w:val="single"/>
        </w:rPr>
        <w:t xml:space="preserve">   </w:t>
      </w:r>
      <w:r>
        <w:rPr>
          <w:rFonts w:hint="eastAsia" w:ascii="宋体" w:hAnsi="宋体" w:cs="宋体"/>
          <w:b/>
          <w:sz w:val="24"/>
          <w:szCs w:val="24"/>
          <w:u w:val="single"/>
          <w:lang w:val="en-US" w:eastAsia="zh-CN"/>
        </w:rPr>
        <w:t xml:space="preserve">  </w:t>
      </w:r>
      <w:r>
        <w:rPr>
          <w:rFonts w:hint="eastAsia" w:ascii="宋体" w:hAnsi="宋体" w:eastAsia="宋体" w:cs="宋体"/>
          <w:b/>
          <w:sz w:val="24"/>
          <w:szCs w:val="24"/>
          <w:u w:val="single"/>
        </w:rPr>
        <w:t xml:space="preserve"> </w:t>
      </w:r>
    </w:p>
    <w:p w14:paraId="4209D14C">
      <w:pPr>
        <w:pStyle w:val="18"/>
        <w:spacing w:line="700" w:lineRule="exact"/>
        <w:jc w:val="center"/>
        <w:rPr>
          <w:rFonts w:hint="eastAsia" w:ascii="宋体" w:hAnsi="宋体" w:eastAsia="宋体" w:cs="宋体"/>
          <w:sz w:val="24"/>
          <w:szCs w:val="24"/>
        </w:rPr>
      </w:pPr>
    </w:p>
    <w:p w14:paraId="566EC982">
      <w:pPr>
        <w:pStyle w:val="18"/>
        <w:spacing w:line="700" w:lineRule="exact"/>
        <w:jc w:val="center"/>
        <w:rPr>
          <w:rFonts w:hint="eastAsia" w:ascii="宋体" w:hAnsi="宋体" w:eastAsia="宋体" w:cs="宋体"/>
          <w:sz w:val="24"/>
          <w:szCs w:val="24"/>
        </w:rPr>
      </w:pPr>
    </w:p>
    <w:p w14:paraId="6E5FE7DB">
      <w:pPr>
        <w:pStyle w:val="18"/>
        <w:spacing w:line="700" w:lineRule="exact"/>
        <w:jc w:val="center"/>
        <w:rPr>
          <w:rFonts w:hint="eastAsia" w:ascii="宋体" w:hAnsi="宋体" w:eastAsia="宋体" w:cs="宋体"/>
          <w:b/>
          <w:sz w:val="72"/>
          <w:szCs w:val="72"/>
        </w:rPr>
      </w:pPr>
      <w:r>
        <w:rPr>
          <w:rFonts w:hint="eastAsia" w:ascii="宋体" w:hAnsi="宋体" w:eastAsia="宋体" w:cs="宋体"/>
          <w:b/>
          <w:sz w:val="72"/>
          <w:szCs w:val="72"/>
        </w:rPr>
        <w:t>投 标 文 件</w:t>
      </w:r>
    </w:p>
    <w:p w14:paraId="10D89C88">
      <w:pPr>
        <w:pStyle w:val="18"/>
        <w:spacing w:line="700" w:lineRule="exact"/>
        <w:jc w:val="center"/>
        <w:rPr>
          <w:rFonts w:hint="eastAsia" w:ascii="宋体" w:hAnsi="宋体" w:eastAsia="宋体" w:cs="宋体"/>
          <w:b/>
          <w:sz w:val="24"/>
          <w:szCs w:val="24"/>
        </w:rPr>
      </w:pPr>
      <w:r>
        <w:rPr>
          <w:rFonts w:hint="eastAsia" w:ascii="宋体" w:hAnsi="宋体" w:eastAsia="宋体" w:cs="宋体"/>
          <w:b/>
          <w:sz w:val="24"/>
          <w:szCs w:val="24"/>
        </w:rPr>
        <w:t>（仅供参考，根据实际情况自行调整）</w:t>
      </w:r>
    </w:p>
    <w:p w14:paraId="70423C61">
      <w:pPr>
        <w:pStyle w:val="18"/>
        <w:spacing w:line="440" w:lineRule="exact"/>
        <w:ind w:firstLine="3360" w:firstLineChars="1400"/>
        <w:rPr>
          <w:rFonts w:hint="eastAsia" w:ascii="宋体" w:hAnsi="宋体" w:eastAsia="宋体" w:cs="宋体"/>
          <w:sz w:val="24"/>
          <w:szCs w:val="24"/>
        </w:rPr>
      </w:pPr>
      <w:r>
        <w:rPr>
          <w:rFonts w:hint="eastAsia" w:ascii="宋体" w:hAnsi="宋体" w:eastAsia="宋体" w:cs="宋体"/>
          <w:sz w:val="24"/>
          <w:szCs w:val="24"/>
        </w:rPr>
        <w:t>采购项目编号：</w:t>
      </w:r>
    </w:p>
    <w:p w14:paraId="0D6CFC5E">
      <w:pPr>
        <w:pStyle w:val="18"/>
        <w:spacing w:line="440" w:lineRule="exact"/>
        <w:jc w:val="center"/>
        <w:rPr>
          <w:rFonts w:hint="eastAsia" w:ascii="宋体" w:hAnsi="宋体" w:eastAsia="宋体" w:cs="宋体"/>
          <w:sz w:val="24"/>
          <w:szCs w:val="24"/>
        </w:rPr>
      </w:pPr>
    </w:p>
    <w:p w14:paraId="59558FB8">
      <w:pPr>
        <w:pStyle w:val="18"/>
        <w:spacing w:line="440" w:lineRule="exact"/>
        <w:jc w:val="center"/>
        <w:rPr>
          <w:rFonts w:hint="eastAsia" w:ascii="宋体" w:hAnsi="宋体" w:eastAsia="宋体" w:cs="宋体"/>
          <w:sz w:val="24"/>
          <w:szCs w:val="24"/>
        </w:rPr>
      </w:pPr>
    </w:p>
    <w:p w14:paraId="2D131609">
      <w:pPr>
        <w:spacing w:line="440" w:lineRule="exact"/>
        <w:ind w:firstLine="562"/>
        <w:rPr>
          <w:rFonts w:hint="eastAsia" w:ascii="宋体" w:hAnsi="宋体" w:eastAsia="宋体" w:cs="宋体"/>
          <w:b/>
          <w:sz w:val="24"/>
          <w:szCs w:val="24"/>
        </w:rPr>
      </w:pPr>
    </w:p>
    <w:p w14:paraId="057AAAFF">
      <w:pPr>
        <w:spacing w:line="440" w:lineRule="exact"/>
        <w:jc w:val="center"/>
        <w:rPr>
          <w:rFonts w:hint="eastAsia" w:ascii="宋体" w:hAnsi="宋体" w:eastAsia="宋体" w:cs="宋体"/>
          <w:sz w:val="24"/>
          <w:szCs w:val="24"/>
        </w:rPr>
      </w:pPr>
    </w:p>
    <w:p w14:paraId="59321D5F">
      <w:pPr>
        <w:spacing w:line="440" w:lineRule="exact"/>
        <w:jc w:val="center"/>
        <w:rPr>
          <w:rFonts w:hint="eastAsia" w:ascii="宋体" w:hAnsi="宋体" w:eastAsia="宋体" w:cs="宋体"/>
          <w:sz w:val="24"/>
          <w:szCs w:val="24"/>
        </w:rPr>
      </w:pPr>
    </w:p>
    <w:p w14:paraId="09FF9580">
      <w:pPr>
        <w:spacing w:line="440" w:lineRule="exact"/>
        <w:jc w:val="center"/>
        <w:rPr>
          <w:rFonts w:hint="eastAsia" w:ascii="宋体" w:hAnsi="宋体" w:eastAsia="宋体" w:cs="宋体"/>
          <w:sz w:val="24"/>
          <w:szCs w:val="24"/>
        </w:rPr>
      </w:pPr>
    </w:p>
    <w:p w14:paraId="08A36D37">
      <w:pPr>
        <w:spacing w:line="440" w:lineRule="exact"/>
        <w:jc w:val="center"/>
        <w:rPr>
          <w:rFonts w:hint="eastAsia" w:ascii="宋体" w:hAnsi="宋体" w:eastAsia="宋体" w:cs="宋体"/>
          <w:sz w:val="24"/>
          <w:szCs w:val="24"/>
        </w:rPr>
      </w:pPr>
    </w:p>
    <w:p w14:paraId="7F4B208B">
      <w:pPr>
        <w:spacing w:line="440" w:lineRule="exact"/>
        <w:ind w:firstLine="1680" w:firstLineChars="700"/>
        <w:jc w:val="both"/>
        <w:rPr>
          <w:rFonts w:hint="eastAsia" w:ascii="宋体" w:hAnsi="宋体" w:eastAsia="宋体" w:cs="宋体"/>
          <w:sz w:val="24"/>
          <w:szCs w:val="24"/>
        </w:rPr>
      </w:pPr>
      <w:r>
        <w:rPr>
          <w:rFonts w:hint="eastAsia" w:ascii="宋体" w:hAnsi="宋体" w:eastAsia="宋体" w:cs="宋体"/>
          <w:sz w:val="24"/>
          <w:szCs w:val="24"/>
        </w:rPr>
        <w:t>投标人名称：</w:t>
      </w:r>
      <w:r>
        <w:rPr>
          <w:rFonts w:hint="eastAsia" w:ascii="宋体" w:hAnsi="宋体" w:eastAsia="宋体" w:cs="宋体"/>
          <w:sz w:val="24"/>
          <w:szCs w:val="24"/>
          <w:u w:val="single"/>
        </w:rPr>
        <w:t xml:space="preserve">                             </w:t>
      </w:r>
      <w:r>
        <w:rPr>
          <w:rFonts w:hint="eastAsia" w:ascii="宋体" w:hAnsi="宋体" w:eastAsia="宋体" w:cs="宋体"/>
          <w:sz w:val="24"/>
          <w:szCs w:val="24"/>
        </w:rPr>
        <w:t>(盖章)</w:t>
      </w:r>
    </w:p>
    <w:p w14:paraId="7ECC3633">
      <w:pPr>
        <w:spacing w:line="440" w:lineRule="exact"/>
        <w:ind w:firstLine="820" w:firstLineChars="342"/>
        <w:jc w:val="center"/>
        <w:rPr>
          <w:rFonts w:hint="eastAsia" w:ascii="宋体" w:hAnsi="宋体" w:eastAsia="宋体" w:cs="宋体"/>
          <w:sz w:val="24"/>
          <w:szCs w:val="24"/>
          <w:u w:val="single"/>
        </w:rPr>
      </w:pPr>
    </w:p>
    <w:p w14:paraId="2598B549">
      <w:pPr>
        <w:spacing w:line="440" w:lineRule="exact"/>
        <w:ind w:firstLine="1680" w:firstLineChars="700"/>
        <w:jc w:val="both"/>
        <w:rPr>
          <w:rFonts w:hint="eastAsia" w:ascii="宋体" w:hAnsi="宋体" w:eastAsia="宋体" w:cs="宋体"/>
          <w:sz w:val="24"/>
          <w:szCs w:val="24"/>
          <w:u w:val="single"/>
        </w:rPr>
      </w:pPr>
      <w:r>
        <w:rPr>
          <w:rFonts w:hint="eastAsia" w:ascii="宋体" w:hAnsi="宋体" w:eastAsia="宋体" w:cs="宋体"/>
          <w:sz w:val="24"/>
          <w:szCs w:val="24"/>
        </w:rPr>
        <w:t>法定代表人或其授权委托代理人：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14:paraId="36BB2D4F">
      <w:pPr>
        <w:spacing w:line="440" w:lineRule="exact"/>
        <w:ind w:left="1078" w:firstLine="820" w:firstLineChars="342"/>
        <w:rPr>
          <w:rFonts w:hint="eastAsia" w:ascii="宋体" w:hAnsi="宋体" w:eastAsia="宋体" w:cs="宋体"/>
          <w:sz w:val="24"/>
          <w:szCs w:val="24"/>
          <w:u w:val="single"/>
        </w:rPr>
      </w:pPr>
    </w:p>
    <w:p w14:paraId="5C0A87B4">
      <w:pPr>
        <w:spacing w:line="440" w:lineRule="exact"/>
        <w:rPr>
          <w:rFonts w:hint="eastAsia" w:ascii="宋体" w:hAnsi="宋体" w:eastAsia="宋体" w:cs="宋体"/>
          <w:sz w:val="24"/>
          <w:szCs w:val="24"/>
        </w:rPr>
      </w:pPr>
    </w:p>
    <w:p w14:paraId="127F0B12">
      <w:pPr>
        <w:spacing w:line="440" w:lineRule="exact"/>
        <w:rPr>
          <w:rFonts w:hint="eastAsia" w:ascii="宋体" w:hAnsi="宋体" w:eastAsia="宋体" w:cs="宋体"/>
          <w:sz w:val="24"/>
          <w:szCs w:val="24"/>
        </w:rPr>
      </w:pPr>
    </w:p>
    <w:p w14:paraId="604D492C">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年    月    日</w:t>
      </w:r>
    </w:p>
    <w:p w14:paraId="600FC658">
      <w:pPr>
        <w:spacing w:before="240" w:beforeLines="100" w:after="240" w:afterLines="100"/>
        <w:jc w:val="center"/>
        <w:rPr>
          <w:rFonts w:hint="eastAsia" w:ascii="宋体" w:hAnsi="宋体" w:eastAsia="宋体" w:cs="宋体"/>
          <w:sz w:val="24"/>
          <w:szCs w:val="24"/>
        </w:rPr>
      </w:pPr>
    </w:p>
    <w:p w14:paraId="3541B4ED">
      <w:pPr>
        <w:spacing w:before="240" w:beforeLines="100" w:after="240" w:afterLines="100"/>
        <w:jc w:val="center"/>
        <w:rPr>
          <w:rFonts w:hint="eastAsia" w:ascii="宋体" w:hAnsi="宋体" w:eastAsia="宋体" w:cs="宋体"/>
          <w:sz w:val="24"/>
          <w:szCs w:val="24"/>
        </w:rPr>
      </w:pPr>
    </w:p>
    <w:p w14:paraId="23CBFA70">
      <w:pPr>
        <w:pStyle w:val="16"/>
        <w:rPr>
          <w:rFonts w:hint="eastAsia" w:ascii="宋体" w:hAnsi="宋体" w:eastAsia="宋体" w:cs="宋体"/>
          <w:sz w:val="24"/>
          <w:szCs w:val="24"/>
        </w:rPr>
      </w:pPr>
    </w:p>
    <w:p w14:paraId="21CBCDEE">
      <w:pPr>
        <w:spacing w:before="240" w:beforeLines="100" w:after="240" w:afterLines="100"/>
        <w:jc w:val="both"/>
        <w:rPr>
          <w:rFonts w:hint="eastAsia" w:ascii="宋体" w:hAnsi="宋体" w:eastAsia="宋体" w:cs="宋体"/>
          <w:sz w:val="24"/>
          <w:szCs w:val="24"/>
        </w:rPr>
      </w:pPr>
    </w:p>
    <w:p w14:paraId="2040FD0F">
      <w:pPr>
        <w:spacing w:before="240" w:beforeLines="100" w:after="240" w:afterLines="100"/>
        <w:jc w:val="center"/>
        <w:rPr>
          <w:rFonts w:hint="eastAsia" w:ascii="宋体" w:hAnsi="宋体" w:eastAsia="宋体" w:cs="宋体"/>
          <w:b/>
          <w:bCs/>
          <w:sz w:val="24"/>
          <w:szCs w:val="24"/>
        </w:rPr>
      </w:pPr>
      <w:r>
        <w:rPr>
          <w:rFonts w:hint="eastAsia" w:ascii="宋体" w:hAnsi="宋体" w:eastAsia="宋体" w:cs="宋体"/>
          <w:sz w:val="24"/>
          <w:szCs w:val="24"/>
        </w:rPr>
        <w:br w:type="page"/>
      </w:r>
      <w:r>
        <w:rPr>
          <w:rFonts w:hint="eastAsia" w:ascii="宋体" w:hAnsi="宋体" w:eastAsia="宋体" w:cs="宋体"/>
          <w:b/>
          <w:bCs/>
          <w:sz w:val="44"/>
          <w:szCs w:val="44"/>
        </w:rPr>
        <w:t>目    录</w:t>
      </w:r>
      <w:bookmarkStart w:id="108" w:name="_Toc6743"/>
      <w:bookmarkStart w:id="109" w:name="_Toc521758384"/>
      <w:bookmarkStart w:id="110" w:name="_Toc521760543"/>
      <w:bookmarkStart w:id="111" w:name="_Toc521663818"/>
      <w:bookmarkStart w:id="112" w:name="_Toc521663638"/>
      <w:bookmarkStart w:id="113" w:name="_Toc521757349"/>
      <w:bookmarkStart w:id="114" w:name="_Toc26884"/>
      <w:bookmarkStart w:id="115" w:name="_Toc20299"/>
      <w:bookmarkStart w:id="116" w:name="_Toc2716"/>
      <w:bookmarkStart w:id="117" w:name="_Toc521663730"/>
      <w:bookmarkStart w:id="118" w:name="_Toc523947369"/>
      <w:bookmarkStart w:id="119" w:name="_Toc30362"/>
      <w:bookmarkStart w:id="120" w:name="_Toc523947251"/>
      <w:bookmarkStart w:id="121" w:name="_Toc523946788"/>
      <w:bookmarkStart w:id="122" w:name="_Toc522696850"/>
    </w:p>
    <w:p w14:paraId="49123059">
      <w:pPr>
        <w:spacing w:before="240" w:beforeLines="100" w:after="240" w:afterLines="100"/>
        <w:jc w:val="center"/>
        <w:rPr>
          <w:rFonts w:hint="eastAsia" w:ascii="宋体" w:hAnsi="宋体" w:eastAsia="宋体" w:cs="宋体"/>
          <w:sz w:val="24"/>
          <w:szCs w:val="24"/>
        </w:rPr>
      </w:pPr>
      <w:r>
        <w:rPr>
          <w:rFonts w:hint="eastAsia" w:ascii="宋体" w:hAnsi="宋体" w:eastAsia="宋体" w:cs="宋体"/>
          <w:sz w:val="24"/>
          <w:szCs w:val="24"/>
        </w:rPr>
        <w:t>（内容自拟，标题明确，并</w:t>
      </w:r>
      <w:r>
        <w:rPr>
          <w:rFonts w:hint="eastAsia" w:ascii="宋体" w:hAnsi="宋体" w:cs="宋体"/>
          <w:sz w:val="24"/>
          <w:szCs w:val="24"/>
          <w:lang w:val="en-US" w:eastAsia="zh-CN"/>
        </w:rPr>
        <w:t>编制</w:t>
      </w:r>
      <w:r>
        <w:rPr>
          <w:rFonts w:hint="eastAsia" w:ascii="宋体" w:hAnsi="宋体" w:eastAsia="宋体" w:cs="宋体"/>
          <w:sz w:val="24"/>
          <w:szCs w:val="24"/>
        </w:rPr>
        <w:t>对应页码）</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Start w:id="123" w:name="_Toc23540"/>
      <w:bookmarkStart w:id="124" w:name="_Toc417885541"/>
      <w:bookmarkStart w:id="125" w:name="_Toc29725"/>
      <w:bookmarkStart w:id="126" w:name="_Toc7093"/>
      <w:bookmarkStart w:id="127" w:name="_Toc523947371"/>
      <w:bookmarkStart w:id="128" w:name="_Toc5236"/>
      <w:bookmarkStart w:id="129" w:name="_Toc500839096"/>
    </w:p>
    <w:p w14:paraId="5E0B7F1B">
      <w:pPr>
        <w:spacing w:before="240" w:beforeLines="100" w:after="240" w:afterLines="100"/>
        <w:jc w:val="center"/>
        <w:rPr>
          <w:rFonts w:hint="eastAsia" w:ascii="宋体" w:hAnsi="宋体" w:eastAsia="宋体" w:cs="宋体"/>
          <w:sz w:val="24"/>
          <w:szCs w:val="24"/>
        </w:rPr>
      </w:pPr>
    </w:p>
    <w:p w14:paraId="1495BB3D">
      <w:pPr>
        <w:spacing w:before="240" w:beforeLines="100" w:after="240" w:afterLines="100"/>
        <w:jc w:val="center"/>
        <w:rPr>
          <w:rFonts w:hint="eastAsia" w:ascii="宋体" w:hAnsi="宋体" w:eastAsia="宋体" w:cs="宋体"/>
          <w:sz w:val="24"/>
          <w:szCs w:val="24"/>
        </w:rPr>
      </w:pPr>
    </w:p>
    <w:p w14:paraId="38DB9EC2">
      <w:pPr>
        <w:spacing w:before="240" w:beforeLines="100" w:after="240" w:afterLines="100"/>
        <w:jc w:val="center"/>
        <w:rPr>
          <w:rFonts w:hint="eastAsia" w:ascii="宋体" w:hAnsi="宋体" w:eastAsia="宋体" w:cs="宋体"/>
          <w:sz w:val="24"/>
          <w:szCs w:val="24"/>
        </w:rPr>
      </w:pPr>
    </w:p>
    <w:p w14:paraId="3D399DBE">
      <w:pPr>
        <w:spacing w:before="240" w:beforeLines="100" w:after="240" w:afterLines="100"/>
        <w:jc w:val="center"/>
        <w:rPr>
          <w:rFonts w:hint="eastAsia" w:ascii="宋体" w:hAnsi="宋体" w:eastAsia="宋体" w:cs="宋体"/>
          <w:sz w:val="24"/>
          <w:szCs w:val="24"/>
        </w:rPr>
      </w:pPr>
    </w:p>
    <w:p w14:paraId="471FC35B">
      <w:pPr>
        <w:spacing w:before="240" w:beforeLines="100" w:after="240" w:afterLines="100"/>
        <w:jc w:val="center"/>
        <w:rPr>
          <w:rFonts w:hint="eastAsia" w:ascii="宋体" w:hAnsi="宋体" w:eastAsia="宋体" w:cs="宋体"/>
          <w:sz w:val="24"/>
          <w:szCs w:val="24"/>
        </w:rPr>
      </w:pPr>
    </w:p>
    <w:p w14:paraId="4AEE824E">
      <w:pPr>
        <w:spacing w:before="240" w:beforeLines="100" w:after="240" w:afterLines="100"/>
        <w:jc w:val="center"/>
        <w:rPr>
          <w:rFonts w:hint="eastAsia" w:ascii="宋体" w:hAnsi="宋体" w:eastAsia="宋体" w:cs="宋体"/>
          <w:sz w:val="24"/>
          <w:szCs w:val="24"/>
        </w:rPr>
      </w:pPr>
    </w:p>
    <w:p w14:paraId="2C564021">
      <w:pPr>
        <w:spacing w:before="240" w:beforeLines="100" w:after="240" w:afterLines="100"/>
        <w:jc w:val="center"/>
        <w:rPr>
          <w:rFonts w:hint="eastAsia" w:ascii="宋体" w:hAnsi="宋体" w:eastAsia="宋体" w:cs="宋体"/>
          <w:sz w:val="24"/>
          <w:szCs w:val="24"/>
        </w:rPr>
      </w:pPr>
    </w:p>
    <w:p w14:paraId="45F6A4E8">
      <w:pPr>
        <w:spacing w:before="240" w:beforeLines="100" w:after="240" w:afterLines="100"/>
        <w:jc w:val="center"/>
        <w:rPr>
          <w:rFonts w:hint="eastAsia" w:ascii="宋体" w:hAnsi="宋体" w:eastAsia="宋体" w:cs="宋体"/>
          <w:sz w:val="24"/>
          <w:szCs w:val="24"/>
        </w:rPr>
      </w:pPr>
    </w:p>
    <w:p w14:paraId="2B2E824F">
      <w:pPr>
        <w:spacing w:before="240" w:beforeLines="100" w:after="240" w:afterLines="100"/>
        <w:jc w:val="center"/>
        <w:rPr>
          <w:rFonts w:hint="eastAsia" w:ascii="宋体" w:hAnsi="宋体" w:eastAsia="宋体" w:cs="宋体"/>
          <w:sz w:val="24"/>
          <w:szCs w:val="24"/>
        </w:rPr>
      </w:pPr>
    </w:p>
    <w:p w14:paraId="233C1AF5">
      <w:pPr>
        <w:spacing w:before="240" w:beforeLines="100" w:after="240" w:afterLines="100"/>
        <w:jc w:val="center"/>
        <w:rPr>
          <w:rFonts w:hint="eastAsia" w:ascii="宋体" w:hAnsi="宋体" w:eastAsia="宋体" w:cs="宋体"/>
          <w:sz w:val="24"/>
          <w:szCs w:val="24"/>
        </w:rPr>
      </w:pPr>
    </w:p>
    <w:p w14:paraId="709A3735">
      <w:pPr>
        <w:spacing w:before="240" w:beforeLines="100" w:after="240" w:afterLines="100"/>
        <w:jc w:val="center"/>
        <w:rPr>
          <w:rFonts w:hint="eastAsia" w:ascii="宋体" w:hAnsi="宋体" w:eastAsia="宋体" w:cs="宋体"/>
          <w:sz w:val="24"/>
          <w:szCs w:val="24"/>
        </w:rPr>
      </w:pPr>
    </w:p>
    <w:p w14:paraId="2157E956">
      <w:pPr>
        <w:spacing w:before="240" w:beforeLines="100" w:after="240" w:afterLines="100"/>
        <w:jc w:val="center"/>
        <w:rPr>
          <w:rFonts w:hint="eastAsia" w:ascii="宋体" w:hAnsi="宋体" w:eastAsia="宋体" w:cs="宋体"/>
          <w:sz w:val="24"/>
          <w:szCs w:val="24"/>
        </w:rPr>
      </w:pPr>
    </w:p>
    <w:p w14:paraId="3A025C50">
      <w:pPr>
        <w:spacing w:before="240" w:beforeLines="100" w:after="240" w:afterLines="100"/>
        <w:jc w:val="center"/>
        <w:rPr>
          <w:rFonts w:hint="eastAsia" w:ascii="宋体" w:hAnsi="宋体" w:eastAsia="宋体" w:cs="宋体"/>
          <w:sz w:val="24"/>
          <w:szCs w:val="24"/>
        </w:rPr>
      </w:pPr>
    </w:p>
    <w:p w14:paraId="2576EC1E">
      <w:pPr>
        <w:spacing w:before="240" w:beforeLines="100" w:after="240" w:afterLines="100"/>
        <w:jc w:val="center"/>
        <w:rPr>
          <w:rFonts w:hint="eastAsia" w:ascii="宋体" w:hAnsi="宋体" w:eastAsia="宋体" w:cs="宋体"/>
          <w:sz w:val="24"/>
          <w:szCs w:val="24"/>
        </w:rPr>
      </w:pPr>
    </w:p>
    <w:p w14:paraId="76DB7AEB">
      <w:pPr>
        <w:spacing w:before="240" w:beforeLines="100" w:after="240" w:afterLines="100"/>
        <w:jc w:val="center"/>
        <w:rPr>
          <w:rFonts w:hint="eastAsia" w:ascii="宋体" w:hAnsi="宋体" w:eastAsia="宋体" w:cs="宋体"/>
          <w:sz w:val="24"/>
          <w:szCs w:val="24"/>
        </w:rPr>
      </w:pPr>
    </w:p>
    <w:p w14:paraId="089A77F6">
      <w:pPr>
        <w:spacing w:before="240" w:beforeLines="100" w:after="240" w:afterLines="100"/>
        <w:jc w:val="center"/>
        <w:rPr>
          <w:rFonts w:hint="eastAsia" w:ascii="宋体" w:hAnsi="宋体" w:eastAsia="宋体" w:cs="宋体"/>
          <w:sz w:val="24"/>
          <w:szCs w:val="24"/>
        </w:rPr>
      </w:pPr>
    </w:p>
    <w:p w14:paraId="1552E8AA">
      <w:pPr>
        <w:spacing w:before="240" w:beforeLines="100" w:after="240" w:afterLines="100"/>
        <w:jc w:val="center"/>
        <w:rPr>
          <w:rFonts w:hint="eastAsia" w:ascii="宋体" w:hAnsi="宋体" w:eastAsia="宋体" w:cs="宋体"/>
          <w:sz w:val="24"/>
          <w:szCs w:val="24"/>
        </w:rPr>
      </w:pPr>
    </w:p>
    <w:p w14:paraId="2ED877C7">
      <w:pPr>
        <w:spacing w:before="240" w:beforeLines="100" w:after="240" w:afterLines="100"/>
        <w:jc w:val="center"/>
        <w:rPr>
          <w:rFonts w:hint="eastAsia" w:ascii="宋体" w:hAnsi="宋体" w:eastAsia="宋体" w:cs="宋体"/>
          <w:sz w:val="24"/>
          <w:szCs w:val="24"/>
        </w:rPr>
      </w:pPr>
    </w:p>
    <w:p w14:paraId="1823909F">
      <w:pPr>
        <w:spacing w:before="240" w:beforeLines="100" w:after="240" w:afterLines="100"/>
        <w:jc w:val="center"/>
        <w:rPr>
          <w:rFonts w:hint="eastAsia" w:ascii="宋体" w:hAnsi="宋体" w:eastAsia="宋体" w:cs="宋体"/>
          <w:sz w:val="24"/>
          <w:szCs w:val="24"/>
        </w:rPr>
      </w:pPr>
    </w:p>
    <w:p w14:paraId="0F656036">
      <w:pPr>
        <w:spacing w:before="240" w:beforeLines="100" w:after="240" w:afterLines="100"/>
        <w:jc w:val="center"/>
        <w:rPr>
          <w:rFonts w:hint="eastAsia" w:ascii="宋体" w:hAnsi="宋体" w:eastAsia="宋体" w:cs="宋体"/>
          <w:sz w:val="24"/>
          <w:szCs w:val="24"/>
        </w:rPr>
      </w:pPr>
    </w:p>
    <w:p w14:paraId="399B0940">
      <w:pPr>
        <w:spacing w:before="240" w:beforeLines="100" w:after="240" w:afterLines="100"/>
        <w:jc w:val="center"/>
        <w:rPr>
          <w:rFonts w:hint="eastAsia" w:ascii="宋体" w:hAnsi="宋体" w:eastAsia="宋体" w:cs="宋体"/>
          <w:sz w:val="24"/>
          <w:szCs w:val="24"/>
        </w:rPr>
      </w:pPr>
    </w:p>
    <w:p w14:paraId="6E063699">
      <w:pPr>
        <w:spacing w:before="240" w:beforeLines="100" w:after="240" w:afterLines="100"/>
        <w:jc w:val="center"/>
        <w:rPr>
          <w:rFonts w:hint="eastAsia" w:ascii="宋体" w:hAnsi="宋体" w:eastAsia="宋体" w:cs="宋体"/>
          <w:sz w:val="24"/>
          <w:szCs w:val="24"/>
        </w:rPr>
      </w:pPr>
    </w:p>
    <w:p w14:paraId="3978281F">
      <w:pPr>
        <w:pStyle w:val="4"/>
        <w:numPr>
          <w:ilvl w:val="0"/>
          <w:numId w:val="0"/>
        </w:numPr>
        <w:bidi w:val="0"/>
        <w:jc w:val="center"/>
        <w:rPr>
          <w:rFonts w:hint="eastAsia" w:ascii="宋体" w:hAnsi="宋体" w:eastAsia="宋体" w:cs="宋体"/>
          <w:sz w:val="36"/>
          <w:szCs w:val="36"/>
        </w:rPr>
      </w:pPr>
    </w:p>
    <w:bookmarkEnd w:id="123"/>
    <w:bookmarkEnd w:id="124"/>
    <w:p w14:paraId="18BB632F">
      <w:pPr>
        <w:spacing w:line="360" w:lineRule="auto"/>
        <w:jc w:val="center"/>
        <w:rPr>
          <w:rFonts w:hint="default" w:ascii="宋体" w:hAnsi="宋体" w:eastAsia="宋体" w:cs="宋体"/>
          <w:b/>
          <w:bCs/>
          <w:color w:val="auto"/>
          <w:sz w:val="36"/>
          <w:szCs w:val="36"/>
          <w:highlight w:val="none"/>
          <w:lang w:val="en-US" w:eastAsia="zh-CN"/>
        </w:rPr>
      </w:pPr>
      <w:r>
        <w:rPr>
          <w:rFonts w:hint="eastAsia" w:ascii="宋体" w:hAnsi="宋体" w:cs="宋体"/>
          <w:b/>
          <w:bCs/>
          <w:color w:val="auto"/>
          <w:sz w:val="36"/>
          <w:szCs w:val="36"/>
          <w:highlight w:val="none"/>
        </w:rPr>
        <w:t>一、</w:t>
      </w:r>
      <w:r>
        <w:rPr>
          <w:rFonts w:hint="eastAsia" w:ascii="宋体" w:hAnsi="宋体" w:cs="宋体"/>
          <w:b/>
          <w:bCs/>
          <w:color w:val="auto"/>
          <w:sz w:val="36"/>
          <w:szCs w:val="36"/>
          <w:highlight w:val="none"/>
          <w:lang w:val="en-US" w:eastAsia="zh-CN"/>
        </w:rPr>
        <w:t>投标函</w:t>
      </w:r>
    </w:p>
    <w:p w14:paraId="16F74DE4">
      <w:pPr>
        <w:tabs>
          <w:tab w:val="left" w:pos="6300"/>
        </w:tabs>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（采购代理机构名称）</w:t>
      </w:r>
      <w:r>
        <w:rPr>
          <w:rFonts w:hint="eastAsia" w:ascii="宋体" w:hAnsi="宋体" w:eastAsia="宋体" w:cs="宋体"/>
          <w:sz w:val="21"/>
          <w:szCs w:val="21"/>
          <w:highlight w:val="none"/>
        </w:rPr>
        <w:t>：</w:t>
      </w:r>
    </w:p>
    <w:p w14:paraId="2FED678E">
      <w:pPr>
        <w:tabs>
          <w:tab w:val="left" w:pos="6300"/>
        </w:tabs>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我方收到____________________________（磋商项目名称）的竞争性磋商文件，经详细研究，决定参加该磋商项目的磋商。</w:t>
      </w:r>
    </w:p>
    <w:p w14:paraId="41B8D6B3">
      <w:pPr>
        <w:tabs>
          <w:tab w:val="left" w:pos="6300"/>
        </w:tabs>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1、愿意按照竞争性磋商文件中的一切要求，提供本项目的所要求的全部服务，</w:t>
      </w:r>
      <w:r>
        <w:rPr>
          <w:rFonts w:hint="eastAsia" w:ascii="宋体" w:hAnsi="宋体" w:cs="宋体"/>
          <w:sz w:val="21"/>
          <w:szCs w:val="21"/>
          <w:highlight w:val="none"/>
          <w:lang w:val="en-US" w:eastAsia="zh-CN"/>
        </w:rPr>
        <w:t>初次</w:t>
      </w:r>
      <w:r>
        <w:rPr>
          <w:rFonts w:hint="eastAsia" w:ascii="宋体" w:hAnsi="宋体" w:eastAsia="宋体" w:cs="宋体"/>
          <w:sz w:val="21"/>
          <w:szCs w:val="21"/>
          <w:highlight w:val="none"/>
        </w:rPr>
        <w:t>报价为：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最后报价</w:t>
      </w:r>
      <w:r>
        <w:rPr>
          <w:rFonts w:hint="eastAsia" w:ascii="宋体" w:hAnsi="宋体" w:eastAsia="宋体" w:cs="宋体"/>
          <w:sz w:val="21"/>
          <w:szCs w:val="21"/>
          <w:highlight w:val="none"/>
        </w:rPr>
        <w:t>以我公司</w:t>
      </w:r>
      <w:r>
        <w:rPr>
          <w:rFonts w:hint="eastAsia" w:ascii="宋体" w:hAnsi="宋体" w:eastAsia="宋体" w:cs="宋体"/>
          <w:sz w:val="21"/>
          <w:szCs w:val="21"/>
          <w:highlight w:val="none"/>
          <w:lang w:val="en-US" w:eastAsia="zh-CN"/>
        </w:rPr>
        <w:t>在政府采购云平台上递交的</w:t>
      </w:r>
      <w:r>
        <w:rPr>
          <w:rFonts w:hint="eastAsia" w:ascii="宋体" w:hAnsi="宋体" w:eastAsia="宋体" w:cs="宋体"/>
          <w:sz w:val="21"/>
          <w:szCs w:val="21"/>
          <w:highlight w:val="none"/>
        </w:rPr>
        <w:t>最后报价为准。</w:t>
      </w:r>
    </w:p>
    <w:p w14:paraId="3B1A67D0">
      <w:pPr>
        <w:tabs>
          <w:tab w:val="left" w:pos="6300"/>
        </w:tabs>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2、我方现提交的响应文件为：响应文件</w:t>
      </w:r>
      <w:r>
        <w:rPr>
          <w:rFonts w:hint="eastAsia" w:ascii="宋体" w:hAnsi="宋体" w:eastAsia="宋体" w:cs="宋体"/>
          <w:i w:val="0"/>
          <w:iCs w:val="0"/>
          <w:sz w:val="21"/>
          <w:szCs w:val="21"/>
          <w:highlight w:val="none"/>
          <w:u w:val="none"/>
        </w:rPr>
        <w:t>电子文档</w:t>
      </w:r>
      <w:r>
        <w:rPr>
          <w:rFonts w:hint="eastAsia" w:ascii="宋体" w:hAnsi="宋体" w:eastAsia="宋体" w:cs="宋体"/>
          <w:i w:val="0"/>
          <w:iCs w:val="0"/>
          <w:sz w:val="21"/>
          <w:szCs w:val="21"/>
          <w:highlight w:val="none"/>
          <w:u w:val="single"/>
        </w:rPr>
        <w:t xml:space="preserve">  </w:t>
      </w:r>
      <w:r>
        <w:rPr>
          <w:rFonts w:hint="eastAsia" w:ascii="宋体" w:hAnsi="宋体" w:eastAsia="宋体" w:cs="宋体"/>
          <w:i w:val="0"/>
          <w:iCs w:val="0"/>
          <w:sz w:val="21"/>
          <w:szCs w:val="21"/>
          <w:highlight w:val="none"/>
          <w:u w:val="single"/>
          <w:lang w:val="en-US" w:eastAsia="zh-CN"/>
        </w:rPr>
        <w:t xml:space="preserve">         </w:t>
      </w:r>
      <w:r>
        <w:rPr>
          <w:rFonts w:hint="eastAsia" w:ascii="宋体" w:hAnsi="宋体" w:eastAsia="宋体" w:cs="宋体"/>
          <w:i w:val="0"/>
          <w:iCs w:val="0"/>
          <w:sz w:val="21"/>
          <w:szCs w:val="21"/>
          <w:highlight w:val="none"/>
          <w:u w:val="none"/>
        </w:rPr>
        <w:t>份</w:t>
      </w:r>
      <w:r>
        <w:rPr>
          <w:rFonts w:hint="eastAsia" w:ascii="宋体" w:hAnsi="宋体" w:eastAsia="宋体" w:cs="宋体"/>
          <w:sz w:val="21"/>
          <w:szCs w:val="21"/>
          <w:highlight w:val="none"/>
        </w:rPr>
        <w:t>。</w:t>
      </w:r>
    </w:p>
    <w:p w14:paraId="7557C3D5">
      <w:pPr>
        <w:tabs>
          <w:tab w:val="left" w:pos="6300"/>
        </w:tabs>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3、我方承诺：本次磋商的有效期为90天。</w:t>
      </w:r>
    </w:p>
    <w:p w14:paraId="6A77628F">
      <w:pPr>
        <w:tabs>
          <w:tab w:val="left" w:pos="6300"/>
        </w:tabs>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4、我方完全理解和接受贵方竞争性磋商文件的一切规定和要求及磋商评审办法。</w:t>
      </w:r>
    </w:p>
    <w:p w14:paraId="6DFE5C90">
      <w:pPr>
        <w:tabs>
          <w:tab w:val="left" w:pos="6300"/>
        </w:tabs>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5、在整个竞争性磋商过程中，我方若有违规行为，接受按照《竞争性磋商文件》之规定给予惩罚。</w:t>
      </w:r>
    </w:p>
    <w:p w14:paraId="15573638">
      <w:pPr>
        <w:tabs>
          <w:tab w:val="left" w:pos="6300"/>
        </w:tabs>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6、我方若成为成交供应商，将按照最终磋商结果签订合同，并且严格履行合同义务。本承诺函将成为合同不可分割的一部分，与合同具有同等的法律效力。</w:t>
      </w:r>
    </w:p>
    <w:p w14:paraId="707D5C8C">
      <w:pPr>
        <w:tabs>
          <w:tab w:val="left" w:pos="6300"/>
        </w:tabs>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我方同意按竞争性磋商文件规定，交纳竞争性磋商文件要求的招标代理服务。如果我方成为成交供应商，保证在接到成交通知书之前，向采购代理机构交纳竞争性磋商文件规定的招标代理服务费。如未按要求缴纳，视我司自动放弃本次成交资格。</w:t>
      </w:r>
    </w:p>
    <w:p w14:paraId="74E9176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p>
    <w:p w14:paraId="0F7D9D4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p>
    <w:p w14:paraId="04E6D19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p>
    <w:p w14:paraId="2F79734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p>
    <w:p w14:paraId="453D027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供应商（盖章）：</w:t>
      </w:r>
    </w:p>
    <w:p w14:paraId="5E550EB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法定代表人或其委托代理人：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（签字</w:t>
      </w:r>
      <w:r>
        <w:rPr>
          <w:rFonts w:hint="eastAsia" w:ascii="宋体" w:hAnsi="宋体" w:cs="宋体"/>
          <w:sz w:val="21"/>
          <w:szCs w:val="21"/>
          <w:highlight w:val="none"/>
          <w:lang w:val="en-US" w:eastAsia="zh-CN"/>
        </w:rPr>
        <w:t>或盖章</w:t>
      </w:r>
      <w:r>
        <w:rPr>
          <w:rFonts w:hint="eastAsia" w:ascii="宋体" w:hAnsi="宋体" w:eastAsia="宋体" w:cs="宋体"/>
          <w:sz w:val="21"/>
          <w:szCs w:val="21"/>
          <w:highlight w:val="none"/>
        </w:rPr>
        <w:t>）</w:t>
      </w:r>
    </w:p>
    <w:p w14:paraId="5D115A2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地  址：  </w:t>
      </w:r>
      <w:r>
        <w:rPr>
          <w:rFonts w:hint="eastAsia" w:ascii="宋体" w:hAnsi="宋体" w:eastAsia="宋体" w:cs="宋体"/>
          <w:sz w:val="21"/>
          <w:szCs w:val="21"/>
          <w:highlight w:val="none"/>
          <w:u w:val="single"/>
        </w:rPr>
        <w:t xml:space="preserve">                   </w:t>
      </w:r>
    </w:p>
    <w:p w14:paraId="28AED03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  话：</w:t>
      </w:r>
      <w:r>
        <w:rPr>
          <w:rFonts w:hint="eastAsia" w:ascii="宋体" w:hAnsi="宋体" w:eastAsia="宋体" w:cs="宋体"/>
          <w:sz w:val="21"/>
          <w:szCs w:val="21"/>
          <w:highlight w:val="none"/>
          <w:u w:val="single"/>
        </w:rPr>
        <w:t xml:space="preserve">                                 </w:t>
      </w:r>
    </w:p>
    <w:p w14:paraId="32AC7E4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邮政编码：</w:t>
      </w:r>
      <w:r>
        <w:rPr>
          <w:rFonts w:hint="eastAsia" w:ascii="宋体" w:hAnsi="宋体" w:eastAsia="宋体" w:cs="宋体"/>
          <w:sz w:val="21"/>
          <w:szCs w:val="21"/>
          <w:highlight w:val="none"/>
          <w:u w:val="single"/>
        </w:rPr>
        <w:t xml:space="preserve">                             </w:t>
      </w:r>
    </w:p>
    <w:p w14:paraId="2C3CCA02">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日期：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p>
    <w:p w14:paraId="6F27FCBB">
      <w:pPr>
        <w:snapToGrid w:val="0"/>
        <w:spacing w:line="360" w:lineRule="auto"/>
        <w:jc w:val="right"/>
        <w:rPr>
          <w:rFonts w:hint="eastAsia" w:ascii="宋体" w:hAnsi="宋体" w:eastAsia="宋体" w:cs="宋体"/>
          <w:sz w:val="24"/>
          <w:szCs w:val="24"/>
          <w:highlight w:val="none"/>
        </w:rPr>
      </w:pPr>
    </w:p>
    <w:p w14:paraId="67492CD0">
      <w:pPr>
        <w:snapToGrid w:val="0"/>
        <w:spacing w:line="360" w:lineRule="auto"/>
        <w:jc w:val="right"/>
        <w:rPr>
          <w:rFonts w:hint="eastAsia" w:ascii="宋体" w:hAnsi="宋体" w:eastAsia="宋体" w:cs="宋体"/>
          <w:sz w:val="24"/>
          <w:szCs w:val="24"/>
          <w:highlight w:val="none"/>
        </w:rPr>
      </w:pPr>
    </w:p>
    <w:p w14:paraId="5F8D529F">
      <w:pPr>
        <w:snapToGrid w:val="0"/>
        <w:spacing w:line="360" w:lineRule="auto"/>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日</w:t>
      </w:r>
    </w:p>
    <w:p w14:paraId="1DEFA824">
      <w:pPr>
        <w:widowControl/>
        <w:ind w:firstLine="2891" w:firstLineChars="800"/>
        <w:jc w:val="both"/>
        <w:rPr>
          <w:rFonts w:hint="eastAsia" w:ascii="宋体" w:hAnsi="宋体" w:eastAsia="宋体" w:cs="宋体"/>
          <w:b/>
          <w:bCs/>
          <w:sz w:val="36"/>
          <w:szCs w:val="36"/>
        </w:rPr>
      </w:pPr>
    </w:p>
    <w:bookmarkEnd w:id="125"/>
    <w:bookmarkEnd w:id="126"/>
    <w:bookmarkEnd w:id="127"/>
    <w:bookmarkEnd w:id="128"/>
    <w:bookmarkEnd w:id="129"/>
    <w:p w14:paraId="2D1C888C">
      <w:pPr>
        <w:pStyle w:val="2"/>
        <w:rPr>
          <w:rFonts w:hint="eastAsia" w:ascii="宋体" w:hAnsi="宋体" w:eastAsia="宋体" w:cs="宋体"/>
          <w:sz w:val="24"/>
          <w:szCs w:val="24"/>
          <w:lang w:eastAsia="zh-CN"/>
        </w:rPr>
      </w:pPr>
      <w:bookmarkStart w:id="130" w:name="_Toc25440"/>
      <w:bookmarkStart w:id="131" w:name="_Toc417885542"/>
      <w:bookmarkStart w:id="132" w:name="_Toc523947373"/>
    </w:p>
    <w:p w14:paraId="6853AEFC">
      <w:pPr>
        <w:pStyle w:val="5"/>
        <w:jc w:val="center"/>
        <w:rPr>
          <w:rFonts w:hint="eastAsia" w:ascii="宋体" w:hAnsi="宋体" w:eastAsia="宋体" w:cs="宋体"/>
          <w:sz w:val="36"/>
          <w:szCs w:val="36"/>
        </w:rPr>
        <w:sectPr>
          <w:pgSz w:w="11906" w:h="16838"/>
          <w:pgMar w:top="1361" w:right="1304" w:bottom="1247" w:left="1304" w:header="680" w:footer="680" w:gutter="0"/>
          <w:pgNumType w:fmt="decimal"/>
          <w:cols w:space="720" w:num="1"/>
          <w:docGrid w:linePitch="312" w:charSpace="0"/>
        </w:sectPr>
      </w:pPr>
    </w:p>
    <w:p w14:paraId="20DF21A7">
      <w:pPr>
        <w:pStyle w:val="5"/>
        <w:jc w:val="center"/>
        <w:rPr>
          <w:rFonts w:hint="eastAsia" w:ascii="宋体" w:hAnsi="宋体" w:eastAsia="宋体" w:cs="宋体"/>
          <w:sz w:val="36"/>
          <w:szCs w:val="36"/>
        </w:rPr>
      </w:pPr>
      <w:r>
        <w:rPr>
          <w:rFonts w:hint="eastAsia" w:ascii="宋体" w:hAnsi="宋体" w:eastAsia="宋体" w:cs="宋体"/>
          <w:sz w:val="36"/>
          <w:szCs w:val="36"/>
        </w:rPr>
        <w:t>二、</w:t>
      </w:r>
      <w:r>
        <w:rPr>
          <w:rFonts w:hint="eastAsia" w:ascii="宋体" w:hAnsi="宋体" w:eastAsia="宋体" w:cs="宋体"/>
          <w:sz w:val="36"/>
          <w:szCs w:val="36"/>
          <w:lang w:val="en-US" w:eastAsia="zh-CN"/>
        </w:rPr>
        <w:t>法定代表人</w:t>
      </w:r>
      <w:r>
        <w:rPr>
          <w:rFonts w:hint="eastAsia" w:ascii="宋体" w:hAnsi="宋体" w:eastAsia="宋体" w:cs="宋体"/>
          <w:sz w:val="36"/>
          <w:szCs w:val="36"/>
        </w:rPr>
        <w:t>身份证明</w:t>
      </w:r>
      <w:bookmarkEnd w:id="130"/>
      <w:bookmarkEnd w:id="131"/>
    </w:p>
    <w:p w14:paraId="55F6F6BC">
      <w:pPr>
        <w:pStyle w:val="5"/>
        <w:jc w:val="center"/>
        <w:rPr>
          <w:rFonts w:hint="eastAsia" w:ascii="宋体" w:hAnsi="宋体" w:eastAsia="宋体" w:cs="宋体"/>
          <w:sz w:val="36"/>
          <w:szCs w:val="36"/>
        </w:rPr>
      </w:pPr>
      <w:bookmarkStart w:id="133" w:name="_Toc417885543"/>
      <w:bookmarkStart w:id="134" w:name="_Toc32440"/>
      <w:r>
        <w:rPr>
          <w:rFonts w:hint="eastAsia" w:ascii="宋体" w:hAnsi="宋体" w:eastAsia="宋体" w:cs="宋体"/>
          <w:sz w:val="36"/>
          <w:szCs w:val="36"/>
        </w:rPr>
        <w:t>及附有</w:t>
      </w:r>
      <w:r>
        <w:rPr>
          <w:rFonts w:hint="eastAsia" w:ascii="宋体" w:hAnsi="宋体" w:eastAsia="宋体" w:cs="宋体"/>
          <w:sz w:val="36"/>
          <w:szCs w:val="36"/>
          <w:lang w:val="en-US" w:eastAsia="zh-CN"/>
        </w:rPr>
        <w:t>法定代表人</w:t>
      </w:r>
      <w:r>
        <w:rPr>
          <w:rFonts w:hint="eastAsia" w:ascii="宋体" w:hAnsi="宋体" w:eastAsia="宋体" w:cs="宋体"/>
          <w:sz w:val="36"/>
          <w:szCs w:val="36"/>
        </w:rPr>
        <w:t>身份证明的授权委托书</w:t>
      </w:r>
      <w:bookmarkEnd w:id="133"/>
      <w:bookmarkEnd w:id="134"/>
    </w:p>
    <w:p w14:paraId="71905A3B">
      <w:pPr>
        <w:autoSpaceDE w:val="0"/>
        <w:autoSpaceDN w:val="0"/>
        <w:adjustRightInd w:val="0"/>
        <w:spacing w:line="500" w:lineRule="exact"/>
        <w:jc w:val="center"/>
        <w:rPr>
          <w:rFonts w:hint="eastAsia" w:ascii="宋体" w:hAnsi="宋体" w:eastAsia="宋体" w:cs="宋体"/>
          <w:kern w:val="0"/>
          <w:sz w:val="24"/>
          <w:szCs w:val="24"/>
        </w:rPr>
      </w:pPr>
    </w:p>
    <w:p w14:paraId="1EAF9C88">
      <w:pPr>
        <w:autoSpaceDE w:val="0"/>
        <w:autoSpaceDN w:val="0"/>
        <w:adjustRightInd w:val="0"/>
        <w:spacing w:line="500" w:lineRule="exact"/>
        <w:jc w:val="center"/>
        <w:rPr>
          <w:rFonts w:hint="eastAsia" w:ascii="仿宋" w:hAnsi="仿宋" w:eastAsia="仿宋" w:cs="仿宋"/>
          <w:b/>
          <w:bCs/>
          <w:kern w:val="0"/>
          <w:sz w:val="30"/>
          <w:szCs w:val="30"/>
        </w:rPr>
      </w:pPr>
      <w:r>
        <w:rPr>
          <w:rFonts w:hint="eastAsia" w:ascii="仿宋" w:hAnsi="仿宋" w:eastAsia="仿宋" w:cs="仿宋"/>
          <w:b/>
          <w:bCs/>
          <w:kern w:val="0"/>
          <w:sz w:val="30"/>
          <w:szCs w:val="30"/>
        </w:rPr>
        <w:t xml:space="preserve">(一) </w:t>
      </w:r>
      <w:r>
        <w:rPr>
          <w:rFonts w:hint="eastAsia" w:ascii="仿宋" w:hAnsi="仿宋" w:eastAsia="仿宋" w:cs="仿宋"/>
          <w:b/>
          <w:bCs/>
          <w:kern w:val="0"/>
          <w:sz w:val="30"/>
          <w:szCs w:val="30"/>
          <w:lang w:val="en-US" w:eastAsia="zh-CN"/>
        </w:rPr>
        <w:t>法定代表人</w:t>
      </w:r>
      <w:r>
        <w:rPr>
          <w:rFonts w:hint="eastAsia" w:ascii="仿宋" w:hAnsi="仿宋" w:eastAsia="仿宋" w:cs="仿宋"/>
          <w:b/>
          <w:bCs/>
          <w:kern w:val="0"/>
          <w:sz w:val="30"/>
          <w:szCs w:val="30"/>
        </w:rPr>
        <w:t>身份证明</w:t>
      </w:r>
    </w:p>
    <w:p w14:paraId="426C055E">
      <w:pPr>
        <w:autoSpaceDE w:val="0"/>
        <w:autoSpaceDN w:val="0"/>
        <w:adjustRightInd w:val="0"/>
        <w:spacing w:line="500" w:lineRule="exact"/>
        <w:ind w:left="718" w:leftChars="342"/>
        <w:jc w:val="left"/>
        <w:rPr>
          <w:rFonts w:hint="eastAsia" w:ascii="宋体" w:hAnsi="宋体" w:eastAsia="宋体" w:cs="宋体"/>
          <w:kern w:val="0"/>
          <w:sz w:val="24"/>
          <w:szCs w:val="24"/>
        </w:rPr>
      </w:pPr>
    </w:p>
    <w:p w14:paraId="35155FB8">
      <w:pPr>
        <w:autoSpaceDE w:val="0"/>
        <w:autoSpaceDN w:val="0"/>
        <w:adjustRightInd w:val="0"/>
        <w:spacing w:line="600" w:lineRule="exact"/>
        <w:ind w:left="718" w:leftChars="342"/>
        <w:jc w:val="left"/>
        <w:rPr>
          <w:rFonts w:hint="eastAsia" w:ascii="宋体" w:hAnsi="宋体" w:eastAsia="宋体" w:cs="宋体"/>
          <w:kern w:val="0"/>
          <w:sz w:val="24"/>
          <w:szCs w:val="24"/>
          <w:u w:val="single"/>
        </w:rPr>
      </w:pPr>
      <w:r>
        <w:rPr>
          <w:rFonts w:hint="eastAsia" w:ascii="宋体" w:hAnsi="宋体" w:cs="宋体"/>
          <w:kern w:val="0"/>
          <w:sz w:val="24"/>
          <w:szCs w:val="24"/>
          <w:lang w:val="en-US" w:eastAsia="zh-CN"/>
        </w:rPr>
        <w:t>供应商</w:t>
      </w:r>
      <w:r>
        <w:rPr>
          <w:rFonts w:hint="eastAsia" w:ascii="宋体" w:hAnsi="宋体" w:eastAsia="宋体" w:cs="宋体"/>
          <w:kern w:val="0"/>
          <w:sz w:val="24"/>
          <w:szCs w:val="24"/>
        </w:rPr>
        <w:t>名称：</w:t>
      </w:r>
      <w:r>
        <w:rPr>
          <w:rFonts w:hint="eastAsia" w:ascii="宋体" w:hAnsi="宋体" w:eastAsia="宋体" w:cs="宋体"/>
          <w:kern w:val="0"/>
          <w:sz w:val="24"/>
          <w:szCs w:val="24"/>
          <w:u w:val="single"/>
        </w:rPr>
        <w:t xml:space="preserve">                                </w:t>
      </w:r>
    </w:p>
    <w:p w14:paraId="6FD106F0">
      <w:pPr>
        <w:autoSpaceDE w:val="0"/>
        <w:autoSpaceDN w:val="0"/>
        <w:adjustRightInd w:val="0"/>
        <w:spacing w:line="600" w:lineRule="exact"/>
        <w:ind w:left="718" w:leftChars="342"/>
        <w:jc w:val="left"/>
        <w:rPr>
          <w:rFonts w:hint="eastAsia" w:ascii="宋体" w:hAnsi="宋体" w:eastAsia="宋体" w:cs="宋体"/>
          <w:kern w:val="0"/>
          <w:sz w:val="24"/>
          <w:szCs w:val="24"/>
          <w:u w:val="single"/>
        </w:rPr>
      </w:pPr>
      <w:r>
        <w:rPr>
          <w:rFonts w:hint="eastAsia" w:ascii="宋体" w:hAnsi="宋体" w:eastAsia="宋体" w:cs="宋体"/>
          <w:kern w:val="0"/>
          <w:sz w:val="24"/>
          <w:szCs w:val="24"/>
        </w:rPr>
        <w:t>单位性质：</w:t>
      </w:r>
      <w:r>
        <w:rPr>
          <w:rFonts w:hint="eastAsia" w:ascii="宋体" w:hAnsi="宋体" w:eastAsia="宋体" w:cs="宋体"/>
          <w:kern w:val="0"/>
          <w:sz w:val="24"/>
          <w:szCs w:val="24"/>
          <w:u w:val="single"/>
        </w:rPr>
        <w:t xml:space="preserve">                                  </w:t>
      </w:r>
    </w:p>
    <w:p w14:paraId="1124717E">
      <w:pPr>
        <w:autoSpaceDE w:val="0"/>
        <w:autoSpaceDN w:val="0"/>
        <w:adjustRightInd w:val="0"/>
        <w:spacing w:line="600" w:lineRule="exact"/>
        <w:ind w:left="718" w:leftChars="342"/>
        <w:jc w:val="left"/>
        <w:rPr>
          <w:rFonts w:hint="eastAsia" w:ascii="宋体" w:hAnsi="宋体" w:eastAsia="宋体" w:cs="宋体"/>
          <w:kern w:val="0"/>
          <w:sz w:val="24"/>
          <w:szCs w:val="24"/>
          <w:u w:val="single"/>
        </w:rPr>
      </w:pPr>
      <w:r>
        <w:rPr>
          <w:rFonts w:hint="eastAsia" w:ascii="宋体" w:hAnsi="宋体" w:eastAsia="宋体" w:cs="宋体"/>
          <w:kern w:val="0"/>
          <w:sz w:val="24"/>
          <w:szCs w:val="24"/>
        </w:rPr>
        <w:t>地址：</w:t>
      </w:r>
      <w:r>
        <w:rPr>
          <w:rFonts w:hint="eastAsia" w:ascii="宋体" w:hAnsi="宋体" w:eastAsia="宋体" w:cs="宋体"/>
          <w:kern w:val="0"/>
          <w:sz w:val="24"/>
          <w:szCs w:val="24"/>
          <w:u w:val="single"/>
        </w:rPr>
        <w:t xml:space="preserve">                                      </w:t>
      </w:r>
    </w:p>
    <w:p w14:paraId="6AFD6613">
      <w:pPr>
        <w:autoSpaceDE w:val="0"/>
        <w:autoSpaceDN w:val="0"/>
        <w:adjustRightInd w:val="0"/>
        <w:spacing w:line="600" w:lineRule="exact"/>
        <w:ind w:left="718" w:leftChars="342"/>
        <w:jc w:val="left"/>
        <w:rPr>
          <w:rFonts w:hint="eastAsia" w:ascii="宋体" w:hAnsi="宋体" w:eastAsia="宋体" w:cs="宋体"/>
          <w:kern w:val="0"/>
          <w:sz w:val="24"/>
          <w:szCs w:val="24"/>
        </w:rPr>
      </w:pPr>
      <w:r>
        <w:rPr>
          <w:rFonts w:hint="eastAsia" w:ascii="宋体" w:hAnsi="宋体" w:eastAsia="宋体" w:cs="宋体"/>
          <w:kern w:val="0"/>
          <w:sz w:val="24"/>
          <w:szCs w:val="24"/>
        </w:rPr>
        <w:t>成立时间：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w:t>
      </w:r>
    </w:p>
    <w:p w14:paraId="4A05E429">
      <w:pPr>
        <w:autoSpaceDE w:val="0"/>
        <w:autoSpaceDN w:val="0"/>
        <w:adjustRightInd w:val="0"/>
        <w:spacing w:line="600" w:lineRule="exact"/>
        <w:ind w:left="718" w:leftChars="342"/>
        <w:jc w:val="left"/>
        <w:rPr>
          <w:rFonts w:hint="eastAsia" w:ascii="宋体" w:hAnsi="宋体" w:eastAsia="宋体" w:cs="宋体"/>
          <w:kern w:val="0"/>
          <w:sz w:val="24"/>
          <w:szCs w:val="24"/>
          <w:u w:val="single"/>
        </w:rPr>
      </w:pPr>
      <w:r>
        <w:rPr>
          <w:rFonts w:hint="eastAsia" w:ascii="宋体" w:hAnsi="宋体" w:eastAsia="宋体" w:cs="宋体"/>
          <w:kern w:val="0"/>
          <w:sz w:val="24"/>
          <w:szCs w:val="24"/>
        </w:rPr>
        <w:t xml:space="preserve">经营期限： </w:t>
      </w:r>
      <w:r>
        <w:rPr>
          <w:rFonts w:hint="eastAsia" w:ascii="宋体" w:hAnsi="宋体" w:eastAsia="宋体" w:cs="宋体"/>
          <w:kern w:val="0"/>
          <w:sz w:val="24"/>
          <w:szCs w:val="24"/>
          <w:u w:val="single"/>
        </w:rPr>
        <w:t xml:space="preserve">                                                        </w:t>
      </w:r>
    </w:p>
    <w:p w14:paraId="133A4BB0">
      <w:pPr>
        <w:autoSpaceDE w:val="0"/>
        <w:autoSpaceDN w:val="0"/>
        <w:adjustRightInd w:val="0"/>
        <w:spacing w:line="600" w:lineRule="exact"/>
        <w:ind w:left="718" w:leftChars="342"/>
        <w:jc w:val="left"/>
        <w:rPr>
          <w:rFonts w:hint="eastAsia" w:ascii="宋体" w:hAnsi="宋体" w:eastAsia="宋体" w:cs="宋体"/>
          <w:kern w:val="0"/>
          <w:sz w:val="24"/>
          <w:szCs w:val="24"/>
          <w:u w:val="single"/>
        </w:rPr>
      </w:pPr>
      <w:r>
        <w:rPr>
          <w:rFonts w:hint="eastAsia" w:ascii="宋体" w:hAnsi="宋体" w:eastAsia="宋体" w:cs="宋体"/>
          <w:kern w:val="0"/>
          <w:sz w:val="24"/>
          <w:szCs w:val="24"/>
        </w:rPr>
        <w:t>姓名：</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性别：</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年龄：</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职务：</w:t>
      </w:r>
      <w:r>
        <w:rPr>
          <w:rFonts w:hint="eastAsia" w:ascii="宋体" w:hAnsi="宋体" w:eastAsia="宋体" w:cs="宋体"/>
          <w:kern w:val="0"/>
          <w:sz w:val="24"/>
          <w:szCs w:val="24"/>
          <w:u w:val="single"/>
        </w:rPr>
        <w:t xml:space="preserve">             </w:t>
      </w:r>
    </w:p>
    <w:p w14:paraId="131EC3C2">
      <w:pPr>
        <w:autoSpaceDE w:val="0"/>
        <w:autoSpaceDN w:val="0"/>
        <w:adjustRightInd w:val="0"/>
        <w:spacing w:line="600" w:lineRule="exact"/>
        <w:ind w:left="718" w:leftChars="342"/>
        <w:jc w:val="left"/>
        <w:rPr>
          <w:rFonts w:hint="eastAsia" w:ascii="宋体" w:hAnsi="宋体" w:eastAsia="宋体" w:cs="宋体"/>
          <w:kern w:val="0"/>
          <w:sz w:val="24"/>
          <w:szCs w:val="24"/>
        </w:rPr>
      </w:pPr>
      <w:r>
        <w:rPr>
          <w:rFonts w:hint="eastAsia" w:ascii="宋体" w:hAnsi="宋体" w:eastAsia="宋体" w:cs="宋体"/>
          <w:kern w:val="0"/>
          <w:sz w:val="24"/>
          <w:szCs w:val="24"/>
        </w:rPr>
        <w:t>系</w:t>
      </w:r>
      <w:r>
        <w:rPr>
          <w:rFonts w:hint="eastAsia" w:ascii="宋体" w:hAnsi="宋体" w:eastAsia="宋体" w:cs="宋体"/>
          <w:kern w:val="0"/>
          <w:sz w:val="24"/>
          <w:szCs w:val="24"/>
          <w:u w:val="single"/>
        </w:rPr>
        <w:t xml:space="preserve">       (</w:t>
      </w:r>
      <w:r>
        <w:rPr>
          <w:rFonts w:hint="eastAsia" w:ascii="宋体" w:hAnsi="宋体" w:cs="宋体"/>
          <w:kern w:val="0"/>
          <w:sz w:val="24"/>
          <w:szCs w:val="24"/>
          <w:u w:val="single"/>
          <w:lang w:val="en-US" w:eastAsia="zh-CN"/>
        </w:rPr>
        <w:t>供应商</w:t>
      </w:r>
      <w:r>
        <w:rPr>
          <w:rFonts w:hint="eastAsia" w:ascii="宋体" w:hAnsi="宋体" w:eastAsia="宋体" w:cs="宋体"/>
          <w:kern w:val="0"/>
          <w:sz w:val="24"/>
          <w:szCs w:val="24"/>
          <w:u w:val="single"/>
        </w:rPr>
        <w:t xml:space="preserve">名称)                         </w:t>
      </w:r>
      <w:r>
        <w:rPr>
          <w:rFonts w:hint="eastAsia" w:ascii="宋体" w:hAnsi="宋体" w:eastAsia="宋体" w:cs="宋体"/>
          <w:kern w:val="0"/>
          <w:sz w:val="24"/>
          <w:szCs w:val="24"/>
        </w:rPr>
        <w:t>的</w:t>
      </w:r>
      <w:r>
        <w:rPr>
          <w:rFonts w:hint="eastAsia" w:ascii="宋体" w:hAnsi="宋体" w:cs="宋体"/>
          <w:kern w:val="0"/>
          <w:sz w:val="24"/>
          <w:szCs w:val="24"/>
          <w:highlight w:val="none"/>
          <w:lang w:val="en-US" w:eastAsia="zh-CN"/>
        </w:rPr>
        <w:t>法定代表人</w:t>
      </w:r>
      <w:r>
        <w:rPr>
          <w:rFonts w:hint="eastAsia" w:ascii="宋体" w:hAnsi="宋体" w:eastAsia="宋体" w:cs="宋体"/>
          <w:kern w:val="0"/>
          <w:sz w:val="24"/>
          <w:szCs w:val="24"/>
        </w:rPr>
        <w:t>。</w:t>
      </w:r>
    </w:p>
    <w:p w14:paraId="327616BD">
      <w:pPr>
        <w:autoSpaceDE w:val="0"/>
        <w:autoSpaceDN w:val="0"/>
        <w:adjustRightInd w:val="0"/>
        <w:spacing w:line="600" w:lineRule="exact"/>
        <w:ind w:left="718" w:leftChars="342"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特此证明。</w:t>
      </w:r>
    </w:p>
    <w:p w14:paraId="23A104AF">
      <w:pPr>
        <w:autoSpaceDE w:val="0"/>
        <w:autoSpaceDN w:val="0"/>
        <w:adjustRightInd w:val="0"/>
        <w:spacing w:line="600" w:lineRule="exact"/>
        <w:ind w:firstLine="1200" w:firstLineChars="500"/>
        <w:jc w:val="left"/>
        <w:rPr>
          <w:rFonts w:hint="eastAsia" w:ascii="宋体" w:hAnsi="宋体" w:eastAsia="宋体" w:cs="宋体"/>
          <w:kern w:val="0"/>
          <w:sz w:val="24"/>
          <w:szCs w:val="24"/>
        </w:rPr>
      </w:pPr>
      <w:r>
        <w:rPr>
          <w:rFonts w:hint="eastAsia" w:ascii="宋体" w:hAnsi="宋体" w:eastAsia="宋体" w:cs="宋体"/>
          <w:kern w:val="0"/>
          <w:sz w:val="24"/>
          <w:szCs w:val="24"/>
        </w:rPr>
        <w:t>后附：法定代表人身份证复印件加盖公章。</w:t>
      </w:r>
    </w:p>
    <w:p w14:paraId="099EBE12">
      <w:pPr>
        <w:autoSpaceDE w:val="0"/>
        <w:autoSpaceDN w:val="0"/>
        <w:adjustRightInd w:val="0"/>
        <w:spacing w:line="600" w:lineRule="exact"/>
        <w:ind w:left="718" w:leftChars="342"/>
        <w:jc w:val="right"/>
        <w:rPr>
          <w:rFonts w:hint="eastAsia" w:ascii="宋体" w:hAnsi="宋体" w:eastAsia="宋体" w:cs="宋体"/>
          <w:kern w:val="0"/>
          <w:sz w:val="24"/>
          <w:szCs w:val="24"/>
        </w:rPr>
      </w:pPr>
    </w:p>
    <w:p w14:paraId="22051591">
      <w:pPr>
        <w:autoSpaceDE w:val="0"/>
        <w:autoSpaceDN w:val="0"/>
        <w:adjustRightInd w:val="0"/>
        <w:spacing w:line="600" w:lineRule="exact"/>
        <w:ind w:left="718" w:leftChars="342"/>
        <w:jc w:val="right"/>
        <w:rPr>
          <w:rFonts w:hint="eastAsia" w:ascii="宋体" w:hAnsi="宋体" w:eastAsia="宋体" w:cs="宋体"/>
          <w:kern w:val="0"/>
          <w:sz w:val="24"/>
          <w:szCs w:val="24"/>
        </w:rPr>
      </w:pPr>
      <w:r>
        <w:rPr>
          <w:rFonts w:hint="eastAsia" w:ascii="宋体" w:hAnsi="宋体" w:cs="宋体"/>
          <w:kern w:val="0"/>
          <w:sz w:val="24"/>
          <w:szCs w:val="24"/>
          <w:lang w:val="en-US" w:eastAsia="zh-CN"/>
        </w:rPr>
        <w:t>供应商</w:t>
      </w:r>
      <w:r>
        <w:rPr>
          <w:rFonts w:hint="eastAsia" w:ascii="宋体" w:hAnsi="宋体" w:eastAsia="宋体" w:cs="宋体"/>
          <w:kern w:val="0"/>
          <w:sz w:val="24"/>
          <w:szCs w:val="24"/>
        </w:rPr>
        <w:t>：</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(盖单位章)</w:t>
      </w:r>
    </w:p>
    <w:p w14:paraId="4E6ACE8B">
      <w:pPr>
        <w:spacing w:line="600" w:lineRule="exact"/>
        <w:ind w:firstLine="2880" w:firstLineChars="1200"/>
        <w:jc w:val="right"/>
        <w:rPr>
          <w:rFonts w:hint="eastAsia" w:ascii="宋体" w:hAnsi="宋体" w:eastAsia="宋体" w:cs="宋体"/>
          <w:kern w:val="0"/>
          <w:sz w:val="24"/>
          <w:szCs w:val="24"/>
        </w:rPr>
      </w:pP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w:t>
      </w:r>
    </w:p>
    <w:p w14:paraId="6375A1DD">
      <w:pPr>
        <w:spacing w:line="500" w:lineRule="exact"/>
        <w:ind w:firstLine="2880" w:firstLineChars="1200"/>
        <w:jc w:val="right"/>
        <w:rPr>
          <w:rFonts w:hint="eastAsia" w:ascii="宋体" w:hAnsi="宋体" w:eastAsia="宋体" w:cs="宋体"/>
          <w:kern w:val="0"/>
          <w:sz w:val="24"/>
          <w:szCs w:val="24"/>
        </w:rPr>
      </w:pPr>
    </w:p>
    <w:p w14:paraId="01DC7EC7">
      <w:pPr>
        <w:spacing w:line="500" w:lineRule="exact"/>
        <w:ind w:firstLine="2880" w:firstLineChars="1200"/>
        <w:jc w:val="right"/>
        <w:rPr>
          <w:rFonts w:hint="eastAsia" w:ascii="宋体" w:hAnsi="宋体" w:eastAsia="宋体" w:cs="宋体"/>
          <w:kern w:val="0"/>
          <w:sz w:val="24"/>
          <w:szCs w:val="24"/>
        </w:rPr>
      </w:pPr>
    </w:p>
    <w:p w14:paraId="44B58E5C">
      <w:pPr>
        <w:spacing w:line="500" w:lineRule="exact"/>
        <w:ind w:firstLine="2880" w:firstLineChars="1200"/>
        <w:jc w:val="right"/>
        <w:rPr>
          <w:rFonts w:hint="eastAsia" w:ascii="宋体" w:hAnsi="宋体" w:eastAsia="宋体" w:cs="宋体"/>
          <w:kern w:val="0"/>
          <w:sz w:val="24"/>
          <w:szCs w:val="24"/>
        </w:rPr>
      </w:pPr>
    </w:p>
    <w:p w14:paraId="56B4B538">
      <w:pPr>
        <w:autoSpaceDE w:val="0"/>
        <w:autoSpaceDN w:val="0"/>
        <w:adjustRightInd w:val="0"/>
        <w:spacing w:line="500" w:lineRule="exact"/>
        <w:ind w:firstLine="2520" w:firstLineChars="700"/>
        <w:jc w:val="both"/>
        <w:rPr>
          <w:rFonts w:hint="eastAsia" w:ascii="宋体" w:hAnsi="宋体" w:eastAsia="宋体" w:cs="宋体"/>
          <w:kern w:val="0"/>
          <w:sz w:val="36"/>
          <w:szCs w:val="36"/>
        </w:rPr>
      </w:pPr>
    </w:p>
    <w:p w14:paraId="75EE7EDD">
      <w:pPr>
        <w:snapToGrid w:val="0"/>
        <w:spacing w:line="360" w:lineRule="auto"/>
        <w:jc w:val="center"/>
        <w:textAlignment w:val="bottom"/>
        <w:rPr>
          <w:rFonts w:hint="eastAsia" w:ascii="仿宋_GB2312" w:hAnsi="宋体" w:eastAsia="仿宋_GB2312"/>
          <w:b/>
          <w:bCs w:val="0"/>
          <w:color w:val="auto"/>
          <w:sz w:val="30"/>
          <w:szCs w:val="30"/>
          <w:highlight w:val="none"/>
        </w:rPr>
      </w:pPr>
      <w:bookmarkStart w:id="135" w:name="_Toc7226"/>
      <w:bookmarkStart w:id="136" w:name="_Toc23349"/>
      <w:bookmarkStart w:id="137" w:name="_Toc28533"/>
      <w:r>
        <w:rPr>
          <w:rFonts w:hint="eastAsia" w:ascii="仿宋" w:hAnsi="仿宋" w:eastAsia="仿宋" w:cs="仿宋"/>
          <w:b/>
          <w:bCs w:val="0"/>
          <w:color w:val="auto"/>
          <w:sz w:val="30"/>
          <w:szCs w:val="30"/>
          <w:highlight w:val="none"/>
          <w:lang w:eastAsia="zh-CN"/>
        </w:rPr>
        <w:t>（</w:t>
      </w:r>
      <w:r>
        <w:rPr>
          <w:rFonts w:hint="eastAsia" w:ascii="仿宋" w:hAnsi="仿宋" w:eastAsia="仿宋" w:cs="仿宋"/>
          <w:b/>
          <w:bCs w:val="0"/>
          <w:color w:val="auto"/>
          <w:sz w:val="30"/>
          <w:szCs w:val="30"/>
          <w:highlight w:val="none"/>
          <w:lang w:val="en-US" w:eastAsia="zh-CN"/>
        </w:rPr>
        <w:t>二</w:t>
      </w:r>
      <w:r>
        <w:rPr>
          <w:rFonts w:hint="eastAsia" w:ascii="仿宋" w:hAnsi="仿宋" w:eastAsia="仿宋" w:cs="仿宋"/>
          <w:b/>
          <w:bCs w:val="0"/>
          <w:color w:val="auto"/>
          <w:sz w:val="30"/>
          <w:szCs w:val="30"/>
          <w:highlight w:val="none"/>
          <w:lang w:eastAsia="zh-CN"/>
        </w:rPr>
        <w:t>）</w:t>
      </w:r>
      <w:r>
        <w:rPr>
          <w:rFonts w:hint="eastAsia" w:ascii="仿宋" w:hAnsi="仿宋" w:eastAsia="仿宋" w:cs="仿宋"/>
          <w:b/>
          <w:bCs w:val="0"/>
          <w:color w:val="auto"/>
          <w:sz w:val="30"/>
          <w:szCs w:val="30"/>
          <w:highlight w:val="none"/>
          <w:lang w:val="en-US" w:eastAsia="zh-CN"/>
        </w:rPr>
        <w:t>法定代表人</w:t>
      </w:r>
      <w:r>
        <w:rPr>
          <w:rFonts w:hint="eastAsia" w:ascii="仿宋" w:hAnsi="仿宋" w:eastAsia="仿宋" w:cs="仿宋"/>
          <w:b/>
          <w:bCs w:val="0"/>
          <w:color w:val="auto"/>
          <w:sz w:val="30"/>
          <w:szCs w:val="30"/>
          <w:highlight w:val="none"/>
        </w:rPr>
        <w:t>授权书（格式）</w:t>
      </w:r>
    </w:p>
    <w:p w14:paraId="0DFFDB58">
      <w:pPr>
        <w:keepNext w:val="0"/>
        <w:keepLines w:val="0"/>
        <w:pageBreakBefore w:val="0"/>
        <w:widowControl w:val="0"/>
        <w:kinsoku/>
        <w:wordWrap/>
        <w:overflowPunct/>
        <w:topLinePunct w:val="0"/>
        <w:autoSpaceDE/>
        <w:autoSpaceDN/>
        <w:bidi w:val="0"/>
        <w:adjustRightInd/>
        <w:snapToGrid w:val="0"/>
        <w:spacing w:line="480" w:lineRule="atLeast"/>
        <w:textAlignment w:val="bottom"/>
        <w:rPr>
          <w:rFonts w:hint="eastAsia" w:ascii="仿宋_GB2312" w:hAnsi="宋体" w:eastAsia="仿宋_GB2312"/>
          <w:color w:val="auto"/>
          <w:sz w:val="24"/>
          <w:szCs w:val="24"/>
          <w:highlight w:val="none"/>
        </w:rPr>
      </w:pPr>
    </w:p>
    <w:p w14:paraId="5F6A0BDB">
      <w:pPr>
        <w:keepNext w:val="0"/>
        <w:keepLines w:val="0"/>
        <w:pageBreakBefore w:val="0"/>
        <w:widowControl w:val="0"/>
        <w:kinsoku/>
        <w:wordWrap/>
        <w:overflowPunct/>
        <w:topLinePunct w:val="0"/>
        <w:autoSpaceDE/>
        <w:autoSpaceDN/>
        <w:bidi w:val="0"/>
        <w:adjustRightInd/>
        <w:snapToGrid w:val="0"/>
        <w:spacing w:line="480" w:lineRule="atLeast"/>
        <w:textAlignment w:val="bottom"/>
        <w:rPr>
          <w:rFonts w:hint="eastAsia" w:ascii="宋体" w:hAnsi="宋体" w:cs="宋体"/>
          <w:color w:val="auto"/>
          <w:sz w:val="24"/>
          <w:szCs w:val="24"/>
          <w:highlight w:val="none"/>
        </w:rPr>
      </w:pPr>
      <w:r>
        <w:rPr>
          <w:rFonts w:hint="eastAsia" w:ascii="仿宋_GB2312" w:hAnsi="宋体" w:eastAsia="仿宋_GB2312"/>
          <w:color w:val="auto"/>
          <w:sz w:val="24"/>
          <w:szCs w:val="24"/>
          <w:highlight w:val="none"/>
        </w:rPr>
        <w:t xml:space="preserve">   </w:t>
      </w:r>
      <w:r>
        <w:rPr>
          <w:rFonts w:hint="eastAsia" w:ascii="宋体" w:hAnsi="宋体" w:cs="宋体"/>
          <w:color w:val="auto"/>
          <w:sz w:val="24"/>
          <w:szCs w:val="24"/>
          <w:highlight w:val="none"/>
        </w:rPr>
        <w:t xml:space="preserve"> 本授权书声明：注册于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公司的在下面签字的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法定代表人</w:t>
      </w:r>
      <w:r>
        <w:rPr>
          <w:rFonts w:hint="eastAsia" w:ascii="宋体" w:hAnsi="宋体" w:cs="宋体"/>
          <w:color w:val="auto"/>
          <w:sz w:val="24"/>
          <w:szCs w:val="24"/>
          <w:highlight w:val="none"/>
        </w:rPr>
        <w:t>姓名、职务）代表本公司授权在下面签字的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（被授权人的姓名、职务）为本公司的合法代理人，就</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项目（招标编号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）的投标以及合同的谈判、签约、执行、完成和</w:t>
      </w:r>
      <w:r>
        <w:rPr>
          <w:rFonts w:hint="eastAsia" w:ascii="宋体" w:hAnsi="宋体" w:cs="宋体"/>
          <w:color w:val="auto"/>
          <w:sz w:val="24"/>
          <w:szCs w:val="24"/>
          <w:highlight w:val="none"/>
          <w:lang w:val="en-US" w:eastAsia="zh-CN"/>
        </w:rPr>
        <w:t>服务质量保证</w:t>
      </w:r>
      <w:r>
        <w:rPr>
          <w:rFonts w:hint="eastAsia" w:ascii="宋体" w:hAnsi="宋体" w:cs="宋体"/>
          <w:color w:val="auto"/>
          <w:sz w:val="24"/>
          <w:szCs w:val="24"/>
          <w:highlight w:val="none"/>
        </w:rPr>
        <w:t>等全权负责，以本公司名义处理一切与之有关的事务。</w:t>
      </w:r>
    </w:p>
    <w:p w14:paraId="485C5684">
      <w:pPr>
        <w:keepNext w:val="0"/>
        <w:keepLines w:val="0"/>
        <w:pageBreakBefore w:val="0"/>
        <w:widowControl w:val="0"/>
        <w:kinsoku/>
        <w:wordWrap/>
        <w:overflowPunct/>
        <w:topLinePunct w:val="0"/>
        <w:autoSpaceDE/>
        <w:autoSpaceDN/>
        <w:bidi w:val="0"/>
        <w:adjustRightInd/>
        <w:snapToGrid w:val="0"/>
        <w:spacing w:line="480" w:lineRule="atLeast"/>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本授权书于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日签字生效，特此声明。</w:t>
      </w:r>
    </w:p>
    <w:p w14:paraId="2C883BCE">
      <w:pPr>
        <w:snapToGrid w:val="0"/>
        <w:spacing w:line="360" w:lineRule="auto"/>
        <w:ind w:firstLine="975"/>
        <w:textAlignment w:val="bottom"/>
        <w:rPr>
          <w:rFonts w:hint="eastAsia" w:ascii="宋体" w:hAnsi="宋体" w:cs="宋体"/>
          <w:color w:val="auto"/>
          <w:sz w:val="24"/>
          <w:szCs w:val="24"/>
          <w:highlight w:val="none"/>
        </w:rPr>
      </w:pPr>
    </w:p>
    <w:p w14:paraId="3A4AFD23">
      <w:pPr>
        <w:snapToGrid w:val="0"/>
        <w:spacing w:line="360" w:lineRule="auto"/>
        <w:ind w:firstLine="975"/>
        <w:textAlignment w:val="bottom"/>
        <w:rPr>
          <w:rFonts w:hint="eastAsia" w:ascii="宋体" w:hAnsi="宋体" w:cs="宋体"/>
          <w:color w:val="auto"/>
          <w:sz w:val="24"/>
          <w:szCs w:val="24"/>
          <w:highlight w:val="none"/>
        </w:rPr>
      </w:pPr>
    </w:p>
    <w:p w14:paraId="138BE22D">
      <w:pPr>
        <w:snapToGrid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名称（盖章）：</w:t>
      </w:r>
    </w:p>
    <w:p w14:paraId="2EEB31D3">
      <w:pPr>
        <w:snapToGrid w:val="0"/>
        <w:spacing w:line="360" w:lineRule="auto"/>
        <w:ind w:firstLine="972" w:firstLineChars="405"/>
        <w:textAlignment w:val="bottom"/>
        <w:rPr>
          <w:rFonts w:hint="eastAsia" w:ascii="宋体" w:hAnsi="宋体" w:cs="宋体"/>
          <w:color w:val="auto"/>
          <w:sz w:val="24"/>
          <w:szCs w:val="24"/>
          <w:highlight w:val="none"/>
        </w:rPr>
      </w:pPr>
    </w:p>
    <w:p w14:paraId="63D79D8B">
      <w:pPr>
        <w:snapToGrid w:val="0"/>
        <w:spacing w:line="360" w:lineRule="auto"/>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地址：</w:t>
      </w:r>
    </w:p>
    <w:p w14:paraId="1657246C">
      <w:pPr>
        <w:snapToGrid w:val="0"/>
        <w:spacing w:line="360" w:lineRule="auto"/>
        <w:textAlignment w:val="bottom"/>
        <w:rPr>
          <w:rFonts w:hint="eastAsia" w:ascii="宋体" w:hAnsi="宋体" w:cs="宋体"/>
          <w:color w:val="auto"/>
          <w:sz w:val="24"/>
          <w:szCs w:val="24"/>
          <w:highlight w:val="none"/>
        </w:rPr>
      </w:pPr>
    </w:p>
    <w:p w14:paraId="4DE49FF9">
      <w:pPr>
        <w:snapToGrid w:val="0"/>
        <w:spacing w:line="360" w:lineRule="auto"/>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mc:AlternateContent>
          <mc:Choice Requires="wps">
            <w:drawing>
              <wp:anchor distT="0" distB="0" distL="114300" distR="114300" simplePos="0" relativeHeight="251660288" behindDoc="0" locked="0" layoutInCell="0" allowOverlap="1">
                <wp:simplePos x="0" y="0"/>
                <wp:positionH relativeFrom="column">
                  <wp:posOffset>2753360</wp:posOffset>
                </wp:positionH>
                <wp:positionV relativeFrom="paragraph">
                  <wp:posOffset>180340</wp:posOffset>
                </wp:positionV>
                <wp:extent cx="1393190" cy="0"/>
                <wp:effectExtent l="0" t="4445" r="0" b="5080"/>
                <wp:wrapNone/>
                <wp:docPr id="6" name="直接连接符 6"/>
                <wp:cNvGraphicFramePr/>
                <a:graphic xmlns:a="http://schemas.openxmlformats.org/drawingml/2006/main">
                  <a:graphicData uri="http://schemas.microsoft.com/office/word/2010/wordprocessingShape">
                    <wps:wsp>
                      <wps:cNvCnPr/>
                      <wps:spPr>
                        <a:xfrm>
                          <a:off x="0" y="0"/>
                          <a:ext cx="13931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6.8pt;margin-top:14.2pt;height:0pt;width:109.7pt;z-index:251660288;mso-width-relative:page;mso-height-relative:page;" filled="f" stroked="t" coordsize="21600,21600" o:allowincell="f" o:gfxdata="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p2s981gAAAAkBAAAPAAAAAAAAAAEAIAAAACIAAABkcnMvZG93bnJldi54bWxQSwEC&#10;FAAUAAAACACHTuJAe6wR5/YBAADkAwAADgAAAAAAAAABACAAAAAlAQAAZHJzL2Uyb0RvYy54bWxQ&#10;SwUGAAAAAAYABgBZAQAAjQUAAAAA&#10;">
                <v:fill on="f" focussize="0,0"/>
                <v:stroke color="#000000" joinstyle="round"/>
                <v:imagedata o:title=""/>
                <o:lock v:ext="edit" aspectratio="f"/>
              </v:line>
            </w:pict>
          </mc:Fallback>
        </mc:AlternateContent>
      </w:r>
      <w:r>
        <w:rPr>
          <w:rFonts w:hint="eastAsia" w:ascii="宋体" w:hAnsi="宋体" w:cs="宋体"/>
          <w:color w:val="auto"/>
          <w:sz w:val="24"/>
          <w:szCs w:val="24"/>
          <w:highlight w:val="none"/>
        </w:rPr>
        <w:t xml:space="preserve">    授权人（</w:t>
      </w:r>
      <w:r>
        <w:rPr>
          <w:rFonts w:hint="eastAsia" w:ascii="宋体" w:hAnsi="宋体" w:cs="宋体"/>
          <w:color w:val="auto"/>
          <w:sz w:val="24"/>
          <w:szCs w:val="24"/>
          <w:highlight w:val="none"/>
          <w:lang w:val="en-US" w:eastAsia="zh-CN"/>
        </w:rPr>
        <w:t>法定代表人</w:t>
      </w:r>
      <w:r>
        <w:rPr>
          <w:rFonts w:hint="eastAsia" w:ascii="宋体" w:hAnsi="宋体" w:cs="宋体"/>
          <w:color w:val="auto"/>
          <w:sz w:val="24"/>
          <w:szCs w:val="24"/>
          <w:highlight w:val="none"/>
        </w:rPr>
        <w:t>）签字：</w:t>
      </w:r>
    </w:p>
    <w:p w14:paraId="1E3C91AD">
      <w:pPr>
        <w:snapToGrid w:val="0"/>
        <w:spacing w:line="360" w:lineRule="auto"/>
        <w:textAlignment w:val="bottom"/>
        <w:rPr>
          <w:rFonts w:hint="eastAsia" w:ascii="宋体" w:hAnsi="宋体" w:cs="宋体"/>
          <w:color w:val="auto"/>
          <w:sz w:val="24"/>
          <w:szCs w:val="24"/>
          <w:highlight w:val="none"/>
          <w:u w:val="single"/>
        </w:rPr>
      </w:pPr>
    </w:p>
    <w:p w14:paraId="55A1E11C">
      <w:pPr>
        <w:snapToGrid w:val="0"/>
        <w:spacing w:line="360" w:lineRule="auto"/>
        <w:textAlignment w:val="bottom"/>
        <w:rPr>
          <w:rFonts w:hint="eastAsia" w:ascii="宋体" w:hAnsi="宋体" w:cs="宋体"/>
          <w:color w:val="auto"/>
          <w:sz w:val="24"/>
          <w:szCs w:val="24"/>
          <w:highlight w:val="none"/>
          <w:u w:val="single"/>
        </w:rPr>
      </w:pPr>
      <w:r>
        <w:rPr>
          <w:rFonts w:hint="eastAsia" w:ascii="宋体" w:hAnsi="宋体" w:cs="宋体"/>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2767330</wp:posOffset>
                </wp:positionH>
                <wp:positionV relativeFrom="paragraph">
                  <wp:posOffset>180975</wp:posOffset>
                </wp:positionV>
                <wp:extent cx="1360170" cy="12700"/>
                <wp:effectExtent l="0" t="4445" r="11430" b="11430"/>
                <wp:wrapNone/>
                <wp:docPr id="5" name="直接连接符 5"/>
                <wp:cNvGraphicFramePr/>
                <a:graphic xmlns:a="http://schemas.openxmlformats.org/drawingml/2006/main">
                  <a:graphicData uri="http://schemas.microsoft.com/office/word/2010/wordprocessingShape">
                    <wps:wsp>
                      <wps:cNvCnPr/>
                      <wps:spPr>
                        <a:xfrm flipV="1">
                          <a:off x="0" y="0"/>
                          <a:ext cx="1360170" cy="127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17.9pt;margin-top:14.25pt;height:1pt;width:107.1pt;z-index:251661312;mso-width-relative:page;mso-height-relative:page;" filled="f" stroked="t" coordsize="21600,21600" o:gfxdata="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iwRLr1wAAAAkBAAAPAAAAAAAAAAEAIAAAACIAAABkcnMvZG93&#10;bnJldi54bWxQSwECFAAUAAAACACHTuJAL8Zv/AECAADyAwAADgAAAAAAAAABACAAAAAmAQAAZHJz&#10;L2Uyb0RvYy54bWxQSwUGAAAAAAYABgBZAQAAmQUAAAAA&#10;">
                <v:fill on="f" focussize="0,0"/>
                <v:stroke color="#000000" joinstyle="round"/>
                <v:imagedata o:title=""/>
                <o:lock v:ext="edit" aspectratio="f"/>
              </v:line>
            </w:pict>
          </mc:Fallback>
        </mc:AlternateContent>
      </w:r>
      <w:r>
        <w:rPr>
          <w:rFonts w:hint="eastAsia" w:ascii="宋体" w:hAnsi="宋体" w:cs="宋体"/>
          <w:color w:val="auto"/>
          <w:sz w:val="24"/>
          <w:szCs w:val="24"/>
          <w:highlight w:val="none"/>
        </w:rPr>
        <w:t xml:space="preserve">    被授权人（代理人）签字：        </w:t>
      </w:r>
    </w:p>
    <w:p w14:paraId="5E97B747">
      <w:pPr>
        <w:snapToGrid w:val="0"/>
        <w:spacing w:line="360" w:lineRule="auto"/>
        <w:textAlignment w:val="bottom"/>
        <w:rPr>
          <w:rFonts w:hint="eastAsia" w:ascii="宋体" w:hAnsi="宋体" w:cs="宋体"/>
          <w:bCs/>
          <w:color w:val="auto"/>
          <w:sz w:val="24"/>
          <w:szCs w:val="24"/>
          <w:highlight w:val="none"/>
        </w:rPr>
      </w:pPr>
    </w:p>
    <w:p w14:paraId="5338CD4F">
      <w:pPr>
        <w:snapToGrid w:val="0"/>
        <w:spacing w:line="360" w:lineRule="auto"/>
        <w:textAlignment w:val="bottom"/>
        <w:rPr>
          <w:rFonts w:hint="eastAsia" w:ascii="宋体" w:hAnsi="宋体" w:cs="宋体"/>
          <w:bCs/>
          <w:color w:val="auto"/>
          <w:sz w:val="24"/>
          <w:szCs w:val="24"/>
          <w:highlight w:val="none"/>
        </w:rPr>
      </w:pPr>
    </w:p>
    <w:p w14:paraId="733388E7">
      <w:pPr>
        <w:spacing w:line="400" w:lineRule="exact"/>
        <w:ind w:firstLine="482" w:firstLineChars="200"/>
        <w:jc w:val="both"/>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附：</w:t>
      </w:r>
      <w:r>
        <w:rPr>
          <w:rFonts w:hint="eastAsia" w:ascii="宋体" w:hAnsi="宋体" w:cs="宋体"/>
          <w:b/>
          <w:bCs/>
          <w:color w:val="auto"/>
          <w:sz w:val="24"/>
          <w:szCs w:val="24"/>
          <w:highlight w:val="none"/>
        </w:rPr>
        <w:t>被授权人身份证</w:t>
      </w:r>
    </w:p>
    <w:p w14:paraId="1924A836">
      <w:pPr>
        <w:spacing w:line="400" w:lineRule="exact"/>
        <w:jc w:val="center"/>
        <w:rPr>
          <w:rFonts w:hint="eastAsia" w:ascii="宋体" w:hAnsi="宋体" w:cs="宋体"/>
          <w:color w:val="auto"/>
          <w:sz w:val="24"/>
          <w:szCs w:val="24"/>
          <w:highlight w:val="none"/>
        </w:rPr>
      </w:pPr>
    </w:p>
    <w:p w14:paraId="494A375B">
      <w:pPr>
        <w:spacing w:line="400" w:lineRule="exact"/>
        <w:jc w:val="center"/>
        <w:rPr>
          <w:rFonts w:hint="eastAsia" w:ascii="宋体" w:hAnsi="宋体" w:cs="宋体"/>
          <w:color w:val="auto"/>
          <w:sz w:val="24"/>
          <w:szCs w:val="24"/>
          <w:highlight w:val="none"/>
        </w:rPr>
      </w:pPr>
    </w:p>
    <w:p w14:paraId="1B1F2E1E">
      <w:pPr>
        <w:spacing w:line="400" w:lineRule="exact"/>
        <w:jc w:val="center"/>
        <w:rPr>
          <w:rFonts w:hint="eastAsia" w:ascii="宋体" w:hAnsi="宋体" w:cs="宋体"/>
          <w:color w:val="auto"/>
          <w:sz w:val="24"/>
          <w:szCs w:val="24"/>
          <w:highlight w:val="none"/>
        </w:rPr>
      </w:pPr>
    </w:p>
    <w:p w14:paraId="44998ADE">
      <w:pPr>
        <w:spacing w:line="400" w:lineRule="exact"/>
        <w:jc w:val="center"/>
        <w:rPr>
          <w:rFonts w:hint="eastAsia" w:ascii="宋体" w:hAnsi="宋体" w:cs="宋体"/>
          <w:color w:val="auto"/>
          <w:sz w:val="24"/>
          <w:szCs w:val="24"/>
          <w:highlight w:val="none"/>
        </w:rPr>
      </w:pPr>
    </w:p>
    <w:p w14:paraId="0FC2F565">
      <w:pPr>
        <w:spacing w:line="400" w:lineRule="exact"/>
        <w:jc w:val="center"/>
        <w:rPr>
          <w:rFonts w:hint="eastAsia" w:ascii="宋体" w:hAnsi="宋体" w:eastAsia="宋体" w:cs="宋体"/>
          <w:b/>
          <w:bCs/>
          <w:sz w:val="36"/>
          <w:szCs w:val="36"/>
          <w:lang w:val="en-US" w:eastAsia="zh-CN"/>
        </w:rPr>
      </w:pPr>
    </w:p>
    <w:p w14:paraId="6C42D565">
      <w:pPr>
        <w:spacing w:line="400" w:lineRule="exact"/>
        <w:jc w:val="center"/>
        <w:rPr>
          <w:rFonts w:hint="eastAsia" w:ascii="宋体" w:hAnsi="宋体" w:eastAsia="宋体" w:cs="宋体"/>
          <w:b/>
          <w:bCs/>
          <w:sz w:val="36"/>
          <w:szCs w:val="36"/>
          <w:lang w:val="en-US" w:eastAsia="zh-CN"/>
        </w:rPr>
      </w:pPr>
    </w:p>
    <w:p w14:paraId="4AFF48E0">
      <w:pPr>
        <w:spacing w:line="400" w:lineRule="exact"/>
        <w:jc w:val="center"/>
        <w:rPr>
          <w:rFonts w:hint="eastAsia" w:ascii="宋体" w:hAnsi="宋体" w:eastAsia="宋体" w:cs="宋体"/>
          <w:b/>
          <w:bCs/>
          <w:sz w:val="36"/>
          <w:szCs w:val="36"/>
          <w:lang w:val="en-US" w:eastAsia="zh-CN"/>
        </w:rPr>
      </w:pPr>
    </w:p>
    <w:p w14:paraId="42EF81DA">
      <w:pPr>
        <w:spacing w:line="400" w:lineRule="exact"/>
        <w:jc w:val="center"/>
        <w:rPr>
          <w:rFonts w:hint="eastAsia" w:ascii="宋体" w:hAnsi="宋体" w:eastAsia="宋体" w:cs="宋体"/>
          <w:b/>
          <w:bCs/>
          <w:sz w:val="36"/>
          <w:szCs w:val="36"/>
          <w:lang w:val="en-US" w:eastAsia="zh-CN"/>
        </w:rPr>
      </w:pPr>
    </w:p>
    <w:p w14:paraId="5863479C">
      <w:pPr>
        <w:spacing w:line="400" w:lineRule="exact"/>
        <w:jc w:val="center"/>
        <w:rPr>
          <w:rFonts w:hint="eastAsia" w:ascii="宋体" w:hAnsi="宋体" w:eastAsia="宋体" w:cs="宋体"/>
          <w:b/>
          <w:bCs/>
          <w:sz w:val="36"/>
          <w:szCs w:val="36"/>
          <w:lang w:val="en-US" w:eastAsia="zh-CN"/>
        </w:rPr>
      </w:pPr>
    </w:p>
    <w:p w14:paraId="44649D4B">
      <w:pPr>
        <w:spacing w:line="400" w:lineRule="exact"/>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三</w:t>
      </w:r>
      <w:r>
        <w:rPr>
          <w:rFonts w:hint="eastAsia" w:ascii="宋体" w:hAnsi="宋体" w:eastAsia="宋体" w:cs="宋体"/>
          <w:b/>
          <w:bCs/>
          <w:sz w:val="36"/>
          <w:szCs w:val="36"/>
        </w:rPr>
        <w:t>、开标一览表</w:t>
      </w:r>
      <w:bookmarkEnd w:id="135"/>
      <w:bookmarkEnd w:id="136"/>
      <w:bookmarkEnd w:id="137"/>
    </w:p>
    <w:p w14:paraId="0A5DD697">
      <w:pPr>
        <w:spacing w:line="440" w:lineRule="atLeas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14:paraId="0F9702E5">
      <w:pPr>
        <w:spacing w:line="440" w:lineRule="atLeas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rPr>
        <w:t>编号：</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开标时间：  年  月  日</w:t>
      </w:r>
    </w:p>
    <w:tbl>
      <w:tblPr>
        <w:tblStyle w:val="22"/>
        <w:tblW w:w="9586"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3"/>
        <w:gridCol w:w="2495"/>
        <w:gridCol w:w="2877"/>
        <w:gridCol w:w="1541"/>
      </w:tblGrid>
      <w:tr w14:paraId="4F519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2" w:hRule="atLeast"/>
        </w:trPr>
        <w:tc>
          <w:tcPr>
            <w:tcW w:w="2673" w:type="dxa"/>
            <w:vAlign w:val="center"/>
          </w:tcPr>
          <w:p w14:paraId="6901B7E8">
            <w:pPr>
              <w:spacing w:line="44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p>
        </w:tc>
        <w:tc>
          <w:tcPr>
            <w:tcW w:w="2495" w:type="dxa"/>
            <w:vAlign w:val="center"/>
          </w:tcPr>
          <w:p w14:paraId="70015C08">
            <w:pPr>
              <w:spacing w:line="44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谈判响应报价（元）</w:t>
            </w:r>
          </w:p>
        </w:tc>
        <w:tc>
          <w:tcPr>
            <w:tcW w:w="2877" w:type="dxa"/>
            <w:vAlign w:val="center"/>
          </w:tcPr>
          <w:p w14:paraId="12A5D82C">
            <w:pPr>
              <w:spacing w:line="440" w:lineRule="atLeas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供货期项目负责人</w:t>
            </w:r>
          </w:p>
        </w:tc>
        <w:tc>
          <w:tcPr>
            <w:tcW w:w="1541" w:type="dxa"/>
            <w:vAlign w:val="center"/>
          </w:tcPr>
          <w:p w14:paraId="46221C62">
            <w:pPr>
              <w:spacing w:line="440" w:lineRule="atLeas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备注</w:t>
            </w:r>
          </w:p>
        </w:tc>
      </w:tr>
      <w:tr w14:paraId="23DC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0" w:hRule="atLeast"/>
        </w:trPr>
        <w:tc>
          <w:tcPr>
            <w:tcW w:w="2673" w:type="dxa"/>
            <w:tcBorders>
              <w:bottom w:val="single" w:color="auto" w:sz="4" w:space="0"/>
            </w:tcBorders>
          </w:tcPr>
          <w:p w14:paraId="2CFC5C0C">
            <w:pPr>
              <w:spacing w:line="440" w:lineRule="atLeast"/>
              <w:rPr>
                <w:rFonts w:hint="eastAsia" w:ascii="宋体" w:hAnsi="宋体" w:eastAsia="宋体" w:cs="宋体"/>
                <w:color w:val="auto"/>
                <w:sz w:val="24"/>
                <w:highlight w:val="none"/>
              </w:rPr>
            </w:pPr>
          </w:p>
        </w:tc>
        <w:tc>
          <w:tcPr>
            <w:tcW w:w="2495" w:type="dxa"/>
            <w:tcBorders>
              <w:bottom w:val="single" w:color="auto" w:sz="4" w:space="0"/>
            </w:tcBorders>
            <w:vAlign w:val="center"/>
          </w:tcPr>
          <w:p w14:paraId="5848EB66">
            <w:pPr>
              <w:spacing w:line="360" w:lineRule="auto"/>
              <w:jc w:val="left"/>
              <w:rPr>
                <w:rFonts w:hint="eastAsia" w:ascii="宋体" w:hAnsi="宋体" w:eastAsia="宋体" w:cs="宋体"/>
                <w:bCs/>
                <w:color w:val="auto"/>
                <w:sz w:val="24"/>
                <w:highlight w:val="none"/>
              </w:rPr>
            </w:pPr>
          </w:p>
        </w:tc>
        <w:tc>
          <w:tcPr>
            <w:tcW w:w="2877" w:type="dxa"/>
            <w:tcBorders>
              <w:bottom w:val="single" w:color="auto" w:sz="4" w:space="0"/>
            </w:tcBorders>
          </w:tcPr>
          <w:p w14:paraId="05ED6D26">
            <w:pPr>
              <w:spacing w:line="440" w:lineRule="atLeast"/>
              <w:rPr>
                <w:rFonts w:hint="eastAsia" w:ascii="宋体" w:hAnsi="宋体" w:eastAsia="宋体" w:cs="宋体"/>
                <w:color w:val="auto"/>
                <w:sz w:val="24"/>
                <w:highlight w:val="none"/>
              </w:rPr>
            </w:pPr>
          </w:p>
        </w:tc>
        <w:tc>
          <w:tcPr>
            <w:tcW w:w="1541" w:type="dxa"/>
            <w:tcBorders>
              <w:bottom w:val="single" w:color="auto" w:sz="4" w:space="0"/>
            </w:tcBorders>
          </w:tcPr>
          <w:p w14:paraId="0EBEAF9F">
            <w:pPr>
              <w:spacing w:line="440" w:lineRule="atLeast"/>
              <w:rPr>
                <w:rFonts w:hint="eastAsia" w:ascii="宋体" w:hAnsi="宋体" w:eastAsia="宋体" w:cs="宋体"/>
                <w:color w:val="auto"/>
                <w:sz w:val="24"/>
                <w:highlight w:val="none"/>
              </w:rPr>
            </w:pPr>
          </w:p>
        </w:tc>
      </w:tr>
    </w:tbl>
    <w:p w14:paraId="651A187C">
      <w:pPr>
        <w:pStyle w:val="12"/>
        <w:snapToGrid w:val="0"/>
        <w:spacing w:line="360" w:lineRule="exact"/>
        <w:ind w:firstLine="4418" w:firstLineChars="2104"/>
        <w:rPr>
          <w:rFonts w:hint="eastAsia" w:ascii="宋体" w:hAnsi="宋体"/>
          <w:szCs w:val="21"/>
          <w:highlight w:val="none"/>
          <w:lang w:val="en-US" w:eastAsia="zh-CN"/>
        </w:rPr>
      </w:pPr>
    </w:p>
    <w:p w14:paraId="780C4B00">
      <w:pPr>
        <w:pStyle w:val="12"/>
        <w:snapToGrid w:val="0"/>
        <w:spacing w:line="360" w:lineRule="exact"/>
        <w:ind w:firstLine="4418" w:firstLineChars="2104"/>
        <w:rPr>
          <w:rFonts w:hint="eastAsia" w:ascii="宋体" w:hAnsi="宋体"/>
          <w:szCs w:val="21"/>
          <w:highlight w:val="none"/>
          <w:lang w:val="en-US" w:eastAsia="zh-CN"/>
        </w:rPr>
      </w:pPr>
    </w:p>
    <w:p w14:paraId="2D933950">
      <w:pPr>
        <w:pStyle w:val="12"/>
        <w:snapToGrid w:val="0"/>
        <w:spacing w:line="360" w:lineRule="exact"/>
        <w:ind w:firstLine="4418" w:firstLineChars="2104"/>
        <w:rPr>
          <w:rFonts w:hint="eastAsia" w:ascii="宋体" w:hAnsi="宋体"/>
          <w:szCs w:val="21"/>
          <w:highlight w:val="none"/>
          <w:lang w:val="en-US" w:eastAsia="zh-CN"/>
        </w:rPr>
      </w:pPr>
    </w:p>
    <w:p w14:paraId="1F64CC82">
      <w:pPr>
        <w:pStyle w:val="12"/>
        <w:snapToGrid w:val="0"/>
        <w:spacing w:line="360" w:lineRule="exact"/>
        <w:ind w:firstLine="4410" w:firstLineChars="2100"/>
        <w:rPr>
          <w:rFonts w:hAnsi="宋体"/>
          <w:sz w:val="21"/>
          <w:szCs w:val="21"/>
          <w:highlight w:val="none"/>
        </w:rPr>
      </w:pPr>
      <w:r>
        <w:rPr>
          <w:rFonts w:hint="eastAsia" w:ascii="宋体" w:hAnsi="宋体"/>
          <w:sz w:val="21"/>
          <w:szCs w:val="21"/>
          <w:highlight w:val="none"/>
          <w:lang w:val="en-US" w:eastAsia="zh-CN"/>
        </w:rPr>
        <w:t>供应商</w:t>
      </w:r>
      <w:r>
        <w:rPr>
          <w:rFonts w:hAnsi="宋体"/>
          <w:sz w:val="21"/>
          <w:szCs w:val="21"/>
          <w:highlight w:val="none"/>
        </w:rPr>
        <w:t>：</w:t>
      </w:r>
      <w:r>
        <w:rPr>
          <w:rFonts w:hint="eastAsia" w:hAnsi="宋体"/>
          <w:sz w:val="21"/>
          <w:szCs w:val="21"/>
          <w:highlight w:val="none"/>
          <w:u w:val="single"/>
        </w:rPr>
        <w:t xml:space="preserve">                       </w:t>
      </w:r>
      <w:r>
        <w:rPr>
          <w:rFonts w:hAnsi="宋体"/>
          <w:sz w:val="21"/>
          <w:szCs w:val="21"/>
          <w:highlight w:val="none"/>
        </w:rPr>
        <w:t>（</w:t>
      </w:r>
      <w:r>
        <w:rPr>
          <w:rFonts w:hint="eastAsia" w:hAnsi="宋体"/>
          <w:sz w:val="21"/>
          <w:szCs w:val="21"/>
          <w:highlight w:val="none"/>
        </w:rPr>
        <w:t>盖单位章</w:t>
      </w:r>
      <w:r>
        <w:rPr>
          <w:rFonts w:hAnsi="宋体"/>
          <w:sz w:val="21"/>
          <w:szCs w:val="21"/>
          <w:highlight w:val="none"/>
        </w:rPr>
        <w:t>）</w:t>
      </w:r>
    </w:p>
    <w:p w14:paraId="64589B78">
      <w:pPr>
        <w:pStyle w:val="12"/>
        <w:wordWrap w:val="0"/>
        <w:snapToGrid w:val="0"/>
        <w:spacing w:line="360" w:lineRule="exact"/>
        <w:rPr>
          <w:rFonts w:hAnsi="宋体"/>
          <w:sz w:val="21"/>
          <w:szCs w:val="21"/>
          <w:highlight w:val="none"/>
        </w:rPr>
      </w:pPr>
    </w:p>
    <w:p w14:paraId="5FB153C3">
      <w:pPr>
        <w:pStyle w:val="12"/>
        <w:wordWrap w:val="0"/>
        <w:snapToGrid w:val="0"/>
        <w:spacing w:line="360" w:lineRule="exact"/>
        <w:ind w:firstLine="4410" w:firstLineChars="2100"/>
        <w:rPr>
          <w:rFonts w:hint="eastAsia" w:hAnsi="宋体"/>
          <w:sz w:val="21"/>
          <w:szCs w:val="21"/>
          <w:highlight w:val="none"/>
        </w:rPr>
      </w:pPr>
      <w:r>
        <w:rPr>
          <w:rFonts w:hAnsi="宋体"/>
          <w:sz w:val="21"/>
          <w:szCs w:val="21"/>
          <w:highlight w:val="none"/>
        </w:rPr>
        <w:t>法定代表人：</w:t>
      </w:r>
      <w:r>
        <w:rPr>
          <w:rFonts w:hint="eastAsia" w:hAnsi="宋体"/>
          <w:sz w:val="21"/>
          <w:szCs w:val="21"/>
          <w:highlight w:val="none"/>
          <w:u w:val="single"/>
        </w:rPr>
        <w:t xml:space="preserve">    </w:t>
      </w:r>
      <w:r>
        <w:rPr>
          <w:rFonts w:hint="eastAsia" w:hAnsi="宋体"/>
          <w:sz w:val="21"/>
          <w:szCs w:val="21"/>
          <w:highlight w:val="none"/>
          <w:u w:val="single"/>
          <w:lang w:val="en-US" w:eastAsia="zh-CN"/>
        </w:rPr>
        <w:t xml:space="preserve">           </w:t>
      </w:r>
      <w:r>
        <w:rPr>
          <w:rFonts w:hint="eastAsia" w:hAnsi="宋体"/>
          <w:sz w:val="21"/>
          <w:szCs w:val="21"/>
          <w:highlight w:val="none"/>
          <w:u w:val="single"/>
        </w:rPr>
        <w:t xml:space="preserve">    </w:t>
      </w:r>
      <w:r>
        <w:rPr>
          <w:rFonts w:hint="eastAsia" w:hAnsi="宋体"/>
          <w:sz w:val="21"/>
          <w:szCs w:val="21"/>
          <w:highlight w:val="none"/>
        </w:rPr>
        <w:t>（</w:t>
      </w:r>
      <w:r>
        <w:rPr>
          <w:rFonts w:hAnsi="宋体"/>
          <w:sz w:val="21"/>
          <w:szCs w:val="21"/>
          <w:highlight w:val="none"/>
        </w:rPr>
        <w:t>签字</w:t>
      </w:r>
      <w:r>
        <w:rPr>
          <w:rFonts w:hint="eastAsia" w:hAnsi="宋体"/>
          <w:sz w:val="21"/>
          <w:szCs w:val="21"/>
          <w:highlight w:val="none"/>
          <w:lang w:val="en-US" w:eastAsia="zh-CN"/>
        </w:rPr>
        <w:t>或盖章</w:t>
      </w:r>
      <w:r>
        <w:rPr>
          <w:rFonts w:hint="eastAsia" w:hAnsi="宋体"/>
          <w:sz w:val="21"/>
          <w:szCs w:val="21"/>
          <w:highlight w:val="none"/>
        </w:rPr>
        <w:t>）</w:t>
      </w:r>
    </w:p>
    <w:p w14:paraId="721BA7F9">
      <w:pPr>
        <w:pStyle w:val="12"/>
        <w:wordWrap w:val="0"/>
        <w:snapToGrid w:val="0"/>
        <w:spacing w:line="360" w:lineRule="exact"/>
        <w:ind w:firstLine="3578" w:firstLineChars="1704"/>
        <w:rPr>
          <w:rFonts w:hint="eastAsia" w:hAnsi="宋体"/>
          <w:sz w:val="21"/>
          <w:szCs w:val="21"/>
          <w:highlight w:val="none"/>
        </w:rPr>
      </w:pPr>
    </w:p>
    <w:p w14:paraId="00F2E057">
      <w:pPr>
        <w:tabs>
          <w:tab w:val="left" w:pos="1305"/>
        </w:tabs>
        <w:spacing w:line="360" w:lineRule="auto"/>
        <w:ind w:firstLine="5029" w:firstLineChars="2395"/>
        <w:rPr>
          <w:rFonts w:hAnsi="宋体"/>
          <w:sz w:val="21"/>
          <w:szCs w:val="21"/>
          <w:highlight w:val="none"/>
          <w:u w:val="single"/>
        </w:rPr>
      </w:pPr>
    </w:p>
    <w:p w14:paraId="2DD198E6">
      <w:pPr>
        <w:tabs>
          <w:tab w:val="left" w:pos="1305"/>
        </w:tabs>
        <w:spacing w:line="360" w:lineRule="auto"/>
        <w:ind w:firstLine="5029" w:firstLineChars="2395"/>
        <w:rPr>
          <w:rFonts w:hAnsi="宋体"/>
          <w:sz w:val="21"/>
          <w:szCs w:val="21"/>
          <w:highlight w:val="none"/>
          <w:u w:val="single"/>
        </w:rPr>
      </w:pPr>
    </w:p>
    <w:p w14:paraId="12B3355A">
      <w:pPr>
        <w:tabs>
          <w:tab w:val="left" w:pos="1305"/>
        </w:tabs>
        <w:spacing w:line="360" w:lineRule="auto"/>
        <w:ind w:firstLine="5029" w:firstLineChars="2395"/>
        <w:jc w:val="right"/>
        <w:rPr>
          <w:rFonts w:hAnsi="宋体"/>
          <w:sz w:val="21"/>
          <w:szCs w:val="21"/>
          <w:highlight w:val="none"/>
        </w:rPr>
      </w:pPr>
      <w:r>
        <w:rPr>
          <w:rFonts w:hAnsi="宋体"/>
          <w:sz w:val="21"/>
          <w:szCs w:val="21"/>
          <w:highlight w:val="none"/>
          <w:u w:val="single"/>
        </w:rPr>
        <w:t xml:space="preserve">    </w:t>
      </w:r>
      <w:r>
        <w:rPr>
          <w:rFonts w:hint="eastAsia" w:hAnsi="宋体"/>
          <w:sz w:val="21"/>
          <w:szCs w:val="21"/>
          <w:highlight w:val="none"/>
          <w:u w:val="single"/>
        </w:rPr>
        <w:t xml:space="preserve">  </w:t>
      </w:r>
      <w:r>
        <w:rPr>
          <w:rFonts w:hAnsi="宋体"/>
          <w:sz w:val="21"/>
          <w:szCs w:val="21"/>
          <w:highlight w:val="none"/>
          <w:u w:val="single"/>
        </w:rPr>
        <w:t xml:space="preserve"> </w:t>
      </w:r>
      <w:r>
        <w:rPr>
          <w:rFonts w:hAnsi="宋体"/>
          <w:sz w:val="21"/>
          <w:szCs w:val="21"/>
          <w:highlight w:val="none"/>
        </w:rPr>
        <w:t xml:space="preserve"> 年</w:t>
      </w:r>
      <w:r>
        <w:rPr>
          <w:rFonts w:hAnsi="宋体"/>
          <w:sz w:val="21"/>
          <w:szCs w:val="21"/>
          <w:highlight w:val="none"/>
          <w:u w:val="single"/>
        </w:rPr>
        <w:t xml:space="preserve">   </w:t>
      </w:r>
      <w:r>
        <w:rPr>
          <w:rFonts w:hint="eastAsia" w:hAnsi="宋体"/>
          <w:sz w:val="21"/>
          <w:szCs w:val="21"/>
          <w:highlight w:val="none"/>
          <w:u w:val="single"/>
        </w:rPr>
        <w:t xml:space="preserve">    </w:t>
      </w:r>
      <w:r>
        <w:rPr>
          <w:rFonts w:hAnsi="宋体"/>
          <w:sz w:val="21"/>
          <w:szCs w:val="21"/>
          <w:highlight w:val="none"/>
          <w:u w:val="single"/>
        </w:rPr>
        <w:t xml:space="preserve"> </w:t>
      </w:r>
      <w:r>
        <w:rPr>
          <w:rFonts w:hAnsi="宋体"/>
          <w:sz w:val="21"/>
          <w:szCs w:val="21"/>
          <w:highlight w:val="none"/>
        </w:rPr>
        <w:t>月</w:t>
      </w:r>
      <w:r>
        <w:rPr>
          <w:rFonts w:hAnsi="宋体"/>
          <w:sz w:val="21"/>
          <w:szCs w:val="21"/>
          <w:highlight w:val="none"/>
          <w:u w:val="single"/>
        </w:rPr>
        <w:t xml:space="preserve">   </w:t>
      </w:r>
      <w:r>
        <w:rPr>
          <w:rFonts w:hint="eastAsia" w:hAnsi="宋体"/>
          <w:sz w:val="21"/>
          <w:szCs w:val="21"/>
          <w:highlight w:val="none"/>
          <w:u w:val="single"/>
        </w:rPr>
        <w:t xml:space="preserve">   </w:t>
      </w:r>
      <w:r>
        <w:rPr>
          <w:rFonts w:hAnsi="宋体"/>
          <w:sz w:val="21"/>
          <w:szCs w:val="21"/>
          <w:highlight w:val="none"/>
          <w:u w:val="single"/>
        </w:rPr>
        <w:t xml:space="preserve"> </w:t>
      </w:r>
      <w:r>
        <w:rPr>
          <w:rFonts w:hAnsi="宋体"/>
          <w:sz w:val="21"/>
          <w:szCs w:val="21"/>
          <w:highlight w:val="none"/>
        </w:rPr>
        <w:t>日</w:t>
      </w:r>
    </w:p>
    <w:p w14:paraId="127518EE">
      <w:pPr>
        <w:spacing w:line="360" w:lineRule="auto"/>
        <w:ind w:left="735" w:hanging="840" w:hangingChars="350"/>
        <w:rPr>
          <w:rFonts w:hint="eastAsia" w:ascii="宋体" w:hAnsi="宋体" w:eastAsia="宋体" w:cs="宋体"/>
          <w:sz w:val="24"/>
          <w:szCs w:val="24"/>
        </w:rPr>
      </w:pPr>
    </w:p>
    <w:p w14:paraId="0EA27363">
      <w:pPr>
        <w:spacing w:line="360" w:lineRule="auto"/>
        <w:ind w:left="735" w:hanging="840" w:hangingChars="350"/>
        <w:rPr>
          <w:rFonts w:hint="eastAsia" w:ascii="宋体" w:hAnsi="宋体" w:eastAsia="宋体" w:cs="宋体"/>
          <w:sz w:val="24"/>
          <w:szCs w:val="24"/>
        </w:rPr>
      </w:pPr>
    </w:p>
    <w:p w14:paraId="21E00EB8">
      <w:pPr>
        <w:spacing w:line="360" w:lineRule="auto"/>
        <w:rPr>
          <w:rFonts w:hint="eastAsia" w:ascii="宋体" w:hAnsi="宋体" w:eastAsia="宋体" w:cs="宋体"/>
          <w:sz w:val="24"/>
          <w:szCs w:val="24"/>
        </w:rPr>
      </w:pPr>
    </w:p>
    <w:p w14:paraId="48745943">
      <w:pPr>
        <w:spacing w:line="360" w:lineRule="auto"/>
        <w:ind w:left="480" w:hanging="480" w:hangingChars="200"/>
        <w:rPr>
          <w:rFonts w:hint="eastAsia" w:ascii="宋体" w:hAnsi="宋体" w:eastAsia="宋体" w:cs="宋体"/>
          <w:sz w:val="24"/>
          <w:szCs w:val="24"/>
        </w:rPr>
      </w:pPr>
      <w:r>
        <w:rPr>
          <w:rFonts w:hint="eastAsia" w:ascii="宋体" w:hAnsi="宋体" w:eastAsia="宋体" w:cs="宋体"/>
          <w:sz w:val="24"/>
          <w:szCs w:val="24"/>
        </w:rPr>
        <w:t>注：1. 本表除在响应文件中填写外，还须在“政采云”平台填写提交</w:t>
      </w:r>
      <w:r>
        <w:rPr>
          <w:rFonts w:hint="eastAsia" w:ascii="宋体" w:hAnsi="宋体" w:cs="宋体"/>
          <w:sz w:val="24"/>
          <w:szCs w:val="24"/>
          <w:lang w:eastAsia="zh-CN"/>
        </w:rPr>
        <w:t>，以政府采购云平台系统格式为准</w:t>
      </w:r>
      <w:r>
        <w:rPr>
          <w:rFonts w:hint="eastAsia" w:ascii="宋体" w:hAnsi="宋体" w:eastAsia="宋体" w:cs="宋体"/>
          <w:sz w:val="24"/>
          <w:szCs w:val="24"/>
        </w:rPr>
        <w:t>。</w:t>
      </w:r>
    </w:p>
    <w:p w14:paraId="4E39266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2.“政采云”平台填写提交内容须与响应文件中一致。            </w:t>
      </w:r>
    </w:p>
    <w:p w14:paraId="0888C92C">
      <w:pPr>
        <w:spacing w:line="360" w:lineRule="auto"/>
        <w:ind w:firstLine="435"/>
        <w:rPr>
          <w:rFonts w:hint="eastAsia" w:ascii="宋体" w:hAnsi="宋体" w:eastAsia="宋体" w:cs="宋体"/>
          <w:sz w:val="24"/>
          <w:szCs w:val="24"/>
        </w:rPr>
      </w:pPr>
      <w:r>
        <w:rPr>
          <w:rFonts w:hint="eastAsia" w:ascii="宋体" w:hAnsi="宋体" w:eastAsia="宋体" w:cs="宋体"/>
          <w:sz w:val="24"/>
          <w:szCs w:val="24"/>
        </w:rPr>
        <w:t xml:space="preserve">                                         </w:t>
      </w:r>
    </w:p>
    <w:p w14:paraId="6C46C90E">
      <w:pPr>
        <w:rPr>
          <w:rFonts w:hint="eastAsia" w:ascii="宋体" w:hAnsi="宋体" w:eastAsia="宋体" w:cs="宋体"/>
          <w:sz w:val="24"/>
          <w:szCs w:val="24"/>
        </w:rPr>
      </w:pPr>
    </w:p>
    <w:p w14:paraId="5747814B">
      <w:pPr>
        <w:rPr>
          <w:rFonts w:hint="eastAsia" w:ascii="宋体" w:hAnsi="宋体" w:eastAsia="宋体" w:cs="宋体"/>
          <w:sz w:val="24"/>
          <w:szCs w:val="24"/>
        </w:rPr>
      </w:pPr>
    </w:p>
    <w:p w14:paraId="571B66FF">
      <w:pPr>
        <w:pStyle w:val="31"/>
        <w:spacing w:line="457" w:lineRule="exact"/>
        <w:ind w:left="0" w:right="71" w:firstLine="2650" w:firstLineChars="1100"/>
        <w:jc w:val="both"/>
        <w:rPr>
          <w:rFonts w:hint="eastAsia" w:ascii="宋体" w:hAnsi="宋体" w:eastAsia="宋体" w:cs="宋体"/>
          <w:sz w:val="24"/>
          <w:szCs w:val="24"/>
        </w:rPr>
      </w:pPr>
      <w:bookmarkStart w:id="138" w:name="_Toc513473517"/>
      <w:bookmarkStart w:id="139" w:name="_Toc508727505"/>
    </w:p>
    <w:p w14:paraId="14A44D72">
      <w:pPr>
        <w:pStyle w:val="11"/>
        <w:jc w:val="center"/>
        <w:rPr>
          <w:rFonts w:hint="default" w:ascii="宋体" w:hAnsi="宋体" w:eastAsia="宋体" w:cs="宋体"/>
          <w:b/>
          <w:bCs/>
          <w:color w:val="auto"/>
          <w:sz w:val="36"/>
          <w:szCs w:val="36"/>
          <w:highlight w:val="none"/>
          <w:lang w:val="en-US" w:eastAsia="zh-CN"/>
        </w:rPr>
      </w:pPr>
      <w:r>
        <w:rPr>
          <w:rFonts w:hint="eastAsia" w:ascii="宋体" w:hAnsi="宋体" w:eastAsia="宋体" w:cs="宋体"/>
          <w:b/>
          <w:bCs/>
          <w:sz w:val="36"/>
          <w:szCs w:val="36"/>
          <w:lang w:val="en-US" w:eastAsia="zh-CN"/>
        </w:rPr>
        <w:t>四</w:t>
      </w:r>
      <w:r>
        <w:rPr>
          <w:rFonts w:hint="eastAsia" w:ascii="宋体" w:hAnsi="宋体" w:eastAsia="宋体" w:cs="宋体"/>
          <w:b/>
          <w:bCs/>
          <w:sz w:val="36"/>
          <w:szCs w:val="36"/>
        </w:rPr>
        <w:t>、</w:t>
      </w:r>
      <w:r>
        <w:rPr>
          <w:rFonts w:hint="eastAsia" w:hAnsi="宋体" w:eastAsia="宋体" w:cs="宋体"/>
          <w:b/>
          <w:bCs/>
          <w:color w:val="auto"/>
          <w:sz w:val="36"/>
          <w:szCs w:val="36"/>
          <w:highlight w:val="none"/>
          <w:lang w:val="en-US" w:eastAsia="zh-CN"/>
        </w:rPr>
        <w:t>技术部分</w:t>
      </w:r>
    </w:p>
    <w:p w14:paraId="37510EA6">
      <w:pPr>
        <w:spacing w:line="440" w:lineRule="exact"/>
        <w:jc w:val="center"/>
        <w:rPr>
          <w:rFonts w:hint="eastAsia" w:ascii="宋体" w:hAnsi="宋体" w:eastAsia="宋体" w:cs="宋体"/>
          <w:color w:val="auto"/>
          <w:highlight w:val="none"/>
        </w:rPr>
      </w:pPr>
    </w:p>
    <w:p w14:paraId="0983BE79">
      <w:pPr>
        <w:spacing w:line="420" w:lineRule="exact"/>
        <w:ind w:firstLine="420" w:firstLineChars="200"/>
        <w:jc w:val="left"/>
        <w:rPr>
          <w:rFonts w:hint="eastAsia" w:ascii="宋体" w:hAnsi="宋体" w:eastAsia="宋体" w:cs="宋体"/>
          <w:bCs/>
          <w:color w:val="auto"/>
          <w:szCs w:val="21"/>
          <w:highlight w:val="none"/>
        </w:rPr>
      </w:pPr>
    </w:p>
    <w:p w14:paraId="28184033">
      <w:pPr>
        <w:spacing w:line="420" w:lineRule="exact"/>
        <w:ind w:firstLine="480" w:firstLineChars="200"/>
        <w:jc w:val="center"/>
        <w:rPr>
          <w:rFonts w:hint="eastAsia" w:ascii="宋体" w:hAnsi="宋体" w:eastAsia="宋体" w:cs="宋体"/>
          <w:bCs/>
          <w:color w:val="auto"/>
          <w:szCs w:val="21"/>
          <w:highlight w:val="none"/>
        </w:rPr>
      </w:pPr>
      <w:r>
        <w:rPr>
          <w:rFonts w:hint="eastAsia" w:ascii="宋体" w:hAnsi="宋体" w:eastAsia="宋体" w:cs="宋体"/>
          <w:color w:val="auto"/>
          <w:sz w:val="24"/>
          <w:szCs w:val="24"/>
          <w:highlight w:val="none"/>
        </w:rPr>
        <w:t>格式及内容自拟</w:t>
      </w:r>
    </w:p>
    <w:p w14:paraId="42C80BF7">
      <w:pPr>
        <w:keepNext/>
        <w:keepLines/>
        <w:widowControl w:val="0"/>
        <w:spacing w:before="120" w:after="120"/>
        <w:jc w:val="both"/>
        <w:outlineLvl w:val="2"/>
        <w:rPr>
          <w:rFonts w:hint="eastAsia" w:ascii="Times New Roman" w:hAnsi="Times New Roman" w:eastAsia="宋体" w:cs="Times New Roman"/>
          <w:b w:val="0"/>
          <w:bCs w:val="0"/>
          <w:color w:val="auto"/>
          <w:kern w:val="2"/>
          <w:sz w:val="24"/>
          <w:szCs w:val="32"/>
          <w:highlight w:val="none"/>
          <w:lang w:val="en-US" w:eastAsia="zh-CN" w:bidi="ar-SA"/>
        </w:rPr>
      </w:pPr>
    </w:p>
    <w:p w14:paraId="3BFBF0EF">
      <w:pPr>
        <w:pStyle w:val="31"/>
        <w:spacing w:line="457" w:lineRule="exact"/>
        <w:ind w:right="71"/>
        <w:jc w:val="center"/>
        <w:rPr>
          <w:rFonts w:hint="eastAsia" w:ascii="宋体" w:hAnsi="宋体" w:eastAsia="宋体" w:cs="宋体"/>
          <w:sz w:val="36"/>
          <w:szCs w:val="36"/>
        </w:rPr>
      </w:pPr>
    </w:p>
    <w:p w14:paraId="20EE7368">
      <w:pPr>
        <w:pStyle w:val="31"/>
        <w:spacing w:line="457" w:lineRule="exact"/>
        <w:ind w:right="71"/>
        <w:jc w:val="center"/>
        <w:rPr>
          <w:rFonts w:hint="eastAsia" w:ascii="宋体" w:hAnsi="宋体" w:eastAsia="宋体" w:cs="宋体"/>
          <w:sz w:val="36"/>
          <w:szCs w:val="36"/>
        </w:rPr>
      </w:pPr>
    </w:p>
    <w:p w14:paraId="10571675">
      <w:pPr>
        <w:pStyle w:val="31"/>
        <w:spacing w:line="457" w:lineRule="exact"/>
        <w:ind w:right="71"/>
        <w:jc w:val="center"/>
        <w:rPr>
          <w:rFonts w:hint="eastAsia" w:ascii="宋体" w:hAnsi="宋体" w:eastAsia="宋体" w:cs="宋体"/>
          <w:sz w:val="36"/>
          <w:szCs w:val="36"/>
        </w:rPr>
      </w:pPr>
    </w:p>
    <w:p w14:paraId="4DB25AD0">
      <w:pPr>
        <w:pStyle w:val="31"/>
        <w:spacing w:line="457" w:lineRule="exact"/>
        <w:ind w:right="71"/>
        <w:jc w:val="center"/>
        <w:rPr>
          <w:rFonts w:hint="eastAsia" w:ascii="宋体" w:hAnsi="宋体" w:eastAsia="宋体" w:cs="宋体"/>
          <w:sz w:val="36"/>
          <w:szCs w:val="36"/>
        </w:rPr>
      </w:pPr>
    </w:p>
    <w:p w14:paraId="011B0308">
      <w:pPr>
        <w:pStyle w:val="31"/>
        <w:spacing w:line="457" w:lineRule="exact"/>
        <w:ind w:right="71"/>
        <w:jc w:val="center"/>
        <w:rPr>
          <w:rFonts w:hint="eastAsia" w:ascii="宋体" w:hAnsi="宋体" w:eastAsia="宋体" w:cs="宋体"/>
          <w:sz w:val="36"/>
          <w:szCs w:val="36"/>
        </w:rPr>
      </w:pPr>
    </w:p>
    <w:p w14:paraId="48225911">
      <w:pPr>
        <w:pStyle w:val="31"/>
        <w:spacing w:line="457" w:lineRule="exact"/>
        <w:ind w:right="71"/>
        <w:jc w:val="center"/>
        <w:rPr>
          <w:rFonts w:hint="eastAsia" w:ascii="宋体" w:hAnsi="宋体" w:eastAsia="宋体" w:cs="宋体"/>
          <w:sz w:val="36"/>
          <w:szCs w:val="36"/>
        </w:rPr>
      </w:pPr>
    </w:p>
    <w:p w14:paraId="603431E7">
      <w:pPr>
        <w:pStyle w:val="31"/>
        <w:spacing w:line="457" w:lineRule="exact"/>
        <w:ind w:right="71"/>
        <w:jc w:val="center"/>
        <w:rPr>
          <w:rFonts w:hint="eastAsia" w:ascii="宋体" w:hAnsi="宋体" w:eastAsia="宋体" w:cs="宋体"/>
          <w:sz w:val="36"/>
          <w:szCs w:val="36"/>
        </w:rPr>
      </w:pPr>
    </w:p>
    <w:p w14:paraId="446429EC">
      <w:pPr>
        <w:pStyle w:val="31"/>
        <w:spacing w:line="457" w:lineRule="exact"/>
        <w:ind w:right="71"/>
        <w:jc w:val="center"/>
        <w:rPr>
          <w:rFonts w:hint="eastAsia" w:ascii="宋体" w:hAnsi="宋体" w:eastAsia="宋体" w:cs="宋体"/>
          <w:sz w:val="36"/>
          <w:szCs w:val="36"/>
        </w:rPr>
      </w:pPr>
    </w:p>
    <w:p w14:paraId="6563CD7D">
      <w:pPr>
        <w:pStyle w:val="31"/>
        <w:spacing w:line="457" w:lineRule="exact"/>
        <w:ind w:right="71"/>
        <w:jc w:val="center"/>
        <w:rPr>
          <w:rFonts w:hint="eastAsia" w:ascii="宋体" w:hAnsi="宋体" w:eastAsia="宋体" w:cs="宋体"/>
          <w:sz w:val="36"/>
          <w:szCs w:val="36"/>
        </w:rPr>
      </w:pPr>
    </w:p>
    <w:p w14:paraId="6F967569">
      <w:pPr>
        <w:pStyle w:val="31"/>
        <w:spacing w:line="457" w:lineRule="exact"/>
        <w:ind w:right="71"/>
        <w:jc w:val="center"/>
        <w:rPr>
          <w:rFonts w:hint="eastAsia" w:ascii="宋体" w:hAnsi="宋体" w:eastAsia="宋体" w:cs="宋体"/>
          <w:sz w:val="36"/>
          <w:szCs w:val="36"/>
        </w:rPr>
      </w:pPr>
    </w:p>
    <w:p w14:paraId="7A795B75">
      <w:pPr>
        <w:pStyle w:val="31"/>
        <w:spacing w:line="457" w:lineRule="exact"/>
        <w:ind w:right="71"/>
        <w:jc w:val="center"/>
        <w:rPr>
          <w:rFonts w:hint="eastAsia" w:ascii="宋体" w:hAnsi="宋体" w:eastAsia="宋体" w:cs="宋体"/>
          <w:sz w:val="36"/>
          <w:szCs w:val="36"/>
        </w:rPr>
      </w:pPr>
    </w:p>
    <w:p w14:paraId="433909A9">
      <w:pPr>
        <w:pStyle w:val="31"/>
        <w:spacing w:line="457" w:lineRule="exact"/>
        <w:ind w:right="71"/>
        <w:jc w:val="center"/>
        <w:rPr>
          <w:rFonts w:hint="eastAsia" w:ascii="宋体" w:hAnsi="宋体" w:eastAsia="宋体" w:cs="宋体"/>
          <w:sz w:val="36"/>
          <w:szCs w:val="36"/>
        </w:rPr>
      </w:pPr>
    </w:p>
    <w:p w14:paraId="58E7CD6F">
      <w:pPr>
        <w:pStyle w:val="31"/>
        <w:spacing w:line="457" w:lineRule="exact"/>
        <w:ind w:right="71"/>
        <w:jc w:val="center"/>
        <w:rPr>
          <w:rFonts w:hint="eastAsia" w:ascii="宋体" w:hAnsi="宋体" w:eastAsia="宋体" w:cs="宋体"/>
          <w:sz w:val="36"/>
          <w:szCs w:val="36"/>
        </w:rPr>
      </w:pPr>
    </w:p>
    <w:p w14:paraId="3533B857">
      <w:pPr>
        <w:pStyle w:val="31"/>
        <w:spacing w:line="457" w:lineRule="exact"/>
        <w:ind w:right="71"/>
        <w:jc w:val="center"/>
        <w:rPr>
          <w:rFonts w:hint="eastAsia" w:ascii="宋体" w:hAnsi="宋体" w:eastAsia="宋体" w:cs="宋体"/>
          <w:sz w:val="36"/>
          <w:szCs w:val="36"/>
        </w:rPr>
      </w:pPr>
    </w:p>
    <w:p w14:paraId="72A26C0E">
      <w:pPr>
        <w:pStyle w:val="31"/>
        <w:spacing w:line="457" w:lineRule="exact"/>
        <w:ind w:right="71"/>
        <w:jc w:val="center"/>
        <w:rPr>
          <w:rFonts w:hint="eastAsia" w:ascii="宋体" w:hAnsi="宋体" w:eastAsia="宋体" w:cs="宋体"/>
          <w:sz w:val="36"/>
          <w:szCs w:val="36"/>
        </w:rPr>
      </w:pPr>
    </w:p>
    <w:p w14:paraId="56971B0B">
      <w:pPr>
        <w:pStyle w:val="31"/>
        <w:spacing w:line="457" w:lineRule="exact"/>
        <w:ind w:right="71"/>
        <w:jc w:val="center"/>
        <w:rPr>
          <w:rFonts w:hint="eastAsia" w:ascii="宋体" w:hAnsi="宋体" w:eastAsia="宋体" w:cs="宋体"/>
          <w:sz w:val="36"/>
          <w:szCs w:val="36"/>
        </w:rPr>
      </w:pPr>
    </w:p>
    <w:p w14:paraId="5B385D22">
      <w:pPr>
        <w:pStyle w:val="31"/>
        <w:spacing w:line="457" w:lineRule="exact"/>
        <w:ind w:right="71"/>
        <w:jc w:val="center"/>
        <w:rPr>
          <w:rFonts w:hint="eastAsia" w:ascii="宋体" w:hAnsi="宋体" w:eastAsia="宋体" w:cs="宋体"/>
          <w:sz w:val="36"/>
          <w:szCs w:val="36"/>
        </w:rPr>
      </w:pPr>
    </w:p>
    <w:p w14:paraId="72DAF79E">
      <w:pPr>
        <w:pStyle w:val="31"/>
        <w:spacing w:line="457" w:lineRule="exact"/>
        <w:ind w:right="71"/>
        <w:jc w:val="center"/>
        <w:rPr>
          <w:rFonts w:hint="eastAsia" w:ascii="宋体" w:hAnsi="宋体" w:eastAsia="宋体" w:cs="宋体"/>
          <w:sz w:val="36"/>
          <w:szCs w:val="36"/>
        </w:rPr>
      </w:pPr>
    </w:p>
    <w:p w14:paraId="0E61FC7A">
      <w:pPr>
        <w:pStyle w:val="31"/>
        <w:spacing w:line="457" w:lineRule="exact"/>
        <w:ind w:right="71"/>
        <w:jc w:val="center"/>
        <w:rPr>
          <w:rFonts w:hint="eastAsia" w:ascii="宋体" w:hAnsi="宋体" w:eastAsia="宋体" w:cs="宋体"/>
          <w:sz w:val="36"/>
          <w:szCs w:val="36"/>
        </w:rPr>
      </w:pPr>
    </w:p>
    <w:p w14:paraId="1FADFB66">
      <w:pPr>
        <w:pStyle w:val="31"/>
        <w:spacing w:line="457" w:lineRule="exact"/>
        <w:ind w:right="71"/>
        <w:jc w:val="center"/>
        <w:rPr>
          <w:rFonts w:hint="eastAsia" w:ascii="宋体" w:hAnsi="宋体" w:eastAsia="宋体" w:cs="宋体"/>
          <w:sz w:val="36"/>
          <w:szCs w:val="36"/>
        </w:rPr>
      </w:pPr>
    </w:p>
    <w:p w14:paraId="3655E540">
      <w:pPr>
        <w:pStyle w:val="31"/>
        <w:spacing w:line="457" w:lineRule="exact"/>
        <w:ind w:right="71"/>
        <w:jc w:val="center"/>
        <w:rPr>
          <w:rFonts w:hint="eastAsia" w:ascii="宋体" w:hAnsi="宋体" w:eastAsia="宋体" w:cs="宋体"/>
          <w:sz w:val="36"/>
          <w:szCs w:val="36"/>
        </w:rPr>
      </w:pPr>
    </w:p>
    <w:p w14:paraId="4DEC687F">
      <w:pPr>
        <w:pStyle w:val="31"/>
        <w:spacing w:line="457" w:lineRule="exact"/>
        <w:ind w:right="71"/>
        <w:jc w:val="center"/>
        <w:rPr>
          <w:rFonts w:hint="eastAsia" w:ascii="宋体" w:hAnsi="宋体" w:eastAsia="宋体" w:cs="宋体"/>
          <w:sz w:val="36"/>
          <w:szCs w:val="36"/>
        </w:rPr>
      </w:pPr>
    </w:p>
    <w:p w14:paraId="30F89F0E">
      <w:pPr>
        <w:pStyle w:val="31"/>
        <w:spacing w:line="457" w:lineRule="exact"/>
        <w:ind w:right="71"/>
        <w:jc w:val="center"/>
        <w:rPr>
          <w:rFonts w:hint="eastAsia" w:ascii="宋体" w:hAnsi="宋体" w:eastAsia="宋体" w:cs="宋体"/>
          <w:sz w:val="36"/>
          <w:szCs w:val="36"/>
        </w:rPr>
      </w:pPr>
    </w:p>
    <w:p w14:paraId="0A6E29E0">
      <w:pPr>
        <w:tabs>
          <w:tab w:val="left" w:pos="1758"/>
        </w:tabs>
        <w:bidi w:val="0"/>
        <w:jc w:val="left"/>
        <w:rPr>
          <w:rFonts w:hint="default"/>
          <w:lang w:val="en-US" w:eastAsia="zh-CN"/>
        </w:rPr>
        <w:sectPr>
          <w:pgSz w:w="12240" w:h="15840"/>
          <w:pgMar w:top="1500" w:right="1680" w:bottom="1120" w:left="1700" w:header="862" w:footer="862" w:gutter="0"/>
          <w:pgNumType w:fmt="decimal"/>
          <w:cols w:space="720" w:num="1"/>
        </w:sectPr>
      </w:pPr>
      <w:r>
        <w:rPr>
          <w:rFonts w:hint="eastAsia"/>
          <w:lang w:val="en-US" w:eastAsia="zh-CN"/>
        </w:rPr>
        <w:tab/>
      </w:r>
    </w:p>
    <w:p w14:paraId="0CDD818B">
      <w:pPr>
        <w:pStyle w:val="31"/>
        <w:spacing w:line="457" w:lineRule="exact"/>
        <w:ind w:right="71"/>
        <w:jc w:val="center"/>
        <w:rPr>
          <w:rFonts w:hint="eastAsia" w:ascii="宋体" w:hAnsi="宋体" w:eastAsia="宋体" w:cs="宋体"/>
          <w:sz w:val="36"/>
          <w:szCs w:val="36"/>
        </w:rPr>
      </w:pPr>
      <w:r>
        <w:rPr>
          <w:rFonts w:hint="eastAsia" w:ascii="宋体" w:hAnsi="宋体" w:eastAsia="宋体" w:cs="宋体"/>
          <w:sz w:val="36"/>
          <w:szCs w:val="36"/>
          <w:lang w:val="en-US" w:eastAsia="zh-CN"/>
        </w:rPr>
        <w:t>五、</w:t>
      </w:r>
      <w:r>
        <w:rPr>
          <w:rFonts w:hint="eastAsia" w:ascii="宋体" w:hAnsi="宋体" w:eastAsia="宋体" w:cs="宋体"/>
          <w:sz w:val="36"/>
          <w:szCs w:val="36"/>
        </w:rPr>
        <w:t>资格审查资料</w:t>
      </w:r>
      <w:bookmarkEnd w:id="138"/>
      <w:bookmarkEnd w:id="139"/>
    </w:p>
    <w:p w14:paraId="245CE037">
      <w:pPr>
        <w:pStyle w:val="32"/>
        <w:spacing w:before="15"/>
        <w:ind w:left="0" w:leftChars="0" w:right="0" w:firstLine="0" w:firstLineChars="0"/>
        <w:jc w:val="center"/>
        <w:rPr>
          <w:rFonts w:hint="eastAsia" w:ascii="宋体" w:hAnsi="宋体" w:eastAsia="宋体" w:cs="宋体"/>
          <w:sz w:val="32"/>
          <w:szCs w:val="32"/>
        </w:rPr>
      </w:pPr>
      <w:bookmarkStart w:id="140" w:name="_bookmark164"/>
      <w:bookmarkEnd w:id="140"/>
      <w:r>
        <w:rPr>
          <w:rFonts w:hint="eastAsia" w:ascii="宋体" w:hAnsi="宋体" w:eastAsia="宋体" w:cs="宋体"/>
          <w:sz w:val="32"/>
          <w:szCs w:val="32"/>
        </w:rPr>
        <w:t>（一）</w:t>
      </w:r>
      <w:r>
        <w:rPr>
          <w:rFonts w:hint="eastAsia" w:ascii="宋体" w:hAnsi="宋体" w:eastAsia="宋体" w:cs="宋体"/>
          <w:sz w:val="32"/>
          <w:szCs w:val="32"/>
          <w:lang w:val="en-US" w:eastAsia="zh-CN"/>
        </w:rPr>
        <w:t>供应商</w:t>
      </w:r>
      <w:r>
        <w:rPr>
          <w:rFonts w:hint="eastAsia" w:ascii="宋体" w:hAnsi="宋体" w:eastAsia="宋体" w:cs="宋体"/>
          <w:sz w:val="32"/>
          <w:szCs w:val="32"/>
        </w:rPr>
        <w:t>基本情况表</w:t>
      </w:r>
    </w:p>
    <w:p w14:paraId="6C304526">
      <w:pPr>
        <w:pStyle w:val="10"/>
        <w:rPr>
          <w:rFonts w:hint="eastAsia" w:ascii="宋体" w:hAnsi="宋体" w:eastAsia="宋体" w:cs="宋体"/>
          <w:sz w:val="24"/>
          <w:szCs w:val="24"/>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900"/>
        <w:gridCol w:w="900"/>
        <w:gridCol w:w="1260"/>
        <w:gridCol w:w="180"/>
        <w:gridCol w:w="344"/>
        <w:gridCol w:w="1096"/>
        <w:gridCol w:w="360"/>
        <w:gridCol w:w="1202"/>
        <w:gridCol w:w="886"/>
      </w:tblGrid>
      <w:tr w14:paraId="6082B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14:paraId="33AA5FF1">
            <w:pPr>
              <w:autoSpaceDE w:val="0"/>
              <w:autoSpaceDN w:val="0"/>
              <w:adjustRightInd w:val="0"/>
              <w:spacing w:line="360" w:lineRule="auto"/>
              <w:jc w:val="center"/>
              <w:rPr>
                <w:rFonts w:hint="default" w:ascii="宋体" w:hAnsi="宋体" w:cs="宋体"/>
                <w:color w:val="auto"/>
                <w:szCs w:val="21"/>
                <w:highlight w:val="none"/>
                <w:lang w:val="zh-CN"/>
              </w:rPr>
            </w:pPr>
            <w:r>
              <w:rPr>
                <w:rFonts w:hint="eastAsia" w:ascii="宋体" w:hAnsi="宋体" w:cs="宋体"/>
                <w:color w:val="auto"/>
                <w:szCs w:val="21"/>
                <w:highlight w:val="none"/>
                <w:lang w:val="zh-CN"/>
              </w:rPr>
              <w:t>投标供应商名称</w:t>
            </w:r>
          </w:p>
        </w:tc>
        <w:tc>
          <w:tcPr>
            <w:tcW w:w="7128" w:type="dxa"/>
            <w:gridSpan w:val="9"/>
            <w:vAlign w:val="center"/>
          </w:tcPr>
          <w:p w14:paraId="3EAF21EC">
            <w:pPr>
              <w:autoSpaceDE w:val="0"/>
              <w:autoSpaceDN w:val="0"/>
              <w:adjustRightInd w:val="0"/>
              <w:spacing w:line="360" w:lineRule="auto"/>
              <w:rPr>
                <w:rFonts w:hint="default" w:ascii="宋体" w:hAnsi="宋体" w:cs="宋体"/>
                <w:color w:val="auto"/>
                <w:szCs w:val="21"/>
                <w:highlight w:val="none"/>
                <w:lang w:val="zh-CN"/>
              </w:rPr>
            </w:pPr>
          </w:p>
        </w:tc>
      </w:tr>
      <w:tr w14:paraId="1EDC9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14:paraId="1694C838">
            <w:pPr>
              <w:autoSpaceDE w:val="0"/>
              <w:autoSpaceDN w:val="0"/>
              <w:adjustRightInd w:val="0"/>
              <w:spacing w:line="360" w:lineRule="auto"/>
              <w:jc w:val="center"/>
              <w:rPr>
                <w:rFonts w:hint="default" w:ascii="宋体" w:hAnsi="宋体" w:cs="宋体"/>
                <w:color w:val="auto"/>
                <w:szCs w:val="21"/>
                <w:highlight w:val="none"/>
                <w:lang w:val="zh-CN"/>
              </w:rPr>
            </w:pPr>
            <w:r>
              <w:rPr>
                <w:rFonts w:hint="eastAsia" w:ascii="宋体" w:hAnsi="宋体" w:cs="宋体"/>
                <w:color w:val="auto"/>
                <w:szCs w:val="21"/>
                <w:highlight w:val="none"/>
                <w:lang w:val="zh-CN"/>
              </w:rPr>
              <w:t>注册地址</w:t>
            </w:r>
          </w:p>
        </w:tc>
        <w:tc>
          <w:tcPr>
            <w:tcW w:w="3584" w:type="dxa"/>
            <w:gridSpan w:val="5"/>
            <w:vAlign w:val="center"/>
          </w:tcPr>
          <w:p w14:paraId="40144E45">
            <w:pPr>
              <w:autoSpaceDE w:val="0"/>
              <w:autoSpaceDN w:val="0"/>
              <w:adjustRightInd w:val="0"/>
              <w:spacing w:line="360" w:lineRule="auto"/>
              <w:rPr>
                <w:rFonts w:hint="default" w:ascii="宋体" w:hAnsi="宋体" w:cs="宋体"/>
                <w:color w:val="auto"/>
                <w:szCs w:val="21"/>
                <w:highlight w:val="none"/>
                <w:lang w:val="zh-CN"/>
              </w:rPr>
            </w:pPr>
          </w:p>
        </w:tc>
        <w:tc>
          <w:tcPr>
            <w:tcW w:w="1096" w:type="dxa"/>
            <w:vAlign w:val="center"/>
          </w:tcPr>
          <w:p w14:paraId="796CFAF2">
            <w:pPr>
              <w:autoSpaceDE w:val="0"/>
              <w:autoSpaceDN w:val="0"/>
              <w:adjustRightInd w:val="0"/>
              <w:spacing w:line="360" w:lineRule="auto"/>
              <w:jc w:val="center"/>
              <w:rPr>
                <w:rFonts w:hint="default" w:ascii="宋体" w:hAnsi="宋体" w:cs="宋体"/>
                <w:color w:val="auto"/>
                <w:szCs w:val="21"/>
                <w:highlight w:val="none"/>
                <w:lang w:val="zh-CN"/>
              </w:rPr>
            </w:pPr>
            <w:r>
              <w:rPr>
                <w:rFonts w:hint="eastAsia" w:ascii="宋体" w:hAnsi="宋体" w:cs="宋体"/>
                <w:color w:val="auto"/>
                <w:szCs w:val="21"/>
                <w:highlight w:val="none"/>
                <w:lang w:val="zh-CN"/>
              </w:rPr>
              <w:t>邮政编码</w:t>
            </w:r>
          </w:p>
        </w:tc>
        <w:tc>
          <w:tcPr>
            <w:tcW w:w="2448" w:type="dxa"/>
            <w:gridSpan w:val="3"/>
            <w:vAlign w:val="center"/>
          </w:tcPr>
          <w:p w14:paraId="33217F36">
            <w:pPr>
              <w:autoSpaceDE w:val="0"/>
              <w:autoSpaceDN w:val="0"/>
              <w:adjustRightInd w:val="0"/>
              <w:spacing w:line="360" w:lineRule="auto"/>
              <w:rPr>
                <w:rFonts w:hint="default" w:ascii="宋体" w:hAnsi="宋体" w:cs="宋体"/>
                <w:color w:val="auto"/>
                <w:szCs w:val="21"/>
                <w:highlight w:val="none"/>
                <w:lang w:val="zh-CN"/>
              </w:rPr>
            </w:pPr>
          </w:p>
        </w:tc>
      </w:tr>
      <w:tr w14:paraId="31D18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Merge w:val="restart"/>
            <w:vAlign w:val="center"/>
          </w:tcPr>
          <w:p w14:paraId="08AB2681">
            <w:pPr>
              <w:autoSpaceDE w:val="0"/>
              <w:autoSpaceDN w:val="0"/>
              <w:adjustRightInd w:val="0"/>
              <w:spacing w:line="360" w:lineRule="auto"/>
              <w:jc w:val="center"/>
              <w:rPr>
                <w:rFonts w:hint="default" w:ascii="宋体" w:hAnsi="宋体" w:cs="宋体"/>
                <w:color w:val="auto"/>
                <w:szCs w:val="21"/>
                <w:highlight w:val="none"/>
                <w:lang w:val="zh-CN"/>
              </w:rPr>
            </w:pPr>
            <w:r>
              <w:rPr>
                <w:rFonts w:hint="eastAsia" w:ascii="宋体" w:hAnsi="宋体" w:cs="宋体"/>
                <w:color w:val="auto"/>
                <w:szCs w:val="21"/>
                <w:highlight w:val="none"/>
                <w:lang w:val="zh-CN"/>
              </w:rPr>
              <w:t>联系方式</w:t>
            </w:r>
          </w:p>
        </w:tc>
        <w:tc>
          <w:tcPr>
            <w:tcW w:w="900" w:type="dxa"/>
            <w:vAlign w:val="center"/>
          </w:tcPr>
          <w:p w14:paraId="6C9B3C97">
            <w:pPr>
              <w:autoSpaceDE w:val="0"/>
              <w:autoSpaceDN w:val="0"/>
              <w:adjustRightInd w:val="0"/>
              <w:spacing w:line="360" w:lineRule="auto"/>
              <w:jc w:val="center"/>
              <w:rPr>
                <w:rFonts w:hint="default" w:ascii="宋体" w:hAnsi="宋体" w:cs="宋体"/>
                <w:color w:val="auto"/>
                <w:szCs w:val="21"/>
                <w:highlight w:val="none"/>
                <w:lang w:val="zh-CN"/>
              </w:rPr>
            </w:pPr>
            <w:r>
              <w:rPr>
                <w:rFonts w:hint="eastAsia" w:ascii="宋体" w:hAnsi="宋体" w:cs="宋体"/>
                <w:color w:val="auto"/>
                <w:szCs w:val="21"/>
                <w:highlight w:val="none"/>
                <w:lang w:val="zh-CN"/>
              </w:rPr>
              <w:t>联系人</w:t>
            </w:r>
          </w:p>
        </w:tc>
        <w:tc>
          <w:tcPr>
            <w:tcW w:w="2684" w:type="dxa"/>
            <w:gridSpan w:val="4"/>
            <w:vAlign w:val="center"/>
          </w:tcPr>
          <w:p w14:paraId="07F67B49">
            <w:pPr>
              <w:autoSpaceDE w:val="0"/>
              <w:autoSpaceDN w:val="0"/>
              <w:adjustRightInd w:val="0"/>
              <w:spacing w:line="360" w:lineRule="auto"/>
              <w:rPr>
                <w:rFonts w:hint="default" w:ascii="宋体" w:hAnsi="宋体" w:cs="宋体"/>
                <w:color w:val="auto"/>
                <w:szCs w:val="21"/>
                <w:highlight w:val="none"/>
                <w:lang w:val="zh-CN"/>
              </w:rPr>
            </w:pPr>
          </w:p>
        </w:tc>
        <w:tc>
          <w:tcPr>
            <w:tcW w:w="1096" w:type="dxa"/>
            <w:vAlign w:val="center"/>
          </w:tcPr>
          <w:p w14:paraId="56791694">
            <w:pPr>
              <w:autoSpaceDE w:val="0"/>
              <w:autoSpaceDN w:val="0"/>
              <w:adjustRightInd w:val="0"/>
              <w:spacing w:line="360" w:lineRule="auto"/>
              <w:jc w:val="center"/>
              <w:rPr>
                <w:rFonts w:hint="default" w:ascii="宋体" w:hAnsi="宋体" w:cs="宋体"/>
                <w:color w:val="auto"/>
                <w:szCs w:val="21"/>
                <w:highlight w:val="none"/>
                <w:lang w:val="zh-CN"/>
              </w:rPr>
            </w:pPr>
            <w:r>
              <w:rPr>
                <w:rFonts w:hint="eastAsia" w:ascii="宋体" w:hAnsi="宋体" w:cs="宋体"/>
                <w:color w:val="auto"/>
                <w:szCs w:val="21"/>
                <w:highlight w:val="none"/>
                <w:lang w:val="zh-CN"/>
              </w:rPr>
              <w:t>电话</w:t>
            </w:r>
          </w:p>
        </w:tc>
        <w:tc>
          <w:tcPr>
            <w:tcW w:w="2448" w:type="dxa"/>
            <w:gridSpan w:val="3"/>
            <w:vAlign w:val="center"/>
          </w:tcPr>
          <w:p w14:paraId="25AE0D77">
            <w:pPr>
              <w:autoSpaceDE w:val="0"/>
              <w:autoSpaceDN w:val="0"/>
              <w:adjustRightInd w:val="0"/>
              <w:spacing w:line="360" w:lineRule="auto"/>
              <w:rPr>
                <w:rFonts w:hint="default" w:ascii="宋体" w:hAnsi="宋体" w:cs="宋体"/>
                <w:color w:val="auto"/>
                <w:szCs w:val="21"/>
                <w:highlight w:val="none"/>
                <w:lang w:val="zh-CN"/>
              </w:rPr>
            </w:pPr>
          </w:p>
        </w:tc>
      </w:tr>
      <w:tr w14:paraId="019EA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Merge w:val="continue"/>
            <w:vAlign w:val="center"/>
          </w:tcPr>
          <w:p w14:paraId="0D3683BE">
            <w:pPr>
              <w:autoSpaceDE w:val="0"/>
              <w:autoSpaceDN w:val="0"/>
              <w:adjustRightInd w:val="0"/>
              <w:spacing w:line="360" w:lineRule="auto"/>
              <w:jc w:val="center"/>
              <w:rPr>
                <w:rFonts w:hint="default" w:ascii="宋体" w:hAnsi="宋体" w:cs="宋体"/>
                <w:color w:val="auto"/>
                <w:szCs w:val="21"/>
                <w:highlight w:val="none"/>
                <w:lang w:val="zh-CN"/>
              </w:rPr>
            </w:pPr>
          </w:p>
        </w:tc>
        <w:tc>
          <w:tcPr>
            <w:tcW w:w="900" w:type="dxa"/>
            <w:vAlign w:val="center"/>
          </w:tcPr>
          <w:p w14:paraId="72E3FD23">
            <w:pPr>
              <w:autoSpaceDE w:val="0"/>
              <w:autoSpaceDN w:val="0"/>
              <w:adjustRightInd w:val="0"/>
              <w:spacing w:line="360" w:lineRule="auto"/>
              <w:jc w:val="center"/>
              <w:rPr>
                <w:rFonts w:hint="default" w:ascii="宋体" w:hAnsi="宋体" w:cs="宋体"/>
                <w:color w:val="auto"/>
                <w:szCs w:val="21"/>
                <w:highlight w:val="none"/>
                <w:lang w:val="zh-CN"/>
              </w:rPr>
            </w:pPr>
            <w:r>
              <w:rPr>
                <w:rFonts w:hint="eastAsia" w:ascii="宋体" w:hAnsi="宋体" w:cs="宋体"/>
                <w:color w:val="auto"/>
                <w:szCs w:val="21"/>
                <w:highlight w:val="none"/>
                <w:lang w:val="zh-CN"/>
              </w:rPr>
              <w:t>传真</w:t>
            </w:r>
          </w:p>
        </w:tc>
        <w:tc>
          <w:tcPr>
            <w:tcW w:w="2684" w:type="dxa"/>
            <w:gridSpan w:val="4"/>
            <w:vAlign w:val="center"/>
          </w:tcPr>
          <w:p w14:paraId="7C86C11D">
            <w:pPr>
              <w:autoSpaceDE w:val="0"/>
              <w:autoSpaceDN w:val="0"/>
              <w:adjustRightInd w:val="0"/>
              <w:spacing w:line="360" w:lineRule="auto"/>
              <w:rPr>
                <w:rFonts w:hint="default" w:ascii="宋体" w:hAnsi="宋体" w:cs="宋体"/>
                <w:color w:val="auto"/>
                <w:szCs w:val="21"/>
                <w:highlight w:val="none"/>
                <w:lang w:val="zh-CN"/>
              </w:rPr>
            </w:pPr>
          </w:p>
        </w:tc>
        <w:tc>
          <w:tcPr>
            <w:tcW w:w="1096" w:type="dxa"/>
            <w:vAlign w:val="center"/>
          </w:tcPr>
          <w:p w14:paraId="0F9F98B2">
            <w:pPr>
              <w:autoSpaceDE w:val="0"/>
              <w:autoSpaceDN w:val="0"/>
              <w:adjustRightInd w:val="0"/>
              <w:spacing w:line="360" w:lineRule="auto"/>
              <w:jc w:val="center"/>
              <w:rPr>
                <w:rFonts w:hint="eastAsia" w:ascii="宋体" w:hAnsi="宋体" w:eastAsia="宋体" w:cs="宋体"/>
                <w:color w:val="auto"/>
                <w:szCs w:val="21"/>
                <w:highlight w:val="none"/>
                <w:lang w:val="zh-CN" w:eastAsia="zh-CN"/>
              </w:rPr>
            </w:pPr>
            <w:r>
              <w:rPr>
                <w:rFonts w:hint="eastAsia" w:ascii="宋体" w:hAnsi="宋体" w:cs="宋体"/>
                <w:color w:val="auto"/>
                <w:szCs w:val="21"/>
                <w:highlight w:val="none"/>
                <w:lang w:val="en-US" w:eastAsia="zh-CN"/>
              </w:rPr>
              <w:t>电子邮箱</w:t>
            </w:r>
          </w:p>
        </w:tc>
        <w:tc>
          <w:tcPr>
            <w:tcW w:w="2448" w:type="dxa"/>
            <w:gridSpan w:val="3"/>
            <w:vAlign w:val="center"/>
          </w:tcPr>
          <w:p w14:paraId="32AF5A58">
            <w:pPr>
              <w:autoSpaceDE w:val="0"/>
              <w:autoSpaceDN w:val="0"/>
              <w:adjustRightInd w:val="0"/>
              <w:spacing w:line="360" w:lineRule="auto"/>
              <w:rPr>
                <w:rFonts w:hint="default" w:ascii="宋体" w:hAnsi="宋体" w:cs="宋体"/>
                <w:color w:val="auto"/>
                <w:szCs w:val="21"/>
                <w:highlight w:val="none"/>
                <w:lang w:val="zh-CN"/>
              </w:rPr>
            </w:pPr>
          </w:p>
        </w:tc>
      </w:tr>
      <w:tr w14:paraId="553A0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14:paraId="21BB44DE">
            <w:pPr>
              <w:autoSpaceDE w:val="0"/>
              <w:autoSpaceDN w:val="0"/>
              <w:adjustRightInd w:val="0"/>
              <w:spacing w:line="360" w:lineRule="auto"/>
              <w:jc w:val="center"/>
              <w:rPr>
                <w:rFonts w:hint="default" w:ascii="宋体" w:hAnsi="宋体" w:cs="宋体"/>
                <w:color w:val="auto"/>
                <w:szCs w:val="21"/>
                <w:highlight w:val="none"/>
                <w:lang w:val="zh-CN"/>
              </w:rPr>
            </w:pPr>
            <w:r>
              <w:rPr>
                <w:rFonts w:hint="eastAsia" w:ascii="宋体" w:hAnsi="宋体" w:cs="宋体"/>
                <w:color w:val="auto"/>
                <w:szCs w:val="21"/>
                <w:highlight w:val="none"/>
                <w:lang w:val="zh-CN"/>
              </w:rPr>
              <w:t>组织结构</w:t>
            </w:r>
          </w:p>
        </w:tc>
        <w:tc>
          <w:tcPr>
            <w:tcW w:w="7128" w:type="dxa"/>
            <w:gridSpan w:val="9"/>
            <w:vAlign w:val="center"/>
          </w:tcPr>
          <w:p w14:paraId="15597ADE">
            <w:pPr>
              <w:autoSpaceDE w:val="0"/>
              <w:autoSpaceDN w:val="0"/>
              <w:adjustRightInd w:val="0"/>
              <w:spacing w:line="360" w:lineRule="auto"/>
              <w:jc w:val="center"/>
              <w:rPr>
                <w:rFonts w:hint="default" w:ascii="宋体" w:hAnsi="宋体" w:cs="宋体"/>
                <w:color w:val="auto"/>
                <w:szCs w:val="21"/>
                <w:highlight w:val="none"/>
                <w:lang w:val="zh-CN"/>
              </w:rPr>
            </w:pPr>
          </w:p>
        </w:tc>
      </w:tr>
      <w:tr w14:paraId="74F6D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14:paraId="3A9508F9">
            <w:pPr>
              <w:autoSpaceDE w:val="0"/>
              <w:autoSpaceDN w:val="0"/>
              <w:adjustRightInd w:val="0"/>
              <w:spacing w:line="360" w:lineRule="auto"/>
              <w:jc w:val="center"/>
              <w:rPr>
                <w:rFonts w:hint="default" w:ascii="宋体" w:hAnsi="宋体" w:cs="宋体"/>
                <w:color w:val="auto"/>
                <w:szCs w:val="21"/>
                <w:highlight w:val="none"/>
                <w:lang w:val="zh-CN"/>
              </w:rPr>
            </w:pPr>
            <w:r>
              <w:rPr>
                <w:rFonts w:hint="eastAsia" w:ascii="宋体" w:hAnsi="宋体" w:cs="宋体"/>
                <w:color w:val="auto"/>
                <w:szCs w:val="21"/>
                <w:highlight w:val="none"/>
                <w:lang w:val="zh-CN"/>
              </w:rPr>
              <w:t>法定代表人</w:t>
            </w:r>
          </w:p>
        </w:tc>
        <w:tc>
          <w:tcPr>
            <w:tcW w:w="900" w:type="dxa"/>
            <w:vAlign w:val="center"/>
          </w:tcPr>
          <w:p w14:paraId="086BC6E3">
            <w:pPr>
              <w:autoSpaceDE w:val="0"/>
              <w:autoSpaceDN w:val="0"/>
              <w:adjustRightInd w:val="0"/>
              <w:spacing w:line="360" w:lineRule="auto"/>
              <w:jc w:val="center"/>
              <w:rPr>
                <w:rFonts w:hint="default" w:ascii="宋体" w:hAnsi="宋体" w:cs="宋体"/>
                <w:color w:val="auto"/>
                <w:szCs w:val="21"/>
                <w:highlight w:val="none"/>
                <w:lang w:val="zh-CN"/>
              </w:rPr>
            </w:pPr>
            <w:r>
              <w:rPr>
                <w:rFonts w:hint="eastAsia" w:ascii="宋体" w:hAnsi="宋体" w:cs="宋体"/>
                <w:color w:val="auto"/>
                <w:szCs w:val="21"/>
                <w:highlight w:val="none"/>
                <w:lang w:val="zh-CN"/>
              </w:rPr>
              <w:t>姓名</w:t>
            </w:r>
          </w:p>
        </w:tc>
        <w:tc>
          <w:tcPr>
            <w:tcW w:w="900" w:type="dxa"/>
            <w:vAlign w:val="center"/>
          </w:tcPr>
          <w:p w14:paraId="29844DCA">
            <w:pPr>
              <w:autoSpaceDE w:val="0"/>
              <w:autoSpaceDN w:val="0"/>
              <w:adjustRightInd w:val="0"/>
              <w:spacing w:line="360" w:lineRule="auto"/>
              <w:rPr>
                <w:rFonts w:hint="default" w:ascii="宋体" w:hAnsi="宋体" w:cs="宋体"/>
                <w:color w:val="auto"/>
                <w:szCs w:val="21"/>
                <w:highlight w:val="none"/>
                <w:lang w:val="zh-CN"/>
              </w:rPr>
            </w:pPr>
          </w:p>
        </w:tc>
        <w:tc>
          <w:tcPr>
            <w:tcW w:w="1440" w:type="dxa"/>
            <w:gridSpan w:val="2"/>
            <w:vAlign w:val="center"/>
          </w:tcPr>
          <w:p w14:paraId="5A0A16F0">
            <w:pPr>
              <w:autoSpaceDE w:val="0"/>
              <w:autoSpaceDN w:val="0"/>
              <w:adjustRightInd w:val="0"/>
              <w:spacing w:line="360" w:lineRule="auto"/>
              <w:jc w:val="center"/>
              <w:rPr>
                <w:rFonts w:hint="default" w:ascii="宋体" w:hAnsi="宋体" w:cs="宋体"/>
                <w:color w:val="auto"/>
                <w:szCs w:val="21"/>
                <w:highlight w:val="none"/>
                <w:lang w:val="zh-CN"/>
              </w:rPr>
            </w:pPr>
            <w:r>
              <w:rPr>
                <w:rFonts w:hint="eastAsia" w:ascii="宋体" w:hAnsi="宋体" w:cs="宋体"/>
                <w:color w:val="auto"/>
                <w:szCs w:val="21"/>
                <w:highlight w:val="none"/>
                <w:lang w:val="zh-CN"/>
              </w:rPr>
              <w:t>技术职称</w:t>
            </w:r>
          </w:p>
        </w:tc>
        <w:tc>
          <w:tcPr>
            <w:tcW w:w="1800" w:type="dxa"/>
            <w:gridSpan w:val="3"/>
            <w:vAlign w:val="center"/>
          </w:tcPr>
          <w:p w14:paraId="7D66B2B8">
            <w:pPr>
              <w:autoSpaceDE w:val="0"/>
              <w:autoSpaceDN w:val="0"/>
              <w:adjustRightInd w:val="0"/>
              <w:spacing w:line="360" w:lineRule="auto"/>
              <w:jc w:val="center"/>
              <w:rPr>
                <w:rFonts w:hint="default" w:ascii="宋体" w:hAnsi="宋体" w:cs="宋体"/>
                <w:color w:val="auto"/>
                <w:szCs w:val="21"/>
                <w:highlight w:val="none"/>
                <w:lang w:val="zh-CN"/>
              </w:rPr>
            </w:pPr>
          </w:p>
        </w:tc>
        <w:tc>
          <w:tcPr>
            <w:tcW w:w="1202" w:type="dxa"/>
            <w:vAlign w:val="center"/>
          </w:tcPr>
          <w:p w14:paraId="4C2C9001">
            <w:pPr>
              <w:autoSpaceDE w:val="0"/>
              <w:autoSpaceDN w:val="0"/>
              <w:adjustRightInd w:val="0"/>
              <w:spacing w:line="360" w:lineRule="auto"/>
              <w:jc w:val="center"/>
              <w:rPr>
                <w:rFonts w:hint="default" w:ascii="宋体" w:hAnsi="宋体" w:cs="宋体"/>
                <w:color w:val="auto"/>
                <w:szCs w:val="21"/>
                <w:highlight w:val="none"/>
                <w:lang w:val="zh-CN"/>
              </w:rPr>
            </w:pPr>
            <w:r>
              <w:rPr>
                <w:rFonts w:hint="eastAsia" w:ascii="宋体" w:hAnsi="宋体" w:cs="宋体"/>
                <w:color w:val="auto"/>
                <w:szCs w:val="21"/>
                <w:highlight w:val="none"/>
                <w:lang w:val="zh-CN"/>
              </w:rPr>
              <w:t>电话</w:t>
            </w:r>
          </w:p>
        </w:tc>
        <w:tc>
          <w:tcPr>
            <w:tcW w:w="886" w:type="dxa"/>
            <w:vAlign w:val="center"/>
          </w:tcPr>
          <w:p w14:paraId="0550224B">
            <w:pPr>
              <w:autoSpaceDE w:val="0"/>
              <w:autoSpaceDN w:val="0"/>
              <w:adjustRightInd w:val="0"/>
              <w:spacing w:line="360" w:lineRule="auto"/>
              <w:rPr>
                <w:rFonts w:hint="default" w:ascii="宋体" w:hAnsi="宋体" w:cs="宋体"/>
                <w:color w:val="auto"/>
                <w:szCs w:val="21"/>
                <w:highlight w:val="none"/>
                <w:lang w:val="zh-CN"/>
              </w:rPr>
            </w:pPr>
          </w:p>
        </w:tc>
      </w:tr>
      <w:tr w14:paraId="65CCA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14:paraId="0BA50D0F">
            <w:pPr>
              <w:autoSpaceDE w:val="0"/>
              <w:autoSpaceDN w:val="0"/>
              <w:adjustRightInd w:val="0"/>
              <w:spacing w:line="360" w:lineRule="auto"/>
              <w:jc w:val="center"/>
              <w:rPr>
                <w:rFonts w:hint="default" w:ascii="宋体" w:hAnsi="宋体" w:cs="宋体"/>
                <w:color w:val="auto"/>
                <w:szCs w:val="21"/>
                <w:highlight w:val="none"/>
                <w:lang w:val="zh-CN"/>
              </w:rPr>
            </w:pPr>
            <w:r>
              <w:rPr>
                <w:rFonts w:hint="eastAsia" w:ascii="宋体" w:hAnsi="宋体" w:cs="宋体"/>
                <w:color w:val="auto"/>
                <w:szCs w:val="21"/>
                <w:highlight w:val="none"/>
                <w:lang w:val="zh-CN"/>
              </w:rPr>
              <w:t>技术负责人</w:t>
            </w:r>
          </w:p>
        </w:tc>
        <w:tc>
          <w:tcPr>
            <w:tcW w:w="900" w:type="dxa"/>
            <w:vAlign w:val="center"/>
          </w:tcPr>
          <w:p w14:paraId="0D54ED80">
            <w:pPr>
              <w:autoSpaceDE w:val="0"/>
              <w:autoSpaceDN w:val="0"/>
              <w:adjustRightInd w:val="0"/>
              <w:spacing w:line="360" w:lineRule="auto"/>
              <w:jc w:val="center"/>
              <w:rPr>
                <w:rFonts w:hint="default" w:ascii="宋体" w:hAnsi="宋体" w:cs="宋体"/>
                <w:color w:val="auto"/>
                <w:szCs w:val="21"/>
                <w:highlight w:val="none"/>
                <w:lang w:val="zh-CN"/>
              </w:rPr>
            </w:pPr>
            <w:r>
              <w:rPr>
                <w:rFonts w:hint="eastAsia" w:ascii="宋体" w:hAnsi="宋体" w:cs="宋体"/>
                <w:color w:val="auto"/>
                <w:szCs w:val="21"/>
                <w:highlight w:val="none"/>
                <w:lang w:val="zh-CN"/>
              </w:rPr>
              <w:t>姓名</w:t>
            </w:r>
          </w:p>
        </w:tc>
        <w:tc>
          <w:tcPr>
            <w:tcW w:w="900" w:type="dxa"/>
            <w:vAlign w:val="center"/>
          </w:tcPr>
          <w:p w14:paraId="7AB15E41">
            <w:pPr>
              <w:autoSpaceDE w:val="0"/>
              <w:autoSpaceDN w:val="0"/>
              <w:adjustRightInd w:val="0"/>
              <w:spacing w:line="360" w:lineRule="auto"/>
              <w:rPr>
                <w:rFonts w:hint="default" w:ascii="宋体" w:hAnsi="宋体" w:cs="宋体"/>
                <w:color w:val="auto"/>
                <w:szCs w:val="21"/>
                <w:highlight w:val="none"/>
                <w:lang w:val="zh-CN"/>
              </w:rPr>
            </w:pPr>
          </w:p>
        </w:tc>
        <w:tc>
          <w:tcPr>
            <w:tcW w:w="1440" w:type="dxa"/>
            <w:gridSpan w:val="2"/>
            <w:vAlign w:val="center"/>
          </w:tcPr>
          <w:p w14:paraId="236E301D">
            <w:pPr>
              <w:autoSpaceDE w:val="0"/>
              <w:autoSpaceDN w:val="0"/>
              <w:adjustRightInd w:val="0"/>
              <w:spacing w:line="360" w:lineRule="auto"/>
              <w:jc w:val="center"/>
              <w:rPr>
                <w:rFonts w:hint="default" w:ascii="宋体" w:hAnsi="宋体" w:cs="宋体"/>
                <w:color w:val="auto"/>
                <w:szCs w:val="21"/>
                <w:highlight w:val="none"/>
                <w:lang w:val="zh-CN"/>
              </w:rPr>
            </w:pPr>
            <w:r>
              <w:rPr>
                <w:rFonts w:hint="eastAsia" w:ascii="宋体" w:hAnsi="宋体" w:cs="宋体"/>
                <w:color w:val="auto"/>
                <w:szCs w:val="21"/>
                <w:highlight w:val="none"/>
                <w:lang w:val="zh-CN"/>
              </w:rPr>
              <w:t>技术职称</w:t>
            </w:r>
          </w:p>
        </w:tc>
        <w:tc>
          <w:tcPr>
            <w:tcW w:w="1800" w:type="dxa"/>
            <w:gridSpan w:val="3"/>
            <w:vAlign w:val="center"/>
          </w:tcPr>
          <w:p w14:paraId="45780C82">
            <w:pPr>
              <w:autoSpaceDE w:val="0"/>
              <w:autoSpaceDN w:val="0"/>
              <w:adjustRightInd w:val="0"/>
              <w:spacing w:line="360" w:lineRule="auto"/>
              <w:jc w:val="center"/>
              <w:rPr>
                <w:rFonts w:hint="default" w:ascii="宋体" w:hAnsi="宋体" w:cs="宋体"/>
                <w:color w:val="auto"/>
                <w:szCs w:val="21"/>
                <w:highlight w:val="none"/>
                <w:lang w:val="zh-CN"/>
              </w:rPr>
            </w:pPr>
          </w:p>
        </w:tc>
        <w:tc>
          <w:tcPr>
            <w:tcW w:w="1202" w:type="dxa"/>
            <w:vAlign w:val="center"/>
          </w:tcPr>
          <w:p w14:paraId="3493ED93">
            <w:pPr>
              <w:autoSpaceDE w:val="0"/>
              <w:autoSpaceDN w:val="0"/>
              <w:adjustRightInd w:val="0"/>
              <w:spacing w:line="360" w:lineRule="auto"/>
              <w:jc w:val="center"/>
              <w:rPr>
                <w:rFonts w:hint="default" w:ascii="宋体" w:hAnsi="宋体" w:cs="宋体"/>
                <w:color w:val="auto"/>
                <w:szCs w:val="21"/>
                <w:highlight w:val="none"/>
                <w:lang w:val="zh-CN"/>
              </w:rPr>
            </w:pPr>
            <w:r>
              <w:rPr>
                <w:rFonts w:hint="eastAsia" w:ascii="宋体" w:hAnsi="宋体" w:cs="宋体"/>
                <w:color w:val="auto"/>
                <w:szCs w:val="21"/>
                <w:highlight w:val="none"/>
                <w:lang w:val="zh-CN"/>
              </w:rPr>
              <w:t>电话</w:t>
            </w:r>
          </w:p>
        </w:tc>
        <w:tc>
          <w:tcPr>
            <w:tcW w:w="886" w:type="dxa"/>
            <w:vAlign w:val="center"/>
          </w:tcPr>
          <w:p w14:paraId="2E93389E">
            <w:pPr>
              <w:autoSpaceDE w:val="0"/>
              <w:autoSpaceDN w:val="0"/>
              <w:adjustRightInd w:val="0"/>
              <w:spacing w:line="360" w:lineRule="auto"/>
              <w:rPr>
                <w:rFonts w:hint="default" w:ascii="宋体" w:hAnsi="宋体" w:cs="宋体"/>
                <w:color w:val="auto"/>
                <w:szCs w:val="21"/>
                <w:highlight w:val="none"/>
                <w:lang w:val="zh-CN"/>
              </w:rPr>
            </w:pPr>
          </w:p>
        </w:tc>
      </w:tr>
      <w:tr w14:paraId="542F0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14:paraId="6A1FE1AD">
            <w:pPr>
              <w:autoSpaceDE w:val="0"/>
              <w:autoSpaceDN w:val="0"/>
              <w:adjustRightInd w:val="0"/>
              <w:spacing w:line="360" w:lineRule="auto"/>
              <w:jc w:val="center"/>
              <w:rPr>
                <w:rFonts w:hint="default" w:ascii="宋体" w:hAnsi="宋体" w:cs="宋体"/>
                <w:color w:val="auto"/>
                <w:szCs w:val="21"/>
                <w:highlight w:val="none"/>
                <w:lang w:val="zh-CN"/>
              </w:rPr>
            </w:pPr>
            <w:r>
              <w:rPr>
                <w:rFonts w:hint="eastAsia" w:ascii="宋体" w:hAnsi="宋体" w:cs="宋体"/>
                <w:color w:val="auto"/>
                <w:szCs w:val="21"/>
                <w:highlight w:val="none"/>
                <w:lang w:val="zh-CN"/>
              </w:rPr>
              <w:t>成立时间</w:t>
            </w:r>
          </w:p>
        </w:tc>
        <w:tc>
          <w:tcPr>
            <w:tcW w:w="1800" w:type="dxa"/>
            <w:gridSpan w:val="2"/>
            <w:vAlign w:val="center"/>
          </w:tcPr>
          <w:p w14:paraId="4D27F641">
            <w:pPr>
              <w:autoSpaceDE w:val="0"/>
              <w:autoSpaceDN w:val="0"/>
              <w:adjustRightInd w:val="0"/>
              <w:spacing w:line="360" w:lineRule="auto"/>
              <w:rPr>
                <w:rFonts w:hint="default" w:ascii="宋体" w:hAnsi="宋体" w:cs="宋体"/>
                <w:color w:val="auto"/>
                <w:szCs w:val="21"/>
                <w:highlight w:val="none"/>
                <w:lang w:val="zh-CN"/>
              </w:rPr>
            </w:pPr>
          </w:p>
        </w:tc>
        <w:tc>
          <w:tcPr>
            <w:tcW w:w="5328" w:type="dxa"/>
            <w:gridSpan w:val="7"/>
            <w:vAlign w:val="center"/>
          </w:tcPr>
          <w:p w14:paraId="6277DF37">
            <w:pPr>
              <w:autoSpaceDE w:val="0"/>
              <w:autoSpaceDN w:val="0"/>
              <w:adjustRightInd w:val="0"/>
              <w:spacing w:line="360" w:lineRule="auto"/>
              <w:rPr>
                <w:rFonts w:hint="default" w:ascii="宋体" w:hAnsi="宋体" w:cs="宋体"/>
                <w:color w:val="auto"/>
                <w:szCs w:val="21"/>
                <w:highlight w:val="none"/>
                <w:lang w:val="zh-CN"/>
              </w:rPr>
            </w:pPr>
            <w:r>
              <w:rPr>
                <w:rFonts w:hint="eastAsia" w:ascii="宋体" w:hAnsi="宋体" w:cs="宋体"/>
                <w:color w:val="auto"/>
                <w:szCs w:val="21"/>
                <w:highlight w:val="none"/>
                <w:lang w:val="zh-CN"/>
              </w:rPr>
              <w:t>员工总人数：</w:t>
            </w:r>
          </w:p>
        </w:tc>
      </w:tr>
      <w:tr w14:paraId="4B57F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14:paraId="5FABCFD1">
            <w:pPr>
              <w:autoSpaceDE w:val="0"/>
              <w:autoSpaceDN w:val="0"/>
              <w:adjustRightInd w:val="0"/>
              <w:spacing w:line="360" w:lineRule="auto"/>
              <w:jc w:val="center"/>
              <w:rPr>
                <w:rFonts w:hint="default" w:ascii="宋体" w:hAnsi="宋体" w:cs="宋体"/>
                <w:color w:val="auto"/>
                <w:szCs w:val="21"/>
                <w:highlight w:val="none"/>
                <w:lang w:val="zh-CN"/>
              </w:rPr>
            </w:pPr>
            <w:r>
              <w:rPr>
                <w:rFonts w:hint="eastAsia" w:ascii="宋体" w:hAnsi="宋体" w:cs="宋体"/>
                <w:color w:val="auto"/>
                <w:szCs w:val="21"/>
                <w:highlight w:val="none"/>
                <w:lang w:val="zh-CN"/>
              </w:rPr>
              <w:t>企业资质等级</w:t>
            </w:r>
          </w:p>
        </w:tc>
        <w:tc>
          <w:tcPr>
            <w:tcW w:w="1800" w:type="dxa"/>
            <w:gridSpan w:val="2"/>
            <w:vAlign w:val="center"/>
          </w:tcPr>
          <w:p w14:paraId="31AE1C6E">
            <w:pPr>
              <w:autoSpaceDE w:val="0"/>
              <w:autoSpaceDN w:val="0"/>
              <w:adjustRightInd w:val="0"/>
              <w:spacing w:line="360" w:lineRule="auto"/>
              <w:rPr>
                <w:rFonts w:hint="default" w:ascii="宋体" w:hAnsi="宋体" w:cs="宋体"/>
                <w:color w:val="auto"/>
                <w:szCs w:val="21"/>
                <w:highlight w:val="none"/>
                <w:lang w:val="zh-CN"/>
              </w:rPr>
            </w:pPr>
          </w:p>
        </w:tc>
        <w:tc>
          <w:tcPr>
            <w:tcW w:w="1260" w:type="dxa"/>
            <w:vMerge w:val="restart"/>
            <w:vAlign w:val="center"/>
          </w:tcPr>
          <w:p w14:paraId="17EB29CC">
            <w:pPr>
              <w:autoSpaceDE w:val="0"/>
              <w:autoSpaceDN w:val="0"/>
              <w:adjustRightInd w:val="0"/>
              <w:spacing w:line="360" w:lineRule="auto"/>
              <w:jc w:val="center"/>
              <w:rPr>
                <w:rFonts w:hint="default" w:ascii="宋体" w:hAnsi="宋体" w:cs="宋体"/>
                <w:color w:val="auto"/>
                <w:szCs w:val="21"/>
                <w:highlight w:val="none"/>
                <w:lang w:val="zh-CN"/>
              </w:rPr>
            </w:pPr>
            <w:r>
              <w:rPr>
                <w:rFonts w:hint="eastAsia" w:ascii="宋体" w:hAnsi="宋体" w:cs="宋体"/>
                <w:color w:val="auto"/>
                <w:szCs w:val="21"/>
                <w:highlight w:val="none"/>
                <w:lang w:val="zh-CN"/>
              </w:rPr>
              <w:t>其中</w:t>
            </w:r>
          </w:p>
        </w:tc>
        <w:tc>
          <w:tcPr>
            <w:tcW w:w="1980" w:type="dxa"/>
            <w:gridSpan w:val="4"/>
            <w:vAlign w:val="center"/>
          </w:tcPr>
          <w:p w14:paraId="7CE06FDB">
            <w:pPr>
              <w:autoSpaceDE w:val="0"/>
              <w:autoSpaceDN w:val="0"/>
              <w:adjustRightInd w:val="0"/>
              <w:spacing w:line="360" w:lineRule="auto"/>
              <w:jc w:val="center"/>
              <w:rPr>
                <w:rFonts w:hint="default" w:ascii="宋体" w:hAnsi="宋体" w:cs="宋体"/>
                <w:color w:val="auto"/>
                <w:szCs w:val="21"/>
                <w:highlight w:val="none"/>
                <w:lang w:val="zh-CN"/>
              </w:rPr>
            </w:pPr>
            <w:r>
              <w:rPr>
                <w:rFonts w:hint="eastAsia" w:ascii="宋体" w:hAnsi="宋体" w:cs="宋体"/>
                <w:color w:val="auto"/>
                <w:szCs w:val="21"/>
                <w:highlight w:val="none"/>
                <w:lang w:val="zh-CN"/>
              </w:rPr>
              <w:t>项目经理</w:t>
            </w:r>
          </w:p>
        </w:tc>
        <w:tc>
          <w:tcPr>
            <w:tcW w:w="2088" w:type="dxa"/>
            <w:gridSpan w:val="2"/>
            <w:vAlign w:val="center"/>
          </w:tcPr>
          <w:p w14:paraId="4804DA20">
            <w:pPr>
              <w:autoSpaceDE w:val="0"/>
              <w:autoSpaceDN w:val="0"/>
              <w:adjustRightInd w:val="0"/>
              <w:spacing w:line="360" w:lineRule="auto"/>
              <w:rPr>
                <w:rFonts w:hint="default" w:ascii="宋体" w:hAnsi="宋体" w:cs="宋体"/>
                <w:color w:val="auto"/>
                <w:szCs w:val="21"/>
                <w:highlight w:val="none"/>
                <w:lang w:val="zh-CN"/>
              </w:rPr>
            </w:pPr>
          </w:p>
        </w:tc>
      </w:tr>
      <w:tr w14:paraId="1700A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14:paraId="143ADB7D">
            <w:pPr>
              <w:autoSpaceDE w:val="0"/>
              <w:autoSpaceDN w:val="0"/>
              <w:adjustRightInd w:val="0"/>
              <w:spacing w:line="360" w:lineRule="auto"/>
              <w:jc w:val="center"/>
              <w:rPr>
                <w:rFonts w:hint="default" w:ascii="宋体" w:hAnsi="宋体" w:cs="宋体"/>
                <w:color w:val="auto"/>
                <w:szCs w:val="21"/>
                <w:highlight w:val="none"/>
                <w:lang w:val="zh-CN"/>
              </w:rPr>
            </w:pPr>
            <w:r>
              <w:rPr>
                <w:rFonts w:hint="eastAsia" w:ascii="宋体" w:hAnsi="宋体" w:cs="宋体"/>
                <w:color w:val="auto"/>
                <w:szCs w:val="21"/>
                <w:highlight w:val="none"/>
                <w:lang w:val="zh-CN"/>
              </w:rPr>
              <w:t>营业执照号</w:t>
            </w:r>
          </w:p>
        </w:tc>
        <w:tc>
          <w:tcPr>
            <w:tcW w:w="1800" w:type="dxa"/>
            <w:gridSpan w:val="2"/>
            <w:vAlign w:val="center"/>
          </w:tcPr>
          <w:p w14:paraId="007259AA">
            <w:pPr>
              <w:autoSpaceDE w:val="0"/>
              <w:autoSpaceDN w:val="0"/>
              <w:adjustRightInd w:val="0"/>
              <w:spacing w:line="360" w:lineRule="auto"/>
              <w:rPr>
                <w:rFonts w:hint="default" w:ascii="宋体" w:hAnsi="宋体" w:cs="宋体"/>
                <w:color w:val="auto"/>
                <w:szCs w:val="21"/>
                <w:highlight w:val="none"/>
                <w:lang w:val="zh-CN"/>
              </w:rPr>
            </w:pPr>
          </w:p>
        </w:tc>
        <w:tc>
          <w:tcPr>
            <w:tcW w:w="1260" w:type="dxa"/>
            <w:vMerge w:val="continue"/>
            <w:vAlign w:val="center"/>
          </w:tcPr>
          <w:p w14:paraId="4D89A74A">
            <w:pPr>
              <w:autoSpaceDE w:val="0"/>
              <w:autoSpaceDN w:val="0"/>
              <w:adjustRightInd w:val="0"/>
              <w:spacing w:line="360" w:lineRule="auto"/>
              <w:jc w:val="center"/>
              <w:rPr>
                <w:rFonts w:hint="default" w:ascii="宋体" w:hAnsi="宋体" w:cs="宋体"/>
                <w:color w:val="auto"/>
                <w:szCs w:val="21"/>
                <w:highlight w:val="none"/>
                <w:lang w:val="zh-CN"/>
              </w:rPr>
            </w:pPr>
          </w:p>
        </w:tc>
        <w:tc>
          <w:tcPr>
            <w:tcW w:w="1980" w:type="dxa"/>
            <w:gridSpan w:val="4"/>
            <w:vAlign w:val="center"/>
          </w:tcPr>
          <w:p w14:paraId="1603C8A7">
            <w:pPr>
              <w:autoSpaceDE w:val="0"/>
              <w:autoSpaceDN w:val="0"/>
              <w:adjustRightInd w:val="0"/>
              <w:spacing w:line="360" w:lineRule="auto"/>
              <w:jc w:val="center"/>
              <w:rPr>
                <w:rFonts w:hint="default" w:ascii="宋体" w:hAnsi="宋体" w:cs="宋体"/>
                <w:color w:val="auto"/>
                <w:szCs w:val="21"/>
                <w:highlight w:val="none"/>
                <w:lang w:val="zh-CN"/>
              </w:rPr>
            </w:pPr>
            <w:r>
              <w:rPr>
                <w:rFonts w:hint="eastAsia" w:ascii="宋体" w:hAnsi="宋体" w:cs="宋体"/>
                <w:color w:val="auto"/>
                <w:szCs w:val="21"/>
                <w:highlight w:val="none"/>
                <w:lang w:val="zh-CN"/>
              </w:rPr>
              <w:t>高级职称人员</w:t>
            </w:r>
          </w:p>
        </w:tc>
        <w:tc>
          <w:tcPr>
            <w:tcW w:w="2088" w:type="dxa"/>
            <w:gridSpan w:val="2"/>
            <w:vAlign w:val="center"/>
          </w:tcPr>
          <w:p w14:paraId="46B66CB9">
            <w:pPr>
              <w:autoSpaceDE w:val="0"/>
              <w:autoSpaceDN w:val="0"/>
              <w:adjustRightInd w:val="0"/>
              <w:spacing w:line="360" w:lineRule="auto"/>
              <w:rPr>
                <w:rFonts w:hint="default" w:ascii="宋体" w:hAnsi="宋体" w:cs="宋体"/>
                <w:color w:val="auto"/>
                <w:szCs w:val="21"/>
                <w:highlight w:val="none"/>
                <w:lang w:val="zh-CN"/>
              </w:rPr>
            </w:pPr>
          </w:p>
        </w:tc>
      </w:tr>
      <w:tr w14:paraId="0F278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14:paraId="3A25F51D">
            <w:pPr>
              <w:autoSpaceDE w:val="0"/>
              <w:autoSpaceDN w:val="0"/>
              <w:adjustRightInd w:val="0"/>
              <w:spacing w:line="360" w:lineRule="auto"/>
              <w:jc w:val="center"/>
              <w:rPr>
                <w:rFonts w:hint="default" w:ascii="宋体" w:hAnsi="宋体" w:cs="宋体"/>
                <w:color w:val="auto"/>
                <w:szCs w:val="21"/>
                <w:highlight w:val="none"/>
                <w:lang w:val="zh-CN"/>
              </w:rPr>
            </w:pPr>
            <w:r>
              <w:rPr>
                <w:rFonts w:hint="eastAsia" w:ascii="宋体" w:hAnsi="宋体" w:cs="宋体"/>
                <w:color w:val="auto"/>
                <w:szCs w:val="21"/>
                <w:highlight w:val="none"/>
                <w:lang w:val="zh-CN"/>
              </w:rPr>
              <w:t>注册资金</w:t>
            </w:r>
          </w:p>
        </w:tc>
        <w:tc>
          <w:tcPr>
            <w:tcW w:w="1800" w:type="dxa"/>
            <w:gridSpan w:val="2"/>
            <w:vAlign w:val="center"/>
          </w:tcPr>
          <w:p w14:paraId="288F58FA">
            <w:pPr>
              <w:autoSpaceDE w:val="0"/>
              <w:autoSpaceDN w:val="0"/>
              <w:adjustRightInd w:val="0"/>
              <w:spacing w:line="360" w:lineRule="auto"/>
              <w:rPr>
                <w:rFonts w:hint="default" w:ascii="宋体" w:hAnsi="宋体" w:cs="宋体"/>
                <w:color w:val="auto"/>
                <w:szCs w:val="21"/>
                <w:highlight w:val="none"/>
                <w:lang w:val="zh-CN"/>
              </w:rPr>
            </w:pPr>
          </w:p>
        </w:tc>
        <w:tc>
          <w:tcPr>
            <w:tcW w:w="1260" w:type="dxa"/>
            <w:vMerge w:val="continue"/>
            <w:vAlign w:val="center"/>
          </w:tcPr>
          <w:p w14:paraId="6A6D8070">
            <w:pPr>
              <w:autoSpaceDE w:val="0"/>
              <w:autoSpaceDN w:val="0"/>
              <w:adjustRightInd w:val="0"/>
              <w:spacing w:line="360" w:lineRule="auto"/>
              <w:jc w:val="center"/>
              <w:rPr>
                <w:rFonts w:hint="default" w:ascii="宋体" w:hAnsi="宋体" w:cs="宋体"/>
                <w:color w:val="auto"/>
                <w:szCs w:val="21"/>
                <w:highlight w:val="none"/>
                <w:lang w:val="zh-CN"/>
              </w:rPr>
            </w:pPr>
          </w:p>
        </w:tc>
        <w:tc>
          <w:tcPr>
            <w:tcW w:w="1980" w:type="dxa"/>
            <w:gridSpan w:val="4"/>
            <w:vAlign w:val="center"/>
          </w:tcPr>
          <w:p w14:paraId="62F24645">
            <w:pPr>
              <w:autoSpaceDE w:val="0"/>
              <w:autoSpaceDN w:val="0"/>
              <w:adjustRightInd w:val="0"/>
              <w:spacing w:line="360" w:lineRule="auto"/>
              <w:jc w:val="center"/>
              <w:rPr>
                <w:rFonts w:hint="default" w:ascii="宋体" w:hAnsi="宋体" w:cs="宋体"/>
                <w:color w:val="auto"/>
                <w:szCs w:val="21"/>
                <w:highlight w:val="none"/>
                <w:lang w:val="zh-CN"/>
              </w:rPr>
            </w:pPr>
            <w:r>
              <w:rPr>
                <w:rFonts w:hint="eastAsia" w:ascii="宋体" w:hAnsi="宋体" w:cs="宋体"/>
                <w:color w:val="auto"/>
                <w:szCs w:val="21"/>
                <w:highlight w:val="none"/>
                <w:lang w:val="zh-CN"/>
              </w:rPr>
              <w:t>中级职称人员</w:t>
            </w:r>
          </w:p>
        </w:tc>
        <w:tc>
          <w:tcPr>
            <w:tcW w:w="2088" w:type="dxa"/>
            <w:gridSpan w:val="2"/>
            <w:vAlign w:val="center"/>
          </w:tcPr>
          <w:p w14:paraId="25DCC0FA">
            <w:pPr>
              <w:autoSpaceDE w:val="0"/>
              <w:autoSpaceDN w:val="0"/>
              <w:adjustRightInd w:val="0"/>
              <w:spacing w:line="360" w:lineRule="auto"/>
              <w:rPr>
                <w:rFonts w:hint="default" w:ascii="宋体" w:hAnsi="宋体" w:cs="宋体"/>
                <w:color w:val="auto"/>
                <w:szCs w:val="21"/>
                <w:highlight w:val="none"/>
                <w:lang w:val="zh-CN"/>
              </w:rPr>
            </w:pPr>
          </w:p>
        </w:tc>
      </w:tr>
      <w:tr w14:paraId="43890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14:paraId="1D64846A">
            <w:pPr>
              <w:autoSpaceDE w:val="0"/>
              <w:autoSpaceDN w:val="0"/>
              <w:adjustRightInd w:val="0"/>
              <w:spacing w:line="360" w:lineRule="auto"/>
              <w:jc w:val="center"/>
              <w:rPr>
                <w:rFonts w:hint="default" w:ascii="宋体" w:hAnsi="宋体" w:cs="宋体"/>
                <w:color w:val="auto"/>
                <w:szCs w:val="21"/>
                <w:highlight w:val="none"/>
                <w:lang w:val="zh-CN"/>
              </w:rPr>
            </w:pPr>
            <w:r>
              <w:rPr>
                <w:rFonts w:hint="eastAsia" w:ascii="宋体" w:hAnsi="宋体" w:cs="宋体"/>
                <w:color w:val="auto"/>
                <w:szCs w:val="21"/>
                <w:highlight w:val="none"/>
                <w:lang w:val="zh-CN"/>
              </w:rPr>
              <w:t>开户银行</w:t>
            </w:r>
          </w:p>
        </w:tc>
        <w:tc>
          <w:tcPr>
            <w:tcW w:w="1800" w:type="dxa"/>
            <w:gridSpan w:val="2"/>
            <w:vAlign w:val="center"/>
          </w:tcPr>
          <w:p w14:paraId="1CEE67B3">
            <w:pPr>
              <w:autoSpaceDE w:val="0"/>
              <w:autoSpaceDN w:val="0"/>
              <w:adjustRightInd w:val="0"/>
              <w:spacing w:line="360" w:lineRule="auto"/>
              <w:rPr>
                <w:rFonts w:hint="default" w:ascii="宋体" w:hAnsi="宋体" w:cs="宋体"/>
                <w:color w:val="auto"/>
                <w:szCs w:val="21"/>
                <w:highlight w:val="none"/>
                <w:lang w:val="zh-CN"/>
              </w:rPr>
            </w:pPr>
          </w:p>
        </w:tc>
        <w:tc>
          <w:tcPr>
            <w:tcW w:w="1260" w:type="dxa"/>
            <w:vMerge w:val="continue"/>
            <w:vAlign w:val="center"/>
          </w:tcPr>
          <w:p w14:paraId="514ED20B">
            <w:pPr>
              <w:autoSpaceDE w:val="0"/>
              <w:autoSpaceDN w:val="0"/>
              <w:adjustRightInd w:val="0"/>
              <w:spacing w:line="360" w:lineRule="auto"/>
              <w:jc w:val="center"/>
              <w:rPr>
                <w:rFonts w:hint="default" w:ascii="宋体" w:hAnsi="宋体" w:cs="宋体"/>
                <w:color w:val="auto"/>
                <w:szCs w:val="21"/>
                <w:highlight w:val="none"/>
                <w:lang w:val="zh-CN"/>
              </w:rPr>
            </w:pPr>
          </w:p>
        </w:tc>
        <w:tc>
          <w:tcPr>
            <w:tcW w:w="1980" w:type="dxa"/>
            <w:gridSpan w:val="4"/>
            <w:vAlign w:val="center"/>
          </w:tcPr>
          <w:p w14:paraId="151F2101">
            <w:pPr>
              <w:autoSpaceDE w:val="0"/>
              <w:autoSpaceDN w:val="0"/>
              <w:adjustRightInd w:val="0"/>
              <w:spacing w:line="360" w:lineRule="auto"/>
              <w:jc w:val="center"/>
              <w:rPr>
                <w:rFonts w:hint="default" w:ascii="宋体" w:hAnsi="宋体" w:cs="宋体"/>
                <w:color w:val="auto"/>
                <w:szCs w:val="21"/>
                <w:highlight w:val="none"/>
                <w:lang w:val="zh-CN"/>
              </w:rPr>
            </w:pPr>
            <w:r>
              <w:rPr>
                <w:rFonts w:hint="eastAsia" w:ascii="宋体" w:hAnsi="宋体" w:cs="宋体"/>
                <w:color w:val="auto"/>
                <w:szCs w:val="21"/>
                <w:highlight w:val="none"/>
                <w:lang w:val="zh-CN"/>
              </w:rPr>
              <w:t>初级职称人员</w:t>
            </w:r>
          </w:p>
        </w:tc>
        <w:tc>
          <w:tcPr>
            <w:tcW w:w="2088" w:type="dxa"/>
            <w:gridSpan w:val="2"/>
            <w:vAlign w:val="center"/>
          </w:tcPr>
          <w:p w14:paraId="5F9DE66E">
            <w:pPr>
              <w:autoSpaceDE w:val="0"/>
              <w:autoSpaceDN w:val="0"/>
              <w:adjustRightInd w:val="0"/>
              <w:spacing w:line="360" w:lineRule="auto"/>
              <w:rPr>
                <w:rFonts w:hint="default" w:ascii="宋体" w:hAnsi="宋体" w:cs="宋体"/>
                <w:color w:val="auto"/>
                <w:szCs w:val="21"/>
                <w:highlight w:val="none"/>
                <w:lang w:val="zh-CN"/>
              </w:rPr>
            </w:pPr>
          </w:p>
        </w:tc>
      </w:tr>
      <w:tr w14:paraId="219A5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14:paraId="2E173CB5">
            <w:pPr>
              <w:autoSpaceDE w:val="0"/>
              <w:autoSpaceDN w:val="0"/>
              <w:adjustRightInd w:val="0"/>
              <w:spacing w:line="360" w:lineRule="auto"/>
              <w:jc w:val="center"/>
              <w:rPr>
                <w:rFonts w:hint="default" w:ascii="宋体" w:hAnsi="宋体" w:cs="宋体"/>
                <w:color w:val="auto"/>
                <w:szCs w:val="21"/>
                <w:highlight w:val="none"/>
                <w:lang w:val="zh-CN"/>
              </w:rPr>
            </w:pPr>
            <w:r>
              <w:rPr>
                <w:rFonts w:hint="eastAsia" w:ascii="宋体" w:hAnsi="宋体" w:cs="宋体"/>
                <w:color w:val="auto"/>
                <w:szCs w:val="21"/>
                <w:highlight w:val="none"/>
                <w:lang w:val="zh-CN"/>
              </w:rPr>
              <w:t>账号</w:t>
            </w:r>
          </w:p>
        </w:tc>
        <w:tc>
          <w:tcPr>
            <w:tcW w:w="1800" w:type="dxa"/>
            <w:gridSpan w:val="2"/>
            <w:vAlign w:val="center"/>
          </w:tcPr>
          <w:p w14:paraId="417FE5BA">
            <w:pPr>
              <w:autoSpaceDE w:val="0"/>
              <w:autoSpaceDN w:val="0"/>
              <w:adjustRightInd w:val="0"/>
              <w:spacing w:line="360" w:lineRule="auto"/>
              <w:rPr>
                <w:rFonts w:hint="default" w:ascii="宋体" w:hAnsi="宋体" w:cs="宋体"/>
                <w:color w:val="auto"/>
                <w:szCs w:val="21"/>
                <w:highlight w:val="none"/>
                <w:lang w:val="zh-CN"/>
              </w:rPr>
            </w:pPr>
          </w:p>
        </w:tc>
        <w:tc>
          <w:tcPr>
            <w:tcW w:w="1260" w:type="dxa"/>
            <w:vMerge w:val="continue"/>
            <w:vAlign w:val="center"/>
          </w:tcPr>
          <w:p w14:paraId="3FB94F59">
            <w:pPr>
              <w:autoSpaceDE w:val="0"/>
              <w:autoSpaceDN w:val="0"/>
              <w:adjustRightInd w:val="0"/>
              <w:spacing w:line="360" w:lineRule="auto"/>
              <w:rPr>
                <w:rFonts w:hint="default" w:ascii="宋体" w:hAnsi="宋体" w:cs="宋体"/>
                <w:color w:val="auto"/>
                <w:szCs w:val="21"/>
                <w:highlight w:val="none"/>
                <w:lang w:val="zh-CN"/>
              </w:rPr>
            </w:pPr>
          </w:p>
        </w:tc>
        <w:tc>
          <w:tcPr>
            <w:tcW w:w="1980" w:type="dxa"/>
            <w:gridSpan w:val="4"/>
            <w:vAlign w:val="center"/>
          </w:tcPr>
          <w:p w14:paraId="5D2A8681">
            <w:pPr>
              <w:autoSpaceDE w:val="0"/>
              <w:autoSpaceDN w:val="0"/>
              <w:adjustRightInd w:val="0"/>
              <w:spacing w:line="360" w:lineRule="auto"/>
              <w:jc w:val="center"/>
              <w:rPr>
                <w:rFonts w:hint="default" w:ascii="宋体" w:hAnsi="宋体" w:cs="宋体"/>
                <w:color w:val="auto"/>
                <w:szCs w:val="21"/>
                <w:highlight w:val="none"/>
                <w:lang w:val="zh-CN"/>
              </w:rPr>
            </w:pPr>
            <w:r>
              <w:rPr>
                <w:rFonts w:hint="eastAsia" w:ascii="宋体" w:hAnsi="宋体" w:cs="宋体"/>
                <w:color w:val="auto"/>
                <w:szCs w:val="21"/>
                <w:highlight w:val="none"/>
                <w:lang w:val="zh-CN"/>
              </w:rPr>
              <w:t>技工</w:t>
            </w:r>
          </w:p>
        </w:tc>
        <w:tc>
          <w:tcPr>
            <w:tcW w:w="2088" w:type="dxa"/>
            <w:gridSpan w:val="2"/>
            <w:vAlign w:val="center"/>
          </w:tcPr>
          <w:p w14:paraId="4E73BAFB">
            <w:pPr>
              <w:autoSpaceDE w:val="0"/>
              <w:autoSpaceDN w:val="0"/>
              <w:adjustRightInd w:val="0"/>
              <w:spacing w:line="360" w:lineRule="auto"/>
              <w:rPr>
                <w:rFonts w:hint="default" w:ascii="宋体" w:hAnsi="宋体" w:cs="宋体"/>
                <w:color w:val="auto"/>
                <w:szCs w:val="21"/>
                <w:highlight w:val="none"/>
                <w:lang w:val="zh-CN"/>
              </w:rPr>
            </w:pPr>
          </w:p>
        </w:tc>
      </w:tr>
      <w:tr w14:paraId="25FB6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5" w:hRule="atLeast"/>
          <w:jc w:val="center"/>
        </w:trPr>
        <w:tc>
          <w:tcPr>
            <w:tcW w:w="1728" w:type="dxa"/>
            <w:vAlign w:val="center"/>
          </w:tcPr>
          <w:p w14:paraId="5792D757">
            <w:pPr>
              <w:autoSpaceDE w:val="0"/>
              <w:autoSpaceDN w:val="0"/>
              <w:adjustRightInd w:val="0"/>
              <w:spacing w:line="360" w:lineRule="auto"/>
              <w:jc w:val="center"/>
              <w:rPr>
                <w:rFonts w:hint="default" w:ascii="宋体" w:hAnsi="宋体" w:cs="宋体"/>
                <w:color w:val="auto"/>
                <w:szCs w:val="21"/>
                <w:highlight w:val="none"/>
                <w:lang w:val="zh-CN"/>
              </w:rPr>
            </w:pPr>
            <w:r>
              <w:rPr>
                <w:rFonts w:hint="eastAsia" w:ascii="宋体" w:hAnsi="宋体" w:cs="宋体"/>
                <w:color w:val="auto"/>
                <w:szCs w:val="21"/>
                <w:highlight w:val="none"/>
                <w:lang w:val="zh-CN"/>
              </w:rPr>
              <w:t>经营范围</w:t>
            </w:r>
          </w:p>
        </w:tc>
        <w:tc>
          <w:tcPr>
            <w:tcW w:w="7128" w:type="dxa"/>
            <w:gridSpan w:val="9"/>
            <w:vAlign w:val="center"/>
          </w:tcPr>
          <w:p w14:paraId="6EBD7C33">
            <w:pPr>
              <w:autoSpaceDE w:val="0"/>
              <w:autoSpaceDN w:val="0"/>
              <w:adjustRightInd w:val="0"/>
              <w:spacing w:line="360" w:lineRule="auto"/>
              <w:rPr>
                <w:rFonts w:hint="default" w:ascii="宋体" w:hAnsi="宋体" w:cs="宋体"/>
                <w:color w:val="auto"/>
                <w:szCs w:val="21"/>
                <w:highlight w:val="none"/>
                <w:lang w:val="zh-CN"/>
              </w:rPr>
            </w:pPr>
          </w:p>
        </w:tc>
      </w:tr>
      <w:tr w14:paraId="51070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14:paraId="51ECF60B">
            <w:pPr>
              <w:autoSpaceDE w:val="0"/>
              <w:autoSpaceDN w:val="0"/>
              <w:adjustRightInd w:val="0"/>
              <w:spacing w:line="360" w:lineRule="auto"/>
              <w:jc w:val="center"/>
              <w:rPr>
                <w:rFonts w:hint="default" w:ascii="宋体" w:hAnsi="宋体" w:cs="宋体"/>
                <w:color w:val="auto"/>
                <w:szCs w:val="21"/>
                <w:highlight w:val="none"/>
                <w:lang w:val="zh-CN"/>
              </w:rPr>
            </w:pPr>
            <w:r>
              <w:rPr>
                <w:rFonts w:hint="eastAsia" w:ascii="宋体" w:hAnsi="宋体" w:cs="宋体"/>
                <w:color w:val="auto"/>
                <w:szCs w:val="21"/>
                <w:highlight w:val="none"/>
                <w:lang w:val="zh-CN"/>
              </w:rPr>
              <w:t>备注</w:t>
            </w:r>
          </w:p>
        </w:tc>
        <w:tc>
          <w:tcPr>
            <w:tcW w:w="7128" w:type="dxa"/>
            <w:gridSpan w:val="9"/>
            <w:vAlign w:val="center"/>
          </w:tcPr>
          <w:p w14:paraId="000B28A0">
            <w:pPr>
              <w:autoSpaceDE w:val="0"/>
              <w:autoSpaceDN w:val="0"/>
              <w:adjustRightInd w:val="0"/>
              <w:spacing w:line="360" w:lineRule="auto"/>
              <w:rPr>
                <w:rFonts w:hint="default" w:ascii="宋体" w:hAnsi="宋体" w:cs="宋体"/>
                <w:color w:val="auto"/>
                <w:szCs w:val="21"/>
                <w:highlight w:val="none"/>
                <w:lang w:val="zh-CN"/>
              </w:rPr>
            </w:pPr>
          </w:p>
        </w:tc>
      </w:tr>
    </w:tbl>
    <w:p w14:paraId="6BA9CB9D">
      <w:pPr>
        <w:pStyle w:val="10"/>
        <w:spacing w:before="14" w:line="331" w:lineRule="auto"/>
        <w:ind w:left="100" w:right="102"/>
        <w:rPr>
          <w:rFonts w:hint="eastAsia" w:ascii="宋体" w:hAnsi="宋体" w:eastAsia="宋体" w:cs="宋体"/>
          <w:sz w:val="24"/>
          <w:szCs w:val="24"/>
        </w:rPr>
      </w:pPr>
      <w:r>
        <w:rPr>
          <w:rFonts w:hint="eastAsia" w:ascii="宋体" w:hAnsi="宋体" w:eastAsia="宋体" w:cs="宋体"/>
          <w:sz w:val="24"/>
          <w:szCs w:val="24"/>
        </w:rPr>
        <w:t>注：1. 供应商应</w:t>
      </w:r>
      <w:r>
        <w:rPr>
          <w:rFonts w:hint="eastAsia" w:ascii="宋体" w:hAnsi="宋体" w:eastAsia="宋体" w:cs="宋体"/>
          <w:sz w:val="24"/>
          <w:szCs w:val="24"/>
          <w:lang w:eastAsia="zh-CN"/>
        </w:rPr>
        <w:t>附</w:t>
      </w:r>
      <w:r>
        <w:rPr>
          <w:rFonts w:hint="eastAsia" w:ascii="宋体" w:hAnsi="宋体" w:eastAsia="宋体" w:cs="宋体"/>
          <w:sz w:val="24"/>
          <w:szCs w:val="24"/>
        </w:rPr>
        <w:t>企业营业执照（副本）等</w:t>
      </w:r>
      <w:r>
        <w:rPr>
          <w:rFonts w:hint="eastAsia" w:ascii="宋体" w:hAnsi="宋体" w:eastAsia="宋体" w:cs="宋体"/>
          <w:sz w:val="24"/>
          <w:szCs w:val="24"/>
          <w:lang w:val="en-US" w:eastAsia="zh-CN"/>
        </w:rPr>
        <w:t>证明</w:t>
      </w:r>
      <w:r>
        <w:rPr>
          <w:rFonts w:hint="eastAsia" w:ascii="宋体" w:hAnsi="宋体" w:eastAsia="宋体" w:cs="宋体"/>
          <w:sz w:val="24"/>
          <w:szCs w:val="24"/>
        </w:rPr>
        <w:t>材料的复印件。</w:t>
      </w:r>
    </w:p>
    <w:p w14:paraId="5B43C292">
      <w:pPr>
        <w:pStyle w:val="10"/>
        <w:spacing w:before="14" w:line="331" w:lineRule="auto"/>
        <w:ind w:left="100" w:right="102" w:firstLine="482" w:firstLineChars="200"/>
        <w:rPr>
          <w:rFonts w:hint="eastAsia" w:ascii="宋体" w:hAnsi="宋体" w:eastAsia="宋体" w:cs="宋体"/>
          <w:sz w:val="24"/>
          <w:szCs w:val="24"/>
        </w:rPr>
      </w:pPr>
      <w:r>
        <w:rPr>
          <w:rFonts w:hint="eastAsia" w:ascii="宋体" w:hAnsi="宋体" w:eastAsia="宋体" w:cs="宋体"/>
          <w:sz w:val="24"/>
          <w:szCs w:val="24"/>
        </w:rPr>
        <w:t>2.如果供应商须知对资质提出了要求，供应商应根据供应商须知的要求在本表后附相关资质证书复印件。</w:t>
      </w:r>
      <w:r>
        <w:rPr>
          <w:rFonts w:hint="eastAsia" w:ascii="宋体" w:hAnsi="宋体" w:eastAsia="宋体" w:cs="宋体"/>
          <w:sz w:val="24"/>
          <w:szCs w:val="24"/>
          <w:lang w:val="en-US"/>
        </w:rPr>
        <w:t xml:space="preserve">  </w:t>
      </w:r>
      <w:bookmarkStart w:id="141" w:name="_Toc9867"/>
    </w:p>
    <w:p w14:paraId="3B43858A">
      <w:pPr>
        <w:pStyle w:val="6"/>
        <w:numPr>
          <w:ilvl w:val="0"/>
          <w:numId w:val="0"/>
        </w:numPr>
        <w:ind w:leftChars="0"/>
        <w:jc w:val="both"/>
        <w:rPr>
          <w:rFonts w:hint="eastAsia" w:ascii="宋体" w:hAnsi="宋体" w:eastAsia="宋体" w:cs="宋体"/>
          <w:b/>
          <w:bCs/>
          <w:sz w:val="32"/>
          <w:szCs w:val="32"/>
        </w:rPr>
      </w:pPr>
    </w:p>
    <w:p w14:paraId="29F5D26D">
      <w:pPr>
        <w:autoSpaceDE w:val="0"/>
        <w:autoSpaceDN w:val="0"/>
        <w:adjustRightInd w:val="0"/>
        <w:spacing w:line="360" w:lineRule="auto"/>
        <w:jc w:val="center"/>
        <w:rPr>
          <w:rFonts w:hint="default" w:ascii="宋体" w:hAnsi="宋体" w:cs="宋体"/>
          <w:b w:val="0"/>
          <w:bCs w:val="0"/>
          <w:color w:val="auto"/>
          <w:sz w:val="32"/>
          <w:szCs w:val="32"/>
          <w:highlight w:val="none"/>
        </w:rPr>
      </w:pPr>
      <w:r>
        <w:rPr>
          <w:rFonts w:hint="eastAsia" w:ascii="宋体" w:hAnsi="宋体" w:eastAsia="宋体" w:cs="宋体"/>
          <w:b w:val="0"/>
          <w:bCs w:val="0"/>
          <w:sz w:val="32"/>
          <w:szCs w:val="32"/>
          <w:highlight w:val="none"/>
        </w:rPr>
        <w:t>（</w:t>
      </w:r>
      <w:r>
        <w:rPr>
          <w:rFonts w:hint="eastAsia" w:ascii="宋体" w:hAnsi="宋体" w:eastAsia="宋体" w:cs="宋体"/>
          <w:b w:val="0"/>
          <w:bCs w:val="0"/>
          <w:sz w:val="32"/>
          <w:szCs w:val="32"/>
          <w:highlight w:val="none"/>
          <w:lang w:eastAsia="zh-CN"/>
        </w:rPr>
        <w:t>二</w:t>
      </w:r>
      <w:r>
        <w:rPr>
          <w:rFonts w:hint="eastAsia" w:ascii="宋体" w:hAnsi="宋体" w:eastAsia="宋体" w:cs="宋体"/>
          <w:b w:val="0"/>
          <w:bCs w:val="0"/>
          <w:sz w:val="32"/>
          <w:szCs w:val="32"/>
          <w:highlight w:val="none"/>
        </w:rPr>
        <w:t>）</w:t>
      </w:r>
      <w:bookmarkEnd w:id="141"/>
      <w:r>
        <w:rPr>
          <w:rFonts w:ascii="宋体" w:hAnsi="宋体" w:cs="宋体"/>
          <w:b w:val="0"/>
          <w:bCs w:val="0"/>
          <w:color w:val="auto"/>
          <w:sz w:val="32"/>
          <w:szCs w:val="32"/>
          <w:highlight w:val="none"/>
        </w:rPr>
        <w:t>近三年财务状况表</w:t>
      </w:r>
    </w:p>
    <w:p w14:paraId="1F3DF6A5">
      <w:pPr>
        <w:spacing w:beforeLines="50" w:afterLines="50"/>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具有良好的商业信誉和健全的财务会计制度，提供近三年（2021-2023）的财务审计报告（新成立不足三年的企业应提供自成立之日起至2023年的财务审计报告，若供应商为2024年及以后注册成立的公司，提供银行出具的资信证明即可）。</w:t>
      </w:r>
    </w:p>
    <w:p w14:paraId="30C8B51B">
      <w:pPr>
        <w:spacing w:beforeLines="50" w:afterLines="50"/>
        <w:ind w:firstLine="480" w:firstLineChars="200"/>
        <w:rPr>
          <w:rFonts w:hint="eastAsia" w:ascii="宋体" w:hAnsi="宋体" w:eastAsia="宋体" w:cs="宋体"/>
          <w:sz w:val="24"/>
          <w:szCs w:val="24"/>
          <w:highlight w:val="none"/>
          <w:lang w:val="en-US" w:eastAsia="zh-CN"/>
        </w:rPr>
      </w:pPr>
      <w:r>
        <w:rPr>
          <w:rFonts w:hint="eastAsia" w:ascii="宋体" w:hAnsi="宋体" w:cs="宋体"/>
          <w:color w:val="auto"/>
          <w:sz w:val="24"/>
          <w:szCs w:val="24"/>
          <w:highlight w:val="none"/>
        </w:rPr>
        <w:t>响应文件内附扫描件并加盖公章。</w:t>
      </w:r>
      <w:r>
        <w:rPr>
          <w:rFonts w:hint="eastAsia" w:ascii="宋体" w:hAnsi="宋体" w:eastAsia="宋体" w:cs="宋体"/>
          <w:sz w:val="24"/>
          <w:szCs w:val="24"/>
          <w:highlight w:val="none"/>
          <w:lang w:val="en-US" w:eastAsia="zh-CN"/>
        </w:rPr>
        <w:t xml:space="preserve">  </w:t>
      </w:r>
    </w:p>
    <w:p w14:paraId="05C42A69">
      <w:pPr>
        <w:spacing w:beforeLines="50" w:afterLines="50"/>
        <w:rPr>
          <w:rFonts w:hint="eastAsia" w:ascii="宋体" w:hAnsi="宋体" w:eastAsia="宋体" w:cs="宋体"/>
          <w:sz w:val="32"/>
          <w:szCs w:val="32"/>
          <w:highlight w:val="yellow"/>
          <w:lang w:val="en-US" w:eastAsia="zh-CN"/>
        </w:rPr>
      </w:pPr>
    </w:p>
    <w:p w14:paraId="1F51086D">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rFonts w:hint="eastAsia" w:ascii="宋体" w:hAnsi="宋体" w:eastAsia="宋体" w:cs="宋体"/>
          <w:sz w:val="32"/>
          <w:szCs w:val="32"/>
          <w:highlight w:val="yellow"/>
          <w:lang w:val="en-US" w:eastAsia="zh-CN"/>
        </w:rPr>
      </w:pPr>
    </w:p>
    <w:p w14:paraId="740E71D1">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rFonts w:hint="eastAsia" w:ascii="宋体" w:hAnsi="宋体" w:eastAsia="宋体" w:cs="宋体"/>
          <w:sz w:val="32"/>
          <w:szCs w:val="32"/>
          <w:highlight w:val="yellow"/>
          <w:lang w:val="en-US" w:eastAsia="zh-CN"/>
        </w:rPr>
      </w:pPr>
    </w:p>
    <w:p w14:paraId="38098F96">
      <w:pPr>
        <w:keepNext w:val="0"/>
        <w:keepLines w:val="0"/>
        <w:pageBreakBefore w:val="0"/>
        <w:widowControl w:val="0"/>
        <w:kinsoku/>
        <w:wordWrap/>
        <w:overflowPunct/>
        <w:topLinePunct w:val="0"/>
        <w:autoSpaceDE/>
        <w:autoSpaceDN/>
        <w:bidi w:val="0"/>
        <w:adjustRightInd/>
        <w:snapToGrid/>
        <w:spacing w:beforeLines="50" w:afterLines="50" w:line="360" w:lineRule="auto"/>
        <w:jc w:val="center"/>
        <w:textAlignment w:val="auto"/>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（三）依法缴纳税收和社会保障资金的相关材料</w:t>
      </w:r>
    </w:p>
    <w:p w14:paraId="0DCCF3E4">
      <w:pPr>
        <w:spacing w:beforeLines="50" w:afterLines="50"/>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有依法缴纳税收和社会保障资金的良好记录。</w:t>
      </w:r>
    </w:p>
    <w:p w14:paraId="4E4635AF">
      <w:pPr>
        <w:spacing w:beforeLines="50" w:afterLines="50"/>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响应文件内附以下资料：</w:t>
      </w:r>
    </w:p>
    <w:p w14:paraId="270C3F91">
      <w:pPr>
        <w:spacing w:beforeLines="50" w:afterLines="50"/>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①参加政府采购活动前最近一个缴费周期（月/季度）依法缴纳增值税和企业所得税的凭据扫描件。</w:t>
      </w:r>
    </w:p>
    <w:p w14:paraId="5808AF56">
      <w:pPr>
        <w:spacing w:beforeLines="50" w:afterLines="50"/>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②参加政府采购活动前最近一个缴费周期（月）依法缴纳社会保险的凭据（专用收据或社会保险缴纳清单）扫描件。</w:t>
      </w:r>
    </w:p>
    <w:p w14:paraId="1120721D">
      <w:pPr>
        <w:spacing w:beforeLines="50" w:afterLines="50"/>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注：依法免税或不需要缴纳社会保障资金的供应商，应提供相应文件证明。</w:t>
      </w:r>
    </w:p>
    <w:p w14:paraId="6FA9E12D">
      <w:pPr>
        <w:spacing w:beforeLines="50" w:afterLines="50"/>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由于国家税收征收机制的改革和实施减税降费政策，网上申报材料应当作为缴纳凭据。</w:t>
      </w:r>
    </w:p>
    <w:p w14:paraId="5F2D4052">
      <w:pPr>
        <w:spacing w:beforeLines="50" w:afterLines="50"/>
        <w:rPr>
          <w:rFonts w:hint="eastAsia" w:ascii="宋体" w:hAnsi="宋体" w:eastAsia="宋体" w:cs="宋体"/>
          <w:sz w:val="24"/>
          <w:szCs w:val="24"/>
          <w:lang w:val="en-US" w:eastAsia="zh-CN"/>
        </w:rPr>
      </w:pPr>
    </w:p>
    <w:p w14:paraId="2DB0E706">
      <w:pPr>
        <w:spacing w:beforeLines="50" w:afterLines="50"/>
        <w:rPr>
          <w:rFonts w:hint="eastAsia" w:ascii="宋体" w:hAnsi="宋体" w:eastAsia="宋体" w:cs="宋体"/>
          <w:sz w:val="24"/>
          <w:szCs w:val="24"/>
          <w:lang w:val="en-US" w:eastAsia="zh-CN"/>
        </w:rPr>
      </w:pPr>
    </w:p>
    <w:p w14:paraId="7F0499A4">
      <w:pPr>
        <w:spacing w:beforeLines="50" w:afterLines="50"/>
        <w:rPr>
          <w:rFonts w:hint="eastAsia" w:ascii="宋体" w:hAnsi="宋体" w:eastAsia="宋体" w:cs="宋体"/>
          <w:sz w:val="24"/>
          <w:szCs w:val="24"/>
          <w:lang w:val="en-US" w:eastAsia="zh-CN"/>
        </w:rPr>
      </w:pPr>
    </w:p>
    <w:p w14:paraId="059E14BB">
      <w:pPr>
        <w:spacing w:beforeLines="50" w:afterLines="50"/>
        <w:rPr>
          <w:rFonts w:hint="eastAsia" w:ascii="宋体" w:hAnsi="宋体" w:eastAsia="宋体" w:cs="宋体"/>
          <w:sz w:val="24"/>
          <w:szCs w:val="24"/>
          <w:lang w:val="en-US" w:eastAsia="zh-CN"/>
        </w:rPr>
      </w:pPr>
    </w:p>
    <w:p w14:paraId="12E700DD">
      <w:pPr>
        <w:spacing w:beforeLines="50" w:afterLines="50"/>
        <w:rPr>
          <w:rFonts w:hint="eastAsia" w:ascii="宋体" w:hAnsi="宋体" w:eastAsia="宋体" w:cs="宋体"/>
          <w:sz w:val="24"/>
          <w:szCs w:val="24"/>
          <w:lang w:val="en-US" w:eastAsia="zh-CN"/>
        </w:rPr>
      </w:pPr>
    </w:p>
    <w:p w14:paraId="1B4AD8ED">
      <w:pPr>
        <w:spacing w:beforeLines="50" w:afterLines="50"/>
        <w:rPr>
          <w:rFonts w:hint="eastAsia" w:ascii="宋体" w:hAnsi="宋体" w:eastAsia="宋体" w:cs="宋体"/>
          <w:sz w:val="24"/>
          <w:szCs w:val="24"/>
          <w:lang w:val="en-US" w:eastAsia="zh-CN"/>
        </w:rPr>
      </w:pPr>
    </w:p>
    <w:p w14:paraId="016B7CF5">
      <w:pPr>
        <w:spacing w:beforeLines="50" w:afterLines="50"/>
        <w:rPr>
          <w:rFonts w:hint="eastAsia" w:ascii="宋体" w:hAnsi="宋体" w:eastAsia="宋体" w:cs="宋体"/>
          <w:sz w:val="24"/>
          <w:szCs w:val="24"/>
          <w:lang w:val="en-US" w:eastAsia="zh-CN"/>
        </w:rPr>
      </w:pPr>
    </w:p>
    <w:p w14:paraId="1D13E0E7">
      <w:pPr>
        <w:spacing w:beforeLines="50" w:afterLines="50"/>
        <w:jc w:val="center"/>
        <w:rPr>
          <w:rFonts w:hint="eastAsia" w:ascii="宋体" w:hAnsi="宋体" w:eastAsia="宋体" w:cs="宋体"/>
          <w:b/>
          <w:bCs/>
          <w:kern w:val="0"/>
          <w:sz w:val="44"/>
          <w:szCs w:val="44"/>
          <w:lang w:val="zh-CN" w:eastAsia="zh-CN" w:bidi="ar-SA"/>
        </w:rPr>
      </w:pPr>
    </w:p>
    <w:p w14:paraId="49C817BC">
      <w:pPr>
        <w:keepNext w:val="0"/>
        <w:keepLines w:val="0"/>
        <w:pageBreakBefore w:val="0"/>
        <w:widowControl w:val="0"/>
        <w:kinsoku/>
        <w:wordWrap/>
        <w:overflowPunct/>
        <w:topLinePunct w:val="0"/>
        <w:autoSpaceDE/>
        <w:autoSpaceDN/>
        <w:bidi w:val="0"/>
        <w:adjustRightInd/>
        <w:snapToGrid/>
        <w:spacing w:beforeLines="50" w:afterLines="50" w:line="360" w:lineRule="auto"/>
        <w:jc w:val="center"/>
        <w:textAlignment w:val="auto"/>
        <w:rPr>
          <w:rFonts w:hint="eastAsia" w:ascii="宋体" w:hAnsi="宋体" w:eastAsia="宋体" w:cs="宋体"/>
          <w:b/>
          <w:bCs/>
          <w:kern w:val="0"/>
          <w:sz w:val="44"/>
          <w:szCs w:val="44"/>
          <w:lang w:val="zh-CN" w:eastAsia="zh-CN" w:bidi="ar-SA"/>
        </w:rPr>
      </w:pPr>
      <w:r>
        <w:rPr>
          <w:rFonts w:hint="eastAsia" w:ascii="宋体" w:hAnsi="宋体" w:eastAsia="宋体" w:cs="宋体"/>
          <w:sz w:val="32"/>
          <w:szCs w:val="32"/>
          <w:highlight w:val="none"/>
          <w:lang w:val="en-US" w:eastAsia="zh-CN"/>
        </w:rPr>
        <w:t>（四）信誉要求</w:t>
      </w:r>
    </w:p>
    <w:p w14:paraId="0DCBED42">
      <w:pPr>
        <w:keepNext w:val="0"/>
        <w:keepLines w:val="0"/>
        <w:pageBreakBefore w:val="0"/>
        <w:widowControl w:val="0"/>
        <w:tabs>
          <w:tab w:val="left" w:pos="420"/>
        </w:tabs>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lang w:val="zh-CN"/>
        </w:rPr>
        <w:t>依据“信用中国”网站、中国政府采购网信息，对列入失信被执行人、重大税收违法案件当事人名单、政府采购严重违法失信行为记录名单及其他不符合《中华人民共和国政府采购法》第二十二条规定条件的供应商，拒绝其参与政府采购活动</w:t>
      </w:r>
      <w:r>
        <w:rPr>
          <w:rFonts w:hint="eastAsia" w:ascii="宋体" w:hAnsi="宋体" w:cs="宋体"/>
          <w:color w:val="auto"/>
          <w:sz w:val="24"/>
          <w:szCs w:val="24"/>
          <w:highlight w:val="none"/>
          <w:lang w:val="zh-CN"/>
        </w:rPr>
        <w:t>。</w:t>
      </w:r>
    </w:p>
    <w:p w14:paraId="5515A0FC">
      <w:pPr>
        <w:keepNext w:val="0"/>
        <w:keepLines w:val="0"/>
        <w:pageBreakBefore w:val="0"/>
        <w:widowControl w:val="0"/>
        <w:kinsoku/>
        <w:wordWrap/>
        <w:overflowPunct/>
        <w:topLinePunct w:val="0"/>
        <w:bidi w:val="0"/>
        <w:snapToGrid/>
        <w:spacing w:beforeLines="50" w:afterLines="50" w:line="440" w:lineRule="exact"/>
        <w:ind w:firstLine="480" w:firstLineChars="200"/>
        <w:jc w:val="left"/>
        <w:textAlignment w:val="auto"/>
        <w:rPr>
          <w:rFonts w:hint="eastAsia" w:ascii="宋体" w:hAnsi="宋体" w:eastAsia="宋体" w:cs="宋体"/>
          <w:b/>
          <w:bCs/>
          <w:kern w:val="0"/>
          <w:sz w:val="24"/>
          <w:szCs w:val="24"/>
          <w:lang w:val="zh-CN" w:eastAsia="zh-CN" w:bidi="ar-SA"/>
        </w:rPr>
      </w:pP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lang w:val="zh-CN"/>
        </w:rPr>
        <w:t>.参加政府采购活动前3年内在经营活动中没有重大违法记录的书面声明。</w:t>
      </w:r>
      <w:r>
        <w:rPr>
          <w:rFonts w:ascii="宋体" w:hAnsi="宋体" w:cs="宋体"/>
          <w:b w:val="0"/>
          <w:bCs w:val="0"/>
          <w:color w:val="auto"/>
          <w:sz w:val="24"/>
          <w:szCs w:val="24"/>
          <w:highlight w:val="none"/>
          <w:lang w:val="zh-CN"/>
        </w:rPr>
        <w:t>磋商响应文件内附查询页面截图</w:t>
      </w:r>
      <w:r>
        <w:rPr>
          <w:rFonts w:hint="eastAsia" w:ascii="宋体" w:hAnsi="宋体" w:cs="宋体"/>
          <w:b w:val="0"/>
          <w:bCs w:val="0"/>
          <w:color w:val="auto"/>
          <w:sz w:val="24"/>
          <w:szCs w:val="24"/>
          <w:highlight w:val="none"/>
          <w:lang w:val="en-US" w:eastAsia="zh-CN"/>
        </w:rPr>
        <w:t>和相关书面声明</w:t>
      </w:r>
      <w:r>
        <w:rPr>
          <w:rFonts w:ascii="宋体" w:hAnsi="宋体" w:cs="宋体"/>
          <w:b w:val="0"/>
          <w:bCs w:val="0"/>
          <w:color w:val="auto"/>
          <w:sz w:val="24"/>
          <w:szCs w:val="24"/>
          <w:highlight w:val="none"/>
          <w:lang w:val="zh-CN"/>
        </w:rPr>
        <w:t>并加盖公章</w:t>
      </w:r>
      <w:r>
        <w:rPr>
          <w:rFonts w:hint="eastAsia" w:ascii="宋体" w:hAnsi="宋体" w:cs="宋体"/>
          <w:b w:val="0"/>
          <w:bCs w:val="0"/>
          <w:color w:val="auto"/>
          <w:sz w:val="24"/>
          <w:szCs w:val="24"/>
          <w:highlight w:val="none"/>
          <w:lang w:val="zh-CN"/>
        </w:rPr>
        <w:t>。</w:t>
      </w:r>
    </w:p>
    <w:p w14:paraId="399689DC">
      <w:pPr>
        <w:jc w:val="center"/>
        <w:rPr>
          <w:rFonts w:hint="eastAsia" w:ascii="宋体" w:hAnsi="宋体" w:eastAsia="宋体" w:cs="宋体"/>
          <w:b/>
          <w:sz w:val="21"/>
          <w:szCs w:val="21"/>
          <w:highlight w:val="none"/>
        </w:rPr>
      </w:pPr>
    </w:p>
    <w:p w14:paraId="6B9C2E68">
      <w:pPr>
        <w:tabs>
          <w:tab w:val="left" w:pos="363"/>
        </w:tabs>
        <w:jc w:val="left"/>
        <w:rPr>
          <w:rFonts w:hint="eastAsia" w:ascii="宋体" w:hAnsi="宋体" w:cs="宋体"/>
          <w:b/>
          <w:sz w:val="21"/>
          <w:szCs w:val="21"/>
          <w:highlight w:val="none"/>
          <w:lang w:val="en-US" w:eastAsia="zh-CN"/>
        </w:rPr>
      </w:pPr>
    </w:p>
    <w:p w14:paraId="5F2BA123">
      <w:pPr>
        <w:tabs>
          <w:tab w:val="left" w:pos="363"/>
        </w:tabs>
        <w:jc w:val="left"/>
        <w:rPr>
          <w:rFonts w:hint="eastAsia" w:ascii="宋体" w:hAnsi="宋体" w:cs="宋体"/>
          <w:b/>
          <w:sz w:val="21"/>
          <w:szCs w:val="21"/>
          <w:highlight w:val="none"/>
          <w:lang w:val="en-US" w:eastAsia="zh-CN"/>
        </w:rPr>
      </w:pPr>
    </w:p>
    <w:p w14:paraId="6FA78779">
      <w:pPr>
        <w:tabs>
          <w:tab w:val="left" w:pos="363"/>
        </w:tabs>
        <w:jc w:val="left"/>
        <w:rPr>
          <w:rFonts w:hint="eastAsia" w:ascii="宋体" w:hAnsi="宋体" w:cs="宋体"/>
          <w:b/>
          <w:sz w:val="21"/>
          <w:szCs w:val="21"/>
          <w:highlight w:val="none"/>
          <w:lang w:val="en-US" w:eastAsia="zh-CN"/>
        </w:rPr>
      </w:pPr>
    </w:p>
    <w:p w14:paraId="2C6B628D">
      <w:pPr>
        <w:tabs>
          <w:tab w:val="left" w:pos="363"/>
        </w:tabs>
        <w:jc w:val="left"/>
        <w:rPr>
          <w:rFonts w:hint="eastAsia" w:ascii="宋体" w:hAnsi="宋体" w:cs="宋体"/>
          <w:b/>
          <w:sz w:val="21"/>
          <w:szCs w:val="21"/>
          <w:highlight w:val="none"/>
          <w:lang w:val="en-US" w:eastAsia="zh-CN"/>
        </w:rPr>
      </w:pPr>
    </w:p>
    <w:p w14:paraId="30A98365">
      <w:pPr>
        <w:tabs>
          <w:tab w:val="left" w:pos="363"/>
        </w:tabs>
        <w:jc w:val="left"/>
        <w:rPr>
          <w:rFonts w:hint="eastAsia" w:ascii="宋体" w:hAnsi="宋体" w:cs="宋体"/>
          <w:b/>
          <w:sz w:val="21"/>
          <w:szCs w:val="21"/>
          <w:highlight w:val="none"/>
          <w:lang w:val="en-US" w:eastAsia="zh-CN"/>
        </w:rPr>
      </w:pPr>
    </w:p>
    <w:p w14:paraId="0378CCED">
      <w:pPr>
        <w:tabs>
          <w:tab w:val="left" w:pos="363"/>
        </w:tabs>
        <w:jc w:val="left"/>
        <w:rPr>
          <w:rFonts w:hint="default" w:ascii="宋体" w:hAnsi="宋体" w:eastAsia="宋体" w:cs="宋体"/>
          <w:b/>
          <w:sz w:val="21"/>
          <w:szCs w:val="21"/>
          <w:highlight w:val="none"/>
          <w:lang w:val="en-US" w:eastAsia="zh-CN"/>
        </w:rPr>
      </w:pPr>
      <w:r>
        <w:rPr>
          <w:rFonts w:hint="eastAsia" w:ascii="宋体" w:hAnsi="宋体" w:cs="宋体"/>
          <w:b/>
          <w:sz w:val="21"/>
          <w:szCs w:val="21"/>
          <w:highlight w:val="none"/>
          <w:lang w:val="en-US" w:eastAsia="zh-CN"/>
        </w:rPr>
        <w:t>附件：</w:t>
      </w:r>
    </w:p>
    <w:p w14:paraId="558B83A6">
      <w:pPr>
        <w:jc w:val="center"/>
        <w:rPr>
          <w:rFonts w:hint="eastAsia" w:ascii="宋体" w:hAnsi="宋体" w:eastAsia="宋体" w:cs="宋体"/>
          <w:b/>
          <w:sz w:val="21"/>
          <w:szCs w:val="21"/>
          <w:highlight w:val="none"/>
        </w:rPr>
      </w:pPr>
    </w:p>
    <w:p w14:paraId="6331AA40">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信誉承诺书</w:t>
      </w:r>
    </w:p>
    <w:p w14:paraId="094A6A8C">
      <w:pPr>
        <w:jc w:val="center"/>
        <w:rPr>
          <w:rFonts w:hint="eastAsia" w:ascii="宋体" w:hAnsi="宋体" w:eastAsia="宋体" w:cs="宋体"/>
          <w:b/>
          <w:sz w:val="28"/>
          <w:szCs w:val="28"/>
          <w:highlight w:val="none"/>
        </w:rPr>
      </w:pPr>
    </w:p>
    <w:p w14:paraId="29775583">
      <w:pPr>
        <w:jc w:val="center"/>
        <w:rPr>
          <w:rFonts w:hint="eastAsia" w:ascii="宋体" w:hAnsi="宋体" w:eastAsia="宋体" w:cs="宋体"/>
          <w:b/>
          <w:sz w:val="21"/>
          <w:szCs w:val="21"/>
          <w:highlight w:val="none"/>
        </w:rPr>
      </w:pPr>
    </w:p>
    <w:p w14:paraId="5C3DB100">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sz w:val="24"/>
          <w:szCs w:val="24"/>
          <w:highlight w:val="none"/>
        </w:rPr>
        <w:t>我公司在此承诺无企业不良行为记录，不是政府取消投标资格记录期间的企业。</w:t>
      </w:r>
      <w:r>
        <w:rPr>
          <w:rFonts w:hint="eastAsia" w:ascii="宋体" w:hAnsi="宋体" w:eastAsia="宋体" w:cs="宋体"/>
          <w:bCs/>
          <w:sz w:val="24"/>
          <w:szCs w:val="24"/>
          <w:highlight w:val="none"/>
        </w:rPr>
        <w:t>能够自觉遵守国家法律法规、执业准则和职业道德，近三年内没有因违法违规受过行政主管部门和行业协会的行政处罚。不是被列入</w:t>
      </w:r>
      <w:r>
        <w:rPr>
          <w:rFonts w:hint="eastAsia" w:ascii="宋体" w:hAnsi="宋体" w:eastAsia="宋体" w:cs="宋体"/>
          <w:bCs/>
          <w:sz w:val="24"/>
          <w:szCs w:val="24"/>
          <w:highlight w:val="none"/>
          <w:lang w:val="en-US" w:eastAsia="zh-CN"/>
        </w:rPr>
        <w:t>政府采购不良行为记录名单</w:t>
      </w:r>
      <w:r>
        <w:rPr>
          <w:rFonts w:hint="eastAsia" w:ascii="宋体" w:hAnsi="宋体" w:cs="宋体"/>
          <w:bCs/>
          <w:sz w:val="24"/>
          <w:szCs w:val="24"/>
          <w:highlight w:val="none"/>
          <w:lang w:val="en-US" w:eastAsia="zh-CN"/>
        </w:rPr>
        <w:t>、</w:t>
      </w:r>
      <w:r>
        <w:rPr>
          <w:rFonts w:hint="eastAsia" w:ascii="宋体" w:hAnsi="宋体" w:eastAsia="宋体" w:cs="宋体"/>
          <w:bCs/>
          <w:sz w:val="24"/>
          <w:szCs w:val="24"/>
          <w:highlight w:val="none"/>
        </w:rPr>
        <w:t>失信被执行人，重大税收违法案件当事人名单、政府采购严重违法失信行为记录名单的</w:t>
      </w:r>
      <w:r>
        <w:rPr>
          <w:rFonts w:hint="eastAsia" w:ascii="宋体" w:hAnsi="宋体" w:eastAsia="宋体" w:cs="宋体"/>
          <w:bCs/>
          <w:sz w:val="24"/>
          <w:szCs w:val="24"/>
          <w:highlight w:val="none"/>
          <w:lang w:eastAsia="zh-CN"/>
        </w:rPr>
        <w:t>供应商</w:t>
      </w:r>
      <w:r>
        <w:rPr>
          <w:rFonts w:hint="eastAsia" w:ascii="宋体" w:hAnsi="宋体" w:eastAsia="宋体" w:cs="宋体"/>
          <w:bCs/>
          <w:sz w:val="24"/>
          <w:szCs w:val="24"/>
          <w:highlight w:val="none"/>
        </w:rPr>
        <w:t>。</w:t>
      </w:r>
    </w:p>
    <w:p w14:paraId="562E2E8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特此承诺！</w:t>
      </w:r>
    </w:p>
    <w:p w14:paraId="18D3A8A7">
      <w:pPr>
        <w:wordWrap w:val="0"/>
        <w:spacing w:line="360" w:lineRule="auto"/>
        <w:ind w:right="480"/>
        <w:rPr>
          <w:rFonts w:hint="eastAsia" w:ascii="宋体" w:hAnsi="宋体" w:eastAsia="宋体" w:cs="宋体"/>
          <w:color w:val="000000"/>
          <w:sz w:val="24"/>
          <w:szCs w:val="24"/>
          <w:highlight w:val="none"/>
        </w:rPr>
      </w:pPr>
    </w:p>
    <w:p w14:paraId="423AD791">
      <w:pPr>
        <w:wordWrap w:val="0"/>
        <w:spacing w:line="360" w:lineRule="auto"/>
        <w:ind w:right="480"/>
        <w:rPr>
          <w:rFonts w:hint="eastAsia" w:ascii="宋体" w:hAnsi="宋体" w:eastAsia="宋体" w:cs="宋体"/>
          <w:color w:val="000000"/>
          <w:sz w:val="24"/>
          <w:szCs w:val="24"/>
          <w:highlight w:val="none"/>
        </w:rPr>
      </w:pPr>
    </w:p>
    <w:p w14:paraId="32F11498">
      <w:pPr>
        <w:spacing w:line="480" w:lineRule="auto"/>
        <w:ind w:left="1050" w:hanging="1200" w:hangingChars="500"/>
        <w:jc w:val="center"/>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（盖单位公章）：</w:t>
      </w:r>
    </w:p>
    <w:p w14:paraId="3C5CF190">
      <w:pPr>
        <w:spacing w:line="480" w:lineRule="auto"/>
        <w:ind w:firstLine="3360" w:firstLineChars="14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法定代表人或其委托代理人（签字或盖章）：</w:t>
      </w:r>
    </w:p>
    <w:p w14:paraId="1E32EB2C">
      <w:pPr>
        <w:spacing w:line="480" w:lineRule="auto"/>
        <w:ind w:firstLine="480" w:firstLineChars="200"/>
        <w:rPr>
          <w:rFonts w:hint="eastAsia" w:ascii="宋体" w:hAnsi="宋体" w:eastAsia="宋体" w:cs="宋体"/>
          <w:color w:val="000000"/>
          <w:sz w:val="24"/>
          <w:szCs w:val="24"/>
          <w:highlight w:val="none"/>
        </w:rPr>
      </w:pPr>
    </w:p>
    <w:p w14:paraId="0A979891">
      <w:pPr>
        <w:spacing w:line="480" w:lineRule="auto"/>
        <w:ind w:firstLine="5760" w:firstLineChars="2400"/>
        <w:rPr>
          <w:rFonts w:hint="eastAsia" w:ascii="宋体" w:hAnsi="宋体" w:eastAsia="宋体" w:cs="宋体"/>
          <w:b/>
          <w:bCs/>
          <w:kern w:val="0"/>
          <w:sz w:val="44"/>
          <w:szCs w:val="44"/>
          <w:lang w:val="zh-CN" w:eastAsia="zh-CN" w:bidi="ar-SA"/>
        </w:rPr>
      </w:pPr>
      <w:r>
        <w:rPr>
          <w:rFonts w:hint="eastAsia" w:ascii="宋体" w:hAnsi="宋体" w:eastAsia="宋体" w:cs="宋体"/>
          <w:color w:val="000000"/>
          <w:sz w:val="24"/>
          <w:szCs w:val="24"/>
          <w:highlight w:val="none"/>
        </w:rPr>
        <w:t>年     月     日</w:t>
      </w:r>
    </w:p>
    <w:p w14:paraId="38816B78">
      <w:pPr>
        <w:keepNext w:val="0"/>
        <w:keepLines w:val="0"/>
        <w:pageBreakBefore w:val="0"/>
        <w:widowControl w:val="0"/>
        <w:kinsoku/>
        <w:wordWrap/>
        <w:overflowPunct/>
        <w:topLinePunct w:val="0"/>
        <w:bidi w:val="0"/>
        <w:snapToGrid/>
        <w:spacing w:beforeLines="50" w:afterLines="50" w:line="440" w:lineRule="exact"/>
        <w:jc w:val="both"/>
        <w:textAlignment w:val="auto"/>
        <w:rPr>
          <w:rFonts w:hint="eastAsia" w:ascii="宋体" w:hAnsi="宋体" w:eastAsia="宋体" w:cs="宋体"/>
          <w:b/>
          <w:bCs/>
          <w:kern w:val="0"/>
          <w:sz w:val="44"/>
          <w:szCs w:val="44"/>
          <w:lang w:val="zh-CN" w:eastAsia="zh-CN" w:bidi="ar-SA"/>
        </w:rPr>
      </w:pPr>
    </w:p>
    <w:p w14:paraId="0DA44E45">
      <w:pPr>
        <w:keepNext w:val="0"/>
        <w:keepLines w:val="0"/>
        <w:pageBreakBefore w:val="0"/>
        <w:widowControl w:val="0"/>
        <w:kinsoku/>
        <w:wordWrap/>
        <w:overflowPunct/>
        <w:topLinePunct w:val="0"/>
        <w:autoSpaceDE/>
        <w:autoSpaceDN/>
        <w:bidi w:val="0"/>
        <w:adjustRightInd/>
        <w:snapToGrid/>
        <w:spacing w:beforeLines="50" w:afterLines="50" w:line="360" w:lineRule="auto"/>
        <w:jc w:val="center"/>
        <w:textAlignment w:val="auto"/>
        <w:rPr>
          <w:rFonts w:hint="eastAsia" w:ascii="宋体" w:hAnsi="宋体" w:eastAsia="宋体" w:cs="宋体"/>
          <w:b/>
          <w:bCs/>
          <w:kern w:val="0"/>
          <w:sz w:val="44"/>
          <w:szCs w:val="44"/>
          <w:lang w:val="zh-CN" w:eastAsia="zh-CN" w:bidi="ar-SA"/>
        </w:rPr>
      </w:pPr>
      <w:r>
        <w:rPr>
          <w:rFonts w:hint="eastAsia" w:ascii="宋体" w:hAnsi="宋体" w:eastAsia="宋体" w:cs="宋体"/>
          <w:sz w:val="32"/>
          <w:szCs w:val="32"/>
          <w:highlight w:val="none"/>
          <w:lang w:val="en-US" w:eastAsia="zh-CN"/>
        </w:rPr>
        <w:t>（四）其他要求</w:t>
      </w:r>
    </w:p>
    <w:tbl>
      <w:tblPr>
        <w:tblStyle w:val="22"/>
        <w:tblW w:w="910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02"/>
      </w:tblGrid>
      <w:tr w14:paraId="3C7A0C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27" w:hRule="atLeast"/>
          <w:jc w:val="center"/>
        </w:trPr>
        <w:tc>
          <w:tcPr>
            <w:tcW w:w="9102" w:type="dxa"/>
            <w:noWrap w:val="0"/>
            <w:vAlign w:val="center"/>
          </w:tcPr>
          <w:p w14:paraId="17A6F8DF">
            <w:pPr>
              <w:jc w:val="center"/>
              <w:rPr>
                <w:rFonts w:hint="eastAsia" w:ascii="宋体" w:hAnsi="宋体" w:eastAsia="宋体" w:cs="宋体"/>
                <w:b/>
                <w:bCs/>
                <w:sz w:val="24"/>
                <w:szCs w:val="24"/>
              </w:rPr>
            </w:pPr>
          </w:p>
          <w:p w14:paraId="1FC1549D">
            <w:pPr>
              <w:jc w:val="center"/>
              <w:rPr>
                <w:rFonts w:hint="eastAsia" w:ascii="宋体" w:hAnsi="宋体" w:eastAsia="宋体" w:cs="宋体"/>
                <w:b/>
                <w:bCs/>
                <w:sz w:val="28"/>
                <w:szCs w:val="28"/>
              </w:rPr>
            </w:pPr>
            <w:r>
              <w:rPr>
                <w:rFonts w:hint="eastAsia" w:ascii="宋体" w:hAnsi="宋体" w:eastAsia="宋体" w:cs="宋体"/>
                <w:b/>
                <w:bCs/>
                <w:sz w:val="28"/>
                <w:szCs w:val="28"/>
              </w:rPr>
              <w:t>承诺书</w:t>
            </w:r>
          </w:p>
          <w:p w14:paraId="469785FC">
            <w:pPr>
              <w:spacing w:line="240" w:lineRule="auto"/>
              <w:jc w:val="left"/>
              <w:rPr>
                <w:rFonts w:hint="eastAsia"/>
                <w:highlight w:val="none"/>
              </w:rPr>
            </w:pPr>
          </w:p>
          <w:p w14:paraId="6DB51758">
            <w:pPr>
              <w:spacing w:line="240" w:lineRule="auto"/>
              <w:jc w:val="left"/>
              <w:rPr>
                <w:rFonts w:hint="eastAsia" w:eastAsia="宋体"/>
                <w:highlight w:val="none"/>
                <w:lang w:val="en-US" w:eastAsia="zh-CN"/>
              </w:rPr>
            </w:pPr>
            <w:r>
              <w:rPr>
                <w:rFonts w:hint="eastAsia"/>
                <w:highlight w:val="none"/>
              </w:rPr>
              <w:t>我单位</w:t>
            </w:r>
            <w:r>
              <w:rPr>
                <w:rFonts w:hint="eastAsia"/>
                <w:highlight w:val="none"/>
                <w:lang w:val="en-US" w:eastAsia="zh-CN"/>
              </w:rPr>
              <w:t>承诺：</w:t>
            </w:r>
          </w:p>
          <w:p w14:paraId="44CBD198">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highlight w:val="none"/>
              </w:rPr>
            </w:pPr>
          </w:p>
          <w:p w14:paraId="484352CD">
            <w:pPr>
              <w:pStyle w:val="2"/>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420" w:firstLineChars="200"/>
              <w:jc w:val="left"/>
              <w:textAlignment w:val="auto"/>
              <w:rPr>
                <w:rFonts w:hint="eastAsia" w:ascii="宋体" w:hAnsi="宋体" w:eastAsia="宋体" w:cs="宋体"/>
                <w:b w:val="0"/>
                <w:bCs w:val="0"/>
                <w:lang w:val="en-US" w:eastAsia="zh-CN"/>
              </w:rPr>
            </w:pPr>
            <w:r>
              <w:rPr>
                <w:rFonts w:hint="eastAsia" w:ascii="宋体" w:hAnsi="宋体" w:eastAsia="宋体" w:cs="宋体"/>
                <w:b w:val="0"/>
                <w:bCs w:val="0"/>
                <w:kern w:val="2"/>
                <w:sz w:val="21"/>
                <w:szCs w:val="21"/>
                <w:lang w:val="en-US" w:eastAsia="zh-CN" w:bidi="ar-SA"/>
              </w:rPr>
              <w:t>我单位</w:t>
            </w:r>
            <w:r>
              <w:rPr>
                <w:rFonts w:hint="eastAsia" w:ascii="宋体" w:hAnsi="宋体" w:eastAsia="宋体" w:cs="宋体"/>
                <w:b w:val="0"/>
                <w:bCs w:val="0"/>
                <w:lang w:val="en-US" w:eastAsia="zh-CN"/>
              </w:rPr>
              <w:t>不存在下列情形：</w:t>
            </w:r>
          </w:p>
          <w:p w14:paraId="0EF00571">
            <w:pPr>
              <w:spacing w:line="360" w:lineRule="auto"/>
              <w:ind w:firstLine="420" w:firstLineChars="200"/>
              <w:jc w:val="left"/>
              <w:rPr>
                <w:rFonts w:hint="eastAsia" w:ascii="宋体" w:hAnsi="宋体" w:eastAsia="宋体" w:cs="宋体"/>
              </w:rPr>
            </w:pPr>
          </w:p>
          <w:p w14:paraId="01F5E8EB">
            <w:pPr>
              <w:spacing w:line="360" w:lineRule="auto"/>
              <w:ind w:firstLine="420" w:firstLineChars="200"/>
              <w:jc w:val="left"/>
              <w:rPr>
                <w:rFonts w:hint="eastAsia" w:ascii="宋体" w:hAnsi="宋体" w:eastAsia="宋体" w:cs="宋体"/>
              </w:rPr>
            </w:pPr>
            <w:r>
              <w:rPr>
                <w:rFonts w:hint="eastAsia" w:ascii="宋体" w:hAnsi="宋体" w:eastAsia="宋体" w:cs="宋体"/>
              </w:rPr>
              <w:t>与采购人存在利害关系可能影响招标公正性的法人、其他组织或者个人，不得参加投标。单位负责人为同一人或者存在控股、管理关系的不同单位，不得参加同一标段投标或者未划分标段的同一招标项目投标。</w:t>
            </w:r>
          </w:p>
          <w:p w14:paraId="08E497EB">
            <w:pPr>
              <w:spacing w:line="240" w:lineRule="auto"/>
              <w:jc w:val="left"/>
              <w:rPr>
                <w:rFonts w:hint="eastAsia" w:ascii="宋体" w:hAnsi="宋体"/>
                <w:highlight w:val="none"/>
              </w:rPr>
            </w:pPr>
          </w:p>
          <w:p w14:paraId="60B84ACA">
            <w:pPr>
              <w:spacing w:line="240" w:lineRule="auto"/>
              <w:ind w:firstLine="630" w:firstLineChars="300"/>
              <w:jc w:val="left"/>
              <w:rPr>
                <w:rFonts w:ascii="宋体" w:hAnsi="宋体"/>
                <w:highlight w:val="none"/>
              </w:rPr>
            </w:pPr>
            <w:r>
              <w:rPr>
                <w:rFonts w:hint="eastAsia" w:ascii="宋体" w:hAnsi="宋体"/>
                <w:highlight w:val="none"/>
              </w:rPr>
              <w:t>我方保证上述信息的真实和准确，并愿意承担因我方就此弄虚作假引起的一切法律后果。</w:t>
            </w:r>
          </w:p>
          <w:p w14:paraId="1DCF693C">
            <w:pPr>
              <w:spacing w:line="360" w:lineRule="auto"/>
              <w:rPr>
                <w:rFonts w:hint="eastAsia" w:ascii="宋体" w:hAnsi="宋体" w:eastAsia="宋体" w:cs="宋体"/>
              </w:rPr>
            </w:pPr>
          </w:p>
          <w:p w14:paraId="51BB0FA8">
            <w:pPr>
              <w:spacing w:line="360" w:lineRule="auto"/>
              <w:ind w:firstLine="840" w:firstLineChars="400"/>
              <w:jc w:val="left"/>
              <w:rPr>
                <w:rFonts w:hint="eastAsia" w:ascii="宋体" w:hAnsi="宋体" w:eastAsia="宋体" w:cs="宋体"/>
              </w:rPr>
            </w:pPr>
          </w:p>
          <w:p w14:paraId="32B6195A">
            <w:pPr>
              <w:spacing w:line="360" w:lineRule="auto"/>
              <w:ind w:firstLine="630" w:firstLineChars="300"/>
              <w:jc w:val="left"/>
              <w:rPr>
                <w:rFonts w:hint="eastAsia" w:ascii="宋体" w:hAnsi="宋体" w:eastAsia="宋体" w:cs="宋体"/>
              </w:rPr>
            </w:pPr>
            <w:r>
              <w:rPr>
                <w:rFonts w:hint="eastAsia" w:ascii="宋体" w:hAnsi="宋体" w:eastAsia="宋体" w:cs="宋体"/>
              </w:rPr>
              <w:t>特此承诺。</w:t>
            </w:r>
          </w:p>
          <w:p w14:paraId="614F2273">
            <w:pPr>
              <w:spacing w:line="360" w:lineRule="auto"/>
              <w:rPr>
                <w:rFonts w:hint="eastAsia" w:ascii="宋体" w:hAnsi="宋体" w:eastAsia="宋体" w:cs="宋体"/>
              </w:rPr>
            </w:pPr>
          </w:p>
          <w:p w14:paraId="7B15C0C8">
            <w:pPr>
              <w:spacing w:line="360" w:lineRule="auto"/>
              <w:rPr>
                <w:rFonts w:hint="eastAsia" w:ascii="宋体" w:hAnsi="宋体" w:eastAsia="宋体" w:cs="宋体"/>
              </w:rPr>
            </w:pPr>
          </w:p>
          <w:p w14:paraId="64B59592">
            <w:pPr>
              <w:spacing w:line="360" w:lineRule="auto"/>
              <w:rPr>
                <w:rFonts w:hint="eastAsia" w:ascii="宋体" w:hAnsi="宋体" w:eastAsia="宋体" w:cs="宋体"/>
              </w:rPr>
            </w:pPr>
          </w:p>
          <w:p w14:paraId="40561011">
            <w:pPr>
              <w:spacing w:line="360" w:lineRule="auto"/>
              <w:rPr>
                <w:rFonts w:hint="eastAsia" w:ascii="宋体" w:hAnsi="宋体" w:eastAsia="宋体" w:cs="宋体"/>
              </w:rPr>
            </w:pPr>
          </w:p>
          <w:p w14:paraId="7F1EC6DC">
            <w:pPr>
              <w:spacing w:before="120" w:beforeLines="50" w:line="480" w:lineRule="auto"/>
              <w:ind w:firstLine="3525" w:firstLineChars="1679"/>
              <w:jc w:val="right"/>
              <w:rPr>
                <w:rFonts w:hint="eastAsia" w:ascii="宋体" w:hAnsi="宋体" w:eastAsia="宋体" w:cs="宋体"/>
              </w:rPr>
            </w:pPr>
            <w:r>
              <w:rPr>
                <w:rFonts w:hint="eastAsia" w:ascii="宋体" w:hAnsi="宋体" w:eastAsia="宋体" w:cs="宋体"/>
                <w:bCs/>
                <w:lang w:val="en-US" w:eastAsia="zh-CN"/>
              </w:rPr>
              <w:t>供应商</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rPr>
              <w:t>（盖单位章）</w:t>
            </w:r>
          </w:p>
          <w:p w14:paraId="4FD6728B">
            <w:pPr>
              <w:spacing w:line="480" w:lineRule="auto"/>
              <w:ind w:firstLine="3525" w:firstLineChars="1679"/>
              <w:jc w:val="right"/>
              <w:rPr>
                <w:rFonts w:hint="eastAsia" w:ascii="宋体" w:hAnsi="宋体" w:eastAsia="宋体" w:cs="宋体"/>
              </w:rPr>
            </w:pPr>
            <w:r>
              <w:rPr>
                <w:rFonts w:hint="eastAsia" w:ascii="宋体" w:hAnsi="宋体" w:eastAsia="宋体" w:cs="宋体"/>
                <w:bCs/>
              </w:rPr>
              <w:t>法定代表人</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rPr>
              <w:t>（签字或盖章）</w:t>
            </w:r>
          </w:p>
          <w:p w14:paraId="25C47EB1">
            <w:pPr>
              <w:spacing w:line="480" w:lineRule="auto"/>
              <w:jc w:val="right"/>
              <w:rPr>
                <w:rFonts w:hint="eastAsia" w:ascii="宋体" w:hAnsi="宋体" w:eastAsia="宋体" w:cs="宋体"/>
                <w:b/>
                <w:bCs/>
                <w:u w:val="single"/>
              </w:rPr>
            </w:pPr>
            <w:r>
              <w:rPr>
                <w:rFonts w:hint="eastAsia" w:ascii="宋体" w:hAnsi="宋体" w:eastAsia="宋体" w:cs="宋体"/>
                <w:kern w:val="0"/>
                <w:u w:val="single"/>
              </w:rPr>
              <w:t xml:space="preserve">        </w:t>
            </w:r>
            <w:r>
              <w:rPr>
                <w:rFonts w:hint="eastAsia" w:ascii="宋体" w:hAnsi="宋体" w:eastAsia="宋体" w:cs="宋体"/>
                <w:kern w:val="0"/>
              </w:rPr>
              <w:t>年</w:t>
            </w:r>
            <w:r>
              <w:rPr>
                <w:rFonts w:hint="eastAsia" w:ascii="宋体" w:hAnsi="宋体" w:eastAsia="宋体" w:cs="宋体"/>
                <w:kern w:val="0"/>
                <w:u w:val="single"/>
              </w:rPr>
              <w:t xml:space="preserve">      </w:t>
            </w:r>
            <w:r>
              <w:rPr>
                <w:rFonts w:hint="eastAsia" w:ascii="宋体" w:hAnsi="宋体" w:eastAsia="宋体" w:cs="宋体"/>
                <w:kern w:val="0"/>
              </w:rPr>
              <w:t>月</w:t>
            </w:r>
            <w:r>
              <w:rPr>
                <w:rFonts w:hint="eastAsia" w:ascii="宋体" w:hAnsi="宋体" w:eastAsia="宋体" w:cs="宋体"/>
                <w:kern w:val="0"/>
                <w:u w:val="single"/>
              </w:rPr>
              <w:t xml:space="preserve">     </w:t>
            </w:r>
            <w:r>
              <w:rPr>
                <w:rFonts w:hint="eastAsia" w:ascii="宋体" w:hAnsi="宋体" w:eastAsia="宋体" w:cs="宋体"/>
                <w:kern w:val="0"/>
              </w:rPr>
              <w:t>日</w:t>
            </w:r>
          </w:p>
        </w:tc>
      </w:tr>
    </w:tbl>
    <w:p w14:paraId="0ACD2F8E">
      <w:pPr>
        <w:pStyle w:val="2"/>
        <w:rPr>
          <w:rFonts w:hint="eastAsia" w:ascii="宋体" w:hAnsi="宋体" w:eastAsia="宋体" w:cs="宋体"/>
          <w:b/>
          <w:bCs/>
          <w:kern w:val="0"/>
          <w:sz w:val="44"/>
          <w:szCs w:val="44"/>
          <w:lang w:val="zh-CN" w:eastAsia="zh-CN" w:bidi="ar-SA"/>
        </w:rPr>
      </w:pPr>
    </w:p>
    <w:p w14:paraId="4EFE4FF1">
      <w:pPr>
        <w:rPr>
          <w:rFonts w:hint="eastAsia"/>
          <w:lang w:val="zh-CN" w:eastAsia="zh-CN"/>
        </w:rPr>
        <w:sectPr>
          <w:pgSz w:w="12240" w:h="15840"/>
          <w:pgMar w:top="1500" w:right="1680" w:bottom="1120" w:left="1700" w:header="862" w:footer="862" w:gutter="0"/>
          <w:pgNumType w:fmt="decimal"/>
          <w:cols w:space="720" w:num="1"/>
        </w:sectPr>
      </w:pPr>
    </w:p>
    <w:bookmarkEnd w:id="132"/>
    <w:p w14:paraId="14C6F2C4">
      <w:pPr>
        <w:bidi w:val="0"/>
        <w:rPr>
          <w:rFonts w:hint="eastAsia"/>
          <w:lang w:val="zh-CN"/>
        </w:rPr>
      </w:pPr>
      <w:bookmarkStart w:id="142" w:name="_Toc22566"/>
      <w:bookmarkStart w:id="143" w:name="_Toc523947383"/>
      <w:bookmarkStart w:id="144" w:name="_Toc260"/>
      <w:bookmarkStart w:id="145" w:name="_Toc531092876"/>
      <w:bookmarkStart w:id="146" w:name="_Toc22967"/>
      <w:bookmarkStart w:id="147" w:name="_Toc26921"/>
      <w:bookmarkStart w:id="148" w:name="_Toc21758"/>
      <w:bookmarkStart w:id="149" w:name="_Toc504215212"/>
      <w:bookmarkStart w:id="150" w:name="_Toc523947376"/>
    </w:p>
    <w:p w14:paraId="4BDEC548">
      <w:pPr>
        <w:bidi w:val="0"/>
        <w:jc w:val="center"/>
        <w:rPr>
          <w:rFonts w:hint="eastAsia" w:ascii="宋体" w:hAnsi="宋体" w:eastAsia="宋体" w:cs="宋体"/>
          <w:sz w:val="44"/>
          <w:szCs w:val="44"/>
          <w:lang w:val="zh-CN"/>
        </w:rPr>
      </w:pPr>
      <w:r>
        <w:rPr>
          <w:rFonts w:hint="eastAsia" w:ascii="宋体" w:hAnsi="宋体" w:eastAsia="宋体" w:cs="宋体"/>
          <w:sz w:val="44"/>
          <w:szCs w:val="44"/>
          <w:lang w:val="en-US" w:eastAsia="zh-CN"/>
        </w:rPr>
        <w:t>六</w:t>
      </w:r>
      <w:r>
        <w:rPr>
          <w:rFonts w:hint="eastAsia" w:ascii="宋体" w:hAnsi="宋体" w:eastAsia="宋体" w:cs="宋体"/>
          <w:sz w:val="44"/>
          <w:szCs w:val="44"/>
          <w:lang w:val="zh-CN"/>
        </w:rPr>
        <w:t>、其他资料</w:t>
      </w:r>
    </w:p>
    <w:p w14:paraId="0BC7831C">
      <w:pPr>
        <w:bidi w:val="0"/>
        <w:rPr>
          <w:rFonts w:hint="eastAsia" w:ascii="宋体" w:hAnsi="宋体" w:eastAsia="宋体" w:cs="宋体"/>
          <w:b/>
          <w:bCs/>
          <w:sz w:val="24"/>
          <w:szCs w:val="24"/>
        </w:rPr>
      </w:pPr>
      <w:r>
        <w:rPr>
          <w:rFonts w:hint="eastAsia" w:ascii="宋体" w:hAnsi="宋体" w:eastAsia="宋体" w:cs="宋体"/>
          <w:b/>
          <w:bCs/>
          <w:sz w:val="24"/>
          <w:szCs w:val="24"/>
        </w:rPr>
        <w:t>包含但不限于：</w:t>
      </w:r>
    </w:p>
    <w:p w14:paraId="612B4D7D">
      <w:pPr>
        <w:bidi w:val="0"/>
        <w:jc w:val="center"/>
        <w:rPr>
          <w:rFonts w:hint="eastAsia" w:ascii="宋体" w:hAnsi="宋体" w:eastAsia="宋体" w:cs="宋体"/>
          <w:b/>
          <w:bCs/>
          <w:sz w:val="30"/>
          <w:szCs w:val="30"/>
        </w:rPr>
      </w:pPr>
      <w:r>
        <w:rPr>
          <w:rFonts w:hint="eastAsia" w:ascii="宋体" w:hAnsi="宋体" w:cs="宋体"/>
          <w:b/>
          <w:bCs/>
          <w:sz w:val="30"/>
          <w:szCs w:val="30"/>
          <w:lang w:eastAsia="zh-CN"/>
        </w:rPr>
        <w:t>（</w:t>
      </w:r>
      <w:r>
        <w:rPr>
          <w:rFonts w:hint="eastAsia" w:ascii="宋体" w:hAnsi="宋体" w:cs="宋体"/>
          <w:b/>
          <w:bCs/>
          <w:sz w:val="30"/>
          <w:szCs w:val="30"/>
          <w:lang w:val="en-US" w:eastAsia="zh-CN"/>
        </w:rPr>
        <w:t>一</w:t>
      </w:r>
      <w:r>
        <w:rPr>
          <w:rFonts w:hint="eastAsia" w:ascii="宋体" w:hAnsi="宋体" w:cs="宋体"/>
          <w:b/>
          <w:bCs/>
          <w:sz w:val="30"/>
          <w:szCs w:val="30"/>
          <w:lang w:eastAsia="zh-CN"/>
        </w:rPr>
        <w:t>）</w:t>
      </w:r>
      <w:r>
        <w:rPr>
          <w:rFonts w:hint="eastAsia" w:ascii="宋体" w:hAnsi="宋体" w:eastAsia="宋体" w:cs="宋体"/>
          <w:b/>
          <w:bCs/>
          <w:sz w:val="30"/>
          <w:szCs w:val="30"/>
        </w:rPr>
        <w:t>其他资料</w:t>
      </w:r>
    </w:p>
    <w:p w14:paraId="68D091A8">
      <w:pPr>
        <w:keepNext/>
        <w:keepLines/>
        <w:spacing w:before="260" w:after="260" w:line="415" w:lineRule="auto"/>
        <w:outlineLvl w:val="1"/>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附件1</w:t>
      </w:r>
    </w:p>
    <w:bookmarkEnd w:id="142"/>
    <w:bookmarkEnd w:id="143"/>
    <w:bookmarkEnd w:id="144"/>
    <w:bookmarkEnd w:id="145"/>
    <w:bookmarkEnd w:id="146"/>
    <w:bookmarkEnd w:id="147"/>
    <w:p w14:paraId="28CB0C77">
      <w:pPr>
        <w:pStyle w:val="5"/>
        <w:jc w:val="center"/>
        <w:rPr>
          <w:rFonts w:hint="eastAsia" w:ascii="宋体" w:hAnsi="宋体" w:eastAsia="宋体" w:cs="宋体"/>
          <w:sz w:val="24"/>
          <w:lang w:eastAsia="zh-CN"/>
        </w:rPr>
      </w:pPr>
      <w:bookmarkStart w:id="151" w:name="_Toc523947384"/>
      <w:bookmarkStart w:id="152" w:name="_Toc10374"/>
      <w:bookmarkStart w:id="153" w:name="_Toc10619"/>
      <w:r>
        <w:rPr>
          <w:rFonts w:hint="eastAsia" w:ascii="宋体" w:hAnsi="宋体" w:eastAsia="宋体" w:cs="宋体"/>
          <w:lang w:val="en-US" w:eastAsia="zh-CN"/>
        </w:rPr>
        <w:t>小微</w:t>
      </w:r>
      <w:r>
        <w:rPr>
          <w:rFonts w:hint="eastAsia" w:ascii="宋体" w:hAnsi="宋体" w:eastAsia="宋体" w:cs="宋体"/>
        </w:rPr>
        <w:t>企业声明函</w:t>
      </w:r>
      <w:r>
        <w:rPr>
          <w:rFonts w:hint="eastAsia" w:ascii="宋体" w:hAnsi="宋体" w:eastAsia="宋体" w:cs="宋体"/>
          <w:lang w:eastAsia="zh-CN"/>
        </w:rPr>
        <w:t>（如有）</w:t>
      </w:r>
    </w:p>
    <w:p w14:paraId="327B4F58">
      <w:pPr>
        <w:widowControl/>
        <w:spacing w:line="360" w:lineRule="auto"/>
        <w:ind w:firstLine="480" w:firstLineChars="200"/>
        <w:jc w:val="left"/>
        <w:rPr>
          <w:rFonts w:hint="eastAsia" w:ascii="宋体" w:hAnsi="宋体" w:cs="宋体"/>
          <w:sz w:val="24"/>
          <w:highlight w:val="none"/>
        </w:rPr>
      </w:pPr>
      <w:r>
        <w:rPr>
          <w:rFonts w:hint="eastAsia" w:ascii="宋体" w:hAnsi="宋体" w:eastAsia="宋体" w:cs="宋体"/>
          <w:color w:val="auto"/>
          <w:sz w:val="24"/>
          <w:szCs w:val="24"/>
          <w:highlight w:val="none"/>
        </w:rPr>
        <w:t xml:space="preserve">本公司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(联合体)郑重声明，根据《政府采购促进中小企业发展管理办法》(财库(2020 46号)的规定，本公司</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(联合体)参加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(采购单位名称)的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(项自名称)采购活动，提供的货物全部由符合政策要求的</w:t>
      </w:r>
      <w:r>
        <w:rPr>
          <w:rFonts w:hint="eastAsia" w:ascii="宋体" w:hAnsi="宋体" w:eastAsia="宋体" w:cs="宋体"/>
          <w:color w:val="auto"/>
          <w:sz w:val="24"/>
          <w:szCs w:val="24"/>
          <w:highlight w:val="none"/>
          <w:lang w:val="en-US" w:eastAsia="zh-CN"/>
        </w:rPr>
        <w:t>小微</w:t>
      </w:r>
      <w:r>
        <w:rPr>
          <w:rFonts w:hint="eastAsia" w:ascii="宋体" w:hAnsi="宋体" w:eastAsia="宋体" w:cs="宋体"/>
          <w:color w:val="auto"/>
          <w:sz w:val="24"/>
          <w:szCs w:val="24"/>
          <w:highlight w:val="none"/>
        </w:rPr>
        <w:t>企业制造。相关企业(含联合体中的</w:t>
      </w:r>
      <w:r>
        <w:rPr>
          <w:rFonts w:hint="eastAsia" w:ascii="宋体" w:hAnsi="宋体" w:cs="宋体"/>
          <w:color w:val="auto"/>
          <w:sz w:val="24"/>
          <w:szCs w:val="24"/>
          <w:highlight w:val="none"/>
          <w:lang w:val="en-US" w:eastAsia="zh-CN"/>
        </w:rPr>
        <w:t>小微</w:t>
      </w:r>
      <w:r>
        <w:rPr>
          <w:rFonts w:hint="eastAsia" w:ascii="宋体" w:hAnsi="宋体" w:eastAsia="宋体" w:cs="宋体"/>
          <w:color w:val="auto"/>
          <w:sz w:val="24"/>
          <w:szCs w:val="24"/>
          <w:highlight w:val="none"/>
        </w:rPr>
        <w:t>企业、签订分包意向协议的小</w:t>
      </w:r>
      <w:r>
        <w:rPr>
          <w:rFonts w:hint="eastAsia" w:ascii="宋体" w:hAnsi="宋体" w:eastAsia="宋体" w:cs="宋体"/>
          <w:color w:val="auto"/>
          <w:sz w:val="24"/>
          <w:szCs w:val="24"/>
          <w:highlight w:val="none"/>
          <w:lang w:val="en-US" w:eastAsia="zh-CN"/>
        </w:rPr>
        <w:t>微</w:t>
      </w:r>
      <w:r>
        <w:rPr>
          <w:rFonts w:hint="eastAsia" w:ascii="宋体" w:hAnsi="宋体" w:eastAsia="宋体" w:cs="宋体"/>
          <w:color w:val="auto"/>
          <w:sz w:val="24"/>
          <w:szCs w:val="24"/>
          <w:highlight w:val="none"/>
        </w:rPr>
        <w:t>企业)的具体情况如下</w:t>
      </w:r>
      <w:r>
        <w:rPr>
          <w:rFonts w:hint="eastAsia" w:ascii="宋体" w:hAnsi="宋体" w:cs="宋体"/>
          <w:sz w:val="24"/>
          <w:highlight w:val="none"/>
        </w:rPr>
        <w:t>:</w:t>
      </w:r>
    </w:p>
    <w:p w14:paraId="00B99C0B">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u w:val="single"/>
        </w:rPr>
        <w:t xml:space="preserve">      </w:t>
      </w:r>
      <w:r>
        <w:rPr>
          <w:rFonts w:hint="eastAsia" w:ascii="宋体" w:hAnsi="宋体" w:cs="宋体"/>
          <w:sz w:val="24"/>
          <w:highlight w:val="none"/>
        </w:rPr>
        <w:t>(标的名称)，属于</w:t>
      </w:r>
      <w:r>
        <w:rPr>
          <w:rFonts w:hint="eastAsia" w:ascii="宋体" w:hAnsi="宋体" w:cs="宋体"/>
          <w:sz w:val="24"/>
          <w:highlight w:val="none"/>
          <w:u w:val="single"/>
        </w:rPr>
        <w:t xml:space="preserve">  (采购文件中明确的所属行业）</w:t>
      </w:r>
      <w:r>
        <w:rPr>
          <w:rFonts w:hint="eastAsia" w:ascii="宋体" w:hAnsi="宋体" w:cs="宋体"/>
          <w:sz w:val="24"/>
          <w:highlight w:val="none"/>
        </w:rPr>
        <w:t>；承建（承接）企业为</w:t>
      </w:r>
      <w:r>
        <w:rPr>
          <w:rFonts w:hint="eastAsia" w:ascii="宋体" w:hAnsi="宋体" w:cs="宋体"/>
          <w:sz w:val="24"/>
          <w:highlight w:val="none"/>
          <w:u w:val="single"/>
        </w:rPr>
        <w:t xml:space="preserve">   (企业名称)</w:t>
      </w:r>
      <w:r>
        <w:rPr>
          <w:rFonts w:hint="eastAsia" w:ascii="宋体" w:hAnsi="宋体" w:cs="宋体"/>
          <w:sz w:val="24"/>
          <w:highlight w:val="none"/>
        </w:rPr>
        <w:t>，从业人员</w:t>
      </w:r>
      <w:r>
        <w:rPr>
          <w:rFonts w:hint="eastAsia" w:ascii="宋体" w:hAnsi="宋体" w:cs="宋体"/>
          <w:sz w:val="24"/>
          <w:highlight w:val="none"/>
          <w:u w:val="single"/>
        </w:rPr>
        <w:t xml:space="preserve">     </w:t>
      </w:r>
      <w:r>
        <w:rPr>
          <w:rFonts w:hint="eastAsia" w:ascii="宋体" w:hAnsi="宋体" w:cs="宋体"/>
          <w:sz w:val="24"/>
          <w:highlight w:val="none"/>
        </w:rPr>
        <w:t xml:space="preserve">人，营业收入为 </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(小型企业、微型企业)；</w:t>
      </w:r>
    </w:p>
    <w:p w14:paraId="4213F83B">
      <w:pPr>
        <w:spacing w:line="500" w:lineRule="exact"/>
        <w:ind w:firstLine="480" w:firstLineChars="200"/>
        <w:rPr>
          <w:rFonts w:hint="eastAsia" w:ascii="宋体" w:hAnsi="宋体" w:cs="宋体"/>
          <w:sz w:val="24"/>
          <w:highlight w:val="none"/>
        </w:rPr>
      </w:pPr>
    </w:p>
    <w:p w14:paraId="7929CAE6">
      <w:pPr>
        <w:spacing w:line="500" w:lineRule="exact"/>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2.</w:t>
      </w:r>
      <w:r>
        <w:rPr>
          <w:rFonts w:hint="eastAsia" w:ascii="宋体" w:hAnsi="宋体" w:cs="宋体"/>
          <w:sz w:val="24"/>
          <w:highlight w:val="none"/>
          <w:u w:val="single"/>
        </w:rPr>
        <w:t xml:space="preserve">      </w:t>
      </w:r>
      <w:r>
        <w:rPr>
          <w:rFonts w:hint="eastAsia" w:ascii="宋体" w:hAnsi="宋体" w:cs="宋体"/>
          <w:sz w:val="24"/>
          <w:highlight w:val="none"/>
        </w:rPr>
        <w:t>(标的名称)，属于</w:t>
      </w:r>
      <w:r>
        <w:rPr>
          <w:rFonts w:hint="eastAsia" w:ascii="宋体" w:hAnsi="宋体" w:cs="宋体"/>
          <w:sz w:val="24"/>
          <w:highlight w:val="none"/>
          <w:u w:val="single"/>
        </w:rPr>
        <w:t xml:space="preserve">  (采购文件中明确的所属行业）</w:t>
      </w:r>
      <w:r>
        <w:rPr>
          <w:rFonts w:hint="eastAsia" w:ascii="宋体" w:hAnsi="宋体" w:cs="宋体"/>
          <w:sz w:val="24"/>
          <w:highlight w:val="none"/>
        </w:rPr>
        <w:t>；承建（承接）企业为</w:t>
      </w:r>
      <w:r>
        <w:rPr>
          <w:rFonts w:hint="eastAsia" w:ascii="宋体" w:hAnsi="宋体" w:cs="宋体"/>
          <w:sz w:val="24"/>
          <w:highlight w:val="none"/>
          <w:u w:val="single"/>
        </w:rPr>
        <w:t xml:space="preserve">   (企业名称)</w:t>
      </w:r>
      <w:r>
        <w:rPr>
          <w:rFonts w:hint="eastAsia" w:ascii="宋体" w:hAnsi="宋体" w:cs="宋体"/>
          <w:sz w:val="24"/>
          <w:highlight w:val="none"/>
        </w:rPr>
        <w:t>，从业人员</w:t>
      </w:r>
      <w:r>
        <w:rPr>
          <w:rFonts w:hint="eastAsia" w:ascii="宋体" w:hAnsi="宋体" w:cs="宋体"/>
          <w:sz w:val="24"/>
          <w:highlight w:val="none"/>
          <w:u w:val="single"/>
        </w:rPr>
        <w:t xml:space="preserve">     </w:t>
      </w:r>
      <w:r>
        <w:rPr>
          <w:rFonts w:hint="eastAsia" w:ascii="宋体" w:hAnsi="宋体" w:cs="宋体"/>
          <w:sz w:val="24"/>
          <w:highlight w:val="none"/>
        </w:rPr>
        <w:t xml:space="preserve">人，营业收入为 </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(小型企业、微型企业)</w:t>
      </w:r>
      <w:r>
        <w:rPr>
          <w:rFonts w:hint="eastAsia" w:ascii="宋体" w:hAnsi="宋体" w:cs="宋体"/>
          <w:sz w:val="24"/>
          <w:highlight w:val="none"/>
          <w:u w:val="single"/>
          <w:lang w:eastAsia="zh-CN"/>
        </w:rPr>
        <w:t>；</w:t>
      </w:r>
    </w:p>
    <w:p w14:paraId="335004EC">
      <w:pPr>
        <w:spacing w:line="500" w:lineRule="exact"/>
        <w:ind w:firstLine="300" w:firstLineChars="200"/>
        <w:rPr>
          <w:rFonts w:hint="eastAsia" w:ascii="宋体" w:hAnsi="宋体" w:cs="宋体"/>
          <w:sz w:val="24"/>
          <w:highlight w:val="none"/>
        </w:rPr>
      </w:pPr>
      <w:r>
        <w:rPr>
          <w:rFonts w:hint="eastAsia" w:ascii="宋体" w:hAnsi="宋体" w:cs="宋体"/>
          <w:sz w:val="15"/>
          <w:szCs w:val="15"/>
          <w:highlight w:val="none"/>
        </w:rPr>
        <w:t>·····</w:t>
      </w:r>
    </w:p>
    <w:p w14:paraId="2486F44F">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165E0BBF">
      <w:pPr>
        <w:spacing w:line="500" w:lineRule="exact"/>
        <w:ind w:firstLine="480" w:firstLineChars="200"/>
        <w:rPr>
          <w:rFonts w:hint="eastAsia" w:ascii="宋体" w:hAnsi="宋体" w:cs="宋体"/>
          <w:highlight w:val="none"/>
        </w:rPr>
      </w:pPr>
      <w:r>
        <w:rPr>
          <w:rFonts w:hint="eastAsia" w:ascii="宋体" w:hAnsi="宋体" w:cs="宋体"/>
          <w:sz w:val="24"/>
          <w:highlight w:val="none"/>
        </w:rPr>
        <w:t>本企业对上述声明内容的真实性负责。如有虚假，将依法承担相应责任。</w:t>
      </w:r>
    </w:p>
    <w:p w14:paraId="4BA60519">
      <w:pPr>
        <w:spacing w:line="500" w:lineRule="exact"/>
        <w:rPr>
          <w:rFonts w:hint="eastAsia" w:ascii="宋体" w:hAnsi="宋体" w:cs="宋体"/>
          <w:sz w:val="24"/>
          <w:highlight w:val="none"/>
        </w:rPr>
      </w:pPr>
    </w:p>
    <w:p w14:paraId="71B923CB">
      <w:pPr>
        <w:spacing w:line="500" w:lineRule="exact"/>
        <w:ind w:firstLine="480" w:firstLineChars="200"/>
        <w:rPr>
          <w:rFonts w:hint="eastAsia" w:ascii="宋体" w:hAnsi="宋体" w:cs="宋体"/>
          <w:sz w:val="24"/>
          <w:highlight w:val="none"/>
          <w:u w:val="single"/>
        </w:rPr>
      </w:pPr>
      <w:r>
        <w:rPr>
          <w:rFonts w:hint="eastAsia" w:ascii="宋体" w:hAnsi="宋体" w:cs="宋体"/>
          <w:sz w:val="24"/>
          <w:highlight w:val="none"/>
        </w:rPr>
        <w:t>　               　企业名称（</w:t>
      </w:r>
      <w:r>
        <w:rPr>
          <w:rFonts w:hint="eastAsia" w:ascii="宋体" w:hAnsi="宋体" w:eastAsia="宋体" w:cs="宋体"/>
          <w:sz w:val="24"/>
          <w:highlight w:val="none"/>
          <w:lang w:eastAsia="zh-CN"/>
        </w:rPr>
        <w:t>盖章</w:t>
      </w:r>
      <w:r>
        <w:rPr>
          <w:rFonts w:hint="eastAsia" w:ascii="宋体" w:hAnsi="宋体" w:cs="宋体"/>
          <w:sz w:val="24"/>
          <w:highlight w:val="none"/>
        </w:rPr>
        <w:t>）：</w:t>
      </w:r>
      <w:r>
        <w:rPr>
          <w:rFonts w:hint="eastAsia" w:ascii="宋体" w:hAnsi="宋体" w:cs="宋体"/>
          <w:sz w:val="24"/>
          <w:highlight w:val="none"/>
          <w:u w:val="single"/>
        </w:rPr>
        <w:t xml:space="preserve">                      </w:t>
      </w:r>
    </w:p>
    <w:p w14:paraId="13859AB6">
      <w:pPr>
        <w:spacing w:line="500" w:lineRule="exact"/>
        <w:ind w:firstLine="480" w:firstLineChars="200"/>
        <w:rPr>
          <w:rFonts w:hint="eastAsia" w:ascii="宋体" w:hAnsi="宋体" w:cs="宋体"/>
          <w:sz w:val="24"/>
          <w:highlight w:val="none"/>
          <w:u w:val="single"/>
        </w:rPr>
      </w:pPr>
      <w:r>
        <w:rPr>
          <w:rFonts w:hint="eastAsia" w:ascii="宋体" w:hAnsi="宋体" w:cs="宋体"/>
          <w:sz w:val="24"/>
          <w:highlight w:val="none"/>
        </w:rPr>
        <w:t> 　                  日期：</w:t>
      </w:r>
      <w:r>
        <w:rPr>
          <w:rFonts w:hint="eastAsia" w:ascii="宋体" w:hAnsi="宋体" w:cs="宋体"/>
          <w:sz w:val="24"/>
          <w:highlight w:val="none"/>
          <w:u w:val="single"/>
        </w:rPr>
        <w:t xml:space="preserve">                         </w:t>
      </w:r>
    </w:p>
    <w:p w14:paraId="166CE43E">
      <w:pPr>
        <w:spacing w:line="500" w:lineRule="exact"/>
        <w:ind w:firstLine="480" w:firstLineChars="200"/>
        <w:rPr>
          <w:rFonts w:hint="eastAsia" w:ascii="宋体" w:hAnsi="宋体" w:cs="宋体"/>
          <w:sz w:val="24"/>
          <w:highlight w:val="none"/>
        </w:rPr>
      </w:pPr>
    </w:p>
    <w:p w14:paraId="2857F510">
      <w:pPr>
        <w:keepNext/>
        <w:keepLines/>
        <w:spacing w:before="260" w:after="260" w:line="415" w:lineRule="auto"/>
        <w:ind w:firstLine="480" w:firstLineChars="200"/>
        <w:outlineLvl w:val="1"/>
        <w:rPr>
          <w:rFonts w:hint="eastAsia" w:ascii="宋体" w:hAnsi="宋体" w:eastAsia="宋体" w:cs="宋体"/>
          <w:b/>
          <w:bCs/>
          <w:sz w:val="24"/>
          <w:szCs w:val="24"/>
        </w:rPr>
      </w:pPr>
      <w:r>
        <w:rPr>
          <w:rFonts w:hint="eastAsia" w:ascii="宋体" w:hAnsi="宋体" w:cs="宋体"/>
          <w:sz w:val="24"/>
          <w:highlight w:val="none"/>
        </w:rPr>
        <w:t>从业人员，营业收入、资产总额填报上一年度数据，无上一年度数据的新成立企业可不填报。</w:t>
      </w:r>
      <w:r>
        <w:rPr>
          <w:rFonts w:hint="eastAsia" w:ascii="宋体" w:hAnsi="宋体" w:cs="宋体"/>
          <w:b/>
          <w:kern w:val="0"/>
          <w:sz w:val="28"/>
          <w:szCs w:val="28"/>
        </w:rPr>
        <w:br w:type="page"/>
      </w:r>
    </w:p>
    <w:p w14:paraId="2F2BFC89">
      <w:pPr>
        <w:keepNext/>
        <w:keepLines/>
        <w:spacing w:before="260" w:after="260" w:line="415" w:lineRule="auto"/>
        <w:outlineLvl w:val="1"/>
        <w:rPr>
          <w:rFonts w:hint="eastAsia" w:ascii="宋体" w:hAnsi="宋体" w:eastAsia="宋体" w:cs="宋体"/>
          <w:b/>
          <w:bCs/>
          <w:sz w:val="24"/>
          <w:szCs w:val="24"/>
        </w:rPr>
      </w:pPr>
      <w:r>
        <w:rPr>
          <w:rFonts w:hint="eastAsia" w:ascii="宋体" w:hAnsi="宋体" w:eastAsia="宋体" w:cs="宋体"/>
          <w:b/>
          <w:bCs/>
          <w:sz w:val="24"/>
          <w:szCs w:val="24"/>
        </w:rPr>
        <w:t>附件2</w:t>
      </w:r>
      <w:r>
        <w:rPr>
          <w:rFonts w:hint="eastAsia" w:ascii="宋体" w:hAnsi="宋体" w:cs="宋体"/>
          <w:b/>
          <w:bCs/>
          <w:sz w:val="24"/>
          <w:szCs w:val="24"/>
          <w:lang w:eastAsia="zh-CN"/>
        </w:rPr>
        <w:t>：</w:t>
      </w:r>
      <w:r>
        <w:rPr>
          <w:rFonts w:hint="eastAsia" w:ascii="宋体" w:hAnsi="宋体" w:eastAsia="宋体" w:cs="宋体"/>
          <w:b/>
          <w:bCs/>
          <w:sz w:val="24"/>
          <w:szCs w:val="24"/>
        </w:rPr>
        <w:t>残疾人福利性单位声明函</w:t>
      </w:r>
      <w:bookmarkEnd w:id="151"/>
      <w:bookmarkEnd w:id="152"/>
      <w:bookmarkEnd w:id="153"/>
    </w:p>
    <w:p w14:paraId="181CA69C">
      <w:pPr>
        <w:spacing w:line="500" w:lineRule="exact"/>
        <w:rPr>
          <w:rFonts w:hint="eastAsia" w:ascii="宋体" w:hAnsi="宋体" w:eastAsia="宋体" w:cs="宋体"/>
          <w:b/>
          <w:bCs/>
          <w:sz w:val="24"/>
          <w:szCs w:val="24"/>
        </w:rPr>
      </w:pPr>
      <w:r>
        <w:rPr>
          <w:rFonts w:hint="eastAsia" w:ascii="宋体" w:hAnsi="宋体" w:eastAsia="宋体" w:cs="宋体"/>
          <w:b/>
          <w:bCs/>
          <w:sz w:val="24"/>
          <w:szCs w:val="24"/>
        </w:rPr>
        <w:t xml:space="preserve">（非残疾人福利性单位不提供） </w:t>
      </w:r>
      <w:r>
        <w:rPr>
          <w:rFonts w:hint="eastAsia" w:ascii="宋体" w:hAnsi="宋体" w:eastAsia="宋体" w:cs="宋体"/>
          <w:sz w:val="24"/>
          <w:szCs w:val="24"/>
        </w:rPr>
        <w:t xml:space="preserve"> </w:t>
      </w:r>
    </w:p>
    <w:p w14:paraId="4942D31D">
      <w:pPr>
        <w:snapToGrid w:val="0"/>
        <w:ind w:firstLine="419"/>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03527A3A">
      <w:pPr>
        <w:snapToGrid w:val="0"/>
        <w:spacing w:line="480" w:lineRule="auto"/>
        <w:ind w:firstLine="420"/>
        <w:rPr>
          <w:rFonts w:hint="eastAsia" w:ascii="宋体" w:hAnsi="宋体" w:eastAsia="宋体" w:cs="宋体"/>
          <w:kern w:val="0"/>
          <w:sz w:val="24"/>
          <w:szCs w:val="24"/>
        </w:rPr>
      </w:pPr>
      <w:r>
        <w:rPr>
          <w:rFonts w:hint="eastAsia" w:ascii="宋体" w:hAnsi="宋体" w:eastAsia="宋体" w:cs="宋体"/>
          <w:kern w:val="0"/>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31342B2">
      <w:pPr>
        <w:snapToGrid w:val="0"/>
        <w:spacing w:line="480" w:lineRule="auto"/>
        <w:ind w:firstLine="420"/>
        <w:rPr>
          <w:rFonts w:hint="eastAsia" w:ascii="宋体" w:hAnsi="宋体" w:eastAsia="宋体" w:cs="宋体"/>
          <w:kern w:val="0"/>
          <w:sz w:val="24"/>
          <w:szCs w:val="24"/>
        </w:rPr>
      </w:pPr>
      <w:r>
        <w:rPr>
          <w:rFonts w:hint="eastAsia" w:ascii="宋体" w:hAnsi="宋体" w:eastAsia="宋体" w:cs="宋体"/>
          <w:kern w:val="0"/>
          <w:sz w:val="24"/>
          <w:szCs w:val="24"/>
        </w:rPr>
        <w:t>本单位对上述声明的真实性负责。如有虚假，将依法承担相应责任。</w:t>
      </w:r>
    </w:p>
    <w:p w14:paraId="24755D6F">
      <w:pPr>
        <w:snapToGrid w:val="0"/>
        <w:spacing w:line="360" w:lineRule="auto"/>
        <w:ind w:firstLine="419"/>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1195C62A">
      <w:pPr>
        <w:snapToGrid w:val="0"/>
        <w:spacing w:line="360" w:lineRule="auto"/>
        <w:ind w:firstLine="419"/>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1C7112AE">
      <w:pPr>
        <w:spacing w:line="500" w:lineRule="exact"/>
        <w:ind w:firstLine="3600" w:firstLineChars="1500"/>
        <w:rPr>
          <w:rFonts w:hint="eastAsia" w:ascii="宋体" w:hAnsi="宋体" w:eastAsia="宋体" w:cs="宋体"/>
          <w:sz w:val="24"/>
          <w:szCs w:val="24"/>
          <w:u w:val="single"/>
        </w:rPr>
      </w:pPr>
      <w:r>
        <w:rPr>
          <w:rFonts w:hint="eastAsia" w:ascii="宋体" w:hAnsi="宋体" w:eastAsia="宋体" w:cs="宋体"/>
          <w:sz w:val="24"/>
          <w:szCs w:val="24"/>
        </w:rPr>
        <w:t>企业名称：</w:t>
      </w:r>
      <w:r>
        <w:rPr>
          <w:rFonts w:hint="eastAsia" w:ascii="宋体" w:hAnsi="宋体" w:eastAsia="宋体" w:cs="宋体"/>
          <w:sz w:val="24"/>
          <w:szCs w:val="24"/>
          <w:u w:val="single"/>
        </w:rPr>
        <w:t xml:space="preserve">                          </w:t>
      </w:r>
      <w:r>
        <w:rPr>
          <w:rFonts w:hint="eastAsia" w:ascii="宋体" w:hAnsi="宋体" w:eastAsia="宋体" w:cs="宋体"/>
          <w:sz w:val="24"/>
          <w:szCs w:val="24"/>
        </w:rPr>
        <w:t>（盖单位公章）</w:t>
      </w:r>
    </w:p>
    <w:p w14:paraId="0DEA1FCB">
      <w:pPr>
        <w:spacing w:line="500" w:lineRule="exact"/>
        <w:ind w:firstLine="3600" w:firstLineChars="1500"/>
        <w:rPr>
          <w:rFonts w:hint="eastAsia" w:ascii="宋体" w:hAnsi="宋体" w:eastAsia="宋体" w:cs="宋体"/>
          <w:sz w:val="24"/>
          <w:szCs w:val="24"/>
          <w:u w:val="single"/>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p>
    <w:p w14:paraId="7AE62E96">
      <w:pPr>
        <w:snapToGrid w:val="0"/>
        <w:spacing w:line="360" w:lineRule="auto"/>
        <w:ind w:firstLine="419"/>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0C7D9003">
      <w:pPr>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备注：享受政府采购支持政策的残疾人福利性单位应当同时满足以下条件： </w:t>
      </w:r>
    </w:p>
    <w:p w14:paraId="1D339AA4">
      <w:pPr>
        <w:snapToGrid w:val="0"/>
        <w:spacing w:line="360" w:lineRule="auto"/>
        <w:ind w:firstLine="419"/>
        <w:rPr>
          <w:rFonts w:hint="eastAsia" w:ascii="宋体" w:hAnsi="宋体" w:eastAsia="宋体" w:cs="宋体"/>
          <w:kern w:val="0"/>
          <w:sz w:val="24"/>
          <w:szCs w:val="24"/>
        </w:rPr>
      </w:pPr>
      <w:r>
        <w:rPr>
          <w:rFonts w:hint="eastAsia" w:ascii="宋体" w:hAnsi="宋体" w:eastAsia="宋体" w:cs="宋体"/>
          <w:kern w:val="0"/>
          <w:sz w:val="24"/>
          <w:szCs w:val="24"/>
        </w:rPr>
        <w:t>（1）安置的残疾人占本单位在职职工人数的比例不低于25%（含25%），并且安置的残疾人人数不少于10人（含10人）；</w:t>
      </w:r>
    </w:p>
    <w:p w14:paraId="357D9424">
      <w:pPr>
        <w:snapToGrid w:val="0"/>
        <w:spacing w:line="360" w:lineRule="auto"/>
        <w:ind w:firstLine="419"/>
        <w:rPr>
          <w:rFonts w:hint="eastAsia" w:ascii="宋体" w:hAnsi="宋体" w:eastAsia="宋体" w:cs="宋体"/>
          <w:kern w:val="0"/>
          <w:sz w:val="24"/>
          <w:szCs w:val="24"/>
        </w:rPr>
      </w:pPr>
      <w:r>
        <w:rPr>
          <w:rFonts w:hint="eastAsia" w:ascii="宋体" w:hAnsi="宋体" w:eastAsia="宋体" w:cs="宋体"/>
          <w:kern w:val="0"/>
          <w:sz w:val="24"/>
          <w:szCs w:val="24"/>
        </w:rPr>
        <w:t xml:space="preserve">（2）依法与安置的每位残疾人签订了一年以上（含一年）的劳动合同或服务协议； </w:t>
      </w:r>
    </w:p>
    <w:p w14:paraId="5A8969CF">
      <w:pPr>
        <w:snapToGrid w:val="0"/>
        <w:spacing w:line="360" w:lineRule="auto"/>
        <w:ind w:firstLine="419"/>
        <w:rPr>
          <w:rFonts w:hint="eastAsia" w:ascii="宋体" w:hAnsi="宋体" w:eastAsia="宋体" w:cs="宋体"/>
          <w:kern w:val="0"/>
          <w:sz w:val="24"/>
          <w:szCs w:val="24"/>
        </w:rPr>
      </w:pPr>
      <w:r>
        <w:rPr>
          <w:rFonts w:hint="eastAsia" w:ascii="宋体" w:hAnsi="宋体" w:eastAsia="宋体" w:cs="宋体"/>
          <w:kern w:val="0"/>
          <w:sz w:val="24"/>
          <w:szCs w:val="24"/>
        </w:rPr>
        <w:t xml:space="preserve">（3）为安置的每位残疾人按月足额缴纳了基本养老保险、基本医疗保险、失业保险、工伤保险和生育保险等社会保险费； </w:t>
      </w:r>
    </w:p>
    <w:p w14:paraId="166212F7">
      <w:pPr>
        <w:snapToGrid w:val="0"/>
        <w:spacing w:line="360" w:lineRule="auto"/>
        <w:ind w:firstLine="419"/>
        <w:rPr>
          <w:rFonts w:hint="eastAsia" w:ascii="宋体" w:hAnsi="宋体" w:eastAsia="宋体" w:cs="宋体"/>
          <w:kern w:val="0"/>
          <w:sz w:val="24"/>
          <w:szCs w:val="24"/>
        </w:rPr>
      </w:pPr>
      <w:r>
        <w:rPr>
          <w:rFonts w:hint="eastAsia" w:ascii="宋体" w:hAnsi="宋体" w:eastAsia="宋体" w:cs="宋体"/>
          <w:kern w:val="0"/>
          <w:sz w:val="24"/>
          <w:szCs w:val="24"/>
        </w:rPr>
        <w:t xml:space="preserve">（4）通过银行等金融机构向安置的每位残疾人，按月支付了不低于单位所在区县适用的经省级人民政府批准的月最低工资标准的工资； </w:t>
      </w:r>
    </w:p>
    <w:p w14:paraId="56F0C2ED">
      <w:pPr>
        <w:snapToGrid w:val="0"/>
        <w:spacing w:line="360" w:lineRule="auto"/>
        <w:ind w:firstLine="419"/>
        <w:rPr>
          <w:rFonts w:hint="eastAsia" w:ascii="宋体" w:hAnsi="宋体" w:eastAsia="宋体" w:cs="宋体"/>
          <w:kern w:val="0"/>
          <w:sz w:val="24"/>
          <w:szCs w:val="24"/>
        </w:rPr>
      </w:pPr>
      <w:r>
        <w:rPr>
          <w:rFonts w:hint="eastAsia" w:ascii="宋体" w:hAnsi="宋体" w:eastAsia="宋体" w:cs="宋体"/>
          <w:kern w:val="0"/>
          <w:sz w:val="24"/>
          <w:szCs w:val="24"/>
        </w:rPr>
        <w:t>（5）提供本单位制造的货物、承担的工程或者服务（以下简称产品），或者提供其他残疾人福利性单位制造的货物（不包括使用非残疾人福利性单位注册商标的货物）。</w:t>
      </w:r>
    </w:p>
    <w:p w14:paraId="0988A583">
      <w:pPr>
        <w:snapToGrid w:val="0"/>
        <w:spacing w:line="360" w:lineRule="auto"/>
        <w:ind w:firstLine="419"/>
        <w:rPr>
          <w:rFonts w:hint="eastAsia" w:ascii="宋体" w:hAnsi="宋体" w:eastAsia="宋体" w:cs="宋体"/>
          <w:b/>
          <w:bCs/>
          <w:sz w:val="24"/>
          <w:szCs w:val="24"/>
        </w:rPr>
      </w:pPr>
      <w:r>
        <w:rPr>
          <w:rFonts w:hint="eastAsia" w:ascii="宋体" w:hAnsi="宋体" w:eastAsia="宋体" w:cs="宋体"/>
          <w:kern w:val="0"/>
          <w:sz w:val="24"/>
          <w:szCs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bookmarkEnd w:id="148"/>
    <w:bookmarkEnd w:id="149"/>
    <w:bookmarkEnd w:id="150"/>
    <w:p w14:paraId="64D16A72">
      <w:pPr>
        <w:pStyle w:val="19"/>
        <w:spacing w:line="360" w:lineRule="auto"/>
        <w:jc w:val="both"/>
        <w:rPr>
          <w:rStyle w:val="25"/>
          <w:rFonts w:hint="eastAsia" w:eastAsia="宋体"/>
          <w:color w:val="auto"/>
          <w:highlight w:val="none"/>
          <w:lang w:val="en-US" w:eastAsia="zh-CN"/>
        </w:rPr>
      </w:pPr>
      <w:r>
        <w:rPr>
          <w:rStyle w:val="25"/>
          <w:color w:val="auto"/>
          <w:highlight w:val="none"/>
        </w:rPr>
        <w:t>附件</w:t>
      </w:r>
      <w:r>
        <w:rPr>
          <w:rStyle w:val="25"/>
          <w:rFonts w:hint="eastAsia"/>
          <w:color w:val="auto"/>
          <w:highlight w:val="none"/>
          <w:lang w:val="en-US" w:eastAsia="zh-CN"/>
        </w:rPr>
        <w:t>3：</w:t>
      </w:r>
      <w:r>
        <w:rPr>
          <w:rStyle w:val="25"/>
          <w:color w:val="auto"/>
          <w:highlight w:val="none"/>
        </w:rPr>
        <w:t>监狱企业证明文件</w:t>
      </w:r>
    </w:p>
    <w:p w14:paraId="60521B22">
      <w:pPr>
        <w:widowControl/>
        <w:spacing w:before="100" w:beforeAutospacing="1" w:after="100" w:afterAutospacing="1" w:line="360" w:lineRule="auto"/>
        <w:jc w:val="both"/>
        <w:rPr>
          <w:rStyle w:val="25"/>
          <w:rFonts w:hint="eastAsia" w:ascii="Times New Roman" w:hAnsi="Times New Roman" w:eastAsia="宋体" w:cs="Times New Roman"/>
          <w:color w:val="auto"/>
          <w:kern w:val="2"/>
          <w:sz w:val="36"/>
          <w:szCs w:val="36"/>
          <w:highlight w:val="none"/>
          <w:lang w:val="en-US" w:eastAsia="zh-CN" w:bidi="ar-SA"/>
        </w:rPr>
      </w:pPr>
    </w:p>
    <w:p w14:paraId="1ABA6A72">
      <w:pPr>
        <w:widowControl/>
        <w:spacing w:before="100" w:beforeAutospacing="1" w:after="100" w:afterAutospacing="1" w:line="360" w:lineRule="auto"/>
        <w:jc w:val="center"/>
        <w:rPr>
          <w:rStyle w:val="25"/>
          <w:rFonts w:hint="default" w:ascii="宋体" w:hAnsi="宋体" w:eastAsia="宋体" w:cs="宋体"/>
          <w:color w:val="auto"/>
          <w:kern w:val="0"/>
          <w:sz w:val="36"/>
          <w:szCs w:val="36"/>
          <w:highlight w:val="none"/>
          <w:lang w:val="en-US" w:eastAsia="zh-CN" w:bidi="ar-SA"/>
        </w:rPr>
      </w:pPr>
      <w:r>
        <w:rPr>
          <w:rStyle w:val="25"/>
          <w:rFonts w:hint="eastAsia" w:ascii="Times New Roman" w:hAnsi="Times New Roman" w:eastAsia="宋体" w:cs="Times New Roman"/>
          <w:color w:val="auto"/>
          <w:kern w:val="2"/>
          <w:sz w:val="36"/>
          <w:szCs w:val="36"/>
          <w:highlight w:val="none"/>
          <w:lang w:val="en-US" w:eastAsia="zh-CN" w:bidi="ar-SA"/>
        </w:rPr>
        <w:t>监狱企业证明文件（如有时）</w:t>
      </w:r>
    </w:p>
    <w:p w14:paraId="4A71B940">
      <w:pPr>
        <w:widowControl w:val="0"/>
        <w:tabs>
          <w:tab w:val="left" w:pos="8233"/>
        </w:tabs>
        <w:spacing w:before="133" w:after="120" w:line="357" w:lineRule="auto"/>
        <w:ind w:left="129" w:right="319" w:firstLine="480" w:firstLineChars="200"/>
        <w:jc w:val="both"/>
        <w:rPr>
          <w:rFonts w:hint="default" w:ascii="宋体" w:hAnsi="宋体" w:eastAsia="宋体" w:cs="宋体"/>
          <w:color w:val="auto"/>
          <w:kern w:val="2"/>
          <w:sz w:val="24"/>
          <w:szCs w:val="24"/>
          <w:highlight w:val="none"/>
          <w:lang w:val="en-US" w:eastAsia="zh-CN" w:bidi="ar-SA"/>
        </w:rPr>
      </w:pPr>
    </w:p>
    <w:p w14:paraId="289D9158">
      <w:pPr>
        <w:widowControl w:val="0"/>
        <w:tabs>
          <w:tab w:val="left" w:pos="8233"/>
        </w:tabs>
        <w:spacing w:before="133" w:after="120" w:line="357" w:lineRule="auto"/>
        <w:ind w:left="129" w:right="319" w:firstLine="480" w:firstLineChars="200"/>
        <w:jc w:val="both"/>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供应商如是监狱企业，提供相关证明文件。 </w:t>
      </w:r>
    </w:p>
    <w:p w14:paraId="14544342">
      <w:pPr>
        <w:widowControl w:val="0"/>
        <w:tabs>
          <w:tab w:val="left" w:pos="8233"/>
        </w:tabs>
        <w:spacing w:before="133" w:after="120" w:line="357" w:lineRule="auto"/>
        <w:ind w:left="129" w:right="319" w:firstLine="480" w:firstLineChars="200"/>
        <w:jc w:val="both"/>
        <w:rPr>
          <w:rFonts w:hint="default" w:ascii="宋体" w:hAnsi="宋体" w:eastAsia="宋体" w:cs="宋体"/>
          <w:color w:val="auto"/>
          <w:kern w:val="2"/>
          <w:sz w:val="24"/>
          <w:szCs w:val="24"/>
          <w:highlight w:val="none"/>
          <w:lang w:val="en-US" w:eastAsia="zh-CN" w:bidi="ar-SA"/>
        </w:rPr>
      </w:pPr>
    </w:p>
    <w:p w14:paraId="0A4511C0">
      <w:pPr>
        <w:widowControl w:val="0"/>
        <w:tabs>
          <w:tab w:val="left" w:pos="8233"/>
        </w:tabs>
        <w:spacing w:before="133" w:after="120" w:line="357" w:lineRule="auto"/>
        <w:ind w:right="319" w:firstLine="3840" w:firstLineChars="1600"/>
        <w:jc w:val="both"/>
        <w:rPr>
          <w:rFonts w:hint="eastAsia" w:ascii="宋体" w:hAnsi="宋体" w:eastAsia="宋体" w:cs="宋体"/>
          <w:color w:val="auto"/>
          <w:kern w:val="2"/>
          <w:sz w:val="24"/>
          <w:szCs w:val="24"/>
          <w:highlight w:val="none"/>
          <w:lang w:val="en-US" w:eastAsia="zh-CN" w:bidi="ar-SA"/>
        </w:rPr>
      </w:pPr>
    </w:p>
    <w:p w14:paraId="1F7F865E">
      <w:pPr>
        <w:widowControl w:val="0"/>
        <w:tabs>
          <w:tab w:val="left" w:pos="8233"/>
        </w:tabs>
        <w:spacing w:before="133" w:after="120" w:line="357" w:lineRule="auto"/>
        <w:ind w:right="319" w:firstLine="3840" w:firstLineChars="1600"/>
        <w:jc w:val="both"/>
        <w:rPr>
          <w:rFonts w:hint="eastAsia" w:ascii="宋体" w:hAnsi="宋体" w:eastAsia="宋体" w:cs="宋体"/>
          <w:color w:val="auto"/>
          <w:kern w:val="2"/>
          <w:sz w:val="24"/>
          <w:szCs w:val="24"/>
          <w:highlight w:val="none"/>
          <w:lang w:val="en-US" w:eastAsia="zh-CN" w:bidi="ar-SA"/>
        </w:rPr>
      </w:pPr>
    </w:p>
    <w:p w14:paraId="2CF54E69">
      <w:pPr>
        <w:widowControl w:val="0"/>
        <w:tabs>
          <w:tab w:val="left" w:pos="8233"/>
        </w:tabs>
        <w:spacing w:before="133" w:after="120" w:line="357" w:lineRule="auto"/>
        <w:ind w:right="319" w:firstLine="3840" w:firstLineChars="1600"/>
        <w:jc w:val="both"/>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供应商名称</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盖章</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w:t>
      </w:r>
    </w:p>
    <w:p w14:paraId="1ECC629E">
      <w:pPr>
        <w:widowControl w:val="0"/>
        <w:tabs>
          <w:tab w:val="left" w:pos="8233"/>
        </w:tabs>
        <w:spacing w:before="133" w:after="120" w:line="357" w:lineRule="auto"/>
        <w:ind w:left="129" w:right="319" w:firstLine="480" w:firstLineChars="200"/>
        <w:jc w:val="both"/>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供应商法定代表人或授权代表签字：</w:t>
      </w:r>
    </w:p>
    <w:p w14:paraId="71DDEE5C">
      <w:pPr>
        <w:widowControl w:val="0"/>
        <w:tabs>
          <w:tab w:val="left" w:pos="8233"/>
        </w:tabs>
        <w:spacing w:before="133" w:after="120" w:line="357" w:lineRule="auto"/>
        <w:ind w:left="129" w:right="319" w:firstLine="480" w:firstLineChars="200"/>
        <w:jc w:val="both"/>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日 期 ：</w:t>
      </w:r>
    </w:p>
    <w:p w14:paraId="139FCDCB">
      <w:pPr>
        <w:pStyle w:val="19"/>
        <w:spacing w:line="360" w:lineRule="auto"/>
        <w:jc w:val="center"/>
        <w:rPr>
          <w:rStyle w:val="25"/>
          <w:color w:val="auto"/>
          <w:sz w:val="36"/>
          <w:szCs w:val="36"/>
          <w:highlight w:val="none"/>
        </w:rPr>
      </w:pPr>
    </w:p>
    <w:p w14:paraId="0D675FB1">
      <w:pPr>
        <w:rPr>
          <w:rFonts w:hint="eastAsia" w:ascii="宋体" w:hAnsi="宋体" w:eastAsia="宋体" w:cs="宋体"/>
          <w:b/>
          <w:spacing w:val="-4"/>
          <w:sz w:val="24"/>
          <w:szCs w:val="24"/>
        </w:rPr>
      </w:pPr>
    </w:p>
    <w:p w14:paraId="3F9CEBB8">
      <w:pPr>
        <w:rPr>
          <w:rFonts w:hint="eastAsia" w:ascii="宋体" w:hAnsi="宋体" w:eastAsia="宋体" w:cs="宋体"/>
          <w:b/>
          <w:spacing w:val="-4"/>
          <w:sz w:val="24"/>
          <w:szCs w:val="24"/>
        </w:rPr>
      </w:pPr>
    </w:p>
    <w:p w14:paraId="01619296">
      <w:pPr>
        <w:pStyle w:val="33"/>
        <w:rPr>
          <w:rFonts w:hint="eastAsia" w:ascii="宋体" w:hAnsi="宋体" w:cs="宋体"/>
          <w:bCs/>
          <w:sz w:val="24"/>
        </w:rPr>
      </w:pPr>
      <w:r>
        <w:rPr>
          <w:rFonts w:hint="eastAsia" w:ascii="宋体" w:hAnsi="宋体" w:cs="宋体"/>
          <w:bCs/>
          <w:sz w:val="24"/>
        </w:rPr>
        <w:t>备注：若有，后附行政主管部门出具的证明材料复印件，并在开标前将证明材料复印件提交给采购代理机构收存，评标时提交评标委员会进行审查，否则不给予价格扣除。</w:t>
      </w:r>
    </w:p>
    <w:p w14:paraId="1642DC82">
      <w:pPr>
        <w:ind w:firstLine="283" w:firstLineChars="0"/>
        <w:rPr>
          <w:rFonts w:hint="eastAsia" w:ascii="宋体" w:hAnsi="宋体" w:eastAsia="宋体" w:cs="宋体"/>
          <w:b/>
          <w:spacing w:val="-4"/>
          <w:sz w:val="24"/>
          <w:szCs w:val="24"/>
        </w:rPr>
      </w:pPr>
    </w:p>
    <w:p w14:paraId="20FE9A0A">
      <w:pPr>
        <w:pStyle w:val="16"/>
        <w:tabs>
          <w:tab w:val="right" w:leader="dot" w:pos="9175"/>
          <w:tab w:val="clear" w:pos="1260"/>
          <w:tab w:val="clear" w:pos="9402"/>
        </w:tabs>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根据《财政部 司法部关于政府采购支持监狱企业发展有关问题的通知》（财库〔2014〕68号），监狱企业视同小微企业。监狱企业是指由司法部认定的为罪犯、戒毒人员提供生产项目和劳动对象，且全部产权属于司法部监狱管理局、戒毒管理局、直属煤矿管理局，各省、自治区、直辖市监狱管理局、戒毒管理局，各地（设区的市）的监狱、强制隔离戒毒所、戒毒康复所，以及新疆生产建设兵团监狱管理局、戒毒管理局的企业。监狱企业投标时，提供由省级以上监狱管理局、戒毒管理局（含新疆生产建设兵团）出具的属于监狱企业的证明文件，不再提供《中小微企业声明函》。</w:t>
      </w:r>
    </w:p>
    <w:p w14:paraId="3B2A051A">
      <w:pPr>
        <w:rPr>
          <w:rFonts w:hint="eastAsia" w:ascii="宋体" w:hAnsi="宋体" w:eastAsia="宋体" w:cs="宋体"/>
          <w:b/>
          <w:spacing w:val="-4"/>
          <w:sz w:val="24"/>
          <w:szCs w:val="24"/>
        </w:rPr>
      </w:pPr>
    </w:p>
    <w:p w14:paraId="387BC05F">
      <w:pPr>
        <w:rPr>
          <w:rFonts w:hint="eastAsia" w:ascii="宋体" w:hAnsi="宋体" w:eastAsia="宋体" w:cs="宋体"/>
          <w:b/>
          <w:spacing w:val="-4"/>
          <w:sz w:val="24"/>
          <w:szCs w:val="24"/>
        </w:rPr>
      </w:pPr>
    </w:p>
    <w:p w14:paraId="0409D312"/>
    <w:p w14:paraId="229FEA93"/>
    <w:p w14:paraId="0665C531"/>
    <w:p w14:paraId="29E683FC">
      <w:pPr>
        <w:jc w:val="center"/>
        <w:rPr>
          <w:rFonts w:hint="eastAsia" w:ascii="宋体" w:hAnsi="宋体" w:eastAsia="宋体" w:cs="宋体"/>
          <w:b/>
          <w:bCs w:val="0"/>
          <w:color w:val="auto"/>
          <w:sz w:val="30"/>
          <w:szCs w:val="30"/>
          <w:highlight w:val="none"/>
          <w:lang w:val="en-US" w:eastAsia="zh-CN"/>
        </w:rPr>
      </w:pPr>
      <w:r>
        <w:rPr>
          <w:rFonts w:hint="eastAsia" w:ascii="宋体" w:hAnsi="宋体" w:eastAsia="宋体" w:cs="宋体"/>
          <w:b/>
          <w:bCs w:val="0"/>
          <w:color w:val="auto"/>
          <w:sz w:val="30"/>
          <w:szCs w:val="30"/>
          <w:highlight w:val="none"/>
          <w:lang w:val="en-US" w:eastAsia="zh-CN"/>
        </w:rPr>
        <w:t>（二）其他资料</w:t>
      </w:r>
    </w:p>
    <w:p w14:paraId="3463428D">
      <w:pPr>
        <w:jc w:val="center"/>
        <w:rPr>
          <w:rFonts w:hint="eastAsia" w:ascii="宋体" w:hAnsi="宋体" w:eastAsia="宋体" w:cs="宋体"/>
          <w:bCs/>
          <w:color w:val="auto"/>
          <w:sz w:val="24"/>
          <w:highlight w:val="none"/>
          <w:lang w:val="zh-CN"/>
        </w:rPr>
      </w:pPr>
    </w:p>
    <w:p w14:paraId="0ED92AF7">
      <w:pPr>
        <w:ind w:firstLine="560" w:firstLineChars="200"/>
        <w:jc w:val="both"/>
        <w:rPr>
          <w:rFonts w:hint="eastAsia" w:ascii="宋体" w:hAnsi="宋体" w:eastAsia="宋体" w:cs="宋体"/>
          <w:bCs/>
          <w:color w:val="auto"/>
          <w:sz w:val="28"/>
          <w:szCs w:val="28"/>
          <w:highlight w:val="none"/>
          <w:lang w:val="zh-CN"/>
        </w:rPr>
      </w:pPr>
    </w:p>
    <w:p w14:paraId="626F13A0">
      <w:pPr>
        <w:ind w:firstLine="560" w:firstLineChars="200"/>
        <w:jc w:val="both"/>
        <w:rPr>
          <w:rFonts w:hint="eastAsia" w:ascii="宋体" w:hAnsi="宋体" w:eastAsia="宋体" w:cs="宋体"/>
          <w:bCs/>
          <w:color w:val="auto"/>
          <w:sz w:val="28"/>
          <w:szCs w:val="28"/>
          <w:highlight w:val="none"/>
          <w:lang w:val="zh-CN"/>
        </w:rPr>
      </w:pPr>
      <w:r>
        <w:rPr>
          <w:rFonts w:hint="eastAsia" w:ascii="宋体" w:hAnsi="宋体" w:eastAsia="宋体" w:cs="宋体"/>
          <w:bCs/>
          <w:color w:val="auto"/>
          <w:sz w:val="28"/>
          <w:szCs w:val="28"/>
          <w:highlight w:val="none"/>
          <w:lang w:val="zh-CN"/>
        </w:rPr>
        <w:t>供应商认为有必要的其它资料及评审办法评审项目的其他证明材料。</w:t>
      </w:r>
    </w:p>
    <w:p w14:paraId="631FD12D">
      <w:pPr>
        <w:pStyle w:val="10"/>
      </w:pPr>
    </w:p>
    <w:sectPr>
      <w:footerReference r:id="rId13" w:type="default"/>
      <w:pgSz w:w="11906" w:h="16838"/>
      <w:pgMar w:top="993" w:right="986" w:bottom="1135"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宋体-18030">
    <w:altName w:val="宋体"/>
    <w:panose1 w:val="00000000000000000000"/>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31919">
    <w:pPr>
      <w:pStyle w:val="14"/>
      <w:framePr w:wrap="around" w:vAnchor="text" w:hAnchor="margin" w:xAlign="center" w:y="1"/>
      <w:rPr>
        <w:rStyle w:val="26"/>
      </w:rPr>
    </w:pPr>
    <w:r>
      <w:fldChar w:fldCharType="begin"/>
    </w:r>
    <w:r>
      <w:rPr>
        <w:rStyle w:val="26"/>
      </w:rPr>
      <w:instrText xml:space="preserve">PAGE  </w:instrText>
    </w:r>
    <w:r>
      <w:fldChar w:fldCharType="separate"/>
    </w:r>
    <w:r>
      <w:fldChar w:fldCharType="end"/>
    </w:r>
  </w:p>
  <w:p w14:paraId="6B97C75C">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44525">
    <w:pPr>
      <w:pStyle w:val="14"/>
      <w:rPr>
        <w:rFonts w:hint="default" w:eastAsia="宋体"/>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E4501">
    <w:pPr>
      <w:pStyle w:val="14"/>
      <w:rPr>
        <w:rFonts w:hint="eastAsia" w:eastAsia="宋体"/>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5DE90">
    <w:pPr>
      <w:pStyle w:val="14"/>
      <w:jc w:val="center"/>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93EB96C">
                          <w:pPr>
                            <w:pStyle w:val="14"/>
                            <w:jc w:val="center"/>
                          </w:pPr>
                          <w:r>
                            <w:fldChar w:fldCharType="begin"/>
                          </w:r>
                          <w:r>
                            <w:rPr>
                              <w:rStyle w:val="26"/>
                            </w:rPr>
                            <w:instrText xml:space="preserve"> PAGE </w:instrText>
                          </w:r>
                          <w:r>
                            <w:fldChar w:fldCharType="separate"/>
                          </w:r>
                          <w:r>
                            <w:rPr>
                              <w:rStyle w:val="26"/>
                            </w:rPr>
                            <w:t>34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NYcM0BAACp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q4ozJyy9+OXH98vP35df3xjF&#10;SKDBY011954q4/gWRlqbJY4UTLzHLtj0JUaM8iTv+SqvGiOT6dK6Wq9LSknKLQ7hFw/XfcD4ToFl&#10;yWh4oPfLsorTB4xT6VKSujm408bkNzTurwBhThGVl2C+nZhMEycrjvtxpreH9kzsBlqEhjvae87M&#10;e0c6p51ZjLAY+8U4+qAPfV6q1B39m2OkkfKkqcMESwyTQy+Yuc7bllbksZ+rHv6w7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pNYcM0BAACpAwAADgAAAAAAAAABACAAAAAeAQAAZHJzL2Uy&#10;b0RvYy54bWxQSwUGAAAAAAYABgBZAQAAXQUAAAAA&#10;">
              <v:fill on="f" focussize="0,0"/>
              <v:stroke on="f"/>
              <v:imagedata o:title=""/>
              <o:lock v:ext="edit" aspectratio="f"/>
              <v:textbox inset="0mm,0mm,0mm,0mm" style="mso-fit-shape-to-text:t;">
                <w:txbxContent>
                  <w:p w14:paraId="393EB96C">
                    <w:pPr>
                      <w:pStyle w:val="14"/>
                      <w:jc w:val="center"/>
                    </w:pPr>
                    <w:r>
                      <w:fldChar w:fldCharType="begin"/>
                    </w:r>
                    <w:r>
                      <w:rPr>
                        <w:rStyle w:val="26"/>
                      </w:rPr>
                      <w:instrText xml:space="preserve"> PAGE </w:instrText>
                    </w:r>
                    <w:r>
                      <w:fldChar w:fldCharType="separate"/>
                    </w:r>
                    <w:r>
                      <w:rPr>
                        <w:rStyle w:val="26"/>
                      </w:rPr>
                      <w:t>34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ACE9E">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BC5A7C">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8BC5A7C">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5E41A">
    <w:pPr>
      <w:pStyle w:val="14"/>
      <w:rPr>
        <w:rFonts w:hint="default"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85CB7E">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885CB7E">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CD018">
    <w:pPr>
      <w:pStyle w:val="10"/>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0C831A">
                          <w:pPr>
                            <w:pStyle w:val="14"/>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D0C831A">
                    <w:pPr>
                      <w:pStyle w:val="14"/>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E4B00">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083B71">
                          <w:pPr>
                            <w:pStyle w:val="14"/>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C083B71">
                    <w:pPr>
                      <w:pStyle w:val="14"/>
                    </w:pPr>
                    <w:r>
                      <w:fldChar w:fldCharType="begin"/>
                    </w:r>
                    <w:r>
                      <w:instrText xml:space="preserve"> PAGE  \* MERGEFORMAT </w:instrText>
                    </w:r>
                    <w:r>
                      <w:fldChar w:fldCharType="separate"/>
                    </w:r>
                    <w:r>
                      <w:t>65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BB933">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D6E55">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18614">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91BDB9"/>
    <w:multiLevelType w:val="singleLevel"/>
    <w:tmpl w:val="4991BDB9"/>
    <w:lvl w:ilvl="0" w:tentative="0">
      <w:start w:val="1"/>
      <w:numFmt w:val="bullet"/>
      <w:lvlText w:val=""/>
      <w:lvlJc w:val="left"/>
      <w:pPr>
        <w:ind w:left="420" w:hanging="420"/>
      </w:pPr>
      <w:rPr>
        <w:rFonts w:hint="default" w:ascii="Wingdings" w:hAnsi="Wingdings"/>
      </w:rPr>
    </w:lvl>
  </w:abstractNum>
  <w:abstractNum w:abstractNumId="1">
    <w:nsid w:val="60AE39CC"/>
    <w:multiLevelType w:val="multilevel"/>
    <w:tmpl w:val="60AE39CC"/>
    <w:lvl w:ilvl="0" w:tentative="0">
      <w:start w:val="1"/>
      <w:numFmt w:val="none"/>
      <w:pStyle w:val="4"/>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6"/>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415B0C"/>
    <w:rsid w:val="00B52690"/>
    <w:rsid w:val="01F33E13"/>
    <w:rsid w:val="04B504DE"/>
    <w:rsid w:val="05864302"/>
    <w:rsid w:val="10793A1C"/>
    <w:rsid w:val="19A215AC"/>
    <w:rsid w:val="1D415B0C"/>
    <w:rsid w:val="20234AC9"/>
    <w:rsid w:val="2B406E77"/>
    <w:rsid w:val="3BB26C93"/>
    <w:rsid w:val="42F6426B"/>
    <w:rsid w:val="454B15AB"/>
    <w:rsid w:val="49E27F83"/>
    <w:rsid w:val="59DB1DEA"/>
    <w:rsid w:val="5E231542"/>
    <w:rsid w:val="687D6628"/>
    <w:rsid w:val="6BAF0F9F"/>
    <w:rsid w:val="6BEC358E"/>
    <w:rsid w:val="6CCE17B1"/>
    <w:rsid w:val="7112754A"/>
    <w:rsid w:val="7B8A4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28"/>
    <w:qFormat/>
    <w:uiPriority w:val="0"/>
    <w:pPr>
      <w:keepNext/>
      <w:widowControl/>
      <w:numPr>
        <w:ilvl w:val="0"/>
        <w:numId w:val="1"/>
      </w:numPr>
      <w:jc w:val="center"/>
      <w:outlineLvl w:val="0"/>
    </w:pPr>
    <w:rPr>
      <w:rFonts w:ascii="黑体" w:hAnsi="Times New Roman" w:eastAsia="黑体" w:cs="Times New Roman"/>
      <w:b/>
      <w:kern w:val="0"/>
      <w:sz w:val="52"/>
      <w:szCs w:val="20"/>
    </w:rPr>
  </w:style>
  <w:style w:type="paragraph" w:styleId="5">
    <w:name w:val="heading 2"/>
    <w:basedOn w:val="1"/>
    <w:next w:val="1"/>
    <w:qFormat/>
    <w:uiPriority w:val="0"/>
    <w:pPr>
      <w:keepNext/>
      <w:keepLines/>
      <w:spacing w:before="260" w:after="260" w:line="415" w:lineRule="auto"/>
      <w:outlineLvl w:val="1"/>
    </w:pPr>
    <w:rPr>
      <w:rFonts w:ascii="Arial" w:hAnsi="Arial" w:eastAsia="黑体" w:cs="Times New Roman"/>
      <w:b/>
      <w:bCs/>
      <w:sz w:val="32"/>
      <w:szCs w:val="32"/>
    </w:rPr>
  </w:style>
  <w:style w:type="paragraph" w:styleId="6">
    <w:name w:val="heading 3"/>
    <w:basedOn w:val="1"/>
    <w:next w:val="7"/>
    <w:qFormat/>
    <w:uiPriority w:val="0"/>
    <w:pPr>
      <w:keepNext/>
      <w:keepLines/>
      <w:widowControl/>
      <w:numPr>
        <w:ilvl w:val="2"/>
        <w:numId w:val="1"/>
      </w:numPr>
      <w:spacing w:before="120" w:after="120" w:line="360" w:lineRule="auto"/>
      <w:jc w:val="center"/>
      <w:outlineLvl w:val="2"/>
    </w:pPr>
    <w:rPr>
      <w:rFonts w:ascii="Times New Roman" w:hAnsi="Times New Roman" w:eastAsia="宋体" w:cs="Times New Roman"/>
      <w:kern w:val="0"/>
      <w:sz w:val="32"/>
      <w:szCs w:val="20"/>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widowControl w:val="0"/>
      <w:spacing w:after="120"/>
      <w:ind w:left="420" w:leftChars="200" w:firstLine="420" w:firstLineChars="200"/>
      <w:jc w:val="both"/>
    </w:pPr>
    <w:rPr>
      <w:rFonts w:ascii="Times New Roman" w:hAnsi="Times New Roman" w:eastAsia="宋体" w:cs="Times New Roman"/>
      <w:kern w:val="2"/>
      <w:sz w:val="21"/>
      <w:lang w:val="en-US" w:eastAsia="zh-CN" w:bidi="ar-SA"/>
    </w:rPr>
  </w:style>
  <w:style w:type="paragraph" w:styleId="3">
    <w:name w:val="Body Text Indent"/>
    <w:basedOn w:val="1"/>
    <w:next w:val="1"/>
    <w:qFormat/>
    <w:uiPriority w:val="0"/>
    <w:pPr>
      <w:widowControl w:val="0"/>
      <w:spacing w:after="120"/>
      <w:ind w:left="420" w:leftChars="200"/>
      <w:jc w:val="both"/>
    </w:pPr>
    <w:rPr>
      <w:rFonts w:ascii="Times New Roman" w:hAnsi="Times New Roman" w:eastAsia="宋体" w:cs="Times New Roman"/>
      <w:kern w:val="2"/>
      <w:sz w:val="21"/>
      <w:lang w:val="en-US" w:eastAsia="zh-CN" w:bidi="ar-SA"/>
    </w:rPr>
  </w:style>
  <w:style w:type="paragraph" w:styleId="7">
    <w:name w:val="Normal Indent"/>
    <w:basedOn w:val="1"/>
    <w:qFormat/>
    <w:uiPriority w:val="0"/>
    <w:pPr>
      <w:ind w:firstLine="420" w:firstLineChars="200"/>
    </w:pPr>
    <w:rPr>
      <w:rFonts w:ascii="Times New Roman" w:hAnsi="Times New Roman" w:eastAsia="仿宋_GB2312" w:cs="Times New Roman"/>
      <w:szCs w:val="24"/>
    </w:rPr>
  </w:style>
  <w:style w:type="paragraph" w:styleId="8">
    <w:name w:val="index 8"/>
    <w:basedOn w:val="1"/>
    <w:next w:val="1"/>
    <w:unhideWhenUsed/>
    <w:qFormat/>
    <w:uiPriority w:val="99"/>
    <w:pPr>
      <w:ind w:left="1400" w:leftChars="1400"/>
    </w:pPr>
  </w:style>
  <w:style w:type="paragraph" w:styleId="9">
    <w:name w:val="annotation text"/>
    <w:basedOn w:val="1"/>
    <w:qFormat/>
    <w:uiPriority w:val="0"/>
    <w:pPr>
      <w:jc w:val="left"/>
    </w:pPr>
  </w:style>
  <w:style w:type="paragraph" w:styleId="10">
    <w:name w:val="Body Text"/>
    <w:basedOn w:val="1"/>
    <w:next w:val="1"/>
    <w:qFormat/>
    <w:uiPriority w:val="0"/>
    <w:pPr>
      <w:spacing w:line="0" w:lineRule="atLeast"/>
    </w:pPr>
    <w:rPr>
      <w:rFonts w:ascii="Times New Roman" w:hAnsi="Times New Roman" w:eastAsia="宋体" w:cs="Times New Roman"/>
      <w:b/>
      <w:sz w:val="30"/>
      <w:szCs w:val="20"/>
    </w:rPr>
  </w:style>
  <w:style w:type="paragraph" w:styleId="11">
    <w:name w:val="List 2"/>
    <w:basedOn w:val="1"/>
    <w:qFormat/>
    <w:uiPriority w:val="0"/>
    <w:pPr>
      <w:widowControl/>
      <w:ind w:left="840" w:hanging="420"/>
      <w:jc w:val="left"/>
    </w:pPr>
    <w:rPr>
      <w:rFonts w:ascii="宋体"/>
      <w:kern w:val="0"/>
      <w:sz w:val="22"/>
      <w:szCs w:val="20"/>
    </w:rPr>
  </w:style>
  <w:style w:type="paragraph" w:styleId="12">
    <w:name w:val="Plain Text"/>
    <w:basedOn w:val="1"/>
    <w:qFormat/>
    <w:uiPriority w:val="0"/>
    <w:rPr>
      <w:rFonts w:ascii="宋体" w:hAnsi="Courier New"/>
      <w:szCs w:val="20"/>
    </w:rPr>
  </w:style>
  <w:style w:type="paragraph" w:styleId="13">
    <w:name w:val="Date"/>
    <w:basedOn w:val="1"/>
    <w:next w:val="1"/>
    <w:qFormat/>
    <w:uiPriority w:val="0"/>
    <w:pPr>
      <w:ind w:left="100" w:leftChars="2500"/>
    </w:pPr>
  </w:style>
  <w:style w:type="paragraph" w:styleId="14">
    <w:name w:val="footer"/>
    <w:basedOn w:val="1"/>
    <w:unhideWhenUsed/>
    <w:qFormat/>
    <w:uiPriority w:val="0"/>
    <w:pPr>
      <w:tabs>
        <w:tab w:val="center" w:pos="4153"/>
        <w:tab w:val="right" w:pos="8306"/>
      </w:tabs>
      <w:snapToGrid w:val="0"/>
      <w:jc w:val="left"/>
    </w:pPr>
    <w:rPr>
      <w:sz w:val="18"/>
      <w:szCs w:val="18"/>
    </w:rPr>
  </w:style>
  <w:style w:type="paragraph" w:styleId="1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widowControl/>
      <w:tabs>
        <w:tab w:val="left" w:pos="1260"/>
        <w:tab w:val="right" w:leader="dot" w:pos="9402"/>
      </w:tabs>
      <w:autoSpaceDE w:val="0"/>
      <w:autoSpaceDN w:val="0"/>
      <w:adjustRightInd w:val="0"/>
      <w:spacing w:line="440" w:lineRule="exact"/>
      <w:ind w:firstLine="105" w:firstLineChars="50"/>
      <w:jc w:val="left"/>
    </w:pPr>
    <w:rPr>
      <w:rFonts w:ascii="宋体" w:hAnsi="宋体" w:eastAsia="仿宋_GB2312" w:cs="黑体"/>
      <w:kern w:val="0"/>
      <w:szCs w:val="21"/>
    </w:rPr>
  </w:style>
  <w:style w:type="paragraph" w:styleId="17">
    <w:name w:val="toc 2"/>
    <w:basedOn w:val="1"/>
    <w:next w:val="1"/>
    <w:qFormat/>
    <w:uiPriority w:val="39"/>
    <w:pPr>
      <w:ind w:left="420" w:leftChars="200"/>
    </w:pPr>
  </w:style>
  <w:style w:type="paragraph" w:styleId="18">
    <w:name w:val="Body Text 2"/>
    <w:basedOn w:val="1"/>
    <w:qFormat/>
    <w:uiPriority w:val="0"/>
    <w:pPr>
      <w:spacing w:line="480" w:lineRule="auto"/>
    </w:pPr>
  </w:style>
  <w:style w:type="paragraph" w:styleId="19">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0">
    <w:name w:val="Title"/>
    <w:next w:val="1"/>
    <w:qFormat/>
    <w:uiPriority w:val="10"/>
    <w:pPr>
      <w:widowControl w:val="0"/>
      <w:jc w:val="both"/>
      <w:outlineLvl w:val="0"/>
    </w:pPr>
    <w:rPr>
      <w:rFonts w:hint="eastAsia" w:ascii="Arial" w:hAnsi="Arial" w:eastAsia="宋体" w:cs="Arial"/>
      <w:bCs/>
      <w:kern w:val="2"/>
      <w:sz w:val="21"/>
      <w:szCs w:val="32"/>
      <w:lang w:val="en-US" w:eastAsia="zh-CN" w:bidi="ar-SA"/>
    </w:rPr>
  </w:style>
  <w:style w:type="paragraph" w:styleId="21">
    <w:name w:val="Body Text First Indent"/>
    <w:basedOn w:val="10"/>
    <w:qFormat/>
    <w:uiPriority w:val="0"/>
    <w:pPr>
      <w:spacing w:line="312" w:lineRule="auto"/>
      <w:ind w:firstLine="42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bCs/>
    </w:rPr>
  </w:style>
  <w:style w:type="character" w:styleId="26">
    <w:name w:val="page number"/>
    <w:basedOn w:val="24"/>
    <w:qFormat/>
    <w:uiPriority w:val="0"/>
  </w:style>
  <w:style w:type="paragraph" w:customStyle="1" w:styleId="27">
    <w:name w:val="正文首行缩进1"/>
    <w:basedOn w:val="10"/>
    <w:qFormat/>
    <w:uiPriority w:val="0"/>
    <w:pPr>
      <w:widowControl/>
      <w:tabs>
        <w:tab w:val="left" w:pos="420"/>
      </w:tabs>
      <w:adjustRightInd w:val="0"/>
      <w:spacing w:line="480" w:lineRule="atLeast"/>
      <w:ind w:firstLine="601"/>
    </w:pPr>
    <w:rPr>
      <w:rFonts w:ascii="Calibri" w:hAnsi="Calibri" w:eastAsia="仿宋_GB2312" w:cs="Times New Roman"/>
      <w:spacing w:val="10"/>
      <w:sz w:val="28"/>
      <w:szCs w:val="20"/>
      <w:lang w:val="zh-CN" w:bidi="en-US"/>
    </w:rPr>
  </w:style>
  <w:style w:type="character" w:customStyle="1" w:styleId="28">
    <w:name w:val="标题 1 Char"/>
    <w:basedOn w:val="24"/>
    <w:link w:val="4"/>
    <w:qFormat/>
    <w:uiPriority w:val="0"/>
    <w:rPr>
      <w:rFonts w:ascii="黑体" w:hAnsi="Times New Roman" w:eastAsia="黑体" w:cs="Times New Roman"/>
      <w:b/>
      <w:kern w:val="0"/>
      <w:sz w:val="52"/>
      <w:szCs w:val="20"/>
    </w:rPr>
  </w:style>
  <w:style w:type="paragraph" w:customStyle="1" w:styleId="29">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
    <w:name w:val="普通(网站)1"/>
    <w:basedOn w:val="1"/>
    <w:autoRedefine/>
    <w:qFormat/>
    <w:uiPriority w:val="2"/>
    <w:pPr>
      <w:widowControl/>
      <w:spacing w:before="100" w:after="100"/>
      <w:jc w:val="left"/>
    </w:pPr>
    <w:rPr>
      <w:rFonts w:ascii="宋体" w:hAnsi="宋体" w:cs="宋体"/>
      <w:kern w:val="0"/>
      <w:sz w:val="24"/>
    </w:rPr>
  </w:style>
  <w:style w:type="paragraph" w:customStyle="1" w:styleId="31">
    <w:name w:val="Heading 21"/>
    <w:basedOn w:val="1"/>
    <w:qFormat/>
    <w:uiPriority w:val="99"/>
    <w:pPr>
      <w:ind w:left="100" w:right="102"/>
      <w:outlineLvl w:val="2"/>
    </w:pPr>
    <w:rPr>
      <w:rFonts w:ascii="Microsoft JhengHei" w:hAnsi="Microsoft JhengHei" w:eastAsia="Microsoft JhengHei" w:cs="Microsoft JhengHei"/>
      <w:b/>
      <w:bCs/>
      <w:sz w:val="32"/>
      <w:szCs w:val="32"/>
    </w:rPr>
  </w:style>
  <w:style w:type="paragraph" w:customStyle="1" w:styleId="32">
    <w:name w:val="Heading 31"/>
    <w:basedOn w:val="1"/>
    <w:qFormat/>
    <w:uiPriority w:val="99"/>
    <w:pPr>
      <w:ind w:left="237" w:right="102"/>
      <w:outlineLvl w:val="3"/>
    </w:pPr>
    <w:rPr>
      <w:sz w:val="28"/>
      <w:szCs w:val="28"/>
    </w:rPr>
  </w:style>
  <w:style w:type="paragraph" w:customStyle="1" w:styleId="33">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样式 (西文) 宋体"/>
    <w:basedOn w:val="24"/>
    <w:qFormat/>
    <w:uiPriority w:val="0"/>
    <w:rPr>
      <w:rFonts w:ascii="宋体" w:hAnsi="宋体"/>
      <w:shd w:val="clear" w:color="auto" w:fill="auto"/>
    </w:rPr>
  </w:style>
  <w:style w:type="character" w:customStyle="1" w:styleId="35">
    <w:name w:val="样式 宋体 黑色"/>
    <w:basedOn w:val="24"/>
    <w:qFormat/>
    <w:uiPriority w:val="0"/>
    <w:rPr>
      <w:rFonts w:ascii="宋体" w:hAnsi="宋体" w:eastAsia="宋体"/>
      <w:color w:val="000000"/>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14454</Words>
  <Characters>15722</Characters>
  <Lines>0</Lines>
  <Paragraphs>0</Paragraphs>
  <TotalTime>25</TotalTime>
  <ScaleCrop>false</ScaleCrop>
  <LinksUpToDate>false</LinksUpToDate>
  <CharactersWithSpaces>15846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2025-03-07T03:04:00Z</dcterms:created>
  <dc:creator>都是故事里的人</dc:creator>
  <cp:lastModifiedBy>都是故事里的人</cp:lastModifiedBy>
  <cp:lastPrinted>2025-03-11T04:04:06Z</cp:lastPrinted>
  <dcterms:modified xsi:type="dcterms:W3CDTF">2025-03-11T06:23:37Z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50E4906AC57B45B1941E971F9443CBA9_11</vt:lpwstr>
  </property>
  <property fmtid="{D5CDD505-2E9C-101B-9397-08002B2CF9AE}" pid="4" name="KSOTemplateDocerSaveRecord">
    <vt:lpwstr>eyJoZGlkIjoiYTY3MjZjZTY0ZGM0N2U1YzY2MjAwNWQxODg0MGQ4YWEiLCJ1c2VySWQiOiIyMDUxNjQ4NzIifQ==</vt:lpwstr>
  </property>
</Properties>
</file>