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E6F781">
      <w:pPr>
        <w:pStyle w:val="4"/>
        <w:numPr>
          <w:ilvl w:val="0"/>
          <w:numId w:val="0"/>
        </w:numPr>
        <w:bidi w:val="0"/>
        <w:ind w:leftChars="0"/>
        <w:jc w:val="both"/>
        <w:rPr>
          <w:rFonts w:hint="eastAsia" w:ascii="宋体" w:hAnsi="宋体" w:eastAsia="宋体" w:cs="宋体"/>
          <w:b w:val="0"/>
          <w:bCs/>
          <w:lang w:val="en-US" w:eastAsia="zh-CN"/>
        </w:rPr>
      </w:pPr>
      <w:bookmarkStart w:id="0" w:name="_Toc30213"/>
      <w:bookmarkStart w:id="1" w:name="_Toc14285"/>
      <w:bookmarkStart w:id="2" w:name="_Toc179632544"/>
      <w:bookmarkStart w:id="3" w:name="_Toc247085687"/>
      <w:bookmarkStart w:id="4" w:name="_Toc144974495"/>
      <w:bookmarkStart w:id="5" w:name="_Toc246996916"/>
      <w:bookmarkStart w:id="6" w:name="_Toc246996173"/>
      <w:bookmarkStart w:id="7" w:name="_Toc152042303"/>
      <w:bookmarkStart w:id="8" w:name="_Toc152045527"/>
      <w:bookmarkStart w:id="9" w:name="_Toc24135"/>
      <w:bookmarkStart w:id="10" w:name="_Toc19450"/>
      <w:bookmarkStart w:id="11" w:name="_Toc7156"/>
      <w:bookmarkStart w:id="12" w:name="_Toc6857"/>
      <w:bookmarkStart w:id="13" w:name="_Toc20632"/>
      <w:bookmarkStart w:id="14" w:name="_Toc2937"/>
      <w:bookmarkStart w:id="15" w:name="_Toc7307"/>
    </w:p>
    <w:p w14:paraId="1555F8AA">
      <w:pPr>
        <w:pStyle w:val="4"/>
        <w:numPr>
          <w:ilvl w:val="0"/>
          <w:numId w:val="0"/>
        </w:numPr>
        <w:bidi w:val="0"/>
        <w:jc w:val="center"/>
        <w:rPr>
          <w:rFonts w:hint="eastAsia" w:ascii="宋体" w:hAnsi="宋体" w:eastAsia="宋体" w:cs="宋体"/>
          <w:b w:val="0"/>
          <w:bCs/>
          <w:lang w:val="en-US" w:eastAsia="zh-CN"/>
        </w:rPr>
      </w:pPr>
      <w:r>
        <w:rPr>
          <w:rFonts w:hint="eastAsia" w:ascii="宋体" w:hAnsi="宋体" w:eastAsia="宋体" w:cs="宋体"/>
          <w:b w:val="0"/>
          <w:bCs/>
          <w:lang w:val="en-US" w:eastAsia="zh-CN"/>
        </w:rPr>
        <w:t>扶余市气象局气象灾害防御智能指挥及</w:t>
      </w:r>
    </w:p>
    <w:p w14:paraId="05AA7452">
      <w:pPr>
        <w:pStyle w:val="4"/>
        <w:numPr>
          <w:ilvl w:val="0"/>
          <w:numId w:val="0"/>
        </w:numPr>
        <w:bidi w:val="0"/>
        <w:jc w:val="center"/>
        <w:rPr>
          <w:rFonts w:hint="eastAsia" w:ascii="宋体" w:hAnsi="宋体" w:eastAsia="宋体" w:cs="宋体"/>
          <w:b w:val="0"/>
          <w:bCs/>
          <w:lang w:val="en-US" w:eastAsia="zh-CN"/>
        </w:rPr>
      </w:pPr>
      <w:r>
        <w:rPr>
          <w:rFonts w:hint="eastAsia" w:ascii="宋体" w:hAnsi="宋体" w:eastAsia="宋体" w:cs="宋体"/>
          <w:b w:val="0"/>
          <w:bCs/>
          <w:lang w:val="en-US" w:eastAsia="zh-CN"/>
        </w:rPr>
        <w:t>系统集成一体化项目</w:t>
      </w:r>
    </w:p>
    <w:p w14:paraId="1C425646">
      <w:pPr>
        <w:rPr>
          <w:rFonts w:hint="default"/>
          <w:lang w:val="en-US"/>
        </w:rPr>
      </w:pPr>
    </w:p>
    <w:p w14:paraId="49D8FA74">
      <w:pPr>
        <w:autoSpaceDE w:val="0"/>
        <w:autoSpaceDN w:val="0"/>
        <w:adjustRightInd w:val="0"/>
        <w:spacing w:line="500" w:lineRule="exact"/>
        <w:jc w:val="center"/>
        <w:rPr>
          <w:rFonts w:hint="eastAsia" w:ascii="宋体" w:hAnsi="宋体" w:cs="宋体-18030"/>
          <w:b/>
          <w:sz w:val="32"/>
          <w:szCs w:val="32"/>
          <w:highlight w:val="none"/>
          <w:lang w:val="en-US" w:eastAsia="zh-CN"/>
        </w:rPr>
      </w:pPr>
    </w:p>
    <w:p w14:paraId="3E1BE06A">
      <w:pPr>
        <w:autoSpaceDE w:val="0"/>
        <w:autoSpaceDN w:val="0"/>
        <w:adjustRightInd w:val="0"/>
        <w:spacing w:line="500" w:lineRule="exact"/>
        <w:jc w:val="center"/>
        <w:rPr>
          <w:rFonts w:hint="default" w:ascii="宋体" w:hAnsi="宋体" w:eastAsia="宋体" w:cs="宋体-18030"/>
          <w:b/>
          <w:color w:val="000000"/>
          <w:sz w:val="32"/>
          <w:szCs w:val="32"/>
          <w:highlight w:val="none"/>
          <w:lang w:val="en-US" w:eastAsia="zh-CN"/>
        </w:rPr>
      </w:pPr>
      <w:r>
        <w:rPr>
          <w:rFonts w:hint="eastAsia" w:ascii="宋体" w:hAnsi="宋体" w:cs="宋体-18030"/>
          <w:b/>
          <w:sz w:val="32"/>
          <w:szCs w:val="32"/>
          <w:highlight w:val="none"/>
          <w:lang w:val="en-US" w:eastAsia="zh-CN"/>
        </w:rPr>
        <w:t>项目</w:t>
      </w:r>
      <w:r>
        <w:rPr>
          <w:rFonts w:hint="eastAsia" w:ascii="宋体" w:hAnsi="宋体" w:cs="宋体-18030"/>
          <w:b/>
          <w:sz w:val="32"/>
          <w:szCs w:val="32"/>
          <w:highlight w:val="none"/>
          <w:lang w:val="zh-CN"/>
        </w:rPr>
        <w:t>编号：</w:t>
      </w:r>
      <w:r>
        <w:rPr>
          <w:rFonts w:hint="eastAsia" w:ascii="宋体" w:hAnsi="宋体" w:cs="宋体-18030"/>
          <w:b/>
          <w:sz w:val="32"/>
          <w:szCs w:val="32"/>
          <w:highlight w:val="none"/>
          <w:lang w:val="en-US" w:eastAsia="zh-CN"/>
        </w:rPr>
        <w:t>采购计划-[2025]-00008号-08</w:t>
      </w:r>
    </w:p>
    <w:p w14:paraId="22E5E29C">
      <w:pPr>
        <w:autoSpaceDE w:val="0"/>
        <w:autoSpaceDN w:val="0"/>
        <w:adjustRightInd w:val="0"/>
        <w:jc w:val="left"/>
        <w:rPr>
          <w:rFonts w:hint="eastAsia" w:ascii="宋体" w:hAnsi="宋体" w:cs="宋体"/>
          <w:color w:val="000000"/>
          <w:kern w:val="0"/>
          <w:sz w:val="24"/>
          <w:szCs w:val="24"/>
          <w:highlight w:val="yellow"/>
        </w:rPr>
      </w:pPr>
    </w:p>
    <w:p w14:paraId="152841FE">
      <w:pPr>
        <w:snapToGrid w:val="0"/>
        <w:spacing w:before="490" w:beforeLines="100"/>
        <w:jc w:val="center"/>
        <w:rPr>
          <w:rFonts w:hint="eastAsia" w:ascii="宋体" w:hAnsi="宋体" w:cs="宋体"/>
          <w:b/>
          <w:bCs/>
          <w:sz w:val="72"/>
          <w:szCs w:val="72"/>
        </w:rPr>
      </w:pPr>
      <w:r>
        <w:rPr>
          <w:rFonts w:hint="eastAsia" w:ascii="宋体" w:hAnsi="宋体" w:cs="宋体"/>
          <w:b/>
          <w:bCs/>
          <w:sz w:val="72"/>
          <w:szCs w:val="72"/>
        </w:rPr>
        <w:t>竞争性磋商文件</w:t>
      </w:r>
    </w:p>
    <w:p w14:paraId="159EE9C3">
      <w:pPr>
        <w:snapToGrid w:val="0"/>
        <w:jc w:val="center"/>
        <w:rPr>
          <w:rFonts w:hint="eastAsia" w:ascii="宋体" w:hAnsi="宋体" w:cs="宋体"/>
          <w:b/>
          <w:bCs/>
          <w:sz w:val="32"/>
          <w:szCs w:val="44"/>
        </w:rPr>
      </w:pPr>
      <w:r>
        <w:rPr>
          <w:rFonts w:hint="eastAsia" w:ascii="宋体" w:hAnsi="宋体" w:cs="宋体"/>
          <w:b/>
          <w:bCs/>
          <w:sz w:val="44"/>
          <w:szCs w:val="44"/>
          <w:lang w:eastAsia="zh-CN"/>
        </w:rPr>
        <w:t xml:space="preserve">  </w:t>
      </w:r>
      <w:r>
        <w:rPr>
          <w:rFonts w:hint="eastAsia" w:ascii="宋体" w:hAnsi="宋体" w:cs="宋体"/>
          <w:b/>
          <w:bCs/>
          <w:sz w:val="44"/>
          <w:szCs w:val="44"/>
          <w:lang w:val="en-US" w:eastAsia="zh-CN"/>
        </w:rPr>
        <w:t xml:space="preserve"> </w:t>
      </w:r>
    </w:p>
    <w:p w14:paraId="32858C9D">
      <w:pPr>
        <w:snapToGrid w:val="0"/>
        <w:rPr>
          <w:rFonts w:hint="eastAsia" w:ascii="宋体" w:hAnsi="宋体" w:cs="宋体"/>
          <w:sz w:val="28"/>
          <w:szCs w:val="28"/>
        </w:rPr>
      </w:pPr>
    </w:p>
    <w:p w14:paraId="5F1BB8C3">
      <w:pPr>
        <w:snapToGrid w:val="0"/>
        <w:rPr>
          <w:rFonts w:hint="eastAsia" w:ascii="宋体" w:hAnsi="宋体" w:cs="宋体"/>
          <w:sz w:val="28"/>
          <w:szCs w:val="28"/>
        </w:rPr>
      </w:pPr>
    </w:p>
    <w:p w14:paraId="4DFB2403">
      <w:pPr>
        <w:snapToGrid w:val="0"/>
        <w:rPr>
          <w:rFonts w:hint="eastAsia" w:ascii="宋体" w:hAnsi="宋体" w:cs="宋体"/>
          <w:sz w:val="28"/>
          <w:szCs w:val="28"/>
        </w:rPr>
      </w:pPr>
    </w:p>
    <w:p w14:paraId="6CDCBC39">
      <w:pPr>
        <w:snapToGrid w:val="0"/>
        <w:rPr>
          <w:rFonts w:hint="eastAsia" w:ascii="宋体" w:hAnsi="宋体" w:cs="宋体"/>
          <w:sz w:val="28"/>
          <w:szCs w:val="28"/>
        </w:rPr>
      </w:pPr>
    </w:p>
    <w:p w14:paraId="290D8CEE">
      <w:pPr>
        <w:widowControl/>
        <w:ind w:firstLine="2108" w:firstLineChars="700"/>
        <w:jc w:val="left"/>
        <w:rPr>
          <w:rFonts w:hint="eastAsia" w:ascii="宋体" w:hAnsi="宋体" w:cs="宋体"/>
          <w:b/>
          <w:sz w:val="30"/>
          <w:szCs w:val="30"/>
        </w:rPr>
      </w:pPr>
    </w:p>
    <w:p w14:paraId="6CFEC016">
      <w:pPr>
        <w:autoSpaceDE w:val="0"/>
        <w:autoSpaceDN w:val="0"/>
        <w:adjustRightInd w:val="0"/>
        <w:spacing w:line="500" w:lineRule="exact"/>
        <w:jc w:val="center"/>
        <w:rPr>
          <w:rFonts w:hint="default" w:ascii="宋体" w:hAnsi="宋体" w:cs="宋体"/>
          <w:b/>
          <w:sz w:val="30"/>
          <w:szCs w:val="30"/>
          <w:highlight w:val="yellow"/>
          <w:lang w:val="en-US"/>
        </w:rPr>
      </w:pPr>
      <w:r>
        <w:rPr>
          <w:rFonts w:hint="eastAsia" w:ascii="宋体" w:hAnsi="宋体" w:cs="宋体"/>
          <w:b/>
          <w:sz w:val="30"/>
          <w:szCs w:val="30"/>
        </w:rPr>
        <w:t>采购人：</w:t>
      </w:r>
      <w:r>
        <w:rPr>
          <w:rFonts w:hint="eastAsia" w:ascii="宋体" w:hAnsi="宋体" w:cs="宋体-18030"/>
          <w:b/>
          <w:sz w:val="30"/>
          <w:szCs w:val="30"/>
          <w:highlight w:val="none"/>
          <w:lang w:val="en-US" w:eastAsia="zh-CN"/>
        </w:rPr>
        <w:t>扶余市气象局</w:t>
      </w:r>
    </w:p>
    <w:p w14:paraId="133491AC">
      <w:pPr>
        <w:autoSpaceDE w:val="0"/>
        <w:autoSpaceDN w:val="0"/>
        <w:adjustRightInd w:val="0"/>
        <w:spacing w:line="500" w:lineRule="exact"/>
        <w:jc w:val="center"/>
        <w:rPr>
          <w:rFonts w:hint="eastAsia" w:ascii="宋体" w:hAnsi="宋体" w:eastAsia="宋体" w:cs="宋体-18030"/>
          <w:b/>
          <w:sz w:val="30"/>
          <w:szCs w:val="30"/>
          <w:lang w:val="zh-CN"/>
        </w:rPr>
      </w:pPr>
      <w:r>
        <w:rPr>
          <w:rFonts w:hint="eastAsia" w:ascii="宋体" w:hAnsi="宋体" w:eastAsia="宋体" w:cs="宋体-18030"/>
          <w:b/>
          <w:sz w:val="30"/>
          <w:szCs w:val="30"/>
          <w:lang w:val="zh-CN"/>
        </w:rPr>
        <w:t>集中采购机构：扶余市政府采购中心</w:t>
      </w:r>
    </w:p>
    <w:p w14:paraId="3E7E4644">
      <w:pPr>
        <w:autoSpaceDE w:val="0"/>
        <w:autoSpaceDN w:val="0"/>
        <w:adjustRightInd w:val="0"/>
        <w:snapToGrid w:val="0"/>
        <w:spacing w:line="520" w:lineRule="exact"/>
        <w:jc w:val="center"/>
        <w:rPr>
          <w:rFonts w:hint="eastAsia" w:ascii="宋体" w:hAnsi="宋体" w:eastAsia="宋体" w:cs="宋体"/>
          <w:sz w:val="28"/>
          <w:szCs w:val="28"/>
          <w:lang w:eastAsia="zh-CN"/>
        </w:rPr>
      </w:pPr>
      <w:r>
        <w:rPr>
          <w:rFonts w:hint="eastAsia" w:ascii="宋体" w:hAnsi="宋体" w:cs="宋体"/>
          <w:b/>
          <w:bCs/>
          <w:snapToGrid w:val="0"/>
          <w:sz w:val="30"/>
          <w:szCs w:val="30"/>
          <w:lang w:eastAsia="zh-CN"/>
        </w:rPr>
        <w:t xml:space="preserve">   </w:t>
      </w:r>
    </w:p>
    <w:p w14:paraId="6DC3F3F7">
      <w:pPr>
        <w:autoSpaceDE w:val="0"/>
        <w:autoSpaceDN w:val="0"/>
        <w:adjustRightInd w:val="0"/>
        <w:snapToGrid w:val="0"/>
        <w:spacing w:line="520" w:lineRule="exact"/>
        <w:ind w:right="760" w:rightChars="362"/>
        <w:jc w:val="center"/>
        <w:rPr>
          <w:rFonts w:hint="eastAsia" w:ascii="宋体" w:hAnsi="宋体" w:cs="宋体"/>
          <w:b/>
          <w:sz w:val="32"/>
          <w:szCs w:val="32"/>
        </w:rPr>
      </w:pPr>
    </w:p>
    <w:p w14:paraId="0C6D0885">
      <w:pPr>
        <w:autoSpaceDE w:val="0"/>
        <w:autoSpaceDN w:val="0"/>
        <w:adjustRightInd w:val="0"/>
        <w:snapToGrid w:val="0"/>
        <w:spacing w:line="520" w:lineRule="exact"/>
        <w:ind w:right="760" w:rightChars="362"/>
        <w:jc w:val="center"/>
        <w:rPr>
          <w:rFonts w:hint="eastAsia" w:ascii="宋体" w:hAnsi="宋体" w:cs="宋体"/>
          <w:b/>
          <w:sz w:val="32"/>
          <w:szCs w:val="32"/>
        </w:rPr>
      </w:pPr>
    </w:p>
    <w:p w14:paraId="3E9F361F">
      <w:pPr>
        <w:autoSpaceDE w:val="0"/>
        <w:autoSpaceDN w:val="0"/>
        <w:adjustRightInd w:val="0"/>
        <w:snapToGrid w:val="0"/>
        <w:spacing w:line="520" w:lineRule="exact"/>
        <w:ind w:right="760" w:rightChars="362"/>
        <w:jc w:val="center"/>
        <w:rPr>
          <w:rFonts w:hint="eastAsia" w:ascii="宋体" w:hAnsi="宋体" w:cs="宋体"/>
          <w:b/>
          <w:sz w:val="32"/>
          <w:szCs w:val="32"/>
        </w:rPr>
      </w:pPr>
    </w:p>
    <w:p w14:paraId="6E49EA58">
      <w:pPr>
        <w:autoSpaceDE w:val="0"/>
        <w:autoSpaceDN w:val="0"/>
        <w:adjustRightInd w:val="0"/>
        <w:snapToGrid w:val="0"/>
        <w:spacing w:line="520" w:lineRule="exact"/>
        <w:ind w:right="760" w:rightChars="362"/>
        <w:jc w:val="center"/>
        <w:rPr>
          <w:rFonts w:hint="default" w:ascii="宋体" w:hAnsi="宋体" w:eastAsia="宋体" w:cs="宋体"/>
          <w:b/>
          <w:sz w:val="32"/>
          <w:szCs w:val="32"/>
          <w:highlight w:val="none"/>
          <w:lang w:val="en-US" w:eastAsia="zh-CN"/>
        </w:rPr>
        <w:sectPr>
          <w:footerReference r:id="rId5" w:type="first"/>
          <w:headerReference r:id="rId3" w:type="default"/>
          <w:footerReference r:id="rId4" w:type="even"/>
          <w:pgSz w:w="11906" w:h="16838"/>
          <w:pgMar w:top="624" w:right="964" w:bottom="210" w:left="1361" w:header="851" w:footer="737" w:gutter="0"/>
          <w:pgBorders>
            <w:top w:val="none" w:sz="0" w:space="0"/>
            <w:left w:val="none" w:sz="0" w:space="0"/>
            <w:bottom w:val="none" w:sz="0" w:space="0"/>
            <w:right w:val="none" w:sz="0" w:space="0"/>
          </w:pgBorders>
          <w:pgNumType w:fmt="decimal" w:start="0"/>
          <w:cols w:space="720" w:num="1"/>
          <w:docGrid w:type="lines" w:linePitch="490" w:charSpace="0"/>
        </w:sectPr>
      </w:pPr>
      <w:r>
        <w:rPr>
          <w:rFonts w:hint="eastAsia" w:ascii="宋体" w:hAnsi="宋体" w:cs="宋体"/>
          <w:b/>
          <w:sz w:val="32"/>
          <w:szCs w:val="32"/>
          <w:highlight w:val="none"/>
        </w:rPr>
        <w:t>202</w:t>
      </w:r>
      <w:r>
        <w:rPr>
          <w:rFonts w:hint="eastAsia" w:ascii="宋体" w:hAnsi="宋体" w:cs="宋体"/>
          <w:b/>
          <w:sz w:val="32"/>
          <w:szCs w:val="32"/>
          <w:highlight w:val="none"/>
          <w:lang w:val="en-US" w:eastAsia="zh-CN"/>
        </w:rPr>
        <w:t>5</w:t>
      </w:r>
      <w:r>
        <w:rPr>
          <w:rFonts w:hint="eastAsia" w:ascii="宋体" w:hAnsi="宋体" w:cs="宋体"/>
          <w:b/>
          <w:sz w:val="32"/>
          <w:szCs w:val="32"/>
          <w:highlight w:val="none"/>
        </w:rPr>
        <w:t>年</w:t>
      </w:r>
      <w:r>
        <w:rPr>
          <w:rFonts w:hint="eastAsia" w:ascii="宋体" w:hAnsi="宋体" w:cs="宋体"/>
          <w:b/>
          <w:sz w:val="32"/>
          <w:szCs w:val="32"/>
          <w:highlight w:val="none"/>
          <w:lang w:val="en-US" w:eastAsia="zh-CN"/>
        </w:rPr>
        <w:t>3</w:t>
      </w:r>
      <w:r>
        <w:rPr>
          <w:rFonts w:hint="eastAsia" w:ascii="宋体" w:hAnsi="宋体" w:cs="宋体"/>
          <w:b/>
          <w:sz w:val="32"/>
          <w:szCs w:val="32"/>
          <w:highlight w:val="none"/>
        </w:rPr>
        <w:t>月</w:t>
      </w:r>
    </w:p>
    <w:p w14:paraId="1306B7C0">
      <w:pPr>
        <w:autoSpaceDE w:val="0"/>
        <w:autoSpaceDN w:val="0"/>
        <w:adjustRightInd w:val="0"/>
        <w:snapToGrid w:val="0"/>
        <w:spacing w:line="520" w:lineRule="exact"/>
        <w:jc w:val="center"/>
        <w:rPr>
          <w:rFonts w:hint="eastAsia" w:ascii="宋体" w:hAnsi="宋体" w:cs="宋体"/>
          <w:b/>
          <w:sz w:val="44"/>
          <w:szCs w:val="24"/>
          <w:lang w:val="zh-CN"/>
        </w:rPr>
      </w:pPr>
      <w:r>
        <w:rPr>
          <w:rFonts w:hint="eastAsia" w:ascii="宋体" w:hAnsi="宋体" w:cs="宋体"/>
          <w:b/>
          <w:sz w:val="44"/>
          <w:szCs w:val="24"/>
          <w:lang w:val="zh-CN"/>
        </w:rPr>
        <w:t>目  录</w:t>
      </w:r>
    </w:p>
    <w:p w14:paraId="0ED84684">
      <w:pPr>
        <w:pStyle w:val="14"/>
        <w:tabs>
          <w:tab w:val="right" w:leader="dot" w:pos="8640"/>
          <w:tab w:val="clear" w:pos="1260"/>
          <w:tab w:val="clear" w:pos="9402"/>
        </w:tabs>
        <w:spacing w:line="480" w:lineRule="auto"/>
        <w:ind w:left="0" w:leftChars="0" w:firstLine="0" w:firstLineChars="0"/>
        <w:rPr>
          <w:rFonts w:hint="default" w:ascii="宋体" w:hAnsi="宋体" w:eastAsia="宋体" w:cs="宋体"/>
          <w:color w:val="auto"/>
          <w:sz w:val="24"/>
          <w:szCs w:val="24"/>
          <w:highlight w:val="none"/>
        </w:rPr>
      </w:pPr>
      <w:r>
        <w:rPr>
          <w:rFonts w:ascii="宋体" w:hAnsi="宋体" w:eastAsia="宋体" w:cs="宋体"/>
          <w:b/>
          <w:color w:val="auto"/>
          <w:sz w:val="24"/>
          <w:szCs w:val="24"/>
          <w:highlight w:val="none"/>
        </w:rPr>
        <w:fldChar w:fldCharType="begin"/>
      </w:r>
      <w:r>
        <w:rPr>
          <w:rFonts w:ascii="宋体" w:hAnsi="宋体" w:eastAsia="宋体" w:cs="宋体"/>
          <w:b/>
          <w:color w:val="auto"/>
          <w:sz w:val="24"/>
          <w:szCs w:val="24"/>
          <w:highlight w:val="none"/>
        </w:rPr>
        <w:instrText xml:space="preserve">TOC \o "1-1" \h \u </w:instrText>
      </w:r>
      <w:r>
        <w:rPr>
          <w:rFonts w:ascii="宋体" w:hAnsi="宋体" w:eastAsia="宋体" w:cs="宋体"/>
          <w:b/>
          <w:color w:val="auto"/>
          <w:sz w:val="24"/>
          <w:szCs w:val="24"/>
          <w:highlight w:val="none"/>
        </w:rPr>
        <w:fldChar w:fldCharType="separate"/>
      </w:r>
      <w:r>
        <w:rPr>
          <w:color w:val="auto"/>
          <w:sz w:val="24"/>
          <w:szCs w:val="24"/>
          <w:highlight w:val="none"/>
        </w:rPr>
        <w:fldChar w:fldCharType="begin"/>
      </w:r>
      <w:r>
        <w:rPr>
          <w:color w:val="auto"/>
          <w:sz w:val="24"/>
          <w:szCs w:val="24"/>
          <w:highlight w:val="none"/>
        </w:rPr>
        <w:instrText xml:space="preserve"> HYPERLINK \l "_Toc18374" </w:instrText>
      </w:r>
      <w:r>
        <w:rPr>
          <w:color w:val="auto"/>
          <w:sz w:val="24"/>
          <w:szCs w:val="24"/>
          <w:highlight w:val="none"/>
        </w:rPr>
        <w:fldChar w:fldCharType="separate"/>
      </w:r>
      <w:r>
        <w:rPr>
          <w:rFonts w:ascii="宋体" w:hAnsi="宋体" w:eastAsia="宋体" w:cs="宋体"/>
          <w:color w:val="auto"/>
          <w:sz w:val="24"/>
          <w:szCs w:val="24"/>
          <w:highlight w:val="none"/>
        </w:rPr>
        <w:t>第一章  竞争性磋商公告</w:t>
      </w:r>
      <w:r>
        <w:rPr>
          <w:rFonts w:ascii="宋体" w:hAnsi="宋体" w:eastAsia="宋体" w:cs="宋体"/>
          <w:color w:val="auto"/>
          <w:sz w:val="24"/>
          <w:szCs w:val="24"/>
          <w:highlight w:val="none"/>
        </w:rPr>
        <w:tab/>
      </w:r>
      <w:r>
        <w:rPr>
          <w:rFonts w:hint="eastAsia" w:eastAsia="宋体" w:cs="宋体"/>
          <w:color w:val="auto"/>
          <w:sz w:val="24"/>
          <w:szCs w:val="24"/>
          <w:highlight w:val="none"/>
          <w:lang w:val="en-US" w:eastAsia="zh-CN"/>
        </w:rPr>
        <w:t>1</w:t>
      </w:r>
      <w:r>
        <w:rPr>
          <w:rFonts w:ascii="宋体" w:hAnsi="宋体" w:eastAsia="宋体" w:cs="宋体"/>
          <w:color w:val="auto"/>
          <w:sz w:val="24"/>
          <w:szCs w:val="24"/>
          <w:highlight w:val="none"/>
        </w:rPr>
        <w:fldChar w:fldCharType="end"/>
      </w:r>
    </w:p>
    <w:p w14:paraId="777D594B">
      <w:pPr>
        <w:pStyle w:val="14"/>
        <w:tabs>
          <w:tab w:val="right" w:leader="dot" w:pos="8640"/>
          <w:tab w:val="clear" w:pos="1260"/>
          <w:tab w:val="clear" w:pos="9402"/>
        </w:tabs>
        <w:spacing w:line="480" w:lineRule="auto"/>
        <w:ind w:left="0" w:leftChars="0" w:firstLine="0" w:firstLineChars="0"/>
        <w:rPr>
          <w:rFonts w:hint="default" w:ascii="宋体" w:hAnsi="宋体" w:eastAsia="宋体" w:cs="宋体"/>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"_Toc31029" </w:instrText>
      </w:r>
      <w:r>
        <w:rPr>
          <w:color w:val="auto"/>
          <w:sz w:val="24"/>
          <w:szCs w:val="24"/>
          <w:highlight w:val="none"/>
        </w:rPr>
        <w:fldChar w:fldCharType="separate"/>
      </w:r>
      <w:r>
        <w:rPr>
          <w:rFonts w:ascii="宋体" w:hAnsi="宋体" w:eastAsia="宋体" w:cs="宋体"/>
          <w:color w:val="auto"/>
          <w:kern w:val="44"/>
          <w:sz w:val="24"/>
          <w:szCs w:val="24"/>
          <w:highlight w:val="none"/>
        </w:rPr>
        <w:t>第二章  供应商须知</w:t>
      </w:r>
      <w:r>
        <w:rPr>
          <w:rFonts w:ascii="宋体" w:hAnsi="宋体" w:eastAsia="宋体" w:cs="宋体"/>
          <w:color w:val="auto"/>
          <w:sz w:val="24"/>
          <w:szCs w:val="24"/>
          <w:highlight w:val="none"/>
        </w:rPr>
        <w:tab/>
      </w:r>
      <w:r>
        <w:rPr>
          <w:rFonts w:hint="eastAsia" w:eastAsia="宋体" w:cs="宋体"/>
          <w:color w:val="auto"/>
          <w:sz w:val="24"/>
          <w:szCs w:val="24"/>
          <w:highlight w:val="none"/>
          <w:lang w:val="en-US" w:eastAsia="zh-CN"/>
        </w:rPr>
        <w:t>4</w:t>
      </w:r>
      <w:r>
        <w:rPr>
          <w:rFonts w:ascii="宋体" w:hAnsi="宋体" w:eastAsia="宋体" w:cs="宋体"/>
          <w:color w:val="auto"/>
          <w:sz w:val="24"/>
          <w:szCs w:val="24"/>
          <w:highlight w:val="none"/>
        </w:rPr>
        <w:fldChar w:fldCharType="end"/>
      </w:r>
    </w:p>
    <w:p w14:paraId="59FB3429">
      <w:pPr>
        <w:pStyle w:val="14"/>
        <w:tabs>
          <w:tab w:val="right" w:leader="dot" w:pos="8640"/>
          <w:tab w:val="clear" w:pos="1260"/>
          <w:tab w:val="clear" w:pos="9402"/>
        </w:tabs>
        <w:spacing w:line="480" w:lineRule="auto"/>
        <w:ind w:left="0" w:leftChars="0" w:firstLine="0" w:firstLineChars="0"/>
        <w:rPr>
          <w:rFonts w:hint="eastAsia" w:ascii="宋体" w:hAnsi="宋体" w:eastAsia="宋体" w:cs="宋体"/>
          <w:color w:val="auto"/>
          <w:sz w:val="24"/>
          <w:szCs w:val="24"/>
          <w:highlight w:val="none"/>
          <w:lang w:val="en-US" w:eastAsia="zh-CN"/>
        </w:rPr>
      </w:pPr>
      <w:r>
        <w:rPr>
          <w:color w:val="auto"/>
          <w:sz w:val="24"/>
          <w:szCs w:val="24"/>
          <w:highlight w:val="none"/>
        </w:rPr>
        <w:fldChar w:fldCharType="begin"/>
      </w:r>
      <w:r>
        <w:rPr>
          <w:color w:val="auto"/>
          <w:sz w:val="24"/>
          <w:szCs w:val="24"/>
          <w:highlight w:val="none"/>
        </w:rPr>
        <w:instrText xml:space="preserve"> HYPERLINK \l "_Toc17572" </w:instrText>
      </w:r>
      <w:r>
        <w:rPr>
          <w:color w:val="auto"/>
          <w:sz w:val="24"/>
          <w:szCs w:val="24"/>
          <w:highlight w:val="none"/>
        </w:rPr>
        <w:fldChar w:fldCharType="separate"/>
      </w:r>
      <w:r>
        <w:rPr>
          <w:rFonts w:ascii="宋体" w:hAnsi="宋体" w:eastAsia="宋体" w:cs="宋体"/>
          <w:color w:val="auto"/>
          <w:kern w:val="44"/>
          <w:sz w:val="24"/>
          <w:szCs w:val="24"/>
          <w:highlight w:val="none"/>
        </w:rPr>
        <w:t>第三章  评</w:t>
      </w:r>
      <w:r>
        <w:rPr>
          <w:rFonts w:hint="eastAsia" w:eastAsia="宋体" w:cs="宋体"/>
          <w:color w:val="auto"/>
          <w:kern w:val="44"/>
          <w:sz w:val="24"/>
          <w:szCs w:val="24"/>
          <w:highlight w:val="none"/>
          <w:lang w:val="en-US" w:eastAsia="zh-CN"/>
        </w:rPr>
        <w:t>标</w:t>
      </w:r>
      <w:r>
        <w:rPr>
          <w:rFonts w:ascii="宋体" w:hAnsi="宋体" w:eastAsia="宋体" w:cs="宋体"/>
          <w:color w:val="auto"/>
          <w:kern w:val="44"/>
          <w:sz w:val="24"/>
          <w:szCs w:val="24"/>
          <w:highlight w:val="none"/>
        </w:rPr>
        <w:t>办法</w:t>
      </w:r>
      <w:r>
        <w:rPr>
          <w:rFonts w:hint="eastAsia" w:eastAsia="宋体" w:cs="宋体"/>
          <w:color w:val="auto"/>
          <w:kern w:val="44"/>
          <w:sz w:val="24"/>
          <w:szCs w:val="24"/>
          <w:highlight w:val="none"/>
          <w:lang w:eastAsia="zh-CN"/>
        </w:rPr>
        <w:t>（</w:t>
      </w:r>
      <w:r>
        <w:rPr>
          <w:rFonts w:hint="eastAsia" w:eastAsia="宋体" w:cs="宋体"/>
          <w:color w:val="auto"/>
          <w:kern w:val="44"/>
          <w:sz w:val="24"/>
          <w:szCs w:val="24"/>
          <w:highlight w:val="none"/>
          <w:lang w:val="en-US" w:eastAsia="zh-CN"/>
        </w:rPr>
        <w:t>综合评估法</w:t>
      </w:r>
      <w:r>
        <w:rPr>
          <w:rFonts w:hint="eastAsia" w:eastAsia="宋体" w:cs="宋体"/>
          <w:color w:val="auto"/>
          <w:kern w:val="44"/>
          <w:sz w:val="24"/>
          <w:szCs w:val="24"/>
          <w:highlight w:val="none"/>
          <w:lang w:eastAsia="zh-CN"/>
        </w:rPr>
        <w:t>）</w:t>
      </w:r>
      <w:r>
        <w:rPr>
          <w:rFonts w:ascii="宋体" w:hAnsi="宋体" w:eastAsia="宋体" w:cs="宋体"/>
          <w:color w:val="auto"/>
          <w:sz w:val="24"/>
          <w:szCs w:val="24"/>
          <w:highlight w:val="none"/>
        </w:rPr>
        <w:tab/>
      </w:r>
      <w:r>
        <w:rPr>
          <w:rFonts w:hint="eastAsia" w:eastAsia="宋体" w:cs="宋体"/>
          <w:color w:val="auto"/>
          <w:sz w:val="24"/>
          <w:szCs w:val="24"/>
          <w:highlight w:val="none"/>
          <w:lang w:val="en-US" w:eastAsia="zh-CN"/>
        </w:rPr>
        <w:t>1</w:t>
      </w:r>
      <w:r>
        <w:rPr>
          <w:rFonts w:ascii="宋体" w:hAnsi="宋体" w:eastAsia="宋体" w:cs="宋体"/>
          <w:color w:val="auto"/>
          <w:sz w:val="24"/>
          <w:szCs w:val="24"/>
          <w:highlight w:val="none"/>
        </w:rPr>
        <w:fldChar w:fldCharType="end"/>
      </w:r>
      <w:r>
        <w:rPr>
          <w:rFonts w:hint="eastAsia" w:eastAsia="宋体" w:cs="宋体"/>
          <w:color w:val="auto"/>
          <w:sz w:val="24"/>
          <w:szCs w:val="24"/>
          <w:highlight w:val="none"/>
          <w:lang w:val="en-US" w:eastAsia="zh-CN"/>
        </w:rPr>
        <w:t>9</w:t>
      </w:r>
    </w:p>
    <w:p w14:paraId="5E51C631">
      <w:pPr>
        <w:pStyle w:val="14"/>
        <w:tabs>
          <w:tab w:val="right" w:leader="dot" w:pos="8640"/>
          <w:tab w:val="clear" w:pos="1260"/>
          <w:tab w:val="clear" w:pos="9402"/>
        </w:tabs>
        <w:spacing w:line="480" w:lineRule="auto"/>
        <w:ind w:left="0" w:leftChars="0" w:firstLine="0" w:firstLineChars="0"/>
        <w:rPr>
          <w:rFonts w:hint="default" w:ascii="宋体" w:hAnsi="宋体" w:eastAsia="宋体" w:cs="宋体"/>
          <w:color w:val="auto"/>
          <w:sz w:val="24"/>
          <w:szCs w:val="24"/>
          <w:highlight w:val="none"/>
          <w:lang w:val="en-US" w:eastAsia="zh-CN"/>
        </w:rPr>
      </w:pPr>
      <w:r>
        <w:rPr>
          <w:color w:val="auto"/>
          <w:sz w:val="24"/>
          <w:szCs w:val="24"/>
          <w:highlight w:val="none"/>
        </w:rPr>
        <w:fldChar w:fldCharType="begin"/>
      </w:r>
      <w:r>
        <w:rPr>
          <w:color w:val="auto"/>
          <w:sz w:val="24"/>
          <w:szCs w:val="24"/>
          <w:highlight w:val="none"/>
        </w:rPr>
        <w:instrText xml:space="preserve"> HYPERLINK \l "_Toc25108" </w:instrText>
      </w:r>
      <w:r>
        <w:rPr>
          <w:color w:val="auto"/>
          <w:sz w:val="24"/>
          <w:szCs w:val="24"/>
          <w:highlight w:val="none"/>
        </w:rPr>
        <w:fldChar w:fldCharType="separate"/>
      </w:r>
      <w:r>
        <w:rPr>
          <w:rFonts w:ascii="宋体" w:hAnsi="宋体" w:eastAsia="宋体" w:cs="宋体"/>
          <w:color w:val="auto"/>
          <w:sz w:val="24"/>
          <w:szCs w:val="24"/>
          <w:highlight w:val="none"/>
        </w:rPr>
        <w:t xml:space="preserve">第四章  </w:t>
      </w:r>
      <w:r>
        <w:rPr>
          <w:rFonts w:ascii="宋体" w:hAnsi="宋体" w:eastAsia="宋体" w:cs="宋体"/>
          <w:color w:val="auto"/>
          <w:sz w:val="24"/>
          <w:szCs w:val="24"/>
          <w:highlight w:val="none"/>
          <w:lang w:val="zh-CN"/>
        </w:rPr>
        <w:t>合同条款及格式</w:t>
      </w:r>
      <w:r>
        <w:rPr>
          <w:rFonts w:ascii="宋体" w:hAnsi="宋体" w:eastAsia="宋体" w:cs="宋体"/>
          <w:color w:val="auto"/>
          <w:sz w:val="24"/>
          <w:szCs w:val="24"/>
          <w:highlight w:val="none"/>
        </w:rPr>
        <w:tab/>
      </w:r>
      <w:r>
        <w:rPr>
          <w:rFonts w:ascii="宋体" w:hAnsi="宋体" w:eastAsia="宋体" w:cs="宋体"/>
          <w:color w:val="auto"/>
          <w:sz w:val="24"/>
          <w:szCs w:val="24"/>
          <w:highlight w:val="none"/>
        </w:rPr>
        <w:fldChar w:fldCharType="end"/>
      </w:r>
      <w:r>
        <w:rPr>
          <w:rFonts w:hint="eastAsia" w:eastAsia="宋体" w:cs="宋体"/>
          <w:color w:val="auto"/>
          <w:sz w:val="24"/>
          <w:szCs w:val="24"/>
          <w:highlight w:val="none"/>
          <w:lang w:val="en-US" w:eastAsia="zh-CN"/>
        </w:rPr>
        <w:t>39</w:t>
      </w:r>
    </w:p>
    <w:p w14:paraId="73D5C69B">
      <w:pPr>
        <w:pStyle w:val="14"/>
        <w:tabs>
          <w:tab w:val="right" w:leader="dot" w:pos="8640"/>
          <w:tab w:val="clear" w:pos="1260"/>
          <w:tab w:val="clear" w:pos="9402"/>
        </w:tabs>
        <w:spacing w:line="480" w:lineRule="auto"/>
        <w:ind w:left="0" w:leftChars="0" w:firstLine="0" w:firstLineChars="0"/>
        <w:rPr>
          <w:rFonts w:hint="eastAsia" w:ascii="宋体" w:hAnsi="宋体" w:eastAsia="宋体" w:cs="宋体"/>
          <w:color w:val="auto"/>
          <w:sz w:val="24"/>
          <w:szCs w:val="24"/>
          <w:highlight w:val="none"/>
          <w:lang w:val="en-US" w:eastAsia="zh-CN"/>
        </w:rPr>
      </w:pPr>
      <w:r>
        <w:rPr>
          <w:color w:val="auto"/>
          <w:sz w:val="24"/>
          <w:szCs w:val="24"/>
          <w:highlight w:val="none"/>
        </w:rPr>
        <w:fldChar w:fldCharType="begin"/>
      </w:r>
      <w:r>
        <w:rPr>
          <w:color w:val="auto"/>
          <w:sz w:val="24"/>
          <w:szCs w:val="24"/>
          <w:highlight w:val="none"/>
        </w:rPr>
        <w:instrText xml:space="preserve"> HYPERLINK \l "_Toc27999" </w:instrText>
      </w:r>
      <w:r>
        <w:rPr>
          <w:color w:val="auto"/>
          <w:sz w:val="24"/>
          <w:szCs w:val="24"/>
          <w:highlight w:val="none"/>
        </w:rPr>
        <w:fldChar w:fldCharType="separate"/>
      </w:r>
      <w:r>
        <w:rPr>
          <w:rFonts w:ascii="宋体" w:hAnsi="宋体" w:eastAsia="宋体" w:cs="宋体"/>
          <w:color w:val="auto"/>
          <w:sz w:val="24"/>
          <w:szCs w:val="24"/>
          <w:highlight w:val="none"/>
          <w:lang w:val="zh-CN"/>
        </w:rPr>
        <w:t>第</w:t>
      </w:r>
      <w:r>
        <w:rPr>
          <w:rFonts w:hint="eastAsia" w:eastAsia="宋体" w:cs="宋体"/>
          <w:color w:val="auto"/>
          <w:sz w:val="24"/>
          <w:szCs w:val="24"/>
          <w:highlight w:val="none"/>
          <w:lang w:val="en-US" w:eastAsia="zh-CN"/>
        </w:rPr>
        <w:t>五</w:t>
      </w:r>
      <w:r>
        <w:rPr>
          <w:rFonts w:ascii="宋体" w:hAnsi="宋体" w:eastAsia="宋体" w:cs="宋体"/>
          <w:color w:val="auto"/>
          <w:sz w:val="24"/>
          <w:szCs w:val="24"/>
          <w:highlight w:val="none"/>
          <w:lang w:val="zh-CN"/>
        </w:rPr>
        <w:t xml:space="preserve">章  </w:t>
      </w:r>
      <w:r>
        <w:rPr>
          <w:rFonts w:hint="eastAsia" w:eastAsia="宋体" w:cs="宋体"/>
          <w:color w:val="auto"/>
          <w:sz w:val="24"/>
          <w:szCs w:val="24"/>
          <w:highlight w:val="none"/>
          <w:lang w:val="en-US" w:eastAsia="zh-CN"/>
        </w:rPr>
        <w:t>工程量清单</w:t>
      </w:r>
      <w:r>
        <w:rPr>
          <w:rFonts w:ascii="宋体" w:hAnsi="宋体" w:eastAsia="宋体" w:cs="宋体"/>
          <w:color w:val="auto"/>
          <w:sz w:val="24"/>
          <w:szCs w:val="24"/>
          <w:highlight w:val="none"/>
        </w:rPr>
        <w:tab/>
      </w:r>
      <w:r>
        <w:rPr>
          <w:rFonts w:hint="eastAsia" w:eastAsia="宋体" w:cs="宋体"/>
          <w:color w:val="auto"/>
          <w:sz w:val="24"/>
          <w:szCs w:val="24"/>
          <w:highlight w:val="none"/>
          <w:lang w:val="en-US" w:eastAsia="zh-CN"/>
        </w:rPr>
        <w:t>4</w:t>
      </w:r>
      <w:r>
        <w:rPr>
          <w:rFonts w:ascii="宋体" w:hAnsi="宋体" w:eastAsia="宋体" w:cs="宋体"/>
          <w:color w:val="auto"/>
          <w:sz w:val="24"/>
          <w:szCs w:val="24"/>
          <w:highlight w:val="none"/>
        </w:rPr>
        <w:fldChar w:fldCharType="end"/>
      </w:r>
      <w:r>
        <w:rPr>
          <w:rFonts w:hint="eastAsia" w:eastAsia="宋体" w:cs="宋体"/>
          <w:color w:val="auto"/>
          <w:sz w:val="24"/>
          <w:szCs w:val="24"/>
          <w:highlight w:val="none"/>
          <w:lang w:val="en-US" w:eastAsia="zh-CN"/>
        </w:rPr>
        <w:t>0</w:t>
      </w:r>
    </w:p>
    <w:p w14:paraId="1C0D0D92">
      <w:pPr>
        <w:pStyle w:val="14"/>
        <w:tabs>
          <w:tab w:val="right" w:leader="dot" w:pos="8640"/>
          <w:tab w:val="clear" w:pos="1260"/>
          <w:tab w:val="clear" w:pos="9402"/>
        </w:tabs>
        <w:spacing w:line="480" w:lineRule="auto"/>
        <w:ind w:left="0" w:leftChars="0" w:firstLine="0" w:firstLineChars="0"/>
        <w:rPr>
          <w:rFonts w:hint="eastAsia" w:ascii="宋体" w:hAnsi="宋体" w:eastAsia="宋体" w:cs="宋体"/>
          <w:color w:val="auto"/>
          <w:sz w:val="24"/>
          <w:szCs w:val="24"/>
          <w:highlight w:val="none"/>
          <w:lang w:val="en-US" w:eastAsia="zh-CN"/>
        </w:rPr>
      </w:pPr>
      <w:r>
        <w:rPr>
          <w:color w:val="auto"/>
          <w:sz w:val="24"/>
          <w:szCs w:val="24"/>
          <w:highlight w:val="none"/>
        </w:rPr>
        <w:fldChar w:fldCharType="begin"/>
      </w:r>
      <w:r>
        <w:rPr>
          <w:color w:val="auto"/>
          <w:sz w:val="24"/>
          <w:szCs w:val="24"/>
          <w:highlight w:val="none"/>
        </w:rPr>
        <w:instrText xml:space="preserve"> HYPERLINK \l "_Toc12007" </w:instrText>
      </w:r>
      <w:r>
        <w:rPr>
          <w:color w:val="auto"/>
          <w:sz w:val="24"/>
          <w:szCs w:val="24"/>
          <w:highlight w:val="none"/>
        </w:rPr>
        <w:fldChar w:fldCharType="separate"/>
      </w:r>
      <w:r>
        <w:rPr>
          <w:rFonts w:ascii="宋体" w:hAnsi="宋体" w:eastAsia="宋体" w:cs="宋体"/>
          <w:color w:val="auto"/>
          <w:sz w:val="24"/>
          <w:szCs w:val="24"/>
          <w:highlight w:val="none"/>
          <w:lang w:val="zh-CN"/>
        </w:rPr>
        <w:t>第</w:t>
      </w:r>
      <w:r>
        <w:rPr>
          <w:rFonts w:hint="eastAsia" w:eastAsia="宋体" w:cs="宋体"/>
          <w:color w:val="auto"/>
          <w:sz w:val="24"/>
          <w:szCs w:val="24"/>
          <w:highlight w:val="none"/>
          <w:lang w:val="en-US" w:eastAsia="zh-CN"/>
        </w:rPr>
        <w:t>六</w:t>
      </w:r>
      <w:r>
        <w:rPr>
          <w:rFonts w:ascii="宋体" w:hAnsi="宋体" w:eastAsia="宋体" w:cs="宋体"/>
          <w:color w:val="auto"/>
          <w:sz w:val="24"/>
          <w:szCs w:val="24"/>
          <w:highlight w:val="none"/>
          <w:lang w:val="zh-CN"/>
        </w:rPr>
        <w:t>章  响应文件构成、要求及格式</w:t>
      </w:r>
      <w:r>
        <w:rPr>
          <w:rFonts w:ascii="宋体" w:hAnsi="宋体" w:eastAsia="宋体" w:cs="宋体"/>
          <w:color w:val="auto"/>
          <w:sz w:val="24"/>
          <w:szCs w:val="24"/>
          <w:highlight w:val="none"/>
        </w:rPr>
        <w:tab/>
      </w:r>
      <w:r>
        <w:rPr>
          <w:rFonts w:hint="eastAsia" w:eastAsia="宋体" w:cs="宋体"/>
          <w:color w:val="auto"/>
          <w:sz w:val="24"/>
          <w:szCs w:val="24"/>
          <w:highlight w:val="none"/>
          <w:lang w:val="en-US" w:eastAsia="zh-CN"/>
        </w:rPr>
        <w:t>5</w:t>
      </w:r>
      <w:r>
        <w:rPr>
          <w:rFonts w:ascii="宋体" w:hAnsi="宋体" w:eastAsia="宋体" w:cs="宋体"/>
          <w:color w:val="auto"/>
          <w:sz w:val="24"/>
          <w:szCs w:val="24"/>
          <w:highlight w:val="none"/>
        </w:rPr>
        <w:fldChar w:fldCharType="end"/>
      </w:r>
      <w:r>
        <w:rPr>
          <w:rFonts w:hint="eastAsia" w:eastAsia="宋体" w:cs="宋体"/>
          <w:color w:val="auto"/>
          <w:sz w:val="24"/>
          <w:szCs w:val="24"/>
          <w:highlight w:val="none"/>
          <w:lang w:val="en-US" w:eastAsia="zh-CN"/>
        </w:rPr>
        <w:t>7</w:t>
      </w:r>
    </w:p>
    <w:p w14:paraId="1C4B1C00">
      <w:pPr>
        <w:autoSpaceDE w:val="0"/>
        <w:autoSpaceDN w:val="0"/>
        <w:adjustRightInd w:val="0"/>
        <w:snapToGrid w:val="0"/>
        <w:spacing w:line="520" w:lineRule="exact"/>
        <w:jc w:val="center"/>
        <w:rPr>
          <w:rFonts w:hint="eastAsia" w:ascii="宋体" w:hAnsi="宋体" w:cs="宋体"/>
          <w:b/>
          <w:szCs w:val="24"/>
          <w:lang w:val="zh-CN"/>
        </w:rPr>
      </w:pPr>
      <w:r>
        <w:rPr>
          <w:rFonts w:ascii="宋体" w:hAnsi="宋体" w:eastAsia="宋体" w:cs="宋体"/>
          <w:bCs/>
          <w:color w:val="auto"/>
          <w:sz w:val="24"/>
          <w:szCs w:val="24"/>
          <w:highlight w:val="none"/>
        </w:rPr>
        <w:fldChar w:fldCharType="end"/>
      </w:r>
    </w:p>
    <w:p w14:paraId="3D786DAF">
      <w:pPr>
        <w:autoSpaceDE w:val="0"/>
        <w:autoSpaceDN w:val="0"/>
        <w:adjustRightInd w:val="0"/>
        <w:snapToGrid w:val="0"/>
        <w:spacing w:line="520" w:lineRule="exact"/>
        <w:jc w:val="center"/>
        <w:rPr>
          <w:rFonts w:hint="eastAsia" w:ascii="宋体" w:hAnsi="宋体" w:cs="宋体"/>
          <w:b/>
          <w:szCs w:val="24"/>
          <w:lang w:val="zh-CN"/>
        </w:rPr>
      </w:pPr>
    </w:p>
    <w:p w14:paraId="37EB4E2E">
      <w:pPr>
        <w:jc w:val="center"/>
        <w:outlineLvl w:val="0"/>
        <w:rPr>
          <w:rFonts w:hint="eastAsia" w:ascii="宋体" w:hAnsi="宋体" w:cs="宋体"/>
          <w:b/>
          <w:sz w:val="32"/>
          <w:szCs w:val="18"/>
          <w:lang w:val="zh-CN"/>
        </w:rPr>
        <w:sectPr>
          <w:headerReference r:id="rId6" w:type="default"/>
          <w:footerReference r:id="rId7" w:type="default"/>
          <w:pgSz w:w="11906" w:h="16838"/>
          <w:pgMar w:top="1588" w:right="1701" w:bottom="1418" w:left="1701" w:header="851" w:footer="851" w:gutter="0"/>
          <w:pgBorders>
            <w:top w:val="none" w:sz="0" w:space="0"/>
            <w:left w:val="none" w:sz="0" w:space="0"/>
            <w:bottom w:val="none" w:sz="0" w:space="0"/>
            <w:right w:val="none" w:sz="0" w:space="0"/>
          </w:pgBorders>
          <w:pgNumType w:fmt="decimal"/>
          <w:cols w:space="720" w:num="1"/>
          <w:docGrid w:type="lines" w:linePitch="312" w:charSpace="0"/>
        </w:sectPr>
      </w:pPr>
      <w:bookmarkStart w:id="16" w:name="_Toc8513"/>
      <w:bookmarkStart w:id="17" w:name="_Toc30834"/>
      <w:bookmarkStart w:id="18" w:name="_Toc11501"/>
    </w:p>
    <w:bookmarkEnd w:id="0"/>
    <w:bookmarkEnd w:id="1"/>
    <w:bookmarkEnd w:id="16"/>
    <w:bookmarkEnd w:id="17"/>
    <w:bookmarkEnd w:id="18"/>
    <w:p w14:paraId="2563E436">
      <w:pPr>
        <w:keepNext w:val="0"/>
        <w:keepLines w:val="0"/>
        <w:pageBreakBefore w:val="0"/>
        <w:kinsoku/>
        <w:wordWrap/>
        <w:overflowPunct/>
        <w:topLinePunct w:val="0"/>
        <w:autoSpaceDE w:val="0"/>
        <w:autoSpaceDN w:val="0"/>
        <w:bidi w:val="0"/>
        <w:adjustRightInd w:val="0"/>
        <w:snapToGrid w:val="0"/>
        <w:spacing w:beforeLines="50" w:afterLines="50" w:line="288" w:lineRule="auto"/>
        <w:jc w:val="center"/>
        <w:rPr>
          <w:rFonts w:hint="eastAsia" w:ascii="黑体" w:hAnsi="黑体" w:eastAsia="黑体" w:cs="黑体"/>
          <w:kern w:val="0"/>
          <w:sz w:val="44"/>
          <w:szCs w:val="44"/>
          <w:lang w:val="zh-CN"/>
        </w:rPr>
      </w:pPr>
      <w:bookmarkStart w:id="19" w:name="_Toc30082"/>
      <w:bookmarkStart w:id="20" w:name="_Toc18863"/>
      <w:bookmarkStart w:id="21" w:name="_Toc14725"/>
      <w:bookmarkStart w:id="22" w:name="_Toc17815"/>
      <w:bookmarkStart w:id="23" w:name="_Toc14999"/>
      <w:r>
        <w:rPr>
          <w:rFonts w:hint="eastAsia" w:ascii="黑体" w:hAnsi="黑体" w:eastAsia="黑体" w:cs="黑体"/>
          <w:kern w:val="0"/>
          <w:sz w:val="44"/>
          <w:szCs w:val="44"/>
          <w:lang w:val="zh-CN"/>
        </w:rPr>
        <w:fldChar w:fldCharType="begin"/>
      </w:r>
      <w:r>
        <w:rPr>
          <w:rFonts w:hint="eastAsia" w:ascii="黑体" w:hAnsi="黑体" w:eastAsia="黑体" w:cs="黑体"/>
          <w:kern w:val="0"/>
          <w:sz w:val="44"/>
          <w:szCs w:val="44"/>
          <w:lang w:val="zh-CN"/>
        </w:rPr>
        <w:instrText xml:space="preserve"> HYPERLINK \l _Toc8513 </w:instrText>
      </w:r>
      <w:r>
        <w:rPr>
          <w:rFonts w:hint="eastAsia" w:ascii="黑体" w:hAnsi="黑体" w:eastAsia="黑体" w:cs="黑体"/>
          <w:kern w:val="0"/>
          <w:sz w:val="44"/>
          <w:szCs w:val="44"/>
          <w:lang w:val="zh-CN"/>
        </w:rPr>
        <w:fldChar w:fldCharType="separate"/>
      </w:r>
      <w:r>
        <w:rPr>
          <w:rStyle w:val="24"/>
          <w:rFonts w:hint="eastAsia" w:ascii="黑体" w:hAnsi="黑体" w:eastAsia="黑体" w:cs="黑体"/>
          <w:b w:val="0"/>
          <w:bCs/>
          <w:sz w:val="44"/>
          <w:szCs w:val="44"/>
          <w:lang w:val="zh-CN"/>
        </w:rPr>
        <w:t>第一章</w:t>
      </w:r>
      <w:r>
        <w:rPr>
          <w:rStyle w:val="24"/>
          <w:rFonts w:hint="eastAsia" w:ascii="黑体" w:hAnsi="黑体" w:eastAsia="黑体" w:cs="黑体"/>
          <w:b w:val="0"/>
          <w:bCs/>
          <w:sz w:val="44"/>
          <w:szCs w:val="44"/>
        </w:rPr>
        <w:t xml:space="preserve"> 竞争性磋商公告</w:t>
      </w:r>
      <w:r>
        <w:rPr>
          <w:rFonts w:hint="eastAsia" w:ascii="黑体" w:hAnsi="黑体" w:eastAsia="黑体" w:cs="黑体"/>
          <w:kern w:val="0"/>
          <w:sz w:val="44"/>
          <w:szCs w:val="44"/>
        </w:rPr>
        <w:tab/>
      </w:r>
      <w:r>
        <w:rPr>
          <w:rFonts w:hint="eastAsia" w:ascii="黑体" w:hAnsi="黑体" w:eastAsia="黑体" w:cs="黑体"/>
          <w:kern w:val="0"/>
          <w:sz w:val="44"/>
          <w:szCs w:val="44"/>
          <w:lang w:val="zh-CN"/>
        </w:rPr>
        <w:fldChar w:fldCharType="end"/>
      </w:r>
    </w:p>
    <w:p w14:paraId="329D5190">
      <w:pPr>
        <w:keepNext w:val="0"/>
        <w:keepLines w:val="0"/>
        <w:pageBreakBefore w:val="0"/>
        <w:kinsoku/>
        <w:wordWrap/>
        <w:overflowPunct/>
        <w:topLinePunct w:val="0"/>
        <w:autoSpaceDE w:val="0"/>
        <w:autoSpaceDN w:val="0"/>
        <w:bidi w:val="0"/>
        <w:adjustRightInd w:val="0"/>
        <w:snapToGrid w:val="0"/>
        <w:spacing w:beforeLines="50" w:afterLines="50" w:line="288" w:lineRule="auto"/>
        <w:ind w:firstLine="600" w:firstLineChars="200"/>
        <w:jc w:val="left"/>
        <w:rPr>
          <w:rFonts w:hint="eastAsia" w:ascii="黑体" w:hAnsi="黑体" w:eastAsia="黑体" w:cs="黑体"/>
          <w:b w:val="0"/>
          <w:bCs/>
          <w:sz w:val="30"/>
          <w:szCs w:val="30"/>
          <w:highlight w:val="none"/>
          <w:lang w:val="zh-CN"/>
        </w:rPr>
      </w:pPr>
      <w:r>
        <w:rPr>
          <w:rFonts w:hint="eastAsia" w:ascii="黑体" w:hAnsi="黑体" w:eastAsia="黑体" w:cs="黑体"/>
          <w:b w:val="0"/>
          <w:bCs/>
          <w:sz w:val="30"/>
          <w:szCs w:val="30"/>
          <w:highlight w:val="none"/>
          <w:lang w:val="zh-CN"/>
        </w:rPr>
        <w:t>项目概况</w:t>
      </w:r>
    </w:p>
    <w:p w14:paraId="7B6F67A6">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sz w:val="28"/>
          <w:szCs w:val="28"/>
          <w:highlight w:val="none"/>
          <w:lang w:val="en-US" w:eastAsia="zh-CN"/>
        </w:rPr>
      </w:pPr>
      <w:r>
        <w:rPr>
          <w:rFonts w:hint="eastAsia" w:ascii="仿宋" w:hAnsi="仿宋" w:eastAsia="仿宋" w:cs="仿宋"/>
          <w:bCs/>
          <w:color w:val="auto"/>
          <w:sz w:val="28"/>
          <w:szCs w:val="28"/>
          <w:highlight w:val="none"/>
          <w:lang w:val="en-US" w:eastAsia="zh-CN"/>
        </w:rPr>
        <w:t>扶余市气象局气象灾害防御智能指挥及系统集成一体化项目</w:t>
      </w:r>
      <w:r>
        <w:rPr>
          <w:rFonts w:hint="eastAsia" w:ascii="仿宋" w:hAnsi="仿宋" w:eastAsia="仿宋" w:cs="仿宋"/>
          <w:bCs/>
          <w:sz w:val="28"/>
          <w:szCs w:val="28"/>
          <w:highlight w:val="none"/>
          <w:lang w:val="en-US" w:eastAsia="zh-CN"/>
        </w:rPr>
        <w:t>的潜在供应商4月15日09时00分（北京时间）前提交响应文件。</w:t>
      </w:r>
    </w:p>
    <w:p w14:paraId="7F6AE874">
      <w:pPr>
        <w:keepNext w:val="0"/>
        <w:keepLines w:val="0"/>
        <w:pageBreakBefore w:val="0"/>
        <w:kinsoku/>
        <w:wordWrap/>
        <w:overflowPunct/>
        <w:topLinePunct w:val="0"/>
        <w:bidi w:val="0"/>
        <w:spacing w:line="288" w:lineRule="auto"/>
        <w:ind w:firstLine="600" w:firstLineChars="200"/>
        <w:rPr>
          <w:rFonts w:hint="eastAsia" w:ascii="黑体" w:hAnsi="黑体" w:eastAsia="黑体" w:cs="黑体"/>
          <w:b w:val="0"/>
          <w:bCs/>
          <w:sz w:val="30"/>
          <w:szCs w:val="30"/>
          <w:highlight w:val="none"/>
        </w:rPr>
      </w:pPr>
      <w:r>
        <w:rPr>
          <w:rFonts w:hint="eastAsia" w:ascii="黑体" w:hAnsi="黑体" w:eastAsia="黑体" w:cs="黑体"/>
          <w:b w:val="0"/>
          <w:bCs/>
          <w:sz w:val="30"/>
          <w:szCs w:val="30"/>
          <w:highlight w:val="none"/>
        </w:rPr>
        <w:t>一、项目基本情况</w:t>
      </w:r>
    </w:p>
    <w:p w14:paraId="24CA4FF4">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auto"/>
          <w:sz w:val="28"/>
          <w:szCs w:val="28"/>
          <w:highlight w:val="none"/>
          <w:lang w:val="en-US" w:eastAsia="zh-CN"/>
        </w:rPr>
      </w:pPr>
      <w:r>
        <w:rPr>
          <w:rFonts w:hint="eastAsia" w:ascii="仿宋" w:hAnsi="仿宋" w:eastAsia="仿宋" w:cs="仿宋"/>
          <w:b w:val="0"/>
          <w:bCs w:val="0"/>
          <w:color w:val="000000"/>
          <w:sz w:val="28"/>
          <w:szCs w:val="28"/>
          <w:highlight w:val="none"/>
        </w:rPr>
        <w:t>1</w:t>
      </w:r>
      <w:r>
        <w:rPr>
          <w:rFonts w:hint="eastAsia" w:ascii="仿宋" w:hAnsi="仿宋" w:eastAsia="仿宋" w:cs="仿宋"/>
          <w:color w:val="000000"/>
          <w:sz w:val="28"/>
          <w:szCs w:val="28"/>
          <w:highlight w:val="none"/>
          <w:lang w:eastAsia="zh-CN"/>
        </w:rPr>
        <w:t>.</w:t>
      </w:r>
      <w:r>
        <w:rPr>
          <w:rFonts w:hint="eastAsia" w:ascii="仿宋" w:hAnsi="仿宋" w:eastAsia="仿宋" w:cs="仿宋"/>
          <w:color w:val="000000"/>
          <w:sz w:val="28"/>
          <w:szCs w:val="28"/>
          <w:highlight w:val="none"/>
        </w:rPr>
        <w:t>项目编号：</w:t>
      </w:r>
      <w:r>
        <w:rPr>
          <w:rFonts w:hint="eastAsia" w:ascii="仿宋" w:hAnsi="仿宋" w:eastAsia="仿宋" w:cs="仿宋"/>
          <w:bCs/>
          <w:color w:val="auto"/>
          <w:sz w:val="28"/>
          <w:szCs w:val="28"/>
          <w:highlight w:val="none"/>
          <w:lang w:val="en-US" w:eastAsia="zh-CN"/>
        </w:rPr>
        <w:t>采购计划-[2025]-00008号-08</w:t>
      </w:r>
    </w:p>
    <w:p w14:paraId="621C4BD2">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auto"/>
          <w:sz w:val="28"/>
          <w:szCs w:val="28"/>
          <w:highlight w:val="none"/>
          <w:lang w:val="en-US" w:eastAsia="zh-CN"/>
        </w:rPr>
      </w:pPr>
      <w:r>
        <w:rPr>
          <w:rFonts w:hint="eastAsia" w:ascii="仿宋" w:hAnsi="仿宋" w:eastAsia="仿宋" w:cs="仿宋"/>
          <w:bCs/>
          <w:color w:val="auto"/>
          <w:sz w:val="28"/>
          <w:szCs w:val="28"/>
          <w:highlight w:val="none"/>
          <w:lang w:val="zh-CN" w:eastAsia="zh-CN"/>
        </w:rPr>
        <w:t>2.项目名称：</w:t>
      </w:r>
      <w:r>
        <w:rPr>
          <w:rFonts w:hint="eastAsia" w:ascii="仿宋" w:hAnsi="仿宋" w:eastAsia="仿宋" w:cs="仿宋"/>
          <w:bCs/>
          <w:color w:val="auto"/>
          <w:sz w:val="28"/>
          <w:szCs w:val="28"/>
          <w:highlight w:val="none"/>
          <w:lang w:val="en-US" w:eastAsia="zh-CN"/>
        </w:rPr>
        <w:t>扶余市气象局气象灾害防御智能指挥及系统集成一体化项目</w:t>
      </w:r>
    </w:p>
    <w:p w14:paraId="4123D06D">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auto"/>
          <w:sz w:val="28"/>
          <w:szCs w:val="28"/>
          <w:highlight w:val="none"/>
          <w:lang w:val="en-US" w:eastAsia="zh-CN"/>
        </w:rPr>
      </w:pPr>
      <w:r>
        <w:rPr>
          <w:rFonts w:hint="eastAsia" w:ascii="仿宋" w:hAnsi="仿宋" w:eastAsia="仿宋" w:cs="仿宋"/>
          <w:bCs/>
          <w:color w:val="auto"/>
          <w:sz w:val="28"/>
          <w:szCs w:val="28"/>
          <w:highlight w:val="none"/>
          <w:lang w:val="en-US" w:eastAsia="zh-CN"/>
        </w:rPr>
        <w:t>3.最高限价：</w:t>
      </w:r>
      <w:r>
        <w:rPr>
          <w:rFonts w:hint="default" w:ascii="仿宋" w:hAnsi="仿宋" w:eastAsia="仿宋" w:cs="仿宋"/>
          <w:bCs/>
          <w:color w:val="auto"/>
          <w:sz w:val="28"/>
          <w:szCs w:val="28"/>
          <w:highlight w:val="none"/>
          <w:lang w:val="en-US" w:eastAsia="zh-CN"/>
        </w:rPr>
        <w:t>1</w:t>
      </w:r>
      <w:r>
        <w:rPr>
          <w:rFonts w:hint="eastAsia" w:ascii="仿宋" w:hAnsi="仿宋" w:eastAsia="仿宋" w:cs="仿宋"/>
          <w:bCs/>
          <w:color w:val="auto"/>
          <w:sz w:val="28"/>
          <w:szCs w:val="28"/>
          <w:highlight w:val="none"/>
          <w:lang w:val="en-US" w:eastAsia="zh-CN"/>
        </w:rPr>
        <w:t>808844元</w:t>
      </w:r>
    </w:p>
    <w:p w14:paraId="08E0260F">
      <w:pPr>
        <w:keepNext w:val="0"/>
        <w:keepLines w:val="0"/>
        <w:pageBreakBefore w:val="0"/>
        <w:widowControl/>
        <w:suppressLineNumbers w:val="0"/>
        <w:kinsoku/>
        <w:wordWrap/>
        <w:overflowPunct/>
        <w:topLinePunct w:val="0"/>
        <w:bidi w:val="0"/>
        <w:snapToGrid/>
        <w:spacing w:line="288" w:lineRule="auto"/>
        <w:ind w:firstLine="560" w:firstLineChars="200"/>
        <w:jc w:val="left"/>
        <w:rPr>
          <w:rFonts w:hint="default"/>
          <w:highlight w:val="none"/>
          <w:lang w:val="en-US" w:eastAsia="zh-CN"/>
        </w:rPr>
      </w:pPr>
      <w:r>
        <w:rPr>
          <w:rFonts w:hint="eastAsia" w:ascii="仿宋" w:hAnsi="仿宋" w:eastAsia="仿宋" w:cs="仿宋"/>
          <w:color w:val="000000"/>
          <w:sz w:val="28"/>
          <w:szCs w:val="28"/>
          <w:highlight w:val="none"/>
          <w:lang w:val="en-US" w:eastAsia="zh-CN"/>
        </w:rPr>
        <w:t>4</w:t>
      </w:r>
      <w:r>
        <w:rPr>
          <w:rFonts w:hint="eastAsia" w:ascii="仿宋" w:hAnsi="仿宋" w:eastAsia="仿宋" w:cs="仿宋"/>
          <w:color w:val="000000"/>
          <w:sz w:val="28"/>
          <w:szCs w:val="28"/>
          <w:highlight w:val="none"/>
          <w:lang w:eastAsia="zh-CN"/>
        </w:rPr>
        <w:t>.</w:t>
      </w:r>
      <w:r>
        <w:rPr>
          <w:rFonts w:hint="eastAsia" w:ascii="仿宋" w:hAnsi="仿宋" w:eastAsia="仿宋" w:cs="仿宋"/>
          <w:color w:val="000000"/>
          <w:sz w:val="28"/>
          <w:szCs w:val="28"/>
          <w:highlight w:val="none"/>
        </w:rPr>
        <w:t>采购方式：</w:t>
      </w:r>
      <w:r>
        <w:rPr>
          <w:rFonts w:hint="eastAsia" w:ascii="仿宋" w:hAnsi="仿宋" w:eastAsia="仿宋" w:cs="仿宋"/>
          <w:color w:val="000000"/>
          <w:sz w:val="28"/>
          <w:szCs w:val="28"/>
          <w:highlight w:val="none"/>
          <w:lang w:val="en-US" w:eastAsia="zh-CN"/>
        </w:rPr>
        <w:t>竞争性磋商</w:t>
      </w:r>
    </w:p>
    <w:p w14:paraId="11CC3959">
      <w:pPr>
        <w:keepNext w:val="0"/>
        <w:keepLines w:val="0"/>
        <w:pageBreakBefore w:val="0"/>
        <w:widowControl/>
        <w:suppressLineNumbers w:val="0"/>
        <w:kinsoku/>
        <w:wordWrap/>
        <w:overflowPunct/>
        <w:topLinePunct w:val="0"/>
        <w:bidi w:val="0"/>
        <w:snapToGrid/>
        <w:spacing w:line="288" w:lineRule="auto"/>
        <w:ind w:firstLine="560" w:firstLineChars="200"/>
        <w:jc w:val="left"/>
        <w:rPr>
          <w:rFonts w:hint="eastAsia" w:ascii="仿宋" w:hAnsi="仿宋" w:eastAsia="仿宋" w:cs="仿宋"/>
          <w:sz w:val="28"/>
          <w:szCs w:val="28"/>
          <w:highlight w:val="none"/>
          <w:lang w:val="en-US" w:eastAsia="zh-CN"/>
        </w:rPr>
      </w:pPr>
      <w:r>
        <w:rPr>
          <w:rFonts w:hint="eastAsia" w:ascii="仿宋" w:hAnsi="仿宋" w:eastAsia="仿宋" w:cs="仿宋"/>
          <w:color w:val="000000"/>
          <w:kern w:val="0"/>
          <w:sz w:val="28"/>
          <w:szCs w:val="28"/>
          <w:highlight w:val="none"/>
          <w:lang w:val="en-US" w:eastAsia="zh-CN"/>
        </w:rPr>
        <w:t>5.</w:t>
      </w:r>
      <w:r>
        <w:rPr>
          <w:rFonts w:hint="eastAsia" w:ascii="仿宋" w:hAnsi="仿宋" w:eastAsia="仿宋" w:cs="仿宋"/>
          <w:sz w:val="28"/>
          <w:szCs w:val="28"/>
          <w:highlight w:val="none"/>
        </w:rPr>
        <w:t>采购需求</w:t>
      </w:r>
      <w:r>
        <w:rPr>
          <w:rFonts w:hint="eastAsia" w:ascii="仿宋" w:hAnsi="仿宋" w:eastAsia="仿宋" w:cs="仿宋"/>
          <w:color w:val="000000"/>
          <w:kern w:val="0"/>
          <w:sz w:val="28"/>
          <w:szCs w:val="28"/>
          <w:highlight w:val="none"/>
          <w:lang w:val="en-US" w:eastAsia="zh-CN"/>
        </w:rPr>
        <w:t>：其他智能化安装工程（详见磋商文件工程量清单部分）。</w:t>
      </w:r>
    </w:p>
    <w:p w14:paraId="14534EF4">
      <w:pPr>
        <w:keepNext w:val="0"/>
        <w:keepLines w:val="0"/>
        <w:pageBreakBefore w:val="0"/>
        <w:widowControl/>
        <w:tabs>
          <w:tab w:val="left" w:pos="0"/>
        </w:tabs>
        <w:kinsoku/>
        <w:wordWrap/>
        <w:overflowPunct/>
        <w:topLinePunct w:val="0"/>
        <w:autoSpaceDE w:val="0"/>
        <w:autoSpaceDN w:val="0"/>
        <w:bidi w:val="0"/>
        <w:spacing w:line="288" w:lineRule="auto"/>
        <w:ind w:firstLine="560" w:firstLineChars="200"/>
        <w:textAlignment w:val="bottom"/>
        <w:rPr>
          <w:rFonts w:hint="eastAsia" w:ascii="仿宋" w:hAnsi="仿宋" w:eastAsia="仿宋" w:cs="仿宋"/>
          <w:sz w:val="28"/>
          <w:szCs w:val="28"/>
          <w:highlight w:val="none"/>
          <w:lang w:eastAsia="zh-CN"/>
        </w:rPr>
      </w:pPr>
      <w:r>
        <w:rPr>
          <w:rFonts w:hint="eastAsia" w:ascii="仿宋" w:hAnsi="仿宋" w:eastAsia="仿宋" w:cs="仿宋"/>
          <w:sz w:val="28"/>
          <w:szCs w:val="28"/>
          <w:highlight w:val="none"/>
          <w:lang w:val="en-US" w:eastAsia="zh-CN"/>
        </w:rPr>
        <w:t>6</w:t>
      </w:r>
      <w:r>
        <w:rPr>
          <w:rFonts w:hint="eastAsia" w:ascii="仿宋" w:hAnsi="仿宋" w:eastAsia="仿宋" w:cs="仿宋"/>
          <w:sz w:val="28"/>
          <w:szCs w:val="28"/>
          <w:highlight w:val="none"/>
          <w:lang w:eastAsia="zh-CN"/>
        </w:rPr>
        <w:t>.</w:t>
      </w:r>
      <w:r>
        <w:rPr>
          <w:rFonts w:hint="eastAsia" w:ascii="仿宋" w:hAnsi="仿宋" w:eastAsia="仿宋"/>
          <w:sz w:val="28"/>
          <w:szCs w:val="28"/>
          <w:highlight w:val="none"/>
        </w:rPr>
        <w:t>合同履行期限：合同签订生效后</w:t>
      </w:r>
      <w:r>
        <w:rPr>
          <w:rFonts w:hint="eastAsia" w:ascii="仿宋" w:hAnsi="仿宋" w:eastAsia="仿宋" w:cs="仿宋"/>
          <w:sz w:val="28"/>
          <w:szCs w:val="28"/>
          <w:highlight w:val="none"/>
          <w:lang w:val="en-US" w:eastAsia="zh-CN"/>
        </w:rPr>
        <w:t>1年</w:t>
      </w:r>
      <w:r>
        <w:rPr>
          <w:rFonts w:hint="eastAsia" w:ascii="仿宋" w:hAnsi="仿宋" w:eastAsia="仿宋" w:cs="仿宋"/>
          <w:sz w:val="28"/>
          <w:szCs w:val="28"/>
          <w:highlight w:val="none"/>
          <w:lang w:eastAsia="zh-CN"/>
        </w:rPr>
        <w:t>。</w:t>
      </w:r>
    </w:p>
    <w:p w14:paraId="498FE6BD">
      <w:pPr>
        <w:keepNext w:val="0"/>
        <w:keepLines w:val="0"/>
        <w:pageBreakBefore w:val="0"/>
        <w:widowControl/>
        <w:tabs>
          <w:tab w:val="left" w:pos="0"/>
        </w:tabs>
        <w:kinsoku/>
        <w:wordWrap/>
        <w:overflowPunct/>
        <w:topLinePunct w:val="0"/>
        <w:autoSpaceDE w:val="0"/>
        <w:autoSpaceDN w:val="0"/>
        <w:bidi w:val="0"/>
        <w:spacing w:line="288" w:lineRule="auto"/>
        <w:ind w:firstLine="560" w:firstLineChars="200"/>
        <w:textAlignment w:val="bottom"/>
        <w:rPr>
          <w:rFonts w:hint="eastAsia" w:ascii="仿宋" w:hAnsi="仿宋" w:eastAsia="仿宋" w:cs="仿宋"/>
          <w:sz w:val="28"/>
          <w:szCs w:val="28"/>
        </w:rPr>
      </w:pPr>
      <w:r>
        <w:rPr>
          <w:rFonts w:hint="eastAsia" w:ascii="仿宋" w:hAnsi="仿宋" w:eastAsia="仿宋" w:cs="仿宋"/>
          <w:sz w:val="28"/>
          <w:szCs w:val="28"/>
          <w:lang w:val="en-US" w:eastAsia="zh-CN"/>
        </w:rPr>
        <w:t>7.</w:t>
      </w:r>
      <w:r>
        <w:rPr>
          <w:rFonts w:hint="eastAsia" w:ascii="仿宋" w:hAnsi="仿宋" w:eastAsia="仿宋" w:cs="仿宋"/>
          <w:sz w:val="28"/>
          <w:szCs w:val="28"/>
        </w:rPr>
        <w:t>本次项目不接</w:t>
      </w:r>
      <w:r>
        <w:rPr>
          <w:rFonts w:hint="eastAsia" w:ascii="仿宋" w:hAnsi="仿宋" w:eastAsia="仿宋" w:cs="仿宋"/>
          <w:sz w:val="28"/>
          <w:szCs w:val="28"/>
          <w:lang w:val="en-US" w:eastAsia="zh-CN"/>
        </w:rPr>
        <w:t>受</w:t>
      </w:r>
      <w:r>
        <w:rPr>
          <w:rFonts w:hint="eastAsia" w:ascii="仿宋" w:hAnsi="仿宋" w:eastAsia="仿宋" w:cs="仿宋"/>
          <w:sz w:val="28"/>
          <w:szCs w:val="28"/>
        </w:rPr>
        <w:t>联合体投标。</w:t>
      </w:r>
    </w:p>
    <w:p w14:paraId="7873FEC4">
      <w:pPr>
        <w:keepNext w:val="0"/>
        <w:keepLines w:val="0"/>
        <w:pageBreakBefore w:val="0"/>
        <w:kinsoku/>
        <w:wordWrap/>
        <w:overflowPunct/>
        <w:topLinePunct w:val="0"/>
        <w:bidi w:val="0"/>
        <w:spacing w:line="288" w:lineRule="auto"/>
        <w:ind w:firstLine="600" w:firstLineChars="200"/>
        <w:rPr>
          <w:rFonts w:hint="eastAsia" w:ascii="黑体" w:hAnsi="黑体" w:eastAsia="黑体" w:cs="黑体"/>
          <w:bCs/>
          <w:color w:val="000000"/>
          <w:kern w:val="0"/>
          <w:sz w:val="30"/>
          <w:szCs w:val="30"/>
        </w:rPr>
      </w:pPr>
      <w:r>
        <w:rPr>
          <w:rFonts w:hint="eastAsia" w:ascii="黑体" w:hAnsi="黑体" w:eastAsia="黑体" w:cs="黑体"/>
          <w:color w:val="000000"/>
          <w:kern w:val="0"/>
          <w:sz w:val="30"/>
          <w:szCs w:val="30"/>
        </w:rPr>
        <w:t>二、</w:t>
      </w:r>
      <w:r>
        <w:rPr>
          <w:rFonts w:hint="eastAsia" w:ascii="黑体" w:hAnsi="黑体" w:eastAsia="黑体" w:cs="黑体"/>
          <w:bCs/>
          <w:color w:val="000000"/>
          <w:kern w:val="0"/>
          <w:sz w:val="30"/>
          <w:szCs w:val="30"/>
        </w:rPr>
        <w:t>申请人的资格要求：</w:t>
      </w:r>
    </w:p>
    <w:p w14:paraId="15A6C15A">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000000"/>
          <w:kern w:val="0"/>
          <w:sz w:val="28"/>
          <w:szCs w:val="28"/>
          <w:lang w:eastAsia="zh-CN"/>
        </w:rPr>
      </w:pPr>
      <w:r>
        <w:rPr>
          <w:rFonts w:hint="eastAsia" w:ascii="仿宋" w:hAnsi="仿宋" w:eastAsia="仿宋" w:cs="仿宋"/>
          <w:bCs/>
          <w:color w:val="000000"/>
          <w:kern w:val="0"/>
          <w:sz w:val="28"/>
          <w:szCs w:val="28"/>
          <w:lang w:eastAsia="zh-CN"/>
        </w:rPr>
        <w:t>（</w:t>
      </w:r>
      <w:r>
        <w:rPr>
          <w:rFonts w:hint="eastAsia" w:ascii="仿宋" w:hAnsi="仿宋" w:eastAsia="仿宋" w:cs="仿宋"/>
          <w:bCs/>
          <w:color w:val="000000"/>
          <w:kern w:val="0"/>
          <w:sz w:val="28"/>
          <w:szCs w:val="28"/>
          <w:lang w:val="en-US" w:eastAsia="zh-CN"/>
        </w:rPr>
        <w:t>一</w:t>
      </w:r>
      <w:r>
        <w:rPr>
          <w:rFonts w:hint="eastAsia" w:ascii="仿宋" w:hAnsi="仿宋" w:eastAsia="仿宋" w:cs="仿宋"/>
          <w:bCs/>
          <w:color w:val="000000"/>
          <w:kern w:val="0"/>
          <w:sz w:val="28"/>
          <w:szCs w:val="28"/>
          <w:lang w:eastAsia="zh-CN"/>
        </w:rPr>
        <w:t>）</w:t>
      </w:r>
      <w:r>
        <w:rPr>
          <w:rFonts w:hint="eastAsia" w:ascii="仿宋" w:hAnsi="仿宋" w:eastAsia="仿宋" w:cs="仿宋"/>
          <w:bCs/>
          <w:color w:val="000000"/>
          <w:kern w:val="0"/>
          <w:sz w:val="28"/>
          <w:szCs w:val="28"/>
        </w:rPr>
        <w:t>满足《中华人民共和国政府采购法》第二十二条规定且未被列入失信被执行人、重大税收违法案件当事人名单、政府采购严重违法失信行为记录名单（通过“信用中国”网站www.creditchina.gov.cn或中国政府采购网www.ccgp.gov.cn查询）</w:t>
      </w:r>
      <w:r>
        <w:rPr>
          <w:rFonts w:hint="eastAsia" w:ascii="仿宋" w:hAnsi="仿宋" w:eastAsia="仿宋" w:cs="仿宋"/>
          <w:bCs/>
          <w:color w:val="000000"/>
          <w:kern w:val="0"/>
          <w:sz w:val="28"/>
          <w:szCs w:val="28"/>
          <w:lang w:eastAsia="zh-CN"/>
        </w:rPr>
        <w:t>。</w:t>
      </w:r>
    </w:p>
    <w:p w14:paraId="6598CBD2">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000000"/>
          <w:kern w:val="0"/>
          <w:sz w:val="28"/>
          <w:szCs w:val="28"/>
          <w:highlight w:val="none"/>
        </w:rPr>
      </w:pPr>
      <w:r>
        <w:rPr>
          <w:rFonts w:hint="eastAsia" w:ascii="仿宋" w:hAnsi="仿宋" w:eastAsia="仿宋" w:cs="仿宋"/>
          <w:bCs/>
          <w:color w:val="000000"/>
          <w:kern w:val="0"/>
          <w:sz w:val="28"/>
          <w:szCs w:val="28"/>
          <w:highlight w:val="none"/>
          <w:lang w:eastAsia="zh-CN"/>
        </w:rPr>
        <w:t>（</w:t>
      </w:r>
      <w:r>
        <w:rPr>
          <w:rFonts w:hint="eastAsia" w:ascii="仿宋" w:hAnsi="仿宋" w:eastAsia="仿宋" w:cs="仿宋"/>
          <w:bCs/>
          <w:color w:val="000000"/>
          <w:kern w:val="0"/>
          <w:sz w:val="28"/>
          <w:szCs w:val="28"/>
          <w:highlight w:val="none"/>
          <w:lang w:val="en-US" w:eastAsia="zh-CN"/>
        </w:rPr>
        <w:t>二</w:t>
      </w:r>
      <w:r>
        <w:rPr>
          <w:rFonts w:hint="eastAsia" w:ascii="仿宋" w:hAnsi="仿宋" w:eastAsia="仿宋" w:cs="仿宋"/>
          <w:bCs/>
          <w:color w:val="000000"/>
          <w:kern w:val="0"/>
          <w:sz w:val="28"/>
          <w:szCs w:val="28"/>
          <w:highlight w:val="none"/>
          <w:lang w:eastAsia="zh-CN"/>
        </w:rPr>
        <w:t>）</w:t>
      </w:r>
      <w:r>
        <w:rPr>
          <w:rFonts w:hint="eastAsia" w:ascii="仿宋" w:hAnsi="仿宋" w:eastAsia="仿宋" w:cs="仿宋"/>
          <w:bCs/>
          <w:color w:val="000000"/>
          <w:kern w:val="0"/>
          <w:sz w:val="28"/>
          <w:szCs w:val="28"/>
          <w:highlight w:val="none"/>
        </w:rPr>
        <w:t>落实政府采购政策需满足的资格要求：本项目是专门面向</w:t>
      </w:r>
      <w:r>
        <w:rPr>
          <w:rFonts w:hint="eastAsia" w:ascii="仿宋" w:hAnsi="仿宋" w:eastAsia="仿宋" w:cs="仿宋"/>
          <w:bCs/>
          <w:color w:val="000000"/>
          <w:kern w:val="0"/>
          <w:sz w:val="28"/>
          <w:szCs w:val="28"/>
          <w:highlight w:val="none"/>
          <w:lang w:val="en-US" w:eastAsia="zh-CN"/>
        </w:rPr>
        <w:t>小微</w:t>
      </w:r>
      <w:r>
        <w:rPr>
          <w:rFonts w:hint="eastAsia" w:ascii="仿宋" w:hAnsi="仿宋" w:eastAsia="仿宋" w:cs="仿宋"/>
          <w:bCs/>
          <w:color w:val="000000"/>
          <w:kern w:val="0"/>
          <w:sz w:val="28"/>
          <w:szCs w:val="28"/>
          <w:highlight w:val="none"/>
        </w:rPr>
        <w:t>企业采购的采购项目（如属于专门面向</w:t>
      </w:r>
      <w:r>
        <w:rPr>
          <w:rFonts w:hint="eastAsia" w:ascii="仿宋" w:hAnsi="仿宋" w:eastAsia="仿宋" w:cs="仿宋"/>
          <w:bCs/>
          <w:color w:val="000000"/>
          <w:kern w:val="0"/>
          <w:sz w:val="28"/>
          <w:szCs w:val="28"/>
          <w:highlight w:val="none"/>
          <w:lang w:val="en-US" w:eastAsia="zh-CN"/>
        </w:rPr>
        <w:t>小微</w:t>
      </w:r>
      <w:r>
        <w:rPr>
          <w:rFonts w:hint="eastAsia" w:ascii="仿宋" w:hAnsi="仿宋" w:eastAsia="仿宋" w:cs="仿宋"/>
          <w:bCs/>
          <w:color w:val="000000"/>
          <w:kern w:val="0"/>
          <w:sz w:val="28"/>
          <w:szCs w:val="28"/>
          <w:highlight w:val="none"/>
        </w:rPr>
        <w:t>企业采购的项目，供应商应为小微企业、监狱企业、残疾人福利性单位）。</w:t>
      </w:r>
    </w:p>
    <w:p w14:paraId="26EF36F8">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000000"/>
          <w:kern w:val="0"/>
          <w:sz w:val="28"/>
          <w:szCs w:val="28"/>
          <w:lang w:eastAsia="zh-CN"/>
        </w:rPr>
      </w:pPr>
      <w:r>
        <w:rPr>
          <w:rFonts w:hint="eastAsia" w:ascii="仿宋" w:hAnsi="仿宋" w:eastAsia="仿宋" w:cs="仿宋"/>
          <w:bCs/>
          <w:color w:val="000000"/>
          <w:kern w:val="0"/>
          <w:sz w:val="28"/>
          <w:szCs w:val="28"/>
        </w:rPr>
        <w:t>1.《政府采购促进中小企业发展管理办法》（财库[2020]46号）</w:t>
      </w:r>
      <w:r>
        <w:rPr>
          <w:rFonts w:hint="eastAsia" w:ascii="仿宋" w:hAnsi="仿宋" w:eastAsia="仿宋" w:cs="仿宋"/>
          <w:bCs/>
          <w:color w:val="000000"/>
          <w:kern w:val="0"/>
          <w:sz w:val="28"/>
          <w:szCs w:val="28"/>
          <w:lang w:eastAsia="zh-CN"/>
        </w:rPr>
        <w:t>、</w:t>
      </w:r>
      <w:r>
        <w:rPr>
          <w:rFonts w:hint="eastAsia" w:ascii="仿宋" w:hAnsi="仿宋" w:eastAsia="仿宋" w:cs="仿宋"/>
          <w:bCs/>
          <w:color w:val="000000"/>
          <w:kern w:val="0"/>
          <w:sz w:val="28"/>
          <w:szCs w:val="28"/>
        </w:rPr>
        <w:t>《关于进一步加大政府采购支持中小企业力度的通知》（财库[</w:t>
      </w:r>
      <w:r>
        <w:rPr>
          <w:rFonts w:hint="eastAsia" w:ascii="仿宋" w:hAnsi="仿宋" w:eastAsia="仿宋" w:cs="仿宋"/>
          <w:bCs/>
          <w:color w:val="000000"/>
          <w:kern w:val="0"/>
          <w:sz w:val="28"/>
          <w:szCs w:val="28"/>
          <w:lang w:val="en-US" w:eastAsia="zh-CN"/>
        </w:rPr>
        <w:t>2022</w:t>
      </w:r>
      <w:r>
        <w:rPr>
          <w:rFonts w:hint="eastAsia" w:ascii="仿宋" w:hAnsi="仿宋" w:eastAsia="仿宋" w:cs="仿宋"/>
          <w:bCs/>
          <w:color w:val="000000"/>
          <w:kern w:val="0"/>
          <w:sz w:val="28"/>
          <w:szCs w:val="28"/>
        </w:rPr>
        <w:t>]19号）；</w:t>
      </w:r>
    </w:p>
    <w:p w14:paraId="7370B7DD">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000000"/>
          <w:kern w:val="0"/>
          <w:sz w:val="28"/>
          <w:szCs w:val="28"/>
        </w:rPr>
      </w:pPr>
      <w:r>
        <w:rPr>
          <w:rFonts w:hint="eastAsia" w:ascii="仿宋" w:hAnsi="仿宋" w:eastAsia="仿宋" w:cs="仿宋"/>
          <w:bCs/>
          <w:color w:val="000000"/>
          <w:kern w:val="0"/>
          <w:sz w:val="28"/>
          <w:szCs w:val="28"/>
        </w:rPr>
        <w:t>2</w:t>
      </w:r>
      <w:r>
        <w:rPr>
          <w:rFonts w:hint="eastAsia" w:ascii="仿宋" w:hAnsi="仿宋" w:eastAsia="仿宋" w:cs="仿宋"/>
          <w:bCs/>
          <w:color w:val="000000"/>
          <w:kern w:val="0"/>
          <w:sz w:val="28"/>
          <w:szCs w:val="28"/>
          <w:lang w:val="en-US" w:eastAsia="zh-CN"/>
        </w:rPr>
        <w:t>.</w:t>
      </w:r>
      <w:r>
        <w:rPr>
          <w:rFonts w:hint="eastAsia" w:ascii="仿宋" w:hAnsi="仿宋" w:eastAsia="仿宋" w:cs="仿宋"/>
          <w:bCs/>
          <w:color w:val="000000"/>
          <w:kern w:val="0"/>
          <w:sz w:val="28"/>
          <w:szCs w:val="28"/>
        </w:rPr>
        <w:t>《关于政府采购支持监狱企业发展有关问题的通知》（财库[2014]68号）；</w:t>
      </w:r>
    </w:p>
    <w:p w14:paraId="2495D8EC">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000000"/>
          <w:kern w:val="0"/>
          <w:sz w:val="28"/>
          <w:szCs w:val="28"/>
        </w:rPr>
      </w:pPr>
      <w:r>
        <w:rPr>
          <w:rFonts w:hint="eastAsia" w:ascii="仿宋" w:hAnsi="仿宋" w:eastAsia="仿宋" w:cs="仿宋"/>
          <w:bCs/>
          <w:color w:val="000000"/>
          <w:kern w:val="0"/>
          <w:sz w:val="28"/>
          <w:szCs w:val="28"/>
        </w:rPr>
        <w:t>3</w:t>
      </w:r>
      <w:r>
        <w:rPr>
          <w:rFonts w:hint="eastAsia" w:ascii="仿宋" w:hAnsi="仿宋" w:eastAsia="仿宋" w:cs="仿宋"/>
          <w:bCs/>
          <w:color w:val="000000"/>
          <w:kern w:val="0"/>
          <w:sz w:val="28"/>
          <w:szCs w:val="28"/>
          <w:lang w:val="en-US" w:eastAsia="zh-CN"/>
        </w:rPr>
        <w:t>.</w:t>
      </w:r>
      <w:r>
        <w:rPr>
          <w:rFonts w:hint="eastAsia" w:ascii="仿宋" w:hAnsi="仿宋" w:eastAsia="仿宋" w:cs="仿宋"/>
          <w:bCs/>
          <w:color w:val="000000"/>
          <w:kern w:val="0"/>
          <w:sz w:val="28"/>
          <w:szCs w:val="28"/>
        </w:rPr>
        <w:t>《关于促进残疾人就业政府采购政策的通知》（财库[201</w:t>
      </w:r>
      <w:r>
        <w:rPr>
          <w:rFonts w:hint="eastAsia" w:ascii="仿宋" w:hAnsi="仿宋" w:eastAsia="仿宋" w:cs="仿宋"/>
          <w:bCs/>
          <w:color w:val="000000"/>
          <w:kern w:val="0"/>
          <w:sz w:val="28"/>
          <w:szCs w:val="28"/>
          <w:lang w:val="en-US" w:eastAsia="zh-CN"/>
        </w:rPr>
        <w:t>7</w:t>
      </w:r>
      <w:r>
        <w:rPr>
          <w:rFonts w:hint="eastAsia" w:ascii="仿宋" w:hAnsi="仿宋" w:eastAsia="仿宋" w:cs="仿宋"/>
          <w:bCs/>
          <w:color w:val="000000"/>
          <w:kern w:val="0"/>
          <w:sz w:val="28"/>
          <w:szCs w:val="28"/>
        </w:rPr>
        <w:t>]141号）；</w:t>
      </w:r>
    </w:p>
    <w:p w14:paraId="194C10C5">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000000"/>
          <w:kern w:val="0"/>
          <w:sz w:val="28"/>
          <w:szCs w:val="28"/>
          <w:lang w:eastAsia="zh-CN"/>
        </w:rPr>
      </w:pPr>
      <w:r>
        <w:rPr>
          <w:rFonts w:hint="eastAsia" w:ascii="仿宋" w:hAnsi="仿宋" w:eastAsia="仿宋" w:cs="仿宋"/>
          <w:bCs/>
          <w:color w:val="000000"/>
          <w:kern w:val="0"/>
          <w:sz w:val="28"/>
          <w:szCs w:val="28"/>
          <w:lang w:val="en-US" w:eastAsia="zh-CN"/>
        </w:rPr>
        <w:t>4.</w:t>
      </w:r>
      <w:r>
        <w:rPr>
          <w:rFonts w:hint="eastAsia" w:ascii="仿宋" w:hAnsi="仿宋" w:eastAsia="仿宋" w:cs="仿宋"/>
          <w:bCs/>
          <w:color w:val="000000"/>
          <w:kern w:val="0"/>
          <w:sz w:val="28"/>
          <w:szCs w:val="28"/>
        </w:rPr>
        <w:t>《关于调整优化节能产品、环境标志产品政府采购执行机制的通知》（财库[201</w:t>
      </w:r>
      <w:r>
        <w:rPr>
          <w:rFonts w:hint="eastAsia" w:ascii="仿宋" w:hAnsi="仿宋" w:eastAsia="仿宋" w:cs="仿宋"/>
          <w:bCs/>
          <w:color w:val="000000"/>
          <w:kern w:val="0"/>
          <w:sz w:val="28"/>
          <w:szCs w:val="28"/>
          <w:lang w:val="en-US" w:eastAsia="zh-CN"/>
        </w:rPr>
        <w:t>9</w:t>
      </w:r>
      <w:r>
        <w:rPr>
          <w:rFonts w:hint="eastAsia" w:ascii="仿宋" w:hAnsi="仿宋" w:eastAsia="仿宋" w:cs="仿宋"/>
          <w:bCs/>
          <w:color w:val="000000"/>
          <w:kern w:val="0"/>
          <w:sz w:val="28"/>
          <w:szCs w:val="28"/>
        </w:rPr>
        <w:t>]9号）</w:t>
      </w:r>
      <w:r>
        <w:rPr>
          <w:rFonts w:hint="eastAsia" w:ascii="仿宋" w:hAnsi="仿宋" w:eastAsia="仿宋" w:cs="仿宋"/>
          <w:bCs/>
          <w:color w:val="000000"/>
          <w:kern w:val="0"/>
          <w:sz w:val="28"/>
          <w:szCs w:val="28"/>
          <w:lang w:eastAsia="zh-CN"/>
        </w:rPr>
        <w:t>；</w:t>
      </w:r>
    </w:p>
    <w:p w14:paraId="097DFEFF">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000000"/>
          <w:kern w:val="0"/>
          <w:sz w:val="28"/>
          <w:szCs w:val="28"/>
          <w:highlight w:val="none"/>
          <w:lang w:eastAsia="zh-CN"/>
        </w:rPr>
      </w:pPr>
      <w:r>
        <w:rPr>
          <w:rFonts w:hint="eastAsia" w:ascii="仿宋" w:hAnsi="仿宋" w:eastAsia="仿宋" w:cs="仿宋"/>
          <w:bCs/>
          <w:color w:val="000000"/>
          <w:kern w:val="0"/>
          <w:sz w:val="28"/>
          <w:szCs w:val="28"/>
          <w:lang w:val="en-US" w:eastAsia="zh-CN"/>
        </w:rPr>
        <w:t>5</w:t>
      </w:r>
      <w:r>
        <w:rPr>
          <w:rFonts w:hint="eastAsia" w:ascii="仿宋" w:hAnsi="仿宋" w:eastAsia="仿宋" w:cs="仿宋"/>
          <w:bCs/>
          <w:color w:val="000000"/>
          <w:kern w:val="0"/>
          <w:sz w:val="28"/>
          <w:szCs w:val="28"/>
        </w:rPr>
        <w:t>.《财政部关于在政府采购活动中查询及使用信用记录有关问题的通知》（财库[2016]125号）</w:t>
      </w:r>
      <w:r>
        <w:rPr>
          <w:rFonts w:hint="eastAsia" w:ascii="仿宋" w:hAnsi="仿宋" w:eastAsia="仿宋" w:cs="仿宋"/>
          <w:bCs/>
          <w:color w:val="000000"/>
          <w:kern w:val="0"/>
          <w:sz w:val="28"/>
          <w:szCs w:val="28"/>
          <w:highlight w:val="none"/>
          <w:lang w:eastAsia="zh-CN"/>
        </w:rPr>
        <w:t>；</w:t>
      </w:r>
      <w:r>
        <w:rPr>
          <w:rFonts w:hint="eastAsia" w:ascii="仿宋" w:hAnsi="仿宋" w:eastAsia="仿宋" w:cs="仿宋"/>
          <w:bCs/>
          <w:color w:val="000000"/>
          <w:kern w:val="0"/>
          <w:sz w:val="28"/>
          <w:szCs w:val="28"/>
          <w:highlight w:val="none"/>
        </w:rPr>
        <w:t>投标人不能列入失信被执行人、重大税收违法案件当事人名单、政府采购严重违法失信行为记录名单，依据财库【2016】125号，通过“信用中国”网站（www.creditchina.gov.cn）或中国政府采购网（www.ccgp.gov.cn）渠道查询相关信用记录的网站截图证明</w:t>
      </w:r>
      <w:r>
        <w:rPr>
          <w:rFonts w:hint="eastAsia" w:ascii="仿宋" w:hAnsi="仿宋" w:eastAsia="仿宋" w:cs="仿宋"/>
          <w:bCs/>
          <w:color w:val="000000"/>
          <w:kern w:val="0"/>
          <w:sz w:val="28"/>
          <w:szCs w:val="28"/>
          <w:highlight w:val="none"/>
          <w:lang w:eastAsia="zh-CN"/>
        </w:rPr>
        <w:t>。</w:t>
      </w:r>
    </w:p>
    <w:p w14:paraId="4EE895A8">
      <w:pPr>
        <w:numPr>
          <w:ilvl w:val="0"/>
          <w:numId w:val="0"/>
        </w:numPr>
        <w:spacing w:line="276" w:lineRule="auto"/>
        <w:ind w:firstLine="560" w:firstLineChars="200"/>
        <w:jc w:val="left"/>
        <w:rPr>
          <w:rFonts w:hint="eastAsia"/>
          <w:sz w:val="28"/>
          <w:szCs w:val="28"/>
        </w:rPr>
      </w:pPr>
      <w:r>
        <w:rPr>
          <w:rFonts w:hint="eastAsia" w:ascii="仿宋" w:hAnsi="仿宋" w:eastAsia="仿宋" w:cs="仿宋"/>
          <w:bCs/>
          <w:color w:val="000000"/>
          <w:kern w:val="0"/>
          <w:sz w:val="28"/>
          <w:szCs w:val="28"/>
          <w:highlight w:val="none"/>
        </w:rPr>
        <w:t>（三）本项目的特定资格要求：</w:t>
      </w:r>
    </w:p>
    <w:p w14:paraId="0307801A">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000000"/>
          <w:kern w:val="0"/>
          <w:sz w:val="28"/>
          <w:szCs w:val="28"/>
          <w:highlight w:val="none"/>
        </w:rPr>
      </w:pPr>
      <w:r>
        <w:rPr>
          <w:rFonts w:hint="eastAsia" w:ascii="仿宋" w:hAnsi="仿宋" w:eastAsia="仿宋" w:cs="仿宋"/>
          <w:bCs/>
          <w:color w:val="000000"/>
          <w:kern w:val="0"/>
          <w:sz w:val="28"/>
          <w:szCs w:val="28"/>
          <w:highlight w:val="none"/>
          <w:lang w:val="en-US" w:eastAsia="zh-CN"/>
        </w:rPr>
        <w:t>1.</w:t>
      </w:r>
      <w:r>
        <w:rPr>
          <w:rFonts w:hint="eastAsia" w:ascii="仿宋" w:hAnsi="仿宋" w:eastAsia="仿宋" w:cs="仿宋"/>
          <w:bCs/>
          <w:color w:val="000000"/>
          <w:kern w:val="0"/>
          <w:sz w:val="28"/>
          <w:szCs w:val="28"/>
          <w:highlight w:val="none"/>
        </w:rPr>
        <w:t>资质要求：投标人须具备行政主管部门核发的</w:t>
      </w:r>
      <w:r>
        <w:rPr>
          <w:rFonts w:hint="eastAsia" w:ascii="仿宋" w:hAnsi="仿宋" w:eastAsia="仿宋" w:cs="仿宋"/>
          <w:bCs/>
          <w:color w:val="000000"/>
          <w:kern w:val="0"/>
          <w:sz w:val="28"/>
          <w:szCs w:val="28"/>
          <w:highlight w:val="none"/>
          <w:lang w:val="en-US" w:eastAsia="zh-CN"/>
        </w:rPr>
        <w:t>电子与智能化工程专业承包贰级或</w:t>
      </w:r>
      <w:r>
        <w:rPr>
          <w:rFonts w:hint="eastAsia" w:ascii="仿宋" w:hAnsi="仿宋" w:eastAsia="仿宋" w:cs="仿宋"/>
          <w:bCs/>
          <w:color w:val="000000"/>
          <w:kern w:val="0"/>
          <w:sz w:val="28"/>
          <w:szCs w:val="28"/>
          <w:highlight w:val="none"/>
          <w:lang w:val="zh-CN"/>
        </w:rPr>
        <w:t>以上资质。</w:t>
      </w:r>
    </w:p>
    <w:p w14:paraId="0204E719">
      <w:pPr>
        <w:keepNext w:val="0"/>
        <w:keepLines w:val="0"/>
        <w:pageBreakBefore w:val="0"/>
        <w:kinsoku/>
        <w:wordWrap/>
        <w:overflowPunct/>
        <w:topLinePunct w:val="0"/>
        <w:bidi w:val="0"/>
        <w:spacing w:line="288" w:lineRule="auto"/>
        <w:ind w:firstLine="560" w:firstLineChars="200"/>
        <w:rPr>
          <w:rFonts w:hint="eastAsia" w:ascii="仿宋" w:hAnsi="仿宋" w:eastAsia="仿宋" w:cs="仿宋"/>
          <w:bCs/>
          <w:color w:val="000000"/>
          <w:kern w:val="0"/>
          <w:sz w:val="28"/>
          <w:szCs w:val="28"/>
          <w:highlight w:val="none"/>
          <w:lang w:eastAsia="zh-CN"/>
        </w:rPr>
      </w:pPr>
      <w:r>
        <w:rPr>
          <w:rFonts w:hint="eastAsia" w:ascii="仿宋" w:hAnsi="仿宋" w:eastAsia="仿宋" w:cs="仿宋"/>
          <w:bCs/>
          <w:color w:val="000000"/>
          <w:kern w:val="0"/>
          <w:sz w:val="28"/>
          <w:szCs w:val="28"/>
          <w:highlight w:val="none"/>
          <w:lang w:val="en-US" w:eastAsia="zh-CN"/>
        </w:rPr>
        <w:t>2.</w:t>
      </w:r>
      <w:r>
        <w:rPr>
          <w:rFonts w:hint="eastAsia" w:ascii="仿宋" w:hAnsi="仿宋" w:eastAsia="仿宋" w:cs="仿宋"/>
          <w:bCs/>
          <w:color w:val="000000"/>
          <w:kern w:val="0"/>
          <w:sz w:val="28"/>
          <w:szCs w:val="28"/>
          <w:highlight w:val="none"/>
        </w:rPr>
        <w:t>外埠入吉建筑业企业应按照吉建管[2018]12号文件规定办理企业信息登记方可参加响应。</w:t>
      </w:r>
    </w:p>
    <w:p w14:paraId="1EC1A647">
      <w:pPr>
        <w:keepNext w:val="0"/>
        <w:keepLines w:val="0"/>
        <w:pageBreakBefore w:val="0"/>
        <w:kinsoku/>
        <w:wordWrap/>
        <w:overflowPunct/>
        <w:topLinePunct w:val="0"/>
        <w:bidi w:val="0"/>
        <w:spacing w:line="288" w:lineRule="auto"/>
        <w:ind w:firstLine="600" w:firstLineChars="200"/>
        <w:rPr>
          <w:rFonts w:hint="eastAsia" w:ascii="仿宋" w:hAnsi="仿宋" w:eastAsia="仿宋" w:cs="仿宋"/>
          <w:b w:val="0"/>
          <w:bCs w:val="0"/>
          <w:sz w:val="30"/>
          <w:szCs w:val="30"/>
        </w:rPr>
      </w:pPr>
      <w:r>
        <w:rPr>
          <w:rFonts w:hint="eastAsia" w:ascii="黑体" w:hAnsi="黑体" w:eastAsia="黑体" w:cs="黑体"/>
          <w:b w:val="0"/>
          <w:bCs w:val="0"/>
          <w:sz w:val="30"/>
          <w:szCs w:val="30"/>
        </w:rPr>
        <w:t>三、获取</w:t>
      </w:r>
      <w:r>
        <w:rPr>
          <w:rFonts w:hint="eastAsia" w:ascii="黑体" w:hAnsi="黑体" w:eastAsia="黑体" w:cs="黑体"/>
          <w:b w:val="0"/>
          <w:bCs w:val="0"/>
          <w:sz w:val="30"/>
          <w:szCs w:val="30"/>
          <w:lang w:eastAsia="zh-CN"/>
        </w:rPr>
        <w:t>招标</w:t>
      </w:r>
      <w:r>
        <w:rPr>
          <w:rFonts w:hint="eastAsia" w:ascii="黑体" w:hAnsi="黑体" w:eastAsia="黑体" w:cs="黑体"/>
          <w:b w:val="0"/>
          <w:bCs w:val="0"/>
          <w:sz w:val="30"/>
          <w:szCs w:val="30"/>
        </w:rPr>
        <w:t>文件</w:t>
      </w:r>
    </w:p>
    <w:p w14:paraId="5914101C">
      <w:pPr>
        <w:keepNext w:val="0"/>
        <w:keepLines w:val="0"/>
        <w:pageBreakBefore w:val="0"/>
        <w:kinsoku/>
        <w:wordWrap/>
        <w:overflowPunct/>
        <w:topLinePunct w:val="0"/>
        <w:bidi w:val="0"/>
        <w:spacing w:line="288" w:lineRule="auto"/>
        <w:ind w:firstLine="560" w:firstLineChars="200"/>
        <w:jc w:val="left"/>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val="en-US" w:eastAsia="zh-CN"/>
        </w:rPr>
        <w:t>.</w:t>
      </w:r>
      <w:r>
        <w:rPr>
          <w:rFonts w:hint="eastAsia" w:ascii="仿宋" w:hAnsi="仿宋" w:eastAsia="仿宋" w:cs="仿宋"/>
          <w:sz w:val="28"/>
          <w:szCs w:val="28"/>
        </w:rPr>
        <w:t>时间</w:t>
      </w:r>
      <w:r>
        <w:rPr>
          <w:rFonts w:hint="eastAsia" w:ascii="仿宋" w:hAnsi="仿宋" w:eastAsia="仿宋" w:cs="仿宋"/>
          <w:color w:val="auto"/>
          <w:sz w:val="28"/>
          <w:szCs w:val="28"/>
        </w:rPr>
        <w:t>：</w:t>
      </w:r>
      <w:r>
        <w:rPr>
          <w:rFonts w:hint="eastAsia" w:ascii="仿宋" w:hAnsi="仿宋" w:eastAsia="仿宋" w:cs="仿宋"/>
          <w:color w:val="auto"/>
          <w:sz w:val="28"/>
          <w:szCs w:val="28"/>
          <w:highlight w:val="none"/>
          <w:lang w:val="en-US" w:eastAsia="zh-CN"/>
        </w:rPr>
        <w:t>2025</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lang w:val="en-US" w:eastAsia="zh-CN"/>
        </w:rPr>
        <w:t>31</w:t>
      </w:r>
      <w:r>
        <w:rPr>
          <w:rFonts w:hint="eastAsia" w:ascii="仿宋" w:hAnsi="仿宋" w:eastAsia="仿宋" w:cs="仿宋"/>
          <w:color w:val="auto"/>
          <w:sz w:val="28"/>
          <w:szCs w:val="28"/>
          <w:highlight w:val="none"/>
        </w:rPr>
        <w:t>日至</w:t>
      </w:r>
      <w:r>
        <w:rPr>
          <w:rFonts w:hint="eastAsia" w:ascii="仿宋" w:hAnsi="仿宋" w:eastAsia="仿宋" w:cs="仿宋"/>
          <w:color w:val="auto"/>
          <w:sz w:val="28"/>
          <w:szCs w:val="28"/>
          <w:highlight w:val="none"/>
          <w:lang w:val="en-US" w:eastAsia="zh-CN"/>
        </w:rPr>
        <w:t>2025</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日</w:t>
      </w:r>
      <w:r>
        <w:rPr>
          <w:rFonts w:hint="eastAsia" w:ascii="仿宋" w:hAnsi="仿宋" w:eastAsia="仿宋" w:cs="仿宋"/>
          <w:color w:val="auto"/>
          <w:sz w:val="28"/>
          <w:szCs w:val="28"/>
        </w:rPr>
        <w:t>，每天上午8：</w:t>
      </w:r>
      <w:r>
        <w:rPr>
          <w:rFonts w:hint="eastAsia" w:ascii="仿宋" w:hAnsi="仿宋" w:eastAsia="仿宋" w:cs="仿宋"/>
          <w:color w:val="auto"/>
          <w:sz w:val="28"/>
          <w:szCs w:val="28"/>
          <w:lang w:val="en-US" w:eastAsia="zh-CN"/>
        </w:rPr>
        <w:t>30</w:t>
      </w:r>
      <w:r>
        <w:rPr>
          <w:rFonts w:hint="eastAsia" w:ascii="仿宋" w:hAnsi="仿宋" w:eastAsia="仿宋" w:cs="仿宋"/>
          <w:color w:val="auto"/>
          <w:sz w:val="28"/>
          <w:szCs w:val="28"/>
        </w:rPr>
        <w:t>—1</w:t>
      </w:r>
      <w:r>
        <w:rPr>
          <w:rFonts w:hint="eastAsia" w:ascii="仿宋" w:hAnsi="仿宋" w:eastAsia="仿宋" w:cs="仿宋"/>
          <w:color w:val="auto"/>
          <w:sz w:val="28"/>
          <w:szCs w:val="28"/>
          <w:lang w:val="en-US" w:eastAsia="zh-CN"/>
        </w:rPr>
        <w:t>1</w:t>
      </w:r>
      <w:r>
        <w:rPr>
          <w:rFonts w:hint="eastAsia" w:ascii="仿宋" w:hAnsi="仿宋" w:eastAsia="仿宋" w:cs="仿宋"/>
          <w:color w:val="auto"/>
          <w:sz w:val="28"/>
          <w:szCs w:val="28"/>
        </w:rPr>
        <w:t>:</w:t>
      </w: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rPr>
        <w:t>0，下午1</w:t>
      </w: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rPr>
        <w:t>:00--16：</w:t>
      </w: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rPr>
        <w:t>0（北京时间，</w:t>
      </w:r>
      <w:r>
        <w:rPr>
          <w:rFonts w:hint="eastAsia" w:ascii="仿宋" w:hAnsi="仿宋" w:eastAsia="仿宋" w:cs="仿宋"/>
          <w:sz w:val="28"/>
          <w:szCs w:val="28"/>
        </w:rPr>
        <w:t>法定节假日除外）</w:t>
      </w:r>
    </w:p>
    <w:p w14:paraId="29C0ED00">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lang w:val="en-US" w:eastAsia="zh-CN"/>
        </w:rPr>
        <w:t>2</w:t>
      </w:r>
      <w:r>
        <w:rPr>
          <w:rFonts w:hint="eastAsia" w:ascii="仿宋" w:hAnsi="仿宋" w:eastAsia="仿宋" w:cs="仿宋"/>
          <w:color w:val="000000"/>
          <w:kern w:val="0"/>
          <w:sz w:val="28"/>
          <w:szCs w:val="28"/>
        </w:rPr>
        <w:t>.方式：网上下载</w:t>
      </w:r>
      <w:r>
        <w:rPr>
          <w:rFonts w:hint="eastAsia" w:ascii="仿宋" w:hAnsi="仿宋" w:eastAsia="仿宋" w:cs="仿宋"/>
          <w:color w:val="000000"/>
          <w:kern w:val="0"/>
          <w:sz w:val="28"/>
          <w:szCs w:val="28"/>
          <w:lang w:eastAsia="zh-CN"/>
        </w:rPr>
        <w:t>。</w:t>
      </w:r>
      <w:r>
        <w:rPr>
          <w:rFonts w:hint="eastAsia" w:ascii="仿宋" w:hAnsi="仿宋" w:eastAsia="仿宋" w:cs="仿宋"/>
          <w:color w:val="000000"/>
          <w:kern w:val="0"/>
          <w:sz w:val="28"/>
          <w:szCs w:val="28"/>
        </w:rPr>
        <w:t>供应商获取文件前，应当注册成为“政采云”平台供应商。凡已注册的供应商，按照授予的操作权限自行在“政采云</w:t>
      </w:r>
      <w:bookmarkStart w:id="167" w:name="_GoBack"/>
      <w:bookmarkEnd w:id="167"/>
      <w:r>
        <w:rPr>
          <w:rFonts w:hint="eastAsia" w:ascii="仿宋" w:hAnsi="仿宋" w:eastAsia="仿宋" w:cs="仿宋"/>
          <w:color w:val="000000"/>
          <w:kern w:val="0"/>
          <w:sz w:val="28"/>
          <w:szCs w:val="28"/>
        </w:rPr>
        <w:t>”平台（https://www.zcygov.cn/）下载采购文件（操作路径：登录“政采云”平台-项目采购-获取采购文件-找到本项目-点击“申请获取采购文件”），其他途径获取的磋商文件一律按无效响应处理。具体注册及下载文件方法请访问“政采云”平台查询相关信息。</w:t>
      </w:r>
    </w:p>
    <w:p w14:paraId="58763037">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3</w:t>
      </w:r>
      <w:r>
        <w:rPr>
          <w:rFonts w:hint="eastAsia" w:ascii="仿宋" w:hAnsi="仿宋" w:eastAsia="仿宋" w:cs="仿宋"/>
          <w:color w:val="000000"/>
          <w:kern w:val="0"/>
          <w:sz w:val="28"/>
          <w:szCs w:val="28"/>
        </w:rPr>
        <w:t>.售价：0</w:t>
      </w:r>
      <w:r>
        <w:rPr>
          <w:rFonts w:hint="eastAsia" w:ascii="仿宋" w:hAnsi="仿宋" w:eastAsia="仿宋" w:cs="仿宋"/>
          <w:color w:val="000000"/>
          <w:kern w:val="0"/>
          <w:sz w:val="28"/>
          <w:szCs w:val="28"/>
          <w:lang w:val="en-US" w:eastAsia="zh-CN"/>
        </w:rPr>
        <w:t>元。</w:t>
      </w:r>
    </w:p>
    <w:p w14:paraId="7E1306B2">
      <w:pPr>
        <w:keepNext w:val="0"/>
        <w:keepLines w:val="0"/>
        <w:pageBreakBefore w:val="0"/>
        <w:kinsoku/>
        <w:wordWrap/>
        <w:overflowPunct/>
        <w:topLinePunct w:val="0"/>
        <w:bidi w:val="0"/>
        <w:spacing w:line="288" w:lineRule="auto"/>
        <w:ind w:firstLine="600" w:firstLineChars="200"/>
        <w:rPr>
          <w:rFonts w:hint="eastAsia" w:ascii="仿宋" w:hAnsi="仿宋" w:eastAsia="仿宋" w:cs="仿宋"/>
          <w:color w:val="000000"/>
          <w:kern w:val="0"/>
          <w:sz w:val="30"/>
          <w:szCs w:val="30"/>
        </w:rPr>
      </w:pPr>
      <w:r>
        <w:rPr>
          <w:rFonts w:hint="eastAsia" w:ascii="黑体" w:hAnsi="黑体" w:eastAsia="黑体" w:cs="黑体"/>
          <w:color w:val="000000"/>
          <w:kern w:val="0"/>
          <w:sz w:val="30"/>
          <w:szCs w:val="30"/>
        </w:rPr>
        <w:t>四、响应文件提交</w:t>
      </w:r>
    </w:p>
    <w:p w14:paraId="1DB58CC6">
      <w:pPr>
        <w:keepNext w:val="0"/>
        <w:keepLines w:val="0"/>
        <w:pageBreakBefore w:val="0"/>
        <w:kinsoku/>
        <w:wordWrap/>
        <w:overflowPunct/>
        <w:topLinePunct w:val="0"/>
        <w:bidi w:val="0"/>
        <w:spacing w:line="288" w:lineRule="auto"/>
        <w:ind w:firstLine="560" w:firstLineChars="200"/>
        <w:jc w:val="left"/>
        <w:rPr>
          <w:rFonts w:hint="eastAsia" w:ascii="仿宋" w:hAnsi="仿宋" w:eastAsia="仿宋" w:cs="仿宋"/>
          <w:kern w:val="0"/>
          <w:sz w:val="28"/>
          <w:szCs w:val="28"/>
        </w:rPr>
      </w:pPr>
      <w:r>
        <w:rPr>
          <w:rFonts w:hint="eastAsia" w:ascii="仿宋" w:hAnsi="仿宋" w:eastAsia="仿宋" w:cs="仿宋"/>
          <w:color w:val="000000"/>
          <w:kern w:val="0"/>
          <w:sz w:val="28"/>
          <w:szCs w:val="28"/>
        </w:rPr>
        <w:t>1</w:t>
      </w:r>
      <w:r>
        <w:rPr>
          <w:rFonts w:hint="eastAsia" w:ascii="仿宋" w:hAnsi="仿宋" w:eastAsia="仿宋" w:cs="仿宋"/>
          <w:color w:val="000000"/>
          <w:kern w:val="0"/>
          <w:sz w:val="28"/>
          <w:szCs w:val="28"/>
          <w:highlight w:val="none"/>
          <w:lang w:val="en-US" w:eastAsia="zh-CN"/>
        </w:rPr>
        <w:t>.</w:t>
      </w:r>
      <w:r>
        <w:rPr>
          <w:rFonts w:hint="eastAsia" w:ascii="仿宋" w:hAnsi="仿宋" w:eastAsia="仿宋" w:cs="仿宋"/>
          <w:color w:val="auto"/>
          <w:kern w:val="0"/>
          <w:sz w:val="28"/>
          <w:szCs w:val="28"/>
          <w:highlight w:val="none"/>
          <w:lang w:val="en-US" w:eastAsia="zh-CN"/>
        </w:rPr>
        <w:t>2025</w:t>
      </w:r>
      <w:r>
        <w:rPr>
          <w:rFonts w:hint="eastAsia" w:ascii="仿宋" w:hAnsi="仿宋" w:eastAsia="仿宋" w:cs="仿宋"/>
          <w:color w:val="auto"/>
          <w:kern w:val="0"/>
          <w:sz w:val="28"/>
          <w:szCs w:val="28"/>
          <w:highlight w:val="none"/>
        </w:rPr>
        <w:t>年</w:t>
      </w:r>
      <w:r>
        <w:rPr>
          <w:rFonts w:hint="eastAsia" w:ascii="仿宋" w:hAnsi="仿宋" w:eastAsia="仿宋" w:cs="仿宋"/>
          <w:color w:val="auto"/>
          <w:kern w:val="0"/>
          <w:sz w:val="28"/>
          <w:szCs w:val="28"/>
          <w:highlight w:val="none"/>
          <w:lang w:val="en-US" w:eastAsia="zh-CN"/>
        </w:rPr>
        <w:t>4月15</w:t>
      </w:r>
      <w:r>
        <w:rPr>
          <w:rFonts w:hint="eastAsia" w:ascii="仿宋" w:hAnsi="仿宋" w:eastAsia="仿宋" w:cs="仿宋"/>
          <w:color w:val="auto"/>
          <w:kern w:val="0"/>
          <w:sz w:val="28"/>
          <w:szCs w:val="28"/>
          <w:highlight w:val="none"/>
        </w:rPr>
        <w:t>日</w:t>
      </w:r>
      <w:r>
        <w:rPr>
          <w:rFonts w:hint="eastAsia" w:ascii="仿宋" w:hAnsi="仿宋" w:eastAsia="仿宋" w:cs="仿宋"/>
          <w:color w:val="auto"/>
          <w:kern w:val="0"/>
          <w:sz w:val="28"/>
          <w:szCs w:val="28"/>
          <w:highlight w:val="none"/>
          <w:u w:val="none"/>
        </w:rPr>
        <w:t xml:space="preserve"> 9 </w:t>
      </w:r>
      <w:r>
        <w:rPr>
          <w:rFonts w:hint="eastAsia" w:ascii="仿宋" w:hAnsi="仿宋" w:eastAsia="仿宋" w:cs="仿宋"/>
          <w:color w:val="auto"/>
          <w:kern w:val="0"/>
          <w:sz w:val="28"/>
          <w:szCs w:val="28"/>
          <w:highlight w:val="none"/>
        </w:rPr>
        <w:t>时</w:t>
      </w:r>
      <w:r>
        <w:rPr>
          <w:rFonts w:hint="eastAsia" w:ascii="仿宋" w:hAnsi="仿宋" w:eastAsia="仿宋" w:cs="仿宋"/>
          <w:color w:val="auto"/>
          <w:kern w:val="0"/>
          <w:sz w:val="28"/>
          <w:szCs w:val="28"/>
          <w:highlight w:val="none"/>
          <w:lang w:val="en-US" w:eastAsia="zh-CN"/>
        </w:rPr>
        <w:t>00分</w:t>
      </w:r>
      <w:r>
        <w:rPr>
          <w:rFonts w:hint="eastAsia" w:ascii="仿宋" w:hAnsi="仿宋" w:eastAsia="仿宋" w:cs="仿宋"/>
          <w:sz w:val="28"/>
          <w:szCs w:val="28"/>
        </w:rPr>
        <w:t>（北京时间）</w:t>
      </w:r>
      <w:r>
        <w:rPr>
          <w:rFonts w:hint="eastAsia" w:ascii="仿宋" w:hAnsi="仿宋" w:eastAsia="仿宋" w:cs="仿宋"/>
          <w:sz w:val="28"/>
          <w:szCs w:val="28"/>
          <w:lang w:eastAsia="zh-CN"/>
        </w:rPr>
        <w:t>，</w:t>
      </w:r>
      <w:r>
        <w:rPr>
          <w:rFonts w:hint="eastAsia" w:ascii="仿宋" w:hAnsi="仿宋" w:eastAsia="仿宋" w:cs="仿宋"/>
          <w:kern w:val="0"/>
          <w:sz w:val="28"/>
          <w:szCs w:val="28"/>
        </w:rPr>
        <w:t>逾期递交或不符合</w:t>
      </w:r>
      <w:r>
        <w:rPr>
          <w:rFonts w:hint="eastAsia" w:ascii="仿宋" w:hAnsi="仿宋" w:eastAsia="仿宋" w:cs="仿宋"/>
          <w:kern w:val="0"/>
          <w:sz w:val="28"/>
          <w:szCs w:val="28"/>
          <w:lang w:val="en-US" w:eastAsia="zh-CN"/>
        </w:rPr>
        <w:t>磋商</w:t>
      </w:r>
      <w:r>
        <w:rPr>
          <w:rFonts w:hint="eastAsia" w:ascii="仿宋" w:hAnsi="仿宋" w:eastAsia="仿宋" w:cs="仿宋"/>
          <w:kern w:val="0"/>
          <w:sz w:val="28"/>
          <w:szCs w:val="28"/>
        </w:rPr>
        <w:t>文件规定的投标文件将</w:t>
      </w:r>
      <w:r>
        <w:rPr>
          <w:rFonts w:hint="eastAsia" w:ascii="仿宋" w:hAnsi="仿宋" w:eastAsia="仿宋" w:cs="仿宋"/>
          <w:kern w:val="0"/>
          <w:sz w:val="28"/>
          <w:szCs w:val="28"/>
          <w:lang w:eastAsia="zh-CN"/>
        </w:rPr>
        <w:t>不</w:t>
      </w:r>
      <w:r>
        <w:rPr>
          <w:rFonts w:hint="eastAsia" w:ascii="仿宋" w:hAnsi="仿宋" w:eastAsia="仿宋" w:cs="仿宋"/>
          <w:kern w:val="0"/>
          <w:sz w:val="28"/>
          <w:szCs w:val="28"/>
        </w:rPr>
        <w:t>予以</w:t>
      </w:r>
      <w:r>
        <w:rPr>
          <w:rFonts w:hint="eastAsia" w:ascii="仿宋" w:hAnsi="仿宋" w:eastAsia="仿宋" w:cs="仿宋"/>
          <w:kern w:val="0"/>
          <w:sz w:val="28"/>
          <w:szCs w:val="28"/>
          <w:lang w:eastAsia="zh-CN"/>
        </w:rPr>
        <w:t>受理</w:t>
      </w:r>
      <w:r>
        <w:rPr>
          <w:rFonts w:hint="eastAsia" w:ascii="仿宋" w:hAnsi="仿宋" w:eastAsia="仿宋" w:cs="仿宋"/>
          <w:kern w:val="0"/>
          <w:sz w:val="28"/>
          <w:szCs w:val="28"/>
        </w:rPr>
        <w:t>。</w:t>
      </w:r>
    </w:p>
    <w:p w14:paraId="59BD86D3">
      <w:pPr>
        <w:pStyle w:val="14"/>
        <w:ind w:firstLine="700" w:firstLineChars="250"/>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2.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将电子响应文件上传至“政采云”平台（http：//www.zcygov.cn），供应商在“政采云”平台（http：//www.zcygov.cn）提交电子响应文件时，请填写参加采购活动经办人联系方式。</w:t>
      </w:r>
    </w:p>
    <w:p w14:paraId="674298F2">
      <w:pPr>
        <w:keepNext w:val="0"/>
        <w:keepLines w:val="0"/>
        <w:pageBreakBefore w:val="0"/>
        <w:numPr>
          <w:ilvl w:val="0"/>
          <w:numId w:val="0"/>
        </w:numPr>
        <w:kinsoku/>
        <w:wordWrap/>
        <w:overflowPunct/>
        <w:topLinePunct w:val="0"/>
        <w:bidi w:val="0"/>
        <w:spacing w:line="288" w:lineRule="auto"/>
        <w:ind w:firstLine="600" w:firstLineChars="200"/>
        <w:rPr>
          <w:rFonts w:hint="default" w:ascii="黑体" w:hAnsi="黑体" w:eastAsia="黑体" w:cs="黑体"/>
          <w:color w:val="000000"/>
          <w:kern w:val="0"/>
          <w:sz w:val="30"/>
          <w:szCs w:val="30"/>
          <w:lang w:val="en-US" w:eastAsia="zh-CN"/>
        </w:rPr>
      </w:pPr>
      <w:r>
        <w:rPr>
          <w:rFonts w:hint="eastAsia" w:ascii="黑体" w:hAnsi="黑体" w:eastAsia="黑体" w:cs="黑体"/>
          <w:color w:val="000000"/>
          <w:kern w:val="0"/>
          <w:sz w:val="30"/>
          <w:szCs w:val="30"/>
          <w:lang w:val="en-US" w:eastAsia="zh-CN"/>
        </w:rPr>
        <w:t>五、开启</w:t>
      </w:r>
    </w:p>
    <w:p w14:paraId="1F7CEB42">
      <w:pPr>
        <w:keepNext w:val="0"/>
        <w:keepLines w:val="0"/>
        <w:pageBreakBefore w:val="0"/>
        <w:numPr>
          <w:ilvl w:val="0"/>
          <w:numId w:val="0"/>
        </w:numPr>
        <w:kinsoku/>
        <w:wordWrap/>
        <w:overflowPunct/>
        <w:topLinePunct w:val="0"/>
        <w:bidi w:val="0"/>
        <w:spacing w:line="288" w:lineRule="auto"/>
        <w:ind w:firstLine="560" w:firstLineChars="200"/>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1.时间：</w:t>
      </w:r>
      <w:r>
        <w:rPr>
          <w:rFonts w:hint="eastAsia" w:ascii="仿宋" w:hAnsi="仿宋" w:eastAsia="仿宋" w:cs="仿宋"/>
          <w:color w:val="auto"/>
          <w:kern w:val="0"/>
          <w:sz w:val="28"/>
          <w:szCs w:val="28"/>
          <w:highlight w:val="none"/>
          <w:lang w:val="en-US" w:eastAsia="zh-CN"/>
        </w:rPr>
        <w:t>2025</w:t>
      </w:r>
      <w:r>
        <w:rPr>
          <w:rFonts w:hint="eastAsia" w:ascii="仿宋" w:hAnsi="仿宋" w:eastAsia="仿宋" w:cs="仿宋"/>
          <w:color w:val="auto"/>
          <w:kern w:val="0"/>
          <w:sz w:val="28"/>
          <w:szCs w:val="28"/>
          <w:highlight w:val="none"/>
        </w:rPr>
        <w:t>年</w:t>
      </w:r>
      <w:r>
        <w:rPr>
          <w:rFonts w:hint="eastAsia" w:ascii="仿宋" w:hAnsi="仿宋" w:eastAsia="仿宋" w:cs="仿宋"/>
          <w:color w:val="auto"/>
          <w:kern w:val="0"/>
          <w:sz w:val="28"/>
          <w:szCs w:val="28"/>
          <w:highlight w:val="none"/>
          <w:lang w:val="en-US" w:eastAsia="zh-CN"/>
        </w:rPr>
        <w:t>4月15</w:t>
      </w:r>
      <w:r>
        <w:rPr>
          <w:rFonts w:hint="eastAsia" w:ascii="仿宋" w:hAnsi="仿宋" w:eastAsia="仿宋" w:cs="仿宋"/>
          <w:color w:val="auto"/>
          <w:kern w:val="0"/>
          <w:sz w:val="28"/>
          <w:szCs w:val="28"/>
          <w:highlight w:val="none"/>
        </w:rPr>
        <w:t>日</w:t>
      </w:r>
      <w:r>
        <w:rPr>
          <w:rFonts w:hint="eastAsia" w:ascii="仿宋" w:hAnsi="仿宋" w:eastAsia="仿宋" w:cs="仿宋"/>
          <w:color w:val="auto"/>
          <w:kern w:val="0"/>
          <w:sz w:val="28"/>
          <w:szCs w:val="28"/>
          <w:highlight w:val="none"/>
          <w:u w:val="none"/>
        </w:rPr>
        <w:t xml:space="preserve"> 9 </w:t>
      </w:r>
      <w:r>
        <w:rPr>
          <w:rFonts w:hint="eastAsia" w:ascii="仿宋" w:hAnsi="仿宋" w:eastAsia="仿宋" w:cs="仿宋"/>
          <w:color w:val="auto"/>
          <w:kern w:val="0"/>
          <w:sz w:val="28"/>
          <w:szCs w:val="28"/>
          <w:highlight w:val="none"/>
        </w:rPr>
        <w:t>时</w:t>
      </w:r>
      <w:r>
        <w:rPr>
          <w:rFonts w:hint="eastAsia" w:ascii="仿宋" w:hAnsi="仿宋" w:eastAsia="仿宋" w:cs="仿宋"/>
          <w:color w:val="auto"/>
          <w:kern w:val="0"/>
          <w:sz w:val="28"/>
          <w:szCs w:val="28"/>
          <w:highlight w:val="none"/>
          <w:lang w:val="en-US" w:eastAsia="zh-CN"/>
        </w:rPr>
        <w:t>00分</w:t>
      </w:r>
      <w:r>
        <w:rPr>
          <w:rFonts w:hint="eastAsia" w:ascii="仿宋" w:hAnsi="仿宋" w:eastAsia="仿宋" w:cs="仿宋"/>
          <w:sz w:val="28"/>
          <w:szCs w:val="28"/>
        </w:rPr>
        <w:t>（北京时间）</w:t>
      </w:r>
      <w:r>
        <w:rPr>
          <w:rFonts w:hint="eastAsia" w:ascii="仿宋" w:hAnsi="仿宋" w:eastAsia="仿宋" w:cs="仿宋"/>
          <w:sz w:val="28"/>
          <w:szCs w:val="28"/>
          <w:lang w:eastAsia="zh-CN"/>
        </w:rPr>
        <w:t>。</w:t>
      </w:r>
    </w:p>
    <w:p w14:paraId="08E53E7C">
      <w:pPr>
        <w:keepNext w:val="0"/>
        <w:keepLines w:val="0"/>
        <w:pageBreakBefore w:val="0"/>
        <w:numPr>
          <w:ilvl w:val="0"/>
          <w:numId w:val="0"/>
        </w:numPr>
        <w:kinsoku/>
        <w:wordWrap/>
        <w:overflowPunct/>
        <w:topLinePunct w:val="0"/>
        <w:bidi w:val="0"/>
        <w:spacing w:line="288" w:lineRule="auto"/>
        <w:ind w:firstLine="560" w:firstLineChars="200"/>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2.开标地点：扶余市公共资源交易中心六楼开标二室（扶余市公安局镇郊派出所西侧、扶余市春华路社保家园小区）。</w:t>
      </w:r>
    </w:p>
    <w:p w14:paraId="508D55D9">
      <w:pPr>
        <w:keepNext w:val="0"/>
        <w:keepLines w:val="0"/>
        <w:pageBreakBefore w:val="0"/>
        <w:numPr>
          <w:ilvl w:val="0"/>
          <w:numId w:val="0"/>
        </w:numPr>
        <w:kinsoku/>
        <w:wordWrap/>
        <w:overflowPunct/>
        <w:topLinePunct w:val="0"/>
        <w:bidi w:val="0"/>
        <w:spacing w:line="288" w:lineRule="auto"/>
        <w:ind w:firstLine="560" w:firstLineChars="200"/>
        <w:rPr>
          <w:rFonts w:hint="eastAsia" w:ascii="黑体" w:hAnsi="黑体" w:eastAsia="黑体" w:cs="黑体"/>
          <w:color w:val="000000"/>
          <w:kern w:val="0"/>
          <w:sz w:val="30"/>
          <w:szCs w:val="30"/>
          <w:lang w:val="en-US" w:eastAsia="zh-CN"/>
        </w:rPr>
      </w:pPr>
      <w:r>
        <w:rPr>
          <w:rFonts w:hint="eastAsia" w:ascii="仿宋" w:hAnsi="仿宋" w:eastAsia="仿宋" w:cs="仿宋"/>
          <w:color w:val="auto"/>
          <w:kern w:val="0"/>
          <w:sz w:val="28"/>
          <w:szCs w:val="28"/>
          <w:highlight w:val="none"/>
          <w:lang w:val="en-US" w:eastAsia="zh-CN"/>
        </w:rPr>
        <w:t>3.电子响应文件解密期限及方式：开启时间后30分钟内，由投标人持制作该电子响应文件的同一数字证书（CA锁）及电脑进行远程解密（各投标人在开标前及网上开评标系统公布投标人名单前，不要提前进行远程解密）。</w:t>
      </w:r>
    </w:p>
    <w:p w14:paraId="0ECA05F8">
      <w:pPr>
        <w:keepNext w:val="0"/>
        <w:keepLines w:val="0"/>
        <w:pageBreakBefore w:val="0"/>
        <w:numPr>
          <w:ilvl w:val="0"/>
          <w:numId w:val="0"/>
        </w:numPr>
        <w:kinsoku/>
        <w:wordWrap/>
        <w:overflowPunct/>
        <w:topLinePunct w:val="0"/>
        <w:bidi w:val="0"/>
        <w:spacing w:line="288" w:lineRule="auto"/>
        <w:ind w:firstLine="600" w:firstLineChars="200"/>
        <w:rPr>
          <w:rFonts w:hint="eastAsia" w:ascii="黑体" w:hAnsi="黑体" w:eastAsia="黑体" w:cs="黑体"/>
          <w:color w:val="000000"/>
          <w:kern w:val="0"/>
          <w:sz w:val="30"/>
          <w:szCs w:val="30"/>
        </w:rPr>
      </w:pPr>
      <w:r>
        <w:rPr>
          <w:rFonts w:hint="eastAsia" w:ascii="黑体" w:hAnsi="黑体" w:eastAsia="黑体" w:cs="黑体"/>
          <w:color w:val="000000"/>
          <w:kern w:val="0"/>
          <w:sz w:val="30"/>
          <w:szCs w:val="30"/>
          <w:lang w:val="en-US" w:eastAsia="zh-CN"/>
        </w:rPr>
        <w:t>六、</w:t>
      </w:r>
      <w:r>
        <w:rPr>
          <w:rFonts w:hint="eastAsia" w:ascii="黑体" w:hAnsi="黑体" w:eastAsia="黑体" w:cs="黑体"/>
          <w:color w:val="000000"/>
          <w:kern w:val="0"/>
          <w:sz w:val="30"/>
          <w:szCs w:val="30"/>
        </w:rPr>
        <w:t>公告期限</w:t>
      </w:r>
    </w:p>
    <w:p w14:paraId="333A9974">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自公告发布之日起</w:t>
      </w:r>
      <w:r>
        <w:rPr>
          <w:rFonts w:hint="eastAsia" w:ascii="仿宋" w:hAnsi="仿宋" w:eastAsia="仿宋" w:cs="仿宋"/>
          <w:color w:val="000000"/>
          <w:kern w:val="0"/>
          <w:sz w:val="28"/>
          <w:szCs w:val="28"/>
          <w:lang w:val="en-US" w:eastAsia="zh-CN"/>
        </w:rPr>
        <w:t>5</w:t>
      </w:r>
      <w:r>
        <w:rPr>
          <w:rFonts w:hint="eastAsia" w:ascii="仿宋" w:hAnsi="仿宋" w:eastAsia="仿宋" w:cs="仿宋"/>
          <w:color w:val="000000"/>
          <w:kern w:val="0"/>
          <w:sz w:val="28"/>
          <w:szCs w:val="28"/>
        </w:rPr>
        <w:t>个工作日。</w:t>
      </w:r>
    </w:p>
    <w:p w14:paraId="312D3023">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288" w:lineRule="auto"/>
        <w:ind w:right="0" w:rightChars="0" w:firstLine="600" w:firstLineChars="200"/>
        <w:jc w:val="left"/>
        <w:rPr>
          <w:rFonts w:hint="eastAsia" w:ascii="黑体" w:hAnsi="黑体" w:eastAsia="黑体" w:cs="黑体"/>
          <w:color w:val="000000"/>
          <w:kern w:val="0"/>
          <w:sz w:val="30"/>
          <w:szCs w:val="30"/>
        </w:rPr>
      </w:pPr>
      <w:r>
        <w:rPr>
          <w:rFonts w:hint="eastAsia" w:ascii="黑体" w:hAnsi="黑体" w:eastAsia="黑体" w:cs="黑体"/>
          <w:color w:val="000000"/>
          <w:kern w:val="0"/>
          <w:sz w:val="30"/>
          <w:szCs w:val="30"/>
          <w:lang w:val="en-US" w:eastAsia="zh-CN"/>
        </w:rPr>
        <w:t>七、</w:t>
      </w:r>
      <w:r>
        <w:rPr>
          <w:rFonts w:hint="eastAsia" w:ascii="黑体" w:hAnsi="黑体" w:eastAsia="黑体" w:cs="黑体"/>
          <w:color w:val="000000"/>
          <w:kern w:val="0"/>
          <w:sz w:val="30"/>
          <w:szCs w:val="30"/>
        </w:rPr>
        <w:t>其他补充事宜</w:t>
      </w:r>
    </w:p>
    <w:p w14:paraId="1B396ED9">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1.本次竞争性磋商公告在政采云平台（https://www.zcygov.cn/）（同步推送至吉林省公共资源交易公共服务平台、吉林省政府采购网）、中国政府采购网发布。</w:t>
      </w:r>
    </w:p>
    <w:p w14:paraId="440D11AF">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2.有效投标人不足三家时，招标人另行组织招标。</w:t>
      </w:r>
    </w:p>
    <w:p w14:paraId="39DC6106">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3.对招标文件有质疑或需要澄清的应以书面材料提交，采购中心和采购人将根据各供应商提出的问题以书面形式予以答复，口头提交的问题不予答复。</w:t>
      </w:r>
    </w:p>
    <w:p w14:paraId="6130262D">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lang w:val="en-US" w:eastAsia="zh-CN"/>
        </w:rPr>
      </w:pPr>
      <w:r>
        <w:rPr>
          <w:rFonts w:hint="eastAsia" w:ascii="仿宋" w:hAnsi="仿宋" w:eastAsia="仿宋" w:cs="仿宋"/>
          <w:color w:val="000000"/>
          <w:kern w:val="0"/>
          <w:sz w:val="28"/>
          <w:szCs w:val="28"/>
          <w:lang w:val="en-US" w:eastAsia="zh-CN"/>
        </w:rPr>
        <w:t>4.CA 数字证书申请：未进行政采云注册并办理数字证书（CA 认证）的投标人将无法参与本项目政府采购活动。投标人须自行考虑办理时间，由于投标人自身原因导致无法完成办理的，后果自负。</w:t>
      </w:r>
    </w:p>
    <w:p w14:paraId="20245177">
      <w:pPr>
        <w:keepNext w:val="0"/>
        <w:keepLines w:val="0"/>
        <w:pageBreakBefore w:val="0"/>
        <w:kinsoku/>
        <w:wordWrap/>
        <w:overflowPunct/>
        <w:topLinePunct w:val="0"/>
        <w:bidi w:val="0"/>
        <w:spacing w:line="288" w:lineRule="auto"/>
        <w:ind w:firstLine="560" w:firstLineChars="200"/>
        <w:rPr>
          <w:rFonts w:hint="default"/>
          <w:lang w:val="en-US" w:eastAsia="zh-CN"/>
        </w:rPr>
      </w:pPr>
      <w:r>
        <w:rPr>
          <w:rFonts w:hint="eastAsia" w:ascii="仿宋" w:hAnsi="仿宋" w:eastAsia="仿宋" w:cs="仿宋"/>
          <w:color w:val="000000"/>
          <w:kern w:val="0"/>
          <w:sz w:val="28"/>
          <w:szCs w:val="28"/>
          <w:lang w:val="en-US" w:eastAsia="zh-CN"/>
        </w:rPr>
        <w:t>5.若对项目采购电子交易系统操作有疑问，可登录“政采云”平台（https://www.zcygov.cn/），点击右侧咨询小采，获取采小蜜智能服务管家帮助，或拨打政采云服务热线95763获取热线服务帮助。</w:t>
      </w:r>
    </w:p>
    <w:p w14:paraId="4CD3FBA7">
      <w:pPr>
        <w:keepNext w:val="0"/>
        <w:keepLines w:val="0"/>
        <w:pageBreakBefore w:val="0"/>
        <w:kinsoku/>
        <w:wordWrap/>
        <w:overflowPunct/>
        <w:topLinePunct w:val="0"/>
        <w:bidi w:val="0"/>
        <w:spacing w:line="288" w:lineRule="auto"/>
        <w:ind w:firstLine="600" w:firstLineChars="200"/>
        <w:rPr>
          <w:rFonts w:hint="eastAsia" w:ascii="黑体" w:hAnsi="黑体" w:eastAsia="黑体" w:cs="黑体"/>
          <w:color w:val="000000"/>
          <w:kern w:val="0"/>
          <w:sz w:val="30"/>
          <w:szCs w:val="30"/>
        </w:rPr>
      </w:pPr>
      <w:r>
        <w:rPr>
          <w:rFonts w:hint="eastAsia" w:ascii="黑体" w:hAnsi="黑体" w:eastAsia="黑体" w:cs="黑体"/>
          <w:color w:val="000000"/>
          <w:kern w:val="0"/>
          <w:sz w:val="30"/>
          <w:szCs w:val="30"/>
          <w:lang w:val="en-US" w:eastAsia="zh-CN"/>
        </w:rPr>
        <w:t>八</w:t>
      </w:r>
      <w:r>
        <w:rPr>
          <w:rFonts w:hint="eastAsia" w:ascii="黑体" w:hAnsi="黑体" w:eastAsia="黑体" w:cs="黑体"/>
          <w:color w:val="000000"/>
          <w:kern w:val="0"/>
          <w:sz w:val="30"/>
          <w:szCs w:val="30"/>
        </w:rPr>
        <w:t>、对本次招标提出询问，请按以下方式联系</w:t>
      </w:r>
    </w:p>
    <w:p w14:paraId="644B3AA3">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1.采购人信息</w:t>
      </w:r>
    </w:p>
    <w:p w14:paraId="2587CE2A">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rPr>
        <w:t>名称：</w:t>
      </w:r>
      <w:r>
        <w:rPr>
          <w:rFonts w:hint="eastAsia" w:ascii="仿宋" w:hAnsi="仿宋" w:eastAsia="仿宋" w:cs="仿宋"/>
          <w:color w:val="000000"/>
          <w:kern w:val="0"/>
          <w:sz w:val="28"/>
          <w:szCs w:val="28"/>
          <w:highlight w:val="none"/>
          <w:lang w:val="en-US" w:eastAsia="zh-CN"/>
        </w:rPr>
        <w:t>扶余市气象局</w:t>
      </w:r>
    </w:p>
    <w:p w14:paraId="6691BAAA">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rPr>
        <w:t>地址：</w:t>
      </w:r>
      <w:r>
        <w:rPr>
          <w:rFonts w:hint="eastAsia" w:ascii="仿宋" w:hAnsi="仿宋" w:eastAsia="仿宋" w:cs="仿宋"/>
          <w:color w:val="000000"/>
          <w:kern w:val="0"/>
          <w:sz w:val="28"/>
          <w:szCs w:val="28"/>
          <w:highlight w:val="none"/>
          <w:lang w:val="en-US" w:eastAsia="zh-CN"/>
        </w:rPr>
        <w:t>扶余市气象局</w:t>
      </w:r>
    </w:p>
    <w:p w14:paraId="0C7B0378">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联系方式：0438-6827611</w:t>
      </w:r>
    </w:p>
    <w:p w14:paraId="3DDC489F">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2.集中采购机构信息</w:t>
      </w:r>
    </w:p>
    <w:p w14:paraId="1FB2C7E2">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名称：扶余市政府采购中心</w:t>
      </w:r>
    </w:p>
    <w:p w14:paraId="697A7200">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地址：扶余市财政局一楼</w:t>
      </w:r>
    </w:p>
    <w:p w14:paraId="2C9E15C2">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联系方式：0438-5061018/5061055</w:t>
      </w:r>
    </w:p>
    <w:p w14:paraId="43625BF5">
      <w:pPr>
        <w:keepNext w:val="0"/>
        <w:keepLines w:val="0"/>
        <w:pageBreakBefore w:val="0"/>
        <w:kinsoku/>
        <w:wordWrap/>
        <w:overflowPunct/>
        <w:topLinePunct w:val="0"/>
        <w:bidi w:val="0"/>
        <w:spacing w:line="288" w:lineRule="auto"/>
        <w:ind w:firstLine="560" w:firstLineChars="200"/>
        <w:rPr>
          <w:rFonts w:hint="default"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联系人：张科</w:t>
      </w:r>
    </w:p>
    <w:p w14:paraId="575D9E67">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3.项目联系方式</w:t>
      </w:r>
    </w:p>
    <w:p w14:paraId="094EAFF3">
      <w:pPr>
        <w:keepNext w:val="0"/>
        <w:keepLines w:val="0"/>
        <w:pageBreakBefore w:val="0"/>
        <w:kinsoku/>
        <w:wordWrap/>
        <w:overflowPunct/>
        <w:topLinePunct w:val="0"/>
        <w:bidi w:val="0"/>
        <w:spacing w:line="288" w:lineRule="auto"/>
        <w:ind w:firstLine="560" w:firstLineChars="200"/>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项目联系人：郑天赋</w:t>
      </w:r>
    </w:p>
    <w:p w14:paraId="25AD18DA">
      <w:pPr>
        <w:keepNext w:val="0"/>
        <w:keepLines w:val="0"/>
        <w:pageBreakBefore w:val="0"/>
        <w:kinsoku/>
        <w:wordWrap/>
        <w:overflowPunct/>
        <w:topLinePunct w:val="0"/>
        <w:bidi w:val="0"/>
        <w:spacing w:line="288" w:lineRule="auto"/>
        <w:ind w:firstLine="560" w:firstLineChars="200"/>
        <w:rPr>
          <w:rFonts w:hint="default"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电话：0438-6827611</w:t>
      </w:r>
    </w:p>
    <w:p w14:paraId="0BF2D690">
      <w:pPr>
        <w:keepNext w:val="0"/>
        <w:keepLines w:val="0"/>
        <w:pageBreakBefore w:val="0"/>
        <w:kinsoku/>
        <w:wordWrap/>
        <w:overflowPunct/>
        <w:topLinePunct w:val="0"/>
        <w:bidi w:val="0"/>
        <w:spacing w:line="288" w:lineRule="auto"/>
        <w:ind w:firstLine="4480" w:firstLineChars="1600"/>
        <w:rPr>
          <w:rFonts w:hint="eastAsia" w:ascii="仿宋" w:hAnsi="仿宋" w:eastAsia="仿宋" w:cs="仿宋"/>
          <w:sz w:val="28"/>
          <w:szCs w:val="28"/>
          <w:highlight w:val="none"/>
        </w:rPr>
      </w:pPr>
    </w:p>
    <w:p w14:paraId="1601DE00">
      <w:pPr>
        <w:widowControl/>
        <w:tabs>
          <w:tab w:val="left" w:pos="432"/>
        </w:tabs>
        <w:snapToGrid w:val="0"/>
        <w:jc w:val="both"/>
        <w:outlineLvl w:val="0"/>
        <w:rPr>
          <w:rFonts w:hint="eastAsia" w:ascii="黑体" w:hAnsi="黑体" w:eastAsia="黑体" w:cs="黑体"/>
          <w:b w:val="0"/>
          <w:bCs/>
          <w:sz w:val="44"/>
          <w:szCs w:val="44"/>
          <w:lang w:val="zh-CN"/>
        </w:rPr>
      </w:pPr>
    </w:p>
    <w:p w14:paraId="5AD3FD32">
      <w:pPr>
        <w:widowControl/>
        <w:tabs>
          <w:tab w:val="left" w:pos="432"/>
        </w:tabs>
        <w:snapToGrid w:val="0"/>
        <w:ind w:left="432" w:hanging="432"/>
        <w:jc w:val="center"/>
        <w:outlineLvl w:val="0"/>
        <w:rPr>
          <w:rFonts w:hint="eastAsia" w:ascii="黑体" w:hAnsi="黑体" w:eastAsia="黑体" w:cs="黑体"/>
          <w:b w:val="0"/>
          <w:bCs/>
          <w:sz w:val="44"/>
          <w:szCs w:val="44"/>
          <w:lang w:val="zh-CN"/>
        </w:rPr>
      </w:pPr>
    </w:p>
    <w:p w14:paraId="369D84A3">
      <w:pPr>
        <w:widowControl/>
        <w:tabs>
          <w:tab w:val="left" w:pos="432"/>
        </w:tabs>
        <w:snapToGrid w:val="0"/>
        <w:ind w:left="432" w:hanging="432"/>
        <w:jc w:val="center"/>
        <w:outlineLvl w:val="0"/>
        <w:rPr>
          <w:rFonts w:hint="eastAsia" w:ascii="黑体" w:hAnsi="黑体" w:eastAsia="黑体" w:cs="黑体"/>
          <w:b w:val="0"/>
          <w:bCs/>
          <w:sz w:val="44"/>
          <w:szCs w:val="44"/>
          <w:lang w:val="zh-CN"/>
        </w:rPr>
      </w:pPr>
    </w:p>
    <w:p w14:paraId="55CFD44A">
      <w:pPr>
        <w:widowControl/>
        <w:tabs>
          <w:tab w:val="left" w:pos="432"/>
        </w:tabs>
        <w:snapToGrid w:val="0"/>
        <w:ind w:left="432" w:hanging="432"/>
        <w:jc w:val="center"/>
        <w:outlineLvl w:val="0"/>
        <w:rPr>
          <w:rFonts w:hint="eastAsia" w:ascii="黑体" w:hAnsi="黑体" w:eastAsia="黑体" w:cs="黑体"/>
          <w:b w:val="0"/>
          <w:bCs/>
          <w:sz w:val="44"/>
          <w:szCs w:val="44"/>
          <w:lang w:val="zh-CN"/>
        </w:rPr>
      </w:pPr>
    </w:p>
    <w:p w14:paraId="73207D16">
      <w:pPr>
        <w:widowControl/>
        <w:tabs>
          <w:tab w:val="left" w:pos="432"/>
        </w:tabs>
        <w:snapToGrid w:val="0"/>
        <w:ind w:left="432" w:hanging="432"/>
        <w:jc w:val="center"/>
        <w:outlineLvl w:val="0"/>
        <w:rPr>
          <w:rFonts w:hint="eastAsia" w:ascii="黑体" w:hAnsi="黑体" w:eastAsia="黑体" w:cs="黑体"/>
          <w:b w:val="0"/>
          <w:bCs/>
          <w:kern w:val="0"/>
          <w:sz w:val="44"/>
          <w:szCs w:val="44"/>
        </w:rPr>
      </w:pPr>
      <w:r>
        <w:rPr>
          <w:rFonts w:hint="eastAsia" w:ascii="黑体" w:hAnsi="黑体" w:eastAsia="黑体" w:cs="黑体"/>
          <w:b w:val="0"/>
          <w:bCs/>
          <w:sz w:val="44"/>
          <w:szCs w:val="44"/>
          <w:lang w:val="zh-CN"/>
        </w:rPr>
        <w:t>第二章 供应商须知</w:t>
      </w:r>
      <w:bookmarkEnd w:id="2"/>
      <w:bookmarkEnd w:id="3"/>
      <w:bookmarkEnd w:id="4"/>
      <w:bookmarkEnd w:id="5"/>
      <w:bookmarkEnd w:id="6"/>
      <w:bookmarkEnd w:id="7"/>
      <w:bookmarkEnd w:id="8"/>
      <w:bookmarkEnd w:id="19"/>
      <w:bookmarkEnd w:id="20"/>
      <w:bookmarkEnd w:id="21"/>
      <w:bookmarkEnd w:id="22"/>
      <w:bookmarkEnd w:id="23"/>
    </w:p>
    <w:p w14:paraId="62C3F6A0">
      <w:pPr>
        <w:snapToGrid w:val="0"/>
        <w:jc w:val="center"/>
        <w:outlineLvl w:val="1"/>
        <w:rPr>
          <w:rFonts w:hint="eastAsia" w:ascii="宋体" w:hAnsi="宋体" w:eastAsia="宋体" w:cs="宋体"/>
          <w:b/>
          <w:bCs/>
          <w:sz w:val="32"/>
          <w:szCs w:val="32"/>
        </w:rPr>
      </w:pPr>
      <w:bookmarkStart w:id="24" w:name="_Toc247085688"/>
      <w:bookmarkStart w:id="25" w:name="_Toc246996174"/>
      <w:bookmarkStart w:id="26" w:name="_Toc453756894"/>
      <w:bookmarkStart w:id="27" w:name="_Toc179632545"/>
      <w:bookmarkStart w:id="28" w:name="_Toc246996917"/>
      <w:bookmarkStart w:id="29" w:name="_Toc152045528"/>
      <w:bookmarkStart w:id="30" w:name="_Toc144974496"/>
      <w:bookmarkStart w:id="31" w:name="_Toc152042304"/>
      <w:bookmarkStart w:id="32" w:name="_Toc31146"/>
      <w:r>
        <w:rPr>
          <w:rFonts w:hint="eastAsia" w:ascii="宋体" w:hAnsi="宋体" w:cs="宋体"/>
          <w:b/>
          <w:bCs/>
          <w:sz w:val="32"/>
          <w:szCs w:val="32"/>
          <w:lang w:eastAsia="zh-CN"/>
        </w:rPr>
        <w:t>（</w:t>
      </w:r>
      <w:r>
        <w:rPr>
          <w:rFonts w:hint="eastAsia" w:ascii="宋体" w:hAnsi="宋体" w:cs="宋体"/>
          <w:b/>
          <w:bCs/>
          <w:sz w:val="32"/>
          <w:szCs w:val="32"/>
          <w:lang w:val="en-US" w:eastAsia="zh-CN"/>
        </w:rPr>
        <w:t>一</w:t>
      </w:r>
      <w:r>
        <w:rPr>
          <w:rFonts w:hint="eastAsia" w:ascii="宋体" w:hAnsi="宋体" w:cs="宋体"/>
          <w:b/>
          <w:bCs/>
          <w:sz w:val="32"/>
          <w:szCs w:val="32"/>
          <w:lang w:eastAsia="zh-CN"/>
        </w:rPr>
        <w:t>）</w:t>
      </w:r>
      <w:r>
        <w:rPr>
          <w:rFonts w:hint="eastAsia" w:ascii="宋体" w:hAnsi="宋体" w:eastAsia="宋体" w:cs="宋体"/>
          <w:b/>
          <w:bCs/>
          <w:sz w:val="32"/>
          <w:szCs w:val="32"/>
        </w:rPr>
        <w:t>供应商须知前附表</w:t>
      </w:r>
      <w:bookmarkEnd w:id="24"/>
      <w:bookmarkEnd w:id="25"/>
      <w:bookmarkEnd w:id="26"/>
      <w:bookmarkEnd w:id="27"/>
      <w:bookmarkEnd w:id="28"/>
      <w:bookmarkEnd w:id="29"/>
      <w:bookmarkEnd w:id="30"/>
      <w:bookmarkEnd w:id="31"/>
      <w:bookmarkEnd w:id="32"/>
    </w:p>
    <w:tbl>
      <w:tblPr>
        <w:tblStyle w:val="19"/>
        <w:tblW w:w="9644" w:type="dxa"/>
        <w:jc w:val="center"/>
        <w:tblLayout w:type="fixed"/>
        <w:tblCellMar>
          <w:top w:w="0" w:type="dxa"/>
          <w:left w:w="108" w:type="dxa"/>
          <w:bottom w:w="0" w:type="dxa"/>
          <w:right w:w="108" w:type="dxa"/>
        </w:tblCellMar>
      </w:tblPr>
      <w:tblGrid>
        <w:gridCol w:w="481"/>
        <w:gridCol w:w="1896"/>
        <w:gridCol w:w="7267"/>
      </w:tblGrid>
      <w:tr w14:paraId="769306C7">
        <w:tblPrEx>
          <w:tblCellMar>
            <w:top w:w="0" w:type="dxa"/>
            <w:left w:w="108" w:type="dxa"/>
            <w:bottom w:w="0" w:type="dxa"/>
            <w:right w:w="108" w:type="dxa"/>
          </w:tblCellMar>
        </w:tblPrEx>
        <w:trPr>
          <w:trHeight w:val="929"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7F6DD266">
            <w:pPr>
              <w:spacing w:line="276" w:lineRule="auto"/>
              <w:jc w:val="center"/>
              <w:rPr>
                <w:rFonts w:hint="eastAsia" w:ascii="宋体" w:hAnsi="宋体" w:eastAsia="宋体" w:cs="宋体"/>
                <w:b/>
                <w:bCs/>
                <w:sz w:val="22"/>
                <w:szCs w:val="22"/>
              </w:rPr>
            </w:pPr>
            <w:r>
              <w:rPr>
                <w:rFonts w:hint="eastAsia" w:ascii="宋体" w:hAnsi="宋体" w:eastAsia="宋体" w:cs="宋体"/>
                <w:b/>
                <w:bCs/>
                <w:sz w:val="22"/>
                <w:szCs w:val="22"/>
              </w:rPr>
              <w:t>条款号</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12F36719">
            <w:pPr>
              <w:spacing w:line="276" w:lineRule="auto"/>
              <w:jc w:val="center"/>
              <w:rPr>
                <w:rFonts w:hint="eastAsia" w:ascii="宋体" w:hAnsi="宋体" w:eastAsia="宋体" w:cs="宋体"/>
                <w:b/>
                <w:bCs/>
                <w:sz w:val="22"/>
                <w:szCs w:val="22"/>
              </w:rPr>
            </w:pPr>
            <w:r>
              <w:rPr>
                <w:rFonts w:hint="eastAsia" w:ascii="宋体" w:hAnsi="宋体" w:eastAsia="宋体" w:cs="宋体"/>
                <w:b/>
                <w:bCs/>
                <w:sz w:val="22"/>
                <w:szCs w:val="22"/>
              </w:rPr>
              <w:t>条 款 名 称</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1840FF2B">
            <w:pPr>
              <w:spacing w:line="276" w:lineRule="auto"/>
              <w:jc w:val="center"/>
              <w:rPr>
                <w:rFonts w:hint="eastAsia" w:ascii="宋体" w:hAnsi="宋体" w:eastAsia="宋体" w:cs="宋体"/>
                <w:b/>
                <w:bCs/>
                <w:sz w:val="22"/>
                <w:szCs w:val="22"/>
              </w:rPr>
            </w:pPr>
            <w:r>
              <w:rPr>
                <w:rFonts w:hint="eastAsia" w:ascii="宋体" w:hAnsi="宋体" w:eastAsia="宋体" w:cs="宋体"/>
                <w:b/>
                <w:bCs/>
                <w:sz w:val="22"/>
                <w:szCs w:val="22"/>
              </w:rPr>
              <w:t>编  列  内  容</w:t>
            </w:r>
          </w:p>
        </w:tc>
      </w:tr>
      <w:tr w14:paraId="7DF161D4">
        <w:tblPrEx>
          <w:tblCellMar>
            <w:top w:w="0" w:type="dxa"/>
            <w:left w:w="108" w:type="dxa"/>
            <w:bottom w:w="0" w:type="dxa"/>
            <w:right w:w="108" w:type="dxa"/>
          </w:tblCellMar>
        </w:tblPrEx>
        <w:trPr>
          <w:trHeight w:val="1581"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3993FA0E">
            <w:pPr>
              <w:spacing w:line="276"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36084B6D">
            <w:pPr>
              <w:spacing w:line="276"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采购人</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7C141EF3">
            <w:pPr>
              <w:spacing w:line="276" w:lineRule="auto"/>
              <w:rPr>
                <w:rFonts w:hint="eastAsia" w:ascii="宋体" w:hAnsi="宋体" w:eastAsia="宋体" w:cs="宋体"/>
                <w:bCs/>
                <w:sz w:val="21"/>
                <w:szCs w:val="21"/>
                <w:highlight w:val="none"/>
              </w:rPr>
            </w:pPr>
            <w:r>
              <w:rPr>
                <w:rFonts w:hint="eastAsia" w:ascii="宋体" w:hAnsi="宋体" w:eastAsia="宋体" w:cs="宋体"/>
                <w:bCs/>
                <w:sz w:val="21"/>
                <w:szCs w:val="21"/>
                <w:highlight w:val="none"/>
              </w:rPr>
              <w:t>招标人：扶余市气象局</w:t>
            </w:r>
          </w:p>
          <w:p w14:paraId="681D9FB9">
            <w:pPr>
              <w:spacing w:line="276" w:lineRule="auto"/>
              <w:rPr>
                <w:rFonts w:hint="eastAsia" w:ascii="宋体" w:hAnsi="宋体" w:eastAsia="宋体" w:cs="宋体"/>
                <w:bCs/>
                <w:sz w:val="21"/>
                <w:szCs w:val="21"/>
                <w:highlight w:val="none"/>
              </w:rPr>
            </w:pPr>
            <w:r>
              <w:rPr>
                <w:rFonts w:hint="eastAsia" w:ascii="宋体" w:hAnsi="宋体" w:eastAsia="宋体" w:cs="宋体"/>
                <w:bCs/>
                <w:sz w:val="21"/>
                <w:szCs w:val="21"/>
                <w:highlight w:val="none"/>
              </w:rPr>
              <w:t>地  址：扶余市</w:t>
            </w:r>
          </w:p>
          <w:p w14:paraId="3A2A20A6">
            <w:pPr>
              <w:spacing w:line="276" w:lineRule="auto"/>
              <w:rPr>
                <w:rFonts w:hint="default" w:ascii="宋体" w:hAnsi="宋体" w:eastAsia="宋体" w:cs="宋体"/>
                <w:bCs/>
                <w:sz w:val="21"/>
                <w:szCs w:val="21"/>
                <w:highlight w:val="none"/>
                <w:lang w:val="en-US" w:eastAsia="zh-CN"/>
              </w:rPr>
            </w:pPr>
            <w:r>
              <w:rPr>
                <w:rFonts w:hint="eastAsia" w:ascii="宋体" w:hAnsi="宋体" w:eastAsia="宋体" w:cs="宋体"/>
                <w:bCs/>
                <w:sz w:val="21"/>
                <w:szCs w:val="21"/>
                <w:highlight w:val="none"/>
              </w:rPr>
              <w:t>联系人：</w:t>
            </w:r>
            <w:r>
              <w:rPr>
                <w:rFonts w:hint="eastAsia" w:ascii="宋体" w:hAnsi="宋体" w:cs="宋体"/>
                <w:bCs/>
                <w:sz w:val="21"/>
                <w:szCs w:val="21"/>
                <w:highlight w:val="none"/>
                <w:lang w:val="en-US" w:eastAsia="zh-CN"/>
              </w:rPr>
              <w:t>郑天赋</w:t>
            </w:r>
          </w:p>
          <w:p w14:paraId="7294A502">
            <w:pPr>
              <w:spacing w:line="276" w:lineRule="auto"/>
              <w:rPr>
                <w:rFonts w:hint="default" w:ascii="宋体" w:hAnsi="宋体" w:eastAsia="宋体" w:cs="宋体"/>
                <w:sz w:val="21"/>
                <w:szCs w:val="21"/>
                <w:highlight w:val="none"/>
                <w:lang w:val="en-US" w:eastAsia="zh-CN"/>
              </w:rPr>
            </w:pPr>
            <w:r>
              <w:rPr>
                <w:rFonts w:hint="eastAsia" w:ascii="宋体" w:hAnsi="宋体" w:eastAsia="宋体" w:cs="宋体"/>
                <w:bCs/>
                <w:sz w:val="21"/>
                <w:szCs w:val="21"/>
                <w:highlight w:val="none"/>
              </w:rPr>
              <w:t>电  话：</w:t>
            </w:r>
            <w:r>
              <w:rPr>
                <w:rFonts w:hint="eastAsia" w:ascii="宋体" w:hAnsi="宋体" w:cs="宋体"/>
                <w:bCs/>
                <w:sz w:val="21"/>
                <w:szCs w:val="21"/>
                <w:highlight w:val="none"/>
                <w:lang w:val="en-US" w:eastAsia="zh-CN"/>
              </w:rPr>
              <w:t>0438-6827611</w:t>
            </w:r>
          </w:p>
        </w:tc>
      </w:tr>
      <w:tr w14:paraId="5CD9A1BF">
        <w:tblPrEx>
          <w:tblCellMar>
            <w:top w:w="0" w:type="dxa"/>
            <w:left w:w="108" w:type="dxa"/>
            <w:bottom w:w="0" w:type="dxa"/>
            <w:right w:w="108" w:type="dxa"/>
          </w:tblCellMar>
        </w:tblPrEx>
        <w:trPr>
          <w:trHeight w:val="1407"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6890353F">
            <w:pPr>
              <w:spacing w:line="276" w:lineRule="auto"/>
              <w:jc w:val="center"/>
              <w:rPr>
                <w:rFonts w:hint="eastAsia" w:ascii="宋体" w:hAnsi="宋体" w:eastAsia="宋体" w:cs="宋体"/>
                <w:sz w:val="21"/>
                <w:szCs w:val="21"/>
                <w:highlight w:val="yellow"/>
              </w:rPr>
            </w:pPr>
            <w:r>
              <w:rPr>
                <w:rFonts w:hint="eastAsia" w:ascii="宋体" w:hAnsi="宋体" w:eastAsia="宋体" w:cs="宋体"/>
                <w:sz w:val="21"/>
                <w:szCs w:val="21"/>
                <w:highlight w:val="none"/>
              </w:rPr>
              <w:t>2</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24F6D0BC">
            <w:pPr>
              <w:spacing w:line="276" w:lineRule="auto"/>
              <w:jc w:val="center"/>
              <w:rPr>
                <w:rFonts w:hint="eastAsia" w:ascii="宋体" w:hAnsi="宋体" w:eastAsia="宋体" w:cs="宋体"/>
                <w:sz w:val="21"/>
                <w:szCs w:val="21"/>
              </w:rPr>
            </w:pPr>
            <w:r>
              <w:rPr>
                <w:rFonts w:hint="eastAsia" w:ascii="宋体" w:hAnsi="宋体" w:eastAsia="宋体" w:cs="宋体"/>
                <w:sz w:val="21"/>
                <w:szCs w:val="21"/>
              </w:rPr>
              <w:t>采购代理机构</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095001F4">
            <w:pPr>
              <w:spacing w:line="276" w:lineRule="auto"/>
              <w:rPr>
                <w:rFonts w:hint="eastAsia" w:ascii="宋体" w:hAnsi="宋体" w:eastAsia="宋体" w:cs="宋体"/>
                <w:sz w:val="21"/>
                <w:szCs w:val="21"/>
              </w:rPr>
            </w:pPr>
            <w:r>
              <w:rPr>
                <w:rFonts w:hint="eastAsia" w:ascii="宋体" w:hAnsi="宋体" w:eastAsia="宋体" w:cs="宋体"/>
                <w:sz w:val="21"/>
                <w:szCs w:val="21"/>
              </w:rPr>
              <w:t>名  称：扶余市政府采购中心</w:t>
            </w:r>
          </w:p>
          <w:p w14:paraId="180AB5CC">
            <w:pPr>
              <w:spacing w:line="276" w:lineRule="auto"/>
              <w:rPr>
                <w:rFonts w:hint="eastAsia" w:ascii="宋体" w:hAnsi="宋体" w:eastAsia="宋体" w:cs="宋体"/>
                <w:sz w:val="21"/>
                <w:szCs w:val="21"/>
              </w:rPr>
            </w:pPr>
            <w:r>
              <w:rPr>
                <w:rFonts w:hint="eastAsia" w:ascii="宋体" w:hAnsi="宋体" w:eastAsia="宋体" w:cs="宋体"/>
                <w:sz w:val="21"/>
                <w:szCs w:val="21"/>
              </w:rPr>
              <w:t>地  址：扶余市</w:t>
            </w:r>
          </w:p>
          <w:p w14:paraId="66688A20">
            <w:pPr>
              <w:spacing w:line="276" w:lineRule="auto"/>
              <w:rPr>
                <w:rFonts w:hint="eastAsia" w:ascii="宋体" w:hAnsi="宋体" w:eastAsia="宋体" w:cs="宋体"/>
                <w:sz w:val="21"/>
                <w:szCs w:val="21"/>
              </w:rPr>
            </w:pPr>
            <w:r>
              <w:rPr>
                <w:rFonts w:hint="eastAsia" w:ascii="宋体" w:hAnsi="宋体" w:eastAsia="宋体" w:cs="宋体"/>
                <w:sz w:val="21"/>
                <w:szCs w:val="21"/>
              </w:rPr>
              <w:t>联系人：张科</w:t>
            </w:r>
          </w:p>
          <w:p w14:paraId="159634C4">
            <w:pPr>
              <w:spacing w:line="276" w:lineRule="auto"/>
              <w:rPr>
                <w:rFonts w:hint="eastAsia" w:ascii="宋体" w:hAnsi="宋体" w:eastAsia="宋体" w:cs="宋体"/>
                <w:sz w:val="21"/>
                <w:szCs w:val="21"/>
                <w:lang w:val="en-US" w:eastAsia="zh-CN"/>
              </w:rPr>
            </w:pPr>
            <w:r>
              <w:rPr>
                <w:rFonts w:hint="eastAsia" w:ascii="宋体" w:hAnsi="宋体" w:eastAsia="宋体" w:cs="宋体"/>
                <w:sz w:val="21"/>
                <w:szCs w:val="21"/>
              </w:rPr>
              <w:t>电  话：0438-5061018/5061055</w:t>
            </w:r>
          </w:p>
        </w:tc>
      </w:tr>
      <w:tr w14:paraId="0BD23C9C">
        <w:tblPrEx>
          <w:tblCellMar>
            <w:top w:w="0" w:type="dxa"/>
            <w:left w:w="108" w:type="dxa"/>
            <w:bottom w:w="0" w:type="dxa"/>
            <w:right w:w="108" w:type="dxa"/>
          </w:tblCellMar>
        </w:tblPrEx>
        <w:trPr>
          <w:trHeight w:val="620"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6D96D685">
            <w:pPr>
              <w:spacing w:line="276"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3DAC5C3E">
            <w:pPr>
              <w:spacing w:line="276" w:lineRule="auto"/>
              <w:jc w:val="center"/>
              <w:rPr>
                <w:rFonts w:hint="eastAsia" w:ascii="宋体" w:hAnsi="宋体" w:eastAsia="宋体" w:cs="宋体"/>
                <w:sz w:val="21"/>
                <w:szCs w:val="21"/>
              </w:rPr>
            </w:pPr>
            <w:r>
              <w:rPr>
                <w:rFonts w:hint="eastAsia" w:ascii="宋体" w:hAnsi="宋体" w:eastAsia="宋体" w:cs="宋体"/>
                <w:sz w:val="21"/>
                <w:szCs w:val="21"/>
                <w:lang w:val="zh-CN"/>
              </w:rPr>
              <w:t>项目名称</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0045D79A">
            <w:pPr>
              <w:spacing w:line="276" w:lineRule="auto"/>
              <w:jc w:val="left"/>
              <w:rPr>
                <w:rFonts w:hint="default" w:ascii="宋体" w:hAnsi="宋体" w:eastAsia="宋体" w:cs="宋体"/>
                <w:sz w:val="21"/>
                <w:szCs w:val="21"/>
                <w:lang w:val="en-US"/>
              </w:rPr>
            </w:pPr>
            <w:r>
              <w:rPr>
                <w:rFonts w:hint="eastAsia" w:ascii="宋体" w:hAnsi="宋体" w:eastAsia="宋体" w:cs="宋体"/>
                <w:sz w:val="21"/>
                <w:szCs w:val="21"/>
                <w:lang w:val="zh-CN"/>
              </w:rPr>
              <w:t>项目名称：</w:t>
            </w:r>
            <w:r>
              <w:rPr>
                <w:rFonts w:hint="eastAsia" w:ascii="宋体" w:hAnsi="宋体" w:eastAsia="宋体" w:cs="宋体"/>
                <w:sz w:val="21"/>
                <w:szCs w:val="21"/>
                <w:highlight w:val="none"/>
                <w:lang w:val="en-US" w:eastAsia="zh-CN"/>
              </w:rPr>
              <w:t>扶余市气象局气象灾害防御智能指挥及系统集成一体化项目</w:t>
            </w:r>
          </w:p>
        </w:tc>
      </w:tr>
      <w:tr w14:paraId="7810611F">
        <w:tblPrEx>
          <w:tblCellMar>
            <w:top w:w="0" w:type="dxa"/>
            <w:left w:w="108" w:type="dxa"/>
            <w:bottom w:w="0" w:type="dxa"/>
            <w:right w:w="108" w:type="dxa"/>
          </w:tblCellMar>
        </w:tblPrEx>
        <w:trPr>
          <w:trHeight w:val="523"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66374A57">
            <w:pPr>
              <w:spacing w:line="276"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1FCB29AB">
            <w:pPr>
              <w:spacing w:line="276" w:lineRule="auto"/>
              <w:jc w:val="center"/>
              <w:rPr>
                <w:rFonts w:hint="eastAsia" w:ascii="宋体" w:hAnsi="宋体" w:eastAsia="宋体" w:cs="宋体"/>
                <w:sz w:val="21"/>
                <w:szCs w:val="21"/>
                <w:lang w:val="zh-CN"/>
              </w:rPr>
            </w:pPr>
            <w:r>
              <w:rPr>
                <w:rFonts w:hint="eastAsia" w:ascii="宋体" w:hAnsi="宋体" w:cs="宋体"/>
                <w:sz w:val="21"/>
                <w:szCs w:val="21"/>
                <w:lang w:val="en-US" w:eastAsia="zh-CN"/>
              </w:rPr>
              <w:t>项目</w:t>
            </w:r>
            <w:r>
              <w:rPr>
                <w:rFonts w:hint="eastAsia" w:ascii="宋体" w:hAnsi="宋体" w:eastAsia="宋体" w:cs="宋体"/>
                <w:sz w:val="21"/>
                <w:szCs w:val="21"/>
                <w:lang w:val="zh-CN"/>
              </w:rPr>
              <w:t>地点</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1D826A8F">
            <w:pPr>
              <w:spacing w:line="276" w:lineRule="auto"/>
              <w:rPr>
                <w:rFonts w:hint="eastAsia" w:ascii="宋体" w:hAnsi="宋体" w:eastAsia="宋体" w:cs="宋体"/>
                <w:sz w:val="21"/>
                <w:szCs w:val="21"/>
                <w:lang w:val="en-US"/>
              </w:rPr>
            </w:pPr>
            <w:r>
              <w:rPr>
                <w:rFonts w:hint="eastAsia" w:ascii="宋体" w:hAnsi="宋体" w:eastAsia="宋体" w:cs="宋体"/>
                <w:sz w:val="21"/>
                <w:szCs w:val="21"/>
                <w:lang w:val="zh-CN"/>
              </w:rPr>
              <w:t>扶余市</w:t>
            </w:r>
            <w:r>
              <w:rPr>
                <w:rFonts w:hint="eastAsia" w:ascii="宋体" w:hAnsi="宋体" w:cs="宋体"/>
                <w:bCs/>
                <w:sz w:val="21"/>
                <w:szCs w:val="21"/>
                <w:highlight w:val="none"/>
                <w:lang w:val="en-US" w:eastAsia="zh-CN"/>
              </w:rPr>
              <w:t>气象局</w:t>
            </w:r>
          </w:p>
        </w:tc>
      </w:tr>
      <w:tr w14:paraId="7283FFE6">
        <w:tblPrEx>
          <w:tblCellMar>
            <w:top w:w="0" w:type="dxa"/>
            <w:left w:w="108" w:type="dxa"/>
            <w:bottom w:w="0" w:type="dxa"/>
            <w:right w:w="108" w:type="dxa"/>
          </w:tblCellMar>
        </w:tblPrEx>
        <w:trPr>
          <w:trHeight w:val="513"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6180EDDB">
            <w:pPr>
              <w:spacing w:line="276"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5B208F3B">
            <w:pPr>
              <w:spacing w:line="276" w:lineRule="auto"/>
              <w:jc w:val="center"/>
              <w:rPr>
                <w:rFonts w:hint="eastAsia" w:ascii="宋体" w:hAnsi="宋体" w:eastAsia="宋体" w:cs="宋体"/>
                <w:sz w:val="21"/>
                <w:szCs w:val="21"/>
                <w:highlight w:val="none"/>
                <w:lang w:val="zh-CN"/>
              </w:rPr>
            </w:pPr>
            <w:r>
              <w:rPr>
                <w:rFonts w:hint="eastAsia" w:ascii="宋体" w:hAnsi="宋体" w:eastAsia="宋体" w:cs="宋体"/>
                <w:bCs/>
                <w:color w:val="auto"/>
                <w:kern w:val="2"/>
                <w:sz w:val="21"/>
                <w:szCs w:val="21"/>
                <w:highlight w:val="none"/>
                <w:lang w:val="zh-CN"/>
              </w:rPr>
              <w:t>资金来源</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68FE295A">
            <w:pPr>
              <w:spacing w:line="276" w:lineRule="auto"/>
              <w:jc w:val="left"/>
              <w:rPr>
                <w:rFonts w:hint="eastAsia" w:ascii="宋体" w:hAnsi="宋体" w:eastAsia="宋体" w:cs="宋体"/>
                <w:sz w:val="21"/>
                <w:szCs w:val="21"/>
                <w:highlight w:val="none"/>
                <w:lang w:val="zh-CN"/>
              </w:rPr>
            </w:pPr>
            <w:r>
              <w:rPr>
                <w:rFonts w:hint="eastAsia" w:ascii="宋体" w:hAnsi="宋体" w:cs="宋体"/>
                <w:bCs/>
                <w:color w:val="auto"/>
                <w:kern w:val="2"/>
                <w:sz w:val="21"/>
                <w:szCs w:val="21"/>
                <w:highlight w:val="none"/>
                <w:lang w:val="en-US" w:eastAsia="zh-CN"/>
              </w:rPr>
              <w:t>财政</w:t>
            </w:r>
            <w:r>
              <w:rPr>
                <w:rFonts w:hint="eastAsia" w:ascii="宋体" w:hAnsi="宋体" w:eastAsia="宋体" w:cs="宋体"/>
                <w:bCs/>
                <w:color w:val="auto"/>
                <w:kern w:val="2"/>
                <w:sz w:val="21"/>
                <w:szCs w:val="21"/>
                <w:highlight w:val="none"/>
                <w:lang w:val="zh-CN"/>
              </w:rPr>
              <w:t>资金</w:t>
            </w:r>
          </w:p>
        </w:tc>
      </w:tr>
      <w:tr w14:paraId="03C5BC27">
        <w:tblPrEx>
          <w:tblCellMar>
            <w:top w:w="0" w:type="dxa"/>
            <w:left w:w="108" w:type="dxa"/>
            <w:bottom w:w="0" w:type="dxa"/>
            <w:right w:w="108" w:type="dxa"/>
          </w:tblCellMar>
        </w:tblPrEx>
        <w:trPr>
          <w:trHeight w:val="627"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49CE51D5">
            <w:pPr>
              <w:spacing w:line="276"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6690AD15">
            <w:pPr>
              <w:spacing w:line="276" w:lineRule="auto"/>
              <w:jc w:val="center"/>
              <w:rPr>
                <w:rFonts w:hint="eastAsia" w:ascii="宋体" w:hAnsi="宋体" w:eastAsia="宋体" w:cs="宋体"/>
                <w:bCs/>
                <w:color w:val="auto"/>
                <w:kern w:val="2"/>
                <w:sz w:val="21"/>
                <w:szCs w:val="21"/>
                <w:lang w:val="zh-CN"/>
              </w:rPr>
            </w:pPr>
            <w:r>
              <w:rPr>
                <w:rFonts w:hint="eastAsia" w:ascii="宋体" w:hAnsi="宋体" w:eastAsia="宋体" w:cs="宋体"/>
                <w:bCs/>
                <w:color w:val="auto"/>
                <w:kern w:val="2"/>
                <w:sz w:val="21"/>
                <w:szCs w:val="21"/>
                <w:lang w:val="zh-CN"/>
              </w:rPr>
              <w:t>资金落实情况</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64AE44B9">
            <w:pPr>
              <w:spacing w:line="276" w:lineRule="auto"/>
              <w:jc w:val="left"/>
              <w:rPr>
                <w:rFonts w:hint="eastAsia" w:ascii="宋体" w:hAnsi="宋体" w:eastAsia="宋体" w:cs="宋体"/>
                <w:bCs/>
                <w:color w:val="auto"/>
                <w:kern w:val="2"/>
                <w:sz w:val="21"/>
                <w:szCs w:val="21"/>
                <w:lang w:val="zh-CN"/>
              </w:rPr>
            </w:pPr>
            <w:r>
              <w:rPr>
                <w:rFonts w:hint="eastAsia" w:ascii="宋体" w:hAnsi="宋体" w:eastAsia="宋体" w:cs="宋体"/>
                <w:bCs/>
                <w:color w:val="auto"/>
                <w:kern w:val="2"/>
                <w:sz w:val="21"/>
                <w:szCs w:val="21"/>
                <w:lang w:val="zh-CN"/>
              </w:rPr>
              <w:t>已落实</w:t>
            </w:r>
          </w:p>
        </w:tc>
      </w:tr>
      <w:tr w14:paraId="304AE495">
        <w:tblPrEx>
          <w:tblCellMar>
            <w:top w:w="0" w:type="dxa"/>
            <w:left w:w="108" w:type="dxa"/>
            <w:bottom w:w="0" w:type="dxa"/>
            <w:right w:w="108" w:type="dxa"/>
          </w:tblCellMar>
        </w:tblPrEx>
        <w:trPr>
          <w:trHeight w:val="582" w:hRule="atLeast"/>
          <w:jc w:val="center"/>
        </w:trPr>
        <w:tc>
          <w:tcPr>
            <w:tcW w:w="48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B23C718">
            <w:pPr>
              <w:jc w:val="center"/>
              <w:rPr>
                <w:rFonts w:hint="eastAsia" w:asciiTheme="minorEastAsia" w:hAnsiTheme="minorEastAsia" w:eastAsiaTheme="minorEastAsia" w:cstheme="minorEastAsia"/>
                <w:b w:val="0"/>
                <w:bCs w:val="0"/>
                <w:color w:val="auto"/>
                <w:kern w:val="2"/>
                <w:sz w:val="21"/>
                <w:szCs w:val="21"/>
                <w:highlight w:val="none"/>
                <w:lang w:val="en-US" w:eastAsia="zh-CN" w:bidi="ar-SA"/>
              </w:rPr>
            </w:pPr>
            <w:r>
              <w:rPr>
                <w:rFonts w:hint="eastAsia" w:asciiTheme="minorEastAsia" w:hAnsiTheme="minorEastAsia" w:eastAsiaTheme="minorEastAsia" w:cstheme="minorEastAsia"/>
                <w:b w:val="0"/>
                <w:bCs w:val="0"/>
                <w:color w:val="auto"/>
                <w:highlight w:val="none"/>
                <w:lang w:val="en-US" w:eastAsia="zh-CN"/>
              </w:rPr>
              <w:t>7</w:t>
            </w:r>
          </w:p>
        </w:tc>
        <w:tc>
          <w:tcPr>
            <w:tcW w:w="189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BED9072">
            <w:pPr>
              <w:jc w:val="center"/>
              <w:rPr>
                <w:rFonts w:hint="eastAsia" w:asciiTheme="minorEastAsia" w:hAnsiTheme="minorEastAsia" w:eastAsiaTheme="minorEastAsia" w:cstheme="minorEastAsia"/>
                <w:b w:val="0"/>
                <w:bCs w:val="0"/>
                <w:color w:val="auto"/>
                <w:kern w:val="2"/>
                <w:sz w:val="21"/>
                <w:szCs w:val="22"/>
                <w:highlight w:val="none"/>
                <w:lang w:val="zh-CN" w:eastAsia="zh-CN" w:bidi="ar-SA"/>
              </w:rPr>
            </w:pPr>
            <w:r>
              <w:rPr>
                <w:rFonts w:hint="eastAsia" w:asciiTheme="minorEastAsia" w:hAnsiTheme="minorEastAsia" w:eastAsiaTheme="minorEastAsia" w:cstheme="minorEastAsia"/>
                <w:b w:val="0"/>
                <w:bCs w:val="0"/>
                <w:color w:val="auto"/>
                <w:highlight w:val="none"/>
                <w:lang w:eastAsia="zh-CN"/>
              </w:rPr>
              <w:t>竞争性磋商</w:t>
            </w:r>
            <w:r>
              <w:rPr>
                <w:rFonts w:hint="eastAsia" w:asciiTheme="minorEastAsia" w:hAnsiTheme="minorEastAsia" w:eastAsiaTheme="minorEastAsia" w:cstheme="minorEastAsia"/>
                <w:b w:val="0"/>
                <w:bCs w:val="0"/>
                <w:color w:val="auto"/>
                <w:highlight w:val="none"/>
              </w:rPr>
              <w:t>范围</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DA3B7B">
            <w:pPr>
              <w:jc w:val="left"/>
              <w:rPr>
                <w:rFonts w:hint="eastAsia" w:asciiTheme="minorEastAsia" w:hAnsiTheme="minorEastAsia" w:eastAsiaTheme="minorEastAsia" w:cstheme="minorEastAsia"/>
                <w:b w:val="0"/>
                <w:bCs w:val="0"/>
                <w:color w:val="auto"/>
                <w:kern w:val="0"/>
                <w:sz w:val="21"/>
                <w:szCs w:val="21"/>
                <w:highlight w:val="none"/>
                <w:lang w:val="zh-CN" w:eastAsia="zh-CN" w:bidi="ar"/>
              </w:rPr>
            </w:pPr>
            <w:r>
              <w:rPr>
                <w:rFonts w:hint="eastAsia" w:asciiTheme="minorEastAsia" w:hAnsiTheme="minorEastAsia" w:eastAsiaTheme="minorEastAsia" w:cstheme="minorEastAsia"/>
                <w:b w:val="0"/>
                <w:bCs w:val="0"/>
                <w:color w:val="auto"/>
                <w:kern w:val="0"/>
                <w:sz w:val="21"/>
                <w:szCs w:val="21"/>
                <w:highlight w:val="none"/>
                <w:lang w:val="en-US" w:eastAsia="zh-CN" w:bidi="ar"/>
              </w:rPr>
              <w:t>其他智能化安装工程</w:t>
            </w:r>
            <w:r>
              <w:rPr>
                <w:rFonts w:hint="eastAsia" w:asciiTheme="minorEastAsia" w:hAnsiTheme="minorEastAsia" w:eastAsiaTheme="minorEastAsia" w:cstheme="minorEastAsia"/>
                <w:b w:val="0"/>
                <w:bCs w:val="0"/>
                <w:color w:val="auto"/>
                <w:highlight w:val="none"/>
                <w:lang w:val="zh-CN" w:eastAsia="zh-CN"/>
              </w:rPr>
              <w:t>，招标工程量清单所包含全部内容。</w:t>
            </w:r>
          </w:p>
        </w:tc>
      </w:tr>
      <w:tr w14:paraId="58E74AC4">
        <w:tblPrEx>
          <w:tblCellMar>
            <w:top w:w="0" w:type="dxa"/>
            <w:left w:w="108" w:type="dxa"/>
            <w:bottom w:w="0" w:type="dxa"/>
            <w:right w:w="108" w:type="dxa"/>
          </w:tblCellMar>
        </w:tblPrEx>
        <w:trPr>
          <w:trHeight w:val="647" w:hRule="atLeast"/>
          <w:jc w:val="center"/>
        </w:trPr>
        <w:tc>
          <w:tcPr>
            <w:tcW w:w="48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FD72C6E">
            <w:pPr>
              <w:jc w:val="center"/>
              <w:rPr>
                <w:rFonts w:hint="eastAsia" w:asciiTheme="minorEastAsia" w:hAnsiTheme="minorEastAsia" w:eastAsiaTheme="minorEastAsia" w:cstheme="minorEastAsia"/>
                <w:b w:val="0"/>
                <w:bCs w:val="0"/>
                <w:color w:val="auto"/>
                <w:kern w:val="2"/>
                <w:sz w:val="21"/>
                <w:szCs w:val="21"/>
                <w:highlight w:val="none"/>
                <w:lang w:val="en-US" w:eastAsia="zh-CN" w:bidi="ar-SA"/>
              </w:rPr>
            </w:pPr>
            <w:r>
              <w:rPr>
                <w:rFonts w:hint="eastAsia" w:asciiTheme="minorEastAsia" w:hAnsiTheme="minorEastAsia" w:eastAsiaTheme="minorEastAsia" w:cstheme="minorEastAsia"/>
                <w:b w:val="0"/>
                <w:bCs w:val="0"/>
                <w:color w:val="auto"/>
                <w:highlight w:val="none"/>
                <w:lang w:val="en-US" w:eastAsia="zh-CN"/>
              </w:rPr>
              <w:t>8</w:t>
            </w:r>
          </w:p>
        </w:tc>
        <w:tc>
          <w:tcPr>
            <w:tcW w:w="189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4569E05">
            <w:pPr>
              <w:jc w:val="center"/>
              <w:rPr>
                <w:rFonts w:hint="eastAsia" w:asciiTheme="minorEastAsia" w:hAnsiTheme="minorEastAsia" w:eastAsiaTheme="minorEastAsia" w:cstheme="minorEastAsia"/>
                <w:b w:val="0"/>
                <w:bCs w:val="0"/>
                <w:color w:val="auto"/>
                <w:kern w:val="2"/>
                <w:sz w:val="21"/>
                <w:szCs w:val="22"/>
                <w:highlight w:val="none"/>
                <w:lang w:val="zh-CN" w:eastAsia="zh-CN" w:bidi="ar-SA"/>
              </w:rPr>
            </w:pPr>
            <w:r>
              <w:rPr>
                <w:rFonts w:hint="eastAsia" w:asciiTheme="minorEastAsia" w:hAnsiTheme="minorEastAsia" w:eastAsiaTheme="minorEastAsia" w:cstheme="minorEastAsia"/>
                <w:b w:val="0"/>
                <w:bCs w:val="0"/>
                <w:color w:val="auto"/>
                <w:highlight w:val="none"/>
                <w:lang w:val="zh-CN"/>
              </w:rPr>
              <w:t>合同履行期限</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51907A">
            <w:pPr>
              <w:jc w:val="left"/>
              <w:rPr>
                <w:rFonts w:hint="eastAsia" w:asciiTheme="minorEastAsia" w:hAnsiTheme="minorEastAsia" w:eastAsiaTheme="minorEastAsia" w:cstheme="minorEastAsia"/>
                <w:b w:val="0"/>
                <w:bCs w:val="0"/>
                <w:color w:val="auto"/>
                <w:kern w:val="0"/>
                <w:sz w:val="21"/>
                <w:szCs w:val="21"/>
                <w:highlight w:val="none"/>
                <w:lang w:val="zh-CN" w:eastAsia="zh-CN" w:bidi="ar"/>
              </w:rPr>
            </w:pPr>
            <w:r>
              <w:rPr>
                <w:rFonts w:hint="eastAsia" w:asciiTheme="minorEastAsia" w:hAnsiTheme="minorEastAsia" w:eastAsiaTheme="minorEastAsia" w:cstheme="minorEastAsia"/>
                <w:b w:val="0"/>
                <w:bCs w:val="0"/>
                <w:color w:val="auto"/>
                <w:kern w:val="0"/>
                <w:sz w:val="21"/>
                <w:szCs w:val="21"/>
                <w:highlight w:val="none"/>
                <w:lang w:val="en-US" w:eastAsia="zh-CN" w:bidi="ar"/>
              </w:rPr>
              <w:t>合同签订生效后1年。</w:t>
            </w:r>
          </w:p>
        </w:tc>
      </w:tr>
      <w:tr w14:paraId="2D6EC6A9">
        <w:tblPrEx>
          <w:tblCellMar>
            <w:top w:w="0" w:type="dxa"/>
            <w:left w:w="108" w:type="dxa"/>
            <w:bottom w:w="0" w:type="dxa"/>
            <w:right w:w="108" w:type="dxa"/>
          </w:tblCellMar>
        </w:tblPrEx>
        <w:trPr>
          <w:trHeight w:val="552" w:hRule="atLeast"/>
          <w:jc w:val="center"/>
        </w:trPr>
        <w:tc>
          <w:tcPr>
            <w:tcW w:w="48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79A4298">
            <w:pPr>
              <w:jc w:val="center"/>
              <w:rPr>
                <w:rFonts w:hint="eastAsia" w:asciiTheme="minorEastAsia" w:hAnsiTheme="minorEastAsia" w:eastAsiaTheme="minorEastAsia" w:cstheme="minorEastAsia"/>
                <w:b w:val="0"/>
                <w:bCs w:val="0"/>
                <w:color w:val="auto"/>
                <w:kern w:val="2"/>
                <w:sz w:val="21"/>
                <w:szCs w:val="21"/>
                <w:highlight w:val="none"/>
                <w:lang w:val="en-US" w:eastAsia="zh-CN" w:bidi="ar-SA"/>
              </w:rPr>
            </w:pPr>
            <w:r>
              <w:rPr>
                <w:rFonts w:hint="eastAsia" w:asciiTheme="minorEastAsia" w:hAnsiTheme="minorEastAsia" w:eastAsiaTheme="minorEastAsia" w:cstheme="minorEastAsia"/>
                <w:b w:val="0"/>
                <w:bCs w:val="0"/>
                <w:color w:val="auto"/>
                <w:highlight w:val="none"/>
                <w:lang w:val="en-US" w:eastAsia="zh-CN"/>
              </w:rPr>
              <w:t>9</w:t>
            </w:r>
          </w:p>
        </w:tc>
        <w:tc>
          <w:tcPr>
            <w:tcW w:w="189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2EE2997">
            <w:pPr>
              <w:jc w:val="center"/>
              <w:rPr>
                <w:rFonts w:hint="eastAsia" w:asciiTheme="minorEastAsia" w:hAnsiTheme="minorEastAsia" w:eastAsiaTheme="minorEastAsia" w:cstheme="minorEastAsia"/>
                <w:b w:val="0"/>
                <w:bCs w:val="0"/>
                <w:color w:val="auto"/>
                <w:kern w:val="2"/>
                <w:sz w:val="21"/>
                <w:szCs w:val="22"/>
                <w:lang w:val="zh-CN" w:eastAsia="zh-CN" w:bidi="ar-SA"/>
              </w:rPr>
            </w:pPr>
            <w:r>
              <w:rPr>
                <w:rFonts w:hint="eastAsia" w:asciiTheme="minorEastAsia" w:hAnsiTheme="minorEastAsia" w:eastAsiaTheme="minorEastAsia" w:cstheme="minorEastAsia"/>
                <w:b w:val="0"/>
                <w:bCs w:val="0"/>
                <w:color w:val="auto"/>
              </w:rPr>
              <w:t>质量</w:t>
            </w:r>
            <w:r>
              <w:rPr>
                <w:rFonts w:hint="eastAsia" w:asciiTheme="minorEastAsia" w:hAnsiTheme="minorEastAsia" w:eastAsiaTheme="minorEastAsia" w:cstheme="minorEastAsia"/>
                <w:b w:val="0"/>
                <w:bCs w:val="0"/>
                <w:color w:val="auto"/>
                <w:lang w:eastAsia="zh-CN"/>
              </w:rPr>
              <w:t>标准</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2CFA43">
            <w:pPr>
              <w:jc w:val="left"/>
              <w:rPr>
                <w:rFonts w:hint="eastAsia" w:asciiTheme="minorEastAsia" w:hAnsiTheme="minorEastAsia" w:eastAsiaTheme="minorEastAsia" w:cstheme="minorEastAsia"/>
                <w:b w:val="0"/>
                <w:bCs w:val="0"/>
                <w:color w:val="auto"/>
                <w:kern w:val="0"/>
                <w:sz w:val="21"/>
                <w:szCs w:val="21"/>
                <w:highlight w:val="none"/>
                <w:lang w:val="zh-CN" w:eastAsia="zh-CN" w:bidi="ar-SA"/>
              </w:rPr>
            </w:pPr>
            <w:r>
              <w:rPr>
                <w:rFonts w:hint="eastAsia" w:asciiTheme="minorEastAsia" w:hAnsiTheme="minorEastAsia" w:eastAsiaTheme="minorEastAsia" w:cstheme="minorEastAsia"/>
                <w:b w:val="0"/>
                <w:bCs w:val="0"/>
                <w:color w:val="auto"/>
                <w:highlight w:val="none"/>
                <w:lang w:val="en-US" w:eastAsia="zh-CN"/>
              </w:rPr>
              <w:t>符合国家现行工程施工质量验收统一标准及相关标准的合格工程。</w:t>
            </w:r>
          </w:p>
        </w:tc>
      </w:tr>
      <w:tr w14:paraId="16360352">
        <w:tblPrEx>
          <w:tblCellMar>
            <w:top w:w="0" w:type="dxa"/>
            <w:left w:w="108" w:type="dxa"/>
            <w:bottom w:w="0" w:type="dxa"/>
            <w:right w:w="108" w:type="dxa"/>
          </w:tblCellMar>
        </w:tblPrEx>
        <w:trPr>
          <w:trHeight w:val="1039"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1B698F83">
            <w:pPr>
              <w:spacing w:line="276" w:lineRule="auto"/>
              <w:jc w:val="center"/>
              <w:rPr>
                <w:rFonts w:hint="default" w:ascii="宋体" w:hAnsi="宋体" w:eastAsia="宋体" w:cs="宋体"/>
                <w:sz w:val="21"/>
                <w:szCs w:val="21"/>
                <w:highlight w:val="yellow"/>
                <w:lang w:val="en-US" w:eastAsia="zh-CN"/>
              </w:rPr>
            </w:pPr>
            <w:r>
              <w:rPr>
                <w:rFonts w:hint="eastAsia" w:ascii="宋体" w:hAnsi="宋体" w:cs="宋体"/>
                <w:sz w:val="21"/>
                <w:szCs w:val="21"/>
                <w:highlight w:val="none"/>
                <w:lang w:val="en-US" w:eastAsia="zh-CN"/>
              </w:rPr>
              <w:t>10</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126FFE1C">
            <w:pPr>
              <w:pStyle w:val="26"/>
              <w:spacing w:line="320" w:lineRule="exact"/>
              <w:jc w:val="both"/>
              <w:rPr>
                <w:rFonts w:hint="eastAsia" w:ascii="宋体" w:hAnsi="宋体" w:eastAsia="宋体" w:cs="宋体"/>
                <w:bCs/>
                <w:color w:val="auto"/>
                <w:kern w:val="2"/>
                <w:sz w:val="21"/>
                <w:szCs w:val="21"/>
                <w:lang w:val="zh-CN"/>
              </w:rPr>
            </w:pPr>
            <w:r>
              <w:rPr>
                <w:rFonts w:hint="eastAsia" w:hAnsi="宋体" w:cs="宋体"/>
                <w:color w:val="auto"/>
                <w:sz w:val="21"/>
                <w:szCs w:val="21"/>
                <w:lang w:val="en-US" w:eastAsia="zh-CN"/>
              </w:rPr>
              <w:t>供应商</w:t>
            </w:r>
            <w:r>
              <w:rPr>
                <w:rFonts w:hint="eastAsia" w:ascii="宋体" w:hAnsi="宋体" w:eastAsia="宋体" w:cs="宋体"/>
                <w:color w:val="auto"/>
                <w:sz w:val="21"/>
                <w:szCs w:val="21"/>
              </w:rPr>
              <w:t>资质条件、能力和信誉</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17DC8E1B">
            <w:pPr>
              <w:spacing w:line="276" w:lineRule="auto"/>
              <w:jc w:val="left"/>
              <w:rPr>
                <w:rFonts w:hint="eastAsia" w:ascii="宋体" w:hAnsi="宋体" w:eastAsia="宋体" w:cs="宋体"/>
                <w:color w:val="auto"/>
                <w:kern w:val="21"/>
                <w:sz w:val="21"/>
                <w:szCs w:val="21"/>
                <w:highlight w:val="none"/>
                <w:lang w:val="en-US" w:eastAsia="zh-CN"/>
              </w:rPr>
            </w:pPr>
            <w:r>
              <w:rPr>
                <w:rFonts w:hint="eastAsia" w:ascii="宋体" w:hAnsi="宋体" w:eastAsia="宋体" w:cs="宋体"/>
                <w:color w:val="auto"/>
                <w:kern w:val="21"/>
                <w:sz w:val="21"/>
                <w:szCs w:val="21"/>
                <w:highlight w:val="none"/>
                <w:lang w:val="en-US" w:eastAsia="zh-CN"/>
              </w:rPr>
              <w:t>1.</w:t>
            </w:r>
            <w:r>
              <w:rPr>
                <w:rFonts w:hint="eastAsia" w:ascii="宋体" w:hAnsi="宋体" w:cs="宋体"/>
                <w:color w:val="auto"/>
                <w:kern w:val="21"/>
                <w:sz w:val="21"/>
                <w:szCs w:val="21"/>
                <w:highlight w:val="none"/>
                <w:lang w:val="en-US" w:eastAsia="zh-CN"/>
              </w:rPr>
              <w:t>满足《中华人民共和国政府采购法》第二十二条规定；</w:t>
            </w:r>
          </w:p>
          <w:p w14:paraId="2B9E9ADB">
            <w:pPr>
              <w:spacing w:line="276" w:lineRule="auto"/>
              <w:jc w:val="left"/>
              <w:rPr>
                <w:rFonts w:hint="eastAsia"/>
                <w:highlight w:val="none"/>
                <w:lang w:val="en-US" w:eastAsia="zh-CN"/>
              </w:rPr>
            </w:pPr>
            <w:r>
              <w:rPr>
                <w:rFonts w:hint="eastAsia" w:ascii="宋体" w:hAnsi="宋体" w:eastAsia="宋体" w:cs="宋体"/>
                <w:color w:val="auto"/>
                <w:kern w:val="21"/>
                <w:sz w:val="21"/>
                <w:szCs w:val="21"/>
                <w:highlight w:val="none"/>
                <w:lang w:val="en-US" w:eastAsia="zh-CN"/>
              </w:rPr>
              <w:t>2.落实政府采购政策需满足的资格要求：本项目专门面向小微企业采购。</w:t>
            </w:r>
          </w:p>
          <w:p w14:paraId="2F6DDDC4">
            <w:pPr>
              <w:spacing w:line="276" w:lineRule="auto"/>
              <w:ind w:firstLine="210" w:firstLineChars="100"/>
              <w:jc w:val="left"/>
              <w:rPr>
                <w:rFonts w:hint="eastAsia" w:ascii="宋体" w:hAnsi="宋体" w:eastAsia="宋体" w:cs="宋体"/>
                <w:color w:val="auto"/>
                <w:kern w:val="21"/>
                <w:sz w:val="21"/>
                <w:szCs w:val="21"/>
                <w:highlight w:val="none"/>
                <w:lang w:val="en-US" w:eastAsia="zh-CN"/>
              </w:rPr>
            </w:pPr>
            <w:r>
              <w:rPr>
                <w:rFonts w:hint="eastAsia" w:ascii="宋体" w:hAnsi="宋体" w:cs="宋体"/>
                <w:color w:val="auto"/>
                <w:kern w:val="21"/>
                <w:sz w:val="21"/>
                <w:szCs w:val="21"/>
                <w:highlight w:val="none"/>
                <w:lang w:val="en-US" w:eastAsia="zh-CN"/>
              </w:rPr>
              <w:t>2.1</w:t>
            </w:r>
            <w:r>
              <w:rPr>
                <w:rFonts w:hint="eastAsia" w:ascii="宋体" w:hAnsi="宋体" w:eastAsia="宋体" w:cs="宋体"/>
                <w:color w:val="auto"/>
                <w:kern w:val="21"/>
                <w:sz w:val="21"/>
                <w:szCs w:val="21"/>
                <w:highlight w:val="none"/>
                <w:lang w:val="en-US" w:eastAsia="zh-CN"/>
              </w:rPr>
              <w:t>《政府采购促进中小企业发展管理办法》（财库[2020]46号）、《关于进一步加大政府采购支持中小企业力度的通知》（财库[2022]19号）；</w:t>
            </w:r>
          </w:p>
          <w:p w14:paraId="1D897F06">
            <w:pPr>
              <w:spacing w:line="276" w:lineRule="auto"/>
              <w:ind w:firstLine="210" w:firstLineChars="100"/>
              <w:jc w:val="left"/>
              <w:rPr>
                <w:rFonts w:hint="eastAsia" w:ascii="宋体" w:hAnsi="宋体" w:eastAsia="宋体" w:cs="宋体"/>
                <w:color w:val="auto"/>
                <w:kern w:val="21"/>
                <w:sz w:val="21"/>
                <w:szCs w:val="21"/>
                <w:highlight w:val="none"/>
                <w:lang w:val="en-US" w:eastAsia="zh-CN"/>
              </w:rPr>
            </w:pPr>
            <w:r>
              <w:rPr>
                <w:rFonts w:hint="eastAsia" w:ascii="宋体" w:hAnsi="宋体" w:eastAsia="宋体" w:cs="宋体"/>
                <w:color w:val="auto"/>
                <w:kern w:val="21"/>
                <w:sz w:val="21"/>
                <w:szCs w:val="21"/>
                <w:highlight w:val="none"/>
                <w:lang w:val="en-US" w:eastAsia="zh-CN"/>
              </w:rPr>
              <w:t>2.</w:t>
            </w:r>
            <w:r>
              <w:rPr>
                <w:rFonts w:hint="eastAsia" w:ascii="宋体" w:hAnsi="宋体" w:cs="宋体"/>
                <w:color w:val="auto"/>
                <w:kern w:val="21"/>
                <w:sz w:val="21"/>
                <w:szCs w:val="21"/>
                <w:highlight w:val="none"/>
                <w:lang w:val="en-US" w:eastAsia="zh-CN"/>
              </w:rPr>
              <w:t>2</w:t>
            </w:r>
            <w:r>
              <w:rPr>
                <w:rFonts w:hint="eastAsia" w:ascii="宋体" w:hAnsi="宋体" w:eastAsia="宋体" w:cs="宋体"/>
                <w:color w:val="auto"/>
                <w:kern w:val="21"/>
                <w:sz w:val="21"/>
                <w:szCs w:val="21"/>
                <w:highlight w:val="none"/>
                <w:lang w:val="en-US" w:eastAsia="zh-CN"/>
              </w:rPr>
              <w:t>《关于政府采购支持监狱企业发展有关问题的通知》（财库[2014]68号）；</w:t>
            </w:r>
          </w:p>
          <w:p w14:paraId="624984BF">
            <w:pPr>
              <w:spacing w:line="276" w:lineRule="auto"/>
              <w:ind w:firstLine="210" w:firstLineChars="100"/>
              <w:jc w:val="left"/>
              <w:rPr>
                <w:rFonts w:hint="eastAsia" w:ascii="宋体" w:hAnsi="宋体" w:eastAsia="宋体" w:cs="宋体"/>
                <w:color w:val="auto"/>
                <w:kern w:val="21"/>
                <w:sz w:val="21"/>
                <w:szCs w:val="21"/>
                <w:highlight w:val="none"/>
                <w:lang w:val="en-US" w:eastAsia="zh-CN"/>
              </w:rPr>
            </w:pPr>
            <w:r>
              <w:rPr>
                <w:rFonts w:hint="eastAsia" w:ascii="宋体" w:hAnsi="宋体" w:cs="宋体"/>
                <w:color w:val="auto"/>
                <w:kern w:val="21"/>
                <w:sz w:val="21"/>
                <w:szCs w:val="21"/>
                <w:highlight w:val="none"/>
                <w:lang w:val="en-US" w:eastAsia="zh-CN"/>
              </w:rPr>
              <w:t>2.3</w:t>
            </w:r>
            <w:r>
              <w:rPr>
                <w:rFonts w:hint="eastAsia" w:ascii="宋体" w:hAnsi="宋体" w:eastAsia="宋体" w:cs="宋体"/>
                <w:color w:val="auto"/>
                <w:kern w:val="21"/>
                <w:sz w:val="21"/>
                <w:szCs w:val="21"/>
                <w:highlight w:val="none"/>
                <w:lang w:val="en-US" w:eastAsia="zh-CN"/>
              </w:rPr>
              <w:t>《关于促进残疾人就业政府采购政策的通知》（财库[2017]141号）；</w:t>
            </w:r>
          </w:p>
          <w:p w14:paraId="2D92CF71">
            <w:pPr>
              <w:spacing w:line="276" w:lineRule="auto"/>
              <w:ind w:firstLine="210" w:firstLineChars="100"/>
              <w:jc w:val="left"/>
              <w:rPr>
                <w:rFonts w:hint="eastAsia" w:ascii="宋体" w:hAnsi="宋体" w:eastAsia="宋体" w:cs="宋体"/>
                <w:color w:val="auto"/>
                <w:kern w:val="21"/>
                <w:sz w:val="21"/>
                <w:szCs w:val="21"/>
                <w:highlight w:val="none"/>
                <w:lang w:val="en-US" w:eastAsia="zh-CN"/>
              </w:rPr>
            </w:pPr>
            <w:r>
              <w:rPr>
                <w:rFonts w:hint="eastAsia" w:ascii="宋体" w:hAnsi="宋体" w:cs="宋体"/>
                <w:color w:val="auto"/>
                <w:kern w:val="21"/>
                <w:sz w:val="21"/>
                <w:szCs w:val="21"/>
                <w:highlight w:val="none"/>
                <w:lang w:val="en-US" w:eastAsia="zh-CN"/>
              </w:rPr>
              <w:t>2.4</w:t>
            </w:r>
            <w:r>
              <w:rPr>
                <w:rFonts w:hint="eastAsia" w:ascii="宋体" w:hAnsi="宋体" w:eastAsia="宋体" w:cs="宋体"/>
                <w:color w:val="auto"/>
                <w:kern w:val="21"/>
                <w:sz w:val="21"/>
                <w:szCs w:val="21"/>
                <w:highlight w:val="none"/>
                <w:lang w:val="en-US" w:eastAsia="zh-CN"/>
              </w:rPr>
              <w:t>《关于调整优化节能产品、环境标志产品政府采购执行机制的通知》（财库[2019]9号）；</w:t>
            </w:r>
          </w:p>
          <w:p w14:paraId="68D3047C">
            <w:pPr>
              <w:spacing w:line="276" w:lineRule="auto"/>
              <w:ind w:firstLine="210" w:firstLineChars="100"/>
              <w:jc w:val="left"/>
              <w:rPr>
                <w:rFonts w:hint="eastAsia" w:ascii="宋体" w:hAnsi="宋体" w:eastAsia="宋体" w:cs="宋体"/>
                <w:color w:val="auto"/>
                <w:kern w:val="21"/>
                <w:sz w:val="21"/>
                <w:szCs w:val="21"/>
                <w:highlight w:val="none"/>
                <w:lang w:val="en-US" w:eastAsia="zh-CN"/>
              </w:rPr>
            </w:pPr>
            <w:r>
              <w:rPr>
                <w:rFonts w:hint="eastAsia" w:ascii="宋体" w:hAnsi="宋体" w:cs="宋体"/>
                <w:color w:val="auto"/>
                <w:kern w:val="21"/>
                <w:sz w:val="21"/>
                <w:szCs w:val="21"/>
                <w:highlight w:val="none"/>
                <w:lang w:val="en-US" w:eastAsia="zh-CN"/>
              </w:rPr>
              <w:t>2.5</w:t>
            </w:r>
            <w:r>
              <w:rPr>
                <w:rFonts w:hint="eastAsia" w:ascii="宋体" w:hAnsi="宋体" w:eastAsia="宋体" w:cs="宋体"/>
                <w:color w:val="auto"/>
                <w:kern w:val="21"/>
                <w:sz w:val="21"/>
                <w:szCs w:val="21"/>
                <w:highlight w:val="none"/>
                <w:lang w:val="en-US" w:eastAsia="zh-CN"/>
              </w:rPr>
              <w:t>《财政部关于在政府采购活动中查询及使用信用记录有关问题的通知》（财库[2016]125号）；投标人不能列入失信被执行人、重大税收违法案件当事人名单、政府采购严重违法失信行为记录名单，依据财库【2016】125号，通过“信用中国”网站（www.creditchina.gov.cn）或中国政府采购网（www.ccgp.gov.cn）渠道查询相关信用记录的网站截图证明。</w:t>
            </w:r>
          </w:p>
          <w:p w14:paraId="11121787">
            <w:pPr>
              <w:numPr>
                <w:ilvl w:val="0"/>
                <w:numId w:val="2"/>
              </w:numPr>
              <w:spacing w:line="276" w:lineRule="auto"/>
              <w:jc w:val="left"/>
              <w:rPr>
                <w:rFonts w:hint="eastAsia" w:ascii="宋体" w:hAnsi="宋体"/>
                <w:kern w:val="21"/>
                <w:szCs w:val="21"/>
                <w:highlight w:val="none"/>
              </w:rPr>
            </w:pPr>
            <w:r>
              <w:rPr>
                <w:rFonts w:hint="eastAsia" w:ascii="宋体" w:hAnsi="宋体"/>
                <w:kern w:val="21"/>
                <w:szCs w:val="21"/>
                <w:highlight w:val="none"/>
              </w:rPr>
              <w:t>不接受被政府列入取消投标资格期限内的企业或个人参加投标。</w:t>
            </w:r>
          </w:p>
          <w:p w14:paraId="12CD3FFC">
            <w:pPr>
              <w:numPr>
                <w:ilvl w:val="0"/>
                <w:numId w:val="0"/>
              </w:numPr>
              <w:spacing w:line="276" w:lineRule="auto"/>
              <w:jc w:val="left"/>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4.本项目的特定资格要求：</w:t>
            </w:r>
          </w:p>
          <w:p w14:paraId="603242B0">
            <w:pPr>
              <w:numPr>
                <w:ilvl w:val="0"/>
                <w:numId w:val="0"/>
              </w:numPr>
              <w:spacing w:line="276" w:lineRule="auto"/>
              <w:ind w:firstLine="210" w:firstLineChars="100"/>
              <w:jc w:val="left"/>
              <w:rPr>
                <w:rFonts w:hint="eastAsia"/>
                <w:highlight w:val="none"/>
              </w:rPr>
            </w:pPr>
            <w:r>
              <w:rPr>
                <w:rFonts w:hint="eastAsia" w:ascii="宋体" w:hAnsi="宋体" w:cs="宋体"/>
                <w:sz w:val="21"/>
                <w:szCs w:val="21"/>
                <w:highlight w:val="none"/>
                <w:lang w:val="en-US" w:eastAsia="zh-CN"/>
              </w:rPr>
              <w:t>4.1</w:t>
            </w:r>
            <w:r>
              <w:rPr>
                <w:rFonts w:hint="eastAsia" w:ascii="宋体" w:hAnsi="宋体" w:cs="宋体"/>
                <w:sz w:val="21"/>
                <w:szCs w:val="21"/>
                <w:highlight w:val="none"/>
              </w:rPr>
              <w:t>资质要求：</w:t>
            </w:r>
            <w:r>
              <w:rPr>
                <w:rFonts w:hint="eastAsia" w:ascii="宋体" w:hAnsi="宋体" w:cs="宋体"/>
                <w:b w:val="0"/>
                <w:bCs/>
                <w:sz w:val="21"/>
                <w:szCs w:val="21"/>
                <w:highlight w:val="none"/>
              </w:rPr>
              <w:t>投标人须具备行政主管部门核发的</w:t>
            </w:r>
            <w:r>
              <w:rPr>
                <w:rFonts w:hint="eastAsia" w:ascii="宋体" w:hAnsi="宋体" w:cs="宋体"/>
                <w:b w:val="0"/>
                <w:bCs/>
                <w:kern w:val="15"/>
                <w:sz w:val="21"/>
                <w:szCs w:val="21"/>
                <w:highlight w:val="none"/>
                <w:lang w:val="en-US" w:eastAsia="zh-CN"/>
              </w:rPr>
              <w:t>电子与智能化工程专业承包贰级或</w:t>
            </w:r>
            <w:r>
              <w:rPr>
                <w:rFonts w:hint="eastAsia" w:ascii="宋体" w:hAnsi="宋体" w:cs="宋体"/>
                <w:b w:val="0"/>
                <w:bCs/>
                <w:kern w:val="15"/>
                <w:sz w:val="21"/>
                <w:szCs w:val="21"/>
                <w:highlight w:val="none"/>
                <w:lang w:val="zh-CN"/>
              </w:rPr>
              <w:t>以上资质。</w:t>
            </w:r>
          </w:p>
          <w:p w14:paraId="400BF0C1">
            <w:pPr>
              <w:numPr>
                <w:ilvl w:val="0"/>
                <w:numId w:val="0"/>
              </w:numPr>
              <w:spacing w:line="276" w:lineRule="auto"/>
              <w:ind w:firstLine="210" w:firstLineChars="100"/>
              <w:jc w:val="left"/>
              <w:rPr>
                <w:rFonts w:hint="eastAsia"/>
                <w:highlight w:val="none"/>
              </w:rPr>
            </w:pPr>
            <w:r>
              <w:rPr>
                <w:rFonts w:hint="eastAsia" w:ascii="宋体" w:hAnsi="宋体" w:cs="宋体"/>
                <w:b w:val="0"/>
                <w:bCs/>
                <w:sz w:val="21"/>
                <w:szCs w:val="21"/>
                <w:highlight w:val="none"/>
                <w:lang w:val="en-US" w:eastAsia="zh-CN"/>
              </w:rPr>
              <w:t>4.2</w:t>
            </w:r>
            <w:r>
              <w:rPr>
                <w:rFonts w:hint="eastAsia" w:ascii="宋体" w:hAnsi="宋体" w:cs="宋体"/>
                <w:b w:val="0"/>
                <w:bCs/>
                <w:sz w:val="21"/>
                <w:szCs w:val="21"/>
                <w:highlight w:val="none"/>
              </w:rPr>
              <w:t>外埠入吉建筑业企业应按照吉建管[2018]12号文件规定办理企业信息登记方可参加响应。</w:t>
            </w:r>
          </w:p>
          <w:p w14:paraId="02465BA9">
            <w:pPr>
              <w:numPr>
                <w:ilvl w:val="0"/>
                <w:numId w:val="0"/>
              </w:numPr>
              <w:spacing w:line="276" w:lineRule="auto"/>
              <w:jc w:val="left"/>
              <w:rPr>
                <w:rFonts w:hint="default" w:ascii="宋体" w:hAnsi="宋体"/>
                <w:kern w:val="21"/>
                <w:szCs w:val="21"/>
                <w:highlight w:val="none"/>
                <w:lang w:val="en-US" w:eastAsia="zh-CN"/>
              </w:rPr>
            </w:pPr>
          </w:p>
        </w:tc>
      </w:tr>
      <w:tr w14:paraId="01ED3649">
        <w:tblPrEx>
          <w:tblCellMar>
            <w:top w:w="0" w:type="dxa"/>
            <w:left w:w="108" w:type="dxa"/>
            <w:bottom w:w="0" w:type="dxa"/>
            <w:right w:w="108" w:type="dxa"/>
          </w:tblCellMar>
        </w:tblPrEx>
        <w:trPr>
          <w:trHeight w:val="1213"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6FEA5F38">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11</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0A48F8F6">
            <w:pPr>
              <w:spacing w:line="276" w:lineRule="auto"/>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SA"/>
              </w:rPr>
              <w:t>构成投标文件的其他材料</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3973F556">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eastAsia="宋体"/>
                <w:color w:val="auto"/>
                <w:sz w:val="21"/>
                <w:szCs w:val="21"/>
                <w:highlight w:val="none"/>
                <w:lang w:eastAsia="zh-CN"/>
              </w:rPr>
            </w:pPr>
            <w:r>
              <w:rPr>
                <w:rFonts w:hint="eastAsia" w:ascii="宋体" w:hAnsi="宋体" w:eastAsia="宋体" w:cs="宋体"/>
                <w:b w:val="0"/>
                <w:bCs w:val="0"/>
                <w:sz w:val="21"/>
                <w:szCs w:val="21"/>
                <w:highlight w:val="none"/>
              </w:rPr>
              <w:t>磋商文件及评标办法要求的所有资料</w:t>
            </w:r>
            <w:r>
              <w:rPr>
                <w:rFonts w:hint="eastAsia" w:ascii="宋体" w:hAnsi="宋体" w:cs="宋体"/>
                <w:b w:val="0"/>
                <w:bCs w:val="0"/>
                <w:sz w:val="21"/>
                <w:szCs w:val="21"/>
                <w:highlight w:val="none"/>
                <w:lang w:eastAsia="zh-CN"/>
              </w:rPr>
              <w:t>。</w:t>
            </w:r>
          </w:p>
          <w:p w14:paraId="5AA8E047">
            <w:pPr>
              <w:pStyle w:val="2"/>
              <w:ind w:left="0" w:leftChars="0" w:firstLine="0" w:firstLineChars="0"/>
              <w:rPr>
                <w:rFonts w:hint="default"/>
                <w:sz w:val="21"/>
                <w:szCs w:val="21"/>
                <w:highlight w:val="none"/>
                <w:lang w:val="en-US" w:eastAsia="zh-CN"/>
              </w:rPr>
            </w:pPr>
            <w:r>
              <w:rPr>
                <w:rFonts w:hint="eastAsia"/>
                <w:color w:val="auto"/>
                <w:sz w:val="21"/>
                <w:szCs w:val="21"/>
                <w:highlight w:val="none"/>
              </w:rPr>
              <w:t>注：如供应商的各类证书原件正在变更、年检的，须有相应的行业管理部门出具书面证明，并注明证书主要相关内容。</w:t>
            </w:r>
          </w:p>
        </w:tc>
      </w:tr>
      <w:tr w14:paraId="7D62079C">
        <w:tblPrEx>
          <w:tblCellMar>
            <w:top w:w="0" w:type="dxa"/>
            <w:left w:w="108" w:type="dxa"/>
            <w:bottom w:w="0" w:type="dxa"/>
            <w:right w:w="108" w:type="dxa"/>
          </w:tblCellMar>
        </w:tblPrEx>
        <w:trPr>
          <w:trHeight w:val="171"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7A1E3E5A">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12</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512653B6">
            <w:pPr>
              <w:spacing w:line="276"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kern w:val="0"/>
                <w:sz w:val="21"/>
                <w:szCs w:val="21"/>
                <w:highlight w:val="none"/>
              </w:rPr>
              <w:t>是否接受联合体</w:t>
            </w:r>
            <w:r>
              <w:rPr>
                <w:rFonts w:hint="eastAsia" w:ascii="宋体" w:hAnsi="宋体" w:cs="宋体"/>
                <w:kern w:val="0"/>
                <w:sz w:val="21"/>
                <w:szCs w:val="21"/>
                <w:highlight w:val="none"/>
                <w:lang w:val="en-US" w:eastAsia="zh-CN"/>
              </w:rPr>
              <w:t>磋商</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201D9B6E">
            <w:pPr>
              <w:spacing w:line="276" w:lineRule="auto"/>
              <w:jc w:val="left"/>
              <w:rPr>
                <w:rFonts w:hint="eastAsia" w:ascii="宋体" w:hAnsi="宋体" w:eastAsia="宋体" w:cs="宋体"/>
                <w:color w:val="auto"/>
                <w:sz w:val="21"/>
                <w:szCs w:val="21"/>
                <w:lang w:val="en-US" w:eastAsia="zh-CN"/>
              </w:rPr>
            </w:pPr>
            <w:r>
              <w:rPr>
                <w:rFonts w:hint="eastAsia" w:ascii="宋体" w:hAnsi="宋体" w:cs="宋体"/>
                <w:bCs/>
                <w:color w:val="auto"/>
                <w:sz w:val="21"/>
                <w:szCs w:val="21"/>
                <w:highlight w:val="none"/>
                <w:lang w:val="en-US" w:eastAsia="zh-CN"/>
              </w:rPr>
              <w:t>否，</w:t>
            </w:r>
            <w:r>
              <w:rPr>
                <w:rFonts w:ascii="宋体" w:hAnsi="宋体" w:cs="宋体"/>
                <w:bCs/>
                <w:color w:val="auto"/>
                <w:sz w:val="21"/>
                <w:szCs w:val="21"/>
                <w:highlight w:val="none"/>
                <w:lang w:val="zh-CN"/>
              </w:rPr>
              <w:t>本</w:t>
            </w:r>
            <w:r>
              <w:rPr>
                <w:rFonts w:hint="eastAsia" w:ascii="宋体" w:hAnsi="宋体" w:cs="宋体"/>
                <w:bCs/>
                <w:color w:val="auto"/>
                <w:sz w:val="21"/>
                <w:szCs w:val="21"/>
                <w:highlight w:val="none"/>
                <w:lang w:val="en-US" w:eastAsia="zh-CN"/>
              </w:rPr>
              <w:t>项目</w:t>
            </w:r>
            <w:r>
              <w:rPr>
                <w:rFonts w:ascii="宋体" w:hAnsi="宋体" w:cs="宋体"/>
                <w:bCs/>
                <w:color w:val="auto"/>
                <w:sz w:val="21"/>
                <w:szCs w:val="21"/>
                <w:highlight w:val="none"/>
                <w:lang w:val="zh-CN"/>
              </w:rPr>
              <w:t>不允许联合体投标且不允许</w:t>
            </w:r>
            <w:r>
              <w:rPr>
                <w:rFonts w:hint="eastAsia" w:ascii="宋体" w:hAnsi="宋体" w:cs="宋体"/>
                <w:bCs/>
                <w:color w:val="auto"/>
                <w:sz w:val="21"/>
                <w:szCs w:val="21"/>
                <w:highlight w:val="none"/>
                <w:lang w:val="en-US" w:eastAsia="zh-CN"/>
              </w:rPr>
              <w:t>违法</w:t>
            </w:r>
            <w:r>
              <w:rPr>
                <w:rFonts w:ascii="宋体" w:hAnsi="宋体" w:cs="宋体"/>
                <w:bCs/>
                <w:color w:val="auto"/>
                <w:sz w:val="21"/>
                <w:szCs w:val="21"/>
                <w:highlight w:val="none"/>
                <w:lang w:val="zh-CN"/>
              </w:rPr>
              <w:t>分包，严禁转包及挂靠</w:t>
            </w:r>
            <w:r>
              <w:rPr>
                <w:rFonts w:hint="eastAsia" w:ascii="宋体" w:hAnsi="宋体" w:cs="宋体"/>
                <w:bCs/>
                <w:color w:val="auto"/>
                <w:sz w:val="21"/>
                <w:szCs w:val="21"/>
                <w:highlight w:val="none"/>
                <w:lang w:val="zh-CN"/>
              </w:rPr>
              <w:t>。</w:t>
            </w:r>
          </w:p>
        </w:tc>
      </w:tr>
      <w:tr w14:paraId="0126909F">
        <w:tblPrEx>
          <w:tblCellMar>
            <w:top w:w="0" w:type="dxa"/>
            <w:left w:w="108" w:type="dxa"/>
            <w:bottom w:w="0" w:type="dxa"/>
            <w:right w:w="108" w:type="dxa"/>
          </w:tblCellMar>
        </w:tblPrEx>
        <w:trPr>
          <w:trHeight w:val="656"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5F1F25C4">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13</w:t>
            </w:r>
          </w:p>
        </w:tc>
        <w:tc>
          <w:tcPr>
            <w:tcW w:w="189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9680DF1">
            <w:pPr>
              <w:autoSpaceDE w:val="0"/>
              <w:autoSpaceDN w:val="0"/>
              <w:adjustRightInd w:val="0"/>
              <w:jc w:val="center"/>
              <w:rPr>
                <w:rFonts w:hint="default" w:ascii="宋体" w:hAnsi="宋体" w:eastAsia="宋体" w:cs="宋体"/>
                <w:bCs/>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踏勘现场</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7D8FD1">
            <w:pPr>
              <w:pStyle w:val="27"/>
              <w:spacing w:before="0" w:after="0" w:line="300" w:lineRule="exact"/>
              <w:jc w:val="both"/>
              <w:rPr>
                <w:rFonts w:hint="default" w:ascii="宋体" w:hAnsi="宋体" w:eastAsia="宋体" w:cs="宋体"/>
                <w:bCs/>
                <w:color w:val="auto"/>
                <w:kern w:val="0"/>
                <w:sz w:val="21"/>
                <w:szCs w:val="21"/>
                <w:highlight w:val="none"/>
                <w:lang w:val="en-US" w:eastAsia="zh-CN" w:bidi="ar-SA"/>
              </w:rPr>
            </w:pPr>
            <w:r>
              <w:rPr>
                <w:rFonts w:hint="eastAsia" w:ascii="宋体" w:hAnsi="宋体" w:eastAsia="宋体" w:cs="宋体"/>
                <w:spacing w:val="8"/>
                <w:sz w:val="21"/>
                <w:szCs w:val="21"/>
                <w:lang w:val="en-US" w:eastAsia="zh-CN"/>
              </w:rPr>
              <w:t>不组织</w:t>
            </w:r>
            <w:r>
              <w:rPr>
                <w:rFonts w:hint="eastAsia" w:cs="宋体"/>
                <w:spacing w:val="8"/>
                <w:sz w:val="21"/>
                <w:szCs w:val="21"/>
                <w:lang w:val="en-US" w:eastAsia="zh-CN"/>
              </w:rPr>
              <w:t>，自行踏勘。</w:t>
            </w:r>
          </w:p>
        </w:tc>
      </w:tr>
      <w:tr w14:paraId="17FEB9C5">
        <w:tblPrEx>
          <w:tblCellMar>
            <w:top w:w="0" w:type="dxa"/>
            <w:left w:w="108" w:type="dxa"/>
            <w:bottom w:w="0" w:type="dxa"/>
            <w:right w:w="108" w:type="dxa"/>
          </w:tblCellMar>
        </w:tblPrEx>
        <w:trPr>
          <w:trHeight w:val="596"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2B10A617">
            <w:pPr>
              <w:spacing w:line="276" w:lineRule="auto"/>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14</w:t>
            </w:r>
          </w:p>
        </w:tc>
        <w:tc>
          <w:tcPr>
            <w:tcW w:w="189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10A4F80">
            <w:pPr>
              <w:autoSpaceDE w:val="0"/>
              <w:autoSpaceDN w:val="0"/>
              <w:adjustRightInd w:val="0"/>
              <w:jc w:val="center"/>
              <w:rPr>
                <w:rFonts w:hint="default"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磋商预备会</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25CB1F">
            <w:pPr>
              <w:pStyle w:val="27"/>
              <w:spacing w:before="0" w:after="0" w:line="300" w:lineRule="exact"/>
              <w:jc w:val="both"/>
              <w:rPr>
                <w:rFonts w:hint="default" w:ascii="宋体" w:hAnsi="宋体" w:eastAsia="宋体" w:cs="宋体"/>
                <w:spacing w:val="8"/>
                <w:sz w:val="21"/>
                <w:szCs w:val="21"/>
                <w:lang w:val="en-US" w:eastAsia="zh-CN"/>
              </w:rPr>
            </w:pPr>
            <w:r>
              <w:rPr>
                <w:rFonts w:hint="eastAsia" w:cs="宋体"/>
                <w:spacing w:val="8"/>
                <w:sz w:val="21"/>
                <w:szCs w:val="21"/>
                <w:lang w:val="en-US" w:eastAsia="zh-CN"/>
              </w:rPr>
              <w:t>不召开</w:t>
            </w:r>
            <w:r>
              <w:rPr>
                <w:rFonts w:hint="eastAsia" w:ascii="宋体" w:hAnsi="宋体" w:eastAsia="宋体" w:cs="宋体"/>
                <w:spacing w:val="8"/>
                <w:sz w:val="21"/>
                <w:szCs w:val="21"/>
                <w:lang w:val="en-US" w:eastAsia="zh-CN"/>
              </w:rPr>
              <w:t>。</w:t>
            </w:r>
          </w:p>
        </w:tc>
      </w:tr>
      <w:tr w14:paraId="65B4FBB5">
        <w:tblPrEx>
          <w:tblCellMar>
            <w:top w:w="0" w:type="dxa"/>
            <w:left w:w="108" w:type="dxa"/>
            <w:bottom w:w="0" w:type="dxa"/>
            <w:right w:w="108" w:type="dxa"/>
          </w:tblCellMar>
        </w:tblPrEx>
        <w:trPr>
          <w:trHeight w:val="516"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6D233C21">
            <w:pPr>
              <w:spacing w:line="276" w:lineRule="auto"/>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15</w:t>
            </w:r>
          </w:p>
        </w:tc>
        <w:tc>
          <w:tcPr>
            <w:tcW w:w="189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AA08626">
            <w:pPr>
              <w:autoSpaceDE w:val="0"/>
              <w:autoSpaceDN w:val="0"/>
              <w:adjustRightInd w:val="0"/>
              <w:jc w:val="center"/>
              <w:rPr>
                <w:rFonts w:hint="default" w:ascii="宋体" w:hAnsi="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答疑会</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C7942B8">
            <w:pPr>
              <w:pStyle w:val="27"/>
              <w:spacing w:before="0" w:after="0" w:line="300" w:lineRule="exact"/>
              <w:jc w:val="both"/>
              <w:rPr>
                <w:rFonts w:hint="eastAsia" w:ascii="宋体" w:hAnsi="宋体" w:eastAsia="宋体" w:cs="宋体"/>
                <w:spacing w:val="8"/>
                <w:sz w:val="21"/>
                <w:szCs w:val="21"/>
                <w:lang w:val="en-US" w:eastAsia="zh-CN"/>
              </w:rPr>
            </w:pPr>
            <w:r>
              <w:rPr>
                <w:rFonts w:hint="eastAsia" w:ascii="宋体" w:hAnsi="宋体" w:eastAsia="宋体" w:cs="宋体"/>
                <w:spacing w:val="8"/>
                <w:sz w:val="21"/>
                <w:szCs w:val="21"/>
                <w:lang w:val="en-US" w:eastAsia="zh-CN"/>
              </w:rPr>
              <w:t>不召开，如有疑问及时联系采购代理机构。</w:t>
            </w:r>
          </w:p>
        </w:tc>
      </w:tr>
      <w:tr w14:paraId="473303E0">
        <w:tblPrEx>
          <w:tblCellMar>
            <w:top w:w="0" w:type="dxa"/>
            <w:left w:w="108" w:type="dxa"/>
            <w:bottom w:w="0" w:type="dxa"/>
            <w:right w:w="108" w:type="dxa"/>
          </w:tblCellMar>
        </w:tblPrEx>
        <w:trPr>
          <w:trHeight w:val="671"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57A0F666">
            <w:pPr>
              <w:spacing w:line="276" w:lineRule="auto"/>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16</w:t>
            </w:r>
          </w:p>
        </w:tc>
        <w:tc>
          <w:tcPr>
            <w:tcW w:w="189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4C29CF">
            <w:pPr>
              <w:snapToGrid w:val="0"/>
              <w:spacing w:line="360" w:lineRule="auto"/>
              <w:jc w:val="center"/>
              <w:rPr>
                <w:rFonts w:hint="eastAsia" w:ascii="宋体" w:hAnsi="宋体" w:cs="宋体"/>
                <w:bCs/>
                <w:color w:val="auto"/>
                <w:sz w:val="21"/>
                <w:szCs w:val="21"/>
                <w:highlight w:val="none"/>
                <w:lang w:val="en-US" w:eastAsia="zh-CN"/>
              </w:rPr>
            </w:pPr>
            <w:r>
              <w:rPr>
                <w:rFonts w:hint="eastAsia" w:ascii="宋体" w:hAnsi="宋体"/>
                <w:color w:val="auto"/>
                <w:szCs w:val="21"/>
                <w:highlight w:val="none"/>
              </w:rPr>
              <w:t>分包</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F9B862D">
            <w:pPr>
              <w:rPr>
                <w:rFonts w:hint="eastAsia" w:ascii="宋体" w:hAnsi="宋体" w:eastAsia="宋体" w:cs="宋体"/>
                <w:spacing w:val="8"/>
                <w:sz w:val="21"/>
                <w:szCs w:val="21"/>
                <w:lang w:val="en-US" w:eastAsia="zh-CN"/>
              </w:rPr>
            </w:pPr>
            <w:r>
              <w:rPr>
                <w:rFonts w:hint="eastAsia"/>
                <w:color w:val="auto"/>
              </w:rPr>
              <w:t>不允许。</w:t>
            </w:r>
          </w:p>
        </w:tc>
      </w:tr>
      <w:tr w14:paraId="4ABC7AFF">
        <w:tblPrEx>
          <w:tblCellMar>
            <w:top w:w="0" w:type="dxa"/>
            <w:left w:w="108" w:type="dxa"/>
            <w:bottom w:w="0" w:type="dxa"/>
            <w:right w:w="108" w:type="dxa"/>
          </w:tblCellMar>
        </w:tblPrEx>
        <w:trPr>
          <w:trHeight w:val="671"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447F5B44">
            <w:pPr>
              <w:spacing w:line="276" w:lineRule="auto"/>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17</w:t>
            </w:r>
          </w:p>
        </w:tc>
        <w:tc>
          <w:tcPr>
            <w:tcW w:w="189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B88FA2">
            <w:pPr>
              <w:snapToGrid w:val="0"/>
              <w:spacing w:line="360" w:lineRule="auto"/>
              <w:jc w:val="center"/>
              <w:rPr>
                <w:rFonts w:hint="eastAsia" w:ascii="宋体" w:hAnsi="宋体" w:cs="宋体"/>
                <w:bCs/>
                <w:color w:val="auto"/>
                <w:sz w:val="21"/>
                <w:szCs w:val="21"/>
                <w:highlight w:val="none"/>
                <w:lang w:val="en-US" w:eastAsia="zh-CN"/>
              </w:rPr>
            </w:pPr>
            <w:r>
              <w:rPr>
                <w:rFonts w:hint="eastAsia" w:ascii="宋体" w:hAnsi="宋体"/>
                <w:color w:val="auto"/>
                <w:szCs w:val="21"/>
                <w:highlight w:val="none"/>
              </w:rPr>
              <w:t>偏离</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714343C">
            <w:pPr>
              <w:rPr>
                <w:rFonts w:hint="eastAsia" w:ascii="宋体" w:hAnsi="宋体" w:eastAsia="宋体" w:cs="宋体"/>
                <w:spacing w:val="8"/>
                <w:sz w:val="21"/>
                <w:szCs w:val="21"/>
                <w:lang w:val="en-US" w:eastAsia="zh-CN"/>
              </w:rPr>
            </w:pPr>
            <w:r>
              <w:rPr>
                <w:rFonts w:hint="eastAsia"/>
                <w:color w:val="auto"/>
                <w:highlight w:val="none"/>
              </w:rPr>
              <w:t>不允许。</w:t>
            </w:r>
          </w:p>
        </w:tc>
      </w:tr>
      <w:tr w14:paraId="69DB0959">
        <w:tblPrEx>
          <w:tblCellMar>
            <w:top w:w="0" w:type="dxa"/>
            <w:left w:w="108" w:type="dxa"/>
            <w:bottom w:w="0" w:type="dxa"/>
            <w:right w:w="108" w:type="dxa"/>
          </w:tblCellMar>
        </w:tblPrEx>
        <w:trPr>
          <w:trHeight w:val="1092"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123593C9">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18</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21A93D40">
            <w:pPr>
              <w:spacing w:line="276" w:lineRule="auto"/>
              <w:jc w:val="center"/>
              <w:rPr>
                <w:rFonts w:hint="eastAsia" w:ascii="宋体" w:hAnsi="宋体" w:eastAsia="宋体" w:cs="宋体"/>
                <w:kern w:val="0"/>
                <w:sz w:val="21"/>
                <w:szCs w:val="21"/>
                <w:highlight w:val="none"/>
              </w:rPr>
            </w:pPr>
            <w:r>
              <w:rPr>
                <w:rFonts w:hint="eastAsia" w:ascii="宋体" w:hAnsi="宋体" w:cs="宋体"/>
                <w:kern w:val="0"/>
                <w:sz w:val="21"/>
                <w:szCs w:val="21"/>
                <w:highlight w:val="none"/>
                <w:lang w:val="en-US" w:eastAsia="zh-CN"/>
              </w:rPr>
              <w:t>供应商</w:t>
            </w:r>
            <w:r>
              <w:rPr>
                <w:rFonts w:hint="eastAsia" w:ascii="宋体" w:hAnsi="宋体" w:eastAsia="宋体" w:cs="宋体"/>
                <w:kern w:val="0"/>
                <w:sz w:val="21"/>
                <w:szCs w:val="21"/>
                <w:highlight w:val="none"/>
              </w:rPr>
              <w:t>提出问题的截止时间</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4B280F3A">
            <w:pPr>
              <w:spacing w:line="276" w:lineRule="auto"/>
              <w:jc w:val="left"/>
              <w:rPr>
                <w:rFonts w:hint="eastAsia" w:ascii="宋体" w:hAnsi="宋体" w:eastAsia="宋体" w:cs="宋体"/>
                <w:kern w:val="0"/>
                <w:sz w:val="21"/>
                <w:szCs w:val="21"/>
              </w:rPr>
            </w:pPr>
            <w:r>
              <w:rPr>
                <w:rFonts w:hint="eastAsia" w:ascii="宋体" w:hAnsi="宋体" w:cs="宋体"/>
                <w:bCs/>
                <w:sz w:val="21"/>
                <w:szCs w:val="21"/>
                <w:lang w:val="en-US" w:eastAsia="zh-CN"/>
              </w:rPr>
              <w:t>提交响应</w:t>
            </w:r>
            <w:r>
              <w:rPr>
                <w:rFonts w:hint="eastAsia" w:ascii="宋体" w:hAnsi="宋体" w:eastAsia="宋体" w:cs="宋体"/>
                <w:bCs/>
                <w:sz w:val="21"/>
                <w:szCs w:val="21"/>
                <w:lang w:val="zh-CN"/>
              </w:rPr>
              <w:t>文件截止时间5日前登录政采云平台https://www.zcygov.cn/在线申请提出问题，并电话通知代理机构。</w:t>
            </w:r>
          </w:p>
        </w:tc>
      </w:tr>
      <w:tr w14:paraId="4AEEDB6A">
        <w:tblPrEx>
          <w:tblCellMar>
            <w:top w:w="0" w:type="dxa"/>
            <w:left w:w="108" w:type="dxa"/>
            <w:bottom w:w="0" w:type="dxa"/>
            <w:right w:w="108" w:type="dxa"/>
          </w:tblCellMar>
        </w:tblPrEx>
        <w:trPr>
          <w:trHeight w:val="2135"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7A56276F">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19</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5ABD9CD3">
            <w:pPr>
              <w:spacing w:line="276"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磋商文件的澄清和修改</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3A032281">
            <w:pPr>
              <w:spacing w:line="276" w:lineRule="auto"/>
              <w:jc w:val="left"/>
              <w:rPr>
                <w:rFonts w:hint="eastAsia" w:ascii="宋体" w:hAnsi="宋体" w:eastAsia="宋体" w:cs="宋体"/>
                <w:sz w:val="21"/>
                <w:szCs w:val="21"/>
                <w:lang w:val="zh-CN"/>
              </w:rPr>
            </w:pPr>
            <w:r>
              <w:rPr>
                <w:rFonts w:hint="eastAsia" w:ascii="宋体" w:hAnsi="宋体" w:eastAsia="宋体" w:cs="宋体"/>
                <w:sz w:val="21"/>
                <w:szCs w:val="21"/>
                <w:lang w:val="zh-CN"/>
              </w:rPr>
              <w:t>提交响应文件截止之日前，采购人、采购代理机构可以对发出的采购文件进行必要的澄清或者修改。</w:t>
            </w:r>
          </w:p>
          <w:p w14:paraId="642851A1">
            <w:pPr>
              <w:spacing w:line="276" w:lineRule="auto"/>
              <w:jc w:val="left"/>
              <w:rPr>
                <w:rFonts w:hint="eastAsia" w:ascii="宋体" w:hAnsi="宋体" w:eastAsia="宋体" w:cs="宋体"/>
                <w:sz w:val="21"/>
                <w:szCs w:val="21"/>
              </w:rPr>
            </w:pPr>
            <w:r>
              <w:rPr>
                <w:rFonts w:hint="eastAsia" w:ascii="宋体" w:hAnsi="宋体" w:eastAsia="宋体" w:cs="宋体"/>
                <w:sz w:val="21"/>
                <w:szCs w:val="21"/>
                <w:lang w:val="zh-CN"/>
              </w:rPr>
              <w:t>如果澄清或者修改的内容可能影响响应文件编制的，采购人、采购代理机构应当在提交响应文件截止时间至少5日前通知；不足5日的，应当顺延提交首次响应文件截止时间。</w:t>
            </w:r>
          </w:p>
        </w:tc>
      </w:tr>
      <w:tr w14:paraId="76A42F8D">
        <w:tblPrEx>
          <w:tblCellMar>
            <w:top w:w="0" w:type="dxa"/>
            <w:left w:w="108" w:type="dxa"/>
            <w:bottom w:w="0" w:type="dxa"/>
            <w:right w:w="108" w:type="dxa"/>
          </w:tblCellMar>
        </w:tblPrEx>
        <w:trPr>
          <w:trHeight w:val="588"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01E19FD0">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20</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7F1B23B2">
            <w:pPr>
              <w:spacing w:line="276" w:lineRule="auto"/>
              <w:jc w:val="center"/>
              <w:rPr>
                <w:rFonts w:hint="eastAsia" w:ascii="宋体" w:hAnsi="宋体" w:eastAsia="宋体" w:cs="宋体"/>
                <w:sz w:val="21"/>
                <w:szCs w:val="21"/>
                <w:highlight w:val="none"/>
                <w:lang w:val="zh-CN"/>
              </w:rPr>
            </w:pPr>
            <w:r>
              <w:rPr>
                <w:rFonts w:hint="eastAsia" w:ascii="宋体" w:hAnsi="宋体" w:eastAsia="宋体" w:cs="宋体"/>
                <w:color w:val="auto"/>
                <w:sz w:val="21"/>
                <w:szCs w:val="21"/>
                <w:highlight w:val="none"/>
              </w:rPr>
              <w:t>是否允许递交备选</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方案</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04FEED9B">
            <w:pPr>
              <w:spacing w:line="276" w:lineRule="auto"/>
              <w:jc w:val="left"/>
              <w:rPr>
                <w:rFonts w:hint="eastAsia" w:ascii="宋体" w:hAnsi="宋体" w:eastAsia="宋体" w:cs="宋体"/>
                <w:sz w:val="21"/>
                <w:szCs w:val="21"/>
                <w:lang w:val="zh-CN" w:eastAsia="zh-CN"/>
              </w:rPr>
            </w:pPr>
            <w:r>
              <w:rPr>
                <w:rFonts w:hint="eastAsia" w:ascii="宋体" w:hAnsi="宋体" w:eastAsia="宋体" w:cs="宋体"/>
                <w:color w:val="auto"/>
                <w:sz w:val="21"/>
                <w:szCs w:val="21"/>
              </w:rPr>
              <w:t>不允许</w:t>
            </w:r>
            <w:r>
              <w:rPr>
                <w:rFonts w:hint="eastAsia" w:ascii="宋体" w:hAnsi="宋体" w:cs="宋体"/>
                <w:color w:val="auto"/>
                <w:sz w:val="21"/>
                <w:szCs w:val="21"/>
                <w:lang w:eastAsia="zh-CN"/>
              </w:rPr>
              <w:t>。</w:t>
            </w:r>
          </w:p>
        </w:tc>
      </w:tr>
      <w:tr w14:paraId="33CEEADD">
        <w:tblPrEx>
          <w:tblCellMar>
            <w:top w:w="0" w:type="dxa"/>
            <w:left w:w="108" w:type="dxa"/>
            <w:bottom w:w="0" w:type="dxa"/>
            <w:right w:w="108" w:type="dxa"/>
          </w:tblCellMar>
        </w:tblPrEx>
        <w:trPr>
          <w:trHeight w:val="554"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2A9BCC2C">
            <w:pPr>
              <w:spacing w:line="276" w:lineRule="auto"/>
              <w:jc w:val="center"/>
              <w:rPr>
                <w:rFonts w:hint="default" w:ascii="宋体" w:hAnsi="宋体" w:cs="宋体"/>
                <w:sz w:val="21"/>
                <w:szCs w:val="21"/>
                <w:highlight w:val="none"/>
                <w:lang w:val="en-US" w:eastAsia="zh-CN"/>
              </w:rPr>
            </w:pPr>
            <w:r>
              <w:rPr>
                <w:rFonts w:hint="eastAsia" w:ascii="宋体" w:hAnsi="宋体" w:cs="宋体"/>
                <w:sz w:val="21"/>
                <w:szCs w:val="21"/>
                <w:highlight w:val="none"/>
                <w:lang w:val="en-US" w:eastAsia="zh-CN"/>
              </w:rPr>
              <w:t>21</w:t>
            </w:r>
          </w:p>
        </w:tc>
        <w:tc>
          <w:tcPr>
            <w:tcW w:w="189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A64B722">
            <w:pPr>
              <w:autoSpaceDE w:val="0"/>
              <w:autoSpaceDN w:val="0"/>
              <w:adjustRightInd w:val="0"/>
              <w:jc w:val="center"/>
              <w:rPr>
                <w:rFonts w:hint="eastAsia" w:ascii="宋体" w:hAnsi="宋体" w:eastAsia="宋体" w:cs="宋体"/>
                <w:bCs/>
                <w:color w:val="auto"/>
                <w:kern w:val="2"/>
                <w:sz w:val="21"/>
                <w:szCs w:val="21"/>
                <w:highlight w:val="none"/>
                <w:lang w:val="zh-CN" w:eastAsia="zh-CN" w:bidi="ar-SA"/>
              </w:rPr>
            </w:pPr>
            <w:r>
              <w:rPr>
                <w:rFonts w:ascii="宋体" w:hAnsi="宋体" w:cs="宋体"/>
                <w:bCs/>
                <w:color w:val="auto"/>
                <w:sz w:val="21"/>
                <w:szCs w:val="21"/>
                <w:highlight w:val="none"/>
              </w:rPr>
              <w:t>磋商保证金</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FCCD271">
            <w:pPr>
              <w:pStyle w:val="2"/>
              <w:numPr>
                <w:ilvl w:val="0"/>
                <w:numId w:val="0"/>
              </w:numPr>
              <w:ind w:left="0" w:leftChars="0" w:firstLine="0" w:firstLineChars="0"/>
              <w:rPr>
                <w:rFonts w:hint="eastAsia" w:ascii="Times New Roman" w:hAnsi="Times New Roman" w:eastAsia="宋体" w:cs="Times New Roman"/>
                <w:kern w:val="2"/>
                <w:sz w:val="21"/>
                <w:szCs w:val="21"/>
                <w:lang w:val="en-US" w:eastAsia="zh-CN" w:bidi="ar-SA"/>
              </w:rPr>
            </w:pPr>
            <w:r>
              <w:rPr>
                <w:rFonts w:hint="eastAsia"/>
                <w:sz w:val="21"/>
                <w:szCs w:val="21"/>
                <w:lang w:val="en-US" w:eastAsia="zh-CN"/>
              </w:rPr>
              <w:t>不收取。</w:t>
            </w:r>
          </w:p>
        </w:tc>
      </w:tr>
      <w:tr w14:paraId="63320F1F">
        <w:tblPrEx>
          <w:tblCellMar>
            <w:top w:w="0" w:type="dxa"/>
            <w:left w:w="108" w:type="dxa"/>
            <w:bottom w:w="0" w:type="dxa"/>
            <w:right w:w="108" w:type="dxa"/>
          </w:tblCellMar>
        </w:tblPrEx>
        <w:trPr>
          <w:trHeight w:val="733"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329A5722">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22</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128A18D0">
            <w:pPr>
              <w:spacing w:line="276"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响应文件有效期</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7B6519DB">
            <w:pPr>
              <w:spacing w:line="276" w:lineRule="auto"/>
              <w:rPr>
                <w:rFonts w:hint="eastAsia" w:ascii="宋体" w:hAnsi="宋体" w:eastAsia="宋体" w:cs="宋体"/>
                <w:sz w:val="21"/>
                <w:szCs w:val="21"/>
              </w:rPr>
            </w:pP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lang w:val="zh-CN"/>
              </w:rPr>
              <w:t>截止之日后90天（ 日历天）</w:t>
            </w:r>
            <w:r>
              <w:rPr>
                <w:rFonts w:hint="eastAsia" w:ascii="宋体" w:hAnsi="宋体" w:cs="宋体"/>
                <w:sz w:val="21"/>
                <w:szCs w:val="21"/>
                <w:highlight w:val="none"/>
                <w:lang w:val="zh-CN"/>
              </w:rPr>
              <w:t>。</w:t>
            </w:r>
          </w:p>
        </w:tc>
      </w:tr>
      <w:tr w14:paraId="5D6A3D90">
        <w:tblPrEx>
          <w:tblCellMar>
            <w:top w:w="0" w:type="dxa"/>
            <w:left w:w="108" w:type="dxa"/>
            <w:bottom w:w="0" w:type="dxa"/>
            <w:right w:w="108" w:type="dxa"/>
          </w:tblCellMar>
        </w:tblPrEx>
        <w:trPr>
          <w:trHeight w:val="1254"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035E8AEB">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23</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6CBBC5AC">
            <w:pPr>
              <w:spacing w:line="276" w:lineRule="auto"/>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签字或盖章要求</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3B06B816">
            <w:pPr>
              <w:spacing w:line="276" w:lineRule="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1.响应文件须签字盖章部分均应加盖响应单位公章，并由响应单位的法定代表人或其委托代理人签字</w:t>
            </w:r>
            <w:r>
              <w:rPr>
                <w:rFonts w:hint="eastAsia" w:ascii="宋体" w:hAnsi="宋体" w:cs="宋体"/>
                <w:sz w:val="21"/>
                <w:szCs w:val="21"/>
                <w:highlight w:val="none"/>
                <w:lang w:val="zh-CN"/>
              </w:rPr>
              <w:t>。</w:t>
            </w:r>
          </w:p>
          <w:p w14:paraId="28E2FB3C">
            <w:pPr>
              <w:spacing w:line="276" w:lineRule="auto"/>
              <w:rPr>
                <w:rFonts w:hint="eastAsia" w:ascii="宋体" w:hAnsi="宋体" w:eastAsia="宋体" w:cs="宋体"/>
                <w:sz w:val="21"/>
                <w:szCs w:val="21"/>
              </w:rPr>
            </w:pPr>
            <w:r>
              <w:rPr>
                <w:rFonts w:hint="eastAsia" w:ascii="宋体" w:hAnsi="宋体" w:eastAsia="宋体" w:cs="宋体"/>
                <w:sz w:val="21"/>
                <w:szCs w:val="21"/>
                <w:highlight w:val="none"/>
                <w:lang w:val="zh-CN"/>
              </w:rPr>
              <w:t>2.本项目为全流程电子标，响应文件中公司鲜章和电子章具有同等效力</w:t>
            </w:r>
            <w:r>
              <w:rPr>
                <w:rFonts w:hint="eastAsia" w:ascii="宋体" w:hAnsi="宋体" w:cs="宋体"/>
                <w:sz w:val="21"/>
                <w:szCs w:val="21"/>
                <w:highlight w:val="none"/>
                <w:lang w:val="zh-CN"/>
              </w:rPr>
              <w:t>。</w:t>
            </w:r>
          </w:p>
        </w:tc>
      </w:tr>
      <w:tr w14:paraId="61627AFE">
        <w:tblPrEx>
          <w:tblCellMar>
            <w:top w:w="0" w:type="dxa"/>
            <w:left w:w="108" w:type="dxa"/>
            <w:bottom w:w="0" w:type="dxa"/>
            <w:right w:w="108" w:type="dxa"/>
          </w:tblCellMar>
        </w:tblPrEx>
        <w:trPr>
          <w:cantSplit/>
          <w:trHeight w:val="916"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32D323D5">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24</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6C211FF7">
            <w:pPr>
              <w:spacing w:line="276" w:lineRule="auto"/>
              <w:jc w:val="center"/>
              <w:rPr>
                <w:rFonts w:hint="eastAsia" w:ascii="宋体" w:hAnsi="宋体" w:eastAsia="宋体" w:cs="宋体"/>
                <w:sz w:val="21"/>
                <w:szCs w:val="21"/>
                <w:highlight w:val="none"/>
                <w:lang w:val="zh-CN"/>
              </w:rPr>
            </w:pPr>
            <w:r>
              <w:rPr>
                <w:rFonts w:hint="eastAsia" w:ascii="宋体" w:hAnsi="宋体" w:eastAsia="宋体" w:cs="宋体"/>
                <w:b w:val="0"/>
                <w:bCs w:val="0"/>
                <w:color w:val="000000"/>
                <w:sz w:val="21"/>
                <w:szCs w:val="21"/>
                <w:highlight w:val="none"/>
              </w:rPr>
              <w:t>响应文件份数</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6D13867B">
            <w:pPr>
              <w:spacing w:line="276" w:lineRule="auto"/>
              <w:rPr>
                <w:rFonts w:hint="eastAsia" w:ascii="宋体" w:hAnsi="宋体" w:eastAsia="宋体" w:cs="宋体"/>
                <w:sz w:val="21"/>
                <w:szCs w:val="21"/>
                <w:lang w:val="zh-CN"/>
              </w:rPr>
            </w:pPr>
            <w:r>
              <w:rPr>
                <w:rFonts w:hint="eastAsia" w:ascii="宋体" w:hAnsi="宋体" w:eastAsia="宋体" w:cs="宋体"/>
                <w:b/>
                <w:bCs w:val="0"/>
                <w:sz w:val="21"/>
                <w:szCs w:val="21"/>
                <w:lang w:val="zh-CN"/>
              </w:rPr>
              <w:t>1份（电子版）</w:t>
            </w:r>
            <w:r>
              <w:rPr>
                <w:rFonts w:hint="eastAsia" w:ascii="宋体" w:hAnsi="宋体" w:eastAsia="宋体" w:cs="宋体"/>
                <w:bCs/>
                <w:sz w:val="21"/>
                <w:szCs w:val="21"/>
                <w:lang w:val="zh-CN"/>
              </w:rPr>
              <w:t>，供应商在首次响应文件提交截止时间前将加密响应文件上传至“政采云”平台（https：//www.zcygov.cn/）。</w:t>
            </w:r>
          </w:p>
        </w:tc>
      </w:tr>
      <w:tr w14:paraId="26023449">
        <w:tblPrEx>
          <w:tblCellMar>
            <w:top w:w="0" w:type="dxa"/>
            <w:left w:w="108" w:type="dxa"/>
            <w:bottom w:w="0" w:type="dxa"/>
            <w:right w:w="108" w:type="dxa"/>
          </w:tblCellMar>
        </w:tblPrEx>
        <w:trPr>
          <w:cantSplit/>
          <w:trHeight w:val="90"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6E00841B">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25</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6FC16458">
            <w:pPr>
              <w:spacing w:line="276" w:lineRule="auto"/>
              <w:jc w:val="center"/>
              <w:rPr>
                <w:rFonts w:hint="eastAsia" w:ascii="宋体" w:hAnsi="宋体" w:eastAsia="宋体" w:cs="宋体"/>
                <w:sz w:val="21"/>
                <w:szCs w:val="21"/>
                <w:highlight w:val="none"/>
                <w:lang w:val="zh-CN"/>
              </w:rPr>
            </w:pPr>
            <w:r>
              <w:rPr>
                <w:rFonts w:hint="eastAsia" w:ascii="宋体" w:hAnsi="宋体" w:cs="宋体"/>
                <w:kern w:val="0"/>
                <w:sz w:val="21"/>
                <w:szCs w:val="21"/>
                <w:highlight w:val="none"/>
                <w:lang w:val="en-US" w:eastAsia="zh-CN"/>
              </w:rPr>
              <w:t>响应</w:t>
            </w:r>
            <w:r>
              <w:rPr>
                <w:rFonts w:hint="eastAsia" w:ascii="宋体" w:hAnsi="宋体" w:eastAsia="宋体" w:cs="宋体"/>
                <w:kern w:val="0"/>
                <w:sz w:val="21"/>
                <w:szCs w:val="21"/>
                <w:highlight w:val="none"/>
              </w:rPr>
              <w:t>文件</w:t>
            </w:r>
            <w:r>
              <w:rPr>
                <w:rFonts w:hint="eastAsia" w:ascii="宋体" w:hAnsi="宋体" w:cs="宋体"/>
                <w:szCs w:val="21"/>
                <w:highlight w:val="none"/>
                <w:lang w:val="en-US" w:eastAsia="zh-CN"/>
              </w:rPr>
              <w:t>提交</w:t>
            </w:r>
            <w:r>
              <w:rPr>
                <w:rFonts w:hint="eastAsia" w:ascii="宋体" w:hAnsi="宋体" w:cs="宋体"/>
                <w:szCs w:val="21"/>
                <w:highlight w:val="none"/>
              </w:rPr>
              <w:t>截止时间</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2493EFD1">
            <w:pPr>
              <w:spacing w:line="276" w:lineRule="auto"/>
              <w:rPr>
                <w:rFonts w:hint="eastAsia" w:ascii="宋体" w:hAnsi="宋体" w:eastAsia="宋体" w:cs="宋体"/>
                <w:sz w:val="21"/>
                <w:szCs w:val="21"/>
                <w:lang w:val="zh-CN"/>
              </w:rPr>
            </w:pPr>
            <w:r>
              <w:rPr>
                <w:rFonts w:hint="eastAsia" w:ascii="宋体" w:hAnsi="宋体" w:eastAsia="宋体" w:cs="宋体"/>
                <w:color w:val="000000"/>
                <w:sz w:val="21"/>
                <w:szCs w:val="21"/>
                <w:highlight w:val="none"/>
              </w:rPr>
              <w:t>提交截止时间：</w:t>
            </w:r>
            <w:r>
              <w:rPr>
                <w:rFonts w:hint="eastAsia" w:ascii="宋体" w:hAnsi="宋体" w:cs="宋体"/>
                <w:color w:val="000000"/>
                <w:sz w:val="21"/>
                <w:szCs w:val="21"/>
                <w:highlight w:val="none"/>
                <w:lang w:val="en-US" w:eastAsia="zh-CN"/>
              </w:rPr>
              <w:t>2025</w:t>
            </w:r>
            <w:r>
              <w:rPr>
                <w:rFonts w:hint="eastAsia" w:ascii="宋体" w:hAnsi="宋体" w:eastAsia="宋体" w:cs="宋体"/>
                <w:color w:val="000000"/>
                <w:sz w:val="21"/>
                <w:szCs w:val="21"/>
                <w:highlight w:val="none"/>
              </w:rPr>
              <w:t>年</w:t>
            </w:r>
            <w:r>
              <w:rPr>
                <w:rFonts w:hint="eastAsia" w:ascii="宋体" w:hAnsi="宋体" w:cs="宋体"/>
                <w:color w:val="000000"/>
                <w:sz w:val="21"/>
                <w:szCs w:val="21"/>
                <w:highlight w:val="none"/>
                <w:lang w:val="en-US" w:eastAsia="zh-CN"/>
              </w:rPr>
              <w:t>4</w:t>
            </w:r>
            <w:r>
              <w:rPr>
                <w:rFonts w:hint="eastAsia" w:ascii="宋体" w:hAnsi="宋体" w:eastAsia="宋体" w:cs="宋体"/>
                <w:color w:val="000000"/>
                <w:sz w:val="21"/>
                <w:szCs w:val="21"/>
                <w:highlight w:val="none"/>
              </w:rPr>
              <w:t>月</w:t>
            </w:r>
            <w:r>
              <w:rPr>
                <w:rFonts w:hint="eastAsia" w:ascii="宋体" w:hAnsi="宋体" w:cs="宋体"/>
                <w:color w:val="000000"/>
                <w:sz w:val="21"/>
                <w:szCs w:val="21"/>
                <w:highlight w:val="none"/>
                <w:lang w:val="en-US" w:eastAsia="zh-CN"/>
              </w:rPr>
              <w:t>15</w:t>
            </w:r>
            <w:r>
              <w:rPr>
                <w:rFonts w:hint="eastAsia" w:ascii="宋体" w:hAnsi="宋体" w:eastAsia="宋体" w:cs="宋体"/>
                <w:color w:val="000000"/>
                <w:sz w:val="21"/>
                <w:szCs w:val="21"/>
                <w:highlight w:val="none"/>
              </w:rPr>
              <w:t>日9时00分</w:t>
            </w:r>
          </w:p>
        </w:tc>
      </w:tr>
      <w:tr w14:paraId="5D166B0E">
        <w:tblPrEx>
          <w:tblCellMar>
            <w:top w:w="0" w:type="dxa"/>
            <w:left w:w="108" w:type="dxa"/>
            <w:bottom w:w="0" w:type="dxa"/>
            <w:right w:w="108" w:type="dxa"/>
          </w:tblCellMar>
        </w:tblPrEx>
        <w:trPr>
          <w:cantSplit/>
          <w:trHeight w:val="5405"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509E1F47">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26</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657C68F6">
            <w:pPr>
              <w:spacing w:line="276" w:lineRule="auto"/>
              <w:jc w:val="center"/>
              <w:rPr>
                <w:rFonts w:hint="eastAsia" w:ascii="宋体" w:hAnsi="宋体" w:eastAsia="宋体" w:cs="宋体"/>
                <w:kern w:val="0"/>
                <w:sz w:val="21"/>
                <w:szCs w:val="21"/>
                <w:lang w:eastAsia="zh-CN"/>
              </w:rPr>
            </w:pPr>
            <w:r>
              <w:rPr>
                <w:rFonts w:hint="eastAsia" w:ascii="宋体" w:hAnsi="宋体" w:cs="宋体"/>
                <w:kern w:val="0"/>
                <w:sz w:val="21"/>
                <w:szCs w:val="21"/>
                <w:lang w:val="en-US" w:eastAsia="zh-CN"/>
              </w:rPr>
              <w:t>响应文件开启</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1A6B70F9">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电子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将电子响应文件上传至“政采云”平台（http：//www.zcygov.cn），供应商在“政采云”平台（http：//www.zcygov.cn）提交电子响应文件时，请填写参加采购活动经办人联系方式。</w:t>
            </w:r>
          </w:p>
          <w:p w14:paraId="439BE919">
            <w:pPr>
              <w:keepNext w:val="0"/>
              <w:keepLines w:val="0"/>
              <w:pageBreakBefore w:val="0"/>
              <w:widowControl w:val="0"/>
              <w:kinsoku/>
              <w:wordWrap w:val="0"/>
              <w:overflowPunct/>
              <w:topLinePunct w:val="0"/>
              <w:autoSpaceDE/>
              <w:autoSpaceDN/>
              <w:bidi w:val="0"/>
              <w:adjustRightInd/>
              <w:snapToGrid/>
              <w:spacing w:line="360" w:lineRule="auto"/>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电子响应文件解密期限及方式：本项目开标方式为远程开标，供应商不到开标现场，供应商在线参加远程开标，如无故离开远程开标会议室，后果自负。供应商开标时，应携带制作响应文件时用来加密的有效数字证书（CA认证）登录“政采云”平台电子开标大厅现场对加密的响应文件进行解密</w:t>
            </w:r>
            <w:r>
              <w:rPr>
                <w:rFonts w:hint="eastAsia" w:ascii="宋体" w:hAnsi="宋体" w:cs="宋体"/>
                <w:color w:val="auto"/>
                <w:sz w:val="21"/>
                <w:szCs w:val="21"/>
                <w:highlight w:val="none"/>
                <w:lang w:eastAsia="zh-CN"/>
              </w:rPr>
              <w:t>。解密时间系统默认为30分钟，</w:t>
            </w:r>
            <w:r>
              <w:rPr>
                <w:rFonts w:hint="eastAsia" w:ascii="宋体" w:hAnsi="宋体" w:eastAsia="宋体" w:cs="宋体"/>
                <w:color w:val="auto"/>
                <w:sz w:val="21"/>
                <w:szCs w:val="21"/>
                <w:highlight w:val="none"/>
              </w:rPr>
              <w:t>因供应商自身原因未能按时完成解密的，视为逾期未提交响应文件，其投标无效。</w:t>
            </w:r>
          </w:p>
        </w:tc>
      </w:tr>
      <w:tr w14:paraId="73979428">
        <w:tblPrEx>
          <w:tblCellMar>
            <w:top w:w="0" w:type="dxa"/>
            <w:left w:w="108" w:type="dxa"/>
            <w:bottom w:w="0" w:type="dxa"/>
            <w:right w:w="108" w:type="dxa"/>
          </w:tblCellMar>
        </w:tblPrEx>
        <w:trPr>
          <w:trHeight w:val="767"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77982CCA">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27</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61DC5B2C">
            <w:pPr>
              <w:spacing w:line="276" w:lineRule="auto"/>
              <w:jc w:val="center"/>
              <w:rPr>
                <w:rFonts w:hint="eastAsia" w:ascii="宋体" w:hAnsi="宋体" w:eastAsia="宋体" w:cs="宋体"/>
                <w:sz w:val="21"/>
                <w:szCs w:val="21"/>
                <w:lang w:eastAsia="zh-CN"/>
              </w:rPr>
            </w:pPr>
            <w:r>
              <w:rPr>
                <w:rFonts w:hint="eastAsia" w:ascii="宋体" w:hAnsi="宋体" w:cs="宋体"/>
                <w:sz w:val="21"/>
                <w:szCs w:val="21"/>
                <w:lang w:val="en-US" w:eastAsia="zh-CN"/>
              </w:rPr>
              <w:t>最后报价</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644F584A">
            <w:pPr>
              <w:spacing w:line="276" w:lineRule="auto"/>
              <w:rPr>
                <w:rFonts w:hint="eastAsia" w:ascii="宋体" w:hAnsi="宋体" w:cs="宋体"/>
                <w:sz w:val="21"/>
                <w:szCs w:val="21"/>
                <w:lang w:val="en-US" w:eastAsia="zh-CN"/>
              </w:rPr>
            </w:pPr>
            <w:r>
              <w:rPr>
                <w:rFonts w:hint="eastAsia" w:ascii="宋体" w:hAnsi="宋体" w:eastAsia="宋体" w:cs="宋体"/>
                <w:sz w:val="21"/>
                <w:szCs w:val="21"/>
              </w:rPr>
              <w:t>通过形式、资格性检查和响应性评审的供应商等待平台系统提示，按“政采云”平台系统提示进行</w:t>
            </w:r>
            <w:r>
              <w:rPr>
                <w:rFonts w:hint="eastAsia" w:ascii="宋体" w:hAnsi="宋体" w:cs="宋体"/>
                <w:sz w:val="21"/>
                <w:szCs w:val="21"/>
                <w:lang w:val="en-US" w:eastAsia="zh-CN"/>
              </w:rPr>
              <w:t>二次</w:t>
            </w:r>
            <w:r>
              <w:rPr>
                <w:rFonts w:hint="eastAsia" w:ascii="宋体" w:hAnsi="宋体" w:eastAsia="宋体" w:cs="宋体"/>
                <w:sz w:val="21"/>
                <w:szCs w:val="21"/>
              </w:rPr>
              <w:t>报价</w:t>
            </w:r>
            <w:r>
              <w:rPr>
                <w:rFonts w:hint="eastAsia" w:ascii="宋体" w:hAnsi="宋体" w:cs="宋体"/>
                <w:sz w:val="21"/>
                <w:szCs w:val="21"/>
                <w:lang w:eastAsia="zh-CN"/>
              </w:rPr>
              <w:t>，</w:t>
            </w:r>
            <w:r>
              <w:rPr>
                <w:rFonts w:hint="eastAsia" w:ascii="宋体" w:hAnsi="宋体" w:cs="宋体"/>
                <w:sz w:val="21"/>
                <w:szCs w:val="21"/>
                <w:lang w:val="en-US" w:eastAsia="zh-CN"/>
              </w:rPr>
              <w:t>并在规定时间（30分钟）内进行操作，否则后果自负。</w:t>
            </w:r>
          </w:p>
          <w:p w14:paraId="5EEA5108">
            <w:pPr>
              <w:spacing w:line="276" w:lineRule="auto"/>
              <w:rPr>
                <w:rFonts w:hint="default" w:ascii="宋体" w:hAnsi="宋体" w:cs="宋体"/>
                <w:sz w:val="21"/>
                <w:szCs w:val="21"/>
                <w:lang w:val="en-US" w:eastAsia="zh-CN"/>
              </w:rPr>
            </w:pPr>
            <w:r>
              <w:rPr>
                <w:rFonts w:hint="eastAsia"/>
                <w:b/>
                <w:bCs/>
                <w:color w:val="auto"/>
                <w:lang w:val="en-US" w:eastAsia="zh-CN"/>
              </w:rPr>
              <w:t>注:供应商在开评标期间须时刻关注“政采云”平台（https://www.zcygov.cn/）系统提示，如因自身原因未能提交最后磋商报价，后果自负。</w:t>
            </w:r>
          </w:p>
        </w:tc>
      </w:tr>
      <w:tr w14:paraId="48521DE1">
        <w:tblPrEx>
          <w:tblCellMar>
            <w:top w:w="0" w:type="dxa"/>
            <w:left w:w="108" w:type="dxa"/>
            <w:bottom w:w="0" w:type="dxa"/>
            <w:right w:w="108" w:type="dxa"/>
          </w:tblCellMar>
        </w:tblPrEx>
        <w:trPr>
          <w:trHeight w:val="816" w:hRule="atLeast"/>
          <w:jc w:val="center"/>
        </w:trPr>
        <w:tc>
          <w:tcPr>
            <w:tcW w:w="481" w:type="dxa"/>
            <w:tcBorders>
              <w:top w:val="single" w:color="auto" w:sz="4" w:space="0"/>
              <w:left w:val="single" w:color="auto" w:sz="4" w:space="0"/>
              <w:right w:val="single" w:color="auto" w:sz="4" w:space="0"/>
            </w:tcBorders>
            <w:noWrap w:val="0"/>
            <w:vAlign w:val="center"/>
          </w:tcPr>
          <w:p w14:paraId="35D6CBB3">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28</w:t>
            </w:r>
          </w:p>
        </w:tc>
        <w:tc>
          <w:tcPr>
            <w:tcW w:w="1896" w:type="dxa"/>
            <w:tcBorders>
              <w:top w:val="single" w:color="auto" w:sz="4" w:space="0"/>
              <w:left w:val="single" w:color="auto" w:sz="4" w:space="0"/>
              <w:right w:val="single" w:color="auto" w:sz="4" w:space="0"/>
            </w:tcBorders>
            <w:noWrap w:val="0"/>
            <w:vAlign w:val="center"/>
          </w:tcPr>
          <w:p w14:paraId="1CCB410D">
            <w:pPr>
              <w:spacing w:line="276" w:lineRule="auto"/>
              <w:jc w:val="center"/>
              <w:rPr>
                <w:rFonts w:hint="eastAsia" w:ascii="宋体" w:hAnsi="宋体" w:eastAsia="宋体" w:cs="宋体"/>
                <w:sz w:val="21"/>
                <w:szCs w:val="21"/>
              </w:rPr>
            </w:pPr>
            <w:r>
              <w:rPr>
                <w:rFonts w:hint="eastAsia" w:ascii="宋体" w:hAnsi="宋体" w:eastAsia="宋体" w:cs="宋体"/>
                <w:sz w:val="21"/>
                <w:szCs w:val="21"/>
              </w:rPr>
              <w:t>磋商小组的组建</w:t>
            </w:r>
          </w:p>
        </w:tc>
        <w:tc>
          <w:tcPr>
            <w:tcW w:w="7267" w:type="dxa"/>
            <w:tcBorders>
              <w:top w:val="single" w:color="auto" w:sz="4" w:space="0"/>
              <w:left w:val="single" w:color="auto" w:sz="4" w:space="0"/>
              <w:right w:val="single" w:color="auto" w:sz="4" w:space="0"/>
            </w:tcBorders>
            <w:noWrap w:val="0"/>
            <w:vAlign w:val="center"/>
          </w:tcPr>
          <w:p w14:paraId="03A13F00">
            <w:pPr>
              <w:spacing w:line="276" w:lineRule="auto"/>
              <w:rPr>
                <w:rFonts w:hint="eastAsia" w:ascii="宋体" w:hAnsi="宋体" w:eastAsia="宋体" w:cs="宋体"/>
                <w:sz w:val="21"/>
                <w:szCs w:val="21"/>
              </w:rPr>
            </w:pPr>
            <w:r>
              <w:rPr>
                <w:rFonts w:hint="eastAsia" w:ascii="宋体" w:hAnsi="宋体" w:eastAsia="宋体" w:cs="宋体"/>
                <w:sz w:val="21"/>
                <w:szCs w:val="21"/>
              </w:rPr>
              <w:t>磋商小组构成：由3人组成。</w:t>
            </w:r>
          </w:p>
          <w:p w14:paraId="3E90C006">
            <w:pPr>
              <w:spacing w:line="276" w:lineRule="auto"/>
              <w:rPr>
                <w:rFonts w:hint="eastAsia" w:ascii="宋体" w:hAnsi="宋体" w:eastAsia="宋体" w:cs="宋体"/>
                <w:sz w:val="21"/>
                <w:szCs w:val="21"/>
                <w:lang w:eastAsia="zh-CN"/>
              </w:rPr>
            </w:pPr>
            <w:r>
              <w:rPr>
                <w:rFonts w:hint="eastAsia" w:ascii="宋体" w:hAnsi="宋体" w:eastAsia="宋体" w:cs="宋体"/>
                <w:sz w:val="21"/>
                <w:szCs w:val="21"/>
              </w:rPr>
              <w:t>磋商小组确定方式：</w:t>
            </w:r>
            <w:r>
              <w:rPr>
                <w:rFonts w:hint="eastAsia" w:ascii="宋体" w:hAnsi="宋体" w:cs="宋体"/>
                <w:szCs w:val="21"/>
              </w:rPr>
              <w:t>依法从</w:t>
            </w:r>
            <w:r>
              <w:rPr>
                <w:rFonts w:hint="eastAsia" w:ascii="宋体" w:hAnsi="宋体" w:cs="宋体"/>
                <w:szCs w:val="21"/>
                <w:lang w:val="zh-CN"/>
              </w:rPr>
              <w:t>“政采云”平台专家库中随机抽取。</w:t>
            </w:r>
          </w:p>
        </w:tc>
      </w:tr>
      <w:tr w14:paraId="48ACDA9D">
        <w:tblPrEx>
          <w:tblCellMar>
            <w:top w:w="0" w:type="dxa"/>
            <w:left w:w="108" w:type="dxa"/>
            <w:bottom w:w="0" w:type="dxa"/>
            <w:right w:w="108" w:type="dxa"/>
          </w:tblCellMar>
        </w:tblPrEx>
        <w:trPr>
          <w:trHeight w:val="631"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56CE8BD6">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29</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0A7107BC">
            <w:pPr>
              <w:spacing w:line="276" w:lineRule="auto"/>
              <w:jc w:val="center"/>
              <w:rPr>
                <w:rFonts w:hint="eastAsia" w:ascii="宋体" w:hAnsi="宋体" w:eastAsia="宋体" w:cs="宋体"/>
                <w:sz w:val="21"/>
                <w:szCs w:val="21"/>
              </w:rPr>
            </w:pPr>
            <w:r>
              <w:rPr>
                <w:rFonts w:hint="eastAsia" w:ascii="宋体" w:hAnsi="宋体" w:eastAsia="宋体" w:cs="宋体"/>
                <w:sz w:val="21"/>
                <w:szCs w:val="21"/>
              </w:rPr>
              <w:t>是否授权磋商小组确定成交供应商</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25C205C5">
            <w:pPr>
              <w:spacing w:line="276" w:lineRule="auto"/>
              <w:rPr>
                <w:rFonts w:hint="eastAsia" w:ascii="宋体" w:hAnsi="宋体" w:eastAsia="宋体" w:cs="宋体"/>
                <w:sz w:val="21"/>
                <w:szCs w:val="21"/>
              </w:rPr>
            </w:pPr>
            <w:r>
              <w:rPr>
                <w:rFonts w:hint="eastAsia" w:ascii="宋体" w:hAnsi="宋体" w:eastAsia="宋体" w:cs="宋体"/>
                <w:sz w:val="21"/>
                <w:szCs w:val="21"/>
              </w:rPr>
              <w:t>是，确定综合得分排序第一名的投标单位为成交</w:t>
            </w:r>
            <w:r>
              <w:rPr>
                <w:rFonts w:hint="eastAsia" w:ascii="宋体" w:hAnsi="宋体" w:cs="宋体"/>
                <w:sz w:val="21"/>
                <w:szCs w:val="21"/>
                <w:lang w:val="en-US" w:eastAsia="zh-CN"/>
              </w:rPr>
              <w:t>供应商</w:t>
            </w:r>
            <w:r>
              <w:rPr>
                <w:rFonts w:hint="eastAsia" w:ascii="宋体" w:hAnsi="宋体" w:eastAsia="宋体" w:cs="宋体"/>
                <w:sz w:val="21"/>
                <w:szCs w:val="21"/>
              </w:rPr>
              <w:t>。</w:t>
            </w:r>
          </w:p>
        </w:tc>
      </w:tr>
      <w:tr w14:paraId="3C65B61F">
        <w:tblPrEx>
          <w:tblCellMar>
            <w:top w:w="0" w:type="dxa"/>
            <w:left w:w="108" w:type="dxa"/>
            <w:bottom w:w="0" w:type="dxa"/>
            <w:right w:w="108" w:type="dxa"/>
          </w:tblCellMar>
        </w:tblPrEx>
        <w:trPr>
          <w:trHeight w:val="1184"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1750DAFA">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30</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0C4A03BC">
            <w:pPr>
              <w:autoSpaceDE w:val="0"/>
              <w:autoSpaceDN w:val="0"/>
              <w:adjustRightInd w:val="0"/>
              <w:spacing w:line="276" w:lineRule="auto"/>
              <w:jc w:val="center"/>
              <w:rPr>
                <w:rFonts w:hint="eastAsia" w:ascii="宋体" w:hAnsi="宋体" w:eastAsia="宋体" w:cs="宋体"/>
                <w:sz w:val="21"/>
                <w:szCs w:val="21"/>
                <w:lang w:eastAsia="zh-CN"/>
              </w:rPr>
            </w:pPr>
            <w:r>
              <w:rPr>
                <w:rFonts w:hint="eastAsia" w:ascii="宋体" w:hAnsi="宋体" w:cs="宋体"/>
                <w:bCs/>
                <w:sz w:val="21"/>
                <w:szCs w:val="21"/>
                <w:lang w:val="en-US" w:eastAsia="zh-CN"/>
              </w:rPr>
              <w:t>成交结果公告</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0CC242B9">
            <w:pPr>
              <w:autoSpaceDE w:val="0"/>
              <w:autoSpaceDN w:val="0"/>
              <w:adjustRightInd w:val="0"/>
              <w:spacing w:line="276" w:lineRule="auto"/>
              <w:rPr>
                <w:rFonts w:hint="eastAsia" w:ascii="宋体" w:hAnsi="宋体" w:eastAsia="宋体" w:cs="宋体"/>
                <w:bCs/>
                <w:sz w:val="21"/>
                <w:szCs w:val="21"/>
                <w:lang w:val="zh-CN"/>
              </w:rPr>
            </w:pPr>
            <w:r>
              <w:rPr>
                <w:rFonts w:hint="eastAsia" w:ascii="宋体" w:hAnsi="宋体" w:eastAsia="宋体" w:cs="宋体"/>
                <w:bCs/>
                <w:sz w:val="21"/>
                <w:szCs w:val="21"/>
                <w:lang w:val="zh-CN"/>
              </w:rPr>
              <w:t>公告期限：自公告之日起1个工作日。</w:t>
            </w:r>
          </w:p>
          <w:p w14:paraId="06C47135">
            <w:pPr>
              <w:autoSpaceDE w:val="0"/>
              <w:autoSpaceDN w:val="0"/>
              <w:adjustRightInd w:val="0"/>
              <w:spacing w:line="276" w:lineRule="auto"/>
              <w:rPr>
                <w:rFonts w:hint="eastAsia" w:ascii="宋体" w:hAnsi="宋体" w:eastAsia="宋体" w:cs="宋体"/>
                <w:sz w:val="21"/>
                <w:szCs w:val="21"/>
              </w:rPr>
            </w:pPr>
            <w:r>
              <w:rPr>
                <w:rFonts w:hint="eastAsia" w:ascii="宋体" w:hAnsi="宋体" w:cs="宋体"/>
                <w:bCs/>
                <w:sz w:val="21"/>
                <w:szCs w:val="21"/>
                <w:lang w:val="en-US" w:eastAsia="zh-CN"/>
              </w:rPr>
              <w:t>公告媒介</w:t>
            </w:r>
            <w:r>
              <w:rPr>
                <w:rFonts w:hint="eastAsia" w:ascii="宋体" w:hAnsi="宋体" w:eastAsia="宋体" w:cs="宋体"/>
                <w:bCs/>
                <w:sz w:val="21"/>
                <w:szCs w:val="21"/>
                <w:lang w:val="zh-CN"/>
              </w:rPr>
              <w:t>：政采云平台（https://www.zcygov.cn/）（同步推送至吉林省公共资源交易公共服务平台、吉林省政府采购网）、中国政府采购网。</w:t>
            </w:r>
          </w:p>
        </w:tc>
      </w:tr>
      <w:tr w14:paraId="359C8FBC">
        <w:tblPrEx>
          <w:tblCellMar>
            <w:top w:w="0" w:type="dxa"/>
            <w:left w:w="108" w:type="dxa"/>
            <w:bottom w:w="0" w:type="dxa"/>
            <w:right w:w="108" w:type="dxa"/>
          </w:tblCellMar>
        </w:tblPrEx>
        <w:trPr>
          <w:trHeight w:val="907"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783AEDEA">
            <w:pPr>
              <w:spacing w:line="276" w:lineRule="auto"/>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31</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195CE47E">
            <w:pPr>
              <w:autoSpaceDE w:val="0"/>
              <w:autoSpaceDN w:val="0"/>
              <w:adjustRightInd w:val="0"/>
              <w:spacing w:line="276" w:lineRule="auto"/>
              <w:jc w:val="center"/>
              <w:rPr>
                <w:rFonts w:hint="eastAsia" w:ascii="宋体" w:hAnsi="宋体" w:eastAsia="宋体" w:cs="宋体"/>
                <w:bCs/>
                <w:sz w:val="21"/>
                <w:szCs w:val="21"/>
                <w:highlight w:val="none"/>
                <w:lang w:val="zh-CN"/>
              </w:rPr>
            </w:pPr>
            <w:r>
              <w:rPr>
                <w:rFonts w:hint="eastAsia" w:ascii="宋体" w:hAnsi="宋体" w:cs="宋体"/>
                <w:bCs/>
                <w:sz w:val="21"/>
                <w:szCs w:val="21"/>
                <w:highlight w:val="none"/>
                <w:lang w:val="en-US" w:eastAsia="zh-CN"/>
              </w:rPr>
              <w:t>扶持</w:t>
            </w:r>
            <w:r>
              <w:rPr>
                <w:rFonts w:hint="eastAsia" w:ascii="宋体" w:hAnsi="宋体" w:eastAsia="宋体" w:cs="宋体"/>
                <w:bCs/>
                <w:sz w:val="21"/>
                <w:szCs w:val="21"/>
                <w:highlight w:val="none"/>
                <w:lang w:val="zh-CN"/>
              </w:rPr>
              <w:t>中小企业政策</w:t>
            </w:r>
          </w:p>
        </w:tc>
        <w:tc>
          <w:tcPr>
            <w:tcW w:w="7267" w:type="dxa"/>
            <w:tcBorders>
              <w:top w:val="single" w:color="auto" w:sz="4" w:space="0"/>
              <w:left w:val="single" w:color="auto" w:sz="4" w:space="0"/>
              <w:bottom w:val="single" w:color="auto" w:sz="4" w:space="0"/>
              <w:right w:val="single" w:color="auto" w:sz="4" w:space="0"/>
            </w:tcBorders>
            <w:noWrap w:val="0"/>
            <w:vAlign w:val="top"/>
          </w:tcPr>
          <w:p w14:paraId="52B722F5">
            <w:pPr>
              <w:autoSpaceDE w:val="0"/>
              <w:autoSpaceDN w:val="0"/>
              <w:adjustRightInd w:val="0"/>
              <w:spacing w:line="276" w:lineRule="auto"/>
              <w:rPr>
                <w:rFonts w:hint="eastAsia" w:ascii="宋体" w:hAnsi="宋体" w:eastAsia="宋体" w:cs="宋体"/>
                <w:bCs/>
                <w:sz w:val="21"/>
                <w:szCs w:val="21"/>
                <w:highlight w:val="none"/>
                <w:lang w:val="zh-CN"/>
              </w:rPr>
            </w:pPr>
            <w:r>
              <w:rPr>
                <w:rFonts w:hint="eastAsia" w:ascii="宋体" w:hAnsi="宋体" w:eastAsia="宋体" w:cs="宋体"/>
                <w:bCs/>
                <w:color w:val="000000" w:themeColor="text1"/>
                <w:sz w:val="21"/>
                <w:szCs w:val="21"/>
                <w:highlight w:val="none"/>
                <w:lang w:val="zh-CN"/>
                <w14:textFill>
                  <w14:solidFill>
                    <w14:schemeClr w14:val="tx1"/>
                  </w14:solidFill>
                </w14:textFill>
              </w:rPr>
              <w:t>本项目是专门面向</w:t>
            </w:r>
            <w:r>
              <w:rPr>
                <w:rFonts w:hint="eastAsia" w:ascii="宋体" w:hAnsi="宋体" w:cs="宋体"/>
                <w:bCs/>
                <w:color w:val="000000" w:themeColor="text1"/>
                <w:sz w:val="21"/>
                <w:szCs w:val="21"/>
                <w:highlight w:val="none"/>
                <w:lang w:val="en-US" w:eastAsia="zh-CN"/>
                <w14:textFill>
                  <w14:solidFill>
                    <w14:schemeClr w14:val="tx1"/>
                  </w14:solidFill>
                </w14:textFill>
              </w:rPr>
              <w:t>小微</w:t>
            </w:r>
            <w:r>
              <w:rPr>
                <w:rFonts w:hint="eastAsia" w:ascii="宋体" w:hAnsi="宋体" w:eastAsia="宋体" w:cs="宋体"/>
                <w:bCs/>
                <w:color w:val="000000" w:themeColor="text1"/>
                <w:sz w:val="21"/>
                <w:szCs w:val="21"/>
                <w:highlight w:val="none"/>
                <w:lang w:val="zh-CN"/>
                <w14:textFill>
                  <w14:solidFill>
                    <w14:schemeClr w14:val="tx1"/>
                  </w14:solidFill>
                </w14:textFill>
              </w:rPr>
              <w:t>企业采购的项目</w:t>
            </w:r>
            <w:r>
              <w:rPr>
                <w:rFonts w:hint="eastAsia" w:ascii="宋体" w:hAnsi="宋体" w:cs="宋体"/>
                <w:bCs/>
                <w:color w:val="000000" w:themeColor="text1"/>
                <w:sz w:val="21"/>
                <w:szCs w:val="21"/>
                <w:highlight w:val="none"/>
                <w:lang w:val="zh-CN"/>
                <w14:textFill>
                  <w14:solidFill>
                    <w14:schemeClr w14:val="tx1"/>
                  </w14:solidFill>
                </w14:textFill>
              </w:rPr>
              <w:t>，</w:t>
            </w:r>
            <w:r>
              <w:rPr>
                <w:rFonts w:hint="eastAsia" w:ascii="宋体" w:hAnsi="宋体" w:cs="宋体"/>
                <w:bCs/>
                <w:color w:val="000000" w:themeColor="text1"/>
                <w:sz w:val="21"/>
                <w:szCs w:val="21"/>
                <w:highlight w:val="none"/>
                <w:lang w:val="en-US" w:eastAsia="zh-CN"/>
                <w14:textFill>
                  <w14:solidFill>
                    <w14:schemeClr w14:val="tx1"/>
                  </w14:solidFill>
                </w14:textFill>
              </w:rPr>
              <w:t>供应商应为小微型企业</w:t>
            </w:r>
            <w:r>
              <w:rPr>
                <w:rFonts w:hint="eastAsia" w:ascii="宋体" w:hAnsi="宋体" w:eastAsia="宋体" w:cs="宋体"/>
                <w:bCs/>
                <w:color w:val="000000" w:themeColor="text1"/>
                <w:sz w:val="21"/>
                <w:szCs w:val="21"/>
                <w:highlight w:val="none"/>
                <w:lang w:val="zh-CN"/>
                <w14:textFill>
                  <w14:solidFill>
                    <w14:schemeClr w14:val="tx1"/>
                  </w14:solidFill>
                </w14:textFill>
              </w:rPr>
              <w:t>、监狱企业、残疾人福利性单位</w:t>
            </w:r>
            <w:r>
              <w:rPr>
                <w:rFonts w:hint="eastAsia" w:ascii="宋体" w:hAnsi="宋体" w:cs="宋体"/>
                <w:bCs/>
                <w:color w:val="000000" w:themeColor="text1"/>
                <w:sz w:val="21"/>
                <w:szCs w:val="21"/>
                <w:highlight w:val="none"/>
                <w:lang w:val="zh-CN"/>
                <w14:textFill>
                  <w14:solidFill>
                    <w14:schemeClr w14:val="tx1"/>
                  </w14:solidFill>
                </w14:textFill>
              </w:rPr>
              <w:t>。</w:t>
            </w:r>
          </w:p>
        </w:tc>
      </w:tr>
      <w:tr w14:paraId="5AB0D72F">
        <w:tblPrEx>
          <w:tblCellMar>
            <w:top w:w="0" w:type="dxa"/>
            <w:left w:w="108" w:type="dxa"/>
            <w:bottom w:w="0" w:type="dxa"/>
            <w:right w:w="108" w:type="dxa"/>
          </w:tblCellMar>
        </w:tblPrEx>
        <w:trPr>
          <w:trHeight w:val="741"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72A145CC">
            <w:pPr>
              <w:autoSpaceDE w:val="0"/>
              <w:autoSpaceDN w:val="0"/>
              <w:adjustRightInd w:val="0"/>
              <w:spacing w:line="276" w:lineRule="auto"/>
              <w:ind w:left="38" w:leftChars="0"/>
              <w:jc w:val="center"/>
              <w:rPr>
                <w:rFonts w:hint="default" w:ascii="宋体" w:hAnsi="宋体" w:eastAsia="宋体" w:cs="宋体"/>
                <w:kern w:val="0"/>
                <w:sz w:val="21"/>
                <w:szCs w:val="21"/>
                <w:highlight w:val="none"/>
                <w:lang w:val="en-US" w:eastAsia="zh-CN" w:bidi="ar-SA"/>
              </w:rPr>
            </w:pPr>
            <w:r>
              <w:rPr>
                <w:rFonts w:hint="eastAsia" w:ascii="宋体" w:hAnsi="宋体" w:cs="宋体"/>
                <w:kern w:val="0"/>
                <w:sz w:val="21"/>
                <w:szCs w:val="21"/>
                <w:highlight w:val="none"/>
                <w:lang w:val="en-US" w:eastAsia="zh-CN" w:bidi="ar-SA"/>
              </w:rPr>
              <w:t>32</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4278FAD4">
            <w:pPr>
              <w:autoSpaceDE w:val="0"/>
              <w:autoSpaceDN w:val="0"/>
              <w:adjustRightInd w:val="0"/>
              <w:spacing w:line="276" w:lineRule="auto"/>
              <w:ind w:left="38"/>
              <w:jc w:val="center"/>
              <w:rPr>
                <w:rFonts w:hint="eastAsia" w:ascii="宋体" w:hAnsi="宋体" w:eastAsia="宋体" w:cs="宋体"/>
                <w:kern w:val="0"/>
                <w:sz w:val="21"/>
                <w:szCs w:val="21"/>
              </w:rPr>
            </w:pPr>
            <w:r>
              <w:rPr>
                <w:rFonts w:hint="eastAsia" w:ascii="宋体" w:hAnsi="宋体" w:eastAsia="宋体" w:cs="宋体"/>
                <w:kern w:val="0"/>
                <w:sz w:val="21"/>
                <w:szCs w:val="21"/>
              </w:rPr>
              <w:t>低于成本价不正当竞争预防措施</w:t>
            </w:r>
          </w:p>
          <w:p w14:paraId="61BA7D86">
            <w:pPr>
              <w:autoSpaceDE w:val="0"/>
              <w:autoSpaceDN w:val="0"/>
              <w:adjustRightInd w:val="0"/>
              <w:spacing w:line="276" w:lineRule="auto"/>
              <w:ind w:left="38" w:leftChars="0"/>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rPr>
              <w:t>（实质性要求</w:t>
            </w:r>
            <w:r>
              <w:rPr>
                <w:rFonts w:hint="eastAsia" w:ascii="宋体" w:hAnsi="宋体" w:eastAsia="宋体" w:cs="宋体"/>
                <w:kern w:val="0"/>
                <w:sz w:val="21"/>
                <w:szCs w:val="21"/>
                <w:lang w:eastAsia="zh-CN"/>
              </w:rPr>
              <w:t>）</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25D5133">
            <w:pPr>
              <w:numPr>
                <w:ilvl w:val="0"/>
                <w:numId w:val="0"/>
              </w:numPr>
              <w:autoSpaceDE w:val="0"/>
              <w:autoSpaceDN w:val="0"/>
              <w:adjustRightInd w:val="0"/>
              <w:spacing w:line="276" w:lineRule="auto"/>
              <w:rPr>
                <w:rFonts w:hint="eastAsia" w:ascii="宋体" w:hAnsi="宋体" w:eastAsia="宋体" w:cs="宋体"/>
                <w:kern w:val="0"/>
                <w:sz w:val="21"/>
                <w:szCs w:val="21"/>
                <w:highlight w:val="none"/>
              </w:rPr>
            </w:pPr>
            <w:r>
              <w:rPr>
                <w:rFonts w:hint="eastAsia" w:ascii="宋体" w:hAnsi="宋体" w:cs="宋体"/>
                <w:kern w:val="0"/>
                <w:sz w:val="21"/>
                <w:szCs w:val="21"/>
                <w:highlight w:val="none"/>
                <w:lang w:eastAsia="zh-CN"/>
              </w:rPr>
              <w:t>（</w:t>
            </w:r>
            <w:r>
              <w:rPr>
                <w:rFonts w:hint="eastAsia" w:ascii="宋体" w:hAnsi="宋体" w:cs="宋体"/>
                <w:kern w:val="0"/>
                <w:sz w:val="21"/>
                <w:szCs w:val="21"/>
                <w:highlight w:val="none"/>
                <w:lang w:val="en-US" w:eastAsia="zh-CN"/>
              </w:rPr>
              <w:t>1</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在评审过程中，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将其响应文件作无效处理。</w:t>
            </w:r>
          </w:p>
          <w:p w14:paraId="097F49E2">
            <w:pPr>
              <w:numPr>
                <w:ilvl w:val="0"/>
                <w:numId w:val="0"/>
              </w:numPr>
              <w:autoSpaceDE w:val="0"/>
              <w:autoSpaceDN w:val="0"/>
              <w:adjustRightInd w:val="0"/>
              <w:spacing w:line="276" w:lineRule="auto"/>
              <w:rPr>
                <w:rFonts w:hint="eastAsia" w:ascii="宋体" w:hAnsi="宋体" w:eastAsia="宋体" w:cs="宋体"/>
                <w:kern w:val="0"/>
                <w:sz w:val="21"/>
                <w:szCs w:val="21"/>
                <w:highlight w:val="none"/>
              </w:rPr>
            </w:pPr>
            <w:r>
              <w:rPr>
                <w:rFonts w:hint="eastAsia" w:ascii="宋体" w:hAnsi="宋体" w:cs="宋体"/>
                <w:kern w:val="0"/>
                <w:sz w:val="21"/>
                <w:szCs w:val="21"/>
                <w:highlight w:val="none"/>
                <w:lang w:eastAsia="zh-CN"/>
              </w:rPr>
              <w:t>（</w:t>
            </w:r>
            <w:r>
              <w:rPr>
                <w:rFonts w:hint="eastAsia" w:ascii="宋体" w:hAnsi="宋体" w:cs="宋体"/>
                <w:kern w:val="0"/>
                <w:sz w:val="21"/>
                <w:szCs w:val="21"/>
                <w:highlight w:val="none"/>
                <w:lang w:val="en-US" w:eastAsia="zh-CN"/>
              </w:rPr>
              <w:t>2</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供应商的书面说明材料应当按照国家财务会计制度的规定要求，逐项就供应商提供的货物、工程和服务的主营业务成本、税金及附加、销售费用、管理费用、财务费用等成本构成事项详细陈述。</w:t>
            </w:r>
          </w:p>
          <w:p w14:paraId="251C4B94">
            <w:pPr>
              <w:numPr>
                <w:ilvl w:val="0"/>
                <w:numId w:val="0"/>
              </w:numPr>
              <w:autoSpaceDE w:val="0"/>
              <w:autoSpaceDN w:val="0"/>
              <w:adjustRightInd w:val="0"/>
              <w:spacing w:line="276" w:lineRule="auto"/>
              <w:rPr>
                <w:rFonts w:hint="eastAsia" w:ascii="宋体" w:hAnsi="宋体" w:eastAsia="宋体" w:cs="宋体"/>
                <w:kern w:val="0"/>
                <w:sz w:val="21"/>
                <w:szCs w:val="21"/>
                <w:highlight w:val="yellow"/>
                <w:lang w:val="zh-CN"/>
              </w:rPr>
            </w:pPr>
            <w:r>
              <w:rPr>
                <w:rFonts w:hint="eastAsia" w:ascii="宋体" w:hAnsi="宋体" w:cs="宋体"/>
                <w:kern w:val="0"/>
                <w:sz w:val="21"/>
                <w:szCs w:val="21"/>
                <w:highlight w:val="none"/>
                <w:lang w:eastAsia="zh-CN"/>
              </w:rPr>
              <w:t>（</w:t>
            </w:r>
            <w:r>
              <w:rPr>
                <w:rFonts w:hint="eastAsia" w:ascii="宋体" w:hAnsi="宋体" w:cs="宋体"/>
                <w:kern w:val="0"/>
                <w:sz w:val="21"/>
                <w:szCs w:val="21"/>
                <w:highlight w:val="none"/>
                <w:lang w:val="en-US" w:eastAsia="zh-CN"/>
              </w:rPr>
              <w:t>3</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 xml:space="preserve">供应商书面说明应当签字确认或者加盖公章，否则无效。书面说明的签字确认，由其法定代表人/主要负责人/本人或者其授权代表签字确认。 </w:t>
            </w:r>
          </w:p>
          <w:p w14:paraId="304F8254">
            <w:pPr>
              <w:numPr>
                <w:ilvl w:val="0"/>
                <w:numId w:val="0"/>
              </w:numPr>
              <w:autoSpaceDE w:val="0"/>
              <w:autoSpaceDN w:val="0"/>
              <w:adjustRightInd w:val="0"/>
              <w:spacing w:line="276" w:lineRule="auto"/>
              <w:rPr>
                <w:rFonts w:hint="eastAsia" w:ascii="宋体" w:hAnsi="宋体" w:eastAsia="宋体" w:cs="宋体"/>
                <w:kern w:val="0"/>
                <w:sz w:val="21"/>
                <w:szCs w:val="21"/>
                <w:highlight w:val="yellow"/>
                <w:lang w:val="zh-CN" w:eastAsia="zh-CN" w:bidi="ar-SA"/>
              </w:rPr>
            </w:pPr>
            <w:r>
              <w:rPr>
                <w:rFonts w:hint="eastAsia" w:ascii="宋体" w:hAnsi="宋体" w:cs="宋体"/>
                <w:kern w:val="0"/>
                <w:sz w:val="21"/>
                <w:szCs w:val="21"/>
                <w:highlight w:val="none"/>
                <w:lang w:eastAsia="zh-CN"/>
              </w:rPr>
              <w:t>（</w:t>
            </w:r>
            <w:r>
              <w:rPr>
                <w:rFonts w:hint="eastAsia" w:ascii="宋体" w:hAnsi="宋体" w:cs="宋体"/>
                <w:kern w:val="0"/>
                <w:sz w:val="21"/>
                <w:szCs w:val="21"/>
                <w:highlight w:val="none"/>
                <w:lang w:val="en-US" w:eastAsia="zh-CN"/>
              </w:rPr>
              <w:t>4</w:t>
            </w:r>
            <w:r>
              <w:rPr>
                <w:rFonts w:hint="eastAsia" w:ascii="宋体" w:hAnsi="宋体" w:cs="宋体"/>
                <w:kern w:val="0"/>
                <w:sz w:val="21"/>
                <w:szCs w:val="21"/>
                <w:highlight w:val="none"/>
                <w:lang w:eastAsia="zh-CN"/>
              </w:rPr>
              <w:t>）</w:t>
            </w:r>
            <w:r>
              <w:rPr>
                <w:rFonts w:hint="eastAsia" w:ascii="宋体" w:hAnsi="宋体" w:eastAsia="宋体" w:cs="宋体"/>
                <w:kern w:val="0"/>
                <w:sz w:val="21"/>
                <w:szCs w:val="21"/>
                <w:highlight w:val="none"/>
              </w:rPr>
              <w:t>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接到通知30分钟）内递交有效书面说明书的，磋商小组应当将其响应文件作为无效处理。</w:t>
            </w:r>
          </w:p>
        </w:tc>
      </w:tr>
      <w:tr w14:paraId="44C6FABF">
        <w:tblPrEx>
          <w:tblCellMar>
            <w:top w:w="0" w:type="dxa"/>
            <w:left w:w="108" w:type="dxa"/>
            <w:bottom w:w="0" w:type="dxa"/>
            <w:right w:w="108" w:type="dxa"/>
          </w:tblCellMar>
        </w:tblPrEx>
        <w:trPr>
          <w:trHeight w:val="741"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5B6EB44E">
            <w:pPr>
              <w:autoSpaceDE w:val="0"/>
              <w:autoSpaceDN w:val="0"/>
              <w:adjustRightInd w:val="0"/>
              <w:spacing w:line="276" w:lineRule="auto"/>
              <w:ind w:left="38" w:leftChars="0"/>
              <w:jc w:val="center"/>
              <w:rPr>
                <w:rFonts w:hint="default" w:ascii="宋体" w:hAnsi="宋体" w:cs="宋体"/>
                <w:kern w:val="0"/>
                <w:sz w:val="21"/>
                <w:szCs w:val="21"/>
                <w:highlight w:val="none"/>
                <w:lang w:val="en-US" w:eastAsia="zh-CN" w:bidi="ar-SA"/>
              </w:rPr>
            </w:pPr>
            <w:r>
              <w:rPr>
                <w:rFonts w:hint="eastAsia" w:ascii="宋体" w:hAnsi="宋体" w:cs="宋体"/>
                <w:kern w:val="0"/>
                <w:sz w:val="21"/>
                <w:szCs w:val="21"/>
                <w:highlight w:val="none"/>
                <w:lang w:val="en-US" w:eastAsia="zh-CN" w:bidi="ar-SA"/>
              </w:rPr>
              <w:t>33</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1232D73F">
            <w:pPr>
              <w:autoSpaceDE w:val="0"/>
              <w:autoSpaceDN w:val="0"/>
              <w:adjustRightInd w:val="0"/>
              <w:spacing w:line="276" w:lineRule="auto"/>
              <w:ind w:left="38" w:leftChars="0"/>
              <w:jc w:val="center"/>
              <w:rPr>
                <w:rFonts w:hint="eastAsia" w:ascii="宋体" w:hAnsi="宋体" w:eastAsia="宋体" w:cs="宋体"/>
                <w:kern w:val="0"/>
                <w:sz w:val="21"/>
                <w:szCs w:val="21"/>
                <w:lang w:val="en-US" w:eastAsia="zh-CN"/>
              </w:rPr>
            </w:pPr>
            <w:r>
              <w:rPr>
                <w:rFonts w:hint="eastAsia" w:ascii="宋体" w:hAnsi="宋体" w:cs="宋体"/>
                <w:kern w:val="0"/>
                <w:sz w:val="21"/>
                <w:szCs w:val="21"/>
                <w:lang w:val="en-US" w:eastAsia="zh-CN"/>
              </w:rPr>
              <w:t>采购代理服务费</w:t>
            </w:r>
          </w:p>
        </w:tc>
        <w:tc>
          <w:tcPr>
            <w:tcW w:w="72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CE79745">
            <w:pPr>
              <w:numPr>
                <w:ilvl w:val="0"/>
                <w:numId w:val="0"/>
              </w:numPr>
              <w:autoSpaceDE w:val="0"/>
              <w:autoSpaceDN w:val="0"/>
              <w:adjustRightInd w:val="0"/>
              <w:spacing w:line="276" w:lineRule="auto"/>
              <w:rPr>
                <w:rFonts w:hint="default" w:ascii="宋体" w:hAnsi="宋体" w:cs="宋体"/>
                <w:kern w:val="0"/>
                <w:sz w:val="21"/>
                <w:szCs w:val="21"/>
                <w:highlight w:val="none"/>
                <w:lang w:val="en-US" w:eastAsia="zh-CN"/>
              </w:rPr>
            </w:pPr>
            <w:r>
              <w:rPr>
                <w:rFonts w:hint="eastAsia" w:ascii="宋体" w:hAnsi="宋体" w:cs="宋体"/>
                <w:kern w:val="0"/>
                <w:sz w:val="21"/>
                <w:szCs w:val="21"/>
                <w:highlight w:val="none"/>
                <w:lang w:val="en-US" w:eastAsia="zh-CN"/>
              </w:rPr>
              <w:t>无。</w:t>
            </w:r>
          </w:p>
        </w:tc>
      </w:tr>
      <w:tr w14:paraId="6E3AC4F8">
        <w:tblPrEx>
          <w:tblCellMar>
            <w:top w:w="0" w:type="dxa"/>
            <w:left w:w="108" w:type="dxa"/>
            <w:bottom w:w="0" w:type="dxa"/>
            <w:right w:w="108" w:type="dxa"/>
          </w:tblCellMar>
        </w:tblPrEx>
        <w:trPr>
          <w:trHeight w:val="666" w:hRule="atLeast"/>
          <w:jc w:val="center"/>
        </w:trPr>
        <w:tc>
          <w:tcPr>
            <w:tcW w:w="481" w:type="dxa"/>
            <w:tcBorders>
              <w:top w:val="single" w:color="auto" w:sz="4" w:space="0"/>
              <w:left w:val="single" w:color="auto" w:sz="4" w:space="0"/>
              <w:bottom w:val="single" w:color="auto" w:sz="4" w:space="0"/>
              <w:right w:val="single" w:color="auto" w:sz="4" w:space="0"/>
            </w:tcBorders>
            <w:noWrap w:val="0"/>
            <w:vAlign w:val="center"/>
          </w:tcPr>
          <w:p w14:paraId="18F3A55A">
            <w:pPr>
              <w:autoSpaceDE w:val="0"/>
              <w:autoSpaceDN w:val="0"/>
              <w:adjustRightInd w:val="0"/>
              <w:spacing w:line="400" w:lineRule="exact"/>
              <w:rPr>
                <w:rFonts w:hint="default" w:ascii="宋体" w:hAnsi="宋体" w:eastAsia="宋体" w:cs="宋体"/>
                <w:kern w:val="0"/>
                <w:sz w:val="21"/>
                <w:szCs w:val="21"/>
                <w:highlight w:val="yellow"/>
                <w:lang w:val="en-US" w:eastAsia="zh-CN"/>
              </w:rPr>
            </w:pPr>
            <w:r>
              <w:rPr>
                <w:rFonts w:hint="eastAsia" w:ascii="宋体" w:hAnsi="宋体" w:cs="宋体"/>
                <w:kern w:val="0"/>
                <w:sz w:val="21"/>
                <w:szCs w:val="21"/>
                <w:highlight w:val="none"/>
                <w:lang w:val="en-US" w:eastAsia="zh-CN"/>
              </w:rPr>
              <w:t>34</w:t>
            </w:r>
          </w:p>
        </w:tc>
        <w:tc>
          <w:tcPr>
            <w:tcW w:w="1896" w:type="dxa"/>
            <w:tcBorders>
              <w:top w:val="single" w:color="auto" w:sz="4" w:space="0"/>
              <w:left w:val="single" w:color="auto" w:sz="4" w:space="0"/>
              <w:bottom w:val="single" w:color="auto" w:sz="4" w:space="0"/>
              <w:right w:val="single" w:color="auto" w:sz="4" w:space="0"/>
            </w:tcBorders>
            <w:noWrap w:val="0"/>
            <w:vAlign w:val="center"/>
          </w:tcPr>
          <w:p w14:paraId="43694E0F">
            <w:pPr>
              <w:autoSpaceDE w:val="0"/>
              <w:autoSpaceDN w:val="0"/>
              <w:adjustRightInd w:val="0"/>
              <w:spacing w:line="400" w:lineRule="exact"/>
              <w:jc w:val="center"/>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最高限价</w:t>
            </w:r>
          </w:p>
        </w:tc>
        <w:tc>
          <w:tcPr>
            <w:tcW w:w="7267" w:type="dxa"/>
            <w:tcBorders>
              <w:top w:val="single" w:color="auto" w:sz="4" w:space="0"/>
              <w:left w:val="single" w:color="auto" w:sz="4" w:space="0"/>
              <w:bottom w:val="single" w:color="auto" w:sz="4" w:space="0"/>
              <w:right w:val="single" w:color="auto" w:sz="4" w:space="0"/>
            </w:tcBorders>
            <w:noWrap w:val="0"/>
            <w:vAlign w:val="center"/>
          </w:tcPr>
          <w:p w14:paraId="5FBD6721">
            <w:pPr>
              <w:autoSpaceDE w:val="0"/>
              <w:autoSpaceDN w:val="0"/>
              <w:adjustRightInd w:val="0"/>
              <w:spacing w:line="400" w:lineRule="exact"/>
              <w:rPr>
                <w:rFonts w:hint="eastAsia" w:ascii="宋体" w:hAnsi="宋体" w:eastAsia="宋体" w:cs="宋体"/>
                <w:kern w:val="0"/>
                <w:sz w:val="21"/>
                <w:szCs w:val="21"/>
              </w:rPr>
            </w:pPr>
            <w:r>
              <w:rPr>
                <w:rFonts w:hint="eastAsia" w:ascii="宋体" w:hAnsi="宋体" w:cs="宋体"/>
                <w:kern w:val="0"/>
                <w:sz w:val="21"/>
                <w:szCs w:val="21"/>
                <w:highlight w:val="none"/>
                <w:lang w:val="en-US" w:eastAsia="zh-CN"/>
              </w:rPr>
              <w:t>1808844</w:t>
            </w:r>
            <w:r>
              <w:rPr>
                <w:rFonts w:hint="eastAsia" w:ascii="宋体" w:hAnsi="宋体" w:eastAsia="宋体" w:cs="宋体"/>
                <w:kern w:val="0"/>
                <w:sz w:val="21"/>
                <w:szCs w:val="21"/>
                <w:highlight w:val="none"/>
              </w:rPr>
              <w:t>元</w:t>
            </w:r>
          </w:p>
        </w:tc>
      </w:tr>
      <w:tr w14:paraId="0482A01A">
        <w:tblPrEx>
          <w:tblCellMar>
            <w:top w:w="0" w:type="dxa"/>
            <w:left w:w="108" w:type="dxa"/>
            <w:bottom w:w="0" w:type="dxa"/>
            <w:right w:w="108" w:type="dxa"/>
          </w:tblCellMar>
        </w:tblPrEx>
        <w:trPr>
          <w:trHeight w:val="702" w:hRule="atLeast"/>
          <w:jc w:val="center"/>
        </w:trPr>
        <w:tc>
          <w:tcPr>
            <w:tcW w:w="9644" w:type="dxa"/>
            <w:gridSpan w:val="3"/>
            <w:tcBorders>
              <w:top w:val="single" w:color="auto" w:sz="4" w:space="0"/>
              <w:left w:val="single" w:color="auto" w:sz="4" w:space="0"/>
              <w:bottom w:val="single" w:color="auto" w:sz="4" w:space="0"/>
              <w:right w:val="single" w:color="auto" w:sz="4" w:space="0"/>
            </w:tcBorders>
            <w:noWrap w:val="0"/>
            <w:vAlign w:val="top"/>
          </w:tcPr>
          <w:p w14:paraId="73BBC7D6">
            <w:pPr>
              <w:spacing w:before="11" w:line="276" w:lineRule="auto"/>
              <w:jc w:val="both"/>
              <w:rPr>
                <w:rFonts w:hint="eastAsia" w:ascii="宋体" w:hAnsi="宋体" w:eastAsia="宋体" w:cs="宋体"/>
                <w:b/>
                <w:bCs/>
                <w:sz w:val="21"/>
                <w:szCs w:val="21"/>
              </w:rPr>
            </w:pPr>
          </w:p>
          <w:p w14:paraId="0858CA01">
            <w:pPr>
              <w:spacing w:before="11" w:line="276" w:lineRule="auto"/>
              <w:jc w:val="both"/>
              <w:rPr>
                <w:rFonts w:hint="eastAsia" w:ascii="宋体" w:hAnsi="宋体" w:eastAsia="宋体" w:cs="宋体"/>
                <w:sz w:val="21"/>
                <w:szCs w:val="21"/>
              </w:rPr>
            </w:pPr>
            <w:r>
              <w:rPr>
                <w:rFonts w:hint="eastAsia" w:ascii="宋体" w:hAnsi="宋体" w:cs="宋体"/>
                <w:b/>
                <w:bCs/>
                <w:sz w:val="21"/>
                <w:szCs w:val="21"/>
                <w:lang w:val="en-US" w:eastAsia="zh-CN"/>
              </w:rPr>
              <w:t>注：</w:t>
            </w:r>
            <w:r>
              <w:rPr>
                <w:rFonts w:hint="eastAsia" w:ascii="宋体" w:hAnsi="宋体" w:eastAsia="宋体" w:cs="宋体"/>
                <w:b/>
                <w:bCs/>
                <w:sz w:val="21"/>
                <w:szCs w:val="21"/>
              </w:rPr>
              <w:t>竞争性磋商公告与竞争性磋商文件不一致处，以竞争性磋商文件为准。</w:t>
            </w:r>
          </w:p>
        </w:tc>
      </w:tr>
    </w:tbl>
    <w:p w14:paraId="794B0D16">
      <w:pPr>
        <w:snapToGrid w:val="0"/>
        <w:spacing w:line="360" w:lineRule="auto"/>
        <w:jc w:val="right"/>
        <w:rPr>
          <w:rFonts w:hint="eastAsia" w:ascii="宋体" w:hAnsi="宋体" w:eastAsia="宋体" w:cs="宋体"/>
          <w:sz w:val="24"/>
          <w:szCs w:val="24"/>
        </w:rPr>
      </w:pPr>
      <w:r>
        <w:rPr>
          <w:rFonts w:hint="eastAsia" w:ascii="宋体" w:hAnsi="宋体" w:eastAsia="宋体" w:cs="宋体"/>
          <w:sz w:val="24"/>
          <w:szCs w:val="24"/>
        </w:rPr>
        <w:br w:type="page"/>
      </w:r>
      <w:bookmarkStart w:id="33" w:name="_Toc13774"/>
    </w:p>
    <w:p w14:paraId="06EC0ABE">
      <w:pPr>
        <w:autoSpaceDE w:val="0"/>
        <w:autoSpaceDN w:val="0"/>
        <w:adjustRightInd w:val="0"/>
        <w:spacing w:line="360" w:lineRule="auto"/>
        <w:jc w:val="center"/>
        <w:rPr>
          <w:rFonts w:hint="eastAsia" w:ascii="宋体" w:hAnsi="宋体" w:eastAsia="宋体" w:cs="宋体"/>
          <w:sz w:val="24"/>
          <w:szCs w:val="24"/>
          <w:u w:val="single"/>
        </w:rPr>
      </w:pPr>
      <w:r>
        <w:rPr>
          <w:rFonts w:hint="eastAsia" w:ascii="宋体" w:hAnsi="宋体" w:cs="宋体"/>
          <w:b/>
          <w:bCs/>
          <w:color w:val="auto"/>
          <w:sz w:val="32"/>
          <w:szCs w:val="32"/>
          <w:highlight w:val="none"/>
          <w:lang w:val="zh-CN"/>
        </w:rPr>
        <w:t>（</w:t>
      </w:r>
      <w:r>
        <w:rPr>
          <w:rFonts w:hint="eastAsia" w:ascii="宋体" w:hAnsi="宋体" w:cs="宋体"/>
          <w:b/>
          <w:bCs/>
          <w:color w:val="auto"/>
          <w:sz w:val="32"/>
          <w:szCs w:val="32"/>
          <w:highlight w:val="none"/>
          <w:lang w:val="en-US" w:eastAsia="zh-CN"/>
        </w:rPr>
        <w:t>二</w:t>
      </w:r>
      <w:r>
        <w:rPr>
          <w:rFonts w:hint="eastAsia" w:ascii="宋体" w:hAnsi="宋体" w:cs="宋体"/>
          <w:b/>
          <w:bCs/>
          <w:color w:val="auto"/>
          <w:sz w:val="32"/>
          <w:szCs w:val="32"/>
          <w:highlight w:val="none"/>
          <w:lang w:val="zh-CN"/>
        </w:rPr>
        <w:t>）供应商须知</w:t>
      </w:r>
    </w:p>
    <w:bookmarkEnd w:id="33"/>
    <w:p w14:paraId="43E01024">
      <w:pPr>
        <w:spacing w:line="360" w:lineRule="auto"/>
        <w:rPr>
          <w:rFonts w:hint="eastAsia" w:ascii="宋体" w:hAnsi="宋体" w:cs="宋体"/>
          <w:b/>
          <w:szCs w:val="21"/>
        </w:rPr>
      </w:pPr>
      <w:bookmarkStart w:id="34" w:name="_Toc208974978"/>
      <w:bookmarkStart w:id="35" w:name="_Toc228871257"/>
      <w:bookmarkStart w:id="36" w:name="_Toc208999239"/>
      <w:bookmarkStart w:id="37" w:name="_Toc199384354"/>
      <w:bookmarkStart w:id="38" w:name="_Toc262045192"/>
      <w:bookmarkStart w:id="39" w:name="_Toc259191031"/>
      <w:bookmarkStart w:id="40" w:name="_Toc31715"/>
      <w:bookmarkStart w:id="41" w:name="_Toc3012"/>
      <w:bookmarkStart w:id="42" w:name="_Toc3595"/>
      <w:r>
        <w:rPr>
          <w:rFonts w:hint="eastAsia" w:ascii="宋体" w:hAnsi="宋体" w:cs="宋体"/>
          <w:b/>
          <w:szCs w:val="21"/>
        </w:rPr>
        <w:t>1．总则</w:t>
      </w:r>
      <w:bookmarkEnd w:id="34"/>
      <w:bookmarkEnd w:id="35"/>
      <w:bookmarkEnd w:id="36"/>
      <w:bookmarkEnd w:id="37"/>
      <w:bookmarkEnd w:id="38"/>
      <w:bookmarkEnd w:id="39"/>
    </w:p>
    <w:p w14:paraId="237635F8">
      <w:pPr>
        <w:spacing w:line="360" w:lineRule="auto"/>
        <w:ind w:firstLine="420" w:firstLineChars="200"/>
        <w:rPr>
          <w:rFonts w:hint="eastAsia" w:ascii="宋体" w:hAnsi="宋体" w:cs="宋体"/>
          <w:szCs w:val="21"/>
        </w:rPr>
      </w:pPr>
      <w:r>
        <w:rPr>
          <w:rFonts w:hint="eastAsia" w:ascii="宋体" w:hAnsi="宋体" w:cs="宋体"/>
          <w:szCs w:val="21"/>
        </w:rPr>
        <w:t>供应商应仔细阅读本磋商文件的所有内容（包括答疑、补充、澄清以及修改等），按照磋商文件要求以及格式编制响应文件，并保证其真实性，否则一切后果自负。</w:t>
      </w:r>
    </w:p>
    <w:p w14:paraId="38A59848">
      <w:pPr>
        <w:spacing w:line="360" w:lineRule="auto"/>
        <w:ind w:firstLine="422" w:firstLineChars="200"/>
        <w:rPr>
          <w:rFonts w:hint="eastAsia" w:ascii="宋体" w:hAnsi="宋体" w:cs="宋体"/>
          <w:b/>
          <w:szCs w:val="21"/>
        </w:rPr>
      </w:pPr>
      <w:r>
        <w:rPr>
          <w:rFonts w:hint="eastAsia" w:ascii="宋体" w:hAnsi="宋体" w:cs="宋体"/>
          <w:b/>
          <w:szCs w:val="21"/>
        </w:rPr>
        <w:t>1.1 项目概况</w:t>
      </w:r>
    </w:p>
    <w:p w14:paraId="7FB74251">
      <w:pPr>
        <w:spacing w:line="360" w:lineRule="auto"/>
        <w:ind w:firstLine="420" w:firstLineChars="200"/>
        <w:rPr>
          <w:rFonts w:hint="eastAsia" w:ascii="宋体" w:hAnsi="宋体" w:cs="宋体"/>
          <w:szCs w:val="21"/>
        </w:rPr>
      </w:pPr>
      <w:r>
        <w:rPr>
          <w:rFonts w:hint="eastAsia" w:ascii="宋体" w:hAnsi="宋体" w:cs="宋体"/>
          <w:szCs w:val="21"/>
        </w:rPr>
        <w:t>1.1.1根据《中华人民共和国政府采购法》、《中华人民共和国政府采购法实施条例》、《中华人民共和国招标投标法》、《中华人民共和国招标投标法实施条例》、《财政部关于印发政府采购竞争性磋商采购方式管理暂行办法的通知》等有关法律法规和规章的规定，本采购项目已具备采购条件，现以竞争性磋商方式对本项目进行采购。</w:t>
      </w:r>
    </w:p>
    <w:p w14:paraId="5EF74053">
      <w:pPr>
        <w:spacing w:line="360" w:lineRule="auto"/>
        <w:ind w:firstLine="420" w:firstLineChars="200"/>
        <w:rPr>
          <w:rFonts w:hint="eastAsia" w:ascii="宋体" w:hAnsi="宋体" w:cs="宋体"/>
          <w:szCs w:val="21"/>
        </w:rPr>
      </w:pPr>
      <w:r>
        <w:rPr>
          <w:rFonts w:hint="eastAsia" w:ascii="宋体" w:hAnsi="宋体" w:cs="宋体"/>
          <w:szCs w:val="21"/>
        </w:rPr>
        <w:t>1.1.2 本采购项目采购人：见供应商须知前附表。</w:t>
      </w:r>
    </w:p>
    <w:p w14:paraId="0ACAF299">
      <w:pPr>
        <w:spacing w:line="360" w:lineRule="auto"/>
        <w:ind w:firstLine="420" w:firstLineChars="200"/>
        <w:rPr>
          <w:rFonts w:hint="eastAsia" w:ascii="宋体" w:hAnsi="宋体" w:cs="宋体"/>
          <w:szCs w:val="21"/>
        </w:rPr>
      </w:pPr>
      <w:r>
        <w:rPr>
          <w:rFonts w:hint="eastAsia" w:ascii="宋体" w:hAnsi="宋体" w:cs="宋体"/>
          <w:szCs w:val="21"/>
        </w:rPr>
        <w:t>1.1.3 本采购项目采购代理机构：见供应商须知前附表。</w:t>
      </w:r>
    </w:p>
    <w:p w14:paraId="2F7DD7EA">
      <w:pPr>
        <w:spacing w:line="360" w:lineRule="auto"/>
        <w:ind w:firstLine="420" w:firstLineChars="200"/>
        <w:rPr>
          <w:rFonts w:hint="eastAsia" w:ascii="宋体" w:hAnsi="宋体" w:cs="宋体"/>
          <w:szCs w:val="21"/>
        </w:rPr>
      </w:pPr>
      <w:r>
        <w:rPr>
          <w:rFonts w:hint="eastAsia" w:ascii="宋体" w:hAnsi="宋体" w:cs="宋体"/>
          <w:szCs w:val="21"/>
        </w:rPr>
        <w:t>1.1.4 供应商：系指响应采购要求且符合磋商文件规定的资格条件和参加磋商报价竞争的法人、其他组织或者自然人。</w:t>
      </w:r>
    </w:p>
    <w:p w14:paraId="094718A0">
      <w:pPr>
        <w:spacing w:line="360" w:lineRule="auto"/>
        <w:ind w:firstLine="420" w:firstLineChars="200"/>
        <w:rPr>
          <w:rFonts w:hint="eastAsia" w:ascii="宋体" w:hAnsi="宋体" w:cs="宋体"/>
          <w:szCs w:val="21"/>
        </w:rPr>
      </w:pPr>
      <w:r>
        <w:rPr>
          <w:rFonts w:hint="eastAsia" w:ascii="宋体" w:hAnsi="宋体" w:cs="宋体"/>
          <w:szCs w:val="21"/>
        </w:rPr>
        <w:t>1.1.5 磋商小组：系指根据法律法规规定，由采购人代表和有关专家组成以确定成交供应商的临时组织。</w:t>
      </w:r>
    </w:p>
    <w:p w14:paraId="3E6A289B">
      <w:pPr>
        <w:spacing w:line="360" w:lineRule="auto"/>
        <w:ind w:firstLine="420" w:firstLineChars="200"/>
        <w:rPr>
          <w:rFonts w:hint="eastAsia" w:ascii="宋体" w:hAnsi="宋体" w:cs="宋体"/>
          <w:szCs w:val="21"/>
        </w:rPr>
      </w:pPr>
      <w:r>
        <w:rPr>
          <w:rFonts w:hint="eastAsia" w:ascii="宋体" w:hAnsi="宋体" w:cs="宋体"/>
          <w:szCs w:val="21"/>
        </w:rPr>
        <w:t>1.1.6 成交供应商：系指经磋商确定的满足磋商文件实质性响应要求且经评审综合得分最高的，取得与采购人签订合同资格的供应商。</w:t>
      </w:r>
    </w:p>
    <w:p w14:paraId="5F9427B6">
      <w:pPr>
        <w:spacing w:line="360" w:lineRule="auto"/>
        <w:ind w:firstLine="420" w:firstLineChars="200"/>
        <w:rPr>
          <w:rFonts w:hint="eastAsia" w:ascii="宋体" w:hAnsi="宋体" w:cs="宋体"/>
          <w:szCs w:val="21"/>
        </w:rPr>
      </w:pPr>
      <w:r>
        <w:rPr>
          <w:rFonts w:hint="eastAsia" w:ascii="宋体" w:hAnsi="宋体" w:cs="宋体"/>
          <w:szCs w:val="21"/>
        </w:rPr>
        <w:t>1.1.7本采购项目名称：见供应商须知前附表。</w:t>
      </w:r>
    </w:p>
    <w:p w14:paraId="4D6955EE">
      <w:pPr>
        <w:spacing w:line="360" w:lineRule="auto"/>
        <w:ind w:firstLine="420" w:firstLineChars="200"/>
        <w:rPr>
          <w:rFonts w:hint="eastAsia" w:ascii="宋体" w:hAnsi="宋体" w:cs="宋体"/>
          <w:szCs w:val="21"/>
        </w:rPr>
      </w:pPr>
      <w:r>
        <w:rPr>
          <w:rFonts w:hint="eastAsia" w:ascii="宋体" w:hAnsi="宋体" w:cs="宋体"/>
          <w:szCs w:val="21"/>
        </w:rPr>
        <w:t>1.1.8本采购项目服务地点：见供应商须知前附表。</w:t>
      </w:r>
    </w:p>
    <w:p w14:paraId="4FC8E765">
      <w:pPr>
        <w:spacing w:line="360" w:lineRule="auto"/>
        <w:ind w:firstLine="422" w:firstLineChars="200"/>
        <w:rPr>
          <w:rFonts w:hint="eastAsia" w:ascii="宋体" w:hAnsi="宋体" w:cs="宋体"/>
          <w:b/>
          <w:szCs w:val="21"/>
        </w:rPr>
      </w:pPr>
      <w:r>
        <w:rPr>
          <w:rFonts w:hint="eastAsia" w:ascii="宋体" w:hAnsi="宋体" w:cs="宋体"/>
          <w:b/>
          <w:szCs w:val="21"/>
        </w:rPr>
        <w:t>1.2 资金来源和落实情况</w:t>
      </w:r>
    </w:p>
    <w:p w14:paraId="4AB94214">
      <w:pPr>
        <w:spacing w:line="360" w:lineRule="auto"/>
        <w:ind w:firstLine="420" w:firstLineChars="200"/>
        <w:rPr>
          <w:rFonts w:hint="eastAsia" w:ascii="宋体" w:hAnsi="宋体" w:cs="宋体"/>
          <w:szCs w:val="21"/>
        </w:rPr>
      </w:pPr>
      <w:r>
        <w:rPr>
          <w:rFonts w:hint="eastAsia" w:ascii="宋体" w:hAnsi="宋体" w:cs="宋体"/>
          <w:szCs w:val="21"/>
        </w:rPr>
        <w:t>1.2.1 本采购项目的资金来源：见供应商须知前附表。</w:t>
      </w:r>
    </w:p>
    <w:p w14:paraId="36652CE9">
      <w:pPr>
        <w:spacing w:line="360" w:lineRule="auto"/>
        <w:ind w:firstLine="420" w:firstLineChars="200"/>
        <w:rPr>
          <w:rFonts w:hint="eastAsia" w:ascii="宋体" w:hAnsi="宋体" w:cs="宋体"/>
          <w:szCs w:val="21"/>
        </w:rPr>
      </w:pPr>
      <w:r>
        <w:rPr>
          <w:rFonts w:hint="eastAsia" w:ascii="宋体" w:hAnsi="宋体" w:cs="宋体"/>
          <w:szCs w:val="21"/>
        </w:rPr>
        <w:t>1.2.</w:t>
      </w:r>
      <w:r>
        <w:rPr>
          <w:rFonts w:hint="eastAsia" w:ascii="宋体" w:hAnsi="宋体" w:cs="宋体"/>
          <w:szCs w:val="21"/>
          <w:lang w:val="en-US" w:eastAsia="zh-CN"/>
        </w:rPr>
        <w:t>2</w:t>
      </w:r>
      <w:r>
        <w:rPr>
          <w:rFonts w:hint="eastAsia" w:ascii="宋体" w:hAnsi="宋体" w:cs="宋体"/>
          <w:szCs w:val="21"/>
        </w:rPr>
        <w:t>本采购项目的资金落实情况：见供应商须知前附表。</w:t>
      </w:r>
    </w:p>
    <w:p w14:paraId="623C7EB2">
      <w:pPr>
        <w:spacing w:line="360" w:lineRule="auto"/>
        <w:ind w:firstLine="422" w:firstLineChars="200"/>
        <w:rPr>
          <w:rFonts w:hint="eastAsia" w:ascii="宋体" w:hAnsi="宋体" w:cs="宋体"/>
          <w:b/>
          <w:szCs w:val="21"/>
        </w:rPr>
      </w:pPr>
      <w:r>
        <w:rPr>
          <w:rFonts w:hint="eastAsia" w:ascii="宋体" w:hAnsi="宋体" w:cs="宋体"/>
          <w:b/>
          <w:szCs w:val="21"/>
        </w:rPr>
        <w:t xml:space="preserve">1.3 </w:t>
      </w:r>
      <w:r>
        <w:rPr>
          <w:rFonts w:hint="eastAsia" w:ascii="宋体" w:hAnsi="宋体" w:cs="宋体"/>
          <w:b/>
          <w:szCs w:val="21"/>
          <w:lang w:val="en-US" w:eastAsia="zh-CN"/>
        </w:rPr>
        <w:t>采购</w:t>
      </w:r>
      <w:r>
        <w:rPr>
          <w:rFonts w:hint="eastAsia" w:ascii="宋体" w:hAnsi="宋体" w:cs="宋体"/>
          <w:b/>
          <w:szCs w:val="21"/>
        </w:rPr>
        <w:t>范围</w:t>
      </w:r>
    </w:p>
    <w:p w14:paraId="2246632F">
      <w:pPr>
        <w:spacing w:line="360" w:lineRule="auto"/>
        <w:ind w:firstLine="420" w:firstLineChars="200"/>
        <w:rPr>
          <w:rFonts w:hint="eastAsia" w:ascii="宋体" w:hAnsi="宋体" w:cs="宋体"/>
          <w:szCs w:val="21"/>
        </w:rPr>
      </w:pPr>
      <w:r>
        <w:rPr>
          <w:rFonts w:hint="eastAsia" w:ascii="宋体" w:hAnsi="宋体" w:cs="宋体"/>
          <w:szCs w:val="21"/>
        </w:rPr>
        <w:t>本次</w:t>
      </w:r>
      <w:r>
        <w:rPr>
          <w:rFonts w:hint="eastAsia" w:ascii="宋体" w:hAnsi="宋体" w:cs="宋体"/>
          <w:szCs w:val="21"/>
          <w:lang w:val="en-US" w:eastAsia="zh-CN"/>
        </w:rPr>
        <w:t>采购</w:t>
      </w:r>
      <w:r>
        <w:rPr>
          <w:rFonts w:hint="eastAsia" w:ascii="宋体" w:hAnsi="宋体" w:cs="宋体"/>
          <w:szCs w:val="21"/>
        </w:rPr>
        <w:t>范围：见供应商须知前附表。</w:t>
      </w:r>
    </w:p>
    <w:p w14:paraId="5874A445">
      <w:pPr>
        <w:spacing w:line="360" w:lineRule="auto"/>
        <w:ind w:firstLine="422" w:firstLineChars="200"/>
        <w:rPr>
          <w:rFonts w:hint="eastAsia" w:ascii="宋体" w:hAnsi="宋体" w:cs="宋体"/>
          <w:b/>
          <w:szCs w:val="21"/>
        </w:rPr>
      </w:pPr>
      <w:r>
        <w:rPr>
          <w:rFonts w:hint="eastAsia" w:ascii="宋体" w:hAnsi="宋体" w:cs="宋体"/>
          <w:b/>
          <w:szCs w:val="21"/>
        </w:rPr>
        <w:t>1.4 供应商资格要求</w:t>
      </w:r>
    </w:p>
    <w:p w14:paraId="34EC3015">
      <w:pPr>
        <w:spacing w:line="360" w:lineRule="auto"/>
        <w:ind w:firstLine="420" w:firstLineChars="200"/>
        <w:rPr>
          <w:rFonts w:hint="eastAsia" w:ascii="宋体" w:hAnsi="宋体" w:cs="宋体"/>
          <w:szCs w:val="21"/>
        </w:rPr>
      </w:pPr>
      <w:r>
        <w:rPr>
          <w:rFonts w:hint="eastAsia" w:ascii="宋体" w:hAnsi="宋体" w:cs="宋体"/>
          <w:szCs w:val="21"/>
        </w:rPr>
        <w:t>1.4.1 供应商应具备承担本项目的资质条件、能力和信誉。</w:t>
      </w:r>
    </w:p>
    <w:p w14:paraId="24675BC0">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(l）资质条件：见供应商须知前附表；</w:t>
      </w:r>
    </w:p>
    <w:p w14:paraId="1F95135B">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(2）信誉要求：见供应商须知前附表；</w:t>
      </w:r>
    </w:p>
    <w:p w14:paraId="2472FD0D">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(3）其他要求：见供应商须知前附表。</w:t>
      </w:r>
    </w:p>
    <w:p w14:paraId="3EBDB630">
      <w:pPr>
        <w:spacing w:line="360" w:lineRule="auto"/>
        <w:ind w:firstLine="420" w:firstLineChars="200"/>
        <w:rPr>
          <w:rFonts w:hint="eastAsia" w:ascii="宋体" w:hAnsi="宋体" w:eastAsia="宋体" w:cs="宋体"/>
          <w:szCs w:val="21"/>
          <w:highlight w:val="none"/>
          <w:lang w:eastAsia="zh-CN"/>
        </w:rPr>
      </w:pPr>
      <w:r>
        <w:rPr>
          <w:rFonts w:hint="eastAsia" w:ascii="宋体" w:hAnsi="宋体" w:cs="宋体"/>
          <w:szCs w:val="21"/>
          <w:highlight w:val="none"/>
        </w:rPr>
        <w:t>1.4.2供应商须知前附表规定</w:t>
      </w:r>
      <w:r>
        <w:rPr>
          <w:rFonts w:hint="eastAsia" w:ascii="宋体" w:hAnsi="宋体" w:cs="宋体"/>
          <w:szCs w:val="21"/>
          <w:highlight w:val="none"/>
          <w:lang w:val="en-US" w:eastAsia="zh-CN"/>
        </w:rPr>
        <w:t>不</w:t>
      </w:r>
      <w:r>
        <w:rPr>
          <w:rFonts w:hint="eastAsia" w:ascii="宋体" w:hAnsi="宋体" w:cs="宋体"/>
          <w:szCs w:val="21"/>
          <w:highlight w:val="none"/>
        </w:rPr>
        <w:t>接受联合体投标</w:t>
      </w:r>
      <w:r>
        <w:rPr>
          <w:rFonts w:hint="eastAsia" w:ascii="宋体" w:hAnsi="宋体" w:cs="宋体"/>
          <w:szCs w:val="21"/>
          <w:highlight w:val="none"/>
          <w:lang w:eastAsia="zh-CN"/>
        </w:rPr>
        <w:t>。</w:t>
      </w:r>
    </w:p>
    <w:p w14:paraId="5539157C">
      <w:pPr>
        <w:spacing w:line="360" w:lineRule="auto"/>
        <w:ind w:firstLine="420" w:firstLineChars="200"/>
        <w:rPr>
          <w:rFonts w:hint="eastAsia" w:ascii="宋体" w:hAnsi="宋体" w:cs="宋体"/>
          <w:szCs w:val="21"/>
        </w:rPr>
      </w:pPr>
      <w:r>
        <w:rPr>
          <w:rFonts w:hint="eastAsia" w:ascii="宋体" w:hAnsi="宋体" w:cs="宋体"/>
          <w:szCs w:val="21"/>
        </w:rPr>
        <w:t>1.4.3供应商不得与本标段相关单位存在下列关联关系：</w:t>
      </w:r>
    </w:p>
    <w:p w14:paraId="73C5DAF4">
      <w:pPr>
        <w:pStyle w:val="15"/>
        <w:spacing w:line="360" w:lineRule="auto"/>
        <w:rPr>
          <w:rFonts w:hint="eastAsia" w:ascii="宋体" w:hAnsi="宋体" w:cs="宋体"/>
        </w:rPr>
      </w:pPr>
      <w:r>
        <w:rPr>
          <w:rFonts w:hint="eastAsia" w:ascii="宋体" w:hAnsi="宋体" w:cs="宋体"/>
        </w:rPr>
        <w:t>（1</w:t>
      </w:r>
      <w:r>
        <w:rPr>
          <w:rFonts w:hint="eastAsia" w:ascii="宋体" w:hAnsi="宋体" w:cs="宋体"/>
          <w:spacing w:val="-3"/>
        </w:rPr>
        <w:t>）</w:t>
      </w:r>
      <w:r>
        <w:rPr>
          <w:rFonts w:hint="eastAsia" w:ascii="宋体" w:hAnsi="宋体" w:cs="宋体"/>
        </w:rPr>
        <w:t>为</w:t>
      </w:r>
      <w:r>
        <w:rPr>
          <w:rFonts w:hint="eastAsia" w:ascii="宋体" w:hAnsi="宋体" w:cs="宋体"/>
          <w:spacing w:val="-3"/>
        </w:rPr>
        <w:t>采购人</w:t>
      </w:r>
      <w:r>
        <w:rPr>
          <w:rFonts w:hint="eastAsia" w:ascii="宋体" w:hAnsi="宋体" w:cs="宋体"/>
        </w:rPr>
        <w:t>不</w:t>
      </w:r>
      <w:r>
        <w:rPr>
          <w:rFonts w:hint="eastAsia" w:ascii="宋体" w:hAnsi="宋体" w:cs="宋体"/>
          <w:spacing w:val="-3"/>
        </w:rPr>
        <w:t>具</w:t>
      </w:r>
      <w:r>
        <w:rPr>
          <w:rFonts w:hint="eastAsia" w:ascii="宋体" w:hAnsi="宋体" w:cs="宋体"/>
        </w:rPr>
        <w:t>有</w:t>
      </w:r>
      <w:r>
        <w:rPr>
          <w:rFonts w:hint="eastAsia" w:ascii="宋体" w:hAnsi="宋体" w:cs="宋体"/>
          <w:spacing w:val="-3"/>
        </w:rPr>
        <w:t>独立</w:t>
      </w:r>
      <w:r>
        <w:rPr>
          <w:rFonts w:hint="eastAsia" w:ascii="宋体" w:hAnsi="宋体" w:cs="宋体"/>
        </w:rPr>
        <w:t>法人</w:t>
      </w:r>
      <w:r>
        <w:rPr>
          <w:rFonts w:hint="eastAsia" w:ascii="宋体" w:hAnsi="宋体" w:cs="宋体"/>
          <w:spacing w:val="-3"/>
        </w:rPr>
        <w:t>资</w:t>
      </w:r>
      <w:r>
        <w:rPr>
          <w:rFonts w:hint="eastAsia" w:ascii="宋体" w:hAnsi="宋体" w:cs="宋体"/>
        </w:rPr>
        <w:t>格的附属机构（单位）；</w:t>
      </w:r>
    </w:p>
    <w:p w14:paraId="77DAABD4">
      <w:pPr>
        <w:pStyle w:val="15"/>
        <w:spacing w:line="360" w:lineRule="auto"/>
        <w:rPr>
          <w:rFonts w:hint="eastAsia" w:ascii="宋体" w:hAnsi="宋体" w:cs="宋体"/>
        </w:rPr>
      </w:pPr>
      <w:r>
        <w:rPr>
          <w:rFonts w:hint="eastAsia" w:ascii="宋体" w:hAnsi="宋体" w:cs="宋体"/>
        </w:rPr>
        <w:t>（2）与</w:t>
      </w:r>
      <w:r>
        <w:rPr>
          <w:rFonts w:hint="eastAsia" w:ascii="宋体" w:hAnsi="宋体" w:cs="宋体"/>
          <w:spacing w:val="-3"/>
        </w:rPr>
        <w:t>采购人</w:t>
      </w:r>
      <w:r>
        <w:rPr>
          <w:rFonts w:hint="eastAsia" w:ascii="宋体" w:hAnsi="宋体" w:cs="宋体"/>
        </w:rPr>
        <w:t>存在利害关系且可能影响招标公正性；</w:t>
      </w:r>
    </w:p>
    <w:p w14:paraId="361FA498">
      <w:pPr>
        <w:pStyle w:val="15"/>
        <w:spacing w:line="360" w:lineRule="auto"/>
        <w:rPr>
          <w:rFonts w:hint="eastAsia" w:ascii="宋体" w:hAnsi="宋体" w:cs="宋体"/>
        </w:rPr>
      </w:pPr>
      <w:r>
        <w:rPr>
          <w:rFonts w:hint="eastAsia" w:ascii="宋体" w:hAnsi="宋体" w:cs="宋体"/>
        </w:rPr>
        <w:t>（3）与本采购项目的其他投标人为同一个单位负责人；</w:t>
      </w:r>
    </w:p>
    <w:p w14:paraId="699F6F3B">
      <w:pPr>
        <w:pStyle w:val="15"/>
        <w:spacing w:line="360" w:lineRule="auto"/>
        <w:rPr>
          <w:rFonts w:hint="eastAsia" w:ascii="宋体" w:hAnsi="宋体" w:cs="宋体"/>
        </w:rPr>
      </w:pPr>
      <w:r>
        <w:rPr>
          <w:rFonts w:hint="eastAsia" w:ascii="宋体" w:hAnsi="宋体" w:cs="宋体"/>
        </w:rPr>
        <w:t>（4）与本采购项目的其他投标人存在控股、管理关系；</w:t>
      </w:r>
    </w:p>
    <w:p w14:paraId="74A22907">
      <w:pPr>
        <w:pStyle w:val="15"/>
        <w:spacing w:line="360" w:lineRule="auto"/>
        <w:rPr>
          <w:rFonts w:hint="eastAsia" w:ascii="宋体" w:hAnsi="宋体" w:cs="宋体"/>
        </w:rPr>
      </w:pPr>
      <w:r>
        <w:rPr>
          <w:rFonts w:hint="eastAsia" w:ascii="宋体" w:hAnsi="宋体" w:cs="宋体"/>
        </w:rPr>
        <w:t>（5）为本采购项目的代建人；</w:t>
      </w:r>
    </w:p>
    <w:p w14:paraId="46930AB1">
      <w:pPr>
        <w:pStyle w:val="15"/>
        <w:spacing w:line="360" w:lineRule="auto"/>
        <w:rPr>
          <w:rFonts w:hint="eastAsia" w:ascii="宋体" w:hAnsi="宋体" w:cs="宋体"/>
        </w:rPr>
      </w:pPr>
      <w:r>
        <w:rPr>
          <w:rFonts w:hint="eastAsia" w:ascii="宋体" w:hAnsi="宋体" w:cs="宋体"/>
        </w:rPr>
        <w:t>（6）为本采购项目的采购代理机构；</w:t>
      </w:r>
    </w:p>
    <w:p w14:paraId="2477B5D0">
      <w:pPr>
        <w:pStyle w:val="15"/>
        <w:spacing w:line="360" w:lineRule="auto"/>
        <w:rPr>
          <w:rFonts w:hint="eastAsia" w:ascii="宋体" w:hAnsi="宋体" w:cs="宋体"/>
        </w:rPr>
      </w:pPr>
      <w:r>
        <w:rPr>
          <w:rFonts w:hint="eastAsia" w:ascii="宋体" w:hAnsi="宋体" w:cs="宋体"/>
        </w:rPr>
        <w:t>（7）与本采购项目的代建人或采购代理机构同为一个法定代表人；</w:t>
      </w:r>
    </w:p>
    <w:p w14:paraId="4330369E">
      <w:pPr>
        <w:pStyle w:val="15"/>
        <w:spacing w:line="360" w:lineRule="auto"/>
        <w:rPr>
          <w:rFonts w:hint="eastAsia" w:ascii="宋体" w:hAnsi="宋体" w:cs="宋体"/>
        </w:rPr>
      </w:pPr>
      <w:r>
        <w:rPr>
          <w:rFonts w:hint="eastAsia" w:ascii="宋体" w:hAnsi="宋体" w:cs="宋体"/>
        </w:rPr>
        <w:t>（8）与本采购项目的代建人或采购代理机构存在控股或参股关系；</w:t>
      </w:r>
    </w:p>
    <w:p w14:paraId="23363E55">
      <w:pPr>
        <w:pStyle w:val="15"/>
        <w:spacing w:line="360" w:lineRule="auto"/>
        <w:rPr>
          <w:rFonts w:hint="eastAsia" w:ascii="宋体" w:hAnsi="宋体" w:cs="宋体"/>
        </w:rPr>
      </w:pPr>
      <w:r>
        <w:rPr>
          <w:rFonts w:hint="eastAsia" w:ascii="宋体" w:hAnsi="宋体" w:cs="宋体"/>
        </w:rPr>
        <w:t>（9）被依法暂停或者取消投标资格；</w:t>
      </w:r>
    </w:p>
    <w:p w14:paraId="6C01E774">
      <w:pPr>
        <w:pStyle w:val="15"/>
        <w:spacing w:line="360" w:lineRule="auto"/>
        <w:rPr>
          <w:rFonts w:hint="eastAsia" w:ascii="宋体" w:hAnsi="宋体" w:cs="宋体"/>
        </w:rPr>
      </w:pPr>
      <w:r>
        <w:rPr>
          <w:rFonts w:hint="eastAsia" w:ascii="宋体" w:hAnsi="宋体" w:cs="宋体"/>
        </w:rPr>
        <w:t>（1</w:t>
      </w:r>
      <w:r>
        <w:rPr>
          <w:rFonts w:hint="eastAsia" w:ascii="宋体" w:hAnsi="宋体" w:cs="宋体"/>
          <w:lang w:val="en-US" w:eastAsia="zh-CN"/>
        </w:rPr>
        <w:t>0</w:t>
      </w:r>
      <w:r>
        <w:rPr>
          <w:rFonts w:hint="eastAsia" w:ascii="宋体" w:hAnsi="宋体" w:cs="宋体"/>
        </w:rPr>
        <w:t>）被责令停产停业、暂扣或者吊销许可证、暂扣或者吊销执照；</w:t>
      </w:r>
    </w:p>
    <w:p w14:paraId="006C339C">
      <w:pPr>
        <w:pStyle w:val="15"/>
        <w:spacing w:line="360" w:lineRule="auto"/>
        <w:rPr>
          <w:rFonts w:hint="eastAsia" w:ascii="宋体" w:hAnsi="宋体" w:cs="宋体"/>
        </w:rPr>
      </w:pPr>
      <w:r>
        <w:rPr>
          <w:rFonts w:hint="eastAsia" w:ascii="宋体" w:hAnsi="宋体" w:cs="宋体"/>
        </w:rPr>
        <w:t>（1</w:t>
      </w:r>
      <w:r>
        <w:rPr>
          <w:rFonts w:hint="eastAsia" w:ascii="宋体" w:hAnsi="宋体" w:cs="宋体"/>
          <w:lang w:val="en-US" w:eastAsia="zh-CN"/>
        </w:rPr>
        <w:t>1</w:t>
      </w:r>
      <w:r>
        <w:rPr>
          <w:rFonts w:hint="eastAsia" w:ascii="宋体" w:hAnsi="宋体" w:cs="宋体"/>
        </w:rPr>
        <w:t>）进入清算程序，或被宣告破产，或其他丧失履约能力的情形；</w:t>
      </w:r>
    </w:p>
    <w:p w14:paraId="088B64FD">
      <w:pPr>
        <w:pStyle w:val="15"/>
        <w:spacing w:line="360" w:lineRule="auto"/>
        <w:rPr>
          <w:rFonts w:hint="eastAsia" w:ascii="宋体" w:hAnsi="宋体" w:cs="宋体"/>
        </w:rPr>
      </w:pPr>
      <w:r>
        <w:rPr>
          <w:rFonts w:hint="eastAsia" w:ascii="宋体" w:hAnsi="宋体" w:cs="宋体"/>
          <w:spacing w:val="-1"/>
        </w:rPr>
        <w:t>（1</w:t>
      </w:r>
      <w:r>
        <w:rPr>
          <w:rFonts w:hint="eastAsia" w:ascii="宋体" w:hAnsi="宋体" w:cs="宋体"/>
          <w:spacing w:val="-1"/>
          <w:lang w:val="en-US" w:eastAsia="zh-CN"/>
        </w:rPr>
        <w:t>2</w:t>
      </w:r>
      <w:r>
        <w:rPr>
          <w:rFonts w:hint="eastAsia" w:ascii="宋体" w:hAnsi="宋体" w:cs="宋体"/>
          <w:spacing w:val="-1"/>
        </w:rPr>
        <w:t>）在最近三年内发生重大质量问题（以相关行业主管部门的行政处罚决定或司法</w:t>
      </w:r>
      <w:r>
        <w:rPr>
          <w:rFonts w:hint="eastAsia" w:ascii="宋体" w:hAnsi="宋体" w:cs="宋体"/>
        </w:rPr>
        <w:t>机关</w:t>
      </w:r>
      <w:r>
        <w:rPr>
          <w:rFonts w:hint="eastAsia" w:ascii="宋体" w:hAnsi="宋体" w:cs="宋体"/>
          <w:spacing w:val="-3"/>
        </w:rPr>
        <w:t>出</w:t>
      </w:r>
      <w:r>
        <w:rPr>
          <w:rFonts w:hint="eastAsia" w:ascii="宋体" w:hAnsi="宋体" w:cs="宋体"/>
        </w:rPr>
        <w:t>具</w:t>
      </w:r>
      <w:r>
        <w:rPr>
          <w:rFonts w:hint="eastAsia" w:ascii="宋体" w:hAnsi="宋体" w:cs="宋体"/>
          <w:spacing w:val="-3"/>
        </w:rPr>
        <w:t>的</w:t>
      </w:r>
      <w:r>
        <w:rPr>
          <w:rFonts w:hint="eastAsia" w:ascii="宋体" w:hAnsi="宋体" w:cs="宋体"/>
        </w:rPr>
        <w:t>有</w:t>
      </w:r>
      <w:r>
        <w:rPr>
          <w:rFonts w:hint="eastAsia" w:ascii="宋体" w:hAnsi="宋体" w:cs="宋体"/>
          <w:spacing w:val="-3"/>
        </w:rPr>
        <w:t>关</w:t>
      </w:r>
      <w:r>
        <w:rPr>
          <w:rFonts w:hint="eastAsia" w:ascii="宋体" w:hAnsi="宋体" w:cs="宋体"/>
        </w:rPr>
        <w:t>法</w:t>
      </w:r>
      <w:r>
        <w:rPr>
          <w:rFonts w:hint="eastAsia" w:ascii="宋体" w:hAnsi="宋体" w:cs="宋体"/>
          <w:spacing w:val="-3"/>
        </w:rPr>
        <w:t>律</w:t>
      </w:r>
      <w:r>
        <w:rPr>
          <w:rFonts w:hint="eastAsia" w:ascii="宋体" w:hAnsi="宋体" w:cs="宋体"/>
        </w:rPr>
        <w:t>文</w:t>
      </w:r>
      <w:r>
        <w:rPr>
          <w:rFonts w:hint="eastAsia" w:ascii="宋体" w:hAnsi="宋体" w:cs="宋体"/>
          <w:spacing w:val="-3"/>
        </w:rPr>
        <w:t>书</w:t>
      </w:r>
      <w:r>
        <w:rPr>
          <w:rFonts w:hint="eastAsia" w:ascii="宋体" w:hAnsi="宋体" w:cs="宋体"/>
        </w:rPr>
        <w:t>为准</w:t>
      </w:r>
      <w:r>
        <w:rPr>
          <w:rFonts w:hint="eastAsia" w:ascii="宋体" w:hAnsi="宋体" w:cs="宋体"/>
          <w:spacing w:val="-108"/>
        </w:rPr>
        <w:t>）</w:t>
      </w:r>
      <w:r>
        <w:rPr>
          <w:rFonts w:hint="eastAsia" w:ascii="宋体" w:hAnsi="宋体" w:cs="宋体"/>
        </w:rPr>
        <w:t>；</w:t>
      </w:r>
    </w:p>
    <w:p w14:paraId="42A5773A">
      <w:pPr>
        <w:pStyle w:val="15"/>
        <w:spacing w:line="360" w:lineRule="auto"/>
        <w:rPr>
          <w:rFonts w:hint="eastAsia" w:ascii="宋体" w:hAnsi="宋体" w:cs="宋体"/>
        </w:rPr>
      </w:pPr>
      <w:r>
        <w:rPr>
          <w:rFonts w:hint="eastAsia" w:ascii="宋体" w:hAnsi="宋体" w:cs="宋体"/>
          <w:spacing w:val="-4"/>
        </w:rPr>
        <w:t>（1</w:t>
      </w:r>
      <w:r>
        <w:rPr>
          <w:rFonts w:hint="eastAsia" w:ascii="宋体" w:hAnsi="宋体" w:cs="宋体"/>
          <w:spacing w:val="-4"/>
          <w:lang w:val="en-US" w:eastAsia="zh-CN"/>
        </w:rPr>
        <w:t>3</w:t>
      </w:r>
      <w:r>
        <w:rPr>
          <w:rFonts w:hint="eastAsia" w:ascii="宋体" w:hAnsi="宋体" w:cs="宋体"/>
          <w:spacing w:val="-4"/>
        </w:rPr>
        <w:t>）被最高人民法院在“信用中国”网站（</w:t>
      </w:r>
      <w:r>
        <w:rPr>
          <w:rFonts w:hint="eastAsia" w:ascii="宋体" w:hAnsi="宋体" w:cs="宋体"/>
        </w:rPr>
        <w:fldChar w:fldCharType="begin"/>
      </w:r>
      <w:r>
        <w:rPr>
          <w:rFonts w:hint="eastAsia" w:ascii="宋体" w:hAnsi="宋体" w:cs="宋体"/>
        </w:rPr>
        <w:instrText xml:space="preserve"> HYPERLINK "http://www.creditchina.gov.cn/" \h </w:instrText>
      </w:r>
      <w:r>
        <w:rPr>
          <w:rFonts w:hint="eastAsia" w:ascii="宋体" w:hAnsi="宋体" w:cs="宋体"/>
        </w:rPr>
        <w:fldChar w:fldCharType="separate"/>
      </w:r>
      <w:r>
        <w:rPr>
          <w:rFonts w:hint="eastAsia" w:ascii="宋体" w:hAnsi="宋体" w:cs="宋体"/>
          <w:spacing w:val="-4"/>
        </w:rPr>
        <w:t>www.creditchina.gov.cn</w:t>
      </w:r>
      <w:r>
        <w:rPr>
          <w:rFonts w:hint="eastAsia" w:ascii="宋体" w:hAnsi="宋体" w:cs="宋体"/>
          <w:spacing w:val="-4"/>
        </w:rPr>
        <w:fldChar w:fldCharType="end"/>
      </w:r>
      <w:r>
        <w:rPr>
          <w:rFonts w:hint="eastAsia" w:ascii="宋体" w:hAnsi="宋体" w:cs="宋体"/>
          <w:spacing w:val="-4"/>
        </w:rPr>
        <w:t>）</w:t>
      </w:r>
      <w:r>
        <w:rPr>
          <w:rFonts w:hint="eastAsia" w:ascii="宋体" w:hAnsi="宋体" w:cs="宋体"/>
        </w:rPr>
        <w:t>列入失信被执行人名单；</w:t>
      </w:r>
    </w:p>
    <w:p w14:paraId="437103ED">
      <w:pPr>
        <w:spacing w:line="360" w:lineRule="auto"/>
        <w:ind w:firstLine="420" w:firstLineChars="200"/>
        <w:rPr>
          <w:rFonts w:hint="eastAsia" w:ascii="宋体" w:hAnsi="宋体" w:cs="宋体"/>
          <w:szCs w:val="21"/>
        </w:rPr>
      </w:pPr>
      <w:r>
        <w:rPr>
          <w:rFonts w:hint="eastAsia" w:ascii="宋体" w:hAnsi="宋体" w:cs="宋体"/>
        </w:rPr>
        <w:t>（1</w:t>
      </w:r>
      <w:r>
        <w:rPr>
          <w:rFonts w:hint="eastAsia" w:ascii="宋体" w:hAnsi="宋体" w:cs="宋体"/>
          <w:lang w:val="en-US" w:eastAsia="zh-CN"/>
        </w:rPr>
        <w:t>4</w:t>
      </w:r>
      <w:r>
        <w:rPr>
          <w:rFonts w:hint="eastAsia" w:ascii="宋体" w:hAnsi="宋体" w:cs="宋体"/>
        </w:rPr>
        <w:t>）法律法规或投标人须知前附表规定的其他情形。</w:t>
      </w:r>
    </w:p>
    <w:p w14:paraId="62A219D4">
      <w:pPr>
        <w:spacing w:line="360" w:lineRule="auto"/>
        <w:ind w:firstLine="422" w:firstLineChars="200"/>
        <w:rPr>
          <w:rFonts w:hint="eastAsia" w:ascii="宋体" w:hAnsi="宋体" w:cs="宋体"/>
          <w:b/>
          <w:szCs w:val="21"/>
        </w:rPr>
      </w:pPr>
      <w:r>
        <w:rPr>
          <w:rFonts w:hint="eastAsia" w:ascii="宋体" w:hAnsi="宋体" w:cs="宋体"/>
          <w:b/>
          <w:szCs w:val="21"/>
        </w:rPr>
        <w:t>1.5 费用承担</w:t>
      </w:r>
    </w:p>
    <w:p w14:paraId="15FC92AE">
      <w:pPr>
        <w:spacing w:line="360" w:lineRule="auto"/>
        <w:ind w:firstLine="420" w:firstLineChars="200"/>
        <w:rPr>
          <w:rFonts w:hint="eastAsia" w:ascii="宋体" w:hAnsi="宋体" w:cs="宋体"/>
          <w:szCs w:val="21"/>
        </w:rPr>
      </w:pPr>
      <w:r>
        <w:rPr>
          <w:rFonts w:hint="eastAsia" w:ascii="宋体" w:hAnsi="宋体" w:cs="宋体"/>
          <w:szCs w:val="21"/>
        </w:rPr>
        <w:t>供应商准备和参加投标活动发生的费用自理。</w:t>
      </w:r>
    </w:p>
    <w:p w14:paraId="34ED33E5">
      <w:pPr>
        <w:spacing w:line="360" w:lineRule="auto"/>
        <w:ind w:firstLine="422" w:firstLineChars="200"/>
        <w:rPr>
          <w:rFonts w:hint="eastAsia" w:ascii="宋体" w:hAnsi="宋体" w:cs="宋体"/>
          <w:b/>
          <w:szCs w:val="21"/>
        </w:rPr>
      </w:pPr>
      <w:r>
        <w:rPr>
          <w:rFonts w:hint="eastAsia" w:ascii="宋体" w:hAnsi="宋体" w:cs="宋体"/>
          <w:b/>
          <w:szCs w:val="21"/>
        </w:rPr>
        <w:t>1.6 保密</w:t>
      </w:r>
    </w:p>
    <w:p w14:paraId="3DD17C87">
      <w:pPr>
        <w:spacing w:line="360" w:lineRule="auto"/>
        <w:ind w:firstLine="420" w:firstLineChars="200"/>
        <w:rPr>
          <w:rFonts w:hint="eastAsia" w:ascii="宋体" w:hAnsi="宋体" w:cs="宋体"/>
          <w:szCs w:val="21"/>
        </w:rPr>
      </w:pPr>
      <w:r>
        <w:rPr>
          <w:rFonts w:hint="eastAsia" w:ascii="宋体" w:hAnsi="宋体" w:cs="宋体"/>
          <w:szCs w:val="21"/>
        </w:rPr>
        <w:t>参与磋商活动的各方应对竞争性磋商文件和响应文件中的商业和技术等秘密保密，违者应对由此造成的后果承担法律责任。</w:t>
      </w:r>
    </w:p>
    <w:p w14:paraId="048FE844">
      <w:pPr>
        <w:spacing w:line="360" w:lineRule="auto"/>
        <w:ind w:firstLine="422" w:firstLineChars="200"/>
        <w:rPr>
          <w:rFonts w:hint="eastAsia" w:ascii="宋体" w:hAnsi="宋体" w:cs="宋体"/>
          <w:b/>
          <w:szCs w:val="21"/>
        </w:rPr>
      </w:pPr>
      <w:r>
        <w:rPr>
          <w:rFonts w:hint="eastAsia" w:ascii="宋体" w:hAnsi="宋体" w:cs="宋体"/>
          <w:b/>
          <w:szCs w:val="21"/>
        </w:rPr>
        <w:t>1.7 语言文字</w:t>
      </w:r>
    </w:p>
    <w:p w14:paraId="69BA038A">
      <w:pPr>
        <w:spacing w:line="360" w:lineRule="auto"/>
        <w:ind w:firstLine="420" w:firstLineChars="200"/>
        <w:rPr>
          <w:rFonts w:hint="eastAsia" w:ascii="宋体" w:hAnsi="宋体" w:cs="宋体"/>
          <w:szCs w:val="21"/>
        </w:rPr>
      </w:pPr>
      <w:r>
        <w:rPr>
          <w:rFonts w:hint="eastAsia" w:ascii="宋体" w:hAnsi="宋体" w:cs="宋体"/>
          <w:szCs w:val="21"/>
        </w:rPr>
        <w:t>除专用术语外，与磋商有关的语言均使用中文。必要时专用术语应附有中文注释。</w:t>
      </w:r>
    </w:p>
    <w:p w14:paraId="3E8222F0">
      <w:pPr>
        <w:spacing w:line="360" w:lineRule="auto"/>
        <w:ind w:firstLine="422" w:firstLineChars="200"/>
        <w:rPr>
          <w:rFonts w:hint="eastAsia" w:ascii="宋体" w:hAnsi="宋体" w:cs="宋体"/>
          <w:b/>
          <w:szCs w:val="21"/>
        </w:rPr>
      </w:pPr>
      <w:r>
        <w:rPr>
          <w:rFonts w:hint="eastAsia" w:ascii="宋体" w:hAnsi="宋体" w:cs="宋体"/>
          <w:b/>
          <w:szCs w:val="21"/>
        </w:rPr>
        <w:t>1.8 计量单位</w:t>
      </w:r>
    </w:p>
    <w:p w14:paraId="778CBFE7">
      <w:pPr>
        <w:spacing w:line="360" w:lineRule="auto"/>
        <w:ind w:firstLine="420" w:firstLineChars="200"/>
        <w:rPr>
          <w:rFonts w:hint="eastAsia" w:ascii="宋体" w:hAnsi="宋体" w:cs="宋体"/>
          <w:szCs w:val="21"/>
        </w:rPr>
      </w:pPr>
      <w:r>
        <w:rPr>
          <w:rFonts w:hint="eastAsia" w:ascii="宋体" w:hAnsi="宋体" w:cs="宋体"/>
          <w:szCs w:val="21"/>
        </w:rPr>
        <w:t>所有计量均采用中华人民共和国法定计量单位。</w:t>
      </w:r>
    </w:p>
    <w:p w14:paraId="6085EB75">
      <w:pPr>
        <w:spacing w:line="360" w:lineRule="auto"/>
        <w:ind w:firstLine="422" w:firstLineChars="200"/>
        <w:rPr>
          <w:rFonts w:hint="eastAsia" w:ascii="宋体" w:hAnsi="宋体" w:eastAsia="宋体" w:cs="宋体"/>
          <w:b/>
          <w:szCs w:val="21"/>
          <w:lang w:eastAsia="zh-CN"/>
        </w:rPr>
      </w:pPr>
      <w:r>
        <w:rPr>
          <w:rFonts w:hint="eastAsia" w:ascii="宋体" w:hAnsi="宋体" w:cs="宋体"/>
          <w:b/>
          <w:szCs w:val="21"/>
        </w:rPr>
        <w:t>1.9 踏勘现场</w:t>
      </w:r>
      <w:r>
        <w:rPr>
          <w:rFonts w:hint="eastAsia" w:ascii="宋体" w:hAnsi="宋体" w:cs="宋体"/>
          <w:b/>
          <w:szCs w:val="21"/>
          <w:lang w:eastAsia="zh-CN"/>
        </w:rPr>
        <w:t>（</w:t>
      </w:r>
      <w:r>
        <w:rPr>
          <w:rFonts w:hint="eastAsia" w:ascii="宋体" w:hAnsi="宋体" w:cs="宋体"/>
          <w:b/>
          <w:szCs w:val="21"/>
          <w:lang w:val="en-US" w:eastAsia="zh-CN"/>
        </w:rPr>
        <w:t>本项目不组织</w:t>
      </w:r>
      <w:r>
        <w:rPr>
          <w:rFonts w:hint="eastAsia" w:ascii="宋体" w:hAnsi="宋体" w:cs="宋体"/>
          <w:b/>
          <w:szCs w:val="21"/>
          <w:lang w:eastAsia="zh-CN"/>
        </w:rPr>
        <w:t>）</w:t>
      </w:r>
    </w:p>
    <w:p w14:paraId="7FEAE2C3">
      <w:pPr>
        <w:spacing w:line="360" w:lineRule="auto"/>
        <w:ind w:firstLine="422" w:firstLineChars="200"/>
        <w:rPr>
          <w:rFonts w:hint="eastAsia" w:ascii="宋体" w:hAnsi="宋体" w:eastAsia="宋体" w:cs="宋体"/>
          <w:b/>
          <w:szCs w:val="21"/>
          <w:lang w:eastAsia="zh-CN"/>
        </w:rPr>
      </w:pPr>
      <w:r>
        <w:rPr>
          <w:rFonts w:hint="eastAsia" w:ascii="宋体" w:hAnsi="宋体" w:cs="宋体"/>
          <w:b/>
          <w:szCs w:val="21"/>
        </w:rPr>
        <w:t>1.10 磋商答疑会</w:t>
      </w:r>
      <w:r>
        <w:rPr>
          <w:rFonts w:hint="eastAsia" w:ascii="宋体" w:hAnsi="宋体" w:cs="宋体"/>
          <w:b/>
          <w:szCs w:val="21"/>
          <w:lang w:eastAsia="zh-CN"/>
        </w:rPr>
        <w:t>（</w:t>
      </w:r>
      <w:r>
        <w:rPr>
          <w:rFonts w:hint="eastAsia" w:ascii="宋体" w:hAnsi="宋体" w:cs="宋体"/>
          <w:b/>
          <w:szCs w:val="21"/>
          <w:lang w:val="en-US" w:eastAsia="zh-CN"/>
        </w:rPr>
        <w:t>本项目不召开</w:t>
      </w:r>
      <w:r>
        <w:rPr>
          <w:rFonts w:hint="eastAsia" w:ascii="宋体" w:hAnsi="宋体" w:cs="宋体"/>
          <w:b/>
          <w:szCs w:val="21"/>
          <w:lang w:eastAsia="zh-CN"/>
        </w:rPr>
        <w:t>）</w:t>
      </w:r>
    </w:p>
    <w:p w14:paraId="67FE3402">
      <w:pPr>
        <w:spacing w:line="360" w:lineRule="auto"/>
        <w:ind w:firstLine="422" w:firstLineChars="200"/>
        <w:rPr>
          <w:rFonts w:hint="eastAsia" w:ascii="宋体" w:hAnsi="宋体" w:cs="宋体"/>
          <w:b/>
          <w:szCs w:val="21"/>
        </w:rPr>
      </w:pPr>
      <w:r>
        <w:rPr>
          <w:rFonts w:hint="eastAsia" w:ascii="宋体" w:hAnsi="宋体" w:cs="宋体"/>
          <w:b/>
          <w:szCs w:val="21"/>
        </w:rPr>
        <w:t>1.11 分包</w:t>
      </w:r>
    </w:p>
    <w:p w14:paraId="39EC3491">
      <w:pPr>
        <w:spacing w:line="360" w:lineRule="auto"/>
        <w:ind w:firstLine="420" w:firstLineChars="200"/>
        <w:rPr>
          <w:rFonts w:hint="eastAsia" w:ascii="宋体" w:hAnsi="宋体" w:eastAsia="宋体" w:cs="宋体"/>
          <w:szCs w:val="21"/>
          <w:lang w:val="en-US" w:eastAsia="zh-CN"/>
        </w:rPr>
      </w:pPr>
      <w:r>
        <w:rPr>
          <w:rFonts w:hint="eastAsia" w:ascii="宋体" w:hAnsi="宋体" w:cs="宋体"/>
          <w:szCs w:val="21"/>
        </w:rPr>
        <w:t>供应商须知前附表规定</w:t>
      </w:r>
      <w:r>
        <w:rPr>
          <w:rFonts w:hint="eastAsia" w:ascii="宋体" w:hAnsi="宋体" w:cs="宋体"/>
          <w:szCs w:val="21"/>
          <w:lang w:val="en-US" w:eastAsia="zh-CN"/>
        </w:rPr>
        <w:t>不允许分包。</w:t>
      </w:r>
    </w:p>
    <w:p w14:paraId="68BB2510">
      <w:pPr>
        <w:spacing w:line="360" w:lineRule="auto"/>
        <w:ind w:firstLine="422" w:firstLineChars="200"/>
        <w:rPr>
          <w:rFonts w:hint="eastAsia" w:ascii="宋体" w:hAnsi="宋体" w:cs="宋体"/>
          <w:b/>
          <w:szCs w:val="21"/>
        </w:rPr>
      </w:pPr>
      <w:r>
        <w:rPr>
          <w:rFonts w:hint="eastAsia" w:ascii="宋体" w:hAnsi="宋体" w:cs="宋体"/>
          <w:b/>
          <w:szCs w:val="21"/>
        </w:rPr>
        <w:t>1.12 偏离</w:t>
      </w:r>
    </w:p>
    <w:p w14:paraId="1FD359FB">
      <w:pPr>
        <w:spacing w:line="360" w:lineRule="auto"/>
        <w:ind w:firstLine="420" w:firstLineChars="200"/>
        <w:rPr>
          <w:rFonts w:hint="eastAsia" w:ascii="宋体" w:hAnsi="宋体" w:eastAsia="宋体" w:cs="宋体"/>
          <w:szCs w:val="21"/>
          <w:lang w:eastAsia="zh-CN"/>
        </w:rPr>
      </w:pPr>
      <w:r>
        <w:rPr>
          <w:rFonts w:hint="eastAsia" w:ascii="宋体" w:hAnsi="宋体" w:cs="宋体"/>
          <w:szCs w:val="21"/>
        </w:rPr>
        <w:t>供应商须知前附表</w:t>
      </w:r>
      <w:r>
        <w:rPr>
          <w:rFonts w:hint="eastAsia" w:ascii="宋体" w:hAnsi="宋体" w:cs="宋体"/>
          <w:szCs w:val="21"/>
          <w:lang w:val="en-US" w:eastAsia="zh-CN"/>
        </w:rPr>
        <w:t>规定不</w:t>
      </w:r>
      <w:r>
        <w:rPr>
          <w:rFonts w:hint="eastAsia" w:ascii="宋体" w:hAnsi="宋体" w:cs="宋体"/>
          <w:szCs w:val="21"/>
        </w:rPr>
        <w:t>允许响应文件偏离竞争性磋商文件</w:t>
      </w:r>
      <w:r>
        <w:rPr>
          <w:rFonts w:hint="eastAsia" w:ascii="宋体" w:hAnsi="宋体" w:cs="宋体"/>
          <w:szCs w:val="21"/>
          <w:lang w:val="en-US" w:eastAsia="zh-CN"/>
        </w:rPr>
        <w:t>的</w:t>
      </w:r>
      <w:r>
        <w:rPr>
          <w:rFonts w:hint="eastAsia" w:ascii="宋体" w:hAnsi="宋体" w:cs="宋体"/>
          <w:szCs w:val="21"/>
        </w:rPr>
        <w:t>要求</w:t>
      </w:r>
      <w:r>
        <w:rPr>
          <w:rFonts w:hint="eastAsia" w:ascii="宋体" w:hAnsi="宋体" w:cs="宋体"/>
          <w:szCs w:val="21"/>
          <w:lang w:eastAsia="zh-CN"/>
        </w:rPr>
        <w:t>。</w:t>
      </w:r>
    </w:p>
    <w:p w14:paraId="6F3D98AB">
      <w:pPr>
        <w:spacing w:line="360" w:lineRule="auto"/>
        <w:rPr>
          <w:rFonts w:hint="eastAsia" w:ascii="宋体" w:hAnsi="宋体" w:cs="宋体"/>
          <w:b/>
          <w:szCs w:val="21"/>
        </w:rPr>
      </w:pPr>
      <w:bookmarkStart w:id="43" w:name="_Toc208974979"/>
      <w:bookmarkStart w:id="44" w:name="_Toc262045193"/>
      <w:bookmarkStart w:id="45" w:name="_Toc228871258"/>
      <w:bookmarkStart w:id="46" w:name="_Toc259191032"/>
      <w:bookmarkStart w:id="47" w:name="_Toc208999240"/>
      <w:bookmarkStart w:id="48" w:name="_Toc199384355"/>
    </w:p>
    <w:p w14:paraId="5B1A3F4E">
      <w:pPr>
        <w:spacing w:line="360" w:lineRule="auto"/>
        <w:rPr>
          <w:rFonts w:hint="eastAsia" w:ascii="宋体" w:hAnsi="宋体" w:cs="宋体"/>
          <w:b/>
          <w:szCs w:val="21"/>
        </w:rPr>
      </w:pPr>
      <w:r>
        <w:rPr>
          <w:rFonts w:hint="eastAsia" w:ascii="宋体" w:hAnsi="宋体" w:cs="宋体"/>
          <w:b/>
          <w:szCs w:val="21"/>
        </w:rPr>
        <w:t>2．竞争性磋商文件</w:t>
      </w:r>
      <w:bookmarkEnd w:id="43"/>
      <w:bookmarkEnd w:id="44"/>
      <w:bookmarkEnd w:id="45"/>
      <w:bookmarkEnd w:id="46"/>
      <w:bookmarkEnd w:id="47"/>
      <w:bookmarkEnd w:id="48"/>
    </w:p>
    <w:p w14:paraId="41EB91B6">
      <w:pPr>
        <w:spacing w:line="360" w:lineRule="auto"/>
        <w:ind w:firstLine="422" w:firstLineChars="200"/>
        <w:rPr>
          <w:rFonts w:hint="eastAsia" w:ascii="宋体" w:hAnsi="宋体" w:cs="宋体"/>
          <w:b/>
          <w:szCs w:val="21"/>
        </w:rPr>
      </w:pPr>
      <w:r>
        <w:rPr>
          <w:rFonts w:hint="eastAsia" w:ascii="宋体" w:hAnsi="宋体" w:cs="宋体"/>
          <w:b/>
          <w:szCs w:val="21"/>
        </w:rPr>
        <w:t>2.1 竞争性磋商文件的组成</w:t>
      </w:r>
    </w:p>
    <w:p w14:paraId="7C99EE54">
      <w:pPr>
        <w:spacing w:line="360" w:lineRule="auto"/>
        <w:ind w:firstLine="420" w:firstLineChars="200"/>
        <w:rPr>
          <w:rFonts w:hint="eastAsia" w:ascii="宋体" w:hAnsi="宋体" w:cs="宋体"/>
          <w:szCs w:val="21"/>
        </w:rPr>
      </w:pPr>
      <w:r>
        <w:rPr>
          <w:rFonts w:hint="eastAsia" w:ascii="宋体" w:hAnsi="宋体" w:cs="宋体"/>
          <w:szCs w:val="21"/>
        </w:rPr>
        <w:t>本竞争性磋商文件包括：</w:t>
      </w:r>
    </w:p>
    <w:p w14:paraId="3E2547EB">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(1）竞争性磋商公告；</w:t>
      </w:r>
    </w:p>
    <w:p w14:paraId="4C9E0C32">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(2）供应商须知；</w:t>
      </w:r>
    </w:p>
    <w:p w14:paraId="4E676755">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(3）评标办法（综合评估法）；</w:t>
      </w:r>
    </w:p>
    <w:p w14:paraId="06A945EB">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(4）合同条款及格式；</w:t>
      </w:r>
    </w:p>
    <w:p w14:paraId="3BC01B37">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(5）</w:t>
      </w:r>
      <w:r>
        <w:rPr>
          <w:rFonts w:hint="eastAsia" w:ascii="宋体" w:hAnsi="宋体" w:cs="宋体"/>
          <w:szCs w:val="21"/>
          <w:highlight w:val="none"/>
          <w:lang w:val="en-US" w:eastAsia="zh-CN"/>
        </w:rPr>
        <w:t>工程量清单</w:t>
      </w:r>
      <w:r>
        <w:rPr>
          <w:rFonts w:hint="eastAsia" w:ascii="宋体" w:hAnsi="宋体" w:cs="宋体"/>
          <w:szCs w:val="21"/>
          <w:highlight w:val="none"/>
        </w:rPr>
        <w:t>；</w:t>
      </w:r>
    </w:p>
    <w:p w14:paraId="2716F234">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(6）响应文件构成、要求及格式。</w:t>
      </w:r>
    </w:p>
    <w:p w14:paraId="619BDCF2">
      <w:pPr>
        <w:spacing w:line="360" w:lineRule="auto"/>
        <w:ind w:firstLine="420" w:firstLineChars="200"/>
        <w:rPr>
          <w:rFonts w:hint="eastAsia" w:ascii="宋体" w:hAnsi="宋体" w:cs="宋体"/>
          <w:szCs w:val="21"/>
        </w:rPr>
      </w:pPr>
      <w:r>
        <w:rPr>
          <w:rFonts w:hint="eastAsia" w:ascii="宋体" w:hAnsi="宋体" w:cs="宋体"/>
          <w:szCs w:val="21"/>
        </w:rPr>
        <w:t>根据本章第第2.2 款对竞争性磋商文件所作的澄清、修改，构成竞争性磋商文件的组成部分。</w:t>
      </w:r>
    </w:p>
    <w:p w14:paraId="30E19F68">
      <w:pPr>
        <w:spacing w:line="360" w:lineRule="auto"/>
        <w:ind w:firstLine="422" w:firstLineChars="200"/>
        <w:rPr>
          <w:rFonts w:hint="default" w:ascii="宋体" w:hAnsi="宋体" w:eastAsia="宋体" w:cs="宋体"/>
          <w:b/>
          <w:szCs w:val="21"/>
          <w:lang w:val="en-US" w:eastAsia="zh-CN"/>
        </w:rPr>
      </w:pPr>
      <w:r>
        <w:rPr>
          <w:rFonts w:hint="eastAsia" w:ascii="宋体" w:hAnsi="宋体" w:cs="宋体"/>
          <w:b/>
          <w:szCs w:val="21"/>
        </w:rPr>
        <w:t>2.2 竞争性磋商文件的澄清</w:t>
      </w:r>
      <w:r>
        <w:rPr>
          <w:rFonts w:hint="eastAsia" w:ascii="宋体" w:hAnsi="宋体" w:cs="宋体"/>
          <w:b/>
          <w:szCs w:val="21"/>
          <w:lang w:val="en-US" w:eastAsia="zh-CN"/>
        </w:rPr>
        <w:t>和修改</w:t>
      </w:r>
    </w:p>
    <w:p w14:paraId="5C3D3D15">
      <w:pPr>
        <w:spacing w:line="360" w:lineRule="auto"/>
        <w:ind w:firstLine="420" w:firstLineChars="200"/>
        <w:rPr>
          <w:rFonts w:hint="eastAsia" w:ascii="宋体" w:hAnsi="宋体" w:cs="宋体"/>
          <w:szCs w:val="21"/>
        </w:rPr>
      </w:pPr>
      <w:r>
        <w:rPr>
          <w:rFonts w:hint="eastAsia" w:ascii="宋体" w:hAnsi="宋体" w:cs="宋体"/>
          <w:szCs w:val="21"/>
        </w:rPr>
        <w:t>2.2.1供应商应仔细阅读和检查采购文件的全部内容。如发现缺页或附件不全，应及时向采购人提出，以便补齐。如有疑问，应按供应商须知前附表的规定，要求采购人对采购文件予以澄清。</w:t>
      </w:r>
    </w:p>
    <w:p w14:paraId="0C9371C3">
      <w:pPr>
        <w:spacing w:line="360" w:lineRule="auto"/>
        <w:ind w:firstLine="420" w:firstLineChars="200"/>
        <w:rPr>
          <w:rFonts w:hint="eastAsia" w:ascii="宋体" w:hAnsi="宋体" w:cs="宋体"/>
          <w:szCs w:val="21"/>
        </w:rPr>
      </w:pPr>
      <w:r>
        <w:rPr>
          <w:rFonts w:hint="eastAsia" w:ascii="宋体" w:hAnsi="宋体" w:cs="宋体"/>
          <w:szCs w:val="21"/>
        </w:rPr>
        <w:t>2.2.2采购人、采购代理机构可以对发出的采购文件进行必要的澄清或者修改，澄清或者修改将按供应商须知前附表的规定发出。</w:t>
      </w:r>
    </w:p>
    <w:p w14:paraId="386442C1">
      <w:pPr>
        <w:spacing w:line="360" w:lineRule="auto"/>
        <w:ind w:firstLine="420" w:firstLineChars="200"/>
        <w:rPr>
          <w:rFonts w:hint="eastAsia" w:ascii="宋体" w:hAnsi="宋体" w:cs="宋体"/>
          <w:szCs w:val="21"/>
        </w:rPr>
      </w:pPr>
      <w:r>
        <w:rPr>
          <w:rFonts w:hint="eastAsia" w:ascii="宋体" w:hAnsi="宋体" w:cs="宋体"/>
          <w:szCs w:val="21"/>
        </w:rPr>
        <w:t>2.2.3供应商应通过“政采云”平台（https://www.zcygov.cn/）自行查看采购文件的澄清或修改，因供应商自身原因未及时获得澄清或修改内容而导致的任何后果将由供应商自行承担。</w:t>
      </w:r>
    </w:p>
    <w:p w14:paraId="5E28C8F3">
      <w:pPr>
        <w:spacing w:line="360" w:lineRule="auto"/>
        <w:ind w:firstLine="420" w:firstLineChars="200"/>
        <w:rPr>
          <w:rFonts w:hint="eastAsia" w:ascii="宋体" w:hAnsi="宋体" w:cs="宋体"/>
          <w:szCs w:val="21"/>
        </w:rPr>
      </w:pPr>
      <w:r>
        <w:rPr>
          <w:rFonts w:hint="eastAsia" w:ascii="宋体" w:hAnsi="宋体" w:cs="宋体"/>
          <w:szCs w:val="21"/>
        </w:rPr>
        <w:t>2.</w:t>
      </w:r>
      <w:r>
        <w:rPr>
          <w:rFonts w:hint="eastAsia" w:ascii="宋体" w:hAnsi="宋体" w:cs="宋体"/>
          <w:szCs w:val="21"/>
          <w:lang w:val="en-US" w:eastAsia="zh-CN"/>
        </w:rPr>
        <w:t>2.4</w:t>
      </w:r>
      <w:r>
        <w:rPr>
          <w:rFonts w:hint="eastAsia" w:ascii="宋体" w:hAnsi="宋体" w:cs="宋体"/>
          <w:szCs w:val="21"/>
        </w:rPr>
        <w:t>采购人可在首次提交响应文件截止之日5日前（不含变更公告发布当日）对磋商文件进行修改、补充。不足上述时间的，应当顺延提交响应文件的截止时间。</w:t>
      </w:r>
    </w:p>
    <w:p w14:paraId="6C16D59C">
      <w:pPr>
        <w:spacing w:line="360" w:lineRule="auto"/>
        <w:ind w:firstLine="420" w:firstLineChars="200"/>
        <w:rPr>
          <w:rFonts w:hint="eastAsia" w:ascii="宋体" w:hAnsi="宋体" w:cs="宋体"/>
          <w:szCs w:val="21"/>
        </w:rPr>
      </w:pPr>
      <w:r>
        <w:rPr>
          <w:rFonts w:hint="eastAsia" w:ascii="宋体" w:hAnsi="宋体" w:cs="宋体"/>
          <w:szCs w:val="21"/>
        </w:rPr>
        <w:t>2.</w:t>
      </w:r>
      <w:r>
        <w:rPr>
          <w:rFonts w:hint="eastAsia" w:ascii="宋体" w:hAnsi="宋体" w:cs="宋体"/>
          <w:szCs w:val="21"/>
          <w:lang w:val="en-US" w:eastAsia="zh-CN"/>
        </w:rPr>
        <w:t>2.5</w:t>
      </w:r>
      <w:r>
        <w:rPr>
          <w:rFonts w:hint="eastAsia" w:ascii="宋体" w:hAnsi="宋体" w:cs="宋体"/>
          <w:szCs w:val="21"/>
        </w:rPr>
        <w:t>为使供应商有充分的时间对磋商文件的澄清、修改、补充部分进行研究，采购人可在响应截止时间5日前（不含变更公告发布当日）自行决定酌情延长响应截止时间，延长响应截止时间的公告将在发布磋商公告的媒体上发布。在这种情况下，采购人和供应商受响应截止时间制约的所有权利和义务均相应延长至新的响应截止时间。</w:t>
      </w:r>
    </w:p>
    <w:p w14:paraId="06A0F57C">
      <w:pPr>
        <w:spacing w:line="360" w:lineRule="auto"/>
        <w:rPr>
          <w:rFonts w:hint="eastAsia" w:ascii="宋体" w:hAnsi="宋体" w:cs="宋体"/>
          <w:b/>
          <w:szCs w:val="21"/>
        </w:rPr>
      </w:pPr>
      <w:bookmarkStart w:id="49" w:name="_Toc259191033"/>
      <w:bookmarkStart w:id="50" w:name="_Toc208999241"/>
      <w:bookmarkStart w:id="51" w:name="_Toc228871259"/>
      <w:bookmarkStart w:id="52" w:name="_Toc208974980"/>
      <w:bookmarkStart w:id="53" w:name="_Toc262045194"/>
      <w:bookmarkStart w:id="54" w:name="_Toc199384356"/>
    </w:p>
    <w:p w14:paraId="3BCEA670">
      <w:pPr>
        <w:spacing w:line="360" w:lineRule="auto"/>
        <w:rPr>
          <w:rFonts w:hint="eastAsia" w:ascii="宋体" w:hAnsi="宋体" w:cs="宋体"/>
          <w:b/>
          <w:szCs w:val="21"/>
        </w:rPr>
      </w:pPr>
      <w:r>
        <w:rPr>
          <w:rFonts w:hint="eastAsia" w:ascii="宋体" w:hAnsi="宋体" w:cs="宋体"/>
          <w:b/>
          <w:szCs w:val="21"/>
        </w:rPr>
        <w:t>3．响应文件</w:t>
      </w:r>
      <w:bookmarkEnd w:id="49"/>
      <w:bookmarkEnd w:id="50"/>
      <w:bookmarkEnd w:id="51"/>
      <w:bookmarkEnd w:id="52"/>
      <w:bookmarkEnd w:id="53"/>
      <w:bookmarkEnd w:id="54"/>
      <w:r>
        <w:rPr>
          <w:rFonts w:hint="eastAsia" w:ascii="宋体" w:hAnsi="宋体" w:cs="宋体"/>
          <w:b/>
          <w:szCs w:val="21"/>
        </w:rPr>
        <w:t>编制</w:t>
      </w:r>
    </w:p>
    <w:p w14:paraId="4091EC7B">
      <w:pPr>
        <w:spacing w:line="360" w:lineRule="auto"/>
        <w:ind w:firstLine="422" w:firstLineChars="200"/>
        <w:rPr>
          <w:rFonts w:hint="eastAsia" w:ascii="宋体" w:hAnsi="宋体" w:cs="宋体"/>
          <w:b/>
          <w:szCs w:val="21"/>
        </w:rPr>
      </w:pPr>
      <w:r>
        <w:rPr>
          <w:rFonts w:hint="eastAsia" w:ascii="宋体" w:hAnsi="宋体" w:cs="宋体"/>
          <w:b/>
          <w:szCs w:val="21"/>
        </w:rPr>
        <w:t>3.1 响应文件的组成</w:t>
      </w:r>
    </w:p>
    <w:p w14:paraId="5D2CFCD3">
      <w:pPr>
        <w:spacing w:line="360" w:lineRule="auto"/>
        <w:ind w:firstLine="420" w:firstLineChars="200"/>
        <w:rPr>
          <w:rFonts w:hint="eastAsia" w:ascii="宋体" w:hAnsi="宋体" w:cs="宋体"/>
          <w:szCs w:val="21"/>
        </w:rPr>
      </w:pPr>
      <w:r>
        <w:rPr>
          <w:rFonts w:hint="eastAsia" w:ascii="宋体" w:hAnsi="宋体" w:cs="宋体"/>
          <w:szCs w:val="21"/>
        </w:rPr>
        <w:t>3.1.1包括下列内容：</w:t>
      </w:r>
    </w:p>
    <w:p w14:paraId="728E49FE">
      <w:pPr>
        <w:spacing w:line="360" w:lineRule="auto"/>
        <w:ind w:firstLine="420" w:firstLineChars="200"/>
        <w:rPr>
          <w:rFonts w:hint="eastAsia" w:ascii="宋体" w:hAnsi="宋体" w:cs="宋体"/>
          <w:bCs/>
          <w:szCs w:val="21"/>
          <w:highlight w:val="none"/>
        </w:rPr>
      </w:pPr>
      <w:r>
        <w:rPr>
          <w:rFonts w:hint="eastAsia" w:ascii="宋体" w:hAnsi="宋体" w:cs="宋体"/>
          <w:bCs/>
          <w:szCs w:val="21"/>
          <w:highlight w:val="none"/>
        </w:rPr>
        <w:t>（</w:t>
      </w:r>
      <w:r>
        <w:rPr>
          <w:rFonts w:hint="eastAsia" w:ascii="宋体" w:hAnsi="宋体" w:cs="宋体"/>
          <w:bCs/>
          <w:szCs w:val="21"/>
          <w:highlight w:val="none"/>
          <w:lang w:val="en-US" w:eastAsia="zh-CN"/>
        </w:rPr>
        <w:t>1</w:t>
      </w:r>
      <w:r>
        <w:rPr>
          <w:rFonts w:hint="eastAsia" w:ascii="宋体" w:hAnsi="宋体" w:cs="宋体"/>
          <w:bCs/>
          <w:szCs w:val="21"/>
          <w:highlight w:val="none"/>
        </w:rPr>
        <w:t>）报价函及报价函附录</w:t>
      </w:r>
    </w:p>
    <w:p w14:paraId="5E210CB1">
      <w:pPr>
        <w:spacing w:line="360" w:lineRule="auto"/>
        <w:ind w:firstLine="420" w:firstLineChars="200"/>
        <w:rPr>
          <w:rFonts w:hint="eastAsia" w:ascii="宋体" w:hAnsi="宋体" w:cs="宋体"/>
          <w:bCs/>
          <w:szCs w:val="21"/>
          <w:highlight w:val="none"/>
        </w:rPr>
      </w:pPr>
      <w:r>
        <w:rPr>
          <w:rFonts w:hint="eastAsia" w:ascii="宋体" w:hAnsi="宋体" w:cs="宋体"/>
          <w:bCs/>
          <w:szCs w:val="21"/>
          <w:highlight w:val="none"/>
        </w:rPr>
        <w:t>（</w:t>
      </w:r>
      <w:r>
        <w:rPr>
          <w:rFonts w:hint="eastAsia" w:ascii="宋体" w:hAnsi="宋体" w:cs="宋体"/>
          <w:bCs/>
          <w:szCs w:val="21"/>
          <w:highlight w:val="none"/>
          <w:lang w:val="en-US" w:eastAsia="zh-CN"/>
        </w:rPr>
        <w:t>2</w:t>
      </w:r>
      <w:r>
        <w:rPr>
          <w:rFonts w:hint="eastAsia" w:ascii="宋体" w:hAnsi="宋体" w:cs="宋体"/>
          <w:bCs/>
          <w:szCs w:val="21"/>
          <w:highlight w:val="none"/>
        </w:rPr>
        <w:t>）法定代表人身份证明及授权委托书</w:t>
      </w:r>
    </w:p>
    <w:p w14:paraId="1FA7A244">
      <w:pPr>
        <w:spacing w:line="360" w:lineRule="auto"/>
        <w:ind w:firstLine="420" w:firstLineChars="200"/>
        <w:rPr>
          <w:rFonts w:hint="eastAsia" w:ascii="宋体" w:hAnsi="宋体" w:cs="宋体"/>
          <w:bCs/>
          <w:szCs w:val="21"/>
          <w:highlight w:val="none"/>
          <w:lang w:val="en-US" w:eastAsia="zh-CN"/>
        </w:rPr>
      </w:pPr>
      <w:r>
        <w:rPr>
          <w:rFonts w:hint="eastAsia" w:ascii="宋体" w:hAnsi="宋体" w:cs="宋体"/>
          <w:bCs/>
          <w:szCs w:val="21"/>
          <w:highlight w:val="none"/>
        </w:rPr>
        <w:t>（3）</w:t>
      </w:r>
      <w:r>
        <w:rPr>
          <w:rFonts w:hint="eastAsia" w:ascii="宋体" w:hAnsi="宋体" w:cs="宋体"/>
          <w:bCs/>
          <w:szCs w:val="21"/>
          <w:highlight w:val="none"/>
          <w:lang w:val="en-US" w:eastAsia="zh-CN"/>
        </w:rPr>
        <w:t>开标一览表</w:t>
      </w:r>
    </w:p>
    <w:p w14:paraId="0D1289BD">
      <w:pPr>
        <w:spacing w:line="360" w:lineRule="auto"/>
        <w:ind w:firstLine="420" w:firstLineChars="200"/>
        <w:rPr>
          <w:rFonts w:hint="default" w:ascii="宋体" w:hAnsi="宋体" w:cs="宋体"/>
          <w:bCs/>
          <w:szCs w:val="21"/>
          <w:highlight w:val="none"/>
          <w:lang w:val="en-US" w:eastAsia="zh-CN"/>
        </w:rPr>
      </w:pPr>
      <w:r>
        <w:rPr>
          <w:rFonts w:hint="eastAsia" w:ascii="宋体" w:hAnsi="宋体" w:cs="宋体"/>
          <w:bCs/>
          <w:szCs w:val="21"/>
          <w:highlight w:val="none"/>
        </w:rPr>
        <w:t>（4）</w:t>
      </w:r>
      <w:r>
        <w:rPr>
          <w:rFonts w:hint="eastAsia" w:ascii="宋体" w:hAnsi="宋体" w:cs="宋体"/>
          <w:bCs/>
          <w:szCs w:val="21"/>
          <w:highlight w:val="none"/>
          <w:lang w:val="en-US" w:eastAsia="zh-CN"/>
        </w:rPr>
        <w:t>已标价工程量清单</w:t>
      </w:r>
    </w:p>
    <w:p w14:paraId="43D5DF56">
      <w:pPr>
        <w:spacing w:line="360" w:lineRule="auto"/>
        <w:ind w:firstLine="420" w:firstLineChars="200"/>
        <w:rPr>
          <w:rFonts w:hint="default" w:ascii="宋体" w:hAnsi="宋体" w:eastAsia="宋体" w:cs="宋体"/>
          <w:bCs/>
          <w:szCs w:val="21"/>
          <w:highlight w:val="none"/>
          <w:lang w:val="en-US" w:eastAsia="zh-CN"/>
        </w:rPr>
      </w:pPr>
      <w:r>
        <w:rPr>
          <w:rFonts w:hint="eastAsia" w:ascii="宋体" w:hAnsi="宋体" w:cs="宋体"/>
          <w:bCs/>
          <w:szCs w:val="21"/>
          <w:highlight w:val="none"/>
        </w:rPr>
        <w:t>（5）</w:t>
      </w:r>
      <w:r>
        <w:rPr>
          <w:rFonts w:hint="eastAsia" w:ascii="宋体" w:hAnsi="宋体" w:cs="宋体"/>
          <w:bCs/>
          <w:szCs w:val="21"/>
          <w:highlight w:val="none"/>
          <w:lang w:val="en-US" w:eastAsia="zh-CN"/>
        </w:rPr>
        <w:t>施工组织设计</w:t>
      </w:r>
    </w:p>
    <w:p w14:paraId="469EA8EA">
      <w:pPr>
        <w:spacing w:line="360" w:lineRule="auto"/>
        <w:ind w:firstLine="420" w:firstLineChars="200"/>
        <w:rPr>
          <w:rFonts w:hint="eastAsia" w:ascii="宋体" w:hAnsi="宋体" w:cs="宋体"/>
          <w:bCs/>
          <w:szCs w:val="21"/>
          <w:highlight w:val="none"/>
          <w:lang w:val="en-US" w:eastAsia="zh-CN"/>
        </w:rPr>
      </w:pPr>
      <w:r>
        <w:rPr>
          <w:rFonts w:hint="eastAsia" w:ascii="宋体" w:hAnsi="宋体" w:cs="宋体"/>
          <w:bCs/>
          <w:szCs w:val="21"/>
          <w:highlight w:val="none"/>
        </w:rPr>
        <w:t>（6）</w:t>
      </w:r>
      <w:r>
        <w:rPr>
          <w:rFonts w:hint="eastAsia" w:ascii="宋体" w:hAnsi="宋体" w:cs="宋体"/>
          <w:bCs/>
          <w:szCs w:val="21"/>
          <w:highlight w:val="none"/>
          <w:lang w:val="en-US" w:eastAsia="zh-CN"/>
        </w:rPr>
        <w:t>资格审查资料</w:t>
      </w:r>
    </w:p>
    <w:p w14:paraId="0602354B">
      <w:pPr>
        <w:spacing w:line="360" w:lineRule="auto"/>
        <w:ind w:firstLine="420" w:firstLineChars="200"/>
        <w:rPr>
          <w:rFonts w:hint="default" w:ascii="宋体" w:hAnsi="宋体" w:eastAsia="宋体" w:cs="宋体"/>
          <w:bCs/>
          <w:szCs w:val="21"/>
          <w:highlight w:val="none"/>
          <w:lang w:val="en-US" w:eastAsia="zh-CN"/>
        </w:rPr>
      </w:pPr>
      <w:r>
        <w:rPr>
          <w:rFonts w:hint="eastAsia" w:ascii="宋体" w:hAnsi="宋体" w:cs="宋体"/>
          <w:bCs/>
          <w:szCs w:val="21"/>
          <w:highlight w:val="none"/>
          <w:lang w:eastAsia="zh-CN"/>
        </w:rPr>
        <w:t>（</w:t>
      </w:r>
      <w:r>
        <w:rPr>
          <w:rFonts w:hint="eastAsia" w:ascii="宋体" w:hAnsi="宋体" w:cs="宋体"/>
          <w:bCs/>
          <w:szCs w:val="21"/>
          <w:highlight w:val="none"/>
          <w:lang w:val="en-US" w:eastAsia="zh-CN"/>
        </w:rPr>
        <w:t>7</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其他资料</w:t>
      </w:r>
    </w:p>
    <w:p w14:paraId="22E98B2B">
      <w:pPr>
        <w:spacing w:line="360" w:lineRule="auto"/>
        <w:ind w:firstLine="422" w:firstLineChars="200"/>
        <w:rPr>
          <w:rFonts w:hint="eastAsia" w:ascii="宋体" w:hAnsi="宋体" w:cs="宋体"/>
          <w:b/>
          <w:szCs w:val="21"/>
        </w:rPr>
      </w:pPr>
      <w:r>
        <w:rPr>
          <w:rFonts w:hint="eastAsia" w:ascii="宋体" w:hAnsi="宋体" w:cs="宋体"/>
          <w:b/>
          <w:szCs w:val="21"/>
        </w:rPr>
        <w:t>3.2 磋商报价</w:t>
      </w:r>
    </w:p>
    <w:p w14:paraId="18BD0A50">
      <w:pPr>
        <w:spacing w:line="360" w:lineRule="auto"/>
        <w:ind w:firstLine="420" w:firstLineChars="200"/>
        <w:rPr>
          <w:rFonts w:hint="eastAsia" w:ascii="宋体" w:hAnsi="宋体" w:cs="宋体"/>
          <w:szCs w:val="21"/>
        </w:rPr>
      </w:pPr>
      <w:r>
        <w:rPr>
          <w:rFonts w:hint="eastAsia" w:ascii="宋体" w:hAnsi="宋体" w:cs="宋体"/>
          <w:szCs w:val="21"/>
        </w:rPr>
        <w:t>供应商应充分了解本项目的总体情况以及影响磋商报价的其他要素。</w:t>
      </w:r>
    </w:p>
    <w:p w14:paraId="71A7C682">
      <w:pPr>
        <w:spacing w:line="360" w:lineRule="auto"/>
        <w:ind w:firstLine="420" w:firstLineChars="200"/>
        <w:rPr>
          <w:rFonts w:hint="eastAsia" w:ascii="宋体" w:hAnsi="宋体" w:cs="宋体"/>
          <w:szCs w:val="21"/>
        </w:rPr>
      </w:pPr>
      <w:r>
        <w:rPr>
          <w:rFonts w:hint="eastAsia" w:ascii="宋体" w:hAnsi="宋体" w:cs="宋体"/>
          <w:szCs w:val="21"/>
        </w:rPr>
        <w:t>3.2.1供应商应按照采购文件采购需求、合同条件报价。</w:t>
      </w:r>
    </w:p>
    <w:p w14:paraId="6F3847EC">
      <w:pPr>
        <w:spacing w:line="360" w:lineRule="auto"/>
        <w:ind w:firstLine="420" w:firstLineChars="200"/>
        <w:rPr>
          <w:rFonts w:hint="eastAsia" w:ascii="宋体" w:hAnsi="宋体" w:cs="宋体"/>
          <w:szCs w:val="21"/>
        </w:rPr>
      </w:pPr>
      <w:r>
        <w:rPr>
          <w:rFonts w:hint="eastAsia" w:ascii="宋体" w:hAnsi="宋体" w:cs="宋体"/>
          <w:szCs w:val="21"/>
        </w:rPr>
        <w:t>3.2.2磋商报价中的大写小写不一致的，以大写金额为准。</w:t>
      </w:r>
    </w:p>
    <w:p w14:paraId="4E1170FC">
      <w:pPr>
        <w:spacing w:line="360" w:lineRule="auto"/>
        <w:ind w:firstLine="420" w:firstLineChars="200"/>
        <w:rPr>
          <w:rFonts w:hint="eastAsia" w:ascii="宋体" w:hAnsi="宋体" w:cs="宋体"/>
          <w:szCs w:val="21"/>
        </w:rPr>
      </w:pPr>
      <w:r>
        <w:rPr>
          <w:rFonts w:hint="eastAsia" w:ascii="宋体" w:hAnsi="宋体" w:cs="宋体"/>
          <w:szCs w:val="21"/>
        </w:rPr>
        <w:t>3.2.3总价金额与依据单价计算出的结果不一致的，以单价金额为准修正总价，但单价金额小数点有明显错误的除外。</w:t>
      </w:r>
    </w:p>
    <w:p w14:paraId="6747C527">
      <w:pPr>
        <w:spacing w:line="360" w:lineRule="auto"/>
        <w:ind w:firstLine="420" w:firstLineChars="200"/>
        <w:rPr>
          <w:rFonts w:hint="eastAsia" w:ascii="宋体" w:hAnsi="宋体" w:cs="宋体"/>
          <w:szCs w:val="21"/>
        </w:rPr>
      </w:pPr>
      <w:r>
        <w:rPr>
          <w:rFonts w:hint="eastAsia" w:ascii="宋体" w:hAnsi="宋体" w:cs="宋体"/>
          <w:szCs w:val="21"/>
        </w:rPr>
        <w:t>3.2.4磋商报价修正时，同时修改磋商报价中分项报价表等相应内容。</w:t>
      </w:r>
    </w:p>
    <w:p w14:paraId="229E81A4">
      <w:pPr>
        <w:spacing w:line="360" w:lineRule="auto"/>
        <w:ind w:firstLine="422" w:firstLineChars="200"/>
        <w:rPr>
          <w:rFonts w:hint="eastAsia" w:ascii="宋体" w:hAnsi="宋体" w:cs="宋体"/>
          <w:b/>
          <w:szCs w:val="21"/>
        </w:rPr>
      </w:pPr>
      <w:r>
        <w:rPr>
          <w:rFonts w:hint="eastAsia" w:ascii="宋体" w:hAnsi="宋体" w:cs="宋体"/>
          <w:b/>
          <w:szCs w:val="21"/>
        </w:rPr>
        <w:t>3.3 磋商有效期</w:t>
      </w:r>
    </w:p>
    <w:p w14:paraId="56757DE4">
      <w:pPr>
        <w:spacing w:line="360" w:lineRule="auto"/>
        <w:ind w:firstLine="420" w:firstLineChars="200"/>
        <w:rPr>
          <w:rFonts w:hint="eastAsia" w:ascii="宋体" w:hAnsi="宋体" w:cs="宋体"/>
          <w:szCs w:val="21"/>
        </w:rPr>
      </w:pPr>
      <w:r>
        <w:rPr>
          <w:rFonts w:hint="eastAsia" w:ascii="宋体" w:hAnsi="宋体" w:cs="宋体"/>
          <w:szCs w:val="21"/>
        </w:rPr>
        <w:t>3.3.1 在供应商须知前附表规定的磋商有效期内，供应商不得要求撤销或修改其响应文件。</w:t>
      </w:r>
    </w:p>
    <w:p w14:paraId="3D3D4334">
      <w:pPr>
        <w:spacing w:line="360" w:lineRule="auto"/>
        <w:ind w:firstLine="420" w:firstLineChars="200"/>
        <w:rPr>
          <w:rFonts w:hint="eastAsia" w:ascii="宋体" w:hAnsi="宋体" w:cs="宋体"/>
          <w:szCs w:val="21"/>
        </w:rPr>
      </w:pPr>
      <w:r>
        <w:rPr>
          <w:rFonts w:hint="eastAsia" w:ascii="宋体" w:hAnsi="宋体" w:cs="宋体"/>
          <w:szCs w:val="21"/>
        </w:rPr>
        <w:t>3.3.2 出现特殊情况需要延长磋商有效期的，采购人将以书面形式发出通知。通知供应商延长磋商有效期。供应商同意延长的，应相应延长其磋商响应保证金的有效期，但不得要求或被允许修改或撤销其响应文件；供应商拒绝延长的，其投标失效，但供应商有权收回其磋商响应保证金。</w:t>
      </w:r>
    </w:p>
    <w:p w14:paraId="45CC73F5">
      <w:pPr>
        <w:spacing w:line="360" w:lineRule="auto"/>
        <w:ind w:firstLine="422" w:firstLineChars="200"/>
        <w:rPr>
          <w:rFonts w:hint="eastAsia" w:ascii="宋体" w:hAnsi="宋体" w:cs="宋体"/>
          <w:b/>
          <w:szCs w:val="21"/>
        </w:rPr>
      </w:pPr>
      <w:r>
        <w:rPr>
          <w:rFonts w:hint="eastAsia" w:ascii="宋体" w:hAnsi="宋体" w:cs="宋体"/>
          <w:b/>
          <w:szCs w:val="21"/>
        </w:rPr>
        <w:t>3.4 磋商响应保证金</w:t>
      </w:r>
    </w:p>
    <w:p w14:paraId="035395B2">
      <w:pPr>
        <w:spacing w:line="360" w:lineRule="auto"/>
        <w:ind w:firstLine="420" w:firstLineChars="200"/>
        <w:rPr>
          <w:rFonts w:hint="eastAsia" w:ascii="宋体" w:hAnsi="宋体" w:eastAsia="宋体" w:cs="宋体"/>
          <w:szCs w:val="21"/>
          <w:lang w:val="en-US" w:eastAsia="zh-CN"/>
        </w:rPr>
      </w:pPr>
      <w:r>
        <w:rPr>
          <w:rFonts w:hint="eastAsia" w:ascii="宋体" w:hAnsi="宋体" w:cs="宋体"/>
          <w:szCs w:val="21"/>
          <w:lang w:val="en-US" w:eastAsia="zh-CN"/>
        </w:rPr>
        <w:t>无。</w:t>
      </w:r>
    </w:p>
    <w:p w14:paraId="2CC87E76">
      <w:pPr>
        <w:spacing w:line="360" w:lineRule="auto"/>
        <w:ind w:firstLine="422" w:firstLineChars="200"/>
        <w:rPr>
          <w:rFonts w:hint="eastAsia" w:ascii="宋体" w:hAnsi="宋体" w:cs="宋体"/>
          <w:b/>
          <w:szCs w:val="21"/>
        </w:rPr>
      </w:pPr>
      <w:r>
        <w:rPr>
          <w:rFonts w:hint="eastAsia" w:ascii="宋体" w:hAnsi="宋体" w:cs="宋体"/>
          <w:b/>
          <w:szCs w:val="21"/>
        </w:rPr>
        <w:t>3.</w:t>
      </w:r>
      <w:r>
        <w:rPr>
          <w:rFonts w:hint="eastAsia" w:ascii="宋体" w:hAnsi="宋体" w:cs="宋体"/>
          <w:b/>
          <w:szCs w:val="21"/>
          <w:lang w:val="en-US" w:eastAsia="zh-CN"/>
        </w:rPr>
        <w:t>5</w:t>
      </w:r>
      <w:r>
        <w:rPr>
          <w:rFonts w:hint="eastAsia" w:ascii="宋体" w:hAnsi="宋体" w:cs="宋体"/>
          <w:b/>
          <w:szCs w:val="21"/>
        </w:rPr>
        <w:t xml:space="preserve"> 备选磋商方案</w:t>
      </w:r>
    </w:p>
    <w:p w14:paraId="32749DE0">
      <w:pPr>
        <w:spacing w:line="360" w:lineRule="auto"/>
        <w:ind w:firstLine="420" w:firstLineChars="200"/>
        <w:rPr>
          <w:rFonts w:hint="eastAsia" w:ascii="宋体" w:hAnsi="宋体" w:cs="宋体"/>
          <w:szCs w:val="21"/>
        </w:rPr>
      </w:pPr>
      <w:r>
        <w:rPr>
          <w:rFonts w:hint="eastAsia" w:ascii="宋体" w:hAnsi="宋体" w:cs="宋体"/>
          <w:szCs w:val="21"/>
        </w:rPr>
        <w:t>供应商须知前附表规定供应商不得递交备选磋商方案。</w:t>
      </w:r>
    </w:p>
    <w:p w14:paraId="786BB85D">
      <w:pPr>
        <w:spacing w:line="360" w:lineRule="auto"/>
        <w:ind w:firstLine="422" w:firstLineChars="200"/>
        <w:rPr>
          <w:rFonts w:hint="default" w:ascii="宋体" w:hAnsi="宋体" w:eastAsia="宋体" w:cs="宋体"/>
          <w:b/>
          <w:szCs w:val="21"/>
          <w:lang w:val="en-US" w:eastAsia="zh-CN"/>
        </w:rPr>
      </w:pPr>
      <w:r>
        <w:rPr>
          <w:rFonts w:hint="eastAsia" w:ascii="宋体" w:hAnsi="宋体" w:cs="宋体"/>
          <w:b/>
          <w:szCs w:val="21"/>
        </w:rPr>
        <w:t>3.</w:t>
      </w:r>
      <w:r>
        <w:rPr>
          <w:rFonts w:hint="eastAsia" w:ascii="宋体" w:hAnsi="宋体" w:cs="宋体"/>
          <w:b/>
          <w:szCs w:val="21"/>
          <w:lang w:val="en-US" w:eastAsia="zh-CN"/>
        </w:rPr>
        <w:t>6</w:t>
      </w:r>
      <w:r>
        <w:rPr>
          <w:rFonts w:hint="eastAsia" w:ascii="宋体" w:hAnsi="宋体" w:cs="宋体"/>
          <w:b/>
          <w:szCs w:val="21"/>
        </w:rPr>
        <w:t>响应文件的编制</w:t>
      </w:r>
      <w:r>
        <w:rPr>
          <w:rFonts w:hint="eastAsia" w:ascii="宋体" w:hAnsi="宋体" w:cs="宋体"/>
          <w:b/>
          <w:szCs w:val="21"/>
          <w:lang w:val="en-US" w:eastAsia="zh-CN"/>
        </w:rPr>
        <w:t>和签署</w:t>
      </w:r>
    </w:p>
    <w:p w14:paraId="73E1C168">
      <w:pPr>
        <w:keepNext w:val="0"/>
        <w:keepLines w:val="0"/>
        <w:pageBreakBefore w:val="0"/>
        <w:widowControl w:val="0"/>
        <w:kinsoku/>
        <w:wordWrap/>
        <w:overflowPunct/>
        <w:topLinePunct w:val="0"/>
        <w:autoSpaceDE/>
        <w:autoSpaceDN/>
        <w:bidi w:val="0"/>
        <w:adjustRightInd/>
        <w:snapToGrid/>
        <w:spacing w:line="360" w:lineRule="auto"/>
        <w:ind w:left="420" w:leftChars="200" w:firstLine="0" w:firstLineChars="0"/>
        <w:textAlignment w:val="auto"/>
        <w:rPr>
          <w:rFonts w:hint="default" w:ascii="宋体" w:hAnsi="宋体" w:eastAsia="宋体" w:cs="宋体"/>
          <w:szCs w:val="21"/>
          <w:lang w:val="en-US" w:eastAsia="zh-CN"/>
        </w:rPr>
      </w:pPr>
      <w:r>
        <w:rPr>
          <w:rFonts w:hint="eastAsia" w:ascii="宋体" w:hAnsi="宋体" w:cs="宋体"/>
          <w:szCs w:val="21"/>
        </w:rPr>
        <w:t>3.</w:t>
      </w:r>
      <w:r>
        <w:rPr>
          <w:rFonts w:hint="eastAsia" w:ascii="宋体" w:hAnsi="宋体" w:cs="宋体"/>
          <w:szCs w:val="21"/>
          <w:lang w:val="en-US" w:eastAsia="zh-CN"/>
        </w:rPr>
        <w:t>6</w:t>
      </w:r>
      <w:r>
        <w:rPr>
          <w:rFonts w:hint="eastAsia" w:ascii="宋体" w:hAnsi="宋体" w:cs="宋体"/>
          <w:szCs w:val="21"/>
        </w:rPr>
        <w:t xml:space="preserve">.1 </w:t>
      </w:r>
      <w:r>
        <w:rPr>
          <w:rFonts w:hint="eastAsia" w:ascii="宋体" w:hAnsi="宋体" w:cs="宋体"/>
          <w:szCs w:val="21"/>
          <w:lang w:val="en-US" w:eastAsia="zh-CN"/>
        </w:rPr>
        <w:t>供应商应按竞争性磋商文件要求编制响应文件，将所有响应文件内容上传至“政采云”平台。</w:t>
      </w:r>
    </w:p>
    <w:p w14:paraId="604134C1">
      <w:pPr>
        <w:spacing w:line="400" w:lineRule="exact"/>
        <w:ind w:firstLine="420" w:firstLineChars="200"/>
        <w:jc w:val="left"/>
        <w:rPr>
          <w:rFonts w:hint="eastAsia" w:ascii="宋体" w:hAnsi="宋体" w:cs="宋体"/>
          <w:szCs w:val="21"/>
        </w:rPr>
      </w:pPr>
      <w:r>
        <w:rPr>
          <w:rFonts w:hint="eastAsia" w:ascii="宋体" w:hAnsi="宋体" w:eastAsia="宋体" w:cs="宋体"/>
          <w:color w:val="000000"/>
          <w:szCs w:val="21"/>
          <w:highlight w:val="none"/>
          <w:lang w:val="en-US" w:eastAsia="zh-CN"/>
        </w:rPr>
        <w:t>3.6.2</w:t>
      </w:r>
      <w:r>
        <w:rPr>
          <w:rFonts w:hint="eastAsia" w:ascii="宋体" w:hAnsi="宋体" w:eastAsia="宋体" w:cs="宋体"/>
          <w:color w:val="000000"/>
          <w:szCs w:val="21"/>
          <w:highlight w:val="none"/>
        </w:rPr>
        <w:t>响应文件应当对</w:t>
      </w:r>
      <w:r>
        <w:rPr>
          <w:rFonts w:hint="eastAsia" w:ascii="宋体" w:hAnsi="宋体" w:eastAsia="宋体" w:cs="宋体"/>
          <w:color w:val="000000"/>
          <w:szCs w:val="21"/>
          <w:highlight w:val="none"/>
          <w:lang w:val="en-US" w:eastAsia="zh-CN"/>
        </w:rPr>
        <w:t>采购</w:t>
      </w:r>
      <w:r>
        <w:rPr>
          <w:rFonts w:hint="eastAsia" w:ascii="宋体" w:hAnsi="宋体" w:eastAsia="宋体" w:cs="宋体"/>
          <w:color w:val="000000"/>
          <w:szCs w:val="21"/>
          <w:highlight w:val="none"/>
        </w:rPr>
        <w:t>文件有关</w:t>
      </w:r>
      <w:r>
        <w:rPr>
          <w:rFonts w:hint="eastAsia" w:ascii="宋体" w:hAnsi="宋体" w:eastAsia="宋体" w:cs="宋体"/>
          <w:color w:val="000000"/>
          <w:szCs w:val="21"/>
          <w:highlight w:val="none"/>
          <w:lang w:val="en-US" w:eastAsia="zh-CN"/>
        </w:rPr>
        <w:t>服务期限</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eastAsia="zh-CN"/>
        </w:rPr>
        <w:t>响应有效期</w:t>
      </w:r>
      <w:r>
        <w:rPr>
          <w:rFonts w:hint="eastAsia" w:ascii="宋体" w:hAnsi="宋体" w:eastAsia="宋体" w:cs="宋体"/>
          <w:color w:val="000000"/>
          <w:szCs w:val="21"/>
          <w:highlight w:val="none"/>
        </w:rPr>
        <w:t>、质量要求、采购需求等实质性内容作出响应。</w:t>
      </w:r>
    </w:p>
    <w:p w14:paraId="3CBB8A59">
      <w:pPr>
        <w:spacing w:line="360" w:lineRule="auto"/>
        <w:ind w:firstLine="420" w:firstLineChars="200"/>
        <w:rPr>
          <w:rFonts w:hint="eastAsia" w:ascii="宋体" w:hAnsi="宋体" w:cs="宋体"/>
          <w:szCs w:val="21"/>
        </w:rPr>
      </w:pPr>
      <w:r>
        <w:rPr>
          <w:rFonts w:hint="eastAsia" w:ascii="宋体" w:hAnsi="宋体" w:cs="宋体"/>
          <w:szCs w:val="21"/>
        </w:rPr>
        <w:t>3.</w:t>
      </w:r>
      <w:r>
        <w:rPr>
          <w:rFonts w:hint="eastAsia" w:ascii="宋体" w:hAnsi="宋体" w:cs="宋体"/>
          <w:szCs w:val="21"/>
          <w:lang w:val="en-US" w:eastAsia="zh-CN"/>
        </w:rPr>
        <w:t>6</w:t>
      </w:r>
      <w:r>
        <w:rPr>
          <w:rFonts w:hint="eastAsia" w:ascii="宋体" w:hAnsi="宋体" w:cs="宋体"/>
          <w:szCs w:val="21"/>
        </w:rPr>
        <w:t>.</w:t>
      </w:r>
      <w:r>
        <w:rPr>
          <w:rFonts w:hint="eastAsia" w:ascii="宋体" w:hAnsi="宋体" w:cs="宋体"/>
          <w:szCs w:val="21"/>
          <w:lang w:val="en-US" w:eastAsia="zh-CN"/>
        </w:rPr>
        <w:t>3</w:t>
      </w:r>
      <w:r>
        <w:rPr>
          <w:rFonts w:hint="eastAsia" w:ascii="宋体" w:hAnsi="宋体" w:cs="宋体"/>
          <w:szCs w:val="21"/>
        </w:rPr>
        <w:t>响应</w:t>
      </w:r>
      <w:r>
        <w:rPr>
          <w:rFonts w:hint="eastAsia" w:ascii="宋体" w:hAnsi="宋体" w:cs="宋体"/>
          <w:szCs w:val="21"/>
          <w:lang w:val="zh-CN"/>
        </w:rPr>
        <w:t>文件全部采用电子文档，除供应商须知前附表另有规定外，响应文件所附证书证件均为原件扫描件，并采用单位（个人）数字证书，按采购文件要求在相应位置加盖电子印章。由供应商的法定代表人（单位负责人）签字或加盖电子印章的，应附法定代表人（单位负责人）身份证明，由代理人签字或加盖电子印章的，应附由法定代表人（单位负责人）签署的授权委托书。签字或盖章的具体要求见供应商须知前附表。</w:t>
      </w:r>
    </w:p>
    <w:p w14:paraId="177544D4">
      <w:pPr>
        <w:spacing w:line="400" w:lineRule="exact"/>
        <w:ind w:firstLine="420" w:firstLineChars="200"/>
        <w:jc w:val="left"/>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rPr>
        <w:t>3</w:t>
      </w:r>
      <w:r>
        <w:rPr>
          <w:rFonts w:hint="eastAsia" w:ascii="宋体" w:hAnsi="宋体" w:eastAsia="宋体" w:cs="宋体"/>
          <w:color w:val="000000"/>
          <w:szCs w:val="21"/>
          <w:highlight w:val="none"/>
          <w:lang w:val="en-US" w:eastAsia="zh-CN"/>
        </w:rPr>
        <w:t>.6</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val="en-US" w:eastAsia="zh-CN"/>
        </w:rPr>
        <w:t>4供应商通过“政采云”平台（http://www.zcygov.cn）实行在线电子交易，供应商需先下载“政采云投标客户端”并进行安装，通过账号密码或CA数字证书登录客户端制作响应文件。</w:t>
      </w:r>
    </w:p>
    <w:p w14:paraId="38216275">
      <w:pPr>
        <w:spacing w:line="400" w:lineRule="exact"/>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3.6.5</w:t>
      </w:r>
      <w:r>
        <w:rPr>
          <w:rFonts w:hint="eastAsia" w:ascii="宋体" w:hAnsi="宋体" w:eastAsia="宋体" w:cs="宋体"/>
          <w:color w:val="000000"/>
          <w:szCs w:val="21"/>
          <w:highlight w:val="none"/>
        </w:rPr>
        <w:t>响应文件份数见供应商须知前附表。</w:t>
      </w:r>
    </w:p>
    <w:p w14:paraId="67215E85">
      <w:pPr>
        <w:spacing w:line="360" w:lineRule="auto"/>
        <w:ind w:firstLine="420" w:firstLineChars="200"/>
        <w:rPr>
          <w:rFonts w:hint="eastAsia" w:ascii="宋体" w:hAnsi="宋体" w:cs="宋体"/>
          <w:szCs w:val="21"/>
        </w:rPr>
      </w:pPr>
    </w:p>
    <w:p w14:paraId="410D3718">
      <w:pPr>
        <w:spacing w:line="360" w:lineRule="auto"/>
        <w:rPr>
          <w:rFonts w:hint="eastAsia" w:ascii="宋体" w:hAnsi="宋体" w:cs="宋体"/>
          <w:b/>
          <w:szCs w:val="21"/>
        </w:rPr>
      </w:pPr>
      <w:bookmarkStart w:id="55" w:name="_Toc228871260"/>
      <w:bookmarkStart w:id="56" w:name="_Toc259191034"/>
      <w:bookmarkStart w:id="57" w:name="_Toc199384357"/>
      <w:bookmarkStart w:id="58" w:name="_Toc262045195"/>
      <w:bookmarkStart w:id="59" w:name="_Toc208974981"/>
      <w:bookmarkStart w:id="60" w:name="_Toc208999242"/>
      <w:r>
        <w:rPr>
          <w:rFonts w:hint="eastAsia" w:ascii="宋体" w:hAnsi="宋体" w:cs="宋体"/>
          <w:b/>
          <w:szCs w:val="21"/>
        </w:rPr>
        <w:t>4．</w:t>
      </w:r>
      <w:bookmarkEnd w:id="55"/>
      <w:bookmarkEnd w:id="56"/>
      <w:bookmarkEnd w:id="57"/>
      <w:bookmarkEnd w:id="58"/>
      <w:bookmarkEnd w:id="59"/>
      <w:bookmarkEnd w:id="60"/>
      <w:r>
        <w:rPr>
          <w:rFonts w:hint="eastAsia" w:ascii="宋体" w:hAnsi="宋体" w:cs="宋体"/>
          <w:b/>
          <w:szCs w:val="21"/>
        </w:rPr>
        <w:t>响应文件</w:t>
      </w:r>
      <w:r>
        <w:rPr>
          <w:rFonts w:hint="eastAsia" w:ascii="宋体" w:hAnsi="宋体" w:cs="宋体"/>
          <w:b/>
          <w:szCs w:val="21"/>
          <w:lang w:val="en-US" w:eastAsia="zh-CN"/>
        </w:rPr>
        <w:t>提</w:t>
      </w:r>
      <w:r>
        <w:rPr>
          <w:rFonts w:hint="eastAsia" w:ascii="宋体" w:hAnsi="宋体" w:cs="宋体"/>
          <w:b/>
          <w:szCs w:val="21"/>
        </w:rPr>
        <w:t>交</w:t>
      </w:r>
    </w:p>
    <w:p w14:paraId="7FD9874C">
      <w:pPr>
        <w:spacing w:line="360" w:lineRule="auto"/>
        <w:ind w:firstLine="422" w:firstLineChars="200"/>
        <w:rPr>
          <w:rFonts w:hint="eastAsia" w:ascii="宋体" w:hAnsi="宋体" w:cs="宋体"/>
          <w:b/>
          <w:bCs/>
          <w:szCs w:val="21"/>
        </w:rPr>
      </w:pPr>
      <w:r>
        <w:rPr>
          <w:rFonts w:hint="eastAsia" w:ascii="宋体" w:hAnsi="宋体" w:cs="宋体"/>
          <w:b/>
          <w:bCs/>
          <w:szCs w:val="21"/>
        </w:rPr>
        <w:t>4.1响应文件的加密</w:t>
      </w:r>
    </w:p>
    <w:p w14:paraId="1C2E9FE1">
      <w:pPr>
        <w:spacing w:line="360" w:lineRule="auto"/>
        <w:ind w:firstLine="420" w:firstLineChars="200"/>
        <w:rPr>
          <w:rFonts w:hint="eastAsia" w:ascii="宋体" w:hAnsi="宋体" w:cs="宋体"/>
          <w:szCs w:val="21"/>
        </w:rPr>
      </w:pPr>
      <w:r>
        <w:rPr>
          <w:rFonts w:hint="eastAsia" w:ascii="宋体" w:hAnsi="宋体" w:cs="宋体"/>
          <w:szCs w:val="21"/>
        </w:rPr>
        <w:t>4.1.1响应文件制作完成后，供应商使用CA对响应文件进行文件加密，形成加密的响应文件。</w:t>
      </w:r>
    </w:p>
    <w:p w14:paraId="343C4954">
      <w:pPr>
        <w:spacing w:line="360" w:lineRule="auto"/>
        <w:ind w:firstLine="420" w:firstLineChars="200"/>
        <w:rPr>
          <w:rFonts w:hint="eastAsia" w:ascii="宋体" w:hAnsi="宋体" w:cs="宋体"/>
          <w:szCs w:val="21"/>
        </w:rPr>
      </w:pPr>
      <w:r>
        <w:rPr>
          <w:rFonts w:hint="eastAsia" w:ascii="宋体" w:hAnsi="宋体" w:cs="宋体"/>
          <w:szCs w:val="21"/>
        </w:rPr>
        <w:t>4.1.2供应商未按规定加密的响应文件，电子交易平台将拒收并提示。</w:t>
      </w:r>
    </w:p>
    <w:p w14:paraId="61DBF730">
      <w:pPr>
        <w:spacing w:line="360" w:lineRule="auto"/>
        <w:ind w:firstLine="422" w:firstLineChars="200"/>
        <w:rPr>
          <w:rFonts w:hint="eastAsia" w:ascii="宋体" w:hAnsi="宋体" w:cs="宋体"/>
          <w:b/>
          <w:szCs w:val="21"/>
        </w:rPr>
      </w:pPr>
      <w:r>
        <w:rPr>
          <w:rFonts w:hint="eastAsia" w:ascii="宋体" w:hAnsi="宋体" w:cs="宋体"/>
          <w:b/>
          <w:szCs w:val="21"/>
        </w:rPr>
        <w:t>4.2 响应文件的递交</w:t>
      </w:r>
    </w:p>
    <w:p w14:paraId="3B81E120">
      <w:pPr>
        <w:spacing w:line="360" w:lineRule="auto"/>
        <w:ind w:firstLine="420" w:firstLineChars="200"/>
        <w:rPr>
          <w:rFonts w:hint="eastAsia" w:ascii="宋体" w:hAnsi="宋体" w:cs="宋体"/>
          <w:szCs w:val="21"/>
        </w:rPr>
      </w:pPr>
      <w:r>
        <w:rPr>
          <w:rFonts w:hint="eastAsia" w:ascii="宋体" w:hAnsi="宋体" w:cs="宋体"/>
          <w:szCs w:val="21"/>
        </w:rPr>
        <w:t>4.2.1 供应商递交首次响应文件截止时间：见供应商须知前附表。</w:t>
      </w:r>
    </w:p>
    <w:p w14:paraId="50B1A74D">
      <w:pPr>
        <w:spacing w:line="360" w:lineRule="auto"/>
        <w:ind w:firstLine="420" w:firstLineChars="200"/>
        <w:rPr>
          <w:rFonts w:hint="eastAsia" w:ascii="宋体" w:hAnsi="宋体" w:cs="宋体"/>
          <w:szCs w:val="21"/>
        </w:rPr>
      </w:pPr>
      <w:r>
        <w:rPr>
          <w:rFonts w:hint="eastAsia" w:ascii="宋体" w:hAnsi="宋体" w:cs="宋体"/>
          <w:szCs w:val="21"/>
        </w:rPr>
        <w:t>4.2.2 供应商递交首次响应文件的地点：见供应商须知前附表。</w:t>
      </w:r>
      <w:r>
        <w:rPr>
          <w:rFonts w:hint="eastAsia" w:ascii="宋体" w:hAnsi="宋体" w:cs="宋体"/>
          <w:szCs w:val="21"/>
        </w:rPr>
        <w:tab/>
      </w:r>
    </w:p>
    <w:p w14:paraId="6441C989">
      <w:pPr>
        <w:spacing w:line="360" w:lineRule="auto"/>
        <w:ind w:firstLine="420" w:firstLineChars="200"/>
        <w:rPr>
          <w:rFonts w:hint="eastAsia" w:ascii="宋体" w:hAnsi="宋体" w:cs="宋体"/>
          <w:szCs w:val="21"/>
        </w:rPr>
      </w:pPr>
      <w:r>
        <w:rPr>
          <w:rFonts w:hint="eastAsia" w:ascii="宋体" w:hAnsi="宋体" w:cs="宋体"/>
          <w:szCs w:val="21"/>
        </w:rPr>
        <w:t>4.2.3 除供应商须知前附表另有规定外，供应商所递交的响应文件不予退还。</w:t>
      </w:r>
    </w:p>
    <w:p w14:paraId="1AD0CDD9">
      <w:pPr>
        <w:spacing w:line="360" w:lineRule="auto"/>
        <w:ind w:firstLine="420" w:firstLineChars="200"/>
        <w:rPr>
          <w:rFonts w:hint="eastAsia" w:ascii="宋体" w:hAnsi="宋体" w:cs="宋体"/>
          <w:szCs w:val="21"/>
          <w:lang w:val="zh-CN"/>
        </w:rPr>
      </w:pPr>
      <w:r>
        <w:rPr>
          <w:rFonts w:hint="eastAsia" w:ascii="宋体" w:hAnsi="宋体" w:cs="宋体"/>
          <w:szCs w:val="21"/>
        </w:rPr>
        <w:t xml:space="preserve">4.2.4 </w:t>
      </w:r>
      <w:r>
        <w:rPr>
          <w:rFonts w:hint="eastAsia" w:ascii="宋体" w:hAnsi="宋体" w:cs="宋体"/>
          <w:szCs w:val="21"/>
          <w:lang w:val="zh-CN"/>
        </w:rPr>
        <w:t>（1）供应商必须在“供应商须知前附表”规定的响应文件接收时间和地点提交/上传响应文件，未在规定时间内提交或者未按照采购文件要求上传的响应文件“政采云”平台将拒收。</w:t>
      </w:r>
    </w:p>
    <w:p w14:paraId="40CA00F3">
      <w:pPr>
        <w:spacing w:line="360" w:lineRule="auto"/>
        <w:ind w:firstLine="420" w:firstLineChars="200"/>
        <w:rPr>
          <w:rFonts w:hint="eastAsia" w:ascii="宋体" w:hAnsi="宋体" w:cs="宋体"/>
          <w:szCs w:val="21"/>
          <w:lang w:val="zh-CN"/>
        </w:rPr>
      </w:pPr>
      <w:r>
        <w:rPr>
          <w:rFonts w:hint="eastAsia" w:ascii="宋体" w:hAnsi="宋体" w:cs="宋体"/>
          <w:szCs w:val="21"/>
          <w:lang w:val="zh-CN"/>
        </w:rPr>
        <w:t>（2）电子响应文件应在制作完成后，在递交响应文件截止时间前通过有效数字证书（CA认证锁）进行电子签章、加密，然后通过网络将加密的电子响应文件递交至“政采云”平台。</w:t>
      </w:r>
    </w:p>
    <w:p w14:paraId="338501DD">
      <w:pPr>
        <w:spacing w:line="360" w:lineRule="auto"/>
        <w:ind w:firstLine="420" w:firstLineChars="200"/>
        <w:rPr>
          <w:rFonts w:hint="eastAsia" w:ascii="宋体" w:hAnsi="宋体" w:cs="宋体"/>
          <w:szCs w:val="21"/>
        </w:rPr>
      </w:pPr>
      <w:r>
        <w:rPr>
          <w:rFonts w:hint="eastAsia" w:ascii="宋体" w:hAnsi="宋体" w:cs="宋体"/>
          <w:szCs w:val="21"/>
          <w:lang w:val="zh-CN"/>
        </w:rPr>
        <w:t>（3）为确保网上操作合法、有效和安全，供应商应当在提交响应文件截止时间前完成在“政采云”平台的身份认证，确保在参与本项目过程中能够对相关数据电文进行加密和使用电子签名。</w:t>
      </w:r>
    </w:p>
    <w:p w14:paraId="5D1173B1">
      <w:pPr>
        <w:spacing w:line="360" w:lineRule="auto"/>
        <w:ind w:firstLine="420" w:firstLineChars="200"/>
        <w:rPr>
          <w:rFonts w:hint="eastAsia" w:ascii="宋体" w:hAnsi="宋体" w:cs="宋体"/>
          <w:szCs w:val="21"/>
        </w:rPr>
      </w:pPr>
      <w:r>
        <w:rPr>
          <w:rFonts w:hint="eastAsia" w:ascii="宋体" w:hAnsi="宋体" w:cs="宋体"/>
          <w:szCs w:val="21"/>
        </w:rPr>
        <w:t>4.2.5 提交响应文件截止时间前出现下列情形的，供应商必须对响应文件重新电子签章并生成响应文件，并在提交响应文件截止时间之前上传至系统，否则无法完成解密：</w:t>
      </w:r>
    </w:p>
    <w:p w14:paraId="26740D11">
      <w:pPr>
        <w:spacing w:line="360" w:lineRule="auto"/>
        <w:ind w:firstLine="420" w:firstLineChars="200"/>
        <w:rPr>
          <w:rFonts w:hint="eastAsia" w:ascii="宋体" w:hAnsi="宋体" w:cs="宋体"/>
          <w:szCs w:val="21"/>
        </w:rPr>
      </w:pPr>
      <w:r>
        <w:rPr>
          <w:rFonts w:hint="eastAsia" w:ascii="宋体" w:hAnsi="宋体" w:cs="宋体"/>
          <w:szCs w:val="21"/>
        </w:rPr>
        <w:t>（1）CA数字证书到期后重新续期；</w:t>
      </w:r>
    </w:p>
    <w:p w14:paraId="5A8B2BBB">
      <w:pPr>
        <w:spacing w:line="360" w:lineRule="auto"/>
        <w:ind w:firstLine="420" w:firstLineChars="200"/>
        <w:rPr>
          <w:rFonts w:hint="eastAsia" w:ascii="宋体" w:hAnsi="宋体" w:cs="宋体"/>
          <w:szCs w:val="21"/>
        </w:rPr>
      </w:pPr>
      <w:r>
        <w:rPr>
          <w:rFonts w:hint="eastAsia" w:ascii="宋体" w:hAnsi="宋体" w:cs="宋体"/>
          <w:szCs w:val="21"/>
        </w:rPr>
        <w:t>（2）CA数字证书因遗失、损坏、企业信息变更等情况更换新证书。</w:t>
      </w:r>
    </w:p>
    <w:p w14:paraId="7C0B1C9F">
      <w:pPr>
        <w:spacing w:line="360" w:lineRule="auto"/>
        <w:ind w:firstLine="422" w:firstLineChars="200"/>
        <w:rPr>
          <w:rFonts w:hint="eastAsia" w:ascii="宋体" w:hAnsi="宋体" w:cs="宋体"/>
          <w:b/>
          <w:szCs w:val="21"/>
        </w:rPr>
      </w:pPr>
      <w:r>
        <w:rPr>
          <w:rFonts w:hint="eastAsia" w:ascii="宋体" w:hAnsi="宋体" w:cs="宋体"/>
          <w:b/>
          <w:szCs w:val="21"/>
        </w:rPr>
        <w:t>4.3 响应文件的修改与撤回</w:t>
      </w:r>
    </w:p>
    <w:p w14:paraId="6A5F6BC0">
      <w:pPr>
        <w:spacing w:line="400" w:lineRule="exact"/>
        <w:ind w:firstLine="420" w:firstLineChars="200"/>
        <w:jc w:val="left"/>
        <w:rPr>
          <w:rFonts w:hint="eastAsia" w:ascii="宋体" w:hAnsi="宋体" w:eastAsia="宋体" w:cs="宋体"/>
          <w:b w:val="0"/>
          <w:bCs/>
          <w:color w:val="000000"/>
          <w:szCs w:val="21"/>
          <w:highlight w:val="none"/>
        </w:rPr>
      </w:pPr>
      <w:bookmarkStart w:id="61" w:name="_Toc259191035"/>
      <w:bookmarkStart w:id="62" w:name="_Toc228871261"/>
      <w:bookmarkStart w:id="63" w:name="_Toc208974982"/>
      <w:bookmarkStart w:id="64" w:name="_Toc262045196"/>
      <w:bookmarkStart w:id="65" w:name="_Toc199384358"/>
      <w:bookmarkStart w:id="66" w:name="_Toc208999243"/>
      <w:r>
        <w:rPr>
          <w:rFonts w:hint="eastAsia" w:ascii="宋体" w:hAnsi="宋体" w:eastAsia="宋体" w:cs="宋体"/>
          <w:b w:val="0"/>
          <w:bCs/>
          <w:color w:val="000000"/>
          <w:szCs w:val="21"/>
          <w:highlight w:val="none"/>
        </w:rPr>
        <w:t>4.3.1在本章第4.2.1项规定的</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首次响应文件截止时间前，供应商可以修改或撤回已</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的首次响应文件</w:t>
      </w:r>
      <w:r>
        <w:rPr>
          <w:rFonts w:hint="eastAsia" w:ascii="宋体" w:hAnsi="宋体" w:eastAsia="宋体" w:cs="宋体"/>
          <w:b w:val="0"/>
          <w:bCs/>
          <w:color w:val="000000"/>
          <w:szCs w:val="21"/>
          <w:highlight w:val="none"/>
          <w:lang w:eastAsia="zh-CN"/>
        </w:rPr>
        <w:t>。</w:t>
      </w:r>
      <w:r>
        <w:rPr>
          <w:rFonts w:hint="eastAsia" w:ascii="宋体" w:hAnsi="宋体" w:eastAsia="宋体" w:cs="宋体"/>
          <w:kern w:val="0"/>
          <w:highlight w:val="none"/>
          <w:lang w:val="en-US" w:eastAsia="zh-CN"/>
        </w:rPr>
        <w:t>供应商对加密的响应文件进行撤回的，应在“</w:t>
      </w:r>
      <w:r>
        <w:rPr>
          <w:rFonts w:hint="eastAsia" w:ascii="宋体" w:hAnsi="宋体" w:eastAsia="宋体" w:cs="宋体"/>
          <w:b w:val="0"/>
          <w:bCs w:val="0"/>
          <w:sz w:val="21"/>
          <w:szCs w:val="21"/>
          <w:highlight w:val="none"/>
          <w:lang w:val="en-US" w:eastAsia="zh-CN"/>
        </w:rPr>
        <w:t>政采云</w:t>
      </w:r>
      <w:r>
        <w:rPr>
          <w:rFonts w:hint="eastAsia" w:ascii="宋体" w:hAnsi="宋体" w:eastAsia="宋体" w:cs="宋体"/>
          <w:kern w:val="0"/>
          <w:highlight w:val="none"/>
          <w:lang w:val="en-US" w:eastAsia="zh-CN"/>
        </w:rPr>
        <w:t>”</w:t>
      </w:r>
      <w:r>
        <w:rPr>
          <w:rFonts w:hint="eastAsia" w:ascii="宋体" w:hAnsi="宋体" w:eastAsia="宋体" w:cs="宋体"/>
          <w:b w:val="0"/>
          <w:bCs w:val="0"/>
          <w:sz w:val="21"/>
          <w:szCs w:val="21"/>
          <w:highlight w:val="none"/>
          <w:lang w:val="en-US" w:eastAsia="zh-CN"/>
        </w:rPr>
        <w:t>平台</w:t>
      </w:r>
      <w:r>
        <w:rPr>
          <w:rFonts w:hint="eastAsia" w:ascii="宋体" w:hAnsi="宋体" w:eastAsia="宋体" w:cs="宋体"/>
          <w:kern w:val="0"/>
          <w:highlight w:val="none"/>
          <w:lang w:val="en-US" w:eastAsia="zh-CN"/>
        </w:rPr>
        <w:t>直接进行撤回操作；供应商对加密的响应文件进行修改的，应在</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首次响应文件</w:t>
      </w:r>
      <w:r>
        <w:rPr>
          <w:rFonts w:hint="eastAsia" w:ascii="宋体" w:hAnsi="宋体" w:eastAsia="宋体" w:cs="宋体"/>
          <w:kern w:val="0"/>
          <w:highlight w:val="none"/>
          <w:lang w:val="en-US" w:eastAsia="zh-CN"/>
        </w:rPr>
        <w:t>截止时间前完成上传</w:t>
      </w:r>
      <w:r>
        <w:rPr>
          <w:rFonts w:hint="eastAsia" w:ascii="宋体" w:hAnsi="宋体" w:eastAsia="宋体" w:cs="宋体"/>
          <w:b w:val="0"/>
          <w:bCs/>
          <w:color w:val="000000"/>
          <w:szCs w:val="21"/>
          <w:highlight w:val="none"/>
        </w:rPr>
        <w:t>。</w:t>
      </w:r>
    </w:p>
    <w:p w14:paraId="7E65B72E">
      <w:pPr>
        <w:spacing w:line="400" w:lineRule="exact"/>
        <w:ind w:firstLine="420" w:firstLineChars="200"/>
        <w:jc w:val="left"/>
        <w:rPr>
          <w:rFonts w:hint="eastAsia" w:ascii="宋体" w:hAnsi="宋体" w:eastAsia="宋体" w:cs="宋体"/>
          <w:color w:val="000000"/>
          <w:szCs w:val="21"/>
        </w:rPr>
      </w:pPr>
      <w:r>
        <w:rPr>
          <w:rFonts w:hint="eastAsia" w:ascii="宋体" w:hAnsi="宋体" w:eastAsia="宋体" w:cs="宋体"/>
          <w:b w:val="0"/>
          <w:bCs/>
          <w:color w:val="000000"/>
          <w:szCs w:val="21"/>
          <w:highlight w:val="none"/>
        </w:rPr>
        <w:t>4.3.2供应商修改已</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响应文件的，应按照本章</w:t>
      </w:r>
      <w:r>
        <w:rPr>
          <w:rFonts w:hint="eastAsia" w:ascii="宋体" w:hAnsi="宋体" w:eastAsia="宋体" w:cs="宋体"/>
          <w:b w:val="0"/>
          <w:bCs/>
          <w:color w:val="000000"/>
          <w:szCs w:val="21"/>
          <w:highlight w:val="none"/>
          <w:lang w:val="en-US" w:eastAsia="zh-CN"/>
        </w:rPr>
        <w:t>第3.6条、</w:t>
      </w:r>
      <w:r>
        <w:rPr>
          <w:rFonts w:hint="eastAsia" w:ascii="宋体" w:hAnsi="宋体" w:eastAsia="宋体" w:cs="宋体"/>
          <w:b w:val="0"/>
          <w:bCs/>
          <w:color w:val="000000"/>
          <w:szCs w:val="21"/>
          <w:highlight w:val="none"/>
        </w:rPr>
        <w:t>第</w:t>
      </w:r>
      <w:r>
        <w:rPr>
          <w:rFonts w:hint="eastAsia" w:ascii="宋体" w:hAnsi="宋体" w:eastAsia="宋体" w:cs="宋体"/>
          <w:b w:val="0"/>
          <w:bCs/>
          <w:color w:val="000000"/>
          <w:szCs w:val="21"/>
          <w:highlight w:val="none"/>
          <w:lang w:val="en-US" w:eastAsia="zh-CN"/>
        </w:rPr>
        <w:t>4.1条、第4.2</w:t>
      </w:r>
      <w:r>
        <w:rPr>
          <w:rFonts w:hint="eastAsia" w:ascii="宋体" w:hAnsi="宋体" w:eastAsia="宋体" w:cs="宋体"/>
          <w:b w:val="0"/>
          <w:bCs/>
          <w:color w:val="auto"/>
          <w:szCs w:val="21"/>
          <w:highlight w:val="none"/>
          <w:lang w:val="en-US" w:eastAsia="zh-CN"/>
        </w:rPr>
        <w:t>条</w:t>
      </w:r>
      <w:r>
        <w:rPr>
          <w:rFonts w:hint="eastAsia" w:ascii="宋体" w:hAnsi="宋体" w:eastAsia="宋体" w:cs="宋体"/>
          <w:b w:val="0"/>
          <w:bCs/>
          <w:color w:val="000000"/>
          <w:szCs w:val="21"/>
          <w:highlight w:val="none"/>
        </w:rPr>
        <w:t>的</w:t>
      </w:r>
      <w:r>
        <w:rPr>
          <w:rFonts w:hint="eastAsia" w:ascii="宋体" w:hAnsi="宋体" w:eastAsia="宋体" w:cs="宋体"/>
          <w:b w:val="0"/>
          <w:bCs/>
          <w:color w:val="000000"/>
          <w:szCs w:val="21"/>
          <w:highlight w:val="none"/>
          <w:lang w:val="en-US" w:eastAsia="zh-CN"/>
        </w:rPr>
        <w:t>规定进行编制、加密和提交</w:t>
      </w:r>
      <w:r>
        <w:rPr>
          <w:rFonts w:hint="eastAsia" w:ascii="宋体" w:hAnsi="宋体" w:eastAsia="宋体" w:cs="宋体"/>
          <w:b w:val="0"/>
          <w:bCs/>
          <w:color w:val="000000"/>
          <w:szCs w:val="21"/>
          <w:highlight w:val="none"/>
          <w:lang w:eastAsia="zh-CN"/>
        </w:rPr>
        <w:t>。</w:t>
      </w:r>
      <w:r>
        <w:rPr>
          <w:rFonts w:hint="eastAsia" w:ascii="宋体" w:hAnsi="宋体" w:eastAsia="宋体" w:cs="宋体"/>
          <w:kern w:val="0"/>
          <w:highlight w:val="none"/>
          <w:lang w:val="en-US" w:eastAsia="zh-CN"/>
        </w:rPr>
        <w:t>对采用网上提交的加密响应文件，以</w:t>
      </w:r>
      <w:r>
        <w:rPr>
          <w:rFonts w:hint="eastAsia" w:ascii="宋体" w:hAnsi="宋体" w:eastAsia="宋体" w:cs="宋体"/>
          <w:b w:val="0"/>
          <w:bCs/>
          <w:color w:val="000000"/>
          <w:szCs w:val="21"/>
          <w:highlight w:val="none"/>
          <w:lang w:eastAsia="zh-CN"/>
        </w:rPr>
        <w:t>提交</w:t>
      </w:r>
      <w:r>
        <w:rPr>
          <w:rFonts w:hint="eastAsia" w:ascii="宋体" w:hAnsi="宋体" w:eastAsia="宋体" w:cs="宋体"/>
          <w:b w:val="0"/>
          <w:bCs/>
          <w:color w:val="000000"/>
          <w:szCs w:val="21"/>
          <w:highlight w:val="none"/>
        </w:rPr>
        <w:t>首次响应文件</w:t>
      </w:r>
      <w:r>
        <w:rPr>
          <w:rFonts w:hint="eastAsia" w:ascii="宋体" w:hAnsi="宋体" w:eastAsia="宋体" w:cs="宋体"/>
          <w:kern w:val="0"/>
          <w:highlight w:val="none"/>
          <w:lang w:val="en-US" w:eastAsia="zh-CN"/>
        </w:rPr>
        <w:t>截止时间前最后完成上传的文件为准。</w:t>
      </w:r>
    </w:p>
    <w:p w14:paraId="64144978">
      <w:pPr>
        <w:spacing w:line="360" w:lineRule="auto"/>
        <w:rPr>
          <w:rFonts w:hint="eastAsia" w:ascii="宋体" w:hAnsi="宋体" w:cs="宋体"/>
          <w:b/>
          <w:szCs w:val="21"/>
        </w:rPr>
      </w:pPr>
    </w:p>
    <w:p w14:paraId="044081BC">
      <w:pPr>
        <w:spacing w:line="360" w:lineRule="auto"/>
        <w:rPr>
          <w:rFonts w:hint="eastAsia" w:ascii="宋体" w:hAnsi="宋体" w:eastAsia="宋体" w:cs="宋体"/>
          <w:b/>
          <w:szCs w:val="21"/>
          <w:lang w:val="en-US" w:eastAsia="zh-CN"/>
        </w:rPr>
      </w:pPr>
      <w:r>
        <w:rPr>
          <w:rFonts w:hint="eastAsia" w:ascii="宋体" w:hAnsi="宋体" w:cs="宋体"/>
          <w:b/>
          <w:szCs w:val="21"/>
        </w:rPr>
        <w:t>5．磋商</w:t>
      </w:r>
      <w:bookmarkEnd w:id="61"/>
      <w:bookmarkEnd w:id="62"/>
      <w:bookmarkEnd w:id="63"/>
      <w:bookmarkEnd w:id="64"/>
      <w:bookmarkEnd w:id="65"/>
      <w:bookmarkEnd w:id="66"/>
      <w:r>
        <w:rPr>
          <w:rFonts w:hint="eastAsia" w:ascii="宋体" w:hAnsi="宋体" w:cs="宋体"/>
          <w:b/>
          <w:szCs w:val="21"/>
          <w:lang w:val="en-US" w:eastAsia="zh-CN"/>
        </w:rPr>
        <w:t>会议</w:t>
      </w:r>
    </w:p>
    <w:p w14:paraId="0FBB5F0B">
      <w:pPr>
        <w:spacing w:line="360" w:lineRule="auto"/>
        <w:ind w:firstLine="422" w:firstLineChars="200"/>
        <w:rPr>
          <w:rFonts w:hint="eastAsia" w:ascii="宋体" w:hAnsi="宋体" w:cs="宋体"/>
          <w:b/>
          <w:szCs w:val="21"/>
        </w:rPr>
      </w:pPr>
      <w:r>
        <w:rPr>
          <w:rFonts w:hint="eastAsia" w:ascii="宋体" w:hAnsi="宋体" w:cs="宋体"/>
          <w:b/>
          <w:szCs w:val="21"/>
        </w:rPr>
        <w:t>5.1 磋商时间和地点</w:t>
      </w:r>
    </w:p>
    <w:p w14:paraId="6189BB08">
      <w:pPr>
        <w:spacing w:line="360" w:lineRule="auto"/>
        <w:ind w:firstLine="420" w:firstLineChars="200"/>
        <w:rPr>
          <w:rFonts w:hint="eastAsia" w:ascii="宋体" w:hAnsi="宋体" w:cs="宋体"/>
          <w:szCs w:val="21"/>
        </w:rPr>
      </w:pPr>
      <w:r>
        <w:rPr>
          <w:rFonts w:hint="eastAsia" w:ascii="宋体" w:hAnsi="宋体" w:cs="宋体"/>
          <w:szCs w:val="21"/>
        </w:rPr>
        <w:t>见供应商须知前附表。</w:t>
      </w:r>
    </w:p>
    <w:p w14:paraId="26EB8A09">
      <w:pPr>
        <w:spacing w:line="360" w:lineRule="auto"/>
        <w:ind w:firstLine="422" w:firstLineChars="200"/>
        <w:rPr>
          <w:rFonts w:hint="eastAsia" w:ascii="宋体" w:hAnsi="宋体" w:eastAsia="宋体" w:cs="宋体"/>
          <w:b/>
          <w:szCs w:val="21"/>
          <w:lang w:val="en-US" w:eastAsia="zh-CN"/>
        </w:rPr>
      </w:pPr>
      <w:r>
        <w:rPr>
          <w:rFonts w:hint="eastAsia" w:ascii="宋体" w:hAnsi="宋体" w:cs="宋体"/>
          <w:b/>
          <w:szCs w:val="21"/>
        </w:rPr>
        <w:t>5.2 磋商</w:t>
      </w:r>
      <w:r>
        <w:rPr>
          <w:rFonts w:hint="eastAsia" w:ascii="宋体" w:hAnsi="宋体" w:cs="宋体"/>
          <w:b/>
          <w:szCs w:val="21"/>
          <w:lang w:val="en-US" w:eastAsia="zh-CN"/>
        </w:rPr>
        <w:t>会议</w:t>
      </w:r>
    </w:p>
    <w:p w14:paraId="4354FD45">
      <w:pPr>
        <w:spacing w:line="360" w:lineRule="auto"/>
        <w:ind w:firstLine="420" w:firstLineChars="200"/>
        <w:rPr>
          <w:rFonts w:hint="eastAsia" w:ascii="宋体" w:hAnsi="宋体" w:cs="宋体"/>
          <w:szCs w:val="21"/>
        </w:rPr>
      </w:pPr>
      <w:r>
        <w:rPr>
          <w:rFonts w:hint="eastAsia" w:ascii="宋体" w:hAnsi="宋体" w:cs="宋体"/>
          <w:szCs w:val="21"/>
          <w:lang w:val="en-US" w:eastAsia="zh-CN"/>
        </w:rPr>
        <w:t>5.2.1</w:t>
      </w:r>
      <w:r>
        <w:rPr>
          <w:rFonts w:hint="eastAsia" w:ascii="宋体" w:hAnsi="宋体" w:cs="宋体"/>
          <w:szCs w:val="21"/>
        </w:rPr>
        <w:t>采购单位组织的竞磋按公告规定的时间和地点进行。供应商（法人或法人授权代表）务必准时参加，未在规定时间内完成投标操作的，视其为自动放弃本次竞磋。</w:t>
      </w:r>
    </w:p>
    <w:p w14:paraId="7D0D6F1D">
      <w:pPr>
        <w:spacing w:line="360" w:lineRule="auto"/>
        <w:ind w:firstLine="420" w:firstLineChars="200"/>
        <w:rPr>
          <w:rFonts w:hint="eastAsia" w:ascii="宋体" w:hAnsi="宋体" w:cs="宋体"/>
          <w:szCs w:val="21"/>
        </w:rPr>
      </w:pPr>
      <w:r>
        <w:rPr>
          <w:rFonts w:hint="eastAsia" w:ascii="宋体" w:hAnsi="宋体" w:cs="宋体"/>
          <w:szCs w:val="21"/>
          <w:lang w:val="en-US" w:eastAsia="zh-CN"/>
        </w:rPr>
        <w:t>5.2.2</w:t>
      </w:r>
      <w:r>
        <w:rPr>
          <w:rFonts w:hint="eastAsia" w:ascii="宋体" w:hAnsi="宋体" w:cs="宋体"/>
          <w:szCs w:val="21"/>
        </w:rPr>
        <w:t>本项目开标采用“政采云”平台进行远程开标，供应商无需到现场，供应商应提前自行准备设备及 CA 锁，准时参加开标会议，按主持人要求按时完成解密响应文件、报价确认及二次报价等投标操作。</w:t>
      </w:r>
    </w:p>
    <w:p w14:paraId="260CB1F5">
      <w:pPr>
        <w:spacing w:line="360" w:lineRule="auto"/>
        <w:ind w:firstLine="420" w:firstLineChars="200"/>
        <w:rPr>
          <w:rFonts w:hint="eastAsia" w:ascii="宋体" w:hAnsi="宋体" w:cs="宋体"/>
          <w:szCs w:val="21"/>
        </w:rPr>
      </w:pPr>
      <w:r>
        <w:rPr>
          <w:rFonts w:hint="eastAsia" w:ascii="宋体" w:hAnsi="宋体" w:cs="宋体"/>
          <w:szCs w:val="21"/>
          <w:lang w:val="en-US" w:eastAsia="zh-CN"/>
        </w:rPr>
        <w:t>5.2.3</w:t>
      </w:r>
      <w:r>
        <w:rPr>
          <w:rFonts w:hint="eastAsia" w:ascii="宋体" w:hAnsi="宋体" w:cs="宋体"/>
          <w:szCs w:val="21"/>
        </w:rPr>
        <w:t xml:space="preserve">进入会议人员应为本项目投标单位被授权人。 </w:t>
      </w:r>
    </w:p>
    <w:p w14:paraId="0C534BD9">
      <w:pPr>
        <w:spacing w:line="360" w:lineRule="auto"/>
        <w:ind w:firstLine="420" w:firstLineChars="200"/>
        <w:rPr>
          <w:rFonts w:hint="eastAsia" w:ascii="宋体" w:hAnsi="宋体" w:cs="宋体"/>
          <w:szCs w:val="21"/>
        </w:rPr>
      </w:pPr>
      <w:r>
        <w:rPr>
          <w:rFonts w:hint="eastAsia" w:ascii="宋体" w:hAnsi="宋体" w:cs="宋体"/>
          <w:szCs w:val="21"/>
          <w:lang w:val="en-US" w:eastAsia="zh-CN"/>
        </w:rPr>
        <w:t>5.2.4</w:t>
      </w:r>
      <w:r>
        <w:rPr>
          <w:rFonts w:hint="eastAsia" w:ascii="宋体" w:hAnsi="宋体" w:cs="宋体"/>
          <w:szCs w:val="21"/>
        </w:rPr>
        <w:t>供应商未参加开标会议的，或未完全参加开标会议全过程的，视为认同开标会议结果。</w:t>
      </w:r>
    </w:p>
    <w:p w14:paraId="419EABCD">
      <w:pPr>
        <w:spacing w:line="360" w:lineRule="auto"/>
        <w:ind w:firstLine="422" w:firstLineChars="200"/>
        <w:rPr>
          <w:rFonts w:hint="eastAsia" w:ascii="宋体" w:hAnsi="宋体" w:cs="宋体"/>
          <w:b/>
          <w:szCs w:val="21"/>
        </w:rPr>
      </w:pPr>
      <w:r>
        <w:rPr>
          <w:rFonts w:hint="eastAsia" w:ascii="宋体" w:hAnsi="宋体" w:cs="宋体"/>
          <w:b/>
          <w:szCs w:val="21"/>
        </w:rPr>
        <w:t>5.3 磋商其他事项</w:t>
      </w:r>
    </w:p>
    <w:p w14:paraId="57DBF52B">
      <w:pPr>
        <w:spacing w:line="360" w:lineRule="auto"/>
        <w:ind w:firstLine="420" w:firstLineChars="200"/>
        <w:rPr>
          <w:rFonts w:hint="eastAsia" w:ascii="宋体" w:hAnsi="宋体" w:cs="宋体"/>
          <w:szCs w:val="21"/>
        </w:rPr>
      </w:pPr>
      <w:r>
        <w:rPr>
          <w:rFonts w:hint="eastAsia" w:ascii="宋体" w:hAnsi="宋体" w:cs="宋体"/>
          <w:szCs w:val="21"/>
        </w:rPr>
        <w:t>（1）通过初步评审的供应商少于三家的，采购人或者采购代理机构依法重新组织采购，且不承担任何费用和责任。</w:t>
      </w:r>
    </w:p>
    <w:p w14:paraId="3E4A90A9">
      <w:pPr>
        <w:spacing w:line="360" w:lineRule="auto"/>
        <w:ind w:firstLine="420" w:firstLineChars="200"/>
        <w:rPr>
          <w:rFonts w:hint="eastAsia" w:ascii="宋体" w:hAnsi="宋体" w:cs="宋体"/>
          <w:szCs w:val="21"/>
        </w:rPr>
      </w:pPr>
      <w:r>
        <w:rPr>
          <w:rFonts w:hint="eastAsia" w:ascii="宋体" w:hAnsi="宋体" w:cs="宋体"/>
          <w:szCs w:val="21"/>
        </w:rPr>
        <w:t>（2）第二轮报价（最终报价）。</w:t>
      </w:r>
    </w:p>
    <w:p w14:paraId="7AE87FB6">
      <w:pPr>
        <w:spacing w:line="360" w:lineRule="auto"/>
        <w:ind w:firstLine="420" w:firstLineChars="200"/>
        <w:rPr>
          <w:rFonts w:hint="eastAsia" w:ascii="宋体" w:hAnsi="宋体" w:cs="宋体"/>
          <w:szCs w:val="21"/>
        </w:rPr>
      </w:pPr>
      <w:r>
        <w:rPr>
          <w:rFonts w:hint="eastAsia" w:ascii="宋体" w:hAnsi="宋体" w:cs="宋体"/>
          <w:szCs w:val="21"/>
        </w:rPr>
        <w:t>采购代理机构将在政采云平台（https://www.zcygov.cn/）向通过资格性、符合性审查的供应商发出磋商邀请；供应商在收到采购代理机构或政采云平台（https://www.zcygov.cn/）推送的通知后才可以在政采云平台（https://www.zcygov.cn/）进行二次报价。</w:t>
      </w:r>
    </w:p>
    <w:p w14:paraId="489D9757">
      <w:pPr>
        <w:spacing w:line="360" w:lineRule="auto"/>
        <w:ind w:firstLine="420" w:firstLineChars="200"/>
        <w:rPr>
          <w:rFonts w:hint="eastAsia" w:ascii="宋体" w:hAnsi="宋体" w:cs="宋体"/>
          <w:b w:val="0"/>
          <w:bCs w:val="0"/>
          <w:szCs w:val="21"/>
        </w:rPr>
      </w:pPr>
      <w:r>
        <w:rPr>
          <w:rFonts w:hint="eastAsia"/>
          <w:b w:val="0"/>
          <w:bCs w:val="0"/>
          <w:color w:val="auto"/>
          <w:lang w:val="en-US" w:eastAsia="zh-CN"/>
        </w:rPr>
        <w:t>注:供应商在开评标期间须时刻关注“政采云”平台（https://www.zcygov.cn/）系统提示，如因自身原因未能提交最后磋商报价，后果自负。</w:t>
      </w:r>
    </w:p>
    <w:p w14:paraId="20EE0208">
      <w:pPr>
        <w:spacing w:line="360" w:lineRule="auto"/>
        <w:rPr>
          <w:rFonts w:hint="eastAsia" w:ascii="宋体" w:hAnsi="宋体" w:cs="宋体"/>
          <w:b/>
          <w:szCs w:val="21"/>
        </w:rPr>
      </w:pPr>
      <w:bookmarkStart w:id="67" w:name="_Toc228871262"/>
      <w:bookmarkStart w:id="68" w:name="_Toc199384359"/>
      <w:bookmarkStart w:id="69" w:name="_Toc208974983"/>
      <w:bookmarkStart w:id="70" w:name="_Toc259191036"/>
      <w:bookmarkStart w:id="71" w:name="_Toc262045197"/>
      <w:bookmarkStart w:id="72" w:name="_Toc208999244"/>
    </w:p>
    <w:p w14:paraId="196BCB95">
      <w:pPr>
        <w:spacing w:line="360" w:lineRule="auto"/>
        <w:rPr>
          <w:rFonts w:hint="eastAsia" w:ascii="宋体" w:hAnsi="宋体" w:cs="宋体"/>
          <w:b/>
          <w:szCs w:val="21"/>
        </w:rPr>
      </w:pPr>
      <w:r>
        <w:rPr>
          <w:rFonts w:hint="eastAsia" w:ascii="宋体" w:hAnsi="宋体" w:cs="宋体"/>
          <w:b/>
          <w:szCs w:val="21"/>
        </w:rPr>
        <w:t>6．评审</w:t>
      </w:r>
      <w:bookmarkEnd w:id="67"/>
      <w:bookmarkEnd w:id="68"/>
      <w:bookmarkEnd w:id="69"/>
      <w:bookmarkEnd w:id="70"/>
      <w:bookmarkEnd w:id="71"/>
      <w:bookmarkEnd w:id="72"/>
    </w:p>
    <w:p w14:paraId="30B89F04">
      <w:pPr>
        <w:spacing w:line="360" w:lineRule="auto"/>
        <w:ind w:firstLine="422" w:firstLineChars="200"/>
        <w:rPr>
          <w:rFonts w:hint="eastAsia" w:ascii="宋体" w:hAnsi="宋体" w:cs="宋体"/>
          <w:b/>
          <w:szCs w:val="21"/>
        </w:rPr>
      </w:pPr>
      <w:r>
        <w:rPr>
          <w:rFonts w:hint="eastAsia" w:ascii="宋体" w:hAnsi="宋体" w:cs="宋体"/>
          <w:b/>
          <w:szCs w:val="21"/>
        </w:rPr>
        <w:t>6.1 磋商小组</w:t>
      </w:r>
    </w:p>
    <w:p w14:paraId="44B25173">
      <w:pPr>
        <w:spacing w:line="360" w:lineRule="auto"/>
        <w:ind w:firstLine="420" w:firstLineChars="200"/>
        <w:rPr>
          <w:rFonts w:hint="eastAsia" w:ascii="宋体" w:hAnsi="宋体" w:cs="宋体"/>
          <w:szCs w:val="21"/>
        </w:rPr>
      </w:pPr>
      <w:r>
        <w:rPr>
          <w:rFonts w:hint="eastAsia" w:ascii="宋体" w:hAnsi="宋体" w:cs="宋体"/>
          <w:szCs w:val="21"/>
        </w:rPr>
        <w:t>6.1.1采购人按照《中华人民共和国政府采购法》、《政府采购非招标采购方式管理办法》以及有关规定组建磋商小组。评审由采购人依法组建的磋商小组负责。磋商小组由采购人代表和评审专家共三人以上单数组成，其中技术、经济等方面的专家不得少于磋商小组成员总数的三分之二。磋商小组成员人数以及技术、经济等方面专家的确定方式见供应商须知前附表。</w:t>
      </w:r>
    </w:p>
    <w:p w14:paraId="30CB72A1">
      <w:pPr>
        <w:spacing w:line="360" w:lineRule="auto"/>
        <w:ind w:firstLine="525" w:firstLineChars="250"/>
        <w:rPr>
          <w:rFonts w:hint="eastAsia" w:ascii="宋体" w:hAnsi="宋体" w:cs="宋体"/>
          <w:szCs w:val="21"/>
        </w:rPr>
      </w:pPr>
      <w:r>
        <w:rPr>
          <w:rFonts w:hint="eastAsia" w:ascii="宋体" w:hAnsi="宋体" w:cs="宋体"/>
          <w:szCs w:val="21"/>
        </w:rPr>
        <w:t>参加评审专家抽取的有关人员对被抽取的专家的姓名、单位和联系方式等内容负有保密的义务。磋商小组成员的名单在成交结果确定前必须严格保密。</w:t>
      </w:r>
    </w:p>
    <w:p w14:paraId="02F30A1B">
      <w:pPr>
        <w:spacing w:line="360" w:lineRule="auto"/>
        <w:ind w:firstLine="420" w:firstLineChars="200"/>
        <w:rPr>
          <w:rFonts w:hint="eastAsia" w:ascii="宋体" w:hAnsi="宋体" w:cs="宋体"/>
          <w:szCs w:val="21"/>
        </w:rPr>
      </w:pPr>
      <w:r>
        <w:rPr>
          <w:rFonts w:hint="eastAsia" w:ascii="宋体" w:hAnsi="宋体" w:cs="宋体"/>
          <w:szCs w:val="21"/>
        </w:rPr>
        <w:t>6.1.2 磋商小组成员不得参加与自己有利害关系的评审活动，与自己有利害关系的应当回避，已经进入的必须更换。</w:t>
      </w:r>
    </w:p>
    <w:p w14:paraId="62DFADD3">
      <w:pPr>
        <w:spacing w:line="360" w:lineRule="auto"/>
        <w:ind w:firstLine="420" w:firstLineChars="200"/>
        <w:rPr>
          <w:rFonts w:hint="eastAsia" w:ascii="宋体" w:hAnsi="宋体" w:cs="宋体"/>
          <w:szCs w:val="21"/>
        </w:rPr>
      </w:pPr>
      <w:r>
        <w:rPr>
          <w:rFonts w:hint="eastAsia" w:ascii="宋体" w:hAnsi="宋体" w:cs="宋体"/>
          <w:szCs w:val="21"/>
        </w:rPr>
        <w:t>6.1.3 磋商小组负责对各响应文件进行评审、比较、评定，并按本磋商文件的规定确定成交供应商。</w:t>
      </w:r>
    </w:p>
    <w:p w14:paraId="4991ABBB">
      <w:pPr>
        <w:spacing w:line="360" w:lineRule="auto"/>
        <w:ind w:firstLine="420" w:firstLineChars="200"/>
        <w:rPr>
          <w:rFonts w:hint="eastAsia" w:ascii="宋体" w:hAnsi="宋体" w:cs="宋体"/>
          <w:szCs w:val="21"/>
        </w:rPr>
      </w:pPr>
      <w:r>
        <w:rPr>
          <w:rFonts w:hint="eastAsia" w:ascii="宋体" w:hAnsi="宋体" w:cs="宋体"/>
          <w:szCs w:val="21"/>
        </w:rPr>
        <w:t>6.1.4 磋商小组具有依据磋商文件进行独立评审的权利，且不受外界任何因素的干扰。磋商小组成员必须独立、负责地提出评审意见，并对自己的评审意见承担责任。对磋商结果有不同意见的磋商小组成员应当以书面形式说明其不同意见和理由，评审报告应当注明不同意见。磋商小组成员拒绝评审或者拒绝在评审报告上签字且不书面说明其不同意见和理由的，视为同意评审结果。磋商小组应当对此作出书面说明并记录在案。</w:t>
      </w:r>
    </w:p>
    <w:p w14:paraId="73C861DF">
      <w:pPr>
        <w:spacing w:line="360" w:lineRule="auto"/>
        <w:ind w:firstLine="420" w:firstLineChars="200"/>
        <w:rPr>
          <w:rFonts w:hint="eastAsia" w:ascii="宋体" w:hAnsi="宋体" w:cs="宋体"/>
          <w:szCs w:val="21"/>
        </w:rPr>
      </w:pPr>
      <w:r>
        <w:rPr>
          <w:rFonts w:hint="eastAsia" w:ascii="宋体" w:hAnsi="宋体" w:cs="宋体"/>
          <w:szCs w:val="21"/>
        </w:rPr>
        <w:t>6.1.5 磋商小组的职责：</w:t>
      </w:r>
    </w:p>
    <w:p w14:paraId="6BE4EB5F">
      <w:pPr>
        <w:spacing w:line="360" w:lineRule="auto"/>
        <w:ind w:firstLine="420" w:firstLineChars="200"/>
        <w:rPr>
          <w:rFonts w:hint="eastAsia" w:ascii="宋体" w:hAnsi="宋体" w:cs="宋体"/>
          <w:szCs w:val="21"/>
        </w:rPr>
      </w:pPr>
      <w:r>
        <w:rPr>
          <w:rFonts w:hint="eastAsia" w:ascii="宋体" w:hAnsi="宋体" w:cs="宋体"/>
          <w:szCs w:val="21"/>
        </w:rPr>
        <w:t>（1）审查响应文件是否符合磋商文件要求，进行资格及符合性评审，并作出评价；</w:t>
      </w:r>
    </w:p>
    <w:p w14:paraId="35239332">
      <w:pPr>
        <w:spacing w:line="360" w:lineRule="auto"/>
        <w:ind w:firstLine="420" w:firstLineChars="200"/>
        <w:rPr>
          <w:rFonts w:hint="eastAsia" w:ascii="宋体" w:hAnsi="宋体" w:cs="宋体"/>
          <w:szCs w:val="21"/>
        </w:rPr>
      </w:pPr>
      <w:r>
        <w:rPr>
          <w:rFonts w:hint="eastAsia" w:ascii="宋体" w:hAnsi="宋体" w:cs="宋体"/>
          <w:szCs w:val="21"/>
        </w:rPr>
        <w:t>（2）要求供应商解释或澄清其响应文件；</w:t>
      </w:r>
    </w:p>
    <w:p w14:paraId="4BA3724B">
      <w:pPr>
        <w:spacing w:line="360" w:lineRule="auto"/>
        <w:ind w:firstLine="420" w:firstLineChars="200"/>
        <w:rPr>
          <w:rFonts w:hint="eastAsia" w:ascii="宋体" w:hAnsi="宋体" w:cs="宋体"/>
          <w:szCs w:val="21"/>
        </w:rPr>
      </w:pPr>
      <w:r>
        <w:rPr>
          <w:rFonts w:hint="eastAsia" w:ascii="宋体" w:hAnsi="宋体" w:cs="宋体"/>
          <w:szCs w:val="21"/>
        </w:rPr>
        <w:t>（3）编写评审报告，受采购人委托按照事先确定的办法直接确定成交供应商；</w:t>
      </w:r>
    </w:p>
    <w:p w14:paraId="1CF2397D">
      <w:pPr>
        <w:spacing w:line="360" w:lineRule="auto"/>
        <w:ind w:firstLine="420" w:firstLineChars="200"/>
        <w:rPr>
          <w:rFonts w:hint="eastAsia" w:ascii="宋体" w:hAnsi="宋体" w:cs="宋体"/>
          <w:szCs w:val="21"/>
        </w:rPr>
      </w:pPr>
      <w:r>
        <w:rPr>
          <w:rFonts w:hint="eastAsia" w:ascii="宋体" w:hAnsi="宋体" w:cs="宋体"/>
          <w:szCs w:val="21"/>
        </w:rPr>
        <w:t>（4）告知采购人、采购代理机构在评审过程中发现的供应商的违法违规行为。</w:t>
      </w:r>
    </w:p>
    <w:p w14:paraId="6955FCC5">
      <w:pPr>
        <w:spacing w:line="360" w:lineRule="auto"/>
        <w:ind w:firstLine="420" w:firstLineChars="200"/>
        <w:rPr>
          <w:rFonts w:hint="eastAsia" w:ascii="宋体" w:hAnsi="宋体" w:cs="宋体"/>
          <w:szCs w:val="21"/>
        </w:rPr>
      </w:pPr>
      <w:r>
        <w:rPr>
          <w:rFonts w:hint="eastAsia" w:ascii="宋体" w:hAnsi="宋体" w:cs="宋体"/>
          <w:szCs w:val="21"/>
        </w:rPr>
        <w:t>6.1.6 磋商小组的义务：</w:t>
      </w:r>
    </w:p>
    <w:p w14:paraId="1F873B26">
      <w:pPr>
        <w:spacing w:line="360" w:lineRule="auto"/>
        <w:ind w:firstLine="420" w:firstLineChars="200"/>
        <w:rPr>
          <w:rFonts w:hint="eastAsia" w:ascii="宋体" w:hAnsi="宋体" w:cs="宋体"/>
          <w:szCs w:val="21"/>
        </w:rPr>
      </w:pPr>
      <w:r>
        <w:rPr>
          <w:rFonts w:hint="eastAsia" w:ascii="宋体" w:hAnsi="宋体" w:cs="宋体"/>
          <w:szCs w:val="21"/>
        </w:rPr>
        <w:t>（1）遵纪守法，客观、公正、廉洁地履行职责；</w:t>
      </w:r>
    </w:p>
    <w:p w14:paraId="3FD115DB">
      <w:pPr>
        <w:spacing w:line="360" w:lineRule="auto"/>
        <w:ind w:firstLine="420" w:firstLineChars="200"/>
        <w:rPr>
          <w:rFonts w:hint="eastAsia" w:ascii="宋体" w:hAnsi="宋体" w:cs="宋体"/>
          <w:szCs w:val="21"/>
        </w:rPr>
      </w:pPr>
      <w:r>
        <w:rPr>
          <w:rFonts w:hint="eastAsia" w:ascii="宋体" w:hAnsi="宋体" w:cs="宋体"/>
          <w:szCs w:val="21"/>
        </w:rPr>
        <w:t>（2）提出真实、可靠的评审意见；</w:t>
      </w:r>
    </w:p>
    <w:p w14:paraId="4F298234">
      <w:pPr>
        <w:spacing w:line="360" w:lineRule="auto"/>
        <w:ind w:firstLine="420" w:firstLineChars="200"/>
        <w:rPr>
          <w:rFonts w:hint="eastAsia" w:ascii="宋体" w:hAnsi="宋体" w:cs="宋体"/>
          <w:szCs w:val="21"/>
        </w:rPr>
      </w:pPr>
      <w:r>
        <w:rPr>
          <w:rFonts w:hint="eastAsia" w:ascii="宋体" w:hAnsi="宋体" w:cs="宋体"/>
          <w:szCs w:val="21"/>
        </w:rPr>
        <w:t>（3）严格遵守评审纪律，不得向外界泄露评审情况；</w:t>
      </w:r>
    </w:p>
    <w:p w14:paraId="6EAADDD1">
      <w:pPr>
        <w:spacing w:line="360" w:lineRule="auto"/>
        <w:ind w:firstLine="420" w:firstLineChars="200"/>
        <w:rPr>
          <w:rFonts w:hint="eastAsia" w:ascii="宋体" w:hAnsi="宋体" w:cs="宋体"/>
          <w:szCs w:val="21"/>
        </w:rPr>
      </w:pPr>
      <w:r>
        <w:rPr>
          <w:rFonts w:hint="eastAsia" w:ascii="宋体" w:hAnsi="宋体" w:cs="宋体"/>
          <w:szCs w:val="21"/>
        </w:rPr>
        <w:t>（4）发现供应商在磋商活动中有不正当竞争或者恶意串通等违规行为，应及时向政府采购监督管理部门报告并加以制止；</w:t>
      </w:r>
    </w:p>
    <w:p w14:paraId="03980148">
      <w:pPr>
        <w:spacing w:line="360" w:lineRule="auto"/>
        <w:ind w:firstLine="420" w:firstLineChars="200"/>
        <w:rPr>
          <w:rFonts w:hint="eastAsia" w:ascii="宋体" w:hAnsi="宋体" w:cs="宋体"/>
          <w:szCs w:val="21"/>
        </w:rPr>
      </w:pPr>
      <w:r>
        <w:rPr>
          <w:rFonts w:hint="eastAsia" w:ascii="宋体" w:hAnsi="宋体" w:cs="宋体"/>
          <w:szCs w:val="21"/>
        </w:rPr>
        <w:t>（5）按照磋商文件的规定进行独立评审，对个人的评审意见承担法律责任；</w:t>
      </w:r>
    </w:p>
    <w:p w14:paraId="23B46019">
      <w:pPr>
        <w:spacing w:line="360" w:lineRule="auto"/>
        <w:ind w:firstLine="420" w:firstLineChars="200"/>
        <w:rPr>
          <w:rFonts w:hint="eastAsia" w:ascii="宋体" w:hAnsi="宋体" w:cs="宋体"/>
          <w:szCs w:val="21"/>
        </w:rPr>
      </w:pPr>
      <w:r>
        <w:rPr>
          <w:rFonts w:hint="eastAsia" w:ascii="宋体" w:hAnsi="宋体" w:cs="宋体"/>
          <w:szCs w:val="21"/>
        </w:rPr>
        <w:t>（6）编写并审定评审报告；</w:t>
      </w:r>
    </w:p>
    <w:p w14:paraId="4CD99788">
      <w:pPr>
        <w:spacing w:line="360" w:lineRule="auto"/>
        <w:ind w:firstLine="420" w:firstLineChars="200"/>
        <w:rPr>
          <w:rFonts w:hint="eastAsia" w:ascii="宋体" w:hAnsi="宋体" w:cs="宋体"/>
          <w:szCs w:val="21"/>
        </w:rPr>
      </w:pPr>
      <w:r>
        <w:rPr>
          <w:rFonts w:hint="eastAsia" w:ascii="宋体" w:hAnsi="宋体" w:cs="宋体"/>
          <w:szCs w:val="21"/>
        </w:rPr>
        <w:t>（7）配合采购人或者采购代理机构答复供应商提出的质疑；</w:t>
      </w:r>
    </w:p>
    <w:p w14:paraId="3F41037C">
      <w:pPr>
        <w:spacing w:line="360" w:lineRule="auto"/>
        <w:ind w:firstLine="420" w:firstLineChars="200"/>
        <w:rPr>
          <w:rFonts w:hint="eastAsia" w:ascii="宋体" w:hAnsi="宋体" w:cs="宋体"/>
          <w:szCs w:val="21"/>
        </w:rPr>
      </w:pPr>
      <w:r>
        <w:rPr>
          <w:rFonts w:hint="eastAsia" w:ascii="宋体" w:hAnsi="宋体" w:cs="宋体"/>
          <w:szCs w:val="21"/>
        </w:rPr>
        <w:t>（8）对评审过程和结果，以及采购人、供应商的商业秘密保密；</w:t>
      </w:r>
    </w:p>
    <w:p w14:paraId="49C76AA7">
      <w:pPr>
        <w:spacing w:line="360" w:lineRule="auto"/>
        <w:ind w:firstLine="420" w:firstLineChars="200"/>
        <w:rPr>
          <w:rFonts w:hint="eastAsia" w:ascii="宋体" w:hAnsi="宋体" w:cs="宋体"/>
          <w:szCs w:val="21"/>
        </w:rPr>
      </w:pPr>
      <w:r>
        <w:rPr>
          <w:rFonts w:hint="eastAsia" w:ascii="宋体" w:hAnsi="宋体" w:cs="宋体"/>
          <w:szCs w:val="21"/>
        </w:rPr>
        <w:t>（9）配合财政部门的投诉处理和监督检查工作。</w:t>
      </w:r>
    </w:p>
    <w:p w14:paraId="51E7617E">
      <w:pPr>
        <w:spacing w:line="360" w:lineRule="auto"/>
        <w:ind w:firstLine="420" w:firstLineChars="200"/>
        <w:rPr>
          <w:rFonts w:hint="eastAsia" w:ascii="宋体" w:hAnsi="宋体" w:cs="宋体"/>
          <w:szCs w:val="21"/>
        </w:rPr>
      </w:pPr>
      <w:r>
        <w:rPr>
          <w:rFonts w:hint="eastAsia" w:ascii="宋体" w:hAnsi="宋体" w:cs="宋体"/>
          <w:szCs w:val="21"/>
        </w:rPr>
        <w:t>6.1.7 磋商小组成员有下列情形之一的，应当回避：</w:t>
      </w:r>
    </w:p>
    <w:p w14:paraId="4075EBFE">
      <w:pPr>
        <w:spacing w:line="360" w:lineRule="auto"/>
        <w:ind w:firstLine="420" w:firstLineChars="200"/>
        <w:rPr>
          <w:rFonts w:hint="eastAsia" w:ascii="宋体" w:hAnsi="宋体" w:cs="宋体"/>
          <w:szCs w:val="21"/>
        </w:rPr>
      </w:pPr>
      <w:r>
        <w:rPr>
          <w:rFonts w:hint="eastAsia" w:ascii="宋体" w:hAnsi="宋体" w:cs="宋体"/>
          <w:szCs w:val="21"/>
        </w:rPr>
        <w:t>(1）采购人或供应商的主要负责人的近亲属；</w:t>
      </w:r>
    </w:p>
    <w:p w14:paraId="472EF175">
      <w:pPr>
        <w:spacing w:line="360" w:lineRule="auto"/>
        <w:ind w:firstLine="420" w:firstLineChars="200"/>
        <w:rPr>
          <w:rFonts w:hint="eastAsia" w:ascii="宋体" w:hAnsi="宋体" w:cs="宋体"/>
          <w:szCs w:val="21"/>
        </w:rPr>
      </w:pPr>
      <w:r>
        <w:rPr>
          <w:rFonts w:hint="eastAsia" w:ascii="宋体" w:hAnsi="宋体" w:cs="宋体"/>
          <w:szCs w:val="21"/>
        </w:rPr>
        <w:t>(2）项目主管部门或者行政监督部门的人员；</w:t>
      </w:r>
    </w:p>
    <w:p w14:paraId="0AAE838E">
      <w:pPr>
        <w:spacing w:line="360" w:lineRule="auto"/>
        <w:ind w:firstLine="420" w:firstLineChars="200"/>
        <w:rPr>
          <w:rFonts w:hint="eastAsia" w:ascii="宋体" w:hAnsi="宋体" w:cs="宋体"/>
          <w:szCs w:val="21"/>
        </w:rPr>
      </w:pPr>
      <w:r>
        <w:rPr>
          <w:rFonts w:hint="eastAsia" w:ascii="宋体" w:hAnsi="宋体" w:cs="宋体"/>
          <w:szCs w:val="21"/>
        </w:rPr>
        <w:t>(3）与供应商有经济利益关系，可能影响对投标公正评审的；</w:t>
      </w:r>
    </w:p>
    <w:p w14:paraId="7D2AFEDD">
      <w:pPr>
        <w:spacing w:line="360" w:lineRule="auto"/>
        <w:ind w:firstLine="420" w:firstLineChars="200"/>
        <w:rPr>
          <w:rFonts w:hint="eastAsia" w:ascii="宋体" w:hAnsi="宋体" w:cs="宋体"/>
          <w:szCs w:val="21"/>
        </w:rPr>
      </w:pPr>
      <w:r>
        <w:rPr>
          <w:rFonts w:hint="eastAsia" w:ascii="宋体" w:hAnsi="宋体" w:cs="宋体"/>
          <w:szCs w:val="21"/>
        </w:rPr>
        <w:t>(4）曾因在采购、评审以及其他与采购有关活动中从事违法行为而受过行政处罚或刑事处罚的。</w:t>
      </w:r>
    </w:p>
    <w:p w14:paraId="266043E6">
      <w:pPr>
        <w:spacing w:line="360" w:lineRule="auto"/>
        <w:ind w:firstLine="422" w:firstLineChars="200"/>
        <w:rPr>
          <w:rFonts w:hint="eastAsia" w:ascii="宋体" w:hAnsi="宋体" w:cs="宋体"/>
          <w:b/>
          <w:szCs w:val="21"/>
        </w:rPr>
      </w:pPr>
      <w:r>
        <w:rPr>
          <w:rFonts w:hint="eastAsia" w:ascii="宋体" w:hAnsi="宋体" w:cs="宋体"/>
          <w:b/>
          <w:szCs w:val="21"/>
        </w:rPr>
        <w:t>6.2 评审原则</w:t>
      </w:r>
    </w:p>
    <w:p w14:paraId="3D745A46">
      <w:pPr>
        <w:spacing w:line="360" w:lineRule="auto"/>
        <w:ind w:firstLine="420" w:firstLineChars="200"/>
        <w:rPr>
          <w:rFonts w:hint="eastAsia" w:ascii="宋体" w:hAnsi="宋体" w:cs="宋体"/>
          <w:szCs w:val="21"/>
        </w:rPr>
      </w:pPr>
      <w:r>
        <w:rPr>
          <w:rFonts w:hint="eastAsia" w:ascii="宋体" w:hAnsi="宋体" w:cs="宋体"/>
          <w:szCs w:val="21"/>
        </w:rPr>
        <w:t>评审活动遵循公平、公正、科学和择优的原则。</w:t>
      </w:r>
    </w:p>
    <w:p w14:paraId="72709E11">
      <w:pPr>
        <w:spacing w:line="360" w:lineRule="auto"/>
        <w:ind w:firstLine="422" w:firstLineChars="200"/>
        <w:rPr>
          <w:rFonts w:hint="eastAsia" w:ascii="宋体" w:hAnsi="宋体" w:cs="宋体"/>
          <w:b/>
          <w:szCs w:val="21"/>
        </w:rPr>
      </w:pPr>
      <w:r>
        <w:rPr>
          <w:rFonts w:hint="eastAsia" w:ascii="宋体" w:hAnsi="宋体" w:cs="宋体"/>
          <w:b/>
          <w:szCs w:val="21"/>
        </w:rPr>
        <w:t>6.3 评审</w:t>
      </w:r>
    </w:p>
    <w:p w14:paraId="50339B45">
      <w:pPr>
        <w:numPr>
          <w:ilvl w:val="0"/>
          <w:numId w:val="0"/>
        </w:numPr>
        <w:spacing w:line="360" w:lineRule="auto"/>
        <w:ind w:firstLine="420" w:firstLineChars="200"/>
        <w:rPr>
          <w:rFonts w:hint="eastAsia" w:ascii="宋体" w:hAnsi="宋体" w:eastAsia="宋体" w:cs="宋体"/>
          <w:szCs w:val="21"/>
          <w:lang w:eastAsia="zh-CN"/>
        </w:rPr>
      </w:pPr>
      <w:r>
        <w:rPr>
          <w:rFonts w:hint="eastAsia" w:ascii="宋体" w:hAnsi="宋体" w:cs="宋体"/>
          <w:szCs w:val="21"/>
        </w:rPr>
        <w:t>由磋商小组采用综合评分法对提交最后报价的供应商的响应文件和最后报价进行综合评分。</w:t>
      </w:r>
    </w:p>
    <w:p w14:paraId="39C4FC68">
      <w:pPr>
        <w:numPr>
          <w:ilvl w:val="0"/>
          <w:numId w:val="0"/>
        </w:numPr>
        <w:spacing w:line="360" w:lineRule="auto"/>
        <w:rPr>
          <w:rFonts w:hint="eastAsia" w:ascii="宋体" w:hAnsi="宋体" w:cs="宋体"/>
          <w:b/>
          <w:szCs w:val="21"/>
          <w:lang w:val="en-US" w:eastAsia="zh-CN"/>
        </w:rPr>
      </w:pPr>
    </w:p>
    <w:p w14:paraId="7B8A2FD9">
      <w:pPr>
        <w:numPr>
          <w:ilvl w:val="0"/>
          <w:numId w:val="0"/>
        </w:numPr>
        <w:spacing w:line="360" w:lineRule="auto"/>
        <w:rPr>
          <w:rFonts w:hint="eastAsia" w:ascii="宋体" w:hAnsi="宋体" w:eastAsia="宋体" w:cs="宋体"/>
          <w:b/>
          <w:szCs w:val="21"/>
          <w:lang w:val="en-US" w:eastAsia="zh-CN"/>
        </w:rPr>
      </w:pPr>
      <w:r>
        <w:rPr>
          <w:rFonts w:hint="eastAsia" w:ascii="宋体" w:hAnsi="宋体" w:cs="宋体"/>
          <w:b/>
          <w:szCs w:val="21"/>
          <w:lang w:val="en-US" w:eastAsia="zh-CN"/>
        </w:rPr>
        <w:t>7.</w:t>
      </w:r>
      <w:r>
        <w:rPr>
          <w:rFonts w:hint="eastAsia" w:ascii="宋体" w:hAnsi="宋体" w:cs="宋体"/>
          <w:b/>
          <w:szCs w:val="21"/>
        </w:rPr>
        <w:t>成交</w:t>
      </w:r>
      <w:r>
        <w:rPr>
          <w:rFonts w:hint="eastAsia" w:ascii="宋体" w:hAnsi="宋体" w:cs="宋体"/>
          <w:b/>
          <w:szCs w:val="21"/>
          <w:lang w:val="en-US" w:eastAsia="zh-CN"/>
        </w:rPr>
        <w:t>事项</w:t>
      </w:r>
    </w:p>
    <w:p w14:paraId="794A0D58">
      <w:pPr>
        <w:spacing w:line="360" w:lineRule="auto"/>
        <w:ind w:firstLine="422" w:firstLineChars="200"/>
        <w:rPr>
          <w:rFonts w:hint="eastAsia" w:ascii="宋体" w:hAnsi="宋体" w:cs="宋体"/>
          <w:b/>
          <w:szCs w:val="21"/>
        </w:rPr>
      </w:pPr>
      <w:r>
        <w:rPr>
          <w:rFonts w:hint="eastAsia" w:ascii="宋体" w:hAnsi="宋体" w:cs="宋体"/>
          <w:b/>
          <w:szCs w:val="21"/>
        </w:rPr>
        <w:t>7.1 确定成交供应商方式</w:t>
      </w:r>
    </w:p>
    <w:p w14:paraId="598E2D9B">
      <w:pPr>
        <w:spacing w:line="360" w:lineRule="auto"/>
        <w:ind w:firstLine="420" w:firstLineChars="200"/>
        <w:rPr>
          <w:rFonts w:hint="eastAsia" w:ascii="宋体" w:hAnsi="宋体" w:eastAsia="宋体" w:cs="宋体"/>
          <w:szCs w:val="21"/>
          <w:lang w:eastAsia="zh-CN"/>
        </w:rPr>
      </w:pPr>
      <w:r>
        <w:rPr>
          <w:rFonts w:hint="eastAsia" w:ascii="宋体" w:hAnsi="宋体" w:cs="宋体"/>
          <w:szCs w:val="21"/>
        </w:rPr>
        <w:t>授权磋商小组确定成交供应商</w:t>
      </w:r>
      <w:r>
        <w:rPr>
          <w:rFonts w:hint="eastAsia" w:ascii="宋体" w:hAnsi="宋体" w:cs="宋体"/>
          <w:szCs w:val="21"/>
          <w:lang w:eastAsia="zh-CN"/>
        </w:rPr>
        <w:t>，</w:t>
      </w:r>
      <w:r>
        <w:rPr>
          <w:rFonts w:hint="eastAsia" w:ascii="宋体" w:hAnsi="宋体" w:eastAsia="宋体" w:cs="宋体"/>
          <w:sz w:val="21"/>
          <w:szCs w:val="21"/>
        </w:rPr>
        <w:t>确定综合得分排序第一名的投标单位为成交</w:t>
      </w:r>
      <w:r>
        <w:rPr>
          <w:rFonts w:hint="eastAsia" w:ascii="宋体" w:hAnsi="宋体" w:cs="宋体"/>
          <w:sz w:val="21"/>
          <w:szCs w:val="21"/>
          <w:lang w:val="en-US" w:eastAsia="zh-CN"/>
        </w:rPr>
        <w:t>供应商</w:t>
      </w:r>
      <w:r>
        <w:rPr>
          <w:rFonts w:hint="eastAsia" w:ascii="宋体" w:hAnsi="宋体" w:eastAsia="宋体" w:cs="宋体"/>
          <w:sz w:val="21"/>
          <w:szCs w:val="21"/>
        </w:rPr>
        <w:t>。</w:t>
      </w:r>
    </w:p>
    <w:p w14:paraId="4C31DDB1">
      <w:pPr>
        <w:spacing w:line="360" w:lineRule="auto"/>
        <w:ind w:firstLine="422" w:firstLineChars="200"/>
        <w:rPr>
          <w:rFonts w:hint="eastAsia" w:ascii="宋体" w:hAnsi="宋体" w:cs="宋体"/>
          <w:szCs w:val="21"/>
        </w:rPr>
      </w:pPr>
      <w:r>
        <w:rPr>
          <w:rFonts w:hint="eastAsia" w:ascii="宋体" w:hAnsi="宋体" w:cs="宋体"/>
          <w:b/>
          <w:szCs w:val="21"/>
        </w:rPr>
        <w:t>7.2成交结果公告期限</w:t>
      </w:r>
      <w:r>
        <w:rPr>
          <w:rFonts w:hint="eastAsia" w:ascii="宋体" w:hAnsi="宋体" w:cs="宋体"/>
          <w:szCs w:val="21"/>
        </w:rPr>
        <w:t>：1个工作日。</w:t>
      </w:r>
    </w:p>
    <w:p w14:paraId="4906B9BD">
      <w:pPr>
        <w:spacing w:line="360" w:lineRule="auto"/>
        <w:ind w:firstLine="422" w:firstLineChars="200"/>
        <w:rPr>
          <w:rFonts w:hint="eastAsia" w:ascii="宋体" w:hAnsi="宋体" w:eastAsia="宋体" w:cs="宋体"/>
          <w:b/>
          <w:szCs w:val="21"/>
          <w:highlight w:val="none"/>
          <w:lang w:val="en-US" w:eastAsia="zh-CN"/>
        </w:rPr>
      </w:pPr>
      <w:bookmarkStart w:id="73" w:name="_Toc208974984"/>
      <w:bookmarkStart w:id="74" w:name="_Toc208999245"/>
      <w:bookmarkStart w:id="75" w:name="_Toc262045198"/>
      <w:bookmarkStart w:id="76" w:name="_Toc199384360"/>
      <w:bookmarkStart w:id="77" w:name="_Toc228871263"/>
      <w:bookmarkStart w:id="78" w:name="_Toc259191037"/>
      <w:r>
        <w:rPr>
          <w:rFonts w:hint="eastAsia" w:ascii="宋体" w:hAnsi="宋体" w:cs="宋体"/>
          <w:b/>
          <w:szCs w:val="21"/>
          <w:highlight w:val="none"/>
        </w:rPr>
        <w:t>7.3成交通知</w:t>
      </w:r>
      <w:r>
        <w:rPr>
          <w:rFonts w:hint="eastAsia" w:ascii="宋体" w:hAnsi="宋体" w:cs="宋体"/>
          <w:b/>
          <w:szCs w:val="21"/>
          <w:highlight w:val="none"/>
          <w:lang w:val="en-US" w:eastAsia="zh-CN"/>
        </w:rPr>
        <w:t>书</w:t>
      </w:r>
    </w:p>
    <w:p w14:paraId="070A8286">
      <w:pPr>
        <w:spacing w:line="360" w:lineRule="auto"/>
        <w:ind w:firstLine="420" w:firstLineChars="200"/>
        <w:rPr>
          <w:rFonts w:hint="eastAsia" w:ascii="宋体" w:hAnsi="宋体" w:cs="宋体"/>
          <w:szCs w:val="21"/>
          <w:highlight w:val="none"/>
          <w:lang w:val="en-US" w:eastAsia="zh-CN"/>
        </w:rPr>
      </w:pPr>
      <w:r>
        <w:rPr>
          <w:rFonts w:hint="eastAsia" w:ascii="宋体" w:hAnsi="宋体" w:cs="宋体"/>
          <w:szCs w:val="21"/>
          <w:highlight w:val="none"/>
          <w:lang w:val="en-US" w:eastAsia="zh-CN"/>
        </w:rPr>
        <w:t>7.3.1</w:t>
      </w:r>
      <w:r>
        <w:rPr>
          <w:rFonts w:hint="eastAsia" w:ascii="宋体" w:hAnsi="宋体" w:cs="宋体"/>
          <w:szCs w:val="21"/>
          <w:highlight w:val="none"/>
        </w:rPr>
        <w:t>在公示成交结果的同时，采购人或者采购代理机构应当向成交供应商发出成交通知书，成交通知书对采购人和成交供应商具有同等法律效力。</w:t>
      </w:r>
      <w:r>
        <w:rPr>
          <w:rFonts w:hint="eastAsia" w:ascii="宋体" w:hAnsi="宋体" w:cs="宋体"/>
          <w:szCs w:val="21"/>
          <w:highlight w:val="none"/>
          <w:lang w:val="en-US" w:eastAsia="zh-CN"/>
        </w:rPr>
        <w:t>成交通知书发出后，采购人无正当理由改变成交结果，或者成交供应商无正当理由放弃成交的，将承担相应的法律责任。</w:t>
      </w:r>
    </w:p>
    <w:p w14:paraId="68998135">
      <w:pPr>
        <w:spacing w:line="360" w:lineRule="auto"/>
        <w:ind w:firstLine="420" w:firstLineChars="200"/>
        <w:rPr>
          <w:rFonts w:hint="default" w:ascii="宋体" w:hAnsi="宋体" w:cs="宋体"/>
          <w:b/>
          <w:szCs w:val="21"/>
          <w:highlight w:val="none"/>
          <w:lang w:val="en-US"/>
        </w:rPr>
      </w:pPr>
      <w:r>
        <w:rPr>
          <w:rFonts w:hint="eastAsia" w:ascii="宋体" w:hAnsi="宋体" w:cs="宋体"/>
          <w:szCs w:val="21"/>
          <w:highlight w:val="none"/>
          <w:lang w:val="en-US" w:eastAsia="zh-CN"/>
        </w:rPr>
        <w:t>7.3.2成交供应商的响应文件作为无效响应文件处理或者有政府采购法律法规规章制度规定的成交无效情形的，采购人/采购代理机构在取得有权主体的认定以后，有权宣布发出的成交通知书无效，并收回发出的成交通知书，依法重新确定成交供应商或者重新开展采购活动。</w:t>
      </w:r>
    </w:p>
    <w:p w14:paraId="1CCC29E1">
      <w:pPr>
        <w:spacing w:line="360" w:lineRule="auto"/>
        <w:rPr>
          <w:rFonts w:hint="eastAsia" w:ascii="宋体" w:hAnsi="宋体" w:cs="宋体"/>
          <w:b/>
          <w:szCs w:val="21"/>
          <w:highlight w:val="yellow"/>
        </w:rPr>
      </w:pPr>
    </w:p>
    <w:p w14:paraId="44006CBE">
      <w:pPr>
        <w:spacing w:line="360" w:lineRule="auto"/>
        <w:rPr>
          <w:rFonts w:hint="eastAsia" w:ascii="宋体" w:hAnsi="宋体" w:eastAsia="宋体" w:cs="宋体"/>
          <w:b/>
          <w:szCs w:val="21"/>
          <w:highlight w:val="none"/>
          <w:lang w:val="en-US" w:eastAsia="zh-CN"/>
        </w:rPr>
      </w:pPr>
      <w:r>
        <w:rPr>
          <w:rFonts w:hint="eastAsia" w:ascii="宋体" w:hAnsi="宋体" w:cs="宋体"/>
          <w:b/>
          <w:szCs w:val="21"/>
          <w:highlight w:val="none"/>
        </w:rPr>
        <w:t>8．合同</w:t>
      </w:r>
      <w:bookmarkEnd w:id="73"/>
      <w:bookmarkEnd w:id="74"/>
      <w:bookmarkEnd w:id="75"/>
      <w:bookmarkEnd w:id="76"/>
      <w:bookmarkEnd w:id="77"/>
      <w:bookmarkEnd w:id="78"/>
      <w:r>
        <w:rPr>
          <w:rFonts w:hint="eastAsia" w:ascii="宋体" w:hAnsi="宋体" w:cs="宋体"/>
          <w:b/>
          <w:szCs w:val="21"/>
          <w:highlight w:val="none"/>
          <w:lang w:val="en-US" w:eastAsia="zh-CN"/>
        </w:rPr>
        <w:t>事项</w:t>
      </w:r>
    </w:p>
    <w:p w14:paraId="29B19642">
      <w:pPr>
        <w:spacing w:line="360" w:lineRule="auto"/>
        <w:ind w:firstLine="422" w:firstLineChars="200"/>
        <w:rPr>
          <w:rFonts w:hint="default" w:ascii="宋体" w:hAnsi="宋体" w:eastAsia="宋体" w:cs="宋体"/>
          <w:b/>
          <w:bCs/>
          <w:szCs w:val="21"/>
          <w:highlight w:val="none"/>
          <w:lang w:val="en-US" w:eastAsia="zh-CN"/>
        </w:rPr>
      </w:pPr>
      <w:r>
        <w:rPr>
          <w:rFonts w:hint="eastAsia" w:ascii="宋体" w:hAnsi="宋体" w:cs="宋体"/>
          <w:b/>
          <w:bCs/>
          <w:szCs w:val="21"/>
          <w:highlight w:val="none"/>
          <w:lang w:val="en-US" w:eastAsia="zh-CN"/>
        </w:rPr>
        <w:t>8.1签订合同</w:t>
      </w:r>
    </w:p>
    <w:p w14:paraId="4381A659">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8.</w:t>
      </w:r>
      <w:r>
        <w:rPr>
          <w:rFonts w:hint="eastAsia" w:ascii="宋体" w:hAnsi="宋体" w:cs="宋体"/>
          <w:szCs w:val="21"/>
          <w:highlight w:val="none"/>
          <w:lang w:val="en-US" w:eastAsia="zh-CN"/>
        </w:rPr>
        <w:t>1</w:t>
      </w:r>
      <w:r>
        <w:rPr>
          <w:rFonts w:hint="eastAsia" w:ascii="宋体" w:hAnsi="宋体" w:cs="宋体"/>
          <w:szCs w:val="21"/>
          <w:highlight w:val="none"/>
        </w:rPr>
        <w:t>.1 采购人和成交供应商应当自成交通知书发出之日起30 天内，根据竞争性磋商文件和成交供应商的响应文件订立书面合同。成交供应商无正当理由拒签合同的，采购人取消其成交资格，其磋商响应保证金不予退还；给采购人造成的损失超过磋商响应保证金数额的，成交供应商还应当对超过部分予以赔偿。</w:t>
      </w:r>
    </w:p>
    <w:p w14:paraId="2430C7D7">
      <w:pPr>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8.</w:t>
      </w:r>
      <w:r>
        <w:rPr>
          <w:rFonts w:hint="eastAsia" w:ascii="宋体" w:hAnsi="宋体" w:cs="宋体"/>
          <w:szCs w:val="21"/>
          <w:highlight w:val="none"/>
          <w:lang w:val="en-US" w:eastAsia="zh-CN"/>
        </w:rPr>
        <w:t>1</w:t>
      </w:r>
      <w:r>
        <w:rPr>
          <w:rFonts w:hint="eastAsia" w:ascii="宋体" w:hAnsi="宋体" w:cs="宋体"/>
          <w:szCs w:val="21"/>
          <w:highlight w:val="none"/>
        </w:rPr>
        <w:t>.2 发出成交通知书后，采购人无正当理由拒签合同的，采购人向成交供应商退还磋商响应保证金；给成交供应商造成损失的，还应当赔偿损失。</w:t>
      </w:r>
      <w:bookmarkStart w:id="79" w:name="_Toc262045200"/>
      <w:bookmarkStart w:id="80" w:name="_Toc199384362"/>
      <w:bookmarkStart w:id="81" w:name="_Toc259191039"/>
      <w:bookmarkStart w:id="82" w:name="_Toc228871265"/>
      <w:bookmarkStart w:id="83" w:name="_Toc208999247"/>
      <w:bookmarkStart w:id="84" w:name="_Toc208974986"/>
    </w:p>
    <w:p w14:paraId="4210DEB5">
      <w:pPr>
        <w:spacing w:line="360" w:lineRule="auto"/>
        <w:ind w:firstLine="420" w:firstLineChars="200"/>
        <w:rPr>
          <w:rFonts w:hint="default" w:eastAsia="宋体"/>
          <w:lang w:val="en-US" w:eastAsia="zh-CN"/>
        </w:rPr>
      </w:pPr>
      <w:r>
        <w:rPr>
          <w:rFonts w:hint="eastAsia" w:ascii="宋体" w:hAnsi="宋体" w:eastAsia="宋体" w:cs="宋体"/>
          <w:szCs w:val="21"/>
          <w:highlight w:val="none"/>
          <w:lang w:val="en-US" w:eastAsia="zh-CN"/>
        </w:rPr>
        <w:t>8.1.3</w:t>
      </w:r>
      <w:r>
        <w:rPr>
          <w:rFonts w:hint="eastAsia" w:ascii="宋体" w:hAnsi="宋体" w:eastAsia="宋体" w:cs="宋体"/>
          <w:color w:val="000000"/>
          <w:szCs w:val="21"/>
        </w:rPr>
        <w:t>成交供应商拒绝签订政府采购合同的，采购人可以确定其他供应商作为成交供应商并签订政府采购合同，也可以重新开展采购活动。拒绝签订政府采购合同的成交供应商不得参加对该项目重新开展的采购活动。</w:t>
      </w:r>
    </w:p>
    <w:p w14:paraId="4BDE9B90">
      <w:pPr>
        <w:spacing w:line="360" w:lineRule="auto"/>
        <w:ind w:firstLine="422" w:firstLineChars="200"/>
        <w:rPr>
          <w:rFonts w:hint="eastAsia" w:ascii="宋体" w:hAnsi="宋体" w:cs="宋体"/>
          <w:b/>
          <w:bCs/>
          <w:szCs w:val="21"/>
          <w:highlight w:val="none"/>
          <w:lang w:val="en-US" w:eastAsia="zh-CN"/>
        </w:rPr>
      </w:pPr>
      <w:r>
        <w:rPr>
          <w:rFonts w:hint="eastAsia" w:ascii="宋体" w:hAnsi="宋体" w:cs="宋体"/>
          <w:b/>
          <w:bCs/>
          <w:szCs w:val="21"/>
          <w:highlight w:val="none"/>
          <w:lang w:val="en-US" w:eastAsia="zh-CN"/>
        </w:rPr>
        <w:t>8.2代理服务费</w:t>
      </w:r>
    </w:p>
    <w:p w14:paraId="7C8B1764">
      <w:pPr>
        <w:spacing w:line="360" w:lineRule="auto"/>
        <w:ind w:firstLine="420" w:firstLineChars="200"/>
        <w:rPr>
          <w:rFonts w:hint="eastAsia" w:ascii="宋体" w:hAnsi="宋体" w:eastAsia="宋体" w:cs="宋体"/>
          <w:b/>
          <w:szCs w:val="21"/>
          <w:highlight w:val="yellow"/>
          <w:lang w:eastAsia="zh-CN"/>
        </w:rPr>
      </w:pPr>
      <w:r>
        <w:rPr>
          <w:rFonts w:hint="eastAsia" w:ascii="宋体" w:hAnsi="宋体" w:cs="宋体"/>
          <w:szCs w:val="21"/>
          <w:highlight w:val="none"/>
          <w:lang w:val="en-US" w:eastAsia="zh-CN"/>
        </w:rPr>
        <w:t>无。</w:t>
      </w:r>
    </w:p>
    <w:p w14:paraId="59E7393F">
      <w:pPr>
        <w:spacing w:line="360" w:lineRule="auto"/>
        <w:rPr>
          <w:rFonts w:hint="eastAsia" w:ascii="宋体" w:hAnsi="宋体" w:cs="宋体"/>
          <w:b/>
          <w:szCs w:val="21"/>
        </w:rPr>
      </w:pPr>
    </w:p>
    <w:p w14:paraId="37CDCB37">
      <w:pPr>
        <w:spacing w:line="360" w:lineRule="auto"/>
        <w:rPr>
          <w:rFonts w:hint="eastAsia" w:ascii="宋体" w:hAnsi="宋体" w:cs="宋体"/>
          <w:b/>
          <w:szCs w:val="21"/>
        </w:rPr>
      </w:pPr>
      <w:r>
        <w:rPr>
          <w:rFonts w:hint="eastAsia" w:ascii="宋体" w:hAnsi="宋体" w:cs="宋体"/>
          <w:b/>
          <w:szCs w:val="21"/>
        </w:rPr>
        <w:t>9．纪律和监督</w:t>
      </w:r>
      <w:bookmarkEnd w:id="79"/>
      <w:bookmarkEnd w:id="80"/>
      <w:bookmarkEnd w:id="81"/>
      <w:bookmarkEnd w:id="82"/>
      <w:bookmarkEnd w:id="83"/>
      <w:bookmarkEnd w:id="84"/>
    </w:p>
    <w:p w14:paraId="5159DAC3">
      <w:pPr>
        <w:spacing w:line="360" w:lineRule="auto"/>
        <w:ind w:firstLine="422" w:firstLineChars="200"/>
        <w:rPr>
          <w:rFonts w:hint="eastAsia" w:ascii="宋体" w:hAnsi="宋体" w:cs="宋体"/>
          <w:b/>
          <w:szCs w:val="21"/>
        </w:rPr>
      </w:pPr>
      <w:r>
        <w:rPr>
          <w:rFonts w:hint="eastAsia" w:ascii="宋体" w:hAnsi="宋体" w:cs="宋体"/>
          <w:b/>
          <w:szCs w:val="21"/>
        </w:rPr>
        <w:t>9.1 对采购人的纪律要求</w:t>
      </w:r>
    </w:p>
    <w:p w14:paraId="72CF9B12">
      <w:pPr>
        <w:spacing w:line="360" w:lineRule="auto"/>
        <w:ind w:firstLine="420" w:firstLineChars="200"/>
        <w:rPr>
          <w:rFonts w:hint="eastAsia" w:ascii="宋体" w:hAnsi="宋体" w:cs="宋体"/>
          <w:szCs w:val="21"/>
        </w:rPr>
      </w:pPr>
      <w:r>
        <w:rPr>
          <w:rFonts w:hint="eastAsia" w:ascii="宋体" w:hAnsi="宋体" w:cs="宋体"/>
          <w:szCs w:val="21"/>
        </w:rPr>
        <w:t>采购人不得泄露采购活动中应当保密的情况和资料，不得与供应商串通损害国家利益、社会公共利益或者他人合法权益。</w:t>
      </w:r>
    </w:p>
    <w:p w14:paraId="19A46D39">
      <w:pPr>
        <w:spacing w:line="360" w:lineRule="auto"/>
        <w:ind w:firstLine="422" w:firstLineChars="200"/>
        <w:rPr>
          <w:rFonts w:hint="eastAsia" w:ascii="宋体" w:hAnsi="宋体" w:cs="宋体"/>
          <w:b/>
          <w:szCs w:val="21"/>
        </w:rPr>
      </w:pPr>
      <w:r>
        <w:rPr>
          <w:rFonts w:hint="eastAsia" w:ascii="宋体" w:hAnsi="宋体" w:cs="宋体"/>
          <w:b/>
          <w:szCs w:val="21"/>
        </w:rPr>
        <w:t>9.2 对供应商的纪律要求</w:t>
      </w:r>
    </w:p>
    <w:p w14:paraId="6BD5488B">
      <w:pPr>
        <w:spacing w:line="360" w:lineRule="auto"/>
        <w:ind w:firstLine="420" w:firstLineChars="200"/>
        <w:rPr>
          <w:rFonts w:hint="eastAsia" w:ascii="宋体" w:hAnsi="宋体" w:cs="宋体"/>
          <w:szCs w:val="21"/>
        </w:rPr>
      </w:pPr>
      <w:r>
        <w:rPr>
          <w:rFonts w:hint="eastAsia" w:ascii="宋体" w:hAnsi="宋体" w:cs="宋体"/>
          <w:szCs w:val="21"/>
        </w:rPr>
        <w:t>供应商不得相互串通投标或者与采购人串通投标，不得向采购人或者磋商小组成员行贿谋取成交，不得以他人名义投标或者以其他方式弄虚作假骗取成交；供应商不得以任何方式干扰、影响评审工作。</w:t>
      </w:r>
    </w:p>
    <w:p w14:paraId="3DEEAE73">
      <w:pPr>
        <w:spacing w:line="360" w:lineRule="auto"/>
        <w:ind w:firstLine="422" w:firstLineChars="200"/>
        <w:rPr>
          <w:rFonts w:hint="eastAsia" w:ascii="宋体" w:hAnsi="宋体" w:cs="宋体"/>
          <w:b/>
          <w:szCs w:val="21"/>
        </w:rPr>
      </w:pPr>
      <w:r>
        <w:rPr>
          <w:rFonts w:hint="eastAsia" w:ascii="宋体" w:hAnsi="宋体" w:cs="宋体"/>
          <w:b/>
          <w:szCs w:val="21"/>
        </w:rPr>
        <w:t>9.3 对磋商小组成员的纪律要求</w:t>
      </w:r>
    </w:p>
    <w:p w14:paraId="06834424">
      <w:pPr>
        <w:spacing w:line="360" w:lineRule="auto"/>
        <w:ind w:firstLine="420" w:firstLineChars="200"/>
        <w:rPr>
          <w:rFonts w:hint="eastAsia" w:ascii="宋体" w:hAnsi="宋体" w:cs="宋体"/>
          <w:szCs w:val="21"/>
        </w:rPr>
      </w:pPr>
      <w:r>
        <w:rPr>
          <w:rFonts w:hint="eastAsia" w:ascii="宋体" w:hAnsi="宋体" w:cs="宋体"/>
          <w:szCs w:val="21"/>
        </w:rPr>
        <w:t>磋商小组成员不得收受他人的财物或者其他好处，不得向他人透露对响应文件的评审和比较、成交候选供应商的推荐情况以及评审有关的其他情况。在评审活动中，磋商小组成员应当客观、公正地履行职责，遵守职业道德，不得擅离职守，影响评审程序正常进行，不得使用</w:t>
      </w:r>
      <w:r>
        <w:rPr>
          <w:rFonts w:hint="eastAsia" w:ascii="宋体" w:hAnsi="宋体" w:cs="宋体"/>
          <w:szCs w:val="21"/>
          <w:highlight w:val="none"/>
        </w:rPr>
        <w:t>第三章“评</w:t>
      </w:r>
      <w:r>
        <w:rPr>
          <w:rFonts w:hint="eastAsia" w:ascii="宋体" w:hAnsi="宋体" w:cs="宋体"/>
          <w:szCs w:val="21"/>
          <w:highlight w:val="none"/>
          <w:lang w:val="en-US" w:eastAsia="zh-CN"/>
        </w:rPr>
        <w:t>标</w:t>
      </w:r>
      <w:r>
        <w:rPr>
          <w:rFonts w:hint="eastAsia" w:ascii="宋体" w:hAnsi="宋体" w:cs="宋体"/>
          <w:szCs w:val="21"/>
          <w:highlight w:val="none"/>
        </w:rPr>
        <w:t>办法”</w:t>
      </w:r>
      <w:r>
        <w:rPr>
          <w:rFonts w:hint="eastAsia" w:ascii="宋体" w:hAnsi="宋体" w:cs="宋体"/>
          <w:szCs w:val="21"/>
        </w:rPr>
        <w:t>没有规定的评审因素和标准进行评审。</w:t>
      </w:r>
    </w:p>
    <w:p w14:paraId="1D629721">
      <w:pPr>
        <w:spacing w:line="360" w:lineRule="auto"/>
        <w:ind w:firstLine="422" w:firstLineChars="200"/>
        <w:rPr>
          <w:rFonts w:hint="eastAsia" w:ascii="宋体" w:hAnsi="宋体" w:cs="宋体"/>
          <w:b/>
          <w:szCs w:val="21"/>
        </w:rPr>
      </w:pPr>
      <w:r>
        <w:rPr>
          <w:rFonts w:hint="eastAsia" w:ascii="宋体" w:hAnsi="宋体" w:cs="宋体"/>
          <w:b/>
          <w:szCs w:val="21"/>
        </w:rPr>
        <w:t>9.4 对与评审活动有关的工作人员的纪律要求</w:t>
      </w:r>
    </w:p>
    <w:p w14:paraId="7EB55C9B">
      <w:pPr>
        <w:spacing w:line="360" w:lineRule="auto"/>
        <w:ind w:firstLine="420" w:firstLineChars="200"/>
        <w:rPr>
          <w:rFonts w:hint="eastAsia" w:ascii="宋体" w:hAnsi="宋体" w:cs="宋体"/>
          <w:szCs w:val="21"/>
        </w:rPr>
      </w:pPr>
      <w:r>
        <w:rPr>
          <w:rFonts w:hint="eastAsia" w:ascii="宋体" w:hAnsi="宋体" w:cs="宋体"/>
          <w:szCs w:val="21"/>
        </w:rPr>
        <w:t>与评审活动有关的工作人员不得收受他人的财物或者其他好处，不得向他人透露对响应文件的评审和比较、成交候选供应商的推荐情况以及评审有关的其他情况。在评审活动中，与评审活动有关的工作人员不得擅离职守，影响评审程序正常进行。</w:t>
      </w:r>
    </w:p>
    <w:p w14:paraId="316359F1">
      <w:pPr>
        <w:spacing w:line="360" w:lineRule="auto"/>
        <w:rPr>
          <w:rFonts w:hint="eastAsia" w:ascii="宋体" w:hAnsi="宋体" w:cs="宋体"/>
          <w:b/>
          <w:szCs w:val="21"/>
        </w:rPr>
      </w:pPr>
      <w:bookmarkStart w:id="85" w:name="_Toc228871266"/>
      <w:bookmarkStart w:id="86" w:name="_Toc262045201"/>
      <w:bookmarkStart w:id="87" w:name="_Toc199384363"/>
      <w:bookmarkStart w:id="88" w:name="_Toc208974987"/>
      <w:bookmarkStart w:id="89" w:name="_Toc208999248"/>
      <w:bookmarkStart w:id="90" w:name="_Toc259191040"/>
    </w:p>
    <w:p w14:paraId="7810892D">
      <w:pPr>
        <w:spacing w:line="360" w:lineRule="auto"/>
        <w:rPr>
          <w:rFonts w:hint="eastAsia" w:ascii="宋体" w:hAnsi="宋体" w:cs="宋体"/>
          <w:b/>
          <w:szCs w:val="21"/>
        </w:rPr>
      </w:pPr>
      <w:r>
        <w:rPr>
          <w:rFonts w:hint="eastAsia" w:ascii="宋体" w:hAnsi="宋体" w:cs="宋体"/>
          <w:b/>
          <w:szCs w:val="21"/>
          <w:lang w:val="en-US" w:eastAsia="zh-CN"/>
        </w:rPr>
        <w:t>10</w:t>
      </w:r>
      <w:r>
        <w:rPr>
          <w:rFonts w:hint="eastAsia" w:ascii="宋体" w:hAnsi="宋体" w:cs="宋体"/>
          <w:b/>
          <w:bCs/>
          <w:szCs w:val="21"/>
          <w:lang w:val="zh-CN"/>
        </w:rPr>
        <w:t>质疑与投诉</w:t>
      </w:r>
    </w:p>
    <w:p w14:paraId="2D0C581C">
      <w:pPr>
        <w:spacing w:line="360" w:lineRule="auto"/>
        <w:ind w:firstLine="420" w:firstLineChars="200"/>
        <w:rPr>
          <w:rFonts w:hint="eastAsia" w:ascii="宋体" w:hAnsi="宋体" w:cs="宋体"/>
          <w:b w:val="0"/>
          <w:bCs/>
          <w:szCs w:val="21"/>
          <w:lang w:val="en-US" w:eastAsia="zh-CN"/>
        </w:rPr>
      </w:pPr>
      <w:r>
        <w:rPr>
          <w:rFonts w:hint="eastAsia" w:ascii="宋体" w:hAnsi="宋体" w:cs="宋体"/>
          <w:b w:val="0"/>
          <w:bCs/>
          <w:szCs w:val="21"/>
          <w:lang w:val="en-US" w:eastAsia="zh-CN"/>
        </w:rPr>
        <w:t>供应商可以委托代理人进行质疑和投诉。其授权委托书应当载明代理人的姓名或者名称、代理事项、具体权限、期限和相关事项。代理人提出质疑和投诉，应当提交供应商签署的授权委托书。</w:t>
      </w:r>
    </w:p>
    <w:p w14:paraId="103EF957">
      <w:pPr>
        <w:spacing w:line="360" w:lineRule="auto"/>
        <w:ind w:firstLine="422" w:firstLineChars="200"/>
        <w:rPr>
          <w:rFonts w:hint="eastAsia" w:ascii="宋体" w:hAnsi="宋体" w:cs="宋体"/>
          <w:b/>
          <w:szCs w:val="21"/>
        </w:rPr>
      </w:pPr>
      <w:r>
        <w:rPr>
          <w:rFonts w:hint="eastAsia" w:ascii="宋体" w:hAnsi="宋体" w:cs="宋体"/>
          <w:b/>
          <w:szCs w:val="21"/>
          <w:lang w:val="en-US" w:eastAsia="zh-CN"/>
        </w:rPr>
        <w:t>10</w:t>
      </w:r>
      <w:r>
        <w:rPr>
          <w:rFonts w:hint="eastAsia" w:ascii="宋体" w:hAnsi="宋体" w:cs="宋体"/>
          <w:b/>
          <w:szCs w:val="21"/>
        </w:rPr>
        <w:t>.</w:t>
      </w:r>
      <w:r>
        <w:rPr>
          <w:rFonts w:hint="eastAsia" w:ascii="宋体" w:hAnsi="宋体" w:cs="宋体"/>
          <w:b/>
          <w:szCs w:val="21"/>
          <w:lang w:val="en-US" w:eastAsia="zh-CN"/>
        </w:rPr>
        <w:t>1</w:t>
      </w:r>
      <w:r>
        <w:rPr>
          <w:rFonts w:hint="eastAsia" w:ascii="宋体" w:hAnsi="宋体" w:cs="宋体"/>
          <w:b/>
          <w:szCs w:val="21"/>
        </w:rPr>
        <w:t>质疑</w:t>
      </w:r>
    </w:p>
    <w:p w14:paraId="2C0F2599">
      <w:pPr>
        <w:spacing w:line="360" w:lineRule="auto"/>
        <w:ind w:firstLine="420" w:firstLineChars="200"/>
        <w:rPr>
          <w:rFonts w:hint="eastAsia" w:ascii="宋体" w:hAnsi="宋体" w:cs="宋体"/>
          <w:szCs w:val="21"/>
        </w:rPr>
      </w:pPr>
      <w:r>
        <w:rPr>
          <w:rFonts w:hint="eastAsia" w:ascii="宋体" w:hAnsi="宋体" w:cs="宋体"/>
          <w:szCs w:val="21"/>
        </w:rPr>
        <w:t>按照《中华人民共和国政府采购法》、《政府采购供应商质疑和投诉办法》有关规定，参加本次政府采购活动的供应商认为竞争性磋商文件、采购过程、中标或者成交结果使自己的权益受到损害的，可以在知道或者应知其权益受到损害之日起7个工作日内，以书面形式向采购人、采购代理机构提出质疑。</w:t>
      </w:r>
    </w:p>
    <w:p w14:paraId="3FA68C53">
      <w:pPr>
        <w:spacing w:line="360" w:lineRule="auto"/>
        <w:ind w:firstLine="420" w:firstLineChars="200"/>
        <w:rPr>
          <w:rFonts w:hint="eastAsia" w:ascii="宋体" w:hAnsi="宋体" w:cs="宋体"/>
          <w:szCs w:val="21"/>
        </w:rPr>
      </w:pPr>
      <w:r>
        <w:rPr>
          <w:rFonts w:hint="eastAsia" w:ascii="宋体" w:hAnsi="宋体" w:cs="宋体"/>
          <w:szCs w:val="21"/>
        </w:rPr>
        <w:t>供应商须在法定质疑期内一次性提出针对同一采购程序环节的质疑。</w:t>
      </w:r>
    </w:p>
    <w:p w14:paraId="6C960B24">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1.1供应商提出质疑应当提交质疑函和必要的证明材料。质疑函应当包括下列内容:</w:t>
      </w:r>
    </w:p>
    <w:p w14:paraId="1E130960">
      <w:pPr>
        <w:spacing w:line="360" w:lineRule="auto"/>
        <w:ind w:firstLine="420" w:firstLineChars="200"/>
        <w:rPr>
          <w:rFonts w:hint="eastAsia" w:ascii="宋体" w:hAnsi="宋体" w:cs="宋体"/>
          <w:szCs w:val="21"/>
        </w:rPr>
      </w:pPr>
      <w:r>
        <w:rPr>
          <w:rFonts w:hint="eastAsia" w:ascii="宋体" w:hAnsi="宋体" w:cs="宋体"/>
          <w:szCs w:val="21"/>
        </w:rPr>
        <w:t>(一)供应商的姓名或者名称、地址、邮编、联系人及联系电话；</w:t>
      </w:r>
    </w:p>
    <w:p w14:paraId="160015D2">
      <w:pPr>
        <w:spacing w:line="360" w:lineRule="auto"/>
        <w:ind w:firstLine="420" w:firstLineChars="200"/>
        <w:rPr>
          <w:rFonts w:hint="eastAsia" w:ascii="宋体" w:hAnsi="宋体" w:cs="宋体"/>
          <w:szCs w:val="21"/>
        </w:rPr>
      </w:pPr>
      <w:r>
        <w:rPr>
          <w:rFonts w:hint="eastAsia" w:ascii="宋体" w:hAnsi="宋体" w:cs="宋体"/>
          <w:szCs w:val="21"/>
        </w:rPr>
        <w:t>(二)质疑项目的名称、编号；</w:t>
      </w:r>
    </w:p>
    <w:p w14:paraId="5BB54DB6">
      <w:pPr>
        <w:spacing w:line="360" w:lineRule="auto"/>
        <w:ind w:firstLine="420" w:firstLineChars="200"/>
        <w:rPr>
          <w:rFonts w:hint="eastAsia" w:ascii="宋体" w:hAnsi="宋体" w:cs="宋体"/>
          <w:szCs w:val="21"/>
        </w:rPr>
      </w:pPr>
      <w:r>
        <w:rPr>
          <w:rFonts w:hint="eastAsia" w:ascii="宋体" w:hAnsi="宋体" w:cs="宋体"/>
          <w:szCs w:val="21"/>
        </w:rPr>
        <w:t>(三)具体、明确的质疑事项和与质疑事项相关的请求；</w:t>
      </w:r>
    </w:p>
    <w:p w14:paraId="674DE5AB">
      <w:pPr>
        <w:spacing w:line="360" w:lineRule="auto"/>
        <w:ind w:firstLine="420" w:firstLineChars="200"/>
        <w:rPr>
          <w:rFonts w:hint="eastAsia" w:ascii="宋体" w:hAnsi="宋体" w:cs="宋体"/>
          <w:szCs w:val="21"/>
        </w:rPr>
      </w:pPr>
      <w:r>
        <w:rPr>
          <w:rFonts w:hint="eastAsia" w:ascii="宋体" w:hAnsi="宋体" w:cs="宋体"/>
          <w:szCs w:val="21"/>
        </w:rPr>
        <w:t>(四)事实依据；</w:t>
      </w:r>
    </w:p>
    <w:p w14:paraId="0AB03EF7">
      <w:pPr>
        <w:spacing w:line="360" w:lineRule="auto"/>
        <w:ind w:firstLine="420" w:firstLineChars="200"/>
        <w:rPr>
          <w:rFonts w:hint="eastAsia" w:ascii="宋体" w:hAnsi="宋体" w:cs="宋体"/>
          <w:szCs w:val="21"/>
        </w:rPr>
      </w:pPr>
      <w:r>
        <w:rPr>
          <w:rFonts w:hint="eastAsia" w:ascii="宋体" w:hAnsi="宋体" w:cs="宋体"/>
          <w:szCs w:val="21"/>
        </w:rPr>
        <w:t>(五)必要的法律依据；</w:t>
      </w:r>
    </w:p>
    <w:p w14:paraId="51619FF6">
      <w:pPr>
        <w:spacing w:line="360" w:lineRule="auto"/>
        <w:ind w:firstLine="420" w:firstLineChars="200"/>
        <w:rPr>
          <w:rFonts w:hint="eastAsia" w:ascii="宋体" w:hAnsi="宋体" w:cs="宋体"/>
          <w:szCs w:val="21"/>
        </w:rPr>
      </w:pPr>
      <w:r>
        <w:rPr>
          <w:rFonts w:hint="eastAsia" w:ascii="宋体" w:hAnsi="宋体" w:cs="宋体"/>
          <w:szCs w:val="21"/>
        </w:rPr>
        <w:t>(六)提出质疑的日期。</w:t>
      </w:r>
    </w:p>
    <w:p w14:paraId="6A699DD7">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.1.2供应商为自然人的，应当由本人签字；供应商为法人或者其他组织的，应当由法定代表人、主要负责人，或者其授权代表签字或者盖章，并加盖公章。否则采购人或者采购代理机构不予受理。</w:t>
      </w:r>
    </w:p>
    <w:p w14:paraId="475A38C0">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.1.3除书面形式外，其他任何方式的质疑，采购人或者采购代理机构均不予接受和回复。</w:t>
      </w:r>
    </w:p>
    <w:p w14:paraId="568EC701">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.1.4采购人或者采购代理机构在收到质疑书后七个工作日内作出书面答复，并以书面形式通知质疑人和其他有关当事人，但答复不得涉及商业秘密。</w:t>
      </w:r>
    </w:p>
    <w:p w14:paraId="2C012C32">
      <w:pPr>
        <w:spacing w:line="360" w:lineRule="auto"/>
        <w:ind w:firstLine="422" w:firstLineChars="200"/>
        <w:rPr>
          <w:rFonts w:hint="eastAsia" w:ascii="宋体" w:hAnsi="宋体" w:cs="宋体"/>
          <w:b/>
          <w:szCs w:val="21"/>
        </w:rPr>
      </w:pPr>
      <w:r>
        <w:rPr>
          <w:rFonts w:hint="eastAsia" w:ascii="宋体" w:hAnsi="宋体" w:cs="宋体"/>
          <w:b/>
          <w:szCs w:val="21"/>
          <w:lang w:val="en-US" w:eastAsia="zh-CN"/>
        </w:rPr>
        <w:t>10.</w:t>
      </w:r>
      <w:r>
        <w:rPr>
          <w:rFonts w:hint="eastAsia" w:ascii="宋体" w:hAnsi="宋体" w:cs="宋体"/>
          <w:b/>
          <w:szCs w:val="21"/>
        </w:rPr>
        <w:t>2投诉</w:t>
      </w:r>
    </w:p>
    <w:p w14:paraId="5948C042">
      <w:pPr>
        <w:spacing w:line="360" w:lineRule="auto"/>
        <w:ind w:firstLine="420" w:firstLineChars="200"/>
        <w:rPr>
          <w:rFonts w:hint="eastAsia" w:ascii="宋体" w:hAnsi="宋体" w:cs="宋体"/>
          <w:szCs w:val="21"/>
        </w:rPr>
      </w:pPr>
      <w:r>
        <w:rPr>
          <w:rFonts w:hint="eastAsia" w:ascii="宋体" w:hAnsi="宋体" w:cs="宋体"/>
          <w:szCs w:val="21"/>
        </w:rPr>
        <w:t>按照《中华人民共和国政府采购法》《政府采购供应商质疑和投诉办法》以及相关的法律法规规定，质疑人对采购人、采购代理机构的答复不满意或者采购人、采购代理机构未在规定的时间内作出答复的，可以在答复期满后十五个工作日内向同级财政部门投诉。</w:t>
      </w:r>
    </w:p>
    <w:p w14:paraId="3F231652">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2.1投诉人提起投诉应符合下列条件：</w:t>
      </w:r>
    </w:p>
    <w:p w14:paraId="081E9A37">
      <w:pPr>
        <w:spacing w:line="360" w:lineRule="auto"/>
        <w:ind w:firstLine="420" w:firstLineChars="200"/>
        <w:rPr>
          <w:rFonts w:hint="eastAsia" w:ascii="宋体" w:hAnsi="宋体" w:cs="宋体"/>
          <w:szCs w:val="21"/>
        </w:rPr>
      </w:pPr>
      <w:r>
        <w:rPr>
          <w:rFonts w:hint="eastAsia" w:ascii="宋体" w:hAnsi="宋体" w:cs="宋体"/>
          <w:szCs w:val="21"/>
        </w:rPr>
        <w:t>(一)提起投诉前已依法进行质疑；</w:t>
      </w:r>
    </w:p>
    <w:p w14:paraId="7F4789E0">
      <w:pPr>
        <w:spacing w:line="360" w:lineRule="auto"/>
        <w:ind w:firstLine="420" w:firstLineChars="200"/>
        <w:rPr>
          <w:rFonts w:hint="eastAsia" w:ascii="宋体" w:hAnsi="宋体" w:cs="宋体"/>
          <w:szCs w:val="21"/>
        </w:rPr>
      </w:pPr>
      <w:r>
        <w:rPr>
          <w:rFonts w:hint="eastAsia" w:ascii="宋体" w:hAnsi="宋体" w:cs="宋体"/>
          <w:szCs w:val="21"/>
        </w:rPr>
        <w:t>(二)投诉书内容符合《政府采购供应商质疑和投诉办法》的规定；</w:t>
      </w:r>
    </w:p>
    <w:p w14:paraId="128A3B6D">
      <w:pPr>
        <w:spacing w:line="360" w:lineRule="auto"/>
        <w:ind w:firstLine="420" w:firstLineChars="200"/>
        <w:rPr>
          <w:rFonts w:hint="eastAsia" w:ascii="宋体" w:hAnsi="宋体" w:cs="宋体"/>
          <w:szCs w:val="21"/>
        </w:rPr>
      </w:pPr>
      <w:r>
        <w:rPr>
          <w:rFonts w:hint="eastAsia" w:ascii="宋体" w:hAnsi="宋体" w:cs="宋体"/>
          <w:szCs w:val="21"/>
        </w:rPr>
        <w:t>(三)在投诉有效期限内提起投诉；</w:t>
      </w:r>
    </w:p>
    <w:p w14:paraId="59D0F2D6">
      <w:pPr>
        <w:spacing w:line="360" w:lineRule="auto"/>
        <w:ind w:firstLine="420" w:firstLineChars="200"/>
        <w:rPr>
          <w:rFonts w:hint="eastAsia" w:ascii="宋体" w:hAnsi="宋体" w:cs="宋体"/>
          <w:szCs w:val="21"/>
        </w:rPr>
      </w:pPr>
      <w:r>
        <w:rPr>
          <w:rFonts w:hint="eastAsia" w:ascii="宋体" w:hAnsi="宋体" w:cs="宋体"/>
          <w:szCs w:val="21"/>
        </w:rPr>
        <w:t>(四)同一投诉事项未经财政部门投诉处理；</w:t>
      </w:r>
    </w:p>
    <w:p w14:paraId="5A58EA11">
      <w:pPr>
        <w:spacing w:line="360" w:lineRule="auto"/>
        <w:ind w:firstLine="420" w:firstLineChars="200"/>
        <w:rPr>
          <w:rFonts w:hint="eastAsia" w:ascii="宋体" w:hAnsi="宋体" w:cs="宋体"/>
          <w:szCs w:val="21"/>
        </w:rPr>
      </w:pPr>
      <w:r>
        <w:rPr>
          <w:rFonts w:hint="eastAsia" w:ascii="宋体" w:hAnsi="宋体" w:cs="宋体"/>
          <w:szCs w:val="21"/>
        </w:rPr>
        <w:t>(五)财政部规定的其他条件。</w:t>
      </w:r>
    </w:p>
    <w:p w14:paraId="6A554249">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.2.2供应商投诉的事项不得超出已质疑事项的范围，但基于质疑答复内容提出的投诉事项除外。</w:t>
      </w:r>
    </w:p>
    <w:p w14:paraId="4CA9F03E">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.2.3投诉人投诉时,应当提交投诉书和必要的证明材料，并按照被投诉采购人、采购代理机构(以下简称被投诉人)和与投诉事项有关的供应商数量提供投诉书的副本。投诉书应当包括下列内容:</w:t>
      </w:r>
    </w:p>
    <w:p w14:paraId="4B9C46B1">
      <w:pPr>
        <w:spacing w:line="360" w:lineRule="auto"/>
        <w:ind w:firstLine="420" w:firstLineChars="200"/>
        <w:rPr>
          <w:rFonts w:hint="eastAsia" w:ascii="宋体" w:hAnsi="宋体" w:cs="宋体"/>
          <w:szCs w:val="21"/>
        </w:rPr>
      </w:pPr>
      <w:r>
        <w:rPr>
          <w:rFonts w:hint="eastAsia" w:ascii="宋体" w:hAnsi="宋体" w:cs="宋体"/>
          <w:szCs w:val="21"/>
        </w:rPr>
        <w:t>(一)投诉人和被投诉人的姓名或者名称、通讯地址、邮编、联系人及联系电话；</w:t>
      </w:r>
    </w:p>
    <w:p w14:paraId="44AC2986">
      <w:pPr>
        <w:spacing w:line="360" w:lineRule="auto"/>
        <w:ind w:firstLine="420" w:firstLineChars="200"/>
        <w:rPr>
          <w:rFonts w:hint="eastAsia" w:ascii="宋体" w:hAnsi="宋体" w:cs="宋体"/>
          <w:szCs w:val="21"/>
        </w:rPr>
      </w:pPr>
      <w:r>
        <w:rPr>
          <w:rFonts w:hint="eastAsia" w:ascii="宋体" w:hAnsi="宋体" w:cs="宋体"/>
          <w:szCs w:val="21"/>
        </w:rPr>
        <w:t>(二)质疑和质疑答复情况说明及相关证明材料；</w:t>
      </w:r>
    </w:p>
    <w:p w14:paraId="3DCAC334">
      <w:pPr>
        <w:spacing w:line="360" w:lineRule="auto"/>
        <w:ind w:firstLine="420" w:firstLineChars="200"/>
        <w:rPr>
          <w:rFonts w:hint="eastAsia" w:ascii="宋体" w:hAnsi="宋体" w:cs="宋体"/>
          <w:szCs w:val="21"/>
        </w:rPr>
      </w:pPr>
      <w:r>
        <w:rPr>
          <w:rFonts w:hint="eastAsia" w:ascii="宋体" w:hAnsi="宋体" w:cs="宋体"/>
          <w:szCs w:val="21"/>
        </w:rPr>
        <w:t>(三)具体、明确的投诉事项和与投诉事项相关的投诉请求；</w:t>
      </w:r>
    </w:p>
    <w:p w14:paraId="00EC66B5">
      <w:pPr>
        <w:spacing w:line="360" w:lineRule="auto"/>
        <w:ind w:firstLine="420" w:firstLineChars="200"/>
        <w:rPr>
          <w:rFonts w:hint="eastAsia" w:ascii="宋体" w:hAnsi="宋体" w:cs="宋体"/>
          <w:szCs w:val="21"/>
        </w:rPr>
      </w:pPr>
      <w:r>
        <w:rPr>
          <w:rFonts w:hint="eastAsia" w:ascii="宋体" w:hAnsi="宋体" w:cs="宋体"/>
          <w:szCs w:val="21"/>
        </w:rPr>
        <w:t>(四)事实依据；</w:t>
      </w:r>
    </w:p>
    <w:p w14:paraId="7DF3E2E1">
      <w:pPr>
        <w:spacing w:line="360" w:lineRule="auto"/>
        <w:ind w:firstLine="420" w:firstLineChars="200"/>
        <w:rPr>
          <w:rFonts w:hint="eastAsia" w:ascii="宋体" w:hAnsi="宋体" w:cs="宋体"/>
          <w:szCs w:val="21"/>
        </w:rPr>
      </w:pPr>
      <w:r>
        <w:rPr>
          <w:rFonts w:hint="eastAsia" w:ascii="宋体" w:hAnsi="宋体" w:cs="宋体"/>
          <w:szCs w:val="21"/>
        </w:rPr>
        <w:t>(五)法律依据；</w:t>
      </w:r>
    </w:p>
    <w:p w14:paraId="2DA8FE1E">
      <w:pPr>
        <w:spacing w:line="360" w:lineRule="auto"/>
        <w:ind w:firstLine="420" w:firstLineChars="200"/>
        <w:rPr>
          <w:rFonts w:hint="eastAsia" w:ascii="宋体" w:hAnsi="宋体" w:cs="宋体"/>
          <w:szCs w:val="21"/>
        </w:rPr>
      </w:pPr>
      <w:r>
        <w:rPr>
          <w:rFonts w:hint="eastAsia" w:ascii="宋体" w:hAnsi="宋体" w:cs="宋体"/>
          <w:szCs w:val="21"/>
        </w:rPr>
        <w:t>(六)提起投诉的日期。</w:t>
      </w:r>
    </w:p>
    <w:p w14:paraId="594CB793">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.2.4投诉人为自然人的，应当由本人签字；投诉人为法人或者其他组织的，应当由法定代表人、主要负责人，或者其授权代表签字或者盖章，并加盖公章。</w:t>
      </w:r>
    </w:p>
    <w:p w14:paraId="02747D40">
      <w:pPr>
        <w:spacing w:line="360" w:lineRule="auto"/>
        <w:ind w:firstLine="420" w:firstLineChars="200"/>
        <w:rPr>
          <w:rFonts w:hint="eastAsia" w:ascii="宋体" w:hAnsi="宋体" w:cs="宋体"/>
          <w:szCs w:val="21"/>
        </w:rPr>
      </w:pPr>
      <w:r>
        <w:rPr>
          <w:rFonts w:hint="eastAsia" w:ascii="宋体" w:hAnsi="宋体" w:cs="宋体"/>
          <w:szCs w:val="21"/>
          <w:lang w:val="en-US" w:eastAsia="zh-CN"/>
        </w:rPr>
        <w:t>10</w:t>
      </w:r>
      <w:r>
        <w:rPr>
          <w:rFonts w:hint="eastAsia" w:ascii="宋体" w:hAnsi="宋体" w:cs="宋体"/>
          <w:szCs w:val="21"/>
        </w:rPr>
        <w:t>.2.5投诉人不符合上述规定提起的投诉，财政部门不予受理。</w:t>
      </w:r>
    </w:p>
    <w:p w14:paraId="21655DB7">
      <w:pPr>
        <w:spacing w:line="360" w:lineRule="auto"/>
        <w:rPr>
          <w:rFonts w:hint="eastAsia" w:ascii="宋体" w:hAnsi="宋体" w:cs="宋体"/>
          <w:b/>
          <w:szCs w:val="21"/>
        </w:rPr>
      </w:pPr>
    </w:p>
    <w:p w14:paraId="305DF991">
      <w:pPr>
        <w:spacing w:line="360" w:lineRule="auto"/>
        <w:rPr>
          <w:rFonts w:hint="eastAsia" w:ascii="宋体" w:hAnsi="宋体" w:cs="宋体"/>
          <w:b/>
          <w:szCs w:val="21"/>
        </w:rPr>
      </w:pPr>
      <w:r>
        <w:rPr>
          <w:rFonts w:hint="eastAsia" w:ascii="宋体" w:hAnsi="宋体" w:cs="宋体"/>
          <w:b/>
          <w:szCs w:val="21"/>
        </w:rPr>
        <w:t>1</w:t>
      </w:r>
      <w:r>
        <w:rPr>
          <w:rFonts w:hint="eastAsia" w:ascii="宋体" w:hAnsi="宋体" w:cs="宋体"/>
          <w:b/>
          <w:szCs w:val="21"/>
          <w:lang w:val="en-US" w:eastAsia="zh-CN"/>
        </w:rPr>
        <w:t>1</w:t>
      </w:r>
      <w:r>
        <w:rPr>
          <w:rFonts w:hint="eastAsia" w:ascii="宋体" w:hAnsi="宋体" w:cs="宋体"/>
          <w:b/>
          <w:szCs w:val="21"/>
        </w:rPr>
        <w:t>．需要补充的其他内容</w:t>
      </w:r>
      <w:bookmarkEnd w:id="85"/>
      <w:bookmarkEnd w:id="86"/>
      <w:bookmarkEnd w:id="87"/>
      <w:bookmarkEnd w:id="88"/>
      <w:bookmarkEnd w:id="89"/>
      <w:bookmarkEnd w:id="90"/>
    </w:p>
    <w:p w14:paraId="6CD62F8B">
      <w:pPr>
        <w:spacing w:line="360" w:lineRule="auto"/>
        <w:ind w:firstLine="422" w:firstLineChars="200"/>
        <w:rPr>
          <w:rFonts w:hint="eastAsia" w:ascii="宋体" w:hAnsi="宋体" w:cs="宋体"/>
          <w:b/>
          <w:bCs/>
          <w:szCs w:val="21"/>
        </w:rPr>
      </w:pPr>
      <w:r>
        <w:rPr>
          <w:rFonts w:hint="eastAsia" w:ascii="宋体" w:hAnsi="宋体" w:cs="宋体"/>
          <w:b/>
          <w:bCs/>
          <w:szCs w:val="21"/>
        </w:rPr>
        <w:t>1</w:t>
      </w:r>
      <w:r>
        <w:rPr>
          <w:rFonts w:hint="eastAsia" w:ascii="宋体" w:hAnsi="宋体" w:cs="宋体"/>
          <w:b/>
          <w:bCs/>
          <w:szCs w:val="21"/>
          <w:lang w:val="en-US" w:eastAsia="zh-CN"/>
        </w:rPr>
        <w:t>1</w:t>
      </w:r>
      <w:r>
        <w:rPr>
          <w:rFonts w:hint="eastAsia" w:ascii="宋体" w:hAnsi="宋体" w:cs="宋体"/>
          <w:b/>
          <w:bCs/>
          <w:szCs w:val="21"/>
        </w:rPr>
        <w:t>.1评审活动终止</w:t>
      </w:r>
    </w:p>
    <w:p w14:paraId="4D27DE71">
      <w:pPr>
        <w:spacing w:line="360" w:lineRule="auto"/>
        <w:ind w:firstLine="420" w:firstLineChars="200"/>
        <w:rPr>
          <w:rFonts w:hint="eastAsia" w:ascii="宋体" w:hAnsi="宋体" w:cs="宋体"/>
          <w:szCs w:val="21"/>
        </w:rPr>
      </w:pPr>
      <w:r>
        <w:rPr>
          <w:rFonts w:hint="eastAsia" w:ascii="宋体" w:hAnsi="宋体" w:cs="宋体"/>
          <w:szCs w:val="21"/>
        </w:rPr>
        <w:t>（1）磋商小组应当执行连续评审的原则，按照磋商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磋商文件和所有响应文件，择期重新组建磋商小组进行评审，前期参加评审的磋商小组成员应回避。</w:t>
      </w:r>
    </w:p>
    <w:p w14:paraId="2C4BDAC0">
      <w:pPr>
        <w:spacing w:line="360" w:lineRule="auto"/>
        <w:ind w:firstLine="420" w:firstLineChars="200"/>
        <w:rPr>
          <w:rFonts w:hint="eastAsia" w:ascii="宋体" w:hAnsi="宋体" w:cs="宋体"/>
          <w:szCs w:val="21"/>
        </w:rPr>
      </w:pPr>
      <w:r>
        <w:rPr>
          <w:rFonts w:hint="eastAsia" w:ascii="宋体" w:hAnsi="宋体" w:cs="宋体"/>
          <w:szCs w:val="21"/>
        </w:rPr>
        <w:t>（2）发生下列情况之一的，磋商小组应终止评审：</w:t>
      </w:r>
    </w:p>
    <w:p w14:paraId="199DFB51">
      <w:pPr>
        <w:spacing w:line="360" w:lineRule="auto"/>
        <w:ind w:firstLine="420" w:firstLineChars="200"/>
        <w:rPr>
          <w:rFonts w:hint="eastAsia" w:ascii="宋体" w:hAnsi="宋体" w:cs="宋体"/>
          <w:szCs w:val="21"/>
        </w:rPr>
      </w:pPr>
      <w:r>
        <w:rPr>
          <w:rFonts w:hint="eastAsia" w:ascii="宋体" w:hAnsi="宋体" w:cs="宋体"/>
          <w:szCs w:val="21"/>
        </w:rPr>
        <w:t>①发生了不可抗力事件；</w:t>
      </w:r>
    </w:p>
    <w:p w14:paraId="1D59F8F5">
      <w:pPr>
        <w:spacing w:line="360" w:lineRule="auto"/>
        <w:ind w:firstLine="420" w:firstLineChars="200"/>
        <w:rPr>
          <w:rFonts w:hint="eastAsia" w:ascii="宋体" w:hAnsi="宋体" w:cs="宋体"/>
          <w:szCs w:val="21"/>
        </w:rPr>
      </w:pPr>
      <w:r>
        <w:rPr>
          <w:rFonts w:hint="eastAsia" w:ascii="宋体" w:hAnsi="宋体" w:cs="宋体"/>
          <w:szCs w:val="21"/>
        </w:rPr>
        <w:t>②发生磋商小组名单泄密、评审信息泄露；</w:t>
      </w:r>
    </w:p>
    <w:p w14:paraId="72CD4673">
      <w:pPr>
        <w:spacing w:line="360" w:lineRule="auto"/>
        <w:ind w:firstLine="420" w:firstLineChars="200"/>
        <w:rPr>
          <w:rFonts w:hint="eastAsia" w:ascii="宋体" w:hAnsi="宋体" w:cs="宋体"/>
          <w:szCs w:val="21"/>
        </w:rPr>
      </w:pPr>
      <w:r>
        <w:rPr>
          <w:rFonts w:hint="eastAsia" w:ascii="宋体" w:hAnsi="宋体" w:cs="宋体"/>
          <w:szCs w:val="21"/>
        </w:rPr>
        <w:t>③出现非法干预评审工作；</w:t>
      </w:r>
    </w:p>
    <w:p w14:paraId="0FB54C74">
      <w:pPr>
        <w:spacing w:line="360" w:lineRule="auto"/>
        <w:ind w:firstLine="420" w:firstLineChars="200"/>
        <w:rPr>
          <w:rFonts w:hint="eastAsia" w:ascii="宋体" w:hAnsi="宋体" w:cs="宋体"/>
          <w:szCs w:val="21"/>
        </w:rPr>
      </w:pPr>
      <w:r>
        <w:rPr>
          <w:rFonts w:hint="eastAsia" w:ascii="宋体" w:hAnsi="宋体" w:cs="宋体"/>
          <w:szCs w:val="21"/>
        </w:rPr>
        <w:t>④发现磋商小组或者成员未按照磋商文件规定评审或者存在违反法律法规规定行为，且拒绝改正。</w:t>
      </w:r>
    </w:p>
    <w:p w14:paraId="30106A6C">
      <w:pPr>
        <w:spacing w:line="360" w:lineRule="auto"/>
        <w:ind w:firstLine="420" w:firstLineChars="200"/>
        <w:rPr>
          <w:rFonts w:hint="eastAsia" w:ascii="宋体" w:hAnsi="宋体" w:cs="宋体"/>
          <w:szCs w:val="21"/>
        </w:rPr>
      </w:pPr>
      <w:r>
        <w:rPr>
          <w:rFonts w:hint="eastAsia" w:ascii="宋体" w:hAnsi="宋体" w:cs="宋体"/>
          <w:szCs w:val="21"/>
        </w:rPr>
        <w:t>出现上述情形的，政府采购监督管理部门有权予以废标或者建议采购人和采购代理机构封存磋商文件和所有响应文件，择期重新组建磋商小组进行评审。</w:t>
      </w:r>
    </w:p>
    <w:p w14:paraId="3C160011">
      <w:pPr>
        <w:spacing w:line="360" w:lineRule="auto"/>
        <w:ind w:firstLine="422" w:firstLineChars="200"/>
        <w:rPr>
          <w:rFonts w:hint="eastAsia" w:ascii="宋体" w:hAnsi="宋体" w:cs="宋体"/>
          <w:b/>
          <w:bCs/>
          <w:szCs w:val="21"/>
        </w:rPr>
      </w:pPr>
      <w:r>
        <w:rPr>
          <w:rFonts w:hint="eastAsia" w:ascii="宋体" w:hAnsi="宋体" w:cs="宋体"/>
          <w:b/>
          <w:bCs/>
          <w:szCs w:val="21"/>
        </w:rPr>
        <w:t>1</w:t>
      </w:r>
      <w:r>
        <w:rPr>
          <w:rFonts w:hint="eastAsia" w:ascii="宋体" w:hAnsi="宋体" w:cs="宋体"/>
          <w:b/>
          <w:bCs/>
          <w:szCs w:val="21"/>
          <w:lang w:val="en-US" w:eastAsia="zh-CN"/>
        </w:rPr>
        <w:t>1</w:t>
      </w:r>
      <w:r>
        <w:rPr>
          <w:rFonts w:hint="eastAsia" w:ascii="宋体" w:hAnsi="宋体" w:cs="宋体"/>
          <w:b/>
          <w:bCs/>
          <w:szCs w:val="21"/>
        </w:rPr>
        <w:t>.2磋商小组中途更换成员</w:t>
      </w:r>
    </w:p>
    <w:p w14:paraId="1D3E8BD3">
      <w:pPr>
        <w:spacing w:line="360" w:lineRule="auto"/>
        <w:ind w:firstLine="420" w:firstLineChars="200"/>
        <w:rPr>
          <w:rFonts w:hint="eastAsia" w:ascii="宋体" w:hAnsi="宋体" w:cs="宋体"/>
          <w:szCs w:val="21"/>
        </w:rPr>
      </w:pPr>
      <w:r>
        <w:rPr>
          <w:rFonts w:hint="eastAsia" w:ascii="宋体" w:hAnsi="宋体" w:cs="宋体"/>
          <w:szCs w:val="21"/>
        </w:rPr>
        <w:t>（1）除非发生下列情况之一，磋商小组成员不得中途更换：</w:t>
      </w:r>
    </w:p>
    <w:p w14:paraId="63C08EC0">
      <w:pPr>
        <w:spacing w:line="360" w:lineRule="auto"/>
        <w:ind w:firstLine="420" w:firstLineChars="200"/>
        <w:rPr>
          <w:rFonts w:hint="eastAsia" w:ascii="宋体" w:hAnsi="宋体" w:cs="宋体"/>
          <w:szCs w:val="21"/>
        </w:rPr>
      </w:pPr>
      <w:r>
        <w:rPr>
          <w:rFonts w:hint="eastAsia" w:ascii="宋体" w:hAnsi="宋体" w:cs="宋体"/>
          <w:szCs w:val="21"/>
        </w:rPr>
        <w:t>①因不可抗拒的客观原因，不能到场或者需在评审过程中退出评审活动；</w:t>
      </w:r>
    </w:p>
    <w:p w14:paraId="6BC9BDA2">
      <w:pPr>
        <w:spacing w:line="360" w:lineRule="auto"/>
        <w:ind w:firstLine="420" w:firstLineChars="200"/>
        <w:rPr>
          <w:rFonts w:hint="eastAsia" w:ascii="宋体" w:hAnsi="宋体" w:cs="宋体"/>
          <w:szCs w:val="21"/>
        </w:rPr>
      </w:pPr>
      <w:r>
        <w:rPr>
          <w:rFonts w:hint="eastAsia" w:ascii="宋体" w:hAnsi="宋体" w:cs="宋体"/>
          <w:szCs w:val="21"/>
        </w:rPr>
        <w:t>②根据法律法规规定，某个或者某几个磋商小组成员需要回避；</w:t>
      </w:r>
    </w:p>
    <w:p w14:paraId="41C028AE">
      <w:pPr>
        <w:spacing w:line="360" w:lineRule="auto"/>
        <w:ind w:firstLine="420" w:firstLineChars="200"/>
        <w:rPr>
          <w:rFonts w:hint="eastAsia" w:ascii="宋体" w:hAnsi="宋体" w:cs="宋体"/>
          <w:szCs w:val="21"/>
        </w:rPr>
      </w:pPr>
      <w:r>
        <w:rPr>
          <w:rFonts w:hint="eastAsia" w:ascii="宋体" w:hAnsi="宋体" w:cs="宋体"/>
          <w:szCs w:val="21"/>
        </w:rPr>
        <w:t>（2）退出磋商小组的成员，其已完成的评审行为无效。由采购人向政府采购监督管理部门提出更换磋商小组成员意见并获准后，根据本磋商文件规定的磋商小组成员产生方式另行确定替代者进行评审。</w:t>
      </w:r>
    </w:p>
    <w:p w14:paraId="1C3FFF82">
      <w:pPr>
        <w:spacing w:line="360" w:lineRule="auto"/>
        <w:ind w:firstLine="422" w:firstLineChars="200"/>
        <w:rPr>
          <w:rFonts w:hint="eastAsia" w:ascii="宋体" w:hAnsi="宋体" w:cs="宋体"/>
          <w:b/>
          <w:bCs/>
          <w:szCs w:val="21"/>
        </w:rPr>
      </w:pPr>
      <w:r>
        <w:rPr>
          <w:rFonts w:hint="eastAsia" w:ascii="宋体" w:hAnsi="宋体" w:cs="宋体"/>
          <w:b/>
          <w:bCs/>
          <w:szCs w:val="21"/>
        </w:rPr>
        <w:t>1</w:t>
      </w:r>
      <w:r>
        <w:rPr>
          <w:rFonts w:hint="eastAsia" w:ascii="宋体" w:hAnsi="宋体" w:cs="宋体"/>
          <w:b/>
          <w:bCs/>
          <w:szCs w:val="21"/>
          <w:lang w:val="en-US" w:eastAsia="zh-CN"/>
        </w:rPr>
        <w:t>1</w:t>
      </w:r>
      <w:r>
        <w:rPr>
          <w:rFonts w:hint="eastAsia" w:ascii="宋体" w:hAnsi="宋体" w:cs="宋体"/>
          <w:b/>
          <w:bCs/>
          <w:szCs w:val="21"/>
        </w:rPr>
        <w:t>.3记名投票</w:t>
      </w:r>
    </w:p>
    <w:p w14:paraId="4D449A00">
      <w:pPr>
        <w:spacing w:line="360" w:lineRule="auto"/>
        <w:ind w:firstLine="420" w:firstLineChars="200"/>
        <w:rPr>
          <w:rFonts w:hint="eastAsia" w:ascii="宋体" w:hAnsi="宋体" w:cs="宋体"/>
          <w:szCs w:val="21"/>
        </w:rPr>
      </w:pPr>
      <w:r>
        <w:rPr>
          <w:rFonts w:hint="eastAsia" w:ascii="宋体" w:hAnsi="宋体" w:cs="宋体"/>
          <w:szCs w:val="21"/>
        </w:rPr>
        <w:t>在评审过程中，磋商小组发生分歧或者评审结论有异议需表决的，按照少数服从多数的原则，由磋商小组全体成员以记名投票方式表决。</w:t>
      </w:r>
    </w:p>
    <w:p w14:paraId="48A23D7A">
      <w:pPr>
        <w:spacing w:line="360" w:lineRule="auto"/>
        <w:ind w:firstLine="422" w:firstLineChars="200"/>
        <w:rPr>
          <w:rFonts w:hint="eastAsia" w:ascii="宋体" w:hAnsi="宋体" w:cs="宋体"/>
          <w:b/>
          <w:bCs/>
          <w:szCs w:val="21"/>
        </w:rPr>
      </w:pPr>
      <w:r>
        <w:rPr>
          <w:rFonts w:hint="eastAsia" w:ascii="宋体" w:hAnsi="宋体" w:cs="宋体"/>
          <w:b/>
          <w:bCs/>
          <w:szCs w:val="21"/>
        </w:rPr>
        <w:t>1</w:t>
      </w:r>
      <w:r>
        <w:rPr>
          <w:rFonts w:hint="eastAsia" w:ascii="宋体" w:hAnsi="宋体" w:cs="宋体"/>
          <w:b/>
          <w:bCs/>
          <w:szCs w:val="21"/>
          <w:lang w:val="en-US" w:eastAsia="zh-CN"/>
        </w:rPr>
        <w:t>1</w:t>
      </w:r>
      <w:r>
        <w:rPr>
          <w:rFonts w:hint="eastAsia" w:ascii="宋体" w:hAnsi="宋体" w:cs="宋体"/>
          <w:b/>
          <w:bCs/>
          <w:szCs w:val="21"/>
        </w:rPr>
        <w:t>.</w:t>
      </w:r>
      <w:r>
        <w:rPr>
          <w:rFonts w:hint="eastAsia" w:ascii="宋体" w:hAnsi="宋体" w:cs="宋体"/>
          <w:b/>
          <w:bCs/>
          <w:szCs w:val="21"/>
          <w:lang w:val="en-US" w:eastAsia="zh-CN"/>
        </w:rPr>
        <w:t>4</w:t>
      </w:r>
      <w:r>
        <w:rPr>
          <w:rFonts w:hint="eastAsia" w:ascii="宋体" w:hAnsi="宋体" w:cs="宋体"/>
          <w:b/>
          <w:bCs/>
          <w:szCs w:val="21"/>
        </w:rPr>
        <w:t>违法违规情形</w:t>
      </w:r>
    </w:p>
    <w:p w14:paraId="55DA5AD6">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.1有下列情形之一的，属于供应商相互串通报价：</w:t>
      </w:r>
    </w:p>
    <w:p w14:paraId="0A27EB58">
      <w:pPr>
        <w:spacing w:line="360" w:lineRule="auto"/>
        <w:ind w:firstLine="420" w:firstLineChars="200"/>
        <w:rPr>
          <w:rFonts w:hint="eastAsia" w:ascii="宋体" w:hAnsi="宋体" w:cs="宋体"/>
          <w:szCs w:val="21"/>
        </w:rPr>
      </w:pPr>
      <w:r>
        <w:rPr>
          <w:rFonts w:hint="eastAsia" w:ascii="宋体" w:hAnsi="宋体" w:cs="宋体"/>
          <w:szCs w:val="21"/>
        </w:rPr>
        <w:t>（1）供应商之间协商报价等响应文件的实质性内容；</w:t>
      </w:r>
    </w:p>
    <w:p w14:paraId="531E692B">
      <w:pPr>
        <w:spacing w:line="360" w:lineRule="auto"/>
        <w:ind w:firstLine="420" w:firstLineChars="200"/>
        <w:rPr>
          <w:rFonts w:hint="eastAsia" w:ascii="宋体" w:hAnsi="宋体" w:cs="宋体"/>
          <w:szCs w:val="21"/>
        </w:rPr>
      </w:pPr>
      <w:r>
        <w:rPr>
          <w:rFonts w:hint="eastAsia" w:ascii="宋体" w:hAnsi="宋体" w:cs="宋体"/>
          <w:szCs w:val="21"/>
        </w:rPr>
        <w:t>（2）供应商之间约定成交供应商；</w:t>
      </w:r>
    </w:p>
    <w:p w14:paraId="28B7762D">
      <w:pPr>
        <w:spacing w:line="360" w:lineRule="auto"/>
        <w:ind w:firstLine="420" w:firstLineChars="200"/>
        <w:rPr>
          <w:rFonts w:hint="eastAsia" w:ascii="宋体" w:hAnsi="宋体" w:cs="宋体"/>
          <w:szCs w:val="21"/>
        </w:rPr>
      </w:pPr>
      <w:r>
        <w:rPr>
          <w:rFonts w:hint="eastAsia" w:ascii="宋体" w:hAnsi="宋体" w:cs="宋体"/>
          <w:szCs w:val="21"/>
        </w:rPr>
        <w:t>（3）供应商之间约定部分供应商放弃报价或者成交；</w:t>
      </w:r>
    </w:p>
    <w:p w14:paraId="7FBA30B7">
      <w:pPr>
        <w:spacing w:line="360" w:lineRule="auto"/>
        <w:ind w:firstLine="420" w:firstLineChars="200"/>
        <w:rPr>
          <w:rFonts w:hint="eastAsia" w:ascii="宋体" w:hAnsi="宋体" w:cs="宋体"/>
          <w:szCs w:val="21"/>
        </w:rPr>
      </w:pPr>
      <w:r>
        <w:rPr>
          <w:rFonts w:hint="eastAsia" w:ascii="宋体" w:hAnsi="宋体" w:cs="宋体"/>
          <w:szCs w:val="21"/>
        </w:rPr>
        <w:t>（4）属于同一集团、协会、商会等组织成员的供应商按照该组织要求协同报价；</w:t>
      </w:r>
    </w:p>
    <w:p w14:paraId="33BE8173">
      <w:pPr>
        <w:spacing w:line="360" w:lineRule="auto"/>
        <w:ind w:firstLine="420" w:firstLineChars="200"/>
        <w:rPr>
          <w:rFonts w:hint="eastAsia" w:ascii="宋体" w:hAnsi="宋体" w:cs="宋体"/>
          <w:szCs w:val="21"/>
        </w:rPr>
      </w:pPr>
      <w:r>
        <w:rPr>
          <w:rFonts w:hint="eastAsia" w:ascii="宋体" w:hAnsi="宋体" w:cs="宋体"/>
          <w:szCs w:val="21"/>
        </w:rPr>
        <w:t>（5）供应商之间为谋取成交或者排斥特定供应商而采取的其他联合行动。</w:t>
      </w:r>
    </w:p>
    <w:p w14:paraId="5EE5C72D">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.2有下列情形之一的，视为供应商相互串通报价：</w:t>
      </w:r>
    </w:p>
    <w:p w14:paraId="76FE760D">
      <w:pPr>
        <w:spacing w:line="360" w:lineRule="auto"/>
        <w:ind w:firstLine="420" w:firstLineChars="200"/>
        <w:rPr>
          <w:rFonts w:hint="eastAsia" w:ascii="宋体" w:hAnsi="宋体" w:cs="宋体"/>
          <w:szCs w:val="21"/>
        </w:rPr>
      </w:pPr>
      <w:r>
        <w:rPr>
          <w:rFonts w:hint="eastAsia" w:ascii="宋体" w:hAnsi="宋体" w:cs="宋体"/>
          <w:szCs w:val="21"/>
        </w:rPr>
        <w:t>（1）不同供应商的响应文件由同一单位或者个人编制；</w:t>
      </w:r>
    </w:p>
    <w:p w14:paraId="3C51A2A7">
      <w:pPr>
        <w:spacing w:line="360" w:lineRule="auto"/>
        <w:ind w:firstLine="420" w:firstLineChars="200"/>
        <w:rPr>
          <w:rFonts w:hint="eastAsia" w:ascii="宋体" w:hAnsi="宋体" w:cs="宋体"/>
          <w:szCs w:val="21"/>
        </w:rPr>
      </w:pPr>
      <w:r>
        <w:rPr>
          <w:rFonts w:hint="eastAsia" w:ascii="宋体" w:hAnsi="宋体" w:cs="宋体"/>
          <w:szCs w:val="21"/>
        </w:rPr>
        <w:t>（2）不同供应商委托同一单位或者个人办理报价事宜；</w:t>
      </w:r>
    </w:p>
    <w:p w14:paraId="7EDAE0B9">
      <w:pPr>
        <w:spacing w:line="360" w:lineRule="auto"/>
        <w:ind w:firstLine="420" w:firstLineChars="200"/>
        <w:rPr>
          <w:rFonts w:hint="eastAsia" w:ascii="宋体" w:hAnsi="宋体" w:cs="宋体"/>
          <w:szCs w:val="21"/>
        </w:rPr>
      </w:pPr>
      <w:r>
        <w:rPr>
          <w:rFonts w:hint="eastAsia" w:ascii="宋体" w:hAnsi="宋体" w:cs="宋体"/>
          <w:szCs w:val="21"/>
        </w:rPr>
        <w:t>（3）不同供应商的响应文件载明的项目管理成员为同一人；</w:t>
      </w:r>
    </w:p>
    <w:p w14:paraId="2BFF31D0">
      <w:pPr>
        <w:spacing w:line="360" w:lineRule="auto"/>
        <w:ind w:firstLine="420" w:firstLineChars="200"/>
        <w:rPr>
          <w:rFonts w:hint="eastAsia" w:ascii="宋体" w:hAnsi="宋体" w:cs="宋体"/>
          <w:szCs w:val="21"/>
        </w:rPr>
      </w:pPr>
      <w:r>
        <w:rPr>
          <w:rFonts w:hint="eastAsia" w:ascii="宋体" w:hAnsi="宋体" w:cs="宋体"/>
          <w:szCs w:val="21"/>
        </w:rPr>
        <w:t>（4）不同供应商的响应文件异常一致或者报价呈规律性差异；</w:t>
      </w:r>
    </w:p>
    <w:p w14:paraId="60BE29DF">
      <w:pPr>
        <w:spacing w:line="360" w:lineRule="auto"/>
        <w:ind w:firstLine="420" w:firstLineChars="200"/>
        <w:rPr>
          <w:rFonts w:hint="eastAsia" w:ascii="宋体" w:hAnsi="宋体" w:cs="宋体"/>
          <w:szCs w:val="21"/>
        </w:rPr>
      </w:pPr>
      <w:r>
        <w:rPr>
          <w:rFonts w:hint="eastAsia" w:ascii="宋体" w:hAnsi="宋体" w:cs="宋体"/>
          <w:szCs w:val="21"/>
        </w:rPr>
        <w:t>（5）不同供应商的响应文件相互混装；</w:t>
      </w:r>
    </w:p>
    <w:p w14:paraId="535ACD0E">
      <w:pPr>
        <w:spacing w:line="360" w:lineRule="auto"/>
        <w:ind w:firstLine="420" w:firstLineChars="200"/>
        <w:rPr>
          <w:rFonts w:hint="eastAsia" w:ascii="宋体" w:hAnsi="宋体" w:cs="宋体"/>
          <w:szCs w:val="21"/>
        </w:rPr>
      </w:pPr>
      <w:r>
        <w:rPr>
          <w:rFonts w:hint="eastAsia" w:ascii="宋体" w:hAnsi="宋体" w:cs="宋体"/>
          <w:szCs w:val="21"/>
        </w:rPr>
        <w:t>（6）不同供应商的磋商响应保证金从同一单位或者个人的账户转出。</w:t>
      </w:r>
    </w:p>
    <w:p w14:paraId="68B07745">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.3有下列情形之一的，属于采购人与供应商串通报价：</w:t>
      </w:r>
    </w:p>
    <w:p w14:paraId="70F1EF27">
      <w:pPr>
        <w:spacing w:line="360" w:lineRule="auto"/>
        <w:ind w:firstLine="420" w:firstLineChars="200"/>
        <w:rPr>
          <w:rFonts w:hint="eastAsia" w:ascii="宋体" w:hAnsi="宋体" w:cs="宋体"/>
          <w:szCs w:val="21"/>
        </w:rPr>
      </w:pPr>
      <w:r>
        <w:rPr>
          <w:rFonts w:hint="eastAsia" w:ascii="宋体" w:hAnsi="宋体" w:cs="宋体"/>
          <w:szCs w:val="21"/>
        </w:rPr>
        <w:t>（1）采购人在二次报价前开启响应文件并将有关信息泄露给其他供应商;</w:t>
      </w:r>
    </w:p>
    <w:p w14:paraId="2982B966">
      <w:pPr>
        <w:spacing w:line="360" w:lineRule="auto"/>
        <w:ind w:firstLine="420" w:firstLineChars="200"/>
        <w:rPr>
          <w:rFonts w:hint="eastAsia" w:ascii="宋体" w:hAnsi="宋体" w:cs="宋体"/>
          <w:szCs w:val="21"/>
        </w:rPr>
      </w:pPr>
      <w:r>
        <w:rPr>
          <w:rFonts w:hint="eastAsia" w:ascii="宋体" w:hAnsi="宋体" w:cs="宋体"/>
          <w:szCs w:val="21"/>
        </w:rPr>
        <w:t>（2）采购人直接或者间接向供应商泄露磋商小组成员等信息；</w:t>
      </w:r>
    </w:p>
    <w:p w14:paraId="3DCF06DA">
      <w:pPr>
        <w:spacing w:line="360" w:lineRule="auto"/>
        <w:ind w:firstLine="420" w:firstLineChars="200"/>
        <w:rPr>
          <w:rFonts w:hint="eastAsia" w:ascii="宋体" w:hAnsi="宋体" w:cs="宋体"/>
          <w:szCs w:val="21"/>
        </w:rPr>
      </w:pPr>
      <w:r>
        <w:rPr>
          <w:rFonts w:hint="eastAsia" w:ascii="宋体" w:hAnsi="宋体" w:cs="宋体"/>
          <w:szCs w:val="21"/>
        </w:rPr>
        <w:t>（3）采购人明示或者暗示供应商压低或者抬高报价；</w:t>
      </w:r>
    </w:p>
    <w:p w14:paraId="33397451">
      <w:pPr>
        <w:spacing w:line="360" w:lineRule="auto"/>
        <w:ind w:firstLine="420" w:firstLineChars="200"/>
        <w:rPr>
          <w:rFonts w:hint="eastAsia" w:ascii="宋体" w:hAnsi="宋体" w:cs="宋体"/>
          <w:szCs w:val="21"/>
        </w:rPr>
      </w:pPr>
      <w:r>
        <w:rPr>
          <w:rFonts w:hint="eastAsia" w:ascii="宋体" w:hAnsi="宋体" w:cs="宋体"/>
          <w:szCs w:val="21"/>
        </w:rPr>
        <w:t>（4）采购人授意供应商撤换、修改响应文件；</w:t>
      </w:r>
    </w:p>
    <w:p w14:paraId="12A9A3F6">
      <w:pPr>
        <w:spacing w:line="360" w:lineRule="auto"/>
        <w:ind w:firstLine="420" w:firstLineChars="200"/>
        <w:rPr>
          <w:rFonts w:hint="eastAsia" w:ascii="宋体" w:hAnsi="宋体" w:cs="宋体"/>
          <w:szCs w:val="21"/>
        </w:rPr>
      </w:pPr>
      <w:r>
        <w:rPr>
          <w:rFonts w:hint="eastAsia" w:ascii="宋体" w:hAnsi="宋体" w:cs="宋体"/>
          <w:szCs w:val="21"/>
        </w:rPr>
        <w:t>（5）采购人明示或者暗示供应商为特定供应商成交提供方便；</w:t>
      </w:r>
    </w:p>
    <w:p w14:paraId="6D677734">
      <w:pPr>
        <w:spacing w:line="360" w:lineRule="auto"/>
        <w:ind w:firstLine="420" w:firstLineChars="200"/>
        <w:rPr>
          <w:rFonts w:hint="eastAsia" w:ascii="宋体" w:hAnsi="宋体" w:cs="宋体"/>
          <w:szCs w:val="21"/>
        </w:rPr>
      </w:pPr>
      <w:r>
        <w:rPr>
          <w:rFonts w:hint="eastAsia" w:ascii="宋体" w:hAnsi="宋体" w:cs="宋体"/>
          <w:szCs w:val="21"/>
        </w:rPr>
        <w:t>（6）采购人与供应商为谋求特定供应商成交而采取的其他串通行为。</w:t>
      </w:r>
    </w:p>
    <w:p w14:paraId="095792E8">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.4供应商有下列情形之一的，属于供应商弄虚作假的行为：</w:t>
      </w:r>
    </w:p>
    <w:p w14:paraId="31301B52">
      <w:pPr>
        <w:spacing w:line="360" w:lineRule="auto"/>
        <w:ind w:firstLine="420" w:firstLineChars="200"/>
        <w:rPr>
          <w:rFonts w:hint="eastAsia" w:ascii="宋体" w:hAnsi="宋体" w:cs="宋体"/>
          <w:szCs w:val="21"/>
        </w:rPr>
      </w:pPr>
      <w:r>
        <w:rPr>
          <w:rFonts w:hint="eastAsia" w:ascii="宋体" w:hAnsi="宋体" w:cs="宋体"/>
          <w:szCs w:val="21"/>
        </w:rPr>
        <w:t>（1）使用伪造、变造的许可证件；</w:t>
      </w:r>
    </w:p>
    <w:p w14:paraId="2670200B">
      <w:pPr>
        <w:spacing w:line="360" w:lineRule="auto"/>
        <w:ind w:firstLine="420" w:firstLineChars="200"/>
        <w:rPr>
          <w:rFonts w:hint="eastAsia" w:ascii="宋体" w:hAnsi="宋体" w:cs="宋体"/>
          <w:szCs w:val="21"/>
        </w:rPr>
      </w:pPr>
      <w:r>
        <w:rPr>
          <w:rFonts w:hint="eastAsia" w:ascii="宋体" w:hAnsi="宋体" w:cs="宋体"/>
          <w:szCs w:val="21"/>
        </w:rPr>
        <w:t>（2）提供虚假的财务状况或者业绩；</w:t>
      </w:r>
    </w:p>
    <w:p w14:paraId="1251B4E4">
      <w:pPr>
        <w:spacing w:line="360" w:lineRule="auto"/>
        <w:ind w:firstLine="420" w:firstLineChars="200"/>
        <w:rPr>
          <w:rFonts w:hint="eastAsia" w:ascii="宋体" w:hAnsi="宋体" w:cs="宋体"/>
          <w:szCs w:val="21"/>
        </w:rPr>
      </w:pPr>
      <w:r>
        <w:rPr>
          <w:rFonts w:hint="eastAsia" w:ascii="宋体" w:hAnsi="宋体" w:cs="宋体"/>
          <w:szCs w:val="21"/>
        </w:rPr>
        <w:t>（3）提供虚假的项目负责人或者主要技术人员简历、劳动关系证明；</w:t>
      </w:r>
    </w:p>
    <w:p w14:paraId="50F974EB">
      <w:pPr>
        <w:spacing w:line="360" w:lineRule="auto"/>
        <w:ind w:firstLine="420" w:firstLineChars="200"/>
        <w:rPr>
          <w:rFonts w:hint="eastAsia" w:ascii="宋体" w:hAnsi="宋体" w:cs="宋体"/>
          <w:szCs w:val="21"/>
        </w:rPr>
      </w:pPr>
      <w:r>
        <w:rPr>
          <w:rFonts w:hint="eastAsia" w:ascii="宋体" w:hAnsi="宋体" w:cs="宋体"/>
          <w:szCs w:val="21"/>
        </w:rPr>
        <w:t>（4）提供虚假的信用状况；</w:t>
      </w:r>
    </w:p>
    <w:p w14:paraId="582E958E">
      <w:pPr>
        <w:spacing w:line="360" w:lineRule="auto"/>
        <w:ind w:firstLine="420" w:firstLineChars="200"/>
        <w:rPr>
          <w:rFonts w:hint="eastAsia" w:ascii="宋体" w:hAnsi="宋体" w:cs="宋体"/>
          <w:szCs w:val="21"/>
        </w:rPr>
      </w:pPr>
      <w:r>
        <w:rPr>
          <w:rFonts w:hint="eastAsia" w:ascii="宋体" w:hAnsi="宋体" w:cs="宋体"/>
          <w:szCs w:val="21"/>
        </w:rPr>
        <w:t>（5）其他弄虚作假的行为。</w:t>
      </w:r>
    </w:p>
    <w:p w14:paraId="64B505E8">
      <w:pPr>
        <w:spacing w:line="360" w:lineRule="auto"/>
        <w:ind w:firstLine="420" w:firstLineChars="200"/>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1.4</w:t>
      </w:r>
      <w:r>
        <w:rPr>
          <w:rFonts w:hint="eastAsia" w:ascii="宋体" w:hAnsi="宋体" w:cs="宋体"/>
          <w:szCs w:val="21"/>
        </w:rPr>
        <w:t>.5 违规处理</w:t>
      </w:r>
    </w:p>
    <w:p w14:paraId="6049C517">
      <w:pPr>
        <w:spacing w:line="360" w:lineRule="auto"/>
        <w:ind w:firstLine="420" w:firstLineChars="200"/>
        <w:rPr>
          <w:rFonts w:hint="eastAsia" w:ascii="宋体" w:hAnsi="宋体" w:cs="宋体"/>
          <w:szCs w:val="21"/>
        </w:rPr>
      </w:pPr>
      <w:r>
        <w:rPr>
          <w:rFonts w:hint="eastAsia" w:ascii="宋体" w:hAnsi="宋体" w:cs="宋体"/>
          <w:szCs w:val="21"/>
        </w:rPr>
        <w:t>供应商有下列情形之一的，列入不良行为记录名单，在一至三年内禁止参加政府采购活动：</w:t>
      </w:r>
    </w:p>
    <w:p w14:paraId="38E97412">
      <w:pPr>
        <w:spacing w:line="360" w:lineRule="auto"/>
        <w:ind w:firstLine="420" w:firstLineChars="200"/>
        <w:rPr>
          <w:rFonts w:hint="eastAsia" w:ascii="宋体" w:hAnsi="宋体" w:cs="宋体"/>
          <w:szCs w:val="21"/>
        </w:rPr>
      </w:pPr>
      <w:r>
        <w:rPr>
          <w:rFonts w:hint="eastAsia" w:ascii="宋体" w:hAnsi="宋体" w:cs="宋体"/>
          <w:szCs w:val="21"/>
        </w:rPr>
        <w:t>（1）提供虚假材料谋取成交；</w:t>
      </w:r>
    </w:p>
    <w:p w14:paraId="660AFDF2">
      <w:pPr>
        <w:spacing w:line="360" w:lineRule="auto"/>
        <w:ind w:firstLine="420" w:firstLineChars="200"/>
        <w:rPr>
          <w:rFonts w:hint="eastAsia" w:ascii="宋体" w:hAnsi="宋体" w:cs="宋体"/>
          <w:szCs w:val="21"/>
        </w:rPr>
      </w:pPr>
      <w:r>
        <w:rPr>
          <w:rFonts w:hint="eastAsia" w:ascii="宋体" w:hAnsi="宋体" w:cs="宋体"/>
          <w:szCs w:val="21"/>
        </w:rPr>
        <w:t>（2）采取不正当手段诋毁、排挤其他供应商；</w:t>
      </w:r>
    </w:p>
    <w:p w14:paraId="78E96C1D">
      <w:pPr>
        <w:spacing w:line="360" w:lineRule="auto"/>
        <w:ind w:firstLine="420" w:firstLineChars="200"/>
        <w:rPr>
          <w:rFonts w:hint="eastAsia" w:ascii="宋体" w:hAnsi="宋体" w:cs="宋体"/>
          <w:szCs w:val="21"/>
        </w:rPr>
      </w:pPr>
      <w:r>
        <w:rPr>
          <w:rFonts w:hint="eastAsia" w:ascii="宋体" w:hAnsi="宋体" w:cs="宋体"/>
          <w:szCs w:val="21"/>
        </w:rPr>
        <w:t>（3）与采购人、其他供应商或者采购代理机构恶意串通；</w:t>
      </w:r>
    </w:p>
    <w:p w14:paraId="654E7353">
      <w:pPr>
        <w:spacing w:line="360" w:lineRule="auto"/>
        <w:ind w:firstLine="420" w:firstLineChars="200"/>
        <w:rPr>
          <w:rFonts w:hint="eastAsia" w:ascii="宋体" w:hAnsi="宋体" w:cs="宋体"/>
          <w:szCs w:val="21"/>
        </w:rPr>
      </w:pPr>
      <w:r>
        <w:rPr>
          <w:rFonts w:hint="eastAsia" w:ascii="宋体" w:hAnsi="宋体" w:cs="宋体"/>
          <w:szCs w:val="21"/>
        </w:rPr>
        <w:t>（4）向采购人、采购代理机构行贿或者提供其他不正当利益；</w:t>
      </w:r>
    </w:p>
    <w:p w14:paraId="49C3F6C7">
      <w:pPr>
        <w:spacing w:line="360" w:lineRule="auto"/>
        <w:ind w:firstLine="420" w:firstLineChars="200"/>
        <w:rPr>
          <w:rFonts w:hint="eastAsia" w:ascii="宋体" w:hAnsi="宋体" w:cs="宋体"/>
          <w:szCs w:val="21"/>
        </w:rPr>
      </w:pPr>
      <w:r>
        <w:rPr>
          <w:rFonts w:hint="eastAsia" w:ascii="宋体" w:hAnsi="宋体" w:cs="宋体"/>
          <w:szCs w:val="21"/>
        </w:rPr>
        <w:t>（5）在采购过程中与采购人进行协商磋商；</w:t>
      </w:r>
    </w:p>
    <w:p w14:paraId="7684931A">
      <w:pPr>
        <w:spacing w:line="360" w:lineRule="auto"/>
        <w:ind w:firstLine="420" w:firstLineChars="200"/>
        <w:rPr>
          <w:rFonts w:hint="eastAsia" w:ascii="宋体" w:hAnsi="宋体" w:cs="宋体"/>
          <w:szCs w:val="21"/>
        </w:rPr>
      </w:pPr>
      <w:r>
        <w:rPr>
          <w:rFonts w:hint="eastAsia" w:ascii="宋体" w:hAnsi="宋体" w:cs="宋体"/>
          <w:szCs w:val="21"/>
        </w:rPr>
        <w:t>（6）拒绝有关部门监督检查或者提供虚假情况；</w:t>
      </w:r>
    </w:p>
    <w:p w14:paraId="6D9421F0">
      <w:pPr>
        <w:spacing w:line="360" w:lineRule="auto"/>
        <w:ind w:firstLine="420" w:firstLineChars="200"/>
        <w:rPr>
          <w:rFonts w:hint="eastAsia" w:ascii="宋体" w:hAnsi="宋体" w:cs="宋体"/>
          <w:szCs w:val="21"/>
        </w:rPr>
      </w:pPr>
      <w:r>
        <w:rPr>
          <w:rFonts w:hint="eastAsia" w:ascii="宋体" w:hAnsi="宋体" w:cs="宋体"/>
          <w:szCs w:val="21"/>
        </w:rPr>
        <w:t>（7）一年内累计三次以上投诉均查无实据，并带有明显故意行为；</w:t>
      </w:r>
    </w:p>
    <w:p w14:paraId="497D1F04">
      <w:pPr>
        <w:spacing w:line="360" w:lineRule="auto"/>
        <w:ind w:firstLine="420" w:firstLineChars="200"/>
        <w:rPr>
          <w:rFonts w:hint="eastAsia" w:ascii="宋体" w:hAnsi="宋体" w:cs="宋体"/>
          <w:szCs w:val="21"/>
        </w:rPr>
      </w:pPr>
      <w:r>
        <w:rPr>
          <w:rFonts w:hint="eastAsia" w:ascii="宋体" w:hAnsi="宋体" w:cs="宋体"/>
          <w:szCs w:val="21"/>
        </w:rPr>
        <w:t>（8）捏造事实或者提供虚假投诉材料；</w:t>
      </w:r>
    </w:p>
    <w:p w14:paraId="1FD9F8CE">
      <w:pPr>
        <w:spacing w:line="360" w:lineRule="auto"/>
        <w:ind w:firstLine="420" w:firstLineChars="200"/>
        <w:rPr>
          <w:rFonts w:hint="eastAsia" w:ascii="宋体" w:hAnsi="宋体" w:cs="宋体"/>
          <w:szCs w:val="21"/>
        </w:rPr>
      </w:pPr>
      <w:r>
        <w:rPr>
          <w:rFonts w:hint="eastAsia" w:ascii="宋体" w:hAnsi="宋体" w:cs="宋体"/>
          <w:szCs w:val="21"/>
        </w:rPr>
        <w:t>（9）不按照规定程序以及正常途径质疑、投诉，采用匿名信、匿名电话、短信等手段，威胁、恫吓、辱骂、恶意中伤其他相关当事人；</w:t>
      </w:r>
    </w:p>
    <w:p w14:paraId="56D006E6">
      <w:pPr>
        <w:spacing w:line="360" w:lineRule="auto"/>
        <w:ind w:firstLine="420" w:firstLineChars="200"/>
        <w:rPr>
          <w:rFonts w:hint="eastAsia" w:ascii="宋体" w:hAnsi="宋体" w:cs="宋体"/>
          <w:szCs w:val="21"/>
        </w:rPr>
      </w:pPr>
      <w:r>
        <w:rPr>
          <w:rFonts w:hint="eastAsia" w:ascii="宋体" w:hAnsi="宋体" w:cs="宋体"/>
          <w:szCs w:val="21"/>
        </w:rPr>
        <w:t>（10）法律法规和磋商文件中规定的其他情形。</w:t>
      </w:r>
    </w:p>
    <w:p w14:paraId="0B53F6CF">
      <w:pPr>
        <w:pStyle w:val="4"/>
        <w:numPr>
          <w:ilvl w:val="0"/>
          <w:numId w:val="0"/>
        </w:numPr>
        <w:bidi w:val="0"/>
        <w:ind w:leftChars="0"/>
        <w:jc w:val="both"/>
        <w:rPr>
          <w:rFonts w:hint="eastAsia"/>
          <w:sz w:val="36"/>
          <w:szCs w:val="36"/>
          <w:lang w:val="zh-CN"/>
        </w:rPr>
      </w:pPr>
    </w:p>
    <w:p w14:paraId="10464115">
      <w:pPr>
        <w:rPr>
          <w:rFonts w:hint="eastAsia"/>
          <w:sz w:val="36"/>
          <w:szCs w:val="36"/>
          <w:lang w:val="zh-CN"/>
        </w:rPr>
      </w:pPr>
    </w:p>
    <w:p w14:paraId="460FDBD8">
      <w:pPr>
        <w:pStyle w:val="16"/>
        <w:rPr>
          <w:rFonts w:hint="eastAsia"/>
          <w:sz w:val="36"/>
          <w:szCs w:val="36"/>
          <w:lang w:val="zh-CN"/>
        </w:rPr>
      </w:pPr>
    </w:p>
    <w:p w14:paraId="38081A25">
      <w:pPr>
        <w:pStyle w:val="16"/>
        <w:rPr>
          <w:rFonts w:hint="eastAsia"/>
          <w:sz w:val="36"/>
          <w:szCs w:val="36"/>
          <w:lang w:val="zh-CN"/>
        </w:rPr>
      </w:pPr>
    </w:p>
    <w:p w14:paraId="78950699">
      <w:pPr>
        <w:pStyle w:val="16"/>
        <w:rPr>
          <w:rFonts w:hint="eastAsia"/>
          <w:sz w:val="36"/>
          <w:szCs w:val="36"/>
          <w:lang w:val="zh-CN"/>
        </w:rPr>
      </w:pPr>
    </w:p>
    <w:p w14:paraId="2BEFB08F">
      <w:pPr>
        <w:pStyle w:val="16"/>
        <w:rPr>
          <w:rFonts w:hint="eastAsia"/>
          <w:sz w:val="36"/>
          <w:szCs w:val="36"/>
          <w:lang w:val="zh-CN"/>
        </w:rPr>
      </w:pPr>
    </w:p>
    <w:p w14:paraId="14D18CAF">
      <w:pPr>
        <w:bidi w:val="0"/>
        <w:jc w:val="center"/>
        <w:rPr>
          <w:rFonts w:hint="eastAsia" w:ascii="黑体" w:hAnsi="黑体" w:eastAsia="黑体" w:cs="黑体"/>
          <w:sz w:val="44"/>
          <w:szCs w:val="44"/>
          <w:lang w:val="zh-CN"/>
        </w:rPr>
      </w:pPr>
    </w:p>
    <w:p w14:paraId="6210DAC4">
      <w:pPr>
        <w:bidi w:val="0"/>
        <w:jc w:val="center"/>
        <w:rPr>
          <w:rFonts w:hint="eastAsia" w:ascii="黑体" w:hAnsi="黑体" w:eastAsia="黑体" w:cs="黑体"/>
          <w:sz w:val="44"/>
          <w:szCs w:val="44"/>
          <w:lang w:val="zh-CN"/>
        </w:rPr>
      </w:pPr>
    </w:p>
    <w:p w14:paraId="1B40BD53">
      <w:pPr>
        <w:bidi w:val="0"/>
        <w:jc w:val="center"/>
        <w:rPr>
          <w:rFonts w:hint="eastAsia" w:ascii="黑体" w:hAnsi="黑体" w:eastAsia="黑体" w:cs="黑体"/>
          <w:sz w:val="44"/>
          <w:szCs w:val="44"/>
          <w:lang w:val="zh-CN"/>
        </w:rPr>
      </w:pPr>
    </w:p>
    <w:p w14:paraId="7A14D6F3">
      <w:pPr>
        <w:bidi w:val="0"/>
        <w:jc w:val="center"/>
        <w:rPr>
          <w:rFonts w:hint="eastAsia" w:ascii="黑体" w:hAnsi="黑体" w:eastAsia="黑体" w:cs="黑体"/>
          <w:sz w:val="44"/>
          <w:szCs w:val="44"/>
          <w:lang w:val="zh-CN"/>
        </w:rPr>
      </w:pPr>
    </w:p>
    <w:p w14:paraId="1606551B">
      <w:pPr>
        <w:bidi w:val="0"/>
        <w:jc w:val="center"/>
        <w:rPr>
          <w:rFonts w:hint="eastAsia" w:ascii="黑体" w:hAnsi="黑体" w:eastAsia="黑体" w:cs="黑体"/>
          <w:sz w:val="44"/>
          <w:szCs w:val="44"/>
          <w:lang w:val="zh-CN"/>
        </w:rPr>
      </w:pPr>
    </w:p>
    <w:p w14:paraId="0DE0EE5D">
      <w:pPr>
        <w:bidi w:val="0"/>
        <w:jc w:val="center"/>
        <w:rPr>
          <w:rFonts w:hint="eastAsia" w:ascii="黑体" w:hAnsi="黑体" w:eastAsia="黑体" w:cs="黑体"/>
          <w:sz w:val="44"/>
          <w:szCs w:val="44"/>
          <w:lang w:val="zh-CN"/>
        </w:rPr>
      </w:pPr>
    </w:p>
    <w:p w14:paraId="343FA5C5">
      <w:pPr>
        <w:bidi w:val="0"/>
        <w:jc w:val="center"/>
        <w:rPr>
          <w:rFonts w:hint="eastAsia" w:ascii="黑体" w:hAnsi="黑体" w:eastAsia="黑体" w:cs="黑体"/>
          <w:sz w:val="44"/>
          <w:szCs w:val="44"/>
          <w:lang w:val="zh-CN"/>
        </w:rPr>
      </w:pPr>
    </w:p>
    <w:p w14:paraId="6E0BAD58">
      <w:pPr>
        <w:bidi w:val="0"/>
        <w:jc w:val="center"/>
        <w:rPr>
          <w:rFonts w:hint="eastAsia" w:ascii="黑体" w:hAnsi="黑体" w:eastAsia="黑体" w:cs="黑体"/>
          <w:sz w:val="44"/>
          <w:szCs w:val="44"/>
          <w:lang w:val="zh-CN"/>
        </w:rPr>
      </w:pPr>
    </w:p>
    <w:p w14:paraId="4A7E7BAE">
      <w:pPr>
        <w:bidi w:val="0"/>
        <w:jc w:val="center"/>
        <w:rPr>
          <w:rFonts w:hint="eastAsia" w:ascii="黑体" w:hAnsi="黑体" w:eastAsia="黑体" w:cs="黑体"/>
          <w:sz w:val="44"/>
          <w:szCs w:val="44"/>
          <w:lang w:val="zh-CN"/>
        </w:rPr>
      </w:pPr>
    </w:p>
    <w:p w14:paraId="714F69EB">
      <w:pPr>
        <w:bidi w:val="0"/>
        <w:jc w:val="center"/>
        <w:rPr>
          <w:rFonts w:hint="eastAsia" w:ascii="黑体" w:hAnsi="黑体" w:eastAsia="黑体" w:cs="黑体"/>
          <w:sz w:val="44"/>
          <w:szCs w:val="44"/>
          <w:lang w:val="zh-CN"/>
        </w:rPr>
      </w:pPr>
    </w:p>
    <w:p w14:paraId="73CB6B68">
      <w:pPr>
        <w:bidi w:val="0"/>
        <w:jc w:val="center"/>
        <w:rPr>
          <w:rFonts w:hint="eastAsia" w:ascii="黑体" w:hAnsi="黑体" w:eastAsia="黑体" w:cs="黑体"/>
          <w:sz w:val="44"/>
          <w:szCs w:val="44"/>
          <w:lang w:val="zh-CN"/>
        </w:rPr>
      </w:pPr>
    </w:p>
    <w:p w14:paraId="5F95E3AF">
      <w:pPr>
        <w:bidi w:val="0"/>
        <w:jc w:val="both"/>
        <w:rPr>
          <w:rFonts w:hint="eastAsia" w:ascii="黑体" w:hAnsi="黑体" w:eastAsia="黑体" w:cs="黑体"/>
          <w:sz w:val="44"/>
          <w:szCs w:val="44"/>
          <w:lang w:val="zh-CN"/>
        </w:rPr>
      </w:pPr>
    </w:p>
    <w:p w14:paraId="65F6E139">
      <w:pPr>
        <w:bidi w:val="0"/>
        <w:jc w:val="center"/>
        <w:rPr>
          <w:rFonts w:hint="eastAsia" w:ascii="黑体" w:hAnsi="黑体" w:eastAsia="黑体" w:cs="黑体"/>
          <w:sz w:val="44"/>
          <w:szCs w:val="44"/>
        </w:rPr>
      </w:pPr>
      <w:r>
        <w:rPr>
          <w:rFonts w:hint="eastAsia" w:ascii="黑体" w:hAnsi="黑体" w:eastAsia="黑体" w:cs="黑体"/>
          <w:sz w:val="44"/>
          <w:szCs w:val="44"/>
          <w:lang w:val="zh-CN"/>
        </w:rPr>
        <w:t>第三章  评标办法（综合评估法）</w:t>
      </w:r>
      <w:bookmarkEnd w:id="9"/>
      <w:bookmarkEnd w:id="10"/>
      <w:bookmarkEnd w:id="11"/>
      <w:bookmarkEnd w:id="12"/>
      <w:bookmarkEnd w:id="13"/>
      <w:bookmarkEnd w:id="14"/>
      <w:bookmarkEnd w:id="15"/>
      <w:bookmarkEnd w:id="40"/>
      <w:bookmarkEnd w:id="41"/>
      <w:bookmarkEnd w:id="42"/>
    </w:p>
    <w:p w14:paraId="344F3156">
      <w:pPr>
        <w:autoSpaceDE w:val="0"/>
        <w:autoSpaceDN w:val="0"/>
        <w:adjustRightInd w:val="0"/>
        <w:spacing w:line="360" w:lineRule="auto"/>
        <w:jc w:val="center"/>
        <w:rPr>
          <w:rFonts w:hint="default" w:ascii="宋体" w:hAnsi="宋体" w:cs="宋体"/>
          <w:b/>
          <w:bCs/>
          <w:color w:val="auto"/>
          <w:sz w:val="28"/>
          <w:szCs w:val="28"/>
          <w:highlight w:val="none"/>
          <w:lang w:val="zh-CN"/>
        </w:rPr>
      </w:pPr>
      <w:r>
        <w:rPr>
          <w:rFonts w:hint="eastAsia" w:ascii="宋体" w:hAnsi="宋体" w:cs="宋体"/>
          <w:b/>
          <w:bCs/>
          <w:color w:val="auto"/>
          <w:sz w:val="28"/>
          <w:szCs w:val="28"/>
          <w:highlight w:val="none"/>
          <w:lang w:val="zh-CN"/>
        </w:rPr>
        <w:t>评审办法</w:t>
      </w:r>
      <w:r>
        <w:rPr>
          <w:rFonts w:ascii="宋体" w:hAnsi="宋体" w:cs="宋体"/>
          <w:b/>
          <w:bCs/>
          <w:color w:val="auto"/>
          <w:sz w:val="28"/>
          <w:szCs w:val="28"/>
          <w:highlight w:val="none"/>
          <w:lang w:val="zh-CN"/>
        </w:rPr>
        <w:t>前附表（一）</w:t>
      </w:r>
    </w:p>
    <w:p w14:paraId="7FCD43B2">
      <w:pPr>
        <w:spacing w:line="360" w:lineRule="auto"/>
        <w:jc w:val="left"/>
        <w:outlineLvl w:val="0"/>
        <w:rPr>
          <w:rFonts w:hint="eastAsia" w:ascii="宋体" w:hAnsi="宋体" w:eastAsia="宋体" w:cs="宋体"/>
          <w:b/>
          <w:kern w:val="0"/>
          <w:sz w:val="28"/>
          <w:szCs w:val="28"/>
          <w:lang w:val="en-US" w:eastAsia="zh-CN"/>
        </w:rPr>
      </w:pPr>
      <w:bookmarkStart w:id="91" w:name="_Toc531092844"/>
      <w:r>
        <w:rPr>
          <w:rFonts w:hint="eastAsia" w:ascii="宋体" w:hAnsi="宋体" w:cs="宋体"/>
          <w:b/>
          <w:kern w:val="0"/>
          <w:sz w:val="28"/>
          <w:szCs w:val="28"/>
        </w:rPr>
        <w:t xml:space="preserve">附表1: </w:t>
      </w:r>
      <w:r>
        <w:rPr>
          <w:rFonts w:hint="eastAsia" w:ascii="宋体" w:hAnsi="宋体" w:cs="宋体"/>
          <w:b/>
          <w:kern w:val="0"/>
          <w:sz w:val="28"/>
          <w:szCs w:val="28"/>
          <w:lang w:val="en-US" w:eastAsia="zh-CN"/>
        </w:rPr>
        <w:t>资格审查标准</w:t>
      </w:r>
    </w:p>
    <w:tbl>
      <w:tblPr>
        <w:tblStyle w:val="19"/>
        <w:tblpPr w:leftFromText="180" w:rightFromText="180" w:vertAnchor="text" w:horzAnchor="margin" w:tblpXSpec="center" w:tblpY="222"/>
        <w:tblOverlap w:val="never"/>
        <w:tblW w:w="97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2"/>
        <w:gridCol w:w="1803"/>
        <w:gridCol w:w="7177"/>
      </w:tblGrid>
      <w:tr w14:paraId="723B7D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2" w:hRule="atLeast"/>
          <w:jc w:val="center"/>
        </w:trPr>
        <w:tc>
          <w:tcPr>
            <w:tcW w:w="742" w:type="dxa"/>
            <w:noWrap w:val="0"/>
            <w:vAlign w:val="center"/>
          </w:tcPr>
          <w:p w14:paraId="46B0FBD2">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1803" w:type="dxa"/>
            <w:noWrap w:val="0"/>
            <w:vAlign w:val="center"/>
          </w:tcPr>
          <w:p w14:paraId="394D92D0">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评审因素</w:t>
            </w:r>
          </w:p>
        </w:tc>
        <w:tc>
          <w:tcPr>
            <w:tcW w:w="7177" w:type="dxa"/>
            <w:noWrap w:val="0"/>
            <w:vAlign w:val="center"/>
          </w:tcPr>
          <w:p w14:paraId="13C8351F">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评审标准</w:t>
            </w:r>
          </w:p>
        </w:tc>
      </w:tr>
      <w:tr w14:paraId="6311A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4" w:hRule="atLeast"/>
          <w:jc w:val="center"/>
        </w:trPr>
        <w:tc>
          <w:tcPr>
            <w:tcW w:w="742" w:type="dxa"/>
            <w:tcBorders>
              <w:bottom w:val="single" w:color="auto" w:sz="4" w:space="0"/>
            </w:tcBorders>
            <w:noWrap w:val="0"/>
            <w:vAlign w:val="center"/>
          </w:tcPr>
          <w:p w14:paraId="092DBE83">
            <w:pPr>
              <w:spacing w:line="28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803" w:type="dxa"/>
            <w:tcBorders>
              <w:bottom w:val="single" w:color="auto" w:sz="4" w:space="0"/>
            </w:tcBorders>
            <w:noWrap w:val="0"/>
            <w:vAlign w:val="center"/>
          </w:tcPr>
          <w:p w14:paraId="467C4353">
            <w:pPr>
              <w:autoSpaceDE w:val="0"/>
              <w:autoSpaceDN w:val="0"/>
              <w:adjustRightInd w:val="0"/>
              <w:spacing w:line="28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营业执照</w:t>
            </w:r>
          </w:p>
        </w:tc>
        <w:tc>
          <w:tcPr>
            <w:tcW w:w="7177" w:type="dxa"/>
            <w:noWrap w:val="0"/>
            <w:vAlign w:val="center"/>
          </w:tcPr>
          <w:p w14:paraId="683B45E5">
            <w:pPr>
              <w:keepNext w:val="0"/>
              <w:keepLines w:val="0"/>
              <w:pageBreakBefore w:val="0"/>
              <w:widowControl w:val="0"/>
              <w:kinsoku/>
              <w:wordWrap/>
              <w:overflowPunct/>
              <w:topLinePunct w:val="0"/>
              <w:bidi w:val="0"/>
              <w:adjustRightInd/>
              <w:snapToGrid/>
              <w:spacing w:beforeAutospacing="0" w:afterAutospacing="0" w:line="240" w:lineRule="auto"/>
              <w:jc w:val="left"/>
              <w:textAlignment w:val="auto"/>
              <w:rPr>
                <w:rFonts w:hint="eastAsia" w:ascii="宋体" w:hAnsi="宋体" w:eastAsia="宋体" w:cs="宋体"/>
                <w:b w:val="0"/>
                <w:bCs w:val="0"/>
                <w:szCs w:val="21"/>
                <w:highlight w:val="none"/>
              </w:rPr>
            </w:pPr>
            <w:r>
              <w:rPr>
                <w:rFonts w:hint="eastAsia" w:ascii="宋体" w:hAnsi="宋体" w:eastAsia="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rPr>
              <w:t>在中华人民共和国境内注册</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能够独立承担民事责任</w:t>
            </w:r>
            <w:r>
              <w:rPr>
                <w:rStyle w:val="28"/>
                <w:rFonts w:hint="eastAsia" w:ascii="宋体" w:hAnsi="宋体" w:eastAsia="宋体" w:cs="宋体"/>
                <w:b w:val="0"/>
                <w:bCs w:val="0"/>
                <w:sz w:val="21"/>
                <w:szCs w:val="21"/>
                <w:highlight w:val="none"/>
                <w:lang w:val="en-US" w:eastAsia="zh-CN"/>
              </w:rPr>
              <w:t>，并取得有效的营业执照</w:t>
            </w:r>
            <w:r>
              <w:rPr>
                <w:rFonts w:hint="eastAsia" w:ascii="宋体" w:hAnsi="宋体" w:eastAsia="宋体" w:cs="宋体"/>
                <w:b w:val="0"/>
                <w:bCs w:val="0"/>
                <w:color w:val="auto"/>
                <w:sz w:val="21"/>
                <w:szCs w:val="21"/>
                <w:highlight w:val="none"/>
                <w:lang w:eastAsia="zh-CN"/>
              </w:rPr>
              <w:t>。</w:t>
            </w:r>
          </w:p>
          <w:p w14:paraId="0C7AE294">
            <w:pPr>
              <w:spacing w:line="280" w:lineRule="exact"/>
              <w:jc w:val="left"/>
              <w:rPr>
                <w:rFonts w:hint="eastAsia" w:ascii="宋体" w:hAnsi="宋体" w:eastAsia="宋体" w:cs="宋体"/>
                <w:b w:val="0"/>
                <w:bCs w:val="0"/>
                <w:sz w:val="21"/>
                <w:szCs w:val="21"/>
                <w:highlight w:val="yellow"/>
                <w:lang w:val="zh-CN"/>
              </w:rPr>
            </w:pPr>
            <w:r>
              <w:rPr>
                <w:rFonts w:hint="eastAsia" w:ascii="宋体" w:hAnsi="宋体" w:eastAsia="宋体" w:cs="宋体"/>
                <w:b w:val="0"/>
                <w:bCs w:val="0"/>
                <w:szCs w:val="21"/>
                <w:highlight w:val="none"/>
              </w:rPr>
              <w:t>响应文件内附</w:t>
            </w:r>
            <w:r>
              <w:rPr>
                <w:rFonts w:hint="eastAsia" w:ascii="宋体" w:hAnsi="宋体" w:eastAsia="宋体" w:cs="宋体"/>
                <w:b w:val="0"/>
                <w:bCs w:val="0"/>
                <w:szCs w:val="21"/>
                <w:highlight w:val="none"/>
                <w:lang w:val="zh-CN"/>
              </w:rPr>
              <w:t>营业执照（副本）</w:t>
            </w:r>
            <w:r>
              <w:rPr>
                <w:rFonts w:hint="eastAsia" w:ascii="宋体" w:hAnsi="宋体" w:eastAsia="宋体" w:cs="宋体"/>
                <w:b w:val="0"/>
                <w:bCs w:val="0"/>
                <w:szCs w:val="21"/>
                <w:highlight w:val="none"/>
                <w:lang w:val="en-US" w:eastAsia="zh-CN"/>
              </w:rPr>
              <w:t>扫描件</w:t>
            </w:r>
            <w:r>
              <w:rPr>
                <w:rFonts w:hint="eastAsia" w:ascii="宋体" w:hAnsi="宋体" w:eastAsia="宋体" w:cs="宋体"/>
                <w:b w:val="0"/>
                <w:bCs w:val="0"/>
                <w:szCs w:val="21"/>
                <w:highlight w:val="none"/>
              </w:rPr>
              <w:t>。</w:t>
            </w:r>
          </w:p>
        </w:tc>
      </w:tr>
      <w:tr w14:paraId="6084FA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40" w:hRule="atLeast"/>
          <w:jc w:val="center"/>
        </w:trPr>
        <w:tc>
          <w:tcPr>
            <w:tcW w:w="742" w:type="dxa"/>
            <w:tcBorders>
              <w:bottom w:val="single" w:color="auto" w:sz="4" w:space="0"/>
            </w:tcBorders>
            <w:noWrap w:val="0"/>
            <w:vAlign w:val="center"/>
          </w:tcPr>
          <w:p w14:paraId="074E07CC">
            <w:pPr>
              <w:spacing w:line="28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1803" w:type="dxa"/>
            <w:tcBorders>
              <w:bottom w:val="single" w:color="auto" w:sz="4" w:space="0"/>
            </w:tcBorders>
            <w:noWrap w:val="0"/>
            <w:vAlign w:val="center"/>
          </w:tcPr>
          <w:p w14:paraId="2FAAFA78">
            <w:pPr>
              <w:autoSpaceDE w:val="0"/>
              <w:autoSpaceDN w:val="0"/>
              <w:adjustRightInd w:val="0"/>
              <w:spacing w:line="280" w:lineRule="exact"/>
              <w:jc w:val="center"/>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财务状况</w:t>
            </w:r>
          </w:p>
        </w:tc>
        <w:tc>
          <w:tcPr>
            <w:tcW w:w="7177" w:type="dxa"/>
            <w:shd w:val="clear" w:color="auto" w:fill="auto"/>
            <w:noWrap w:val="0"/>
            <w:vAlign w:val="center"/>
          </w:tcPr>
          <w:p w14:paraId="4A49A1B9">
            <w:pPr>
              <w:spacing w:line="280" w:lineRule="exact"/>
              <w:jc w:val="left"/>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具有良好的商业信誉和健全的财务会计制度，提供近三年（20</w:t>
            </w:r>
            <w:r>
              <w:rPr>
                <w:rFonts w:hint="eastAsia" w:ascii="宋体" w:hAnsi="宋体" w:eastAsia="宋体" w:cs="宋体"/>
                <w:sz w:val="21"/>
                <w:szCs w:val="21"/>
                <w:highlight w:val="none"/>
                <w:lang w:val="en-US" w:eastAsia="zh-CN"/>
              </w:rPr>
              <w:t>21</w:t>
            </w:r>
            <w:r>
              <w:rPr>
                <w:rFonts w:hint="eastAsia" w:ascii="宋体" w:hAnsi="宋体" w:eastAsia="宋体" w:cs="宋体"/>
                <w:sz w:val="21"/>
                <w:szCs w:val="21"/>
                <w:highlight w:val="none"/>
                <w:lang w:val="zh-CN"/>
              </w:rPr>
              <w:t>-202</w:t>
            </w:r>
            <w:r>
              <w:rPr>
                <w:rFonts w:hint="eastAsia" w:ascii="宋体" w:hAnsi="宋体" w:eastAsia="宋体" w:cs="宋体"/>
                <w:sz w:val="21"/>
                <w:szCs w:val="21"/>
                <w:highlight w:val="none"/>
                <w:lang w:val="en-US" w:eastAsia="zh-CN"/>
              </w:rPr>
              <w:t>3</w:t>
            </w:r>
            <w:r>
              <w:rPr>
                <w:rFonts w:hint="eastAsia" w:ascii="宋体" w:hAnsi="宋体" w:cs="宋体"/>
                <w:sz w:val="21"/>
                <w:szCs w:val="21"/>
                <w:highlight w:val="none"/>
                <w:lang w:val="en-US" w:eastAsia="zh-CN"/>
              </w:rPr>
              <w:t>年</w:t>
            </w:r>
            <w:r>
              <w:rPr>
                <w:rFonts w:hint="eastAsia" w:ascii="宋体" w:hAnsi="宋体" w:eastAsia="宋体" w:cs="宋体"/>
                <w:sz w:val="21"/>
                <w:szCs w:val="21"/>
                <w:highlight w:val="none"/>
                <w:lang w:val="zh-CN"/>
              </w:rPr>
              <w:t>）的财务审计报告（新成立不足三年的企业应提供自成立之日起至202</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rPr>
              <w:t>年的财务审计报告，若供应商为202</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rPr>
              <w:t>年及以后注册成立的公司，提供银行出具的资信证明即可）。</w:t>
            </w:r>
          </w:p>
          <w:p w14:paraId="6B877E23">
            <w:pPr>
              <w:spacing w:line="280" w:lineRule="exact"/>
              <w:jc w:val="left"/>
              <w:rPr>
                <w:rFonts w:hint="eastAsia" w:ascii="宋体" w:hAnsi="宋体" w:eastAsia="宋体" w:cs="宋体"/>
                <w:bCs/>
                <w:kern w:val="2"/>
                <w:sz w:val="21"/>
                <w:szCs w:val="21"/>
                <w:highlight w:val="yellow"/>
                <w:lang w:val="zh-CN" w:eastAsia="zh-CN" w:bidi="ar-SA"/>
              </w:rPr>
            </w:pPr>
            <w:r>
              <w:rPr>
                <w:rFonts w:hint="eastAsia" w:ascii="宋体" w:hAnsi="宋体" w:eastAsia="宋体" w:cs="宋体"/>
                <w:bCs/>
                <w:sz w:val="21"/>
                <w:szCs w:val="21"/>
                <w:highlight w:val="none"/>
                <w:lang w:val="zh-CN"/>
              </w:rPr>
              <w:t>响应文件内附</w:t>
            </w:r>
            <w:r>
              <w:rPr>
                <w:rFonts w:hint="eastAsia" w:ascii="宋体" w:hAnsi="宋体" w:eastAsia="宋体" w:cs="宋体"/>
                <w:bCs/>
                <w:sz w:val="21"/>
                <w:szCs w:val="21"/>
                <w:highlight w:val="none"/>
                <w:lang w:val="en-US" w:eastAsia="zh-CN"/>
              </w:rPr>
              <w:t>扫描</w:t>
            </w:r>
            <w:r>
              <w:rPr>
                <w:rFonts w:hint="eastAsia" w:ascii="宋体" w:hAnsi="宋体" w:eastAsia="宋体" w:cs="宋体"/>
                <w:bCs/>
                <w:sz w:val="21"/>
                <w:szCs w:val="21"/>
                <w:highlight w:val="none"/>
                <w:lang w:val="zh-CN"/>
              </w:rPr>
              <w:t>件</w:t>
            </w:r>
            <w:r>
              <w:rPr>
                <w:rFonts w:hint="eastAsia" w:ascii="宋体" w:hAnsi="宋体" w:eastAsia="宋体" w:cs="宋体"/>
                <w:bCs/>
                <w:sz w:val="21"/>
                <w:szCs w:val="21"/>
                <w:highlight w:val="none"/>
                <w:lang w:val="en-US" w:eastAsia="zh-CN"/>
              </w:rPr>
              <w:t>并</w:t>
            </w:r>
            <w:r>
              <w:rPr>
                <w:rFonts w:hint="eastAsia" w:ascii="宋体" w:hAnsi="宋体" w:eastAsia="宋体" w:cs="宋体"/>
                <w:bCs/>
                <w:sz w:val="21"/>
                <w:szCs w:val="21"/>
                <w:highlight w:val="none"/>
                <w:lang w:val="zh-CN"/>
              </w:rPr>
              <w:t>加盖公章。</w:t>
            </w:r>
          </w:p>
        </w:tc>
      </w:tr>
      <w:tr w14:paraId="7935B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76" w:hRule="atLeast"/>
          <w:jc w:val="center"/>
        </w:trPr>
        <w:tc>
          <w:tcPr>
            <w:tcW w:w="742" w:type="dxa"/>
            <w:tcBorders>
              <w:bottom w:val="single" w:color="auto" w:sz="4" w:space="0"/>
            </w:tcBorders>
            <w:noWrap w:val="0"/>
            <w:vAlign w:val="center"/>
          </w:tcPr>
          <w:p w14:paraId="66B43C36">
            <w:pPr>
              <w:spacing w:line="28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1803" w:type="dxa"/>
            <w:tcBorders>
              <w:bottom w:val="single" w:color="auto" w:sz="4" w:space="0"/>
            </w:tcBorders>
            <w:noWrap w:val="0"/>
            <w:vAlign w:val="center"/>
          </w:tcPr>
          <w:p w14:paraId="44672DF8">
            <w:pPr>
              <w:autoSpaceDE w:val="0"/>
              <w:autoSpaceDN w:val="0"/>
              <w:adjustRightInd w:val="0"/>
              <w:spacing w:line="280" w:lineRule="exact"/>
              <w:jc w:val="center"/>
              <w:rPr>
                <w:rFonts w:hint="eastAsia" w:ascii="宋体" w:hAnsi="宋体" w:eastAsia="宋体" w:cs="宋体"/>
                <w:bCs/>
                <w:sz w:val="21"/>
                <w:szCs w:val="21"/>
                <w:highlight w:val="none"/>
                <w:lang w:val="zh-CN"/>
              </w:rPr>
            </w:pPr>
            <w:r>
              <w:rPr>
                <w:rFonts w:hint="eastAsia" w:ascii="宋体" w:hAnsi="宋体" w:eastAsia="宋体" w:cs="宋体"/>
                <w:bCs/>
                <w:color w:val="auto"/>
                <w:szCs w:val="21"/>
                <w:highlight w:val="none"/>
                <w:lang w:val="zh-CN" w:eastAsia="zh-CN"/>
              </w:rPr>
              <w:t>依法缴纳税收和社会保障资金</w:t>
            </w:r>
          </w:p>
        </w:tc>
        <w:tc>
          <w:tcPr>
            <w:tcW w:w="7177" w:type="dxa"/>
            <w:noWrap w:val="0"/>
            <w:vAlign w:val="center"/>
          </w:tcPr>
          <w:p w14:paraId="12C43DF4">
            <w:pPr>
              <w:keepNext w:val="0"/>
              <w:keepLines w:val="0"/>
              <w:pageBreakBefore w:val="0"/>
              <w:widowControl w:val="0"/>
              <w:kinsoku/>
              <w:wordWrap/>
              <w:overflowPunct/>
              <w:topLinePunct w:val="0"/>
              <w:bidi w:val="0"/>
              <w:adjustRightInd/>
              <w:snapToGrid/>
              <w:spacing w:beforeAutospacing="0" w:afterAutospacing="0" w:line="240" w:lineRule="auto"/>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有依法缴纳税收和社会保障资金的良好记录。</w:t>
            </w:r>
          </w:p>
          <w:p w14:paraId="73C65D11">
            <w:pPr>
              <w:keepNext w:val="0"/>
              <w:keepLines w:val="0"/>
              <w:pageBreakBefore w:val="0"/>
              <w:widowControl w:val="0"/>
              <w:kinsoku/>
              <w:wordWrap/>
              <w:overflowPunct/>
              <w:topLinePunct w:val="0"/>
              <w:bidi w:val="0"/>
              <w:adjustRightInd/>
              <w:snapToGrid/>
              <w:spacing w:beforeAutospacing="0" w:afterAutospacing="0" w:line="240" w:lineRule="auto"/>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响应文件内附以下资料：</w:t>
            </w:r>
          </w:p>
          <w:p w14:paraId="16FD8200">
            <w:pPr>
              <w:keepNext w:val="0"/>
              <w:keepLines w:val="0"/>
              <w:pageBreakBefore w:val="0"/>
              <w:widowControl w:val="0"/>
              <w:kinsoku/>
              <w:wordWrap/>
              <w:overflowPunct/>
              <w:topLinePunct w:val="0"/>
              <w:bidi w:val="0"/>
              <w:adjustRightInd/>
              <w:snapToGrid/>
              <w:spacing w:beforeAutospacing="0" w:afterAutospacing="0" w:line="240" w:lineRule="auto"/>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①参加政府采购活动前</w:t>
            </w:r>
            <w:r>
              <w:rPr>
                <w:rFonts w:hint="eastAsia" w:ascii="宋体" w:hAnsi="宋体" w:eastAsia="宋体" w:cs="宋体"/>
                <w:b w:val="0"/>
                <w:bCs w:val="0"/>
                <w:sz w:val="21"/>
                <w:szCs w:val="21"/>
                <w:highlight w:val="none"/>
              </w:rPr>
              <w:t>最近一个缴费周期（月/季度）依法缴纳</w:t>
            </w:r>
            <w:r>
              <w:rPr>
                <w:rFonts w:hint="eastAsia" w:ascii="宋体" w:hAnsi="宋体" w:eastAsia="宋体" w:cs="宋体"/>
                <w:b w:val="0"/>
                <w:bCs w:val="0"/>
                <w:sz w:val="21"/>
                <w:szCs w:val="21"/>
                <w:highlight w:val="none"/>
                <w:lang w:val="en-US" w:eastAsia="zh-CN"/>
              </w:rPr>
              <w:t>增值税和企业所得税的凭据</w:t>
            </w:r>
            <w:r>
              <w:rPr>
                <w:rFonts w:hint="eastAsia" w:ascii="宋体" w:hAnsi="宋体" w:eastAsia="宋体" w:cs="宋体"/>
                <w:b w:val="0"/>
                <w:bCs w:val="0"/>
                <w:szCs w:val="21"/>
                <w:highlight w:val="none"/>
                <w:lang w:val="en-US" w:eastAsia="zh-CN"/>
              </w:rPr>
              <w:t>扫描件</w:t>
            </w:r>
            <w:r>
              <w:rPr>
                <w:rFonts w:hint="eastAsia" w:ascii="宋体" w:hAnsi="宋体" w:eastAsia="宋体" w:cs="宋体"/>
                <w:b w:val="0"/>
                <w:bCs w:val="0"/>
                <w:sz w:val="21"/>
                <w:szCs w:val="21"/>
                <w:highlight w:val="none"/>
                <w:lang w:val="en-US" w:eastAsia="zh-CN"/>
              </w:rPr>
              <w:t>。</w:t>
            </w:r>
          </w:p>
          <w:p w14:paraId="1328AD42">
            <w:pPr>
              <w:keepNext w:val="0"/>
              <w:keepLines w:val="0"/>
              <w:pageBreakBefore w:val="0"/>
              <w:widowControl w:val="0"/>
              <w:kinsoku/>
              <w:wordWrap/>
              <w:overflowPunct/>
              <w:topLinePunct w:val="0"/>
              <w:bidi w:val="0"/>
              <w:adjustRightInd/>
              <w:snapToGrid/>
              <w:spacing w:beforeAutospacing="0" w:afterAutospacing="0" w:line="240" w:lineRule="auto"/>
              <w:textAlignment w:val="auto"/>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②参加政府采购活动前</w:t>
            </w:r>
            <w:r>
              <w:rPr>
                <w:rFonts w:hint="eastAsia" w:ascii="宋体" w:hAnsi="宋体" w:eastAsia="宋体" w:cs="宋体"/>
                <w:b w:val="0"/>
                <w:bCs w:val="0"/>
                <w:sz w:val="21"/>
                <w:szCs w:val="21"/>
                <w:highlight w:val="none"/>
              </w:rPr>
              <w:t>最近</w:t>
            </w:r>
            <w:r>
              <w:rPr>
                <w:rFonts w:hint="eastAsia" w:ascii="宋体" w:hAnsi="宋体" w:eastAsia="宋体" w:cs="宋体"/>
                <w:b w:val="0"/>
                <w:bCs w:val="0"/>
                <w:sz w:val="21"/>
                <w:szCs w:val="21"/>
                <w:highlight w:val="none"/>
                <w:lang w:val="en-US" w:eastAsia="zh-CN"/>
              </w:rPr>
              <w:t>一</w:t>
            </w:r>
            <w:r>
              <w:rPr>
                <w:rFonts w:hint="eastAsia" w:ascii="宋体" w:hAnsi="宋体" w:eastAsia="宋体" w:cs="宋体"/>
                <w:b w:val="0"/>
                <w:bCs w:val="0"/>
                <w:sz w:val="21"/>
                <w:szCs w:val="21"/>
                <w:highlight w:val="none"/>
              </w:rPr>
              <w:t>个缴费周期（月）依法</w:t>
            </w:r>
            <w:r>
              <w:rPr>
                <w:rFonts w:hint="eastAsia" w:ascii="宋体" w:hAnsi="宋体" w:eastAsia="宋体" w:cs="宋体"/>
                <w:b w:val="0"/>
                <w:bCs w:val="0"/>
                <w:sz w:val="21"/>
                <w:szCs w:val="21"/>
                <w:highlight w:val="none"/>
                <w:lang w:val="en-US" w:eastAsia="zh-CN"/>
              </w:rPr>
              <w:t>缴纳社会保险的凭据（专用收据或社会保险缴纳清单）</w:t>
            </w:r>
            <w:r>
              <w:rPr>
                <w:rFonts w:hint="eastAsia" w:ascii="宋体" w:hAnsi="宋体" w:eastAsia="宋体" w:cs="宋体"/>
                <w:b w:val="0"/>
                <w:bCs w:val="0"/>
                <w:szCs w:val="21"/>
                <w:highlight w:val="none"/>
                <w:lang w:val="en-US" w:eastAsia="zh-CN"/>
              </w:rPr>
              <w:t>扫描件</w:t>
            </w:r>
            <w:r>
              <w:rPr>
                <w:rFonts w:hint="eastAsia" w:ascii="宋体" w:hAnsi="宋体" w:eastAsia="宋体" w:cs="宋体"/>
                <w:b w:val="0"/>
                <w:bCs w:val="0"/>
                <w:sz w:val="21"/>
                <w:szCs w:val="21"/>
                <w:highlight w:val="none"/>
                <w:lang w:val="en-US" w:eastAsia="zh-CN"/>
              </w:rPr>
              <w:t>。</w:t>
            </w:r>
          </w:p>
          <w:p w14:paraId="0ECFBDF6">
            <w:pPr>
              <w:keepNext w:val="0"/>
              <w:keepLines w:val="0"/>
              <w:pageBreakBefore w:val="0"/>
              <w:widowControl w:val="0"/>
              <w:kinsoku/>
              <w:wordWrap/>
              <w:overflowPunct/>
              <w:topLinePunct w:val="0"/>
              <w:bidi w:val="0"/>
              <w:adjustRightInd/>
              <w:snapToGrid/>
              <w:spacing w:beforeAutospacing="0" w:afterAutospacing="0" w:line="240" w:lineRule="auto"/>
              <w:textAlignment w:val="auto"/>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注：依法免税或不需要缴纳社会保障资金的供应商，应提供相应文件证明。</w:t>
            </w:r>
          </w:p>
          <w:p w14:paraId="698657E7">
            <w:pPr>
              <w:spacing w:line="280" w:lineRule="exact"/>
              <w:jc w:val="left"/>
              <w:rPr>
                <w:rFonts w:hint="eastAsia" w:ascii="宋体" w:hAnsi="宋体" w:eastAsia="宋体" w:cs="宋体"/>
                <w:bCs/>
                <w:sz w:val="21"/>
                <w:szCs w:val="21"/>
                <w:highlight w:val="yellow"/>
                <w:lang w:val="zh-CN"/>
              </w:rPr>
            </w:pPr>
            <w:r>
              <w:rPr>
                <w:rFonts w:hint="eastAsia" w:ascii="宋体" w:hAnsi="宋体" w:eastAsia="宋体" w:cs="宋体"/>
                <w:b/>
                <w:bCs/>
                <w:sz w:val="21"/>
                <w:szCs w:val="21"/>
                <w:highlight w:val="none"/>
                <w:lang w:val="en-US" w:eastAsia="zh-CN"/>
              </w:rPr>
              <w:t>由于国家税收征收机制的改革和实施减税降费政策，网上申报材料应当作为缴纳凭据。</w:t>
            </w:r>
          </w:p>
        </w:tc>
      </w:tr>
      <w:tr w14:paraId="23ECD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6" w:hRule="atLeast"/>
          <w:jc w:val="center"/>
        </w:trPr>
        <w:tc>
          <w:tcPr>
            <w:tcW w:w="742" w:type="dxa"/>
            <w:tcBorders>
              <w:top w:val="single" w:color="auto" w:sz="4" w:space="0"/>
              <w:bottom w:val="single" w:color="auto" w:sz="4" w:space="0"/>
            </w:tcBorders>
            <w:noWrap w:val="0"/>
            <w:vAlign w:val="center"/>
          </w:tcPr>
          <w:p w14:paraId="45CCBADA">
            <w:pPr>
              <w:spacing w:line="280" w:lineRule="exact"/>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4</w:t>
            </w:r>
          </w:p>
        </w:tc>
        <w:tc>
          <w:tcPr>
            <w:tcW w:w="1803" w:type="dxa"/>
            <w:tcBorders>
              <w:top w:val="single" w:color="auto" w:sz="4" w:space="0"/>
              <w:bottom w:val="single" w:color="auto" w:sz="4" w:space="0"/>
            </w:tcBorders>
            <w:noWrap w:val="0"/>
            <w:vAlign w:val="center"/>
          </w:tcPr>
          <w:p w14:paraId="1E61B23E">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center"/>
              <w:textAlignment w:val="auto"/>
              <w:rPr>
                <w:rFonts w:hint="eastAsia" w:ascii="宋体" w:hAnsi="宋体" w:eastAsia="宋体" w:cs="宋体"/>
                <w:bCs/>
                <w:sz w:val="21"/>
                <w:szCs w:val="21"/>
                <w:highlight w:val="none"/>
                <w:lang w:val="zh-CN"/>
              </w:rPr>
            </w:pPr>
            <w:r>
              <w:rPr>
                <w:rFonts w:ascii="宋体" w:hAnsi="宋体" w:cs="宋体"/>
                <w:color w:val="auto"/>
                <w:szCs w:val="21"/>
                <w:highlight w:val="none"/>
                <w:lang w:val="zh-CN"/>
              </w:rPr>
              <w:t>信誉要求</w:t>
            </w:r>
          </w:p>
        </w:tc>
        <w:tc>
          <w:tcPr>
            <w:tcW w:w="7177" w:type="dxa"/>
            <w:tcBorders>
              <w:top w:val="single" w:color="auto" w:sz="4" w:space="0"/>
            </w:tcBorders>
            <w:noWrap w:val="0"/>
            <w:vAlign w:val="center"/>
          </w:tcPr>
          <w:p w14:paraId="06DF1E71">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left"/>
              <w:textAlignment w:val="auto"/>
              <w:rPr>
                <w:rFonts w:ascii="宋体" w:hAnsi="宋体" w:cs="宋体"/>
                <w:color w:val="auto"/>
                <w:szCs w:val="21"/>
                <w:highlight w:val="none"/>
                <w:lang w:val="zh-CN"/>
              </w:rPr>
            </w:pPr>
            <w:r>
              <w:rPr>
                <w:rFonts w:hint="eastAsia" w:ascii="宋体" w:hAnsi="宋体" w:cs="宋体"/>
                <w:color w:val="auto"/>
                <w:szCs w:val="21"/>
                <w:highlight w:val="none"/>
                <w:lang w:val="en-US" w:eastAsia="zh-CN"/>
              </w:rPr>
              <w:t>1.</w:t>
            </w:r>
            <w:r>
              <w:rPr>
                <w:rFonts w:ascii="宋体" w:hAnsi="宋体" w:cs="宋体"/>
                <w:color w:val="auto"/>
                <w:szCs w:val="21"/>
                <w:highlight w:val="none"/>
                <w:lang w:val="zh-CN"/>
              </w:rPr>
              <w:t>依据“信用中国”网站、中国政府采购网信息，对列入失信被执行人、重大税收违法案件当事人名单、政府采购严重违法失信行为记录名单及其他不符合《中华人民共和国政府采购法》第二十二条规定条件的供应商，拒绝其参与政府采购活动</w:t>
            </w:r>
            <w:r>
              <w:rPr>
                <w:rFonts w:hint="eastAsia" w:ascii="宋体" w:hAnsi="宋体" w:cs="宋体"/>
                <w:color w:val="auto"/>
                <w:szCs w:val="21"/>
                <w:highlight w:val="none"/>
                <w:lang w:val="zh-CN"/>
              </w:rPr>
              <w:t>。</w:t>
            </w:r>
          </w:p>
          <w:p w14:paraId="0CAB1F64">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left"/>
              <w:textAlignment w:val="auto"/>
              <w:rPr>
                <w:rFonts w:ascii="宋体" w:hAnsi="宋体" w:cs="宋体"/>
                <w:color w:val="auto"/>
                <w:szCs w:val="21"/>
                <w:highlight w:val="none"/>
                <w:lang w:val="zh-CN"/>
              </w:rPr>
            </w:pPr>
            <w:r>
              <w:rPr>
                <w:rFonts w:hint="eastAsia" w:ascii="宋体" w:hAnsi="宋体" w:cs="宋体"/>
                <w:color w:val="auto"/>
                <w:szCs w:val="21"/>
                <w:highlight w:val="none"/>
                <w:lang w:val="en-US" w:eastAsia="zh-CN"/>
              </w:rPr>
              <w:t>2</w:t>
            </w:r>
            <w:r>
              <w:rPr>
                <w:rFonts w:ascii="宋体" w:hAnsi="宋体" w:cs="宋体"/>
                <w:color w:val="auto"/>
                <w:szCs w:val="21"/>
                <w:highlight w:val="none"/>
                <w:lang w:val="zh-CN"/>
              </w:rPr>
              <w:t>.参加政府采购活动前3年内在经营活动中没有重大违法记录的书面声明。</w:t>
            </w:r>
          </w:p>
          <w:p w14:paraId="1B4E58B6">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left"/>
              <w:textAlignment w:val="auto"/>
              <w:rPr>
                <w:rFonts w:hint="eastAsia" w:ascii="宋体" w:hAnsi="宋体" w:eastAsia="宋体" w:cs="宋体"/>
                <w:bCs/>
                <w:sz w:val="21"/>
                <w:szCs w:val="21"/>
                <w:highlight w:val="yellow"/>
                <w:lang w:val="zh-CN"/>
              </w:rPr>
            </w:pPr>
            <w:r>
              <w:rPr>
                <w:rFonts w:ascii="宋体" w:hAnsi="宋体" w:cs="宋体"/>
                <w:b w:val="0"/>
                <w:bCs w:val="0"/>
                <w:color w:val="auto"/>
                <w:szCs w:val="21"/>
                <w:highlight w:val="none"/>
                <w:lang w:val="zh-CN"/>
              </w:rPr>
              <w:t>响应文件内附查询页面截图</w:t>
            </w:r>
            <w:r>
              <w:rPr>
                <w:rFonts w:hint="eastAsia" w:ascii="宋体" w:hAnsi="宋体" w:cs="宋体"/>
                <w:b w:val="0"/>
                <w:bCs w:val="0"/>
                <w:color w:val="auto"/>
                <w:szCs w:val="21"/>
                <w:highlight w:val="none"/>
                <w:lang w:val="en-US" w:eastAsia="zh-CN"/>
              </w:rPr>
              <w:t>和相关书面声明</w:t>
            </w:r>
            <w:r>
              <w:rPr>
                <w:rFonts w:ascii="宋体" w:hAnsi="宋体" w:cs="宋体"/>
                <w:b w:val="0"/>
                <w:bCs w:val="0"/>
                <w:color w:val="auto"/>
                <w:szCs w:val="21"/>
                <w:highlight w:val="none"/>
                <w:lang w:val="zh-CN"/>
              </w:rPr>
              <w:t>并加盖公章</w:t>
            </w:r>
            <w:r>
              <w:rPr>
                <w:rFonts w:hint="eastAsia" w:ascii="宋体" w:hAnsi="宋体" w:cs="宋体"/>
                <w:b w:val="0"/>
                <w:bCs w:val="0"/>
                <w:color w:val="auto"/>
                <w:szCs w:val="21"/>
                <w:highlight w:val="none"/>
                <w:lang w:val="zh-CN"/>
              </w:rPr>
              <w:t>。</w:t>
            </w:r>
          </w:p>
        </w:tc>
      </w:tr>
      <w:tr w14:paraId="4558B0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95" w:hRule="atLeast"/>
          <w:jc w:val="center"/>
        </w:trPr>
        <w:tc>
          <w:tcPr>
            <w:tcW w:w="742" w:type="dxa"/>
            <w:tcBorders>
              <w:top w:val="single" w:color="auto" w:sz="4" w:space="0"/>
              <w:bottom w:val="single" w:color="auto" w:sz="4" w:space="0"/>
            </w:tcBorders>
            <w:noWrap w:val="0"/>
            <w:vAlign w:val="center"/>
          </w:tcPr>
          <w:p w14:paraId="60D37CBA">
            <w:pPr>
              <w:autoSpaceDE w:val="0"/>
              <w:autoSpaceDN w:val="0"/>
              <w:adjustRightInd w:val="0"/>
              <w:spacing w:line="280" w:lineRule="exact"/>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5</w:t>
            </w:r>
          </w:p>
        </w:tc>
        <w:tc>
          <w:tcPr>
            <w:tcW w:w="1803" w:type="dxa"/>
            <w:tcBorders>
              <w:top w:val="single" w:color="auto" w:sz="4" w:space="0"/>
              <w:bottom w:val="single" w:color="auto" w:sz="4" w:space="0"/>
            </w:tcBorders>
            <w:noWrap w:val="0"/>
            <w:vAlign w:val="center"/>
          </w:tcPr>
          <w:p w14:paraId="4D5DE5CE">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center"/>
              <w:textAlignment w:val="auto"/>
              <w:rPr>
                <w:rFonts w:hint="eastAsia" w:ascii="宋体" w:hAnsi="宋体" w:eastAsia="宋体" w:cs="宋体"/>
                <w:bCs/>
                <w:sz w:val="21"/>
                <w:szCs w:val="21"/>
                <w:highlight w:val="none"/>
              </w:rPr>
            </w:pPr>
            <w:r>
              <w:rPr>
                <w:rFonts w:hint="eastAsia" w:ascii="宋体" w:hAnsi="宋体" w:eastAsia="宋体" w:cs="宋体"/>
                <w:color w:val="auto"/>
                <w:szCs w:val="21"/>
                <w:highlight w:val="none"/>
                <w:lang w:eastAsia="zh-CN"/>
              </w:rPr>
              <w:t>企业性质</w:t>
            </w:r>
          </w:p>
        </w:tc>
        <w:tc>
          <w:tcPr>
            <w:tcW w:w="7177" w:type="dxa"/>
            <w:tcBorders>
              <w:top w:val="single" w:color="auto" w:sz="4" w:space="0"/>
            </w:tcBorders>
            <w:noWrap w:val="0"/>
            <w:vAlign w:val="center"/>
          </w:tcPr>
          <w:p w14:paraId="02A87CAB">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left"/>
              <w:textAlignment w:val="auto"/>
              <w:rPr>
                <w:rFonts w:hint="eastAsia" w:ascii="宋体" w:hAnsi="宋体" w:cs="宋体"/>
                <w:color w:val="auto"/>
                <w:szCs w:val="21"/>
                <w:highlight w:val="none"/>
                <w:lang w:val="en-US" w:eastAsia="zh-CN"/>
              </w:rPr>
            </w:pPr>
            <w:r>
              <w:rPr>
                <w:rFonts w:hint="eastAsia" w:ascii="宋体" w:hAnsi="宋体" w:eastAsia="宋体" w:cs="宋体"/>
                <w:color w:val="auto"/>
                <w:szCs w:val="21"/>
                <w:highlight w:val="none"/>
                <w:lang w:val="zh-CN"/>
              </w:rPr>
              <w:t>本项目专门面向</w:t>
            </w:r>
            <w:r>
              <w:rPr>
                <w:rFonts w:hint="eastAsia" w:ascii="宋体" w:hAnsi="宋体" w:eastAsia="宋体" w:cs="宋体"/>
                <w:color w:val="auto"/>
                <w:szCs w:val="21"/>
                <w:highlight w:val="none"/>
                <w:lang w:val="en-US" w:eastAsia="zh-CN"/>
              </w:rPr>
              <w:t>小微</w:t>
            </w:r>
            <w:r>
              <w:rPr>
                <w:rFonts w:hint="eastAsia" w:ascii="宋体" w:hAnsi="宋体" w:eastAsia="宋体" w:cs="宋体"/>
                <w:color w:val="auto"/>
                <w:szCs w:val="21"/>
                <w:highlight w:val="none"/>
                <w:lang w:val="zh-CN"/>
              </w:rPr>
              <w:t>企业采购（供应商应为小微企业、监狱企业</w:t>
            </w:r>
            <w:r>
              <w:rPr>
                <w:rFonts w:hint="eastAsia" w:ascii="宋体" w:hAnsi="宋体" w:eastAsia="宋体" w:cs="宋体"/>
                <w:color w:val="auto"/>
                <w:szCs w:val="21"/>
                <w:highlight w:val="none"/>
                <w:lang w:val="en-US" w:eastAsia="zh-CN"/>
              </w:rPr>
              <w:t>或</w:t>
            </w:r>
            <w:r>
              <w:rPr>
                <w:rFonts w:hint="eastAsia" w:ascii="宋体" w:hAnsi="宋体" w:eastAsia="宋体" w:cs="宋体"/>
                <w:color w:val="auto"/>
                <w:szCs w:val="21"/>
                <w:highlight w:val="none"/>
                <w:lang w:val="zh-CN"/>
              </w:rPr>
              <w:t>残疾人福利性单位)，供应商提供</w:t>
            </w:r>
            <w:r>
              <w:rPr>
                <w:rFonts w:hint="eastAsia" w:ascii="宋体" w:hAnsi="宋体" w:cs="宋体"/>
                <w:color w:val="auto"/>
                <w:szCs w:val="21"/>
                <w:highlight w:val="none"/>
                <w:lang w:val="en-US" w:eastAsia="zh-CN"/>
              </w:rPr>
              <w:t>中小</w:t>
            </w:r>
            <w:r>
              <w:rPr>
                <w:rFonts w:hint="eastAsia" w:ascii="宋体" w:hAnsi="宋体" w:eastAsia="宋体" w:cs="宋体"/>
                <w:color w:val="auto"/>
                <w:szCs w:val="21"/>
                <w:highlight w:val="none"/>
                <w:lang w:val="en-US" w:eastAsia="zh-CN"/>
              </w:rPr>
              <w:t>企业声明函或残疾人福利性单位声明函或省级以上监狱管理局、戒毒管理局（含新疆生产建设兵团）出具的属于监狱企业的证明文件</w:t>
            </w:r>
            <w:r>
              <w:rPr>
                <w:rFonts w:hint="eastAsia" w:ascii="宋体" w:hAnsi="宋体" w:cs="宋体"/>
                <w:color w:val="auto"/>
                <w:szCs w:val="21"/>
                <w:highlight w:val="none"/>
                <w:lang w:val="en-US" w:eastAsia="zh-CN"/>
              </w:rPr>
              <w:t>。</w:t>
            </w:r>
          </w:p>
          <w:p w14:paraId="54F0D9AC">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left"/>
              <w:textAlignment w:val="auto"/>
              <w:rPr>
                <w:rFonts w:hint="eastAsia" w:ascii="宋体" w:hAnsi="宋体" w:eastAsia="宋体" w:cs="宋体"/>
                <w:bCs/>
                <w:sz w:val="21"/>
                <w:szCs w:val="21"/>
                <w:highlight w:val="none"/>
                <w:lang w:val="zh-CN"/>
              </w:rPr>
            </w:pPr>
            <w:r>
              <w:rPr>
                <w:rFonts w:hint="eastAsia" w:ascii="宋体" w:hAnsi="宋体" w:cs="宋体"/>
                <w:color w:val="auto"/>
                <w:szCs w:val="21"/>
                <w:highlight w:val="none"/>
                <w:lang w:val="en-US" w:eastAsia="zh-CN"/>
              </w:rPr>
              <w:t>响应文件</w:t>
            </w:r>
            <w:r>
              <w:rPr>
                <w:rFonts w:hint="eastAsia" w:ascii="宋体" w:hAnsi="宋体" w:eastAsia="宋体" w:cs="宋体"/>
                <w:color w:val="auto"/>
                <w:szCs w:val="21"/>
                <w:highlight w:val="none"/>
                <w:lang w:val="en-US" w:eastAsia="zh-CN"/>
              </w:rPr>
              <w:t>内附声明函或证明文件</w:t>
            </w:r>
            <w:r>
              <w:rPr>
                <w:rFonts w:hint="eastAsia" w:ascii="宋体" w:hAnsi="宋体" w:cs="宋体"/>
                <w:color w:val="auto"/>
                <w:szCs w:val="21"/>
                <w:highlight w:val="none"/>
                <w:lang w:val="en-US" w:eastAsia="zh-CN"/>
              </w:rPr>
              <w:t>并</w:t>
            </w:r>
            <w:r>
              <w:rPr>
                <w:rFonts w:hint="eastAsia" w:ascii="宋体" w:hAnsi="宋体" w:eastAsia="宋体" w:cs="宋体"/>
                <w:color w:val="auto"/>
                <w:szCs w:val="21"/>
                <w:highlight w:val="none"/>
                <w:lang w:val="en-US" w:eastAsia="zh-CN"/>
              </w:rPr>
              <w:t>加盖公章。</w:t>
            </w:r>
          </w:p>
        </w:tc>
      </w:tr>
      <w:tr w14:paraId="285C9E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0" w:hRule="atLeast"/>
          <w:jc w:val="center"/>
        </w:trPr>
        <w:tc>
          <w:tcPr>
            <w:tcW w:w="742" w:type="dxa"/>
            <w:tcBorders>
              <w:top w:val="single" w:color="auto" w:sz="4" w:space="0"/>
              <w:bottom w:val="single" w:color="auto" w:sz="4" w:space="0"/>
            </w:tcBorders>
            <w:noWrap w:val="0"/>
            <w:vAlign w:val="center"/>
          </w:tcPr>
          <w:p w14:paraId="700268C5">
            <w:pPr>
              <w:autoSpaceDE w:val="0"/>
              <w:autoSpaceDN w:val="0"/>
              <w:adjustRightInd w:val="0"/>
              <w:spacing w:line="280" w:lineRule="exact"/>
              <w:jc w:val="center"/>
              <w:rPr>
                <w:rFonts w:hint="eastAsia" w:ascii="宋体" w:hAnsi="宋体" w:eastAsia="宋体" w:cs="宋体"/>
                <w:bCs/>
                <w:sz w:val="21"/>
                <w:szCs w:val="21"/>
                <w:highlight w:val="none"/>
                <w:lang w:val="en-US" w:eastAsia="zh-CN"/>
              </w:rPr>
            </w:pPr>
            <w:r>
              <w:rPr>
                <w:rFonts w:hint="eastAsia" w:ascii="宋体" w:hAnsi="宋体" w:cs="宋体"/>
                <w:bCs/>
                <w:sz w:val="21"/>
                <w:szCs w:val="21"/>
                <w:highlight w:val="none"/>
                <w:lang w:val="en-US" w:eastAsia="zh-CN"/>
              </w:rPr>
              <w:t>6</w:t>
            </w:r>
          </w:p>
        </w:tc>
        <w:tc>
          <w:tcPr>
            <w:tcW w:w="1803" w:type="dxa"/>
            <w:tcBorders>
              <w:top w:val="single" w:color="auto" w:sz="4" w:space="0"/>
              <w:bottom w:val="single" w:color="auto" w:sz="4" w:space="0"/>
            </w:tcBorders>
            <w:noWrap w:val="0"/>
            <w:vAlign w:val="center"/>
          </w:tcPr>
          <w:p w14:paraId="71C1C1AC">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center"/>
              <w:textAlignment w:val="auto"/>
              <w:rPr>
                <w:rFonts w:hint="eastAsia" w:ascii="宋体" w:hAnsi="宋体" w:eastAsia="宋体" w:cs="宋体"/>
                <w:color w:val="auto"/>
                <w:szCs w:val="21"/>
                <w:highlight w:val="none"/>
                <w:lang w:eastAsia="zh-CN"/>
              </w:rPr>
            </w:pPr>
            <w:r>
              <w:rPr>
                <w:rStyle w:val="29"/>
                <w:rFonts w:hint="eastAsia" w:ascii="宋体" w:hAnsi="宋体" w:eastAsia="宋体" w:cs="宋体"/>
                <w:szCs w:val="21"/>
                <w:highlight w:val="none"/>
              </w:rPr>
              <w:t>资质等级</w:t>
            </w:r>
          </w:p>
        </w:tc>
        <w:tc>
          <w:tcPr>
            <w:tcW w:w="7177" w:type="dxa"/>
            <w:tcBorders>
              <w:top w:val="single" w:color="auto" w:sz="4" w:space="0"/>
            </w:tcBorders>
            <w:noWrap w:val="0"/>
            <w:vAlign w:val="center"/>
          </w:tcPr>
          <w:p w14:paraId="219FCC19">
            <w:pPr>
              <w:keepNext w:val="0"/>
              <w:keepLines w:val="0"/>
              <w:pageBreakBefore w:val="0"/>
              <w:widowControl w:val="0"/>
              <w:tabs>
                <w:tab w:val="left" w:pos="420"/>
              </w:tabs>
              <w:kinsoku/>
              <w:wordWrap/>
              <w:overflowPunct/>
              <w:topLinePunct w:val="0"/>
              <w:autoSpaceDE w:val="0"/>
              <w:autoSpaceDN w:val="0"/>
              <w:bidi w:val="0"/>
              <w:adjustRightInd w:val="0"/>
              <w:snapToGrid/>
              <w:spacing w:line="320" w:lineRule="atLeast"/>
              <w:jc w:val="left"/>
              <w:textAlignment w:val="auto"/>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具备行政主管部门核发的电子与智能化工程专业承包贰级或以上资质。</w:t>
            </w:r>
          </w:p>
          <w:p w14:paraId="3DB56057">
            <w:pPr>
              <w:pStyle w:val="2"/>
              <w:ind w:left="0" w:leftChars="0" w:firstLine="0" w:firstLineChars="0"/>
              <w:rPr>
                <w:rFonts w:hint="eastAsia"/>
                <w:lang w:val="en-US" w:eastAsia="zh-CN"/>
              </w:rPr>
            </w:pPr>
            <w:r>
              <w:rPr>
                <w:rFonts w:hint="eastAsia" w:ascii="宋体" w:hAnsi="宋体" w:eastAsia="宋体" w:cs="宋体"/>
                <w:szCs w:val="21"/>
                <w:highlight w:val="none"/>
              </w:rPr>
              <w:t>响应文件内附</w:t>
            </w:r>
            <w:r>
              <w:rPr>
                <w:rFonts w:hint="eastAsia" w:ascii="宋体" w:hAnsi="宋体" w:eastAsia="宋体" w:cs="宋体"/>
                <w:szCs w:val="21"/>
                <w:highlight w:val="none"/>
                <w:lang w:val="zh-CN"/>
              </w:rPr>
              <w:t>资质证书（副本）</w:t>
            </w:r>
            <w:r>
              <w:rPr>
                <w:rFonts w:hint="eastAsia" w:ascii="宋体" w:hAnsi="宋体" w:eastAsia="宋体" w:cs="宋体"/>
                <w:szCs w:val="21"/>
                <w:highlight w:val="none"/>
                <w:lang w:val="en-US" w:eastAsia="zh-CN"/>
              </w:rPr>
              <w:t>扫描件</w:t>
            </w:r>
            <w:r>
              <w:rPr>
                <w:rFonts w:hint="eastAsia" w:ascii="宋体" w:hAnsi="宋体" w:eastAsia="宋体" w:cs="宋体"/>
                <w:color w:val="000000"/>
                <w:szCs w:val="21"/>
                <w:highlight w:val="none"/>
              </w:rPr>
              <w:t>。</w:t>
            </w:r>
          </w:p>
        </w:tc>
      </w:tr>
      <w:tr w14:paraId="714C61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80" w:hRule="atLeast"/>
          <w:jc w:val="center"/>
        </w:trPr>
        <w:tc>
          <w:tcPr>
            <w:tcW w:w="742" w:type="dxa"/>
            <w:tcBorders>
              <w:top w:val="single" w:color="auto" w:sz="4" w:space="0"/>
              <w:bottom w:val="single" w:color="auto" w:sz="4" w:space="0"/>
            </w:tcBorders>
            <w:noWrap w:val="0"/>
            <w:vAlign w:val="center"/>
          </w:tcPr>
          <w:p w14:paraId="0C1AC1EF">
            <w:pPr>
              <w:autoSpaceDE w:val="0"/>
              <w:autoSpaceDN w:val="0"/>
              <w:adjustRightInd w:val="0"/>
              <w:spacing w:line="280" w:lineRule="exact"/>
              <w:jc w:val="center"/>
              <w:rPr>
                <w:rFonts w:hint="eastAsia" w:ascii="宋体" w:hAnsi="宋体" w:eastAsia="宋体" w:cs="宋体"/>
                <w:bCs/>
                <w:sz w:val="21"/>
                <w:szCs w:val="21"/>
                <w:highlight w:val="none"/>
                <w:lang w:eastAsia="zh-CN"/>
              </w:rPr>
            </w:pPr>
            <w:r>
              <w:rPr>
                <w:rFonts w:hint="eastAsia" w:ascii="宋体" w:hAnsi="宋体" w:cs="宋体"/>
                <w:bCs/>
                <w:sz w:val="21"/>
                <w:szCs w:val="21"/>
                <w:highlight w:val="none"/>
                <w:lang w:val="en-US" w:eastAsia="zh-CN"/>
              </w:rPr>
              <w:t>7</w:t>
            </w:r>
          </w:p>
        </w:tc>
        <w:tc>
          <w:tcPr>
            <w:tcW w:w="1803" w:type="dxa"/>
            <w:tcBorders>
              <w:top w:val="single" w:color="auto" w:sz="4" w:space="0"/>
              <w:bottom w:val="single" w:color="auto" w:sz="4" w:space="0"/>
            </w:tcBorders>
            <w:shd w:val="clear" w:color="auto" w:fill="auto"/>
            <w:noWrap w:val="0"/>
            <w:vAlign w:val="center"/>
          </w:tcPr>
          <w:p w14:paraId="53353367">
            <w:pPr>
              <w:keepNext w:val="0"/>
              <w:keepLines w:val="0"/>
              <w:pageBreakBefore w:val="0"/>
              <w:widowControl w:val="0"/>
              <w:kinsoku/>
              <w:wordWrap/>
              <w:overflowPunct/>
              <w:topLinePunct w:val="0"/>
              <w:bidi w:val="0"/>
              <w:snapToGrid/>
              <w:spacing w:line="320" w:lineRule="atLeast"/>
              <w:jc w:val="center"/>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bCs/>
                <w:sz w:val="21"/>
                <w:szCs w:val="21"/>
                <w:highlight w:val="none"/>
                <w:lang w:val="zh-CN"/>
              </w:rPr>
              <w:t>其他</w:t>
            </w:r>
            <w:r>
              <w:rPr>
                <w:rFonts w:hint="eastAsia" w:ascii="宋体" w:hAnsi="宋体" w:eastAsia="宋体" w:cs="宋体"/>
                <w:bCs/>
                <w:sz w:val="21"/>
                <w:szCs w:val="21"/>
                <w:highlight w:val="none"/>
                <w:lang w:val="en-US" w:eastAsia="zh-CN"/>
              </w:rPr>
              <w:t>要求</w:t>
            </w:r>
          </w:p>
        </w:tc>
        <w:tc>
          <w:tcPr>
            <w:tcW w:w="7177" w:type="dxa"/>
            <w:tcBorders>
              <w:bottom w:val="single" w:color="auto" w:sz="4" w:space="0"/>
            </w:tcBorders>
            <w:shd w:val="clear" w:color="auto" w:fill="auto"/>
            <w:noWrap w:val="0"/>
            <w:vAlign w:val="center"/>
          </w:tcPr>
          <w:p w14:paraId="1082F0B8">
            <w:pPr>
              <w:keepNext w:val="0"/>
              <w:keepLines w:val="0"/>
              <w:pageBreakBefore w:val="0"/>
              <w:widowControl w:val="0"/>
              <w:kinsoku/>
              <w:wordWrap/>
              <w:overflowPunct/>
              <w:topLinePunct w:val="0"/>
              <w:bidi w:val="0"/>
              <w:snapToGrid/>
              <w:spacing w:line="320" w:lineRule="atLeast"/>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10F4AB14">
            <w:pPr>
              <w:keepNext w:val="0"/>
              <w:keepLines w:val="0"/>
              <w:pageBreakBefore w:val="0"/>
              <w:widowControl w:val="0"/>
              <w:kinsoku/>
              <w:wordWrap/>
              <w:overflowPunct/>
              <w:topLinePunct w:val="0"/>
              <w:bidi w:val="0"/>
              <w:snapToGrid/>
              <w:spacing w:line="320" w:lineRule="atLeast"/>
              <w:textAlignment w:val="auto"/>
              <w:rPr>
                <w:rFonts w:hint="default" w:ascii="宋体" w:hAnsi="宋体" w:eastAsia="宋体" w:cs="宋体"/>
                <w:kern w:val="2"/>
                <w:sz w:val="21"/>
                <w:szCs w:val="24"/>
                <w:highlight w:val="yellow"/>
                <w:lang w:val="en-US" w:eastAsia="zh-CN" w:bidi="ar-SA"/>
              </w:rPr>
            </w:pPr>
            <w:r>
              <w:rPr>
                <w:rFonts w:hint="eastAsia" w:ascii="宋体" w:hAnsi="宋体" w:eastAsia="宋体" w:cs="宋体"/>
                <w:b w:val="0"/>
                <w:bCs/>
                <w:sz w:val="21"/>
                <w:szCs w:val="21"/>
                <w:highlight w:val="none"/>
                <w:lang w:val="en-US" w:eastAsia="zh-CN"/>
              </w:rPr>
              <w:t>响应文件</w:t>
            </w:r>
            <w:r>
              <w:rPr>
                <w:rFonts w:hint="eastAsia" w:ascii="宋体" w:hAnsi="宋体" w:eastAsia="宋体" w:cs="宋体"/>
                <w:b w:val="0"/>
                <w:bCs/>
                <w:sz w:val="21"/>
                <w:szCs w:val="21"/>
                <w:highlight w:val="none"/>
                <w:lang w:val="zh-CN"/>
              </w:rPr>
              <w:t>内附由法定代表人（单位负责人）签字和加盖公章的承诺书。</w:t>
            </w:r>
          </w:p>
        </w:tc>
      </w:tr>
    </w:tbl>
    <w:p w14:paraId="0857C97F">
      <w:pPr>
        <w:jc w:val="left"/>
        <w:rPr>
          <w:rFonts w:hint="eastAsia" w:ascii="宋体" w:hAnsi="宋体" w:cs="宋体"/>
        </w:rPr>
      </w:pPr>
    </w:p>
    <w:p w14:paraId="67921F54">
      <w:pPr>
        <w:spacing w:line="360" w:lineRule="auto"/>
        <w:ind w:firstLine="422" w:firstLineChars="200"/>
        <w:rPr>
          <w:rFonts w:hint="eastAsia" w:ascii="宋体" w:hAnsi="宋体" w:cs="宋体"/>
          <w:b/>
          <w:bCs/>
          <w:kern w:val="0"/>
          <w:szCs w:val="21"/>
        </w:rPr>
      </w:pPr>
      <w:r>
        <w:rPr>
          <w:rFonts w:hint="eastAsia" w:ascii="宋体" w:hAnsi="宋体" w:cs="宋体"/>
          <w:b/>
          <w:bCs/>
          <w:kern w:val="0"/>
          <w:szCs w:val="21"/>
        </w:rPr>
        <w:t>1、供应商审查有一项不合格则视为不符合资格性磋商标准，将不再进入后续磋商。</w:t>
      </w:r>
    </w:p>
    <w:p w14:paraId="18E92778">
      <w:pPr>
        <w:spacing w:line="360" w:lineRule="auto"/>
        <w:ind w:firstLine="422" w:firstLineChars="200"/>
        <w:rPr>
          <w:rFonts w:hint="eastAsia" w:ascii="宋体" w:hAnsi="宋体" w:cs="宋体"/>
          <w:b/>
          <w:bCs/>
          <w:kern w:val="0"/>
          <w:szCs w:val="21"/>
        </w:rPr>
      </w:pPr>
      <w:r>
        <w:rPr>
          <w:rFonts w:hint="eastAsia" w:ascii="宋体" w:hAnsi="宋体" w:cs="宋体"/>
          <w:b/>
          <w:bCs/>
          <w:kern w:val="0"/>
          <w:szCs w:val="21"/>
        </w:rPr>
        <w:t>2、本表由全体评委在共同商议基础上给出结论，意见不一致时，按照少数服从多数的原则确定。</w:t>
      </w:r>
    </w:p>
    <w:p w14:paraId="29620A45">
      <w:pPr>
        <w:spacing w:line="360" w:lineRule="auto"/>
        <w:ind w:firstLine="422" w:firstLineChars="200"/>
        <w:rPr>
          <w:rFonts w:hint="eastAsia" w:ascii="宋体" w:hAnsi="宋体" w:cs="宋体"/>
        </w:rPr>
      </w:pPr>
      <w:r>
        <w:rPr>
          <w:rFonts w:hint="eastAsia" w:ascii="宋体" w:hAnsi="宋体" w:cs="宋体"/>
          <w:b/>
          <w:kern w:val="0"/>
          <w:sz w:val="21"/>
          <w:szCs w:val="21"/>
          <w:lang w:val="en-US" w:eastAsia="zh-CN"/>
        </w:rPr>
        <w:t>3.投标文件-资格部分要严格按照上述表格要求提供，副本可以是正本的复印件，要清晰可辨，如模糊不清不予认定，投标人自行负责。</w:t>
      </w:r>
      <w:r>
        <w:rPr>
          <w:rFonts w:hint="eastAsia" w:ascii="宋体" w:hAnsi="宋体" w:cs="宋体"/>
          <w:b/>
          <w:kern w:val="0"/>
          <w:sz w:val="28"/>
          <w:szCs w:val="28"/>
        </w:rPr>
        <w:br w:type="page"/>
      </w:r>
    </w:p>
    <w:p w14:paraId="53D28B7B">
      <w:pPr>
        <w:spacing w:line="360" w:lineRule="auto"/>
        <w:jc w:val="left"/>
        <w:outlineLvl w:val="0"/>
        <w:rPr>
          <w:rFonts w:hint="eastAsia" w:ascii="宋体" w:hAnsi="宋体" w:cs="宋体"/>
          <w:kern w:val="0"/>
          <w:sz w:val="28"/>
          <w:szCs w:val="28"/>
        </w:rPr>
      </w:pPr>
      <w:r>
        <w:rPr>
          <w:rFonts w:hint="eastAsia" w:ascii="宋体" w:hAnsi="宋体" w:cs="宋体"/>
          <w:b/>
          <w:kern w:val="0"/>
          <w:sz w:val="28"/>
          <w:szCs w:val="28"/>
        </w:rPr>
        <w:t>附表2：符合性</w:t>
      </w:r>
      <w:r>
        <w:rPr>
          <w:rFonts w:hint="eastAsia" w:ascii="宋体" w:hAnsi="宋体" w:cs="宋体"/>
          <w:b/>
          <w:kern w:val="0"/>
          <w:sz w:val="28"/>
          <w:szCs w:val="28"/>
          <w:lang w:val="en-US" w:eastAsia="zh-CN"/>
        </w:rPr>
        <w:t>审查标准</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7"/>
        <w:gridCol w:w="2175"/>
        <w:gridCol w:w="6414"/>
      </w:tblGrid>
      <w:tr w14:paraId="68BF8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2"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1E721140">
            <w:pPr>
              <w:autoSpaceDE w:val="0"/>
              <w:autoSpaceDN w:val="0"/>
              <w:adjustRightInd w:val="0"/>
              <w:snapToGrid w:val="0"/>
              <w:jc w:val="center"/>
              <w:rPr>
                <w:rFonts w:hint="eastAsia" w:ascii="宋体" w:hAnsi="宋体" w:eastAsia="宋体" w:cs="宋体"/>
                <w:b w:val="0"/>
                <w:bCs/>
                <w:kern w:val="0"/>
                <w:sz w:val="21"/>
                <w:szCs w:val="21"/>
                <w:highlight w:val="none"/>
              </w:rPr>
            </w:pPr>
            <w:r>
              <w:rPr>
                <w:rFonts w:hint="eastAsia" w:ascii="宋体" w:hAnsi="宋体"/>
                <w:b w:val="0"/>
                <w:bCs/>
                <w:kern w:val="0"/>
                <w:szCs w:val="21"/>
                <w:highlight w:val="none"/>
              </w:rPr>
              <w:t>序号</w:t>
            </w:r>
          </w:p>
        </w:tc>
        <w:tc>
          <w:tcPr>
            <w:tcW w:w="2175" w:type="dxa"/>
            <w:tcBorders>
              <w:top w:val="single" w:color="auto" w:sz="8" w:space="0"/>
              <w:left w:val="single" w:color="auto" w:sz="8" w:space="0"/>
              <w:bottom w:val="single" w:color="auto" w:sz="8" w:space="0"/>
              <w:right w:val="single" w:color="auto" w:sz="8" w:space="0"/>
            </w:tcBorders>
            <w:noWrap w:val="0"/>
            <w:vAlign w:val="center"/>
          </w:tcPr>
          <w:p w14:paraId="521E0B34">
            <w:pPr>
              <w:autoSpaceDE w:val="0"/>
              <w:autoSpaceDN w:val="0"/>
              <w:adjustRightInd w:val="0"/>
              <w:snapToGrid w:val="0"/>
              <w:jc w:val="center"/>
              <w:rPr>
                <w:rFonts w:hint="eastAsia" w:ascii="宋体" w:hAnsi="宋体" w:eastAsia="宋体" w:cs="宋体"/>
                <w:b w:val="0"/>
                <w:bCs/>
                <w:kern w:val="0"/>
                <w:sz w:val="21"/>
                <w:szCs w:val="21"/>
                <w:highlight w:val="none"/>
              </w:rPr>
            </w:pPr>
            <w:r>
              <w:rPr>
                <w:rFonts w:hint="eastAsia" w:ascii="宋体" w:hAnsi="宋体"/>
                <w:b w:val="0"/>
                <w:bCs/>
                <w:kern w:val="0"/>
                <w:szCs w:val="21"/>
                <w:highlight w:val="none"/>
              </w:rPr>
              <w:t>审查内容</w:t>
            </w:r>
          </w:p>
        </w:tc>
        <w:tc>
          <w:tcPr>
            <w:tcW w:w="6414" w:type="dxa"/>
            <w:tcBorders>
              <w:top w:val="single" w:color="auto" w:sz="8" w:space="0"/>
              <w:left w:val="single" w:color="auto" w:sz="8" w:space="0"/>
              <w:bottom w:val="single" w:color="auto" w:sz="8" w:space="0"/>
              <w:right w:val="single" w:color="auto" w:sz="8" w:space="0"/>
            </w:tcBorders>
            <w:noWrap w:val="0"/>
            <w:vAlign w:val="center"/>
          </w:tcPr>
          <w:p w14:paraId="5F698637">
            <w:pPr>
              <w:autoSpaceDE w:val="0"/>
              <w:autoSpaceDN w:val="0"/>
              <w:adjustRightInd w:val="0"/>
              <w:snapToGrid w:val="0"/>
              <w:jc w:val="center"/>
              <w:rPr>
                <w:rFonts w:hint="eastAsia" w:ascii="宋体" w:hAnsi="宋体" w:eastAsia="宋体" w:cs="宋体"/>
                <w:b w:val="0"/>
                <w:bCs/>
                <w:kern w:val="0"/>
                <w:sz w:val="21"/>
                <w:szCs w:val="21"/>
                <w:highlight w:val="none"/>
              </w:rPr>
            </w:pPr>
            <w:r>
              <w:rPr>
                <w:rFonts w:hint="eastAsia" w:ascii="宋体" w:hAnsi="宋体"/>
                <w:b w:val="0"/>
                <w:bCs/>
                <w:kern w:val="0"/>
                <w:szCs w:val="21"/>
                <w:highlight w:val="none"/>
              </w:rPr>
              <w:t>审查</w:t>
            </w:r>
            <w:r>
              <w:rPr>
                <w:rFonts w:hint="eastAsia" w:ascii="宋体" w:hAnsi="宋体" w:cs="宋体"/>
                <w:b w:val="0"/>
                <w:bCs/>
                <w:kern w:val="0"/>
                <w:szCs w:val="21"/>
                <w:highlight w:val="none"/>
              </w:rPr>
              <w:t>标准</w:t>
            </w:r>
          </w:p>
        </w:tc>
      </w:tr>
      <w:tr w14:paraId="0A7A8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3A7FB120">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1</w:t>
            </w:r>
          </w:p>
        </w:tc>
        <w:tc>
          <w:tcPr>
            <w:tcW w:w="2175" w:type="dxa"/>
            <w:tcBorders>
              <w:top w:val="single" w:color="auto" w:sz="8" w:space="0"/>
              <w:left w:val="single" w:color="auto" w:sz="8" w:space="0"/>
              <w:bottom w:val="single" w:color="auto" w:sz="8" w:space="0"/>
              <w:right w:val="single" w:color="auto" w:sz="8" w:space="0"/>
            </w:tcBorders>
            <w:noWrap w:val="0"/>
            <w:vAlign w:val="center"/>
          </w:tcPr>
          <w:p w14:paraId="708EBBE8">
            <w:pPr>
              <w:spacing w:line="400" w:lineRule="exact"/>
              <w:jc w:val="center"/>
              <w:rPr>
                <w:rFonts w:hint="eastAsia" w:ascii="宋体" w:hAnsi="宋体" w:eastAsia="宋体" w:cs="宋体"/>
                <w:b w:val="0"/>
                <w:bCs/>
                <w:kern w:val="0"/>
                <w:sz w:val="21"/>
                <w:szCs w:val="21"/>
                <w:highlight w:val="none"/>
              </w:rPr>
            </w:pPr>
            <w:r>
              <w:rPr>
                <w:rFonts w:hint="eastAsia" w:ascii="宋体" w:hAnsi="宋体" w:eastAsia="宋体" w:cs="宋体"/>
                <w:b w:val="0"/>
                <w:bCs/>
                <w:color w:val="auto"/>
                <w:szCs w:val="21"/>
                <w:highlight w:val="none"/>
                <w:lang w:eastAsia="zh-CN"/>
              </w:rPr>
              <w:t>供应商</w:t>
            </w:r>
            <w:r>
              <w:rPr>
                <w:rFonts w:hint="eastAsia" w:ascii="宋体" w:hAnsi="宋体" w:eastAsia="宋体" w:cs="宋体"/>
                <w:b w:val="0"/>
                <w:bCs/>
                <w:color w:val="auto"/>
                <w:szCs w:val="21"/>
                <w:highlight w:val="none"/>
              </w:rPr>
              <w:t>名称</w:t>
            </w:r>
          </w:p>
        </w:tc>
        <w:tc>
          <w:tcPr>
            <w:tcW w:w="6414" w:type="dxa"/>
            <w:tcBorders>
              <w:top w:val="single" w:color="auto" w:sz="8" w:space="0"/>
              <w:left w:val="single" w:color="auto" w:sz="8" w:space="0"/>
              <w:bottom w:val="single" w:color="auto" w:sz="8" w:space="0"/>
              <w:right w:val="single" w:color="auto" w:sz="8" w:space="0"/>
            </w:tcBorders>
            <w:noWrap w:val="0"/>
            <w:vAlign w:val="center"/>
          </w:tcPr>
          <w:p w14:paraId="12D6D120">
            <w:pPr>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eastAsia="宋体" w:cs="宋体"/>
                <w:b w:val="0"/>
                <w:bCs/>
                <w:kern w:val="0"/>
                <w:sz w:val="21"/>
                <w:szCs w:val="21"/>
                <w:highlight w:val="none"/>
              </w:rPr>
            </w:pPr>
            <w:r>
              <w:rPr>
                <w:rFonts w:hint="eastAsia" w:ascii="宋体" w:hAnsi="宋体" w:eastAsia="宋体" w:cs="宋体"/>
                <w:b w:val="0"/>
                <w:bCs/>
                <w:color w:val="auto"/>
                <w:highlight w:val="none"/>
              </w:rPr>
              <w:t>与营业执照、资质证书、安全生产许可证一致。</w:t>
            </w:r>
          </w:p>
        </w:tc>
      </w:tr>
      <w:tr w14:paraId="388EA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60DFB48F">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2</w:t>
            </w:r>
          </w:p>
        </w:tc>
        <w:tc>
          <w:tcPr>
            <w:tcW w:w="2175" w:type="dxa"/>
            <w:tcBorders>
              <w:top w:val="single" w:color="auto" w:sz="8" w:space="0"/>
              <w:left w:val="single" w:color="auto" w:sz="8" w:space="0"/>
              <w:bottom w:val="single" w:color="auto" w:sz="8" w:space="0"/>
              <w:right w:val="single" w:color="auto" w:sz="8" w:space="0"/>
            </w:tcBorders>
            <w:noWrap w:val="0"/>
            <w:vAlign w:val="center"/>
          </w:tcPr>
          <w:p w14:paraId="0F531CF6">
            <w:pPr>
              <w:tabs>
                <w:tab w:val="left" w:pos="420"/>
              </w:tabs>
              <w:autoSpaceDE w:val="0"/>
              <w:autoSpaceDN w:val="0"/>
              <w:adjustRightInd w:val="0"/>
              <w:spacing w:line="360" w:lineRule="auto"/>
              <w:jc w:val="center"/>
              <w:rPr>
                <w:rFonts w:hint="eastAsia" w:ascii="宋体" w:hAnsi="宋体" w:eastAsia="宋体" w:cs="宋体"/>
                <w:b w:val="0"/>
                <w:bCs/>
                <w:kern w:val="0"/>
                <w:sz w:val="21"/>
                <w:szCs w:val="21"/>
                <w:highlight w:val="none"/>
              </w:rPr>
            </w:pPr>
            <w:r>
              <w:rPr>
                <w:rFonts w:ascii="宋体" w:hAnsi="宋体" w:cs="宋体"/>
                <w:b w:val="0"/>
                <w:bCs/>
                <w:color w:val="auto"/>
                <w:szCs w:val="21"/>
                <w:highlight w:val="none"/>
                <w:lang w:val="zh-CN"/>
              </w:rPr>
              <w:t>报价函签字盖章</w:t>
            </w:r>
          </w:p>
        </w:tc>
        <w:tc>
          <w:tcPr>
            <w:tcW w:w="6414" w:type="dxa"/>
            <w:tcBorders>
              <w:top w:val="single" w:color="auto" w:sz="8" w:space="0"/>
              <w:left w:val="single" w:color="auto" w:sz="8" w:space="0"/>
              <w:bottom w:val="single" w:color="auto" w:sz="8" w:space="0"/>
              <w:right w:val="single" w:color="auto" w:sz="8" w:space="0"/>
            </w:tcBorders>
            <w:noWrap w:val="0"/>
            <w:vAlign w:val="center"/>
          </w:tcPr>
          <w:p w14:paraId="5E4A00F9">
            <w:pPr>
              <w:tabs>
                <w:tab w:val="left" w:pos="420"/>
              </w:tabs>
              <w:autoSpaceDE w:val="0"/>
              <w:autoSpaceDN w:val="0"/>
              <w:adjustRightInd w:val="0"/>
              <w:spacing w:line="360" w:lineRule="auto"/>
              <w:jc w:val="left"/>
              <w:rPr>
                <w:rFonts w:hint="eastAsia" w:ascii="宋体" w:hAnsi="宋体" w:eastAsia="宋体" w:cs="宋体"/>
                <w:b w:val="0"/>
                <w:bCs/>
                <w:kern w:val="0"/>
                <w:sz w:val="21"/>
                <w:szCs w:val="21"/>
                <w:highlight w:val="yellow"/>
              </w:rPr>
            </w:pPr>
            <w:r>
              <w:rPr>
                <w:rFonts w:ascii="宋体" w:hAnsi="宋体" w:cs="宋体"/>
                <w:b w:val="0"/>
                <w:bCs/>
                <w:color w:val="auto"/>
                <w:szCs w:val="21"/>
                <w:highlight w:val="none"/>
                <w:lang w:val="zh-CN"/>
              </w:rPr>
              <w:t>有法定代表人或其委托代理人签字或加盖单位章。由法定代表人签字的，应附法定代表人身份证明，由代理人签字的，应附授权委托书，身份证明或授权委托书应符合第</w:t>
            </w:r>
            <w:r>
              <w:rPr>
                <w:rFonts w:hint="eastAsia" w:ascii="宋体" w:hAnsi="宋体" w:cs="宋体"/>
                <w:b w:val="0"/>
                <w:bCs/>
                <w:color w:val="auto"/>
                <w:szCs w:val="21"/>
                <w:highlight w:val="none"/>
                <w:lang w:val="en-US" w:eastAsia="zh-CN"/>
              </w:rPr>
              <w:t>六</w:t>
            </w:r>
            <w:r>
              <w:rPr>
                <w:rFonts w:ascii="宋体" w:hAnsi="宋体" w:cs="宋体"/>
                <w:b w:val="0"/>
                <w:bCs/>
                <w:color w:val="auto"/>
                <w:szCs w:val="21"/>
                <w:highlight w:val="none"/>
                <w:lang w:val="zh-CN"/>
              </w:rPr>
              <w:t>章“响应文件构成、要求及格式”的规定。</w:t>
            </w:r>
          </w:p>
        </w:tc>
      </w:tr>
      <w:tr w14:paraId="12AD3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38EB83C3">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3</w:t>
            </w:r>
          </w:p>
        </w:tc>
        <w:tc>
          <w:tcPr>
            <w:tcW w:w="2175" w:type="dxa"/>
            <w:tcBorders>
              <w:top w:val="single" w:color="auto" w:sz="8" w:space="0"/>
              <w:left w:val="single" w:color="auto" w:sz="8" w:space="0"/>
              <w:bottom w:val="single" w:color="auto" w:sz="8" w:space="0"/>
              <w:right w:val="single" w:color="auto" w:sz="8" w:space="0"/>
            </w:tcBorders>
            <w:noWrap w:val="0"/>
            <w:vAlign w:val="center"/>
          </w:tcPr>
          <w:p w14:paraId="59B0443A">
            <w:pPr>
              <w:spacing w:line="400" w:lineRule="exact"/>
              <w:jc w:val="center"/>
              <w:rPr>
                <w:rFonts w:hint="eastAsia" w:ascii="宋体" w:hAnsi="宋体" w:eastAsia="宋体" w:cs="宋体"/>
                <w:b w:val="0"/>
                <w:bCs/>
                <w:kern w:val="0"/>
                <w:sz w:val="21"/>
                <w:szCs w:val="21"/>
                <w:highlight w:val="none"/>
                <w:lang w:val="en-US" w:eastAsia="zh-CN" w:bidi="ar-SA"/>
              </w:rPr>
            </w:pPr>
            <w:r>
              <w:rPr>
                <w:rFonts w:hint="eastAsia" w:ascii="宋体" w:hAnsi="宋体" w:eastAsia="宋体" w:cs="宋体"/>
                <w:b w:val="0"/>
                <w:bCs/>
                <w:color w:val="auto"/>
                <w:szCs w:val="21"/>
                <w:highlight w:val="none"/>
                <w:lang w:eastAsia="zh-CN"/>
              </w:rPr>
              <w:t>响应文件</w:t>
            </w:r>
            <w:r>
              <w:rPr>
                <w:rFonts w:hint="eastAsia" w:ascii="宋体" w:hAnsi="宋体" w:eastAsia="宋体" w:cs="宋体"/>
                <w:b w:val="0"/>
                <w:bCs/>
                <w:color w:val="auto"/>
                <w:szCs w:val="21"/>
                <w:highlight w:val="none"/>
              </w:rPr>
              <w:t>格式</w:t>
            </w:r>
          </w:p>
        </w:tc>
        <w:tc>
          <w:tcPr>
            <w:tcW w:w="6414" w:type="dxa"/>
            <w:tcBorders>
              <w:top w:val="single" w:color="auto" w:sz="8" w:space="0"/>
              <w:left w:val="single" w:color="auto" w:sz="8" w:space="0"/>
              <w:bottom w:val="single" w:color="auto" w:sz="8" w:space="0"/>
              <w:right w:val="single" w:color="auto" w:sz="8" w:space="0"/>
            </w:tcBorders>
            <w:noWrap w:val="0"/>
            <w:vAlign w:val="center"/>
          </w:tcPr>
          <w:p w14:paraId="54AB9E4F">
            <w:pPr>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eastAsia="宋体" w:cs="宋体"/>
                <w:b w:val="0"/>
                <w:bCs/>
                <w:kern w:val="0"/>
                <w:sz w:val="21"/>
                <w:szCs w:val="21"/>
                <w:highlight w:val="yellow"/>
                <w:lang w:val="en-US" w:eastAsia="zh-CN" w:bidi="ar-SA"/>
              </w:rPr>
            </w:pPr>
            <w:r>
              <w:rPr>
                <w:rFonts w:ascii="宋体" w:hAnsi="宋体" w:cs="宋体"/>
                <w:b w:val="0"/>
                <w:bCs/>
                <w:color w:val="auto"/>
                <w:szCs w:val="21"/>
                <w:highlight w:val="none"/>
                <w:lang w:val="zh-CN"/>
              </w:rPr>
              <w:t>符合磋商文件中</w:t>
            </w:r>
            <w:r>
              <w:rPr>
                <w:rFonts w:hint="eastAsia" w:ascii="宋体" w:hAnsi="宋体" w:cs="宋体"/>
                <w:b w:val="0"/>
                <w:bCs/>
                <w:color w:val="auto"/>
                <w:szCs w:val="21"/>
                <w:highlight w:val="none"/>
                <w:lang w:val="en-US" w:eastAsia="zh-CN"/>
              </w:rPr>
              <w:t>第六章</w:t>
            </w:r>
            <w:r>
              <w:rPr>
                <w:rFonts w:ascii="宋体" w:hAnsi="宋体" w:cs="宋体"/>
                <w:b w:val="0"/>
                <w:bCs/>
                <w:color w:val="auto"/>
                <w:szCs w:val="21"/>
                <w:highlight w:val="none"/>
                <w:lang w:val="zh-CN"/>
              </w:rPr>
              <w:t>“响应文件构成、要求及格式”的要求</w:t>
            </w:r>
            <w:r>
              <w:rPr>
                <w:rFonts w:hint="eastAsia" w:ascii="宋体" w:hAnsi="宋体" w:cs="宋体"/>
                <w:b w:val="0"/>
                <w:bCs/>
                <w:color w:val="auto"/>
                <w:szCs w:val="21"/>
                <w:highlight w:val="none"/>
                <w:lang w:val="zh-CN"/>
              </w:rPr>
              <w:t>，</w:t>
            </w:r>
            <w:r>
              <w:rPr>
                <w:rStyle w:val="29"/>
                <w:rFonts w:hint="eastAsia" w:ascii="宋体" w:hAnsi="宋体" w:eastAsia="宋体" w:cs="宋体"/>
                <w:b w:val="0"/>
                <w:bCs/>
                <w:szCs w:val="21"/>
                <w:highlight w:val="none"/>
              </w:rPr>
              <w:t>内容齐全，字迹清楚</w:t>
            </w:r>
            <w:r>
              <w:rPr>
                <w:rStyle w:val="29"/>
                <w:rFonts w:hint="eastAsia" w:ascii="宋体" w:hAnsi="宋体" w:eastAsia="宋体" w:cs="宋体"/>
                <w:b w:val="0"/>
                <w:bCs/>
                <w:szCs w:val="21"/>
                <w:highlight w:val="none"/>
                <w:lang w:eastAsia="zh-CN"/>
              </w:rPr>
              <w:t>，</w:t>
            </w:r>
            <w:r>
              <w:rPr>
                <w:rFonts w:hint="eastAsia" w:ascii="宋体" w:hAnsi="宋体" w:cs="宋体"/>
                <w:b w:val="0"/>
                <w:bCs/>
                <w:color w:val="auto"/>
                <w:szCs w:val="21"/>
                <w:highlight w:val="none"/>
                <w:lang w:val="zh-CN"/>
              </w:rPr>
              <w:t>按磋商文件的要求盖章、签署</w:t>
            </w:r>
            <w:r>
              <w:rPr>
                <w:rFonts w:ascii="宋体" w:hAnsi="宋体" w:cs="宋体"/>
                <w:b w:val="0"/>
                <w:bCs/>
                <w:color w:val="auto"/>
                <w:szCs w:val="21"/>
                <w:highlight w:val="none"/>
                <w:lang w:val="zh-CN"/>
              </w:rPr>
              <w:t>。</w:t>
            </w:r>
          </w:p>
        </w:tc>
      </w:tr>
      <w:tr w14:paraId="0657F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62EE988B">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4</w:t>
            </w:r>
          </w:p>
        </w:tc>
        <w:tc>
          <w:tcPr>
            <w:tcW w:w="2175" w:type="dxa"/>
            <w:tcBorders>
              <w:top w:val="single" w:color="auto" w:sz="8" w:space="0"/>
              <w:left w:val="single" w:color="auto" w:sz="8" w:space="0"/>
              <w:bottom w:val="single" w:color="auto" w:sz="8" w:space="0"/>
              <w:right w:val="single" w:color="auto" w:sz="8" w:space="0"/>
            </w:tcBorders>
            <w:noWrap w:val="0"/>
            <w:vAlign w:val="center"/>
          </w:tcPr>
          <w:p w14:paraId="0EADBEE4">
            <w:pPr>
              <w:spacing w:line="400" w:lineRule="exact"/>
              <w:jc w:val="center"/>
              <w:rPr>
                <w:rFonts w:hint="eastAsia" w:ascii="宋体" w:hAnsi="宋体" w:eastAsia="宋体" w:cs="宋体"/>
                <w:b w:val="0"/>
                <w:bCs/>
                <w:kern w:val="0"/>
                <w:sz w:val="21"/>
                <w:szCs w:val="21"/>
                <w:highlight w:val="none"/>
                <w:lang w:val="en-US" w:eastAsia="zh-CN" w:bidi="ar-SA"/>
              </w:rPr>
            </w:pP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rPr>
              <w:t>报价</w:t>
            </w:r>
          </w:p>
        </w:tc>
        <w:tc>
          <w:tcPr>
            <w:tcW w:w="6414" w:type="dxa"/>
            <w:tcBorders>
              <w:top w:val="single" w:color="auto" w:sz="8" w:space="0"/>
              <w:left w:val="single" w:color="auto" w:sz="8" w:space="0"/>
              <w:bottom w:val="single" w:color="auto" w:sz="8" w:space="0"/>
              <w:right w:val="single" w:color="auto" w:sz="8" w:space="0"/>
            </w:tcBorders>
            <w:noWrap w:val="0"/>
            <w:vAlign w:val="center"/>
          </w:tcPr>
          <w:p w14:paraId="4796A94D">
            <w:pPr>
              <w:pStyle w:val="11"/>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eastAsia="宋体" w:cs="宋体"/>
                <w:b w:val="0"/>
                <w:bCs/>
                <w:color w:val="auto"/>
                <w:kern w:val="2"/>
                <w:sz w:val="21"/>
                <w:szCs w:val="21"/>
                <w:highlight w:val="none"/>
                <w:lang w:val="en-US" w:eastAsia="zh-CN" w:bidi="ar-SA"/>
              </w:rPr>
            </w:pPr>
            <w:r>
              <w:rPr>
                <w:rStyle w:val="29"/>
                <w:rFonts w:hint="eastAsia" w:ascii="宋体" w:hAnsi="宋体" w:eastAsia="宋体" w:cs="宋体"/>
                <w:b w:val="0"/>
                <w:bCs/>
                <w:szCs w:val="21"/>
              </w:rPr>
              <w:t>一个供应商每轮只能有一个有效报价</w:t>
            </w:r>
            <w:r>
              <w:rPr>
                <w:rStyle w:val="29"/>
                <w:rFonts w:hint="eastAsia" w:hAnsi="宋体" w:cs="宋体"/>
                <w:b w:val="0"/>
                <w:bCs/>
                <w:szCs w:val="21"/>
                <w:lang w:eastAsia="zh-CN"/>
              </w:rPr>
              <w:t>，</w:t>
            </w:r>
            <w:r>
              <w:rPr>
                <w:rStyle w:val="29"/>
                <w:rFonts w:hint="eastAsia" w:hAnsi="宋体" w:cs="宋体"/>
                <w:b w:val="0"/>
                <w:bCs/>
                <w:szCs w:val="21"/>
                <w:lang w:val="en-US" w:eastAsia="zh-CN"/>
              </w:rPr>
              <w:t>且满足磋商文件要求</w:t>
            </w:r>
            <w:r>
              <w:rPr>
                <w:rStyle w:val="29"/>
                <w:rFonts w:hint="eastAsia" w:ascii="宋体" w:hAnsi="宋体" w:eastAsia="宋体" w:cs="宋体"/>
                <w:b w:val="0"/>
                <w:bCs/>
                <w:szCs w:val="21"/>
              </w:rPr>
              <w:t>。</w:t>
            </w:r>
          </w:p>
          <w:p w14:paraId="0BAE82E5">
            <w:pPr>
              <w:pStyle w:val="11"/>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eastAsia="宋体" w:cs="宋体"/>
                <w:b w:val="0"/>
                <w:bCs/>
                <w:kern w:val="0"/>
                <w:sz w:val="21"/>
                <w:szCs w:val="21"/>
                <w:highlight w:val="none"/>
                <w:lang w:val="en-US" w:eastAsia="zh-CN" w:bidi="ar-SA"/>
              </w:rPr>
            </w:pPr>
            <w:r>
              <w:rPr>
                <w:rFonts w:ascii="宋体" w:hAnsi="宋体" w:cs="宋体"/>
                <w:b w:val="0"/>
                <w:bCs/>
                <w:color w:val="auto"/>
                <w:szCs w:val="21"/>
                <w:highlight w:val="none"/>
              </w:rPr>
              <w:t>不超过采购预算（最高限价），超过采购预算的</w:t>
            </w:r>
            <w:r>
              <w:rPr>
                <w:rFonts w:hint="eastAsia" w:ascii="宋体" w:hAnsi="宋体" w:cs="宋体"/>
                <w:b w:val="0"/>
                <w:bCs/>
                <w:color w:val="auto"/>
                <w:szCs w:val="21"/>
                <w:highlight w:val="none"/>
                <w:lang w:eastAsia="zh-CN"/>
              </w:rPr>
              <w:t>磋商报价</w:t>
            </w:r>
            <w:r>
              <w:rPr>
                <w:rFonts w:ascii="宋体" w:hAnsi="宋体" w:cs="宋体"/>
                <w:b w:val="0"/>
                <w:bCs/>
                <w:color w:val="auto"/>
                <w:szCs w:val="21"/>
                <w:highlight w:val="none"/>
              </w:rPr>
              <w:t>，其投标将被否决。</w:t>
            </w:r>
          </w:p>
        </w:tc>
      </w:tr>
      <w:tr w14:paraId="00E0D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43F87353">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5</w:t>
            </w:r>
          </w:p>
        </w:tc>
        <w:tc>
          <w:tcPr>
            <w:tcW w:w="2175" w:type="dxa"/>
            <w:tcBorders>
              <w:top w:val="single" w:color="auto" w:sz="8" w:space="0"/>
              <w:left w:val="single" w:color="auto" w:sz="8" w:space="0"/>
              <w:bottom w:val="single" w:color="auto" w:sz="8" w:space="0"/>
              <w:right w:val="single" w:color="auto" w:sz="8" w:space="0"/>
            </w:tcBorders>
            <w:noWrap w:val="0"/>
            <w:vAlign w:val="center"/>
          </w:tcPr>
          <w:p w14:paraId="2AA04B62">
            <w:pPr>
              <w:tabs>
                <w:tab w:val="left" w:pos="420"/>
              </w:tabs>
              <w:autoSpaceDE w:val="0"/>
              <w:autoSpaceDN w:val="0"/>
              <w:adjustRightInd w:val="0"/>
              <w:spacing w:line="360" w:lineRule="auto"/>
              <w:jc w:val="center"/>
              <w:rPr>
                <w:rFonts w:hint="eastAsia" w:ascii="宋体" w:hAnsi="宋体" w:eastAsia="宋体" w:cs="宋体"/>
                <w:b w:val="0"/>
                <w:bCs/>
                <w:kern w:val="0"/>
                <w:sz w:val="21"/>
                <w:szCs w:val="21"/>
                <w:highlight w:val="none"/>
                <w:lang w:val="en-US" w:eastAsia="zh-CN" w:bidi="ar-SA"/>
              </w:rPr>
            </w:pPr>
            <w:r>
              <w:rPr>
                <w:rFonts w:hint="eastAsia" w:ascii="宋体" w:hAnsi="宋体" w:cs="宋体"/>
                <w:b w:val="0"/>
                <w:bCs/>
                <w:color w:val="auto"/>
                <w:szCs w:val="21"/>
                <w:highlight w:val="none"/>
                <w:lang w:val="en-US" w:eastAsia="zh-CN"/>
              </w:rPr>
              <w:t>响应</w:t>
            </w:r>
            <w:r>
              <w:rPr>
                <w:rFonts w:ascii="宋体" w:hAnsi="宋体" w:cs="宋体"/>
                <w:b w:val="0"/>
                <w:bCs/>
                <w:color w:val="auto"/>
                <w:szCs w:val="21"/>
                <w:highlight w:val="none"/>
                <w:lang w:val="zh-CN"/>
              </w:rPr>
              <w:t>内容</w:t>
            </w:r>
          </w:p>
        </w:tc>
        <w:tc>
          <w:tcPr>
            <w:tcW w:w="6414" w:type="dxa"/>
            <w:tcBorders>
              <w:top w:val="single" w:color="auto" w:sz="8" w:space="0"/>
              <w:left w:val="single" w:color="auto" w:sz="8" w:space="0"/>
              <w:bottom w:val="single" w:color="auto" w:sz="8" w:space="0"/>
              <w:right w:val="single" w:color="auto" w:sz="8" w:space="0"/>
            </w:tcBorders>
            <w:noWrap w:val="0"/>
            <w:vAlign w:val="center"/>
          </w:tcPr>
          <w:p w14:paraId="17DA8561">
            <w:pPr>
              <w:tabs>
                <w:tab w:val="left" w:pos="420"/>
              </w:tabs>
              <w:autoSpaceDE w:val="0"/>
              <w:autoSpaceDN w:val="0"/>
              <w:adjustRightInd w:val="0"/>
              <w:spacing w:line="360" w:lineRule="auto"/>
              <w:jc w:val="left"/>
              <w:rPr>
                <w:rFonts w:hint="eastAsia" w:ascii="宋体" w:hAnsi="宋体" w:eastAsia="宋体" w:cs="宋体"/>
                <w:b w:val="0"/>
                <w:bCs/>
                <w:kern w:val="0"/>
                <w:sz w:val="21"/>
                <w:szCs w:val="21"/>
                <w:highlight w:val="none"/>
                <w:lang w:val="en-US" w:eastAsia="zh-CN" w:bidi="ar-SA"/>
              </w:rPr>
            </w:pPr>
            <w:r>
              <w:rPr>
                <w:rFonts w:hint="eastAsia" w:ascii="宋体" w:hAnsi="宋体" w:cs="宋体"/>
                <w:b w:val="0"/>
                <w:bCs/>
                <w:color w:val="auto"/>
                <w:szCs w:val="21"/>
                <w:highlight w:val="none"/>
                <w:lang w:val="en-US" w:eastAsia="zh-CN"/>
              </w:rPr>
              <w:t>满足磋商文件要求。</w:t>
            </w:r>
          </w:p>
        </w:tc>
      </w:tr>
      <w:tr w14:paraId="157FA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41A9CDF4">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6</w:t>
            </w:r>
          </w:p>
        </w:tc>
        <w:tc>
          <w:tcPr>
            <w:tcW w:w="2175" w:type="dxa"/>
            <w:tcBorders>
              <w:top w:val="single" w:color="auto" w:sz="8" w:space="0"/>
              <w:left w:val="single" w:color="auto" w:sz="8" w:space="0"/>
              <w:bottom w:val="single" w:color="auto" w:sz="8" w:space="0"/>
              <w:right w:val="single" w:color="auto" w:sz="8" w:space="0"/>
            </w:tcBorders>
            <w:noWrap w:val="0"/>
            <w:vAlign w:val="center"/>
          </w:tcPr>
          <w:p w14:paraId="1D88E2C3">
            <w:pPr>
              <w:spacing w:line="400" w:lineRule="exact"/>
              <w:jc w:val="center"/>
              <w:rPr>
                <w:rFonts w:hint="eastAsia" w:ascii="宋体" w:hAnsi="宋体" w:eastAsia="宋体" w:cs="宋体"/>
                <w:b w:val="0"/>
                <w:bCs/>
                <w:kern w:val="0"/>
                <w:sz w:val="21"/>
                <w:szCs w:val="21"/>
                <w:highlight w:val="none"/>
                <w:lang w:val="en-US" w:eastAsia="zh-CN" w:bidi="ar-SA"/>
              </w:rPr>
            </w:pPr>
            <w:r>
              <w:rPr>
                <w:rFonts w:hint="eastAsia" w:ascii="宋体" w:hAnsi="宋体" w:eastAsia="宋体" w:cs="宋体"/>
                <w:b w:val="0"/>
                <w:bCs/>
                <w:color w:val="auto"/>
                <w:szCs w:val="21"/>
                <w:highlight w:val="none"/>
                <w:lang w:val="en-US" w:eastAsia="zh-CN"/>
              </w:rPr>
              <w:t>磋商</w:t>
            </w:r>
            <w:r>
              <w:rPr>
                <w:rFonts w:hint="eastAsia" w:ascii="宋体" w:hAnsi="宋体" w:eastAsia="宋体" w:cs="宋体"/>
                <w:b w:val="0"/>
                <w:bCs/>
                <w:color w:val="auto"/>
                <w:szCs w:val="21"/>
                <w:highlight w:val="none"/>
              </w:rPr>
              <w:t>有效期</w:t>
            </w:r>
          </w:p>
        </w:tc>
        <w:tc>
          <w:tcPr>
            <w:tcW w:w="6414" w:type="dxa"/>
            <w:tcBorders>
              <w:top w:val="single" w:color="auto" w:sz="8" w:space="0"/>
              <w:left w:val="single" w:color="auto" w:sz="8" w:space="0"/>
              <w:bottom w:val="single" w:color="auto" w:sz="8" w:space="0"/>
              <w:right w:val="single" w:color="auto" w:sz="8" w:space="0"/>
            </w:tcBorders>
            <w:noWrap w:val="0"/>
            <w:vAlign w:val="center"/>
          </w:tcPr>
          <w:p w14:paraId="4C560F4A">
            <w:pPr>
              <w:pStyle w:val="11"/>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en-US" w:eastAsia="zh-CN"/>
              </w:rPr>
              <w:t>磋商</w:t>
            </w:r>
            <w:r>
              <w:rPr>
                <w:rFonts w:hint="eastAsia" w:ascii="宋体" w:hAnsi="宋体" w:eastAsia="宋体" w:cs="宋体"/>
                <w:b w:val="0"/>
                <w:bCs/>
                <w:sz w:val="21"/>
                <w:szCs w:val="21"/>
                <w:highlight w:val="none"/>
                <w:lang w:val="zh-CN"/>
              </w:rPr>
              <w:t>截止之日后90天（ 日历天）</w:t>
            </w:r>
            <w:r>
              <w:rPr>
                <w:rFonts w:hint="eastAsia" w:ascii="宋体" w:hAnsi="宋体" w:cs="宋体"/>
                <w:b w:val="0"/>
                <w:bCs/>
                <w:sz w:val="21"/>
                <w:szCs w:val="21"/>
                <w:highlight w:val="none"/>
                <w:lang w:val="zh-CN"/>
              </w:rPr>
              <w:t>。</w:t>
            </w:r>
          </w:p>
          <w:p w14:paraId="2D6F8329">
            <w:pPr>
              <w:pStyle w:val="11"/>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hAnsi="宋体" w:cs="宋体"/>
                <w:b w:val="0"/>
                <w:bCs/>
                <w:sz w:val="21"/>
                <w:szCs w:val="21"/>
                <w:highlight w:val="none"/>
                <w:lang w:val="en-US" w:eastAsia="zh-CN"/>
              </w:rPr>
            </w:pPr>
            <w:r>
              <w:rPr>
                <w:rFonts w:hint="eastAsia" w:hAnsi="宋体" w:cs="宋体"/>
                <w:b w:val="0"/>
                <w:bCs/>
                <w:sz w:val="21"/>
                <w:szCs w:val="21"/>
                <w:highlight w:val="none"/>
                <w:lang w:val="en-US" w:eastAsia="zh-CN"/>
              </w:rPr>
              <w:t>评审“报价函附录”。</w:t>
            </w:r>
          </w:p>
        </w:tc>
      </w:tr>
      <w:tr w14:paraId="4190A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76D500B7">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eastAsia" w:ascii="宋体" w:hAnsi="宋体" w:eastAsia="宋体" w:cs="宋体"/>
                <w:b w:val="0"/>
                <w:bCs/>
                <w:kern w:val="0"/>
                <w:sz w:val="21"/>
                <w:szCs w:val="21"/>
                <w:highlight w:val="none"/>
              </w:rPr>
            </w:pPr>
            <w:r>
              <w:rPr>
                <w:rFonts w:hint="eastAsia" w:ascii="宋体" w:hAnsi="宋体" w:cs="宋体"/>
                <w:b w:val="0"/>
                <w:bCs/>
                <w:kern w:val="0"/>
                <w:sz w:val="21"/>
                <w:szCs w:val="21"/>
                <w:highlight w:val="none"/>
                <w:lang w:val="en-US" w:eastAsia="zh-CN" w:bidi="ar-SA"/>
              </w:rPr>
              <w:t>7</w:t>
            </w:r>
          </w:p>
        </w:tc>
        <w:tc>
          <w:tcPr>
            <w:tcW w:w="2175" w:type="dxa"/>
            <w:tcBorders>
              <w:top w:val="single" w:color="auto" w:sz="8" w:space="0"/>
              <w:left w:val="single" w:color="auto" w:sz="8" w:space="0"/>
              <w:bottom w:val="single" w:color="auto" w:sz="8" w:space="0"/>
              <w:right w:val="single" w:color="auto" w:sz="8" w:space="0"/>
            </w:tcBorders>
            <w:noWrap w:val="0"/>
            <w:vAlign w:val="center"/>
          </w:tcPr>
          <w:p w14:paraId="5678D07E">
            <w:pPr>
              <w:spacing w:line="400" w:lineRule="exact"/>
              <w:jc w:val="center"/>
              <w:rPr>
                <w:rFonts w:hint="eastAsia" w:ascii="宋体" w:hAnsi="宋体" w:eastAsia="宋体" w:cs="宋体"/>
                <w:b w:val="0"/>
                <w:bCs/>
                <w:kern w:val="0"/>
                <w:sz w:val="21"/>
                <w:szCs w:val="21"/>
                <w:highlight w:val="none"/>
                <w:lang w:val="en-US" w:eastAsia="zh-CN" w:bidi="ar-SA"/>
              </w:rPr>
            </w:pPr>
            <w:r>
              <w:rPr>
                <w:rFonts w:hint="eastAsia"/>
                <w:b w:val="0"/>
                <w:bCs/>
                <w:highlight w:val="none"/>
              </w:rPr>
              <w:t>合同履行期限</w:t>
            </w:r>
          </w:p>
        </w:tc>
        <w:tc>
          <w:tcPr>
            <w:tcW w:w="6414" w:type="dxa"/>
            <w:tcBorders>
              <w:top w:val="single" w:color="auto" w:sz="8" w:space="0"/>
              <w:left w:val="single" w:color="auto" w:sz="8" w:space="0"/>
              <w:bottom w:val="single" w:color="auto" w:sz="8" w:space="0"/>
              <w:right w:val="single" w:color="auto" w:sz="8" w:space="0"/>
            </w:tcBorders>
            <w:noWrap w:val="0"/>
            <w:vAlign w:val="center"/>
          </w:tcPr>
          <w:p w14:paraId="4422E488">
            <w:pPr>
              <w:pStyle w:val="11"/>
              <w:keepNext w:val="0"/>
              <w:keepLines w:val="0"/>
              <w:pageBreakBefore w:val="0"/>
              <w:widowControl w:val="0"/>
              <w:kinsoku/>
              <w:wordWrap/>
              <w:overflowPunct/>
              <w:topLinePunct w:val="0"/>
              <w:bidi w:val="0"/>
              <w:snapToGrid/>
              <w:spacing w:line="360" w:lineRule="auto"/>
              <w:ind w:right="105" w:rightChars="50"/>
              <w:jc w:val="both"/>
              <w:textAlignment w:val="auto"/>
              <w:rPr>
                <w:rFonts w:hint="eastAsia"/>
                <w:b w:val="0"/>
                <w:bCs/>
                <w:highlight w:val="none"/>
              </w:rPr>
            </w:pPr>
            <w:r>
              <w:rPr>
                <w:rFonts w:hint="eastAsia"/>
                <w:b w:val="0"/>
                <w:bCs/>
                <w:highlight w:val="none"/>
              </w:rPr>
              <w:t>合同签订生效后1年。</w:t>
            </w:r>
          </w:p>
          <w:p w14:paraId="230486E8">
            <w:pPr>
              <w:pStyle w:val="11"/>
              <w:keepNext w:val="0"/>
              <w:keepLines w:val="0"/>
              <w:pageBreakBefore w:val="0"/>
              <w:widowControl w:val="0"/>
              <w:kinsoku/>
              <w:wordWrap/>
              <w:overflowPunct/>
              <w:topLinePunct w:val="0"/>
              <w:bidi w:val="0"/>
              <w:snapToGrid/>
              <w:spacing w:line="360" w:lineRule="auto"/>
              <w:ind w:right="105" w:rightChars="50"/>
              <w:jc w:val="both"/>
              <w:textAlignment w:val="auto"/>
              <w:rPr>
                <w:rFonts w:hint="default"/>
                <w:b w:val="0"/>
                <w:bCs/>
                <w:highlight w:val="none"/>
                <w:lang w:val="en-US" w:eastAsia="zh-CN"/>
              </w:rPr>
            </w:pPr>
            <w:r>
              <w:rPr>
                <w:rFonts w:hint="eastAsia" w:hAnsi="宋体" w:cs="宋体"/>
                <w:b w:val="0"/>
                <w:bCs/>
                <w:sz w:val="21"/>
                <w:szCs w:val="21"/>
                <w:highlight w:val="none"/>
                <w:lang w:val="en-US" w:eastAsia="zh-CN"/>
              </w:rPr>
              <w:t>评审“报价函附录”。</w:t>
            </w:r>
          </w:p>
        </w:tc>
      </w:tr>
      <w:tr w14:paraId="47A96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56B8CECD">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default" w:ascii="宋体" w:hAnsi="宋体" w:cs="宋体"/>
                <w:b w:val="0"/>
                <w:bCs/>
                <w:kern w:val="0"/>
                <w:sz w:val="21"/>
                <w:szCs w:val="21"/>
                <w:highlight w:val="none"/>
                <w:lang w:val="en-US" w:eastAsia="zh-CN" w:bidi="ar-SA"/>
              </w:rPr>
            </w:pPr>
            <w:r>
              <w:rPr>
                <w:rFonts w:hint="eastAsia" w:ascii="宋体" w:hAnsi="宋体" w:cs="宋体"/>
                <w:b w:val="0"/>
                <w:bCs/>
                <w:kern w:val="0"/>
                <w:sz w:val="21"/>
                <w:szCs w:val="21"/>
                <w:highlight w:val="none"/>
                <w:lang w:val="en-US" w:eastAsia="zh-CN" w:bidi="ar-SA"/>
              </w:rPr>
              <w:t>8</w:t>
            </w:r>
          </w:p>
        </w:tc>
        <w:tc>
          <w:tcPr>
            <w:tcW w:w="2175" w:type="dxa"/>
            <w:tcBorders>
              <w:top w:val="single" w:color="auto" w:sz="8" w:space="0"/>
              <w:left w:val="single" w:color="auto" w:sz="8" w:space="0"/>
              <w:bottom w:val="single" w:color="auto" w:sz="8" w:space="0"/>
              <w:right w:val="single" w:color="auto" w:sz="8" w:space="0"/>
            </w:tcBorders>
            <w:noWrap w:val="0"/>
            <w:vAlign w:val="center"/>
          </w:tcPr>
          <w:p w14:paraId="4B020ABD">
            <w:pPr>
              <w:jc w:val="center"/>
              <w:rPr>
                <w:rFonts w:hint="eastAsia"/>
                <w:color w:val="auto"/>
                <w:highlight w:val="none"/>
              </w:rPr>
            </w:pPr>
            <w:r>
              <w:rPr>
                <w:rFonts w:hint="eastAsia"/>
                <w:color w:val="auto"/>
                <w:highlight w:val="none"/>
              </w:rPr>
              <w:t>已标价</w:t>
            </w:r>
          </w:p>
          <w:p w14:paraId="5B0B2701">
            <w:pPr>
              <w:jc w:val="center"/>
              <w:rPr>
                <w:rFonts w:hint="default"/>
                <w:b w:val="0"/>
                <w:bCs/>
                <w:highlight w:val="none"/>
                <w:lang w:val="en-US" w:eastAsia="zh-CN"/>
              </w:rPr>
            </w:pPr>
            <w:r>
              <w:rPr>
                <w:rFonts w:hint="eastAsia"/>
                <w:color w:val="auto"/>
                <w:highlight w:val="none"/>
              </w:rPr>
              <w:t>工程量清单</w:t>
            </w:r>
          </w:p>
        </w:tc>
        <w:tc>
          <w:tcPr>
            <w:tcW w:w="6414" w:type="dxa"/>
            <w:tcBorders>
              <w:top w:val="single" w:color="auto" w:sz="8" w:space="0"/>
              <w:left w:val="single" w:color="auto" w:sz="8" w:space="0"/>
              <w:bottom w:val="single" w:color="auto" w:sz="8" w:space="0"/>
              <w:right w:val="single" w:color="auto" w:sz="8" w:space="0"/>
            </w:tcBorders>
            <w:noWrap w:val="0"/>
            <w:vAlign w:val="center"/>
          </w:tcPr>
          <w:p w14:paraId="1EB552E0">
            <w:pPr>
              <w:rPr>
                <w:rFonts w:hint="eastAsia"/>
                <w:color w:val="auto"/>
                <w:highlight w:val="none"/>
                <w:lang w:val="zh-CN"/>
              </w:rPr>
            </w:pPr>
            <w:r>
              <w:rPr>
                <w:rFonts w:hint="eastAsia"/>
                <w:color w:val="auto"/>
                <w:highlight w:val="none"/>
              </w:rPr>
              <w:t>符合第五章“工程量清单”给出的范围及数量，</w:t>
            </w:r>
            <w:r>
              <w:rPr>
                <w:rFonts w:hint="eastAsia"/>
                <w:color w:val="auto"/>
                <w:highlight w:val="none"/>
                <w:lang w:eastAsia="zh-CN"/>
              </w:rPr>
              <w:t>供应商</w:t>
            </w:r>
            <w:r>
              <w:rPr>
                <w:rFonts w:hint="eastAsia"/>
                <w:color w:val="auto"/>
                <w:highlight w:val="none"/>
              </w:rPr>
              <w:t>应按招标工程量清单填报价格。项目编码、项目名称、项目特征、计量单位、工程量必须与招标工程量清单</w:t>
            </w:r>
            <w:r>
              <w:rPr>
                <w:rFonts w:hint="eastAsia"/>
                <w:color w:val="auto"/>
                <w:highlight w:val="none"/>
                <w:lang w:val="zh-CN"/>
              </w:rPr>
              <w:t>一致，经</w:t>
            </w:r>
            <w:r>
              <w:rPr>
                <w:rFonts w:hint="eastAsia"/>
                <w:color w:val="auto"/>
                <w:highlight w:val="none"/>
                <w:lang w:val="en-US" w:eastAsia="zh-CN"/>
              </w:rPr>
              <w:t>法人或法定代表人</w:t>
            </w:r>
            <w:r>
              <w:rPr>
                <w:rFonts w:hint="eastAsia"/>
                <w:color w:val="auto"/>
                <w:highlight w:val="none"/>
                <w:lang w:val="zh-CN"/>
              </w:rPr>
              <w:t>签字并</w:t>
            </w:r>
            <w:r>
              <w:rPr>
                <w:rFonts w:hint="eastAsia"/>
                <w:color w:val="auto"/>
                <w:highlight w:val="none"/>
              </w:rPr>
              <w:t>盖章</w:t>
            </w:r>
            <w:r>
              <w:rPr>
                <w:rFonts w:hint="eastAsia"/>
                <w:color w:val="auto"/>
                <w:highlight w:val="none"/>
                <w:lang w:val="zh-CN"/>
              </w:rPr>
              <w:t>，并符合相关法律法规及招标文件规定。</w:t>
            </w:r>
          </w:p>
          <w:p w14:paraId="3C5AFDF9">
            <w:pPr>
              <w:rPr>
                <w:rFonts w:hint="default"/>
                <w:b w:val="0"/>
                <w:bCs/>
                <w:highlight w:val="none"/>
                <w:lang w:val="en-US" w:eastAsia="zh-CN"/>
              </w:rPr>
            </w:pPr>
          </w:p>
        </w:tc>
      </w:tr>
      <w:tr w14:paraId="681F7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jc w:val="center"/>
        </w:trPr>
        <w:tc>
          <w:tcPr>
            <w:tcW w:w="537" w:type="dxa"/>
            <w:tcBorders>
              <w:top w:val="single" w:color="auto" w:sz="8" w:space="0"/>
              <w:left w:val="single" w:color="auto" w:sz="8" w:space="0"/>
              <w:bottom w:val="single" w:color="auto" w:sz="8" w:space="0"/>
              <w:right w:val="single" w:color="auto" w:sz="8" w:space="0"/>
            </w:tcBorders>
            <w:noWrap w:val="0"/>
            <w:vAlign w:val="center"/>
          </w:tcPr>
          <w:p w14:paraId="1CA2367D">
            <w:pPr>
              <w:keepNext w:val="0"/>
              <w:keepLines w:val="0"/>
              <w:pageBreakBefore w:val="0"/>
              <w:widowControl w:val="0"/>
              <w:numPr>
                <w:ilvl w:val="0"/>
                <w:numId w:val="0"/>
              </w:numPr>
              <w:kinsoku/>
              <w:wordWrap/>
              <w:overflowPunct/>
              <w:topLinePunct w:val="0"/>
              <w:autoSpaceDE w:val="0"/>
              <w:autoSpaceDN w:val="0"/>
              <w:bidi w:val="0"/>
              <w:adjustRightInd w:val="0"/>
              <w:snapToGrid w:val="0"/>
              <w:ind w:left="0" w:leftChars="0" w:firstLine="0" w:firstLineChars="0"/>
              <w:jc w:val="center"/>
              <w:textAlignment w:val="auto"/>
              <w:rPr>
                <w:rFonts w:hint="default" w:ascii="宋体" w:hAnsi="宋体" w:cs="宋体"/>
                <w:b w:val="0"/>
                <w:bCs/>
                <w:kern w:val="0"/>
                <w:sz w:val="21"/>
                <w:szCs w:val="21"/>
                <w:highlight w:val="none"/>
                <w:lang w:val="en-US" w:eastAsia="zh-CN" w:bidi="ar-SA"/>
              </w:rPr>
            </w:pPr>
            <w:r>
              <w:rPr>
                <w:rFonts w:hint="eastAsia" w:ascii="宋体" w:hAnsi="宋体" w:cs="宋体"/>
                <w:b w:val="0"/>
                <w:bCs/>
                <w:kern w:val="0"/>
                <w:sz w:val="21"/>
                <w:szCs w:val="21"/>
                <w:highlight w:val="none"/>
                <w:lang w:val="en-US" w:eastAsia="zh-CN" w:bidi="ar-SA"/>
              </w:rPr>
              <w:t>9</w:t>
            </w:r>
          </w:p>
        </w:tc>
        <w:tc>
          <w:tcPr>
            <w:tcW w:w="2175" w:type="dxa"/>
            <w:tcBorders>
              <w:top w:val="single" w:color="auto" w:sz="8" w:space="0"/>
              <w:left w:val="single" w:color="auto" w:sz="8" w:space="0"/>
              <w:bottom w:val="single" w:color="auto" w:sz="8" w:space="0"/>
              <w:right w:val="single" w:color="auto" w:sz="8" w:space="0"/>
            </w:tcBorders>
            <w:shd w:val="clear" w:color="auto" w:fill="auto"/>
            <w:noWrap w:val="0"/>
            <w:vAlign w:val="center"/>
          </w:tcPr>
          <w:p w14:paraId="28DF08F1">
            <w:pPr>
              <w:keepNext w:val="0"/>
              <w:keepLines w:val="0"/>
              <w:pageBreakBefore w:val="0"/>
              <w:kinsoku/>
              <w:wordWrap/>
              <w:overflowPunct/>
              <w:topLinePunct w:val="0"/>
              <w:bidi w:val="0"/>
              <w:adjustRightInd/>
              <w:snapToGrid/>
              <w:spacing w:line="240" w:lineRule="auto"/>
              <w:ind w:left="0" w:leftChars="0" w:right="0" w:rightChars="0"/>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cs="宋体"/>
                <w:sz w:val="21"/>
                <w:szCs w:val="21"/>
                <w:highlight w:val="none"/>
                <w:lang w:val="en-US" w:eastAsia="zh-CN"/>
              </w:rPr>
              <w:t>质量要求</w:t>
            </w:r>
          </w:p>
        </w:tc>
        <w:tc>
          <w:tcPr>
            <w:tcW w:w="6414" w:type="dxa"/>
            <w:tcBorders>
              <w:top w:val="single" w:color="auto" w:sz="8" w:space="0"/>
              <w:left w:val="single" w:color="auto" w:sz="8" w:space="0"/>
              <w:bottom w:val="single" w:color="auto" w:sz="8" w:space="0"/>
              <w:right w:val="single" w:color="auto" w:sz="8" w:space="0"/>
            </w:tcBorders>
            <w:shd w:val="clear" w:color="auto" w:fill="auto"/>
            <w:noWrap w:val="0"/>
            <w:vAlign w:val="center"/>
          </w:tcPr>
          <w:p w14:paraId="3192B028">
            <w:pPr>
              <w:keepNext w:val="0"/>
              <w:keepLines w:val="0"/>
              <w:pageBreakBefore w:val="0"/>
              <w:widowControl w:val="0"/>
              <w:kinsoku/>
              <w:wordWrap/>
              <w:overflowPunct/>
              <w:topLinePunct w:val="0"/>
              <w:bidi w:val="0"/>
              <w:adjustRightInd/>
              <w:snapToGrid/>
              <w:spacing w:beforeAutospacing="0" w:afterAutospacing="0" w:line="240" w:lineRule="auto"/>
              <w:textAlignment w:val="auto"/>
              <w:rPr>
                <w:rStyle w:val="29"/>
                <w:rFonts w:hint="eastAsia" w:ascii="宋体" w:hAnsi="宋体" w:eastAsia="宋体" w:cs="宋体"/>
                <w:b w:val="0"/>
                <w:bCs w:val="0"/>
                <w:szCs w:val="21"/>
              </w:rPr>
            </w:pPr>
            <w:r>
              <w:rPr>
                <w:rFonts w:hint="eastAsia" w:ascii="宋体" w:hAnsi="宋体" w:eastAsia="宋体" w:cs="宋体"/>
                <w:b w:val="0"/>
                <w:bCs w:val="0"/>
              </w:rPr>
              <w:t>符合国家现行工程施工质量验收规范合格标准</w:t>
            </w:r>
            <w:r>
              <w:rPr>
                <w:rStyle w:val="29"/>
                <w:rFonts w:hint="eastAsia" w:ascii="宋体" w:hAnsi="宋体" w:eastAsia="宋体" w:cs="宋体"/>
                <w:b w:val="0"/>
                <w:bCs w:val="0"/>
                <w:szCs w:val="21"/>
              </w:rPr>
              <w:t>。</w:t>
            </w:r>
          </w:p>
          <w:p w14:paraId="4A99A21B">
            <w:pPr>
              <w:keepNext w:val="0"/>
              <w:keepLines w:val="0"/>
              <w:pageBreakBefore w:val="0"/>
              <w:widowControl w:val="0"/>
              <w:kinsoku/>
              <w:wordWrap/>
              <w:overflowPunct/>
              <w:topLinePunct w:val="0"/>
              <w:bidi w:val="0"/>
              <w:adjustRightInd/>
              <w:snapToGrid/>
              <w:spacing w:beforeAutospacing="0" w:afterAutospacing="0" w:line="240" w:lineRule="auto"/>
              <w:textAlignment w:val="auto"/>
              <w:rPr>
                <w:rFonts w:hint="eastAsia" w:ascii="宋体" w:hAnsi="宋体" w:eastAsia="宋体" w:cs="宋体"/>
                <w:color w:val="000000"/>
                <w:kern w:val="2"/>
                <w:sz w:val="21"/>
                <w:szCs w:val="21"/>
                <w:lang w:val="en-US" w:eastAsia="zh-CN" w:bidi="ar-SA"/>
              </w:rPr>
            </w:pPr>
            <w:r>
              <w:rPr>
                <w:rFonts w:hint="eastAsia" w:ascii="宋体" w:hAnsi="宋体" w:eastAsia="宋体" w:cs="宋体"/>
                <w:b w:val="0"/>
                <w:bCs w:val="0"/>
                <w:sz w:val="21"/>
                <w:szCs w:val="21"/>
                <w:highlight w:val="none"/>
                <w:lang w:val="en-US" w:eastAsia="zh-CN"/>
              </w:rPr>
              <w:t>评审“报价函附录”。</w:t>
            </w:r>
          </w:p>
        </w:tc>
      </w:tr>
    </w:tbl>
    <w:p w14:paraId="7F1E3DDF">
      <w:pPr>
        <w:spacing w:line="360" w:lineRule="auto"/>
        <w:ind w:firstLine="422" w:firstLineChars="200"/>
        <w:rPr>
          <w:rFonts w:hint="eastAsia" w:ascii="宋体" w:hAnsi="宋体" w:cs="宋体"/>
          <w:b/>
          <w:bCs/>
          <w:kern w:val="0"/>
          <w:szCs w:val="21"/>
        </w:rPr>
      </w:pPr>
    </w:p>
    <w:p w14:paraId="167D5E67">
      <w:pPr>
        <w:spacing w:line="360" w:lineRule="auto"/>
        <w:ind w:firstLine="422" w:firstLineChars="200"/>
        <w:rPr>
          <w:rFonts w:hint="eastAsia" w:ascii="宋体" w:hAnsi="宋体" w:cs="宋体"/>
          <w:b/>
          <w:bCs/>
          <w:kern w:val="0"/>
          <w:szCs w:val="21"/>
        </w:rPr>
      </w:pPr>
      <w:r>
        <w:rPr>
          <w:rFonts w:hint="eastAsia" w:ascii="宋体" w:hAnsi="宋体" w:cs="宋体"/>
          <w:b/>
          <w:bCs/>
          <w:kern w:val="0"/>
          <w:szCs w:val="21"/>
        </w:rPr>
        <w:t>1、供应商审查有一项不合格则视为不符合审查标准，将不再进入后续评审。</w:t>
      </w:r>
    </w:p>
    <w:p w14:paraId="764E27FE">
      <w:pPr>
        <w:spacing w:line="360" w:lineRule="auto"/>
        <w:ind w:firstLine="422" w:firstLineChars="200"/>
        <w:rPr>
          <w:rFonts w:hint="eastAsia" w:ascii="宋体" w:hAnsi="宋体" w:cs="宋体"/>
          <w:b/>
          <w:bCs/>
          <w:kern w:val="0"/>
          <w:szCs w:val="21"/>
        </w:rPr>
      </w:pPr>
      <w:r>
        <w:rPr>
          <w:rFonts w:hint="eastAsia" w:ascii="宋体" w:hAnsi="宋体" w:cs="宋体"/>
          <w:b/>
          <w:bCs/>
          <w:kern w:val="0"/>
          <w:szCs w:val="21"/>
        </w:rPr>
        <w:t>2、本表由全体评委在共同商议基础上给出结论，意见不一致时，按照少数服从多数的原则确定。</w:t>
      </w:r>
    </w:p>
    <w:p w14:paraId="5A215E8F">
      <w:pPr>
        <w:spacing w:line="360" w:lineRule="auto"/>
        <w:ind w:firstLine="422" w:firstLineChars="200"/>
        <w:rPr>
          <w:rFonts w:hint="eastAsia" w:ascii="宋体" w:hAnsi="宋体" w:cs="宋体"/>
          <w:b/>
          <w:szCs w:val="21"/>
          <w:u w:val="single"/>
        </w:rPr>
      </w:pPr>
    </w:p>
    <w:p w14:paraId="091D9D8D">
      <w:pPr>
        <w:spacing w:line="360" w:lineRule="auto"/>
        <w:rPr>
          <w:rFonts w:hint="eastAsia" w:ascii="宋体" w:hAnsi="宋体" w:cs="宋体"/>
          <w:b/>
          <w:szCs w:val="21"/>
          <w:u w:val="single"/>
        </w:rPr>
      </w:pPr>
      <w:r>
        <w:rPr>
          <w:rFonts w:hint="eastAsia" w:ascii="宋体" w:hAnsi="宋体" w:cs="宋体"/>
          <w:b/>
          <w:szCs w:val="21"/>
        </w:rPr>
        <w:t>注：</w:t>
      </w:r>
      <w:r>
        <w:rPr>
          <w:rFonts w:hint="eastAsia" w:ascii="宋体" w:hAnsi="宋体" w:cs="宋体"/>
          <w:b/>
          <w:szCs w:val="21"/>
          <w:u w:val="single"/>
        </w:rPr>
        <w:t>（1）以上资格性磋商和符合性磋商中内容只要有一条不满足，则响应文件无效。</w:t>
      </w:r>
    </w:p>
    <w:p w14:paraId="3A3832EB">
      <w:pPr>
        <w:spacing w:line="360" w:lineRule="auto"/>
        <w:ind w:firstLine="426" w:firstLineChars="202"/>
        <w:rPr>
          <w:rFonts w:hint="eastAsia" w:ascii="宋体" w:hAnsi="宋体" w:cs="宋体"/>
          <w:b/>
          <w:szCs w:val="21"/>
          <w:u w:val="single"/>
        </w:rPr>
      </w:pPr>
      <w:r>
        <w:rPr>
          <w:rFonts w:hint="eastAsia" w:ascii="宋体" w:hAnsi="宋体" w:cs="宋体"/>
          <w:b/>
          <w:szCs w:val="21"/>
          <w:u w:val="single"/>
        </w:rPr>
        <w:t>（2）磋商结束后，磋商小组将要求所有供应商在规定时间内确定并提交</w:t>
      </w:r>
      <w:r>
        <w:rPr>
          <w:rFonts w:hint="eastAsia" w:ascii="宋体" w:hAnsi="宋体" w:cs="宋体"/>
          <w:b/>
          <w:bCs/>
          <w:szCs w:val="21"/>
          <w:u w:val="single"/>
        </w:rPr>
        <w:t>最终报价</w:t>
      </w:r>
      <w:r>
        <w:rPr>
          <w:rFonts w:hint="eastAsia" w:ascii="宋体" w:hAnsi="宋体" w:cs="宋体"/>
          <w:b/>
          <w:szCs w:val="21"/>
          <w:u w:val="single"/>
        </w:rPr>
        <w:t>（第二次报价）。</w:t>
      </w:r>
    </w:p>
    <w:p w14:paraId="358D9B32">
      <w:pPr>
        <w:spacing w:line="360" w:lineRule="auto"/>
        <w:ind w:firstLine="413" w:firstLineChars="196"/>
        <w:rPr>
          <w:rFonts w:hint="eastAsia" w:ascii="宋体" w:hAnsi="宋体" w:cs="宋体"/>
          <w:b/>
          <w:szCs w:val="21"/>
          <w:u w:val="single"/>
        </w:rPr>
      </w:pPr>
      <w:r>
        <w:rPr>
          <w:rFonts w:hint="eastAsia" w:ascii="宋体" w:hAnsi="宋体" w:cs="宋体"/>
          <w:b/>
          <w:szCs w:val="21"/>
          <w:u w:val="single"/>
        </w:rPr>
        <w:t>（3）根据各单位最终报价和合格磋商单位的响应文件进行综合打分，按照汇总得分由高到低的顺序推荐候选人。</w:t>
      </w:r>
    </w:p>
    <w:p w14:paraId="2FC6091D">
      <w:pPr>
        <w:spacing w:line="320" w:lineRule="exact"/>
        <w:ind w:firstLine="472" w:firstLineChars="196"/>
        <w:rPr>
          <w:rFonts w:hint="eastAsia" w:ascii="宋体" w:hAnsi="宋体" w:eastAsia="宋体" w:cs="宋体"/>
          <w:b/>
          <w:bCs/>
          <w:kern w:val="44"/>
          <w:sz w:val="24"/>
          <w:szCs w:val="24"/>
          <w:highlight w:val="yellow"/>
        </w:rPr>
      </w:pPr>
    </w:p>
    <w:p w14:paraId="57BFA4B1">
      <w:pPr>
        <w:rPr>
          <w:rFonts w:hint="default" w:eastAsia="宋体"/>
          <w:b/>
          <w:bCs/>
          <w:sz w:val="32"/>
          <w:szCs w:val="32"/>
          <w:lang w:val="en-US" w:eastAsia="zh-CN"/>
        </w:rPr>
      </w:pPr>
      <w:r>
        <w:rPr>
          <w:rFonts w:hint="eastAsia" w:ascii="宋体" w:hAnsi="宋体" w:eastAsia="宋体" w:cs="宋体"/>
          <w:b/>
          <w:bCs/>
          <w:kern w:val="44"/>
          <w:sz w:val="24"/>
          <w:szCs w:val="24"/>
        </w:rPr>
        <w:br w:type="page"/>
      </w:r>
      <w:bookmarkEnd w:id="91"/>
    </w:p>
    <w:p w14:paraId="65F82B16">
      <w:pPr>
        <w:numPr>
          <w:ilvl w:val="0"/>
          <w:numId w:val="0"/>
        </w:numPr>
        <w:spacing w:line="360" w:lineRule="auto"/>
        <w:ind w:left="620" w:leftChars="214" w:hanging="171" w:hangingChars="61"/>
        <w:jc w:val="center"/>
        <w:outlineLvl w:val="1"/>
        <w:rPr>
          <w:rFonts w:hint="eastAsia" w:ascii="宋体" w:hAnsi="宋体"/>
          <w:b/>
          <w:bCs/>
          <w:sz w:val="28"/>
          <w:szCs w:val="28"/>
          <w:highlight w:val="none"/>
        </w:rPr>
      </w:pPr>
      <w:r>
        <w:rPr>
          <w:rFonts w:hint="eastAsia" w:ascii="宋体" w:hAnsi="宋体"/>
          <w:b/>
          <w:bCs/>
          <w:sz w:val="28"/>
          <w:szCs w:val="28"/>
          <w:highlight w:val="none"/>
          <w:lang w:eastAsia="zh-CN"/>
        </w:rPr>
        <w:t>评</w:t>
      </w:r>
      <w:r>
        <w:rPr>
          <w:rFonts w:hint="eastAsia" w:ascii="宋体" w:hAnsi="宋体"/>
          <w:b/>
          <w:bCs/>
          <w:sz w:val="28"/>
          <w:szCs w:val="28"/>
          <w:highlight w:val="none"/>
          <w:lang w:val="en-US" w:eastAsia="zh-CN"/>
        </w:rPr>
        <w:t>审</w:t>
      </w:r>
      <w:r>
        <w:rPr>
          <w:rFonts w:hint="eastAsia" w:ascii="宋体" w:hAnsi="宋体"/>
          <w:b/>
          <w:bCs/>
          <w:sz w:val="28"/>
          <w:szCs w:val="28"/>
          <w:highlight w:val="none"/>
          <w:lang w:eastAsia="zh-CN"/>
        </w:rPr>
        <w:t>办法前附表（二）</w:t>
      </w:r>
    </w:p>
    <w:tbl>
      <w:tblPr>
        <w:tblStyle w:val="19"/>
        <w:tblW w:w="975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0"/>
        <w:gridCol w:w="1320"/>
        <w:gridCol w:w="2175"/>
        <w:gridCol w:w="5499"/>
      </w:tblGrid>
      <w:tr w14:paraId="4185B7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9" w:hRule="atLeast"/>
          <w:jc w:val="center"/>
        </w:trPr>
        <w:tc>
          <w:tcPr>
            <w:tcW w:w="2080" w:type="dxa"/>
            <w:gridSpan w:val="2"/>
            <w:tcBorders>
              <w:top w:val="single" w:color="auto" w:sz="4" w:space="0"/>
              <w:bottom w:val="single" w:color="auto" w:sz="4" w:space="0"/>
              <w:right w:val="single" w:color="auto" w:sz="4" w:space="0"/>
            </w:tcBorders>
            <w:noWrap w:val="0"/>
            <w:vAlign w:val="center"/>
          </w:tcPr>
          <w:p w14:paraId="0AD5161B">
            <w:pPr>
              <w:spacing w:line="360" w:lineRule="auto"/>
              <w:jc w:val="center"/>
              <w:rPr>
                <w:rFonts w:hint="eastAsia" w:ascii="宋体" w:hAnsi="宋体" w:cs="宋体"/>
                <w:b/>
                <w:bCs/>
                <w:sz w:val="21"/>
                <w:szCs w:val="21"/>
              </w:rPr>
            </w:pPr>
            <w:r>
              <w:rPr>
                <w:rFonts w:hint="eastAsia" w:ascii="宋体" w:hAnsi="宋体" w:cs="宋体"/>
                <w:b/>
                <w:bCs/>
                <w:sz w:val="21"/>
                <w:szCs w:val="21"/>
              </w:rPr>
              <w:t>条款号</w:t>
            </w:r>
          </w:p>
        </w:tc>
        <w:tc>
          <w:tcPr>
            <w:tcW w:w="2175" w:type="dxa"/>
            <w:tcBorders>
              <w:top w:val="single" w:color="auto" w:sz="4" w:space="0"/>
              <w:left w:val="single" w:color="auto" w:sz="4" w:space="0"/>
              <w:bottom w:val="single" w:color="auto" w:sz="4" w:space="0"/>
              <w:right w:val="single" w:color="auto" w:sz="4" w:space="0"/>
            </w:tcBorders>
            <w:noWrap w:val="0"/>
            <w:vAlign w:val="center"/>
          </w:tcPr>
          <w:p w14:paraId="6288B590">
            <w:pPr>
              <w:spacing w:line="360" w:lineRule="auto"/>
              <w:jc w:val="center"/>
              <w:rPr>
                <w:rFonts w:hint="eastAsia" w:ascii="宋体" w:hAnsi="宋体" w:cs="宋体"/>
                <w:b/>
                <w:bCs/>
                <w:sz w:val="21"/>
                <w:szCs w:val="21"/>
              </w:rPr>
            </w:pPr>
            <w:r>
              <w:rPr>
                <w:rFonts w:hint="eastAsia" w:ascii="宋体" w:hAnsi="宋体" w:cs="宋体"/>
                <w:b/>
                <w:bCs/>
                <w:sz w:val="21"/>
                <w:szCs w:val="21"/>
              </w:rPr>
              <w:t>条款内容</w:t>
            </w:r>
          </w:p>
        </w:tc>
        <w:tc>
          <w:tcPr>
            <w:tcW w:w="5499" w:type="dxa"/>
            <w:tcBorders>
              <w:top w:val="single" w:color="auto" w:sz="4" w:space="0"/>
              <w:left w:val="single" w:color="auto" w:sz="4" w:space="0"/>
              <w:bottom w:val="single" w:color="auto" w:sz="4" w:space="0"/>
              <w:right w:val="single" w:color="auto" w:sz="4" w:space="0"/>
            </w:tcBorders>
            <w:noWrap w:val="0"/>
            <w:vAlign w:val="center"/>
          </w:tcPr>
          <w:p w14:paraId="2B0F60AC">
            <w:pPr>
              <w:spacing w:line="360" w:lineRule="auto"/>
              <w:jc w:val="center"/>
              <w:rPr>
                <w:rFonts w:hint="eastAsia" w:ascii="宋体" w:hAnsi="宋体" w:cs="宋体"/>
                <w:b/>
                <w:bCs/>
                <w:sz w:val="21"/>
                <w:szCs w:val="21"/>
              </w:rPr>
            </w:pPr>
            <w:r>
              <w:rPr>
                <w:rFonts w:hint="eastAsia" w:ascii="宋体" w:hAnsi="宋体" w:cs="宋体"/>
                <w:b/>
                <w:bCs/>
                <w:sz w:val="21"/>
                <w:szCs w:val="21"/>
              </w:rPr>
              <w:t>编列内容</w:t>
            </w:r>
          </w:p>
        </w:tc>
      </w:tr>
      <w:tr w14:paraId="38F452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72" w:hRule="atLeast"/>
          <w:jc w:val="center"/>
        </w:trPr>
        <w:tc>
          <w:tcPr>
            <w:tcW w:w="2080" w:type="dxa"/>
            <w:gridSpan w:val="2"/>
            <w:tcBorders>
              <w:bottom w:val="single" w:color="auto" w:sz="4" w:space="0"/>
              <w:right w:val="single" w:color="auto" w:sz="4" w:space="0"/>
            </w:tcBorders>
            <w:noWrap w:val="0"/>
            <w:vAlign w:val="center"/>
          </w:tcPr>
          <w:p w14:paraId="43CE6CA0">
            <w:pPr>
              <w:jc w:val="center"/>
              <w:rPr>
                <w:rFonts w:hint="eastAsia" w:ascii="宋体" w:hAnsi="宋体" w:eastAsia="宋体" w:cs="宋体"/>
                <w:b w:val="0"/>
                <w:sz w:val="21"/>
                <w:szCs w:val="21"/>
                <w:lang w:eastAsia="zh-CN"/>
              </w:rPr>
            </w:pPr>
            <w:r>
              <w:rPr>
                <w:rFonts w:hint="eastAsia" w:ascii="宋体" w:hAnsi="宋体" w:cs="宋体"/>
                <w:b w:val="0"/>
                <w:sz w:val="21"/>
                <w:szCs w:val="21"/>
                <w:lang w:val="en-US" w:eastAsia="zh-CN"/>
              </w:rPr>
              <w:t>1</w:t>
            </w:r>
          </w:p>
        </w:tc>
        <w:tc>
          <w:tcPr>
            <w:tcW w:w="2175" w:type="dxa"/>
            <w:tcBorders>
              <w:top w:val="single" w:color="auto" w:sz="4" w:space="0"/>
              <w:left w:val="single" w:color="auto" w:sz="4" w:space="0"/>
              <w:bottom w:val="single" w:color="auto" w:sz="4" w:space="0"/>
              <w:right w:val="single" w:color="auto" w:sz="4" w:space="0"/>
            </w:tcBorders>
            <w:noWrap w:val="0"/>
            <w:vAlign w:val="center"/>
          </w:tcPr>
          <w:p w14:paraId="438E78E7">
            <w:pPr>
              <w:rPr>
                <w:rFonts w:hint="eastAsia" w:ascii="宋体" w:hAnsi="宋体" w:cs="宋体"/>
                <w:b w:val="0"/>
                <w:sz w:val="21"/>
                <w:szCs w:val="21"/>
              </w:rPr>
            </w:pPr>
            <w:r>
              <w:rPr>
                <w:rFonts w:hint="eastAsia" w:ascii="宋体" w:hAnsi="宋体" w:cs="宋体"/>
                <w:b w:val="0"/>
                <w:sz w:val="21"/>
                <w:szCs w:val="21"/>
              </w:rPr>
              <w:t>分值构成</w:t>
            </w:r>
          </w:p>
          <w:p w14:paraId="4DFC3BCD">
            <w:pPr>
              <w:rPr>
                <w:rFonts w:hint="eastAsia" w:ascii="宋体" w:hAnsi="宋体" w:cs="宋体"/>
                <w:b w:val="0"/>
                <w:sz w:val="21"/>
                <w:szCs w:val="21"/>
              </w:rPr>
            </w:pPr>
            <w:r>
              <w:rPr>
                <w:rFonts w:hint="eastAsia" w:ascii="宋体" w:hAnsi="宋体" w:cs="宋体"/>
                <w:b w:val="0"/>
                <w:sz w:val="21"/>
                <w:szCs w:val="21"/>
              </w:rPr>
              <w:t>(总分100分)</w:t>
            </w:r>
          </w:p>
        </w:tc>
        <w:tc>
          <w:tcPr>
            <w:tcW w:w="5499"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101299B9">
            <w:pPr>
              <w:spacing w:line="360" w:lineRule="auto"/>
              <w:jc w:val="left"/>
              <w:rPr>
                <w:rFonts w:hint="eastAsia" w:ascii="宋体" w:hAnsi="宋体" w:cs="宋体"/>
                <w:b w:val="0"/>
                <w:sz w:val="21"/>
                <w:szCs w:val="21"/>
                <w:highlight w:val="none"/>
              </w:rPr>
            </w:pPr>
            <w:r>
              <w:rPr>
                <w:rFonts w:hint="eastAsia" w:ascii="宋体" w:hAnsi="宋体" w:cs="宋体"/>
                <w:b w:val="0"/>
                <w:sz w:val="21"/>
                <w:szCs w:val="21"/>
                <w:highlight w:val="none"/>
              </w:rPr>
              <w:t>投 标 报 价： 3</w:t>
            </w:r>
            <w:r>
              <w:rPr>
                <w:rFonts w:hint="eastAsia" w:ascii="宋体" w:hAnsi="宋体" w:cs="宋体"/>
                <w:b w:val="0"/>
                <w:sz w:val="21"/>
                <w:szCs w:val="21"/>
                <w:highlight w:val="none"/>
                <w:lang w:val="en-US" w:eastAsia="zh-CN"/>
              </w:rPr>
              <w:t>0</w:t>
            </w:r>
            <w:r>
              <w:rPr>
                <w:rFonts w:hint="eastAsia" w:ascii="宋体" w:hAnsi="宋体" w:cs="宋体"/>
                <w:b w:val="0"/>
                <w:sz w:val="21"/>
                <w:szCs w:val="21"/>
                <w:highlight w:val="none"/>
              </w:rPr>
              <w:t>分</w:t>
            </w:r>
          </w:p>
          <w:p w14:paraId="6B0C3671">
            <w:pPr>
              <w:spacing w:line="360" w:lineRule="auto"/>
              <w:jc w:val="left"/>
              <w:rPr>
                <w:rFonts w:hint="eastAsia"/>
                <w:highlight w:val="none"/>
              </w:rPr>
            </w:pPr>
            <w:r>
              <w:rPr>
                <w:rFonts w:hint="eastAsia" w:ascii="宋体" w:hAnsi="宋体" w:cs="宋体"/>
                <w:b w:val="0"/>
                <w:sz w:val="21"/>
                <w:szCs w:val="21"/>
                <w:highlight w:val="none"/>
              </w:rPr>
              <w:t>施工组织设计：</w:t>
            </w:r>
            <w:r>
              <w:rPr>
                <w:rFonts w:hint="eastAsia" w:ascii="宋体" w:hAnsi="宋体" w:cs="宋体"/>
                <w:b w:val="0"/>
                <w:sz w:val="21"/>
                <w:szCs w:val="21"/>
                <w:highlight w:val="none"/>
                <w:lang w:val="en-US" w:eastAsia="zh-CN"/>
              </w:rPr>
              <w:t>40</w:t>
            </w:r>
            <w:r>
              <w:rPr>
                <w:rFonts w:hint="eastAsia" w:ascii="宋体" w:hAnsi="宋体" w:cs="宋体"/>
                <w:b w:val="0"/>
                <w:sz w:val="21"/>
                <w:szCs w:val="21"/>
                <w:highlight w:val="none"/>
              </w:rPr>
              <w:t>分</w:t>
            </w:r>
          </w:p>
          <w:p w14:paraId="73319638">
            <w:pPr>
              <w:spacing w:line="360" w:lineRule="auto"/>
              <w:jc w:val="left"/>
              <w:rPr>
                <w:rFonts w:hint="eastAsia" w:ascii="宋体" w:hAnsi="宋体" w:cs="宋体"/>
                <w:b w:val="0"/>
                <w:sz w:val="21"/>
                <w:szCs w:val="21"/>
              </w:rPr>
            </w:pPr>
            <w:r>
              <w:rPr>
                <w:rFonts w:hint="eastAsia" w:ascii="宋体" w:hAnsi="宋体" w:cs="宋体"/>
                <w:b w:val="0"/>
                <w:sz w:val="21"/>
                <w:szCs w:val="21"/>
                <w:highlight w:val="none"/>
              </w:rPr>
              <w:t>其他评分因素：</w:t>
            </w:r>
            <w:r>
              <w:rPr>
                <w:rFonts w:hint="eastAsia" w:ascii="宋体" w:hAnsi="宋体" w:cs="宋体"/>
                <w:b w:val="0"/>
                <w:sz w:val="21"/>
                <w:szCs w:val="21"/>
                <w:highlight w:val="none"/>
                <w:lang w:val="en-US" w:eastAsia="zh-CN"/>
              </w:rPr>
              <w:t>30</w:t>
            </w:r>
            <w:r>
              <w:rPr>
                <w:rFonts w:hint="eastAsia" w:ascii="宋体" w:hAnsi="宋体" w:cs="宋体"/>
                <w:b w:val="0"/>
                <w:sz w:val="21"/>
                <w:szCs w:val="21"/>
                <w:highlight w:val="none"/>
              </w:rPr>
              <w:t>分</w:t>
            </w:r>
          </w:p>
        </w:tc>
      </w:tr>
      <w:tr w14:paraId="4B81FB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8" w:hRule="atLeast"/>
          <w:jc w:val="center"/>
        </w:trPr>
        <w:tc>
          <w:tcPr>
            <w:tcW w:w="2080" w:type="dxa"/>
            <w:gridSpan w:val="2"/>
            <w:tcBorders>
              <w:top w:val="single" w:color="auto" w:sz="4" w:space="0"/>
              <w:right w:val="single" w:color="auto" w:sz="4" w:space="0"/>
            </w:tcBorders>
            <w:noWrap w:val="0"/>
            <w:vAlign w:val="center"/>
          </w:tcPr>
          <w:p w14:paraId="78197606">
            <w:pPr>
              <w:jc w:val="center"/>
              <w:rPr>
                <w:rFonts w:hint="default" w:ascii="宋体" w:hAnsi="宋体" w:eastAsia="宋体" w:cs="宋体"/>
                <w:b w:val="0"/>
                <w:sz w:val="21"/>
                <w:szCs w:val="21"/>
                <w:lang w:val="en-US" w:eastAsia="zh-CN"/>
              </w:rPr>
            </w:pPr>
            <w:r>
              <w:rPr>
                <w:rFonts w:hint="eastAsia" w:ascii="宋体" w:hAnsi="宋体" w:cs="宋体"/>
                <w:b w:val="0"/>
                <w:sz w:val="21"/>
                <w:szCs w:val="21"/>
                <w:lang w:val="en-US" w:eastAsia="zh-CN"/>
              </w:rPr>
              <w:t>2</w:t>
            </w:r>
          </w:p>
        </w:tc>
        <w:tc>
          <w:tcPr>
            <w:tcW w:w="2175" w:type="dxa"/>
            <w:tcBorders>
              <w:top w:val="single" w:color="auto" w:sz="4" w:space="0"/>
              <w:left w:val="single" w:color="auto" w:sz="4" w:space="0"/>
              <w:right w:val="single" w:color="auto" w:sz="4" w:space="0"/>
            </w:tcBorders>
            <w:noWrap w:val="0"/>
            <w:vAlign w:val="center"/>
          </w:tcPr>
          <w:p w14:paraId="518B5E21">
            <w:pPr>
              <w:rPr>
                <w:rFonts w:hint="eastAsia" w:ascii="宋体" w:hAnsi="宋体" w:eastAsia="宋体" w:cs="宋体"/>
                <w:b w:val="0"/>
                <w:sz w:val="21"/>
                <w:szCs w:val="21"/>
                <w:lang w:eastAsia="zh-CN"/>
              </w:rPr>
            </w:pPr>
            <w:r>
              <w:rPr>
                <w:rFonts w:hint="eastAsia" w:ascii="宋体" w:hAnsi="宋体" w:cs="宋体"/>
                <w:b w:val="0"/>
                <w:sz w:val="21"/>
                <w:szCs w:val="21"/>
              </w:rPr>
              <w:t>投标报价</w:t>
            </w:r>
            <w:r>
              <w:rPr>
                <w:rFonts w:hint="eastAsia" w:ascii="宋体" w:hAnsi="宋体" w:cs="宋体"/>
                <w:b w:val="0"/>
                <w:sz w:val="21"/>
                <w:szCs w:val="21"/>
                <w:lang w:eastAsia="zh-CN"/>
              </w:rPr>
              <w:t>（</w:t>
            </w:r>
            <w:r>
              <w:rPr>
                <w:rFonts w:hint="eastAsia" w:ascii="宋体" w:hAnsi="宋体" w:cs="宋体"/>
                <w:b w:val="0"/>
                <w:sz w:val="21"/>
                <w:szCs w:val="21"/>
                <w:lang w:val="en-US" w:eastAsia="zh-CN"/>
              </w:rPr>
              <w:t>30分</w:t>
            </w:r>
            <w:r>
              <w:rPr>
                <w:rFonts w:hint="eastAsia" w:ascii="宋体" w:hAnsi="宋体" w:cs="宋体"/>
                <w:b w:val="0"/>
                <w:sz w:val="21"/>
                <w:szCs w:val="21"/>
                <w:lang w:eastAsia="zh-CN"/>
              </w:rPr>
              <w:t>）</w:t>
            </w:r>
          </w:p>
        </w:tc>
        <w:tc>
          <w:tcPr>
            <w:tcW w:w="5499" w:type="dxa"/>
            <w:tcBorders>
              <w:top w:val="single" w:color="auto" w:sz="4" w:space="0"/>
              <w:left w:val="single" w:color="auto" w:sz="4" w:space="0"/>
              <w:right w:val="single" w:color="auto" w:sz="4" w:space="0"/>
            </w:tcBorders>
            <w:noWrap w:val="0"/>
            <w:tcMar>
              <w:top w:w="57" w:type="dxa"/>
              <w:left w:w="108" w:type="dxa"/>
              <w:bottom w:w="57" w:type="dxa"/>
              <w:right w:w="108" w:type="dxa"/>
            </w:tcMar>
            <w:vAlign w:val="center"/>
          </w:tcPr>
          <w:p w14:paraId="25885526">
            <w:pPr>
              <w:spacing w:line="360" w:lineRule="auto"/>
              <w:jc w:val="left"/>
              <w:rPr>
                <w:rFonts w:hint="eastAsia" w:ascii="宋体" w:hAnsi="宋体" w:eastAsia="宋体" w:cs="宋体"/>
                <w:b w:val="0"/>
                <w:sz w:val="21"/>
                <w:szCs w:val="21"/>
                <w:lang w:val="en-US" w:eastAsia="zh-CN"/>
              </w:rPr>
            </w:pPr>
            <w:r>
              <w:rPr>
                <w:rFonts w:hint="eastAsia" w:ascii="宋体" w:hAnsi="宋体" w:cs="宋体"/>
                <w:b w:val="0"/>
                <w:sz w:val="21"/>
                <w:szCs w:val="21"/>
                <w:lang w:val="en-US" w:eastAsia="zh-CN"/>
              </w:rPr>
              <w:t>投标</w:t>
            </w:r>
            <w:r>
              <w:rPr>
                <w:rFonts w:hint="eastAsia" w:ascii="宋体" w:hAnsi="宋体" w:cs="宋体"/>
                <w:b w:val="0"/>
                <w:sz w:val="21"/>
                <w:szCs w:val="21"/>
              </w:rPr>
              <w:t>报价得分=（</w:t>
            </w:r>
            <w:r>
              <w:rPr>
                <w:rFonts w:hint="eastAsia" w:ascii="宋体" w:hAnsi="宋体" w:cs="宋体"/>
                <w:b w:val="0"/>
                <w:sz w:val="21"/>
                <w:szCs w:val="21"/>
                <w:lang w:val="en-US" w:eastAsia="zh-CN"/>
              </w:rPr>
              <w:t>投标</w:t>
            </w:r>
            <w:r>
              <w:rPr>
                <w:rFonts w:hint="eastAsia" w:ascii="宋体" w:hAnsi="宋体" w:cs="宋体"/>
                <w:b w:val="0"/>
                <w:sz w:val="21"/>
                <w:szCs w:val="21"/>
              </w:rPr>
              <w:t>基准价/</w:t>
            </w:r>
            <w:r>
              <w:rPr>
                <w:rFonts w:hint="eastAsia" w:ascii="宋体" w:hAnsi="宋体" w:cs="宋体"/>
                <w:b w:val="0"/>
                <w:sz w:val="21"/>
                <w:szCs w:val="21"/>
                <w:lang w:val="en-US" w:eastAsia="zh-CN"/>
              </w:rPr>
              <w:t>投标</w:t>
            </w:r>
            <w:r>
              <w:rPr>
                <w:rFonts w:hint="eastAsia" w:ascii="宋体" w:hAnsi="宋体" w:cs="宋体"/>
                <w:b w:val="0"/>
                <w:sz w:val="21"/>
                <w:szCs w:val="21"/>
              </w:rPr>
              <w:t>报价）×3</w:t>
            </w:r>
            <w:r>
              <w:rPr>
                <w:rFonts w:hint="eastAsia" w:ascii="宋体" w:hAnsi="宋体" w:cs="宋体"/>
                <w:b w:val="0"/>
                <w:sz w:val="21"/>
                <w:szCs w:val="21"/>
                <w:lang w:val="en-US" w:eastAsia="zh-CN"/>
              </w:rPr>
              <w:t>0</w:t>
            </w:r>
          </w:p>
          <w:p w14:paraId="3691C3A1">
            <w:pPr>
              <w:spacing w:line="360" w:lineRule="auto"/>
              <w:jc w:val="left"/>
              <w:rPr>
                <w:rFonts w:hint="eastAsia" w:ascii="宋体" w:hAnsi="宋体" w:cs="宋体"/>
                <w:b w:val="0"/>
                <w:sz w:val="21"/>
                <w:szCs w:val="21"/>
              </w:rPr>
            </w:pPr>
            <w:r>
              <w:rPr>
                <w:rFonts w:hint="eastAsia" w:ascii="宋体" w:hAnsi="宋体" w:cs="宋体"/>
                <w:b w:val="0"/>
                <w:sz w:val="21"/>
                <w:szCs w:val="21"/>
                <w:lang w:eastAsia="zh-CN"/>
              </w:rPr>
              <w:t>（</w:t>
            </w:r>
            <w:r>
              <w:rPr>
                <w:rFonts w:hint="eastAsia" w:ascii="宋体" w:hAnsi="宋体" w:cs="宋体"/>
                <w:b w:val="0"/>
                <w:sz w:val="21"/>
                <w:szCs w:val="21"/>
              </w:rPr>
              <w:t>小数点后保留二位，第三位四舍五入）。</w:t>
            </w:r>
          </w:p>
          <w:p w14:paraId="6DEF6FDE">
            <w:pPr>
              <w:spacing w:line="360" w:lineRule="auto"/>
              <w:jc w:val="left"/>
              <w:rPr>
                <w:rFonts w:hint="eastAsia" w:ascii="宋体" w:hAnsi="宋体" w:cs="宋体"/>
                <w:b w:val="0"/>
                <w:sz w:val="21"/>
                <w:szCs w:val="21"/>
              </w:rPr>
            </w:pPr>
            <w:r>
              <w:rPr>
                <w:rFonts w:hint="eastAsia" w:ascii="宋体" w:hAnsi="宋体" w:cs="宋体"/>
                <w:b w:val="0"/>
                <w:sz w:val="21"/>
                <w:szCs w:val="21"/>
              </w:rPr>
              <w:t>满足</w:t>
            </w:r>
            <w:r>
              <w:rPr>
                <w:rFonts w:hint="eastAsia" w:ascii="宋体" w:hAnsi="宋体" w:cs="宋体"/>
                <w:b w:val="0"/>
                <w:sz w:val="21"/>
                <w:szCs w:val="21"/>
                <w:lang w:val="en-US" w:eastAsia="zh-CN"/>
              </w:rPr>
              <w:t>招标</w:t>
            </w:r>
            <w:r>
              <w:rPr>
                <w:rFonts w:hint="eastAsia" w:ascii="宋体" w:hAnsi="宋体" w:cs="宋体"/>
                <w:b w:val="0"/>
                <w:sz w:val="21"/>
                <w:szCs w:val="21"/>
              </w:rPr>
              <w:t>文件要求且最后报价最低的投标单位的价格为</w:t>
            </w:r>
            <w:r>
              <w:rPr>
                <w:rFonts w:hint="eastAsia" w:ascii="宋体" w:hAnsi="宋体" w:cs="宋体"/>
                <w:b w:val="0"/>
                <w:sz w:val="21"/>
                <w:szCs w:val="21"/>
                <w:lang w:val="en-US" w:eastAsia="zh-CN"/>
              </w:rPr>
              <w:t>评标</w:t>
            </w:r>
            <w:r>
              <w:rPr>
                <w:rFonts w:hint="eastAsia" w:ascii="宋体" w:hAnsi="宋体" w:cs="宋体"/>
                <w:b w:val="0"/>
                <w:sz w:val="21"/>
                <w:szCs w:val="21"/>
              </w:rPr>
              <w:t>基准价，其价格分为满分。</w:t>
            </w:r>
          </w:p>
        </w:tc>
      </w:tr>
      <w:tr w14:paraId="62F71D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6" w:hRule="atLeast"/>
          <w:jc w:val="center"/>
        </w:trPr>
        <w:tc>
          <w:tcPr>
            <w:tcW w:w="2080" w:type="dxa"/>
            <w:gridSpan w:val="2"/>
            <w:tcBorders>
              <w:top w:val="single" w:color="auto" w:sz="4" w:space="0"/>
              <w:bottom w:val="single" w:color="auto" w:sz="4" w:space="0"/>
              <w:right w:val="single" w:color="auto" w:sz="4" w:space="0"/>
            </w:tcBorders>
            <w:noWrap w:val="0"/>
            <w:vAlign w:val="center"/>
          </w:tcPr>
          <w:p w14:paraId="1234AE87">
            <w:pPr>
              <w:spacing w:line="360" w:lineRule="auto"/>
              <w:jc w:val="center"/>
              <w:rPr>
                <w:rFonts w:hint="eastAsia" w:ascii="宋体" w:hAnsi="宋体" w:cs="宋体"/>
                <w:b/>
                <w:bCs/>
                <w:sz w:val="21"/>
                <w:szCs w:val="21"/>
              </w:rPr>
            </w:pPr>
            <w:r>
              <w:rPr>
                <w:rFonts w:hint="eastAsia" w:ascii="宋体" w:hAnsi="宋体" w:cs="宋体"/>
                <w:b/>
                <w:bCs/>
                <w:sz w:val="21"/>
                <w:szCs w:val="21"/>
              </w:rPr>
              <w:t>条款号</w:t>
            </w:r>
          </w:p>
        </w:tc>
        <w:tc>
          <w:tcPr>
            <w:tcW w:w="2175" w:type="dxa"/>
            <w:tcBorders>
              <w:top w:val="single" w:color="auto" w:sz="4" w:space="0"/>
              <w:left w:val="single" w:color="auto" w:sz="4" w:space="0"/>
              <w:right w:val="single" w:color="auto" w:sz="4" w:space="0"/>
            </w:tcBorders>
            <w:noWrap w:val="0"/>
            <w:vAlign w:val="center"/>
          </w:tcPr>
          <w:p w14:paraId="339E9B41">
            <w:pPr>
              <w:spacing w:line="360" w:lineRule="auto"/>
              <w:jc w:val="center"/>
              <w:rPr>
                <w:rFonts w:hint="eastAsia" w:ascii="宋体" w:hAnsi="宋体" w:cs="宋体"/>
                <w:b/>
                <w:bCs/>
                <w:sz w:val="21"/>
                <w:szCs w:val="21"/>
              </w:rPr>
            </w:pPr>
            <w:r>
              <w:rPr>
                <w:rFonts w:hint="eastAsia" w:ascii="宋体" w:hAnsi="宋体" w:cs="宋体"/>
                <w:b/>
                <w:bCs/>
                <w:sz w:val="21"/>
                <w:szCs w:val="21"/>
              </w:rPr>
              <w:t>评分因素</w:t>
            </w:r>
          </w:p>
        </w:tc>
        <w:tc>
          <w:tcPr>
            <w:tcW w:w="5499" w:type="dxa"/>
            <w:tcBorders>
              <w:top w:val="single" w:color="auto" w:sz="4" w:space="0"/>
              <w:left w:val="single" w:color="auto" w:sz="4" w:space="0"/>
              <w:right w:val="single" w:color="auto" w:sz="4" w:space="0"/>
            </w:tcBorders>
            <w:noWrap w:val="0"/>
            <w:tcMar>
              <w:top w:w="57" w:type="dxa"/>
              <w:left w:w="108" w:type="dxa"/>
              <w:bottom w:w="57" w:type="dxa"/>
              <w:right w:w="108" w:type="dxa"/>
            </w:tcMar>
            <w:vAlign w:val="center"/>
          </w:tcPr>
          <w:p w14:paraId="56FB8D80">
            <w:pPr>
              <w:spacing w:line="360" w:lineRule="auto"/>
              <w:jc w:val="center"/>
              <w:rPr>
                <w:rFonts w:hint="eastAsia" w:ascii="宋体" w:hAnsi="宋体" w:cs="宋体"/>
                <w:b/>
                <w:bCs/>
                <w:sz w:val="21"/>
                <w:szCs w:val="21"/>
              </w:rPr>
            </w:pPr>
            <w:r>
              <w:rPr>
                <w:rFonts w:hint="eastAsia" w:ascii="宋体" w:hAnsi="宋体" w:cs="宋体"/>
                <w:b/>
                <w:bCs/>
                <w:sz w:val="21"/>
                <w:szCs w:val="21"/>
              </w:rPr>
              <w:t>评分标准</w:t>
            </w:r>
          </w:p>
        </w:tc>
      </w:tr>
      <w:tr w14:paraId="5206DC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760" w:type="dxa"/>
            <w:vMerge w:val="restart"/>
            <w:tcBorders>
              <w:top w:val="single" w:color="auto" w:sz="4" w:space="0"/>
              <w:right w:val="single" w:color="auto" w:sz="4" w:space="0"/>
            </w:tcBorders>
            <w:noWrap w:val="0"/>
            <w:vAlign w:val="center"/>
          </w:tcPr>
          <w:p w14:paraId="3800D81E">
            <w:pPr>
              <w:rPr>
                <w:rFonts w:hint="eastAsia" w:ascii="宋体" w:hAnsi="宋体" w:eastAsia="宋体" w:cs="宋体"/>
                <w:b w:val="0"/>
                <w:sz w:val="21"/>
                <w:szCs w:val="21"/>
                <w:lang w:eastAsia="zh-CN"/>
              </w:rPr>
            </w:pPr>
            <w:r>
              <w:rPr>
                <w:rFonts w:hint="eastAsia" w:ascii="宋体" w:hAnsi="宋体" w:cs="宋体"/>
                <w:b w:val="0"/>
                <w:sz w:val="21"/>
                <w:szCs w:val="21"/>
                <w:lang w:val="en-US" w:eastAsia="zh-CN"/>
              </w:rPr>
              <w:t>3</w:t>
            </w:r>
            <w:r>
              <w:rPr>
                <w:rFonts w:hint="eastAsia" w:ascii="宋体" w:hAnsi="宋体" w:cs="宋体"/>
                <w:b w:val="0"/>
                <w:sz w:val="21"/>
                <w:szCs w:val="21"/>
              </w:rPr>
              <w:t>.</w:t>
            </w:r>
            <w:r>
              <w:rPr>
                <w:rFonts w:hint="eastAsia" w:ascii="宋体" w:hAnsi="宋体" w:cs="宋体"/>
                <w:b w:val="0"/>
                <w:sz w:val="21"/>
                <w:szCs w:val="21"/>
                <w:lang w:val="en-US" w:eastAsia="zh-CN"/>
              </w:rPr>
              <w:t>1</w:t>
            </w:r>
          </w:p>
          <w:p w14:paraId="30B2BCB0">
            <w:pPr>
              <w:pStyle w:val="2"/>
              <w:tabs>
                <w:tab w:val="left" w:pos="360"/>
              </w:tabs>
              <w:rPr>
                <w:rFonts w:hint="eastAsia" w:hAnsi="宋体" w:cs="宋体"/>
                <w:b w:val="0"/>
                <w:sz w:val="21"/>
                <w:szCs w:val="21"/>
              </w:rPr>
            </w:pPr>
          </w:p>
        </w:tc>
        <w:tc>
          <w:tcPr>
            <w:tcW w:w="1320" w:type="dxa"/>
            <w:vMerge w:val="restart"/>
            <w:tcBorders>
              <w:top w:val="single" w:color="auto" w:sz="4" w:space="0"/>
              <w:right w:val="single" w:color="auto" w:sz="4" w:space="0"/>
            </w:tcBorders>
            <w:noWrap w:val="0"/>
            <w:vAlign w:val="center"/>
          </w:tcPr>
          <w:p w14:paraId="0BBB688C">
            <w:pPr>
              <w:rPr>
                <w:rFonts w:hint="eastAsia" w:ascii="宋体" w:hAnsi="宋体" w:cs="宋体"/>
                <w:b w:val="0"/>
                <w:sz w:val="21"/>
                <w:szCs w:val="21"/>
              </w:rPr>
            </w:pPr>
            <w:r>
              <w:rPr>
                <w:rFonts w:hint="eastAsia" w:ascii="宋体" w:hAnsi="宋体" w:cs="宋体"/>
                <w:b w:val="0"/>
                <w:sz w:val="21"/>
                <w:szCs w:val="21"/>
              </w:rPr>
              <w:t>施工组织设计评分标准</w:t>
            </w:r>
          </w:p>
          <w:p w14:paraId="63300CD4">
            <w:pPr>
              <w:rPr>
                <w:rFonts w:hint="eastAsia" w:ascii="宋体" w:hAnsi="宋体" w:cs="宋体"/>
                <w:b w:val="0"/>
                <w:sz w:val="21"/>
                <w:szCs w:val="21"/>
              </w:rPr>
            </w:pPr>
            <w:r>
              <w:rPr>
                <w:rFonts w:hint="eastAsia" w:ascii="宋体" w:hAnsi="宋体" w:cs="宋体"/>
                <w:b w:val="0"/>
                <w:sz w:val="21"/>
                <w:szCs w:val="21"/>
              </w:rPr>
              <w:t>（</w:t>
            </w:r>
            <w:r>
              <w:rPr>
                <w:rFonts w:hint="eastAsia" w:ascii="宋体" w:hAnsi="宋体" w:cs="宋体"/>
                <w:b w:val="0"/>
                <w:sz w:val="21"/>
                <w:szCs w:val="21"/>
                <w:lang w:val="en-US" w:eastAsia="zh-CN"/>
              </w:rPr>
              <w:t>40</w:t>
            </w:r>
            <w:r>
              <w:rPr>
                <w:rFonts w:hint="eastAsia" w:ascii="宋体" w:hAnsi="宋体" w:cs="宋体"/>
                <w:b w:val="0"/>
                <w:sz w:val="21"/>
                <w:szCs w:val="21"/>
              </w:rPr>
              <w:t>分）</w:t>
            </w:r>
          </w:p>
        </w:tc>
        <w:tc>
          <w:tcPr>
            <w:tcW w:w="2175" w:type="dxa"/>
            <w:tcBorders>
              <w:top w:val="single" w:color="auto" w:sz="4" w:space="0"/>
              <w:left w:val="single" w:color="auto" w:sz="4" w:space="0"/>
              <w:bottom w:val="single" w:color="auto" w:sz="4" w:space="0"/>
              <w:right w:val="single" w:color="auto" w:sz="4" w:space="0"/>
            </w:tcBorders>
            <w:noWrap w:val="0"/>
            <w:vAlign w:val="center"/>
          </w:tcPr>
          <w:p w14:paraId="5E5E8CE9">
            <w:pPr>
              <w:jc w:val="center"/>
              <w:rPr>
                <w:rFonts w:hint="eastAsia" w:ascii="宋体" w:hAnsi="宋体" w:cs="宋体"/>
                <w:b w:val="0"/>
                <w:sz w:val="21"/>
                <w:szCs w:val="21"/>
              </w:rPr>
            </w:pPr>
            <w:r>
              <w:rPr>
                <w:rFonts w:hint="eastAsia" w:ascii="宋体" w:hAnsi="宋体" w:cs="宋体"/>
                <w:b w:val="0"/>
                <w:sz w:val="21"/>
                <w:szCs w:val="21"/>
              </w:rPr>
              <w:t>内容完整性和编制水平（ 5分）</w:t>
            </w:r>
          </w:p>
        </w:tc>
        <w:tc>
          <w:tcPr>
            <w:tcW w:w="5499"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50CC70B5">
            <w:pPr>
              <w:spacing w:line="360" w:lineRule="auto"/>
              <w:jc w:val="left"/>
              <w:rPr>
                <w:rFonts w:hint="eastAsia" w:ascii="宋体" w:hAnsi="宋体" w:cs="宋体"/>
                <w:b w:val="0"/>
                <w:sz w:val="21"/>
                <w:szCs w:val="21"/>
              </w:rPr>
            </w:pPr>
            <w:r>
              <w:rPr>
                <w:rFonts w:hint="eastAsia" w:ascii="宋体" w:hAnsi="宋体" w:cs="宋体"/>
                <w:b w:val="0"/>
                <w:sz w:val="21"/>
                <w:szCs w:val="21"/>
              </w:rPr>
              <w:t>内容完整性和编制水平进行比较，内容完整、合理、可行；优得5分，良得3分，一般得2分，</w:t>
            </w:r>
            <w:r>
              <w:rPr>
                <w:rFonts w:hint="eastAsia" w:ascii="宋体" w:hAnsi="宋体" w:cs="宋体"/>
                <w:b w:val="0"/>
                <w:sz w:val="21"/>
                <w:szCs w:val="21"/>
                <w:lang w:val="en-US" w:eastAsia="zh-CN"/>
              </w:rPr>
              <w:t>无不得分</w:t>
            </w:r>
            <w:r>
              <w:rPr>
                <w:rFonts w:hint="eastAsia" w:ascii="宋体" w:hAnsi="宋体" w:cs="宋体"/>
                <w:b w:val="0"/>
                <w:sz w:val="21"/>
                <w:szCs w:val="21"/>
              </w:rPr>
              <w:t>。</w:t>
            </w:r>
          </w:p>
        </w:tc>
      </w:tr>
      <w:tr w14:paraId="40E1B5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760" w:type="dxa"/>
            <w:vMerge w:val="continue"/>
            <w:tcBorders>
              <w:right w:val="single" w:color="auto" w:sz="4" w:space="0"/>
            </w:tcBorders>
            <w:noWrap w:val="0"/>
            <w:vAlign w:val="top"/>
          </w:tcPr>
          <w:p w14:paraId="35F1985A">
            <w:pPr>
              <w:rPr>
                <w:rFonts w:hint="eastAsia" w:ascii="宋体" w:hAnsi="宋体" w:cs="宋体"/>
                <w:b w:val="0"/>
                <w:sz w:val="21"/>
                <w:szCs w:val="21"/>
              </w:rPr>
            </w:pPr>
          </w:p>
        </w:tc>
        <w:tc>
          <w:tcPr>
            <w:tcW w:w="1320" w:type="dxa"/>
            <w:vMerge w:val="continue"/>
            <w:tcBorders>
              <w:right w:val="single" w:color="auto" w:sz="4" w:space="0"/>
            </w:tcBorders>
            <w:noWrap w:val="0"/>
            <w:vAlign w:val="top"/>
          </w:tcPr>
          <w:p w14:paraId="4EC0B046">
            <w:pPr>
              <w:rPr>
                <w:rFonts w:hint="eastAsia" w:ascii="宋体" w:hAnsi="宋体" w:cs="宋体"/>
                <w:b w:val="0"/>
                <w:sz w:val="21"/>
                <w:szCs w:val="21"/>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1223B6BA">
            <w:pPr>
              <w:jc w:val="center"/>
              <w:rPr>
                <w:rFonts w:hint="eastAsia" w:ascii="宋体" w:hAnsi="宋体" w:cs="宋体"/>
                <w:b w:val="0"/>
                <w:sz w:val="21"/>
                <w:szCs w:val="21"/>
              </w:rPr>
            </w:pPr>
            <w:r>
              <w:rPr>
                <w:rFonts w:hint="eastAsia" w:ascii="宋体" w:hAnsi="宋体" w:cs="宋体"/>
                <w:b w:val="0"/>
                <w:sz w:val="21"/>
                <w:szCs w:val="21"/>
              </w:rPr>
              <w:t>施工方案与技术措施</w:t>
            </w:r>
          </w:p>
          <w:p w14:paraId="4886B355">
            <w:pPr>
              <w:jc w:val="center"/>
              <w:rPr>
                <w:rFonts w:hint="eastAsia" w:ascii="宋体" w:hAnsi="宋体" w:cs="宋体"/>
                <w:b w:val="0"/>
                <w:sz w:val="21"/>
                <w:szCs w:val="21"/>
              </w:rPr>
            </w:pPr>
            <w:r>
              <w:rPr>
                <w:rFonts w:hint="eastAsia" w:ascii="宋体" w:hAnsi="宋体" w:cs="宋体"/>
                <w:b w:val="0"/>
                <w:sz w:val="21"/>
                <w:szCs w:val="21"/>
              </w:rPr>
              <w:t>（ 5分）</w:t>
            </w:r>
          </w:p>
        </w:tc>
        <w:tc>
          <w:tcPr>
            <w:tcW w:w="5499"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2FD49169">
            <w:pPr>
              <w:spacing w:line="360" w:lineRule="auto"/>
              <w:jc w:val="left"/>
              <w:rPr>
                <w:rFonts w:hint="eastAsia" w:ascii="宋体" w:hAnsi="宋体" w:cs="宋体"/>
                <w:b w:val="0"/>
                <w:sz w:val="21"/>
                <w:szCs w:val="21"/>
              </w:rPr>
            </w:pPr>
            <w:r>
              <w:rPr>
                <w:rFonts w:hint="eastAsia" w:ascii="宋体" w:hAnsi="宋体" w:cs="宋体"/>
                <w:b w:val="0"/>
                <w:sz w:val="21"/>
                <w:szCs w:val="21"/>
              </w:rPr>
              <w:t>施工方案与技术措施进行比较，内容完整、合理、可行；优得5分，良得3分，一般得2分，</w:t>
            </w:r>
            <w:r>
              <w:rPr>
                <w:rFonts w:hint="eastAsia" w:ascii="宋体" w:hAnsi="宋体" w:cs="宋体"/>
                <w:b w:val="0"/>
                <w:sz w:val="21"/>
                <w:szCs w:val="21"/>
                <w:lang w:val="en-US" w:eastAsia="zh-CN"/>
              </w:rPr>
              <w:t>无不得分</w:t>
            </w:r>
            <w:r>
              <w:rPr>
                <w:rFonts w:hint="eastAsia" w:ascii="宋体" w:hAnsi="宋体" w:cs="宋体"/>
                <w:b w:val="0"/>
                <w:sz w:val="21"/>
                <w:szCs w:val="21"/>
              </w:rPr>
              <w:t>。</w:t>
            </w:r>
          </w:p>
        </w:tc>
      </w:tr>
      <w:tr w14:paraId="3462D0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760" w:type="dxa"/>
            <w:vMerge w:val="continue"/>
            <w:tcBorders>
              <w:right w:val="single" w:color="auto" w:sz="4" w:space="0"/>
            </w:tcBorders>
            <w:noWrap w:val="0"/>
            <w:vAlign w:val="top"/>
          </w:tcPr>
          <w:p w14:paraId="21DA65E6">
            <w:pPr>
              <w:rPr>
                <w:rFonts w:hint="eastAsia" w:ascii="宋体" w:hAnsi="宋体" w:cs="宋体"/>
                <w:b w:val="0"/>
                <w:sz w:val="21"/>
                <w:szCs w:val="21"/>
              </w:rPr>
            </w:pPr>
          </w:p>
        </w:tc>
        <w:tc>
          <w:tcPr>
            <w:tcW w:w="1320" w:type="dxa"/>
            <w:vMerge w:val="continue"/>
            <w:tcBorders>
              <w:right w:val="single" w:color="auto" w:sz="4" w:space="0"/>
            </w:tcBorders>
            <w:noWrap w:val="0"/>
            <w:vAlign w:val="top"/>
          </w:tcPr>
          <w:p w14:paraId="3DE39BBD">
            <w:pPr>
              <w:rPr>
                <w:rFonts w:hint="eastAsia" w:ascii="宋体" w:hAnsi="宋体" w:cs="宋体"/>
                <w:b w:val="0"/>
                <w:sz w:val="21"/>
                <w:szCs w:val="21"/>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29E1F1C0">
            <w:pPr>
              <w:jc w:val="center"/>
              <w:rPr>
                <w:rFonts w:hint="eastAsia" w:ascii="宋体" w:hAnsi="宋体" w:cs="宋体"/>
                <w:b w:val="0"/>
                <w:sz w:val="21"/>
                <w:szCs w:val="21"/>
              </w:rPr>
            </w:pPr>
            <w:r>
              <w:rPr>
                <w:rFonts w:hint="eastAsia" w:ascii="宋体" w:hAnsi="宋体" w:cs="宋体"/>
                <w:b w:val="0"/>
                <w:sz w:val="21"/>
                <w:szCs w:val="21"/>
              </w:rPr>
              <w:t>质量管理体系与措施</w:t>
            </w:r>
          </w:p>
          <w:p w14:paraId="79348888">
            <w:pPr>
              <w:jc w:val="center"/>
              <w:rPr>
                <w:rFonts w:hint="eastAsia" w:ascii="宋体" w:hAnsi="宋体" w:cs="宋体"/>
                <w:b w:val="0"/>
                <w:sz w:val="21"/>
                <w:szCs w:val="21"/>
              </w:rPr>
            </w:pPr>
            <w:r>
              <w:rPr>
                <w:rFonts w:hint="eastAsia" w:ascii="宋体" w:hAnsi="宋体" w:cs="宋体"/>
                <w:b w:val="0"/>
                <w:sz w:val="21"/>
                <w:szCs w:val="21"/>
              </w:rPr>
              <w:t>（ 5分）</w:t>
            </w:r>
          </w:p>
        </w:tc>
        <w:tc>
          <w:tcPr>
            <w:tcW w:w="5499"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769797AB">
            <w:pPr>
              <w:spacing w:line="360" w:lineRule="auto"/>
              <w:jc w:val="left"/>
              <w:rPr>
                <w:rFonts w:hint="eastAsia" w:ascii="宋体" w:hAnsi="宋体" w:cs="宋体"/>
                <w:b w:val="0"/>
                <w:sz w:val="21"/>
                <w:szCs w:val="21"/>
              </w:rPr>
            </w:pPr>
            <w:r>
              <w:rPr>
                <w:rFonts w:hint="eastAsia" w:ascii="宋体" w:hAnsi="宋体" w:cs="宋体"/>
                <w:b w:val="0"/>
                <w:sz w:val="21"/>
                <w:szCs w:val="21"/>
              </w:rPr>
              <w:t>质量管理体系与措施进行比较，内容完整、合理、可行；优得5分，良得3分，一般得2分，</w:t>
            </w:r>
            <w:r>
              <w:rPr>
                <w:rFonts w:hint="eastAsia" w:ascii="宋体" w:hAnsi="宋体" w:cs="宋体"/>
                <w:b w:val="0"/>
                <w:sz w:val="21"/>
                <w:szCs w:val="21"/>
                <w:lang w:val="en-US" w:eastAsia="zh-CN"/>
              </w:rPr>
              <w:t>无不得分</w:t>
            </w:r>
            <w:r>
              <w:rPr>
                <w:rFonts w:hint="eastAsia" w:ascii="宋体" w:hAnsi="宋体" w:cs="宋体"/>
                <w:b w:val="0"/>
                <w:sz w:val="21"/>
                <w:szCs w:val="21"/>
              </w:rPr>
              <w:t>。</w:t>
            </w:r>
          </w:p>
        </w:tc>
      </w:tr>
      <w:tr w14:paraId="03443E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760" w:type="dxa"/>
            <w:vMerge w:val="continue"/>
            <w:tcBorders>
              <w:right w:val="single" w:color="auto" w:sz="4" w:space="0"/>
            </w:tcBorders>
            <w:noWrap w:val="0"/>
            <w:vAlign w:val="top"/>
          </w:tcPr>
          <w:p w14:paraId="3872689E">
            <w:pPr>
              <w:jc w:val="left"/>
              <w:rPr>
                <w:rFonts w:hint="eastAsia" w:ascii="宋体" w:hAnsi="宋体" w:cs="宋体"/>
                <w:b w:val="0"/>
                <w:sz w:val="21"/>
                <w:szCs w:val="21"/>
              </w:rPr>
            </w:pPr>
          </w:p>
        </w:tc>
        <w:tc>
          <w:tcPr>
            <w:tcW w:w="1320" w:type="dxa"/>
            <w:vMerge w:val="continue"/>
            <w:tcBorders>
              <w:right w:val="single" w:color="auto" w:sz="4" w:space="0"/>
            </w:tcBorders>
            <w:noWrap w:val="0"/>
            <w:vAlign w:val="top"/>
          </w:tcPr>
          <w:p w14:paraId="3EC2C2B7">
            <w:pPr>
              <w:jc w:val="left"/>
              <w:rPr>
                <w:rFonts w:hint="eastAsia" w:ascii="宋体" w:hAnsi="宋体" w:cs="宋体"/>
                <w:b w:val="0"/>
                <w:sz w:val="21"/>
                <w:szCs w:val="21"/>
              </w:rPr>
            </w:pPr>
          </w:p>
        </w:tc>
        <w:tc>
          <w:tcPr>
            <w:tcW w:w="2175" w:type="dxa"/>
            <w:tcBorders>
              <w:top w:val="single" w:color="auto" w:sz="4" w:space="0"/>
              <w:left w:val="single" w:color="auto" w:sz="4" w:space="0"/>
              <w:bottom w:val="single" w:color="auto" w:sz="4" w:space="0"/>
              <w:right w:val="single" w:color="auto" w:sz="4" w:space="0"/>
            </w:tcBorders>
            <w:noWrap w:val="0"/>
            <w:vAlign w:val="top"/>
          </w:tcPr>
          <w:p w14:paraId="05CD881F">
            <w:pPr>
              <w:jc w:val="center"/>
              <w:rPr>
                <w:rFonts w:hint="eastAsia" w:ascii="宋体" w:hAnsi="宋体" w:cs="宋体"/>
                <w:b w:val="0"/>
                <w:sz w:val="21"/>
                <w:szCs w:val="21"/>
                <w:highlight w:val="none"/>
              </w:rPr>
            </w:pPr>
            <w:r>
              <w:rPr>
                <w:rFonts w:hint="eastAsia" w:ascii="宋体" w:hAnsi="宋体" w:cs="宋体"/>
                <w:b w:val="0"/>
                <w:sz w:val="21"/>
                <w:szCs w:val="21"/>
                <w:highlight w:val="none"/>
              </w:rPr>
              <w:t>安全管理体系与措施</w:t>
            </w:r>
          </w:p>
          <w:p w14:paraId="70D9F5E8">
            <w:pPr>
              <w:jc w:val="center"/>
              <w:rPr>
                <w:rFonts w:hint="eastAsia" w:ascii="宋体" w:hAnsi="宋体" w:cs="宋体"/>
                <w:b w:val="0"/>
                <w:sz w:val="21"/>
                <w:szCs w:val="21"/>
                <w:highlight w:val="none"/>
              </w:rPr>
            </w:pPr>
            <w:r>
              <w:rPr>
                <w:rFonts w:hint="eastAsia" w:ascii="宋体" w:hAnsi="宋体" w:cs="宋体"/>
                <w:b w:val="0"/>
                <w:sz w:val="21"/>
                <w:szCs w:val="21"/>
                <w:highlight w:val="none"/>
              </w:rPr>
              <w:t>（ 5分）</w:t>
            </w:r>
          </w:p>
        </w:tc>
        <w:tc>
          <w:tcPr>
            <w:tcW w:w="5499"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6628749E">
            <w:pPr>
              <w:spacing w:line="360" w:lineRule="auto"/>
              <w:jc w:val="left"/>
              <w:rPr>
                <w:rFonts w:hint="eastAsia" w:ascii="宋体" w:hAnsi="宋体" w:cs="宋体"/>
                <w:b w:val="0"/>
                <w:sz w:val="21"/>
                <w:szCs w:val="21"/>
                <w:highlight w:val="none"/>
              </w:rPr>
            </w:pPr>
            <w:r>
              <w:rPr>
                <w:rFonts w:hint="eastAsia" w:ascii="宋体" w:hAnsi="宋体" w:cs="宋体"/>
                <w:b w:val="0"/>
                <w:sz w:val="21"/>
                <w:szCs w:val="21"/>
                <w:highlight w:val="none"/>
              </w:rPr>
              <w:t>安全管理体系与措施进行比较，内容完整、合理、可行；优得5分，良得3分，一般得2分，</w:t>
            </w:r>
            <w:r>
              <w:rPr>
                <w:rFonts w:hint="eastAsia" w:ascii="宋体" w:hAnsi="宋体" w:cs="宋体"/>
                <w:b w:val="0"/>
                <w:sz w:val="21"/>
                <w:szCs w:val="21"/>
                <w:highlight w:val="none"/>
                <w:lang w:val="en-US" w:eastAsia="zh-CN"/>
              </w:rPr>
              <w:t>无不得分</w:t>
            </w:r>
            <w:r>
              <w:rPr>
                <w:rFonts w:hint="eastAsia" w:ascii="宋体" w:hAnsi="宋体" w:cs="宋体"/>
                <w:b w:val="0"/>
                <w:sz w:val="21"/>
                <w:szCs w:val="21"/>
                <w:highlight w:val="none"/>
              </w:rPr>
              <w:t>。</w:t>
            </w:r>
          </w:p>
        </w:tc>
      </w:tr>
      <w:tr w14:paraId="18B439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9" w:hRule="atLeast"/>
          <w:jc w:val="center"/>
        </w:trPr>
        <w:tc>
          <w:tcPr>
            <w:tcW w:w="760" w:type="dxa"/>
            <w:vMerge w:val="continue"/>
            <w:tcBorders>
              <w:right w:val="single" w:color="auto" w:sz="4" w:space="0"/>
            </w:tcBorders>
            <w:noWrap w:val="0"/>
            <w:vAlign w:val="top"/>
          </w:tcPr>
          <w:p w14:paraId="3B4FEA08">
            <w:pPr>
              <w:jc w:val="left"/>
              <w:rPr>
                <w:rFonts w:hint="eastAsia" w:ascii="宋体" w:hAnsi="宋体" w:cs="宋体"/>
                <w:b w:val="0"/>
                <w:sz w:val="21"/>
                <w:szCs w:val="21"/>
              </w:rPr>
            </w:pPr>
          </w:p>
        </w:tc>
        <w:tc>
          <w:tcPr>
            <w:tcW w:w="1320" w:type="dxa"/>
            <w:vMerge w:val="continue"/>
            <w:tcBorders>
              <w:right w:val="single" w:color="auto" w:sz="4" w:space="0"/>
            </w:tcBorders>
            <w:noWrap w:val="0"/>
            <w:vAlign w:val="top"/>
          </w:tcPr>
          <w:p w14:paraId="57D26D5D">
            <w:pPr>
              <w:jc w:val="left"/>
              <w:rPr>
                <w:rFonts w:hint="eastAsia" w:ascii="宋体" w:hAnsi="宋体" w:cs="宋体"/>
                <w:b w:val="0"/>
                <w:sz w:val="21"/>
                <w:szCs w:val="21"/>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244FFD7D">
            <w:pPr>
              <w:jc w:val="center"/>
              <w:rPr>
                <w:rFonts w:hint="eastAsia" w:ascii="宋体" w:hAnsi="宋体" w:cs="宋体"/>
                <w:b w:val="0"/>
                <w:sz w:val="21"/>
                <w:szCs w:val="21"/>
              </w:rPr>
            </w:pPr>
            <w:r>
              <w:rPr>
                <w:rFonts w:hint="eastAsia" w:ascii="宋体" w:hAnsi="宋体" w:cs="宋体"/>
                <w:b w:val="0"/>
                <w:sz w:val="21"/>
                <w:szCs w:val="21"/>
              </w:rPr>
              <w:t>环境保护管理体系与措施（</w:t>
            </w:r>
            <w:r>
              <w:rPr>
                <w:rFonts w:hint="eastAsia" w:ascii="宋体" w:hAnsi="宋体" w:cs="宋体"/>
                <w:b w:val="0"/>
                <w:sz w:val="21"/>
                <w:szCs w:val="21"/>
                <w:lang w:val="en-US" w:eastAsia="zh-CN"/>
              </w:rPr>
              <w:t>2</w:t>
            </w:r>
            <w:r>
              <w:rPr>
                <w:rFonts w:hint="eastAsia" w:ascii="宋体" w:hAnsi="宋体" w:cs="宋体"/>
                <w:b w:val="0"/>
                <w:sz w:val="21"/>
                <w:szCs w:val="21"/>
              </w:rPr>
              <w:t>分）</w:t>
            </w:r>
          </w:p>
        </w:tc>
        <w:tc>
          <w:tcPr>
            <w:tcW w:w="5499"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5F713C5D">
            <w:pPr>
              <w:spacing w:line="360" w:lineRule="auto"/>
              <w:jc w:val="left"/>
              <w:rPr>
                <w:rFonts w:hint="eastAsia" w:ascii="宋体" w:hAnsi="宋体" w:cs="宋体"/>
                <w:b w:val="0"/>
                <w:sz w:val="21"/>
                <w:szCs w:val="21"/>
              </w:rPr>
            </w:pPr>
            <w:r>
              <w:rPr>
                <w:rFonts w:hint="eastAsia" w:ascii="宋体" w:hAnsi="宋体" w:cs="宋体"/>
                <w:b w:val="0"/>
                <w:sz w:val="21"/>
                <w:szCs w:val="21"/>
              </w:rPr>
              <w:t>环境保护管理体系与措施进行比较，内容完整、合理、可行；优得</w:t>
            </w:r>
            <w:r>
              <w:rPr>
                <w:rFonts w:hint="eastAsia" w:ascii="宋体" w:hAnsi="宋体" w:cs="宋体"/>
                <w:b w:val="0"/>
                <w:sz w:val="21"/>
                <w:szCs w:val="21"/>
                <w:lang w:val="en-US" w:eastAsia="zh-CN"/>
              </w:rPr>
              <w:t>2</w:t>
            </w:r>
            <w:r>
              <w:rPr>
                <w:rFonts w:hint="eastAsia" w:ascii="宋体" w:hAnsi="宋体" w:cs="宋体"/>
                <w:b w:val="0"/>
                <w:sz w:val="21"/>
                <w:szCs w:val="21"/>
              </w:rPr>
              <w:t>分，一般得</w:t>
            </w:r>
            <w:r>
              <w:rPr>
                <w:rFonts w:hint="eastAsia" w:ascii="宋体" w:hAnsi="宋体" w:cs="宋体"/>
                <w:b w:val="0"/>
                <w:sz w:val="21"/>
                <w:szCs w:val="21"/>
                <w:lang w:val="en-US" w:eastAsia="zh-CN"/>
              </w:rPr>
              <w:t>1</w:t>
            </w:r>
            <w:r>
              <w:rPr>
                <w:rFonts w:hint="eastAsia" w:ascii="宋体" w:hAnsi="宋体" w:cs="宋体"/>
                <w:b w:val="0"/>
                <w:sz w:val="21"/>
                <w:szCs w:val="21"/>
              </w:rPr>
              <w:t>分，</w:t>
            </w:r>
            <w:r>
              <w:rPr>
                <w:rFonts w:hint="eastAsia" w:ascii="宋体" w:hAnsi="宋体" w:cs="宋体"/>
                <w:b w:val="0"/>
                <w:sz w:val="21"/>
                <w:szCs w:val="21"/>
                <w:lang w:val="en-US" w:eastAsia="zh-CN"/>
              </w:rPr>
              <w:t>无不得分</w:t>
            </w:r>
            <w:r>
              <w:rPr>
                <w:rFonts w:hint="eastAsia" w:ascii="宋体" w:hAnsi="宋体" w:cs="宋体"/>
                <w:b w:val="0"/>
                <w:sz w:val="21"/>
                <w:szCs w:val="21"/>
              </w:rPr>
              <w:t>。</w:t>
            </w:r>
          </w:p>
        </w:tc>
      </w:tr>
      <w:tr w14:paraId="2080D7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760" w:type="dxa"/>
            <w:vMerge w:val="continue"/>
            <w:tcBorders>
              <w:right w:val="single" w:color="auto" w:sz="4" w:space="0"/>
            </w:tcBorders>
            <w:noWrap w:val="0"/>
            <w:vAlign w:val="top"/>
          </w:tcPr>
          <w:p w14:paraId="3B87746F">
            <w:pPr>
              <w:jc w:val="left"/>
              <w:rPr>
                <w:rFonts w:hint="eastAsia" w:ascii="宋体" w:hAnsi="宋体" w:cs="宋体"/>
                <w:b w:val="0"/>
                <w:sz w:val="21"/>
                <w:szCs w:val="21"/>
              </w:rPr>
            </w:pPr>
          </w:p>
        </w:tc>
        <w:tc>
          <w:tcPr>
            <w:tcW w:w="1320" w:type="dxa"/>
            <w:vMerge w:val="continue"/>
            <w:tcBorders>
              <w:right w:val="single" w:color="auto" w:sz="4" w:space="0"/>
            </w:tcBorders>
            <w:noWrap w:val="0"/>
            <w:vAlign w:val="top"/>
          </w:tcPr>
          <w:p w14:paraId="2BCE532B">
            <w:pPr>
              <w:jc w:val="left"/>
              <w:rPr>
                <w:rFonts w:hint="eastAsia" w:ascii="宋体" w:hAnsi="宋体" w:cs="宋体"/>
                <w:b w:val="0"/>
                <w:sz w:val="21"/>
                <w:szCs w:val="21"/>
              </w:rPr>
            </w:pPr>
          </w:p>
        </w:tc>
        <w:tc>
          <w:tcPr>
            <w:tcW w:w="2175" w:type="dxa"/>
            <w:tcBorders>
              <w:top w:val="single" w:color="auto" w:sz="4" w:space="0"/>
              <w:left w:val="single" w:color="auto" w:sz="4" w:space="0"/>
              <w:bottom w:val="single" w:color="auto" w:sz="4" w:space="0"/>
              <w:right w:val="single" w:color="auto" w:sz="4" w:space="0"/>
            </w:tcBorders>
            <w:noWrap w:val="0"/>
            <w:vAlign w:val="top"/>
          </w:tcPr>
          <w:p w14:paraId="3EF785A1">
            <w:pPr>
              <w:jc w:val="center"/>
              <w:rPr>
                <w:rFonts w:hint="eastAsia" w:ascii="宋体" w:hAnsi="宋体" w:cs="宋体"/>
                <w:b w:val="0"/>
                <w:sz w:val="21"/>
                <w:szCs w:val="21"/>
              </w:rPr>
            </w:pPr>
            <w:r>
              <w:rPr>
                <w:rFonts w:hint="eastAsia" w:ascii="宋体" w:hAnsi="宋体" w:cs="宋体"/>
                <w:b w:val="0"/>
                <w:sz w:val="21"/>
                <w:szCs w:val="21"/>
              </w:rPr>
              <w:t>工程进度计划与措施</w:t>
            </w:r>
          </w:p>
          <w:p w14:paraId="3F989D98">
            <w:pPr>
              <w:jc w:val="center"/>
              <w:rPr>
                <w:rFonts w:hint="eastAsia" w:ascii="宋体" w:hAnsi="宋体" w:cs="宋体"/>
                <w:b w:val="0"/>
                <w:sz w:val="21"/>
                <w:szCs w:val="21"/>
              </w:rPr>
            </w:pPr>
            <w:r>
              <w:rPr>
                <w:rFonts w:hint="eastAsia" w:ascii="宋体" w:hAnsi="宋体" w:cs="宋体"/>
                <w:b w:val="0"/>
                <w:sz w:val="21"/>
                <w:szCs w:val="21"/>
              </w:rPr>
              <w:t>（ 5分）</w:t>
            </w:r>
          </w:p>
        </w:tc>
        <w:tc>
          <w:tcPr>
            <w:tcW w:w="5499" w:type="dxa"/>
            <w:tcBorders>
              <w:top w:val="single" w:color="auto" w:sz="4" w:space="0"/>
              <w:left w:val="single" w:color="auto" w:sz="4" w:space="0"/>
              <w:bottom w:val="single" w:color="auto" w:sz="4" w:space="0"/>
              <w:right w:val="single" w:color="auto" w:sz="4" w:space="0"/>
            </w:tcBorders>
            <w:noWrap w:val="0"/>
            <w:tcMar>
              <w:top w:w="57" w:type="dxa"/>
              <w:left w:w="108" w:type="dxa"/>
              <w:bottom w:w="57" w:type="dxa"/>
              <w:right w:w="108" w:type="dxa"/>
            </w:tcMar>
            <w:vAlign w:val="center"/>
          </w:tcPr>
          <w:p w14:paraId="004E3D0E">
            <w:pPr>
              <w:spacing w:line="360" w:lineRule="auto"/>
              <w:jc w:val="left"/>
              <w:rPr>
                <w:rFonts w:hint="eastAsia" w:ascii="宋体" w:hAnsi="宋体" w:cs="宋体"/>
                <w:b w:val="0"/>
                <w:sz w:val="21"/>
                <w:szCs w:val="21"/>
              </w:rPr>
            </w:pPr>
            <w:r>
              <w:rPr>
                <w:rFonts w:hint="eastAsia" w:ascii="宋体" w:hAnsi="宋体" w:cs="宋体"/>
                <w:b w:val="0"/>
                <w:sz w:val="21"/>
                <w:szCs w:val="21"/>
              </w:rPr>
              <w:t>工程进度计划与措施进行比较，内容完整、合理、可行；优得5分，良得3分，一般得2分，</w:t>
            </w:r>
            <w:r>
              <w:rPr>
                <w:rFonts w:hint="eastAsia" w:ascii="宋体" w:hAnsi="宋体" w:cs="宋体"/>
                <w:b w:val="0"/>
                <w:sz w:val="21"/>
                <w:szCs w:val="21"/>
                <w:lang w:val="en-US" w:eastAsia="zh-CN"/>
              </w:rPr>
              <w:t>无不得分</w:t>
            </w:r>
            <w:r>
              <w:rPr>
                <w:rFonts w:hint="eastAsia" w:ascii="宋体" w:hAnsi="宋体" w:cs="宋体"/>
                <w:b w:val="0"/>
                <w:sz w:val="21"/>
                <w:szCs w:val="21"/>
              </w:rPr>
              <w:t>。</w:t>
            </w:r>
          </w:p>
        </w:tc>
      </w:tr>
      <w:tr w14:paraId="4DFFC4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6" w:hRule="atLeast"/>
          <w:jc w:val="center"/>
        </w:trPr>
        <w:tc>
          <w:tcPr>
            <w:tcW w:w="760" w:type="dxa"/>
            <w:vMerge w:val="continue"/>
            <w:tcBorders>
              <w:right w:val="single" w:color="auto" w:sz="4" w:space="0"/>
            </w:tcBorders>
            <w:noWrap w:val="0"/>
            <w:vAlign w:val="top"/>
          </w:tcPr>
          <w:p w14:paraId="244E8328">
            <w:pPr>
              <w:jc w:val="left"/>
              <w:rPr>
                <w:rFonts w:hint="eastAsia" w:ascii="宋体" w:hAnsi="宋体" w:cs="宋体"/>
                <w:b w:val="0"/>
                <w:sz w:val="21"/>
                <w:szCs w:val="21"/>
              </w:rPr>
            </w:pPr>
          </w:p>
        </w:tc>
        <w:tc>
          <w:tcPr>
            <w:tcW w:w="1320" w:type="dxa"/>
            <w:vMerge w:val="continue"/>
            <w:tcBorders>
              <w:right w:val="single" w:color="auto" w:sz="4" w:space="0"/>
            </w:tcBorders>
            <w:noWrap w:val="0"/>
            <w:vAlign w:val="top"/>
          </w:tcPr>
          <w:p w14:paraId="20CCCC45">
            <w:pPr>
              <w:jc w:val="left"/>
              <w:rPr>
                <w:rFonts w:hint="eastAsia" w:ascii="宋体" w:hAnsi="宋体" w:cs="宋体"/>
                <w:b w:val="0"/>
                <w:sz w:val="21"/>
                <w:szCs w:val="21"/>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708040B4">
            <w:pPr>
              <w:spacing w:line="360" w:lineRule="auto"/>
              <w:jc w:val="center"/>
              <w:rPr>
                <w:rFonts w:hint="eastAsia" w:ascii="宋体" w:hAnsi="宋体" w:cs="宋体"/>
                <w:b w:val="0"/>
                <w:sz w:val="21"/>
                <w:szCs w:val="21"/>
                <w:highlight w:val="none"/>
              </w:rPr>
            </w:pPr>
            <w:r>
              <w:rPr>
                <w:rFonts w:hint="eastAsia" w:ascii="宋体" w:hAnsi="宋体" w:cs="宋体"/>
                <w:b w:val="0"/>
                <w:sz w:val="21"/>
                <w:szCs w:val="21"/>
                <w:highlight w:val="none"/>
              </w:rPr>
              <w:t>资源配备计划</w:t>
            </w:r>
          </w:p>
          <w:p w14:paraId="372E988D">
            <w:pPr>
              <w:spacing w:line="360" w:lineRule="auto"/>
              <w:jc w:val="center"/>
              <w:rPr>
                <w:rFonts w:hint="eastAsia" w:ascii="宋体" w:hAnsi="宋体" w:cs="宋体"/>
                <w:b w:val="0"/>
                <w:sz w:val="21"/>
                <w:szCs w:val="21"/>
                <w:highlight w:val="none"/>
              </w:rPr>
            </w:pPr>
            <w:r>
              <w:rPr>
                <w:rFonts w:hint="eastAsia" w:ascii="宋体" w:hAnsi="宋体" w:cs="宋体"/>
                <w:b w:val="0"/>
                <w:sz w:val="21"/>
                <w:szCs w:val="21"/>
                <w:highlight w:val="none"/>
              </w:rPr>
              <w:t>（</w:t>
            </w:r>
            <w:r>
              <w:rPr>
                <w:rFonts w:hint="eastAsia" w:ascii="宋体" w:hAnsi="宋体" w:cs="宋体"/>
                <w:b w:val="0"/>
                <w:sz w:val="21"/>
                <w:szCs w:val="21"/>
                <w:highlight w:val="none"/>
                <w:lang w:val="en-US" w:eastAsia="zh-CN"/>
              </w:rPr>
              <w:t>3</w:t>
            </w:r>
            <w:r>
              <w:rPr>
                <w:rFonts w:hint="eastAsia" w:ascii="宋体" w:hAnsi="宋体" w:cs="宋体"/>
                <w:b w:val="0"/>
                <w:sz w:val="21"/>
                <w:szCs w:val="21"/>
                <w:highlight w:val="none"/>
              </w:rPr>
              <w:t>分）</w:t>
            </w:r>
          </w:p>
        </w:tc>
        <w:tc>
          <w:tcPr>
            <w:tcW w:w="5499" w:type="dxa"/>
            <w:tcBorders>
              <w:top w:val="single" w:color="auto" w:sz="4" w:space="0"/>
              <w:left w:val="single" w:color="auto" w:sz="4" w:space="0"/>
              <w:bottom w:val="single" w:color="auto" w:sz="4" w:space="0"/>
              <w:right w:val="single" w:color="auto" w:sz="4" w:space="0"/>
            </w:tcBorders>
            <w:noWrap w:val="0"/>
            <w:vAlign w:val="center"/>
          </w:tcPr>
          <w:p w14:paraId="41312004">
            <w:pPr>
              <w:spacing w:line="360" w:lineRule="auto"/>
              <w:jc w:val="left"/>
              <w:rPr>
                <w:rFonts w:hint="eastAsia" w:ascii="宋体" w:hAnsi="宋体" w:cs="宋体"/>
                <w:b w:val="0"/>
                <w:sz w:val="21"/>
                <w:szCs w:val="21"/>
                <w:highlight w:val="none"/>
              </w:rPr>
            </w:pPr>
            <w:r>
              <w:rPr>
                <w:rFonts w:hint="eastAsia" w:ascii="宋体" w:hAnsi="宋体" w:cs="宋体"/>
                <w:b w:val="0"/>
                <w:sz w:val="21"/>
                <w:szCs w:val="21"/>
                <w:highlight w:val="none"/>
              </w:rPr>
              <w:t>资源配备计划进行比较，内容完整、合理、可行；</w:t>
            </w:r>
          </w:p>
          <w:p w14:paraId="34573B2D">
            <w:pPr>
              <w:spacing w:line="360" w:lineRule="auto"/>
              <w:jc w:val="left"/>
              <w:rPr>
                <w:rFonts w:hint="eastAsia" w:ascii="宋体" w:hAnsi="宋体" w:cs="宋体"/>
                <w:b w:val="0"/>
                <w:sz w:val="21"/>
                <w:szCs w:val="21"/>
                <w:highlight w:val="none"/>
              </w:rPr>
            </w:pPr>
            <w:r>
              <w:rPr>
                <w:rFonts w:hint="eastAsia" w:ascii="宋体" w:hAnsi="宋体" w:cs="宋体"/>
                <w:b w:val="0"/>
                <w:sz w:val="21"/>
                <w:szCs w:val="21"/>
                <w:highlight w:val="none"/>
              </w:rPr>
              <w:t>优得</w:t>
            </w:r>
            <w:r>
              <w:rPr>
                <w:rFonts w:hint="eastAsia" w:ascii="宋体" w:hAnsi="宋体" w:cs="宋体"/>
                <w:b w:val="0"/>
                <w:sz w:val="21"/>
                <w:szCs w:val="21"/>
                <w:highlight w:val="none"/>
                <w:lang w:val="en-US" w:eastAsia="zh-CN"/>
              </w:rPr>
              <w:t>3</w:t>
            </w:r>
            <w:r>
              <w:rPr>
                <w:rFonts w:hint="eastAsia" w:ascii="宋体" w:hAnsi="宋体" w:cs="宋体"/>
                <w:b w:val="0"/>
                <w:sz w:val="21"/>
                <w:szCs w:val="21"/>
                <w:highlight w:val="none"/>
              </w:rPr>
              <w:t>分，良得2分，一般得1分，</w:t>
            </w:r>
            <w:r>
              <w:rPr>
                <w:rFonts w:hint="eastAsia" w:ascii="宋体" w:hAnsi="宋体" w:cs="宋体"/>
                <w:b w:val="0"/>
                <w:sz w:val="21"/>
                <w:szCs w:val="21"/>
                <w:highlight w:val="none"/>
                <w:lang w:val="en-US" w:eastAsia="zh-CN"/>
              </w:rPr>
              <w:t>无不得分</w:t>
            </w:r>
            <w:r>
              <w:rPr>
                <w:rFonts w:hint="eastAsia" w:ascii="宋体" w:hAnsi="宋体" w:cs="宋体"/>
                <w:b w:val="0"/>
                <w:sz w:val="21"/>
                <w:szCs w:val="21"/>
                <w:highlight w:val="none"/>
              </w:rPr>
              <w:t>。</w:t>
            </w:r>
          </w:p>
        </w:tc>
      </w:tr>
      <w:tr w14:paraId="30237F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7" w:hRule="atLeast"/>
          <w:jc w:val="center"/>
        </w:trPr>
        <w:tc>
          <w:tcPr>
            <w:tcW w:w="760" w:type="dxa"/>
            <w:vMerge w:val="continue"/>
            <w:tcBorders>
              <w:right w:val="single" w:color="auto" w:sz="4" w:space="0"/>
            </w:tcBorders>
            <w:noWrap w:val="0"/>
            <w:vAlign w:val="top"/>
          </w:tcPr>
          <w:p w14:paraId="43491B8E">
            <w:pPr>
              <w:pStyle w:val="2"/>
              <w:tabs>
                <w:tab w:val="left" w:pos="360"/>
              </w:tabs>
              <w:jc w:val="left"/>
              <w:rPr>
                <w:rFonts w:hint="eastAsia" w:hAnsi="宋体" w:cs="宋体"/>
                <w:b w:val="0"/>
                <w:sz w:val="21"/>
                <w:szCs w:val="21"/>
              </w:rPr>
            </w:pPr>
          </w:p>
        </w:tc>
        <w:tc>
          <w:tcPr>
            <w:tcW w:w="1320" w:type="dxa"/>
            <w:vMerge w:val="continue"/>
            <w:tcBorders>
              <w:right w:val="single" w:color="auto" w:sz="4" w:space="0"/>
            </w:tcBorders>
            <w:noWrap w:val="0"/>
            <w:vAlign w:val="top"/>
          </w:tcPr>
          <w:p w14:paraId="294A8899">
            <w:pPr>
              <w:jc w:val="left"/>
              <w:rPr>
                <w:rFonts w:hint="eastAsia" w:ascii="宋体" w:hAnsi="宋体" w:cs="宋体"/>
                <w:b w:val="0"/>
                <w:sz w:val="21"/>
                <w:szCs w:val="21"/>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01F1F423">
            <w:pPr>
              <w:autoSpaceDE w:val="0"/>
              <w:autoSpaceDN w:val="0"/>
              <w:adjustRightInd w:val="0"/>
              <w:rPr>
                <w:rFonts w:hint="eastAsia" w:ascii="宋体" w:hAnsi="宋体" w:cs="宋体"/>
                <w:b w:val="0"/>
                <w:sz w:val="21"/>
                <w:szCs w:val="21"/>
              </w:rPr>
            </w:pPr>
            <w:r>
              <w:rPr>
                <w:rFonts w:hint="eastAsia" w:ascii="宋体" w:hAnsi="宋体" w:cs="宋体"/>
                <w:b w:val="0"/>
                <w:sz w:val="21"/>
                <w:szCs w:val="21"/>
              </w:rPr>
              <w:t>成品保护和工程保修工作的管理措施和承诺（5 分）</w:t>
            </w:r>
          </w:p>
        </w:tc>
        <w:tc>
          <w:tcPr>
            <w:tcW w:w="5499" w:type="dxa"/>
            <w:tcBorders>
              <w:top w:val="single" w:color="auto" w:sz="4" w:space="0"/>
              <w:left w:val="single" w:color="auto" w:sz="4" w:space="0"/>
              <w:bottom w:val="single" w:color="auto" w:sz="4" w:space="0"/>
              <w:right w:val="single" w:color="auto" w:sz="4" w:space="0"/>
            </w:tcBorders>
            <w:noWrap w:val="0"/>
            <w:vAlign w:val="center"/>
          </w:tcPr>
          <w:p w14:paraId="78F04D3F">
            <w:pPr>
              <w:autoSpaceDE w:val="0"/>
              <w:autoSpaceDN w:val="0"/>
              <w:adjustRightInd w:val="0"/>
              <w:jc w:val="left"/>
              <w:rPr>
                <w:rFonts w:hint="eastAsia" w:ascii="宋体" w:hAnsi="宋体" w:cs="宋体"/>
                <w:b w:val="0"/>
                <w:sz w:val="21"/>
                <w:szCs w:val="21"/>
              </w:rPr>
            </w:pPr>
            <w:r>
              <w:rPr>
                <w:rFonts w:hint="eastAsia" w:ascii="宋体" w:hAnsi="宋体" w:cs="宋体"/>
                <w:b w:val="0"/>
                <w:sz w:val="21"/>
                <w:szCs w:val="21"/>
              </w:rPr>
              <w:t>成品保护和工程保修工作的管理措施和承诺进行比较，内容完整、合理、可行；</w:t>
            </w:r>
          </w:p>
          <w:p w14:paraId="6DB7E0BE">
            <w:pPr>
              <w:autoSpaceDE w:val="0"/>
              <w:autoSpaceDN w:val="0"/>
              <w:adjustRightInd w:val="0"/>
              <w:jc w:val="left"/>
              <w:rPr>
                <w:rFonts w:hint="eastAsia" w:ascii="宋体" w:hAnsi="宋体" w:cs="宋体"/>
                <w:b w:val="0"/>
                <w:sz w:val="21"/>
                <w:szCs w:val="21"/>
              </w:rPr>
            </w:pPr>
            <w:r>
              <w:rPr>
                <w:rFonts w:hint="eastAsia" w:ascii="宋体" w:hAnsi="宋体" w:cs="宋体"/>
                <w:b w:val="0"/>
                <w:sz w:val="21"/>
                <w:szCs w:val="21"/>
              </w:rPr>
              <w:t>优得5分，良得3分，一般得2分，</w:t>
            </w:r>
            <w:r>
              <w:rPr>
                <w:rFonts w:hint="eastAsia" w:ascii="宋体" w:hAnsi="宋体" w:cs="宋体"/>
                <w:b w:val="0"/>
                <w:sz w:val="21"/>
                <w:szCs w:val="21"/>
                <w:lang w:val="en-US" w:eastAsia="zh-CN"/>
              </w:rPr>
              <w:t>无不得分</w:t>
            </w:r>
            <w:r>
              <w:rPr>
                <w:rFonts w:hint="eastAsia" w:ascii="宋体" w:hAnsi="宋体" w:cs="宋体"/>
                <w:b w:val="0"/>
                <w:sz w:val="21"/>
                <w:szCs w:val="21"/>
              </w:rPr>
              <w:t>。</w:t>
            </w:r>
          </w:p>
        </w:tc>
      </w:tr>
      <w:tr w14:paraId="57A39B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45" w:hRule="atLeast"/>
          <w:jc w:val="center"/>
        </w:trPr>
        <w:tc>
          <w:tcPr>
            <w:tcW w:w="760" w:type="dxa"/>
            <w:vMerge w:val="continue"/>
            <w:tcBorders>
              <w:right w:val="single" w:color="auto" w:sz="4" w:space="0"/>
            </w:tcBorders>
            <w:noWrap w:val="0"/>
            <w:vAlign w:val="top"/>
          </w:tcPr>
          <w:p w14:paraId="226643A7">
            <w:pPr>
              <w:pStyle w:val="2"/>
              <w:tabs>
                <w:tab w:val="left" w:pos="360"/>
              </w:tabs>
              <w:jc w:val="left"/>
              <w:rPr>
                <w:rFonts w:hint="eastAsia" w:hAnsi="宋体" w:cs="宋体"/>
                <w:b w:val="0"/>
                <w:sz w:val="21"/>
                <w:szCs w:val="21"/>
              </w:rPr>
            </w:pPr>
          </w:p>
        </w:tc>
        <w:tc>
          <w:tcPr>
            <w:tcW w:w="1320" w:type="dxa"/>
            <w:vMerge w:val="continue"/>
            <w:tcBorders>
              <w:right w:val="single" w:color="auto" w:sz="4" w:space="0"/>
            </w:tcBorders>
            <w:noWrap w:val="0"/>
            <w:vAlign w:val="top"/>
          </w:tcPr>
          <w:p w14:paraId="6DE33010">
            <w:pPr>
              <w:jc w:val="left"/>
              <w:rPr>
                <w:rFonts w:hint="eastAsia" w:ascii="宋体" w:hAnsi="宋体" w:cs="宋体"/>
                <w:b w:val="0"/>
                <w:sz w:val="21"/>
                <w:szCs w:val="21"/>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6C0F5997">
            <w:pPr>
              <w:autoSpaceDE w:val="0"/>
              <w:autoSpaceDN w:val="0"/>
              <w:adjustRightInd w:val="0"/>
              <w:rPr>
                <w:rFonts w:hint="eastAsia" w:ascii="宋体" w:hAnsi="宋体" w:cs="宋体"/>
                <w:b w:val="0"/>
                <w:sz w:val="21"/>
                <w:szCs w:val="21"/>
              </w:rPr>
            </w:pPr>
            <w:r>
              <w:rPr>
                <w:rFonts w:hint="eastAsia" w:ascii="宋体" w:hAnsi="宋体" w:cs="宋体"/>
                <w:b w:val="0"/>
                <w:sz w:val="21"/>
                <w:szCs w:val="21"/>
              </w:rPr>
              <w:t>紧急情况的处理措施、预案以及抵抗风险的措施（</w:t>
            </w:r>
            <w:r>
              <w:rPr>
                <w:rFonts w:hint="eastAsia" w:ascii="宋体" w:hAnsi="宋体" w:cs="宋体"/>
                <w:b w:val="0"/>
                <w:sz w:val="21"/>
                <w:szCs w:val="21"/>
                <w:lang w:val="en-US" w:eastAsia="zh-CN"/>
              </w:rPr>
              <w:t>5</w:t>
            </w:r>
            <w:r>
              <w:rPr>
                <w:rFonts w:hint="eastAsia" w:ascii="宋体" w:hAnsi="宋体" w:cs="宋体"/>
                <w:b w:val="0"/>
                <w:sz w:val="21"/>
                <w:szCs w:val="21"/>
              </w:rPr>
              <w:t>分）</w:t>
            </w:r>
          </w:p>
        </w:tc>
        <w:tc>
          <w:tcPr>
            <w:tcW w:w="5499" w:type="dxa"/>
            <w:tcBorders>
              <w:top w:val="single" w:color="auto" w:sz="4" w:space="0"/>
              <w:left w:val="single" w:color="auto" w:sz="4" w:space="0"/>
              <w:bottom w:val="single" w:color="auto" w:sz="4" w:space="0"/>
              <w:right w:val="single" w:color="auto" w:sz="4" w:space="0"/>
            </w:tcBorders>
            <w:noWrap w:val="0"/>
            <w:vAlign w:val="center"/>
          </w:tcPr>
          <w:p w14:paraId="23943F78">
            <w:pPr>
              <w:autoSpaceDE w:val="0"/>
              <w:autoSpaceDN w:val="0"/>
              <w:adjustRightInd w:val="0"/>
              <w:jc w:val="left"/>
              <w:rPr>
                <w:rFonts w:hint="eastAsia" w:ascii="宋体" w:hAnsi="宋体" w:cs="宋体"/>
                <w:b w:val="0"/>
                <w:sz w:val="21"/>
                <w:szCs w:val="21"/>
              </w:rPr>
            </w:pPr>
            <w:r>
              <w:rPr>
                <w:rFonts w:hint="eastAsia" w:ascii="宋体" w:hAnsi="宋体" w:cs="宋体"/>
                <w:b w:val="0"/>
                <w:sz w:val="21"/>
                <w:szCs w:val="21"/>
              </w:rPr>
              <w:t>紧急情况的处理措施、预案以及抵抗风险的措施进行比较，内容完整、合理、可行；</w:t>
            </w:r>
          </w:p>
          <w:p w14:paraId="5C03FC21">
            <w:pPr>
              <w:autoSpaceDE w:val="0"/>
              <w:autoSpaceDN w:val="0"/>
              <w:adjustRightInd w:val="0"/>
              <w:jc w:val="left"/>
              <w:rPr>
                <w:rFonts w:hint="eastAsia" w:ascii="宋体" w:hAnsi="宋体" w:cs="宋体"/>
                <w:b w:val="0"/>
                <w:sz w:val="21"/>
                <w:szCs w:val="21"/>
              </w:rPr>
            </w:pPr>
            <w:r>
              <w:rPr>
                <w:rFonts w:hint="eastAsia" w:ascii="宋体" w:hAnsi="宋体" w:cs="宋体"/>
                <w:b w:val="0"/>
                <w:sz w:val="21"/>
                <w:szCs w:val="21"/>
              </w:rPr>
              <w:t>优得</w:t>
            </w:r>
            <w:r>
              <w:rPr>
                <w:rFonts w:hint="eastAsia" w:ascii="宋体" w:hAnsi="宋体" w:cs="宋体"/>
                <w:b w:val="0"/>
                <w:sz w:val="21"/>
                <w:szCs w:val="21"/>
                <w:lang w:val="en-US" w:eastAsia="zh-CN"/>
              </w:rPr>
              <w:t>5</w:t>
            </w:r>
            <w:r>
              <w:rPr>
                <w:rFonts w:hint="eastAsia" w:ascii="宋体" w:hAnsi="宋体" w:cs="宋体"/>
                <w:b w:val="0"/>
                <w:sz w:val="21"/>
                <w:szCs w:val="21"/>
              </w:rPr>
              <w:t>分，良得</w:t>
            </w:r>
            <w:r>
              <w:rPr>
                <w:rFonts w:hint="eastAsia" w:ascii="宋体" w:hAnsi="宋体" w:cs="宋体"/>
                <w:b w:val="0"/>
                <w:sz w:val="21"/>
                <w:szCs w:val="21"/>
                <w:lang w:val="en-US" w:eastAsia="zh-CN"/>
              </w:rPr>
              <w:t>3</w:t>
            </w:r>
            <w:r>
              <w:rPr>
                <w:rFonts w:hint="eastAsia" w:ascii="宋体" w:hAnsi="宋体" w:cs="宋体"/>
                <w:b w:val="0"/>
                <w:sz w:val="21"/>
                <w:szCs w:val="21"/>
              </w:rPr>
              <w:t>分，一般得2分，</w:t>
            </w:r>
            <w:r>
              <w:rPr>
                <w:rFonts w:hint="eastAsia" w:ascii="宋体" w:hAnsi="宋体" w:cs="宋体"/>
                <w:b w:val="0"/>
                <w:sz w:val="21"/>
                <w:szCs w:val="21"/>
                <w:lang w:val="en-US" w:eastAsia="zh-CN"/>
              </w:rPr>
              <w:t>无不得分</w:t>
            </w:r>
            <w:r>
              <w:rPr>
                <w:rFonts w:hint="eastAsia" w:ascii="宋体" w:hAnsi="宋体" w:cs="宋体"/>
                <w:b w:val="0"/>
                <w:sz w:val="21"/>
                <w:szCs w:val="21"/>
              </w:rPr>
              <w:t>。</w:t>
            </w:r>
          </w:p>
        </w:tc>
      </w:tr>
      <w:tr w14:paraId="6F4397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89" w:hRule="atLeast"/>
          <w:jc w:val="center"/>
        </w:trPr>
        <w:tc>
          <w:tcPr>
            <w:tcW w:w="760" w:type="dxa"/>
            <w:vMerge w:val="restart"/>
            <w:tcBorders>
              <w:top w:val="single" w:color="auto" w:sz="4" w:space="0"/>
              <w:right w:val="single" w:color="auto" w:sz="4" w:space="0"/>
            </w:tcBorders>
            <w:noWrap w:val="0"/>
            <w:vAlign w:val="center"/>
          </w:tcPr>
          <w:p w14:paraId="0B1E570C">
            <w:pPr>
              <w:jc w:val="center"/>
              <w:rPr>
                <w:rFonts w:hint="eastAsia" w:ascii="宋体" w:hAnsi="宋体" w:cs="宋体"/>
                <w:b w:val="0"/>
                <w:sz w:val="21"/>
                <w:szCs w:val="21"/>
                <w:highlight w:val="none"/>
              </w:rPr>
            </w:pPr>
            <w:r>
              <w:rPr>
                <w:rFonts w:hint="eastAsia" w:ascii="宋体" w:hAnsi="宋体" w:cs="宋体"/>
                <w:b w:val="0"/>
                <w:sz w:val="21"/>
                <w:szCs w:val="21"/>
                <w:highlight w:val="none"/>
                <w:lang w:val="en-US" w:eastAsia="zh-CN"/>
              </w:rPr>
              <w:t>3</w:t>
            </w:r>
            <w:r>
              <w:rPr>
                <w:rFonts w:hint="eastAsia" w:ascii="宋体" w:hAnsi="宋体" w:cs="宋体"/>
                <w:b w:val="0"/>
                <w:sz w:val="21"/>
                <w:szCs w:val="21"/>
                <w:highlight w:val="none"/>
              </w:rPr>
              <w:t>.2</w:t>
            </w:r>
          </w:p>
        </w:tc>
        <w:tc>
          <w:tcPr>
            <w:tcW w:w="1320" w:type="dxa"/>
            <w:vMerge w:val="restart"/>
            <w:tcBorders>
              <w:top w:val="single" w:color="auto" w:sz="4" w:space="0"/>
              <w:right w:val="single" w:color="auto" w:sz="4" w:space="0"/>
            </w:tcBorders>
            <w:noWrap w:val="0"/>
            <w:vAlign w:val="center"/>
          </w:tcPr>
          <w:p w14:paraId="7E6517A7">
            <w:pPr>
              <w:rPr>
                <w:rFonts w:ascii="宋体" w:hAnsi="宋体"/>
                <w:b w:val="0"/>
                <w:sz w:val="21"/>
                <w:szCs w:val="21"/>
                <w:highlight w:val="none"/>
              </w:rPr>
            </w:pPr>
            <w:r>
              <w:rPr>
                <w:rFonts w:ascii="宋体" w:hAnsi="宋体"/>
                <w:b w:val="0"/>
                <w:sz w:val="21"/>
                <w:szCs w:val="21"/>
                <w:highlight w:val="none"/>
              </w:rPr>
              <w:t>其他因素评分标准</w:t>
            </w:r>
            <w:r>
              <w:rPr>
                <w:rFonts w:hint="eastAsia" w:ascii="宋体" w:hAnsi="宋体"/>
                <w:b w:val="0"/>
                <w:sz w:val="21"/>
                <w:szCs w:val="21"/>
                <w:highlight w:val="none"/>
              </w:rPr>
              <w:t>（</w:t>
            </w:r>
            <w:r>
              <w:rPr>
                <w:rFonts w:hint="eastAsia" w:ascii="宋体" w:hAnsi="宋体"/>
                <w:b w:val="0"/>
                <w:sz w:val="21"/>
                <w:szCs w:val="21"/>
                <w:highlight w:val="none"/>
                <w:lang w:val="en-US" w:eastAsia="zh-CN"/>
              </w:rPr>
              <w:t>30</w:t>
            </w:r>
            <w:r>
              <w:rPr>
                <w:rFonts w:hint="eastAsia" w:ascii="宋体" w:hAnsi="宋体"/>
                <w:b w:val="0"/>
                <w:sz w:val="21"/>
                <w:szCs w:val="21"/>
                <w:highlight w:val="none"/>
              </w:rPr>
              <w:t>分）</w:t>
            </w:r>
          </w:p>
          <w:p w14:paraId="1221C8DF">
            <w:pPr>
              <w:jc w:val="left"/>
              <w:rPr>
                <w:rFonts w:hint="eastAsia" w:ascii="宋体" w:hAnsi="宋体" w:cs="宋体"/>
                <w:b w:val="0"/>
                <w:sz w:val="21"/>
                <w:szCs w:val="21"/>
                <w:highlight w:val="none"/>
              </w:rPr>
            </w:pPr>
          </w:p>
        </w:tc>
        <w:tc>
          <w:tcPr>
            <w:tcW w:w="2175" w:type="dxa"/>
            <w:tcBorders>
              <w:top w:val="single" w:color="auto" w:sz="4" w:space="0"/>
              <w:left w:val="single" w:color="auto" w:sz="4" w:space="0"/>
              <w:right w:val="single" w:color="auto" w:sz="4" w:space="0"/>
            </w:tcBorders>
            <w:noWrap w:val="0"/>
            <w:vAlign w:val="center"/>
          </w:tcPr>
          <w:p w14:paraId="326E2CAB">
            <w:pPr>
              <w:jc w:val="center"/>
              <w:rPr>
                <w:rFonts w:hint="eastAsia" w:ascii="宋体" w:hAnsi="宋体" w:cs="宋体"/>
                <w:b w:val="0"/>
                <w:bCs/>
                <w:sz w:val="21"/>
                <w:szCs w:val="21"/>
                <w:highlight w:val="none"/>
              </w:rPr>
            </w:pPr>
            <w:r>
              <w:rPr>
                <w:rFonts w:hint="eastAsia" w:ascii="宋体" w:hAnsi="宋体" w:cs="宋体"/>
                <w:b w:val="0"/>
                <w:bCs/>
                <w:sz w:val="21"/>
                <w:szCs w:val="21"/>
                <w:highlight w:val="none"/>
              </w:rPr>
              <w:t>类似工程业绩</w:t>
            </w:r>
          </w:p>
          <w:p w14:paraId="47DF3626">
            <w:pPr>
              <w:jc w:val="center"/>
              <w:rPr>
                <w:rFonts w:hint="eastAsia" w:ascii="宋体" w:hAnsi="宋体"/>
                <w:b w:val="0"/>
                <w:bCs/>
                <w:sz w:val="21"/>
                <w:szCs w:val="21"/>
                <w:highlight w:val="none"/>
              </w:rPr>
            </w:pPr>
            <w:r>
              <w:rPr>
                <w:rFonts w:hint="eastAsia" w:ascii="宋体" w:hAnsi="宋体" w:cs="宋体"/>
                <w:b w:val="0"/>
                <w:bCs/>
                <w:sz w:val="21"/>
                <w:szCs w:val="21"/>
                <w:highlight w:val="none"/>
              </w:rPr>
              <w:t>（</w:t>
            </w:r>
            <w:r>
              <w:rPr>
                <w:rFonts w:hint="eastAsia" w:ascii="宋体" w:hAnsi="宋体" w:cs="宋体"/>
                <w:b w:val="0"/>
                <w:bCs/>
                <w:sz w:val="21"/>
                <w:szCs w:val="21"/>
                <w:highlight w:val="none"/>
                <w:lang w:val="en-US" w:eastAsia="zh-CN"/>
              </w:rPr>
              <w:t>3</w:t>
            </w:r>
            <w:r>
              <w:rPr>
                <w:rFonts w:hint="eastAsia" w:ascii="宋体" w:hAnsi="宋体" w:cs="宋体"/>
                <w:b w:val="0"/>
                <w:bCs/>
                <w:sz w:val="21"/>
                <w:szCs w:val="21"/>
                <w:highlight w:val="none"/>
              </w:rPr>
              <w:t>分）</w:t>
            </w:r>
          </w:p>
        </w:tc>
        <w:tc>
          <w:tcPr>
            <w:tcW w:w="5499" w:type="dxa"/>
            <w:tcBorders>
              <w:top w:val="single" w:color="auto" w:sz="4" w:space="0"/>
              <w:left w:val="single" w:color="auto" w:sz="4" w:space="0"/>
              <w:bottom w:val="single" w:color="auto" w:sz="4" w:space="0"/>
              <w:right w:val="single" w:color="auto" w:sz="4" w:space="0"/>
            </w:tcBorders>
            <w:noWrap w:val="0"/>
            <w:vAlign w:val="center"/>
          </w:tcPr>
          <w:p w14:paraId="584D4BC0">
            <w:pPr>
              <w:widowControl/>
              <w:spacing w:line="0" w:lineRule="atLeast"/>
              <w:rPr>
                <w:rFonts w:hint="eastAsia" w:ascii="宋体" w:hAnsi="宋体" w:cs="宋体"/>
                <w:szCs w:val="21"/>
                <w:highlight w:val="none"/>
              </w:rPr>
            </w:pPr>
            <w:r>
              <w:rPr>
                <w:rFonts w:hint="eastAsia" w:ascii="宋体" w:hAnsi="宋体" w:cs="宋体"/>
                <w:b w:val="0"/>
                <w:bCs/>
                <w:sz w:val="21"/>
                <w:szCs w:val="21"/>
                <w:highlight w:val="none"/>
              </w:rPr>
              <w:t>供应商须附同类或类似工程业绩中标通知书或合同协议书或竣工验收报告</w:t>
            </w:r>
            <w:r>
              <w:rPr>
                <w:rFonts w:hint="eastAsia" w:ascii="宋体" w:hAnsi="宋体" w:cs="宋体"/>
                <w:b w:val="0"/>
                <w:bCs/>
                <w:sz w:val="21"/>
                <w:szCs w:val="21"/>
                <w:highlight w:val="none"/>
                <w:lang w:val="en-US" w:eastAsia="zh-CN"/>
              </w:rPr>
              <w:t>扫描</w:t>
            </w:r>
            <w:r>
              <w:rPr>
                <w:rFonts w:hint="eastAsia" w:ascii="宋体" w:hAnsi="宋体" w:cs="宋体"/>
                <w:b w:val="0"/>
                <w:bCs/>
                <w:sz w:val="21"/>
                <w:szCs w:val="21"/>
                <w:highlight w:val="none"/>
              </w:rPr>
              <w:t>件加盖</w:t>
            </w:r>
            <w:r>
              <w:rPr>
                <w:rFonts w:hint="eastAsia" w:ascii="宋体" w:hAnsi="宋体" w:cs="宋体"/>
                <w:b w:val="0"/>
                <w:bCs/>
                <w:sz w:val="21"/>
                <w:szCs w:val="21"/>
                <w:highlight w:val="none"/>
                <w:lang w:val="en-US" w:eastAsia="zh-CN"/>
              </w:rPr>
              <w:t>公章</w:t>
            </w:r>
            <w:r>
              <w:rPr>
                <w:rFonts w:hint="eastAsia" w:ascii="宋体" w:hAnsi="宋体" w:cs="宋体"/>
                <w:b w:val="0"/>
                <w:bCs/>
                <w:sz w:val="21"/>
                <w:szCs w:val="21"/>
                <w:highlight w:val="none"/>
              </w:rPr>
              <w:t>，否则不计分。业绩证明中体现竣工日期、工程类型、规模等相关内容，以便评标委员会核查业绩是否满足竞争性磋商文件要求。</w:t>
            </w:r>
            <w:r>
              <w:rPr>
                <w:rFonts w:hint="eastAsia" w:ascii="宋体" w:hAnsi="宋体" w:cs="宋体"/>
                <w:kern w:val="0"/>
                <w:szCs w:val="21"/>
                <w:highlight w:val="none"/>
              </w:rPr>
              <w:t>每有一项</w:t>
            </w:r>
            <w:r>
              <w:rPr>
                <w:rFonts w:hint="eastAsia" w:ascii="宋体" w:hAnsi="宋体" w:cs="宋体"/>
                <w:szCs w:val="21"/>
                <w:highlight w:val="none"/>
              </w:rPr>
              <w:t>同类或类似工程</w:t>
            </w:r>
            <w:r>
              <w:rPr>
                <w:rFonts w:hint="eastAsia" w:ascii="宋体" w:hAnsi="宋体" w:cs="宋体"/>
                <w:bCs/>
                <w:szCs w:val="21"/>
                <w:highlight w:val="none"/>
                <w:lang w:val="zh-CN"/>
              </w:rPr>
              <w:t>业绩得</w:t>
            </w:r>
            <w:r>
              <w:rPr>
                <w:rFonts w:hint="eastAsia" w:ascii="宋体" w:hAnsi="宋体" w:cs="宋体"/>
                <w:bCs/>
                <w:szCs w:val="21"/>
                <w:highlight w:val="none"/>
              </w:rPr>
              <w:t>1</w:t>
            </w:r>
            <w:r>
              <w:rPr>
                <w:rFonts w:hint="eastAsia" w:ascii="宋体" w:hAnsi="宋体" w:cs="宋体"/>
                <w:bCs/>
                <w:szCs w:val="21"/>
                <w:highlight w:val="none"/>
                <w:lang w:val="zh-CN"/>
              </w:rPr>
              <w:t>分，满分得</w:t>
            </w:r>
            <w:r>
              <w:rPr>
                <w:rFonts w:hint="eastAsia" w:ascii="宋体" w:hAnsi="宋体" w:cs="宋体"/>
                <w:bCs/>
                <w:szCs w:val="21"/>
                <w:highlight w:val="none"/>
              </w:rPr>
              <w:t>3</w:t>
            </w:r>
            <w:r>
              <w:rPr>
                <w:rFonts w:hint="eastAsia" w:ascii="宋体" w:hAnsi="宋体" w:cs="宋体"/>
                <w:bCs/>
                <w:szCs w:val="21"/>
                <w:highlight w:val="none"/>
                <w:lang w:val="zh-CN"/>
              </w:rPr>
              <w:t>分，</w:t>
            </w:r>
            <w:r>
              <w:rPr>
                <w:rFonts w:hint="eastAsia" w:ascii="宋体" w:hAnsi="宋体" w:cs="宋体"/>
                <w:szCs w:val="21"/>
                <w:highlight w:val="none"/>
              </w:rPr>
              <w:t>未提供不得分。</w:t>
            </w:r>
          </w:p>
          <w:p w14:paraId="7DAC27C8">
            <w:pPr>
              <w:widowControl/>
              <w:spacing w:line="0" w:lineRule="atLeast"/>
              <w:rPr>
                <w:rFonts w:hint="eastAsia" w:ascii="宋体" w:hAnsi="宋体" w:cs="宋体"/>
                <w:szCs w:val="21"/>
                <w:highlight w:val="none"/>
                <w:lang w:val="zh-CN"/>
              </w:rPr>
            </w:pPr>
            <w:r>
              <w:rPr>
                <w:rFonts w:hint="eastAsia" w:ascii="宋体" w:hAnsi="宋体" w:cs="宋体"/>
                <w:szCs w:val="21"/>
                <w:highlight w:val="none"/>
                <w:lang w:val="zh-CN"/>
              </w:rPr>
              <w:t xml:space="preserve">注:提供的证明材料均不得遮挡涂黑，否则不予认定得分。 </w:t>
            </w:r>
          </w:p>
        </w:tc>
      </w:tr>
      <w:tr w14:paraId="03C6C5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2" w:hRule="atLeast"/>
          <w:jc w:val="center"/>
        </w:trPr>
        <w:tc>
          <w:tcPr>
            <w:tcW w:w="760" w:type="dxa"/>
            <w:vMerge w:val="continue"/>
            <w:tcBorders>
              <w:right w:val="single" w:color="auto" w:sz="4" w:space="0"/>
            </w:tcBorders>
            <w:noWrap w:val="0"/>
            <w:vAlign w:val="center"/>
          </w:tcPr>
          <w:p w14:paraId="19E8130C">
            <w:pPr>
              <w:jc w:val="left"/>
              <w:rPr>
                <w:rFonts w:hint="eastAsia" w:ascii="宋体" w:hAnsi="宋体" w:cs="宋体"/>
                <w:b w:val="0"/>
                <w:sz w:val="21"/>
                <w:szCs w:val="21"/>
                <w:highlight w:val="none"/>
              </w:rPr>
            </w:pPr>
          </w:p>
        </w:tc>
        <w:tc>
          <w:tcPr>
            <w:tcW w:w="1320" w:type="dxa"/>
            <w:vMerge w:val="continue"/>
            <w:tcBorders>
              <w:right w:val="single" w:color="auto" w:sz="4" w:space="0"/>
            </w:tcBorders>
            <w:noWrap w:val="0"/>
            <w:vAlign w:val="center"/>
          </w:tcPr>
          <w:p w14:paraId="264F19D6">
            <w:pPr>
              <w:jc w:val="left"/>
              <w:rPr>
                <w:rFonts w:hint="eastAsia" w:ascii="宋体" w:hAnsi="宋体" w:cs="宋体"/>
                <w:b w:val="0"/>
                <w:sz w:val="21"/>
                <w:szCs w:val="21"/>
                <w:highlight w:val="none"/>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2F7B2FBD">
            <w:pPr>
              <w:autoSpaceDE w:val="0"/>
              <w:autoSpaceDN w:val="0"/>
              <w:adjustRightInd w:val="0"/>
              <w:jc w:val="center"/>
              <w:rPr>
                <w:rFonts w:hint="eastAsia" w:ascii="宋体" w:hAnsi="宋体" w:cs="宋体"/>
                <w:b w:val="0"/>
                <w:bCs/>
                <w:sz w:val="21"/>
                <w:szCs w:val="21"/>
                <w:highlight w:val="none"/>
              </w:rPr>
            </w:pPr>
            <w:r>
              <w:rPr>
                <w:rFonts w:hint="eastAsia" w:ascii="宋体" w:hAnsi="宋体" w:cs="宋体"/>
                <w:b w:val="0"/>
                <w:bCs/>
                <w:sz w:val="21"/>
                <w:szCs w:val="21"/>
                <w:highlight w:val="none"/>
              </w:rPr>
              <w:t>优惠条件</w:t>
            </w:r>
          </w:p>
          <w:p w14:paraId="1A31CD5A">
            <w:pPr>
              <w:autoSpaceDE w:val="0"/>
              <w:autoSpaceDN w:val="0"/>
              <w:adjustRightInd w:val="0"/>
              <w:jc w:val="center"/>
              <w:rPr>
                <w:rFonts w:hint="eastAsia" w:ascii="宋体" w:hAnsi="宋体"/>
                <w:b w:val="0"/>
                <w:bCs/>
                <w:sz w:val="21"/>
                <w:szCs w:val="21"/>
                <w:highlight w:val="none"/>
              </w:rPr>
            </w:pPr>
            <w:r>
              <w:rPr>
                <w:rFonts w:hint="eastAsia" w:ascii="宋体" w:hAnsi="宋体" w:cs="宋体"/>
                <w:b w:val="0"/>
                <w:bCs/>
                <w:sz w:val="21"/>
                <w:szCs w:val="21"/>
                <w:highlight w:val="none"/>
              </w:rPr>
              <w:t>（</w:t>
            </w:r>
            <w:r>
              <w:rPr>
                <w:rFonts w:hint="eastAsia" w:ascii="宋体" w:hAnsi="宋体" w:cs="宋体"/>
                <w:b w:val="0"/>
                <w:bCs/>
                <w:sz w:val="21"/>
                <w:szCs w:val="21"/>
                <w:highlight w:val="none"/>
                <w:lang w:val="en-US" w:eastAsia="zh-CN"/>
              </w:rPr>
              <w:t>3</w:t>
            </w:r>
            <w:r>
              <w:rPr>
                <w:rFonts w:hint="eastAsia" w:ascii="宋体" w:hAnsi="宋体" w:cs="宋体"/>
                <w:b w:val="0"/>
                <w:bCs/>
                <w:sz w:val="21"/>
                <w:szCs w:val="21"/>
                <w:highlight w:val="none"/>
              </w:rPr>
              <w:t>分）</w:t>
            </w:r>
          </w:p>
        </w:tc>
        <w:tc>
          <w:tcPr>
            <w:tcW w:w="5499" w:type="dxa"/>
            <w:tcBorders>
              <w:top w:val="single" w:color="auto" w:sz="4" w:space="0"/>
              <w:left w:val="single" w:color="auto" w:sz="4" w:space="0"/>
              <w:bottom w:val="single" w:color="auto" w:sz="4" w:space="0"/>
              <w:right w:val="single" w:color="auto" w:sz="4" w:space="0"/>
            </w:tcBorders>
            <w:noWrap w:val="0"/>
            <w:vAlign w:val="center"/>
          </w:tcPr>
          <w:p w14:paraId="70EE686F">
            <w:pPr>
              <w:spacing w:line="288" w:lineRule="auto"/>
              <w:jc w:val="left"/>
              <w:rPr>
                <w:rFonts w:hint="eastAsia" w:ascii="宋体" w:hAnsi="宋体" w:cs="宋体"/>
                <w:b w:val="0"/>
                <w:bCs/>
                <w:sz w:val="21"/>
                <w:szCs w:val="21"/>
                <w:highlight w:val="none"/>
                <w:lang w:eastAsia="zh-CN"/>
              </w:rPr>
            </w:pPr>
            <w:r>
              <w:rPr>
                <w:rFonts w:hint="eastAsia" w:ascii="宋体" w:hAnsi="宋体" w:cs="宋体"/>
                <w:b w:val="0"/>
                <w:bCs/>
                <w:sz w:val="21"/>
                <w:szCs w:val="21"/>
                <w:highlight w:val="none"/>
              </w:rPr>
              <w:t>优惠条件的合理性相互对比，有实质性优惠条件的</w:t>
            </w:r>
            <w:r>
              <w:rPr>
                <w:rFonts w:hint="eastAsia" w:ascii="宋体" w:hAnsi="宋体" w:cs="宋体"/>
                <w:b w:val="0"/>
                <w:bCs/>
                <w:sz w:val="21"/>
                <w:szCs w:val="21"/>
                <w:highlight w:val="none"/>
                <w:lang w:val="en-US" w:eastAsia="zh-CN"/>
              </w:rPr>
              <w:t>进行</w:t>
            </w:r>
            <w:r>
              <w:rPr>
                <w:rFonts w:hint="eastAsia" w:ascii="宋体" w:hAnsi="宋体" w:cs="宋体"/>
                <w:b w:val="0"/>
                <w:bCs/>
                <w:sz w:val="21"/>
                <w:szCs w:val="21"/>
                <w:highlight w:val="none"/>
              </w:rPr>
              <w:t>综合评价</w:t>
            </w:r>
            <w:r>
              <w:rPr>
                <w:rFonts w:hint="eastAsia" w:ascii="宋体" w:hAnsi="宋体" w:cs="宋体"/>
                <w:b w:val="0"/>
                <w:bCs/>
                <w:sz w:val="21"/>
                <w:szCs w:val="21"/>
                <w:highlight w:val="none"/>
                <w:lang w:eastAsia="zh-CN"/>
              </w:rPr>
              <w:t>；</w:t>
            </w:r>
          </w:p>
          <w:p w14:paraId="76289216">
            <w:pPr>
              <w:spacing w:line="288" w:lineRule="auto"/>
              <w:jc w:val="left"/>
              <w:rPr>
                <w:rFonts w:hint="eastAsia" w:ascii="宋体" w:hAnsi="宋体"/>
                <w:b w:val="0"/>
                <w:bCs/>
                <w:sz w:val="21"/>
                <w:szCs w:val="21"/>
                <w:highlight w:val="none"/>
              </w:rPr>
            </w:pPr>
            <w:r>
              <w:rPr>
                <w:rFonts w:hint="eastAsia" w:ascii="宋体" w:hAnsi="宋体" w:cs="宋体"/>
                <w:b w:val="0"/>
                <w:bCs/>
                <w:sz w:val="21"/>
                <w:szCs w:val="21"/>
                <w:highlight w:val="none"/>
              </w:rPr>
              <w:t>优得</w:t>
            </w:r>
            <w:r>
              <w:rPr>
                <w:rFonts w:hint="eastAsia" w:ascii="宋体" w:hAnsi="宋体" w:cs="宋体"/>
                <w:b w:val="0"/>
                <w:bCs/>
                <w:sz w:val="21"/>
                <w:szCs w:val="21"/>
                <w:highlight w:val="none"/>
                <w:lang w:val="en-US" w:eastAsia="zh-CN"/>
              </w:rPr>
              <w:t>3</w:t>
            </w:r>
            <w:r>
              <w:rPr>
                <w:rFonts w:hint="eastAsia" w:ascii="宋体" w:hAnsi="宋体" w:cs="宋体"/>
                <w:b w:val="0"/>
                <w:bCs/>
                <w:sz w:val="21"/>
                <w:szCs w:val="21"/>
                <w:highlight w:val="none"/>
              </w:rPr>
              <w:t>分，良得</w:t>
            </w:r>
            <w:r>
              <w:rPr>
                <w:rFonts w:hint="eastAsia" w:ascii="宋体" w:hAnsi="宋体" w:cs="宋体"/>
                <w:b w:val="0"/>
                <w:bCs/>
                <w:sz w:val="21"/>
                <w:szCs w:val="21"/>
                <w:highlight w:val="none"/>
                <w:lang w:val="en-US" w:eastAsia="zh-CN"/>
              </w:rPr>
              <w:t>2</w:t>
            </w:r>
            <w:r>
              <w:rPr>
                <w:rFonts w:hint="eastAsia" w:ascii="宋体" w:hAnsi="宋体" w:cs="宋体"/>
                <w:b w:val="0"/>
                <w:bCs/>
                <w:sz w:val="21"/>
                <w:szCs w:val="21"/>
                <w:highlight w:val="none"/>
              </w:rPr>
              <w:t>分，一般得1分，无优惠条件不得分。</w:t>
            </w:r>
          </w:p>
        </w:tc>
      </w:tr>
      <w:tr w14:paraId="0FB516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2" w:hRule="atLeast"/>
          <w:jc w:val="center"/>
        </w:trPr>
        <w:tc>
          <w:tcPr>
            <w:tcW w:w="760" w:type="dxa"/>
            <w:vMerge w:val="continue"/>
            <w:tcBorders>
              <w:right w:val="single" w:color="auto" w:sz="4" w:space="0"/>
            </w:tcBorders>
            <w:noWrap w:val="0"/>
            <w:vAlign w:val="center"/>
          </w:tcPr>
          <w:p w14:paraId="6768A587">
            <w:pPr>
              <w:jc w:val="left"/>
              <w:rPr>
                <w:rFonts w:hint="eastAsia" w:ascii="宋体" w:hAnsi="宋体" w:cs="宋体"/>
                <w:b w:val="0"/>
                <w:sz w:val="21"/>
                <w:szCs w:val="21"/>
                <w:highlight w:val="none"/>
              </w:rPr>
            </w:pPr>
          </w:p>
        </w:tc>
        <w:tc>
          <w:tcPr>
            <w:tcW w:w="1320" w:type="dxa"/>
            <w:vMerge w:val="continue"/>
            <w:tcBorders>
              <w:right w:val="single" w:color="auto" w:sz="4" w:space="0"/>
            </w:tcBorders>
            <w:noWrap w:val="0"/>
            <w:vAlign w:val="center"/>
          </w:tcPr>
          <w:p w14:paraId="1056799F">
            <w:pPr>
              <w:jc w:val="left"/>
              <w:rPr>
                <w:rFonts w:hint="eastAsia" w:ascii="宋体" w:hAnsi="宋体" w:cs="宋体"/>
                <w:b w:val="0"/>
                <w:sz w:val="21"/>
                <w:szCs w:val="21"/>
                <w:highlight w:val="none"/>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7E57BE96">
            <w:pPr>
              <w:autoSpaceDE w:val="0"/>
              <w:autoSpaceDN w:val="0"/>
              <w:adjustRightInd w:val="0"/>
              <w:jc w:val="center"/>
              <w:rPr>
                <w:rFonts w:hint="eastAsia" w:ascii="宋体" w:hAnsi="宋体" w:cs="宋体"/>
                <w:b w:val="0"/>
                <w:bCs/>
                <w:sz w:val="21"/>
                <w:szCs w:val="21"/>
                <w:highlight w:val="none"/>
              </w:rPr>
            </w:pPr>
            <w:r>
              <w:rPr>
                <w:rFonts w:hint="eastAsia" w:ascii="宋体" w:hAnsi="宋体" w:cs="宋体"/>
                <w:b w:val="0"/>
                <w:bCs/>
                <w:sz w:val="21"/>
                <w:szCs w:val="21"/>
                <w:highlight w:val="none"/>
              </w:rPr>
              <w:t>服务承诺</w:t>
            </w:r>
          </w:p>
          <w:p w14:paraId="707C5554">
            <w:pPr>
              <w:autoSpaceDE w:val="0"/>
              <w:autoSpaceDN w:val="0"/>
              <w:adjustRightInd w:val="0"/>
              <w:jc w:val="center"/>
              <w:rPr>
                <w:rFonts w:hint="eastAsia" w:ascii="宋体" w:hAnsi="宋体" w:cs="宋体"/>
                <w:b w:val="0"/>
                <w:bCs/>
                <w:sz w:val="21"/>
                <w:szCs w:val="21"/>
                <w:highlight w:val="none"/>
              </w:rPr>
            </w:pPr>
            <w:r>
              <w:rPr>
                <w:rFonts w:hint="eastAsia" w:ascii="宋体" w:hAnsi="宋体" w:cs="宋体"/>
                <w:b w:val="0"/>
                <w:bCs/>
                <w:sz w:val="21"/>
                <w:szCs w:val="21"/>
                <w:highlight w:val="none"/>
              </w:rPr>
              <w:t>（</w:t>
            </w:r>
            <w:r>
              <w:rPr>
                <w:rFonts w:hint="eastAsia" w:ascii="宋体" w:hAnsi="宋体" w:cs="宋体"/>
                <w:b w:val="0"/>
                <w:bCs/>
                <w:sz w:val="21"/>
                <w:szCs w:val="21"/>
                <w:highlight w:val="none"/>
                <w:lang w:val="en-US" w:eastAsia="zh-CN"/>
              </w:rPr>
              <w:t>4</w:t>
            </w:r>
            <w:r>
              <w:rPr>
                <w:rFonts w:hint="eastAsia" w:ascii="宋体" w:hAnsi="宋体" w:cs="宋体"/>
                <w:b w:val="0"/>
                <w:bCs/>
                <w:sz w:val="21"/>
                <w:szCs w:val="21"/>
                <w:highlight w:val="none"/>
              </w:rPr>
              <w:t>分）</w:t>
            </w:r>
          </w:p>
        </w:tc>
        <w:tc>
          <w:tcPr>
            <w:tcW w:w="5499" w:type="dxa"/>
            <w:tcBorders>
              <w:top w:val="single" w:color="auto" w:sz="4" w:space="0"/>
              <w:left w:val="single" w:color="auto" w:sz="4" w:space="0"/>
              <w:bottom w:val="single" w:color="auto" w:sz="4" w:space="0"/>
              <w:right w:val="single" w:color="auto" w:sz="4" w:space="0"/>
            </w:tcBorders>
            <w:noWrap w:val="0"/>
            <w:vAlign w:val="center"/>
          </w:tcPr>
          <w:p w14:paraId="745AA2B0">
            <w:pPr>
              <w:spacing w:line="288" w:lineRule="auto"/>
              <w:jc w:val="left"/>
              <w:rPr>
                <w:rFonts w:hint="eastAsia" w:ascii="宋体" w:hAnsi="宋体" w:cs="宋体"/>
                <w:b w:val="0"/>
                <w:bCs/>
                <w:sz w:val="21"/>
                <w:szCs w:val="21"/>
                <w:highlight w:val="none"/>
                <w:lang w:eastAsia="zh-CN"/>
              </w:rPr>
            </w:pPr>
            <w:r>
              <w:rPr>
                <w:rFonts w:hint="eastAsia" w:ascii="宋体" w:hAnsi="宋体" w:cs="宋体"/>
                <w:b w:val="0"/>
                <w:bCs/>
                <w:sz w:val="21"/>
                <w:szCs w:val="21"/>
                <w:highlight w:val="none"/>
              </w:rPr>
              <w:t>服务承诺的合理性相互对比，有实质性服务承诺的</w:t>
            </w:r>
            <w:r>
              <w:rPr>
                <w:rFonts w:hint="eastAsia" w:ascii="宋体" w:hAnsi="宋体" w:cs="宋体"/>
                <w:b w:val="0"/>
                <w:bCs/>
                <w:sz w:val="21"/>
                <w:szCs w:val="21"/>
                <w:highlight w:val="none"/>
                <w:lang w:val="en-US" w:eastAsia="zh-CN"/>
              </w:rPr>
              <w:t>进行</w:t>
            </w:r>
            <w:r>
              <w:rPr>
                <w:rFonts w:hint="eastAsia" w:ascii="宋体" w:hAnsi="宋体" w:cs="宋体"/>
                <w:b w:val="0"/>
                <w:bCs/>
                <w:sz w:val="21"/>
                <w:szCs w:val="21"/>
                <w:highlight w:val="none"/>
              </w:rPr>
              <w:t>综合评价</w:t>
            </w:r>
            <w:r>
              <w:rPr>
                <w:rFonts w:hint="eastAsia" w:ascii="宋体" w:hAnsi="宋体" w:cs="宋体"/>
                <w:b w:val="0"/>
                <w:bCs/>
                <w:sz w:val="21"/>
                <w:szCs w:val="21"/>
                <w:highlight w:val="none"/>
                <w:lang w:eastAsia="zh-CN"/>
              </w:rPr>
              <w:t>；</w:t>
            </w:r>
          </w:p>
          <w:p w14:paraId="2F997DA3">
            <w:pPr>
              <w:spacing w:line="288" w:lineRule="auto"/>
              <w:jc w:val="left"/>
              <w:rPr>
                <w:rFonts w:hint="eastAsia" w:ascii="宋体" w:hAnsi="宋体" w:cs="宋体"/>
                <w:b w:val="0"/>
                <w:bCs/>
                <w:sz w:val="21"/>
                <w:szCs w:val="21"/>
                <w:highlight w:val="none"/>
              </w:rPr>
            </w:pPr>
            <w:r>
              <w:rPr>
                <w:rFonts w:hint="eastAsia" w:ascii="宋体" w:hAnsi="宋体" w:cs="宋体"/>
                <w:b w:val="0"/>
                <w:bCs/>
                <w:sz w:val="21"/>
                <w:szCs w:val="21"/>
                <w:highlight w:val="none"/>
              </w:rPr>
              <w:t>优得4分，良得2分，一般得 1分，无服务承诺不得分。</w:t>
            </w:r>
          </w:p>
        </w:tc>
      </w:tr>
      <w:tr w14:paraId="09911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92" w:hRule="atLeast"/>
          <w:jc w:val="center"/>
        </w:trPr>
        <w:tc>
          <w:tcPr>
            <w:tcW w:w="760" w:type="dxa"/>
            <w:vMerge w:val="continue"/>
            <w:tcBorders>
              <w:right w:val="single" w:color="auto" w:sz="4" w:space="0"/>
            </w:tcBorders>
            <w:noWrap w:val="0"/>
            <w:vAlign w:val="center"/>
          </w:tcPr>
          <w:p w14:paraId="08050E91">
            <w:pPr>
              <w:jc w:val="left"/>
              <w:rPr>
                <w:rFonts w:hint="eastAsia" w:ascii="宋体" w:hAnsi="宋体" w:cs="宋体"/>
                <w:b w:val="0"/>
                <w:sz w:val="21"/>
                <w:szCs w:val="21"/>
                <w:highlight w:val="none"/>
              </w:rPr>
            </w:pPr>
          </w:p>
        </w:tc>
        <w:tc>
          <w:tcPr>
            <w:tcW w:w="1320" w:type="dxa"/>
            <w:vMerge w:val="continue"/>
            <w:tcBorders>
              <w:right w:val="single" w:color="auto" w:sz="4" w:space="0"/>
            </w:tcBorders>
            <w:noWrap w:val="0"/>
            <w:vAlign w:val="center"/>
          </w:tcPr>
          <w:p w14:paraId="19EF81E1">
            <w:pPr>
              <w:jc w:val="left"/>
              <w:rPr>
                <w:rFonts w:hint="eastAsia" w:ascii="宋体" w:hAnsi="宋体" w:cs="宋体"/>
                <w:b w:val="0"/>
                <w:sz w:val="21"/>
                <w:szCs w:val="21"/>
                <w:highlight w:val="none"/>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0A7B689C">
            <w:pPr>
              <w:autoSpaceDE w:val="0"/>
              <w:autoSpaceDN w:val="0"/>
              <w:adjustRightInd w:val="0"/>
              <w:jc w:val="center"/>
              <w:rPr>
                <w:rFonts w:hint="eastAsia" w:ascii="宋体" w:hAnsi="宋体" w:cs="宋体"/>
                <w:b w:val="0"/>
                <w:bCs/>
                <w:sz w:val="21"/>
                <w:szCs w:val="21"/>
                <w:highlight w:val="none"/>
                <w:lang w:val="en-US" w:eastAsia="zh-CN"/>
              </w:rPr>
            </w:pPr>
            <w:r>
              <w:rPr>
                <w:rFonts w:hint="eastAsia" w:ascii="宋体" w:hAnsi="宋体" w:cs="宋体"/>
                <w:b w:val="0"/>
                <w:bCs/>
                <w:sz w:val="21"/>
                <w:szCs w:val="21"/>
                <w:highlight w:val="none"/>
                <w:lang w:val="en-US" w:eastAsia="zh-CN"/>
              </w:rPr>
              <w:t>资质条件</w:t>
            </w:r>
          </w:p>
          <w:p w14:paraId="5C38BB41">
            <w:pPr>
              <w:autoSpaceDE w:val="0"/>
              <w:autoSpaceDN w:val="0"/>
              <w:adjustRightInd w:val="0"/>
              <w:jc w:val="center"/>
              <w:rPr>
                <w:rFonts w:hint="default" w:ascii="宋体" w:hAnsi="宋体" w:eastAsia="宋体" w:cs="宋体"/>
                <w:b w:val="0"/>
                <w:bCs/>
                <w:sz w:val="21"/>
                <w:szCs w:val="21"/>
                <w:highlight w:val="none"/>
                <w:lang w:val="en-US" w:eastAsia="zh-CN"/>
              </w:rPr>
            </w:pPr>
            <w:r>
              <w:rPr>
                <w:rFonts w:hint="eastAsia" w:ascii="宋体" w:hAnsi="宋体" w:cs="宋体"/>
                <w:b w:val="0"/>
                <w:bCs/>
                <w:sz w:val="21"/>
                <w:szCs w:val="21"/>
                <w:highlight w:val="none"/>
                <w:lang w:val="en-US" w:eastAsia="zh-CN"/>
              </w:rPr>
              <w:t>（8分）</w:t>
            </w:r>
          </w:p>
        </w:tc>
        <w:tc>
          <w:tcPr>
            <w:tcW w:w="5499" w:type="dxa"/>
            <w:tcBorders>
              <w:top w:val="single" w:color="auto" w:sz="4" w:space="0"/>
              <w:left w:val="single" w:color="auto" w:sz="4" w:space="0"/>
              <w:bottom w:val="single" w:color="auto" w:sz="4" w:space="0"/>
              <w:right w:val="single" w:color="auto" w:sz="4" w:space="0"/>
            </w:tcBorders>
            <w:noWrap w:val="0"/>
            <w:vAlign w:val="center"/>
          </w:tcPr>
          <w:p w14:paraId="4038D2E8">
            <w:pPr>
              <w:autoSpaceDE w:val="0"/>
              <w:autoSpaceDN w:val="0"/>
              <w:adjustRightInd w:val="0"/>
              <w:spacing w:line="400" w:lineRule="exact"/>
              <w:jc w:val="left"/>
              <w:rPr>
                <w:rFonts w:hint="default" w:ascii="宋体" w:hAnsi="宋体" w:cs="宋体"/>
                <w:b w:val="0"/>
                <w:sz w:val="21"/>
                <w:szCs w:val="21"/>
                <w:highlight w:val="none"/>
                <w:lang w:val="en-US" w:eastAsia="zh-CN"/>
              </w:rPr>
            </w:pPr>
            <w:r>
              <w:rPr>
                <w:rFonts w:hint="eastAsia" w:ascii="宋体" w:hAnsi="宋体" w:cs="宋体"/>
                <w:b w:val="0"/>
                <w:sz w:val="21"/>
                <w:szCs w:val="21"/>
                <w:highlight w:val="none"/>
                <w:lang w:val="en-US" w:eastAsia="zh-CN"/>
              </w:rPr>
              <w:t>1.投标人需具备在有效期内的安全生产许可证书；有则得2分，无则不得分。</w:t>
            </w:r>
          </w:p>
          <w:p w14:paraId="2D29206D">
            <w:pPr>
              <w:autoSpaceDE w:val="0"/>
              <w:autoSpaceDN w:val="0"/>
              <w:adjustRightInd w:val="0"/>
              <w:spacing w:line="400" w:lineRule="exact"/>
              <w:jc w:val="left"/>
              <w:rPr>
                <w:rFonts w:hint="default" w:ascii="宋体" w:hAnsi="宋体" w:eastAsia="宋体" w:cs="宋体"/>
                <w:b w:val="0"/>
                <w:sz w:val="21"/>
                <w:szCs w:val="21"/>
                <w:highlight w:val="none"/>
                <w:lang w:val="en-US" w:eastAsia="zh-CN"/>
              </w:rPr>
            </w:pPr>
            <w:r>
              <w:rPr>
                <w:rFonts w:hint="eastAsia" w:ascii="宋体" w:hAnsi="宋体" w:cs="宋体"/>
                <w:b w:val="0"/>
                <w:sz w:val="21"/>
                <w:szCs w:val="21"/>
                <w:highlight w:val="none"/>
                <w:lang w:val="en-US" w:eastAsia="zh-CN"/>
              </w:rPr>
              <w:t>2.</w:t>
            </w:r>
            <w:r>
              <w:rPr>
                <w:rFonts w:hint="eastAsia" w:ascii="宋体" w:hAnsi="宋体" w:cs="宋体"/>
                <w:b w:val="0"/>
                <w:sz w:val="21"/>
                <w:szCs w:val="21"/>
                <w:highlight w:val="none"/>
              </w:rPr>
              <w:t>投标人拟派项目经理须有行政主管部门核发的</w:t>
            </w:r>
            <w:r>
              <w:rPr>
                <w:rFonts w:hint="eastAsia" w:ascii="宋体" w:hAnsi="宋体" w:cs="宋体"/>
                <w:b w:val="0"/>
                <w:sz w:val="21"/>
                <w:szCs w:val="21"/>
                <w:highlight w:val="none"/>
                <w:lang w:val="zh-CN"/>
              </w:rPr>
              <w:t>机电工程二级建造师</w:t>
            </w:r>
            <w:r>
              <w:rPr>
                <w:rFonts w:hint="eastAsia" w:ascii="宋体" w:hAnsi="宋体" w:cs="宋体"/>
                <w:b w:val="0"/>
                <w:sz w:val="21"/>
                <w:szCs w:val="21"/>
                <w:highlight w:val="none"/>
                <w:lang w:val="en-US" w:eastAsia="zh-CN"/>
              </w:rPr>
              <w:t>证书</w:t>
            </w:r>
            <w:r>
              <w:rPr>
                <w:rFonts w:hint="eastAsia" w:ascii="宋体" w:hAnsi="宋体" w:cs="宋体"/>
                <w:b w:val="0"/>
                <w:sz w:val="21"/>
                <w:szCs w:val="21"/>
                <w:highlight w:val="none"/>
                <w:lang w:val="zh-CN"/>
              </w:rPr>
              <w:t>资格，</w:t>
            </w:r>
            <w:r>
              <w:rPr>
                <w:rFonts w:hint="eastAsia" w:ascii="宋体" w:hAnsi="宋体" w:cs="宋体"/>
                <w:b w:val="0"/>
                <w:sz w:val="21"/>
                <w:szCs w:val="21"/>
                <w:highlight w:val="none"/>
                <w:lang w:val="en-US" w:eastAsia="zh-CN"/>
              </w:rPr>
              <w:t>同时</w:t>
            </w:r>
            <w:r>
              <w:rPr>
                <w:rFonts w:hint="eastAsia" w:ascii="宋体" w:hAnsi="宋体" w:cs="宋体"/>
                <w:b w:val="0"/>
                <w:sz w:val="21"/>
                <w:szCs w:val="21"/>
                <w:highlight w:val="none"/>
                <w:lang w:val="zh-CN"/>
              </w:rPr>
              <w:t>具备有效的《安全生产考核合格证书》</w:t>
            </w:r>
            <w:r>
              <w:rPr>
                <w:rFonts w:hint="eastAsia" w:ascii="宋体" w:hAnsi="宋体" w:cs="宋体"/>
                <w:b w:val="0"/>
                <w:sz w:val="21"/>
                <w:szCs w:val="21"/>
                <w:highlight w:val="none"/>
              </w:rPr>
              <w:t>，且未担任其他在施建设工程项目的项目经理，且为本单位人员；</w:t>
            </w:r>
            <w:r>
              <w:rPr>
                <w:rFonts w:hint="eastAsia" w:ascii="宋体" w:hAnsi="宋体" w:cs="宋体"/>
                <w:b w:val="0"/>
                <w:sz w:val="21"/>
                <w:szCs w:val="21"/>
                <w:highlight w:val="none"/>
                <w:lang w:val="en-US" w:eastAsia="zh-CN"/>
              </w:rPr>
              <w:t>并提供近一个月的社保缴费证明材料；同时具备得2分，无则不得分。</w:t>
            </w:r>
          </w:p>
          <w:p w14:paraId="2D4F100C">
            <w:pPr>
              <w:pStyle w:val="8"/>
              <w:rPr>
                <w:rFonts w:hint="default" w:ascii="宋体" w:hAnsi="宋体" w:eastAsia="宋体" w:cs="宋体"/>
                <w:b w:val="0"/>
                <w:bCs/>
                <w:sz w:val="21"/>
                <w:szCs w:val="21"/>
                <w:highlight w:val="none"/>
                <w:lang w:val="en-US" w:eastAsia="zh-CN"/>
              </w:rPr>
            </w:pPr>
            <w:r>
              <w:rPr>
                <w:rFonts w:hint="eastAsia" w:ascii="宋体" w:hAnsi="宋体" w:cs="宋体"/>
                <w:b w:val="0"/>
                <w:bCs/>
                <w:kern w:val="15"/>
                <w:sz w:val="21"/>
                <w:szCs w:val="21"/>
                <w:highlight w:val="none"/>
                <w:lang w:val="en-US" w:eastAsia="zh-CN"/>
              </w:rPr>
              <w:t>3.具备专业技术任职资格认证部门颁发的电气工程高级工程师一名；</w:t>
            </w:r>
            <w:r>
              <w:rPr>
                <w:rFonts w:hint="eastAsia" w:ascii="宋体" w:hAnsi="宋体" w:cs="宋体"/>
                <w:b w:val="0"/>
                <w:sz w:val="21"/>
                <w:szCs w:val="21"/>
                <w:highlight w:val="none"/>
                <w:lang w:val="en-US" w:eastAsia="zh-CN"/>
              </w:rPr>
              <w:t>并提供近一个月的社保缴费证明材料；</w:t>
            </w:r>
            <w:r>
              <w:rPr>
                <w:rFonts w:hint="eastAsia" w:ascii="宋体" w:hAnsi="宋体" w:cs="宋体"/>
                <w:b w:val="0"/>
                <w:bCs/>
                <w:kern w:val="15"/>
                <w:sz w:val="21"/>
                <w:szCs w:val="21"/>
                <w:highlight w:val="none"/>
                <w:lang w:val="en-US" w:eastAsia="zh-CN"/>
              </w:rPr>
              <w:t>具备得4分，</w:t>
            </w:r>
            <w:r>
              <w:rPr>
                <w:rFonts w:hint="eastAsia" w:ascii="宋体" w:hAnsi="宋体" w:cs="宋体"/>
                <w:b w:val="0"/>
                <w:sz w:val="21"/>
                <w:szCs w:val="21"/>
                <w:highlight w:val="none"/>
                <w:lang w:val="en-US" w:eastAsia="zh-CN"/>
              </w:rPr>
              <w:t>无则不得分</w:t>
            </w:r>
            <w:r>
              <w:rPr>
                <w:rFonts w:hint="eastAsia" w:ascii="宋体" w:hAnsi="宋体" w:cs="宋体"/>
                <w:b w:val="0"/>
                <w:bCs/>
                <w:kern w:val="15"/>
                <w:sz w:val="21"/>
                <w:szCs w:val="21"/>
                <w:highlight w:val="none"/>
                <w:lang w:val="en-US" w:eastAsia="zh-CN"/>
              </w:rPr>
              <w:t>。</w:t>
            </w:r>
          </w:p>
        </w:tc>
      </w:tr>
      <w:tr w14:paraId="164316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2" w:hRule="atLeast"/>
          <w:jc w:val="center"/>
        </w:trPr>
        <w:tc>
          <w:tcPr>
            <w:tcW w:w="760" w:type="dxa"/>
            <w:vMerge w:val="continue"/>
            <w:tcBorders>
              <w:right w:val="single" w:color="auto" w:sz="4" w:space="0"/>
            </w:tcBorders>
            <w:noWrap w:val="0"/>
            <w:vAlign w:val="center"/>
          </w:tcPr>
          <w:p w14:paraId="731333EB">
            <w:pPr>
              <w:jc w:val="left"/>
              <w:rPr>
                <w:rFonts w:hint="eastAsia" w:ascii="宋体" w:hAnsi="宋体" w:cs="宋体"/>
                <w:b w:val="0"/>
                <w:sz w:val="21"/>
                <w:szCs w:val="21"/>
                <w:highlight w:val="none"/>
              </w:rPr>
            </w:pPr>
          </w:p>
        </w:tc>
        <w:tc>
          <w:tcPr>
            <w:tcW w:w="1320" w:type="dxa"/>
            <w:vMerge w:val="continue"/>
            <w:tcBorders>
              <w:right w:val="single" w:color="auto" w:sz="4" w:space="0"/>
            </w:tcBorders>
            <w:noWrap w:val="0"/>
            <w:vAlign w:val="center"/>
          </w:tcPr>
          <w:p w14:paraId="14FCDADA">
            <w:pPr>
              <w:jc w:val="left"/>
              <w:rPr>
                <w:rFonts w:hint="eastAsia" w:ascii="宋体" w:hAnsi="宋体" w:cs="宋体"/>
                <w:b w:val="0"/>
                <w:sz w:val="21"/>
                <w:szCs w:val="21"/>
                <w:highlight w:val="none"/>
              </w:rPr>
            </w:pPr>
          </w:p>
        </w:tc>
        <w:tc>
          <w:tcPr>
            <w:tcW w:w="2175" w:type="dxa"/>
            <w:tcBorders>
              <w:top w:val="single" w:color="auto" w:sz="4" w:space="0"/>
              <w:left w:val="single" w:color="auto" w:sz="4" w:space="0"/>
              <w:bottom w:val="single" w:color="auto" w:sz="4" w:space="0"/>
              <w:right w:val="single" w:color="auto" w:sz="4" w:space="0"/>
            </w:tcBorders>
            <w:noWrap w:val="0"/>
            <w:vAlign w:val="center"/>
          </w:tcPr>
          <w:p w14:paraId="6CC29E5D">
            <w:pPr>
              <w:autoSpaceDE w:val="0"/>
              <w:autoSpaceDN w:val="0"/>
              <w:adjustRightInd w:val="0"/>
              <w:jc w:val="center"/>
              <w:rPr>
                <w:rFonts w:hint="eastAsia" w:ascii="宋体" w:hAnsi="宋体" w:eastAsia="宋体" w:cs="宋体"/>
                <w:b w:val="0"/>
                <w:bCs/>
                <w:sz w:val="21"/>
                <w:szCs w:val="21"/>
                <w:highlight w:val="none"/>
                <w:lang w:eastAsia="zh-CN"/>
              </w:rPr>
            </w:pPr>
            <w:r>
              <w:rPr>
                <w:rFonts w:hint="eastAsia" w:ascii="宋体" w:hAnsi="宋体" w:cs="宋体"/>
                <w:b w:val="0"/>
                <w:bCs/>
                <w:sz w:val="21"/>
                <w:szCs w:val="21"/>
                <w:highlight w:val="none"/>
                <w:lang w:val="en-US" w:eastAsia="zh-CN"/>
              </w:rPr>
              <w:t>设备技术指标必须具备功能（12分）</w:t>
            </w:r>
          </w:p>
        </w:tc>
        <w:tc>
          <w:tcPr>
            <w:tcW w:w="5499" w:type="dxa"/>
            <w:tcBorders>
              <w:top w:val="single" w:color="auto" w:sz="4" w:space="0"/>
              <w:left w:val="single" w:color="auto" w:sz="4" w:space="0"/>
              <w:bottom w:val="single" w:color="auto" w:sz="4" w:space="0"/>
              <w:right w:val="single" w:color="auto" w:sz="4" w:space="0"/>
            </w:tcBorders>
            <w:noWrap w:val="0"/>
            <w:vAlign w:val="center"/>
          </w:tcPr>
          <w:p w14:paraId="4F2E8AB2">
            <w:pPr>
              <w:pStyle w:val="33"/>
              <w:ind w:left="0" w:leftChars="0" w:firstLine="0" w:firstLineChars="0"/>
              <w:rPr>
                <w:sz w:val="21"/>
                <w:szCs w:val="21"/>
                <w:highlight w:val="none"/>
              </w:rPr>
            </w:pPr>
            <w:r>
              <w:rPr>
                <w:rFonts w:hint="eastAsia" w:ascii="宋体" w:hAnsi="宋体" w:eastAsia="宋体" w:cs="宋体"/>
                <w:b w:val="0"/>
                <w:bCs/>
                <w:sz w:val="21"/>
                <w:szCs w:val="21"/>
                <w:highlight w:val="none"/>
                <w:lang w:val="en-US" w:eastAsia="zh-CN" w:bidi="ar-SA"/>
              </w:rPr>
              <w:t>1.</w:t>
            </w:r>
            <w:r>
              <w:rPr>
                <w:rFonts w:hint="eastAsia"/>
                <w:sz w:val="21"/>
                <w:szCs w:val="21"/>
                <w:highlight w:val="none"/>
              </w:rPr>
              <w:t>无纸化客户端软件产品满足阅文功能：具备文件与议题同名时点击议题可直接打开文件，减少二次操作；打开会议文件后，无需退出阅文界面就可以查看所有的会议资料，在各个议题与文件中直接切换打开。具备阅文界面干净整洁，不出现任何编辑、修改等功能； 提供带 ilac-MRA、CNAS、CMA标识的检测机构出具的含该功能的检测报告证书复印件并加盖生产厂商公章得</w:t>
            </w:r>
            <w:r>
              <w:rPr>
                <w:rFonts w:hint="eastAsia"/>
                <w:sz w:val="21"/>
                <w:szCs w:val="21"/>
                <w:highlight w:val="none"/>
                <w:lang w:val="en-US" w:eastAsia="zh-CN"/>
              </w:rPr>
              <w:t>6</w:t>
            </w:r>
            <w:r>
              <w:rPr>
                <w:rFonts w:hint="eastAsia"/>
                <w:sz w:val="21"/>
                <w:szCs w:val="21"/>
                <w:highlight w:val="none"/>
              </w:rPr>
              <w:t>分，不提供不得分。</w:t>
            </w:r>
          </w:p>
          <w:p w14:paraId="071901A4">
            <w:pPr>
              <w:pStyle w:val="33"/>
              <w:ind w:left="0" w:leftChars="0" w:firstLine="0" w:firstLineChars="0"/>
              <w:rPr>
                <w:rFonts w:hint="eastAsia" w:ascii="宋体" w:hAnsi="宋体" w:eastAsia="宋体" w:cs="宋体"/>
                <w:b w:val="0"/>
                <w:bCs/>
                <w:sz w:val="21"/>
                <w:szCs w:val="21"/>
                <w:highlight w:val="none"/>
                <w:lang w:val="en-US" w:eastAsia="zh-CN" w:bidi="ar-SA"/>
              </w:rPr>
            </w:pPr>
            <w:r>
              <w:rPr>
                <w:rFonts w:hint="eastAsia"/>
                <w:sz w:val="21"/>
                <w:szCs w:val="21"/>
                <w:highlight w:val="none"/>
              </w:rPr>
              <w:t xml:space="preserve">说明：提供检测报告中没有体现功能说明按无效证书处理，不得分。        </w:t>
            </w:r>
          </w:p>
          <w:p w14:paraId="687C884F">
            <w:pPr>
              <w:pStyle w:val="33"/>
              <w:ind w:left="0" w:leftChars="0" w:firstLine="0" w:firstLineChars="0"/>
              <w:rPr>
                <w:sz w:val="21"/>
                <w:szCs w:val="21"/>
                <w:highlight w:val="none"/>
              </w:rPr>
            </w:pPr>
            <w:r>
              <w:rPr>
                <w:rFonts w:hint="eastAsia" w:ascii="宋体" w:hAnsi="宋体" w:eastAsia="宋体" w:cs="宋体"/>
                <w:b w:val="0"/>
                <w:bCs/>
                <w:sz w:val="21"/>
                <w:szCs w:val="21"/>
                <w:highlight w:val="none"/>
                <w:lang w:val="en-US" w:eastAsia="zh-CN" w:bidi="ar-SA"/>
              </w:rPr>
              <w:t>2.</w:t>
            </w:r>
            <w:r>
              <w:rPr>
                <w:rFonts w:hint="eastAsia"/>
                <w:sz w:val="21"/>
                <w:szCs w:val="21"/>
                <w:highlight w:val="none"/>
              </w:rPr>
              <w:t>无纸化客户端软件产品满足阅文操作：具备文件大纲阅文，具备阅文时可添加为书签，具备阅文时页码定位、上页下页翻页、页码拖动快速翻页。具备阅文时手势放大缩小进行文件查看与批注。具备阅文时横竖屏切换阅文界面，可横屏显示，也可以竖屏显示阅文界面；提供带 ilac-MRA、CNAS、CMA标识的检测机构出具的含该功能的检测报告证书复印件并加盖生产厂商公章得</w:t>
            </w:r>
            <w:r>
              <w:rPr>
                <w:rFonts w:hint="eastAsia"/>
                <w:sz w:val="21"/>
                <w:szCs w:val="21"/>
                <w:highlight w:val="none"/>
                <w:lang w:val="en-US" w:eastAsia="zh-CN"/>
              </w:rPr>
              <w:t>6</w:t>
            </w:r>
            <w:r>
              <w:rPr>
                <w:rFonts w:hint="eastAsia"/>
                <w:sz w:val="21"/>
                <w:szCs w:val="21"/>
                <w:highlight w:val="none"/>
              </w:rPr>
              <w:t>分，不提供不得分。</w:t>
            </w:r>
          </w:p>
          <w:p w14:paraId="468002CF">
            <w:pPr>
              <w:pStyle w:val="33"/>
              <w:ind w:left="0" w:leftChars="0" w:firstLine="0" w:firstLineChars="0"/>
              <w:rPr>
                <w:rFonts w:hint="eastAsia" w:ascii="宋体" w:hAnsi="宋体" w:eastAsia="宋体" w:cs="宋体"/>
                <w:b w:val="0"/>
                <w:bCs/>
                <w:sz w:val="21"/>
                <w:szCs w:val="21"/>
                <w:highlight w:val="none"/>
                <w:lang w:val="en-US" w:eastAsia="zh-CN" w:bidi="ar-SA"/>
              </w:rPr>
            </w:pPr>
            <w:r>
              <w:rPr>
                <w:rFonts w:hint="eastAsia"/>
                <w:sz w:val="21"/>
                <w:szCs w:val="21"/>
                <w:highlight w:val="none"/>
              </w:rPr>
              <w:t xml:space="preserve">说明：提供检测报告中没有体现功能说明按无效证书处理，不得分。                </w:t>
            </w:r>
          </w:p>
        </w:tc>
      </w:tr>
    </w:tbl>
    <w:p w14:paraId="006F7240">
      <w:pPr>
        <w:adjustRightInd w:val="0"/>
        <w:snapToGrid w:val="0"/>
        <w:spacing w:line="360" w:lineRule="auto"/>
        <w:ind w:firstLine="420" w:firstLineChars="200"/>
        <w:jc w:val="left"/>
        <w:rPr>
          <w:rFonts w:hint="eastAsia" w:ascii="宋体" w:hAnsi="宋体"/>
          <w:color w:val="auto"/>
          <w:szCs w:val="21"/>
          <w:highlight w:val="none"/>
        </w:rPr>
      </w:pPr>
    </w:p>
    <w:p w14:paraId="5D7BE1AD">
      <w:pPr>
        <w:adjustRightInd w:val="0"/>
        <w:snapToGrid w:val="0"/>
        <w:spacing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rPr>
        <w:t>注：以上因提交虚假资料而产生的一切后果由</w:t>
      </w:r>
      <w:r>
        <w:rPr>
          <w:rFonts w:hint="eastAsia" w:ascii="宋体" w:hAnsi="宋体"/>
          <w:color w:val="auto"/>
          <w:szCs w:val="21"/>
          <w:highlight w:val="none"/>
          <w:lang w:eastAsia="zh-CN"/>
        </w:rPr>
        <w:t>供应商</w:t>
      </w:r>
      <w:r>
        <w:rPr>
          <w:rFonts w:hint="eastAsia" w:ascii="宋体" w:hAnsi="宋体"/>
          <w:color w:val="auto"/>
          <w:szCs w:val="21"/>
          <w:highlight w:val="none"/>
        </w:rPr>
        <w:t>自行承担。</w:t>
      </w:r>
    </w:p>
    <w:p w14:paraId="7BEFA07E">
      <w:pPr>
        <w:bidi w:val="0"/>
        <w:spacing w:line="360" w:lineRule="auto"/>
        <w:rPr>
          <w:rFonts w:hint="eastAsia" w:ascii="宋体" w:hAnsi="宋体" w:eastAsia="宋体" w:cs="宋体"/>
          <w:b/>
          <w:bCs/>
          <w:color w:val="auto"/>
          <w:szCs w:val="21"/>
          <w:highlight w:val="none"/>
        </w:rPr>
      </w:pPr>
    </w:p>
    <w:p w14:paraId="0AC8DDD8">
      <w:pPr>
        <w:bidi w:val="0"/>
        <w:spacing w:line="360" w:lineRule="auto"/>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价格评审优惠政策</w:t>
      </w:r>
      <w:r>
        <w:rPr>
          <w:rFonts w:hint="eastAsia" w:ascii="宋体" w:hAnsi="宋体" w:cs="宋体"/>
          <w:b/>
          <w:bCs/>
          <w:color w:val="auto"/>
          <w:szCs w:val="21"/>
          <w:highlight w:val="none"/>
          <w:lang w:eastAsia="zh-CN"/>
        </w:rPr>
        <w:t>：</w:t>
      </w:r>
    </w:p>
    <w:p w14:paraId="16B18058">
      <w:pPr>
        <w:bidi w:val="0"/>
        <w:spacing w:line="360" w:lineRule="auto"/>
        <w:ind w:firstLine="420" w:firstLineChars="200"/>
        <w:rPr>
          <w:rFonts w:hint="eastAsia" w:ascii="宋体" w:hAnsi="宋体" w:cs="宋体"/>
          <w:b w:val="0"/>
          <w:bCs w:val="0"/>
          <w:color w:val="auto"/>
          <w:szCs w:val="21"/>
          <w:highlight w:val="none"/>
          <w:lang w:eastAsia="zh-CN"/>
        </w:rPr>
      </w:pPr>
      <w:r>
        <w:rPr>
          <w:rFonts w:hint="eastAsia" w:ascii="宋体" w:hAnsi="宋体" w:eastAsia="宋体" w:cs="宋体"/>
          <w:b w:val="0"/>
          <w:bCs w:val="0"/>
          <w:color w:val="auto"/>
          <w:szCs w:val="21"/>
          <w:highlight w:val="none"/>
        </w:rPr>
        <w:t>本项目属于专门面向</w:t>
      </w:r>
      <w:r>
        <w:rPr>
          <w:rFonts w:hint="eastAsia" w:ascii="宋体" w:hAnsi="宋体" w:cs="宋体"/>
          <w:b w:val="0"/>
          <w:bCs w:val="0"/>
          <w:color w:val="auto"/>
          <w:szCs w:val="21"/>
          <w:highlight w:val="none"/>
          <w:lang w:val="en-US" w:eastAsia="zh-CN"/>
        </w:rPr>
        <w:t>小微</w:t>
      </w:r>
      <w:r>
        <w:rPr>
          <w:rFonts w:hint="eastAsia" w:ascii="宋体" w:hAnsi="宋体" w:eastAsia="宋体" w:cs="宋体"/>
          <w:b w:val="0"/>
          <w:bCs w:val="0"/>
          <w:color w:val="auto"/>
          <w:szCs w:val="21"/>
          <w:highlight w:val="none"/>
        </w:rPr>
        <w:t>企业采购的项目</w:t>
      </w:r>
      <w:r>
        <w:rPr>
          <w:rFonts w:hint="eastAsia" w:ascii="宋体" w:hAnsi="宋体" w:cs="宋体"/>
          <w:b w:val="0"/>
          <w:bCs w:val="0"/>
          <w:color w:val="auto"/>
          <w:szCs w:val="21"/>
          <w:highlight w:val="none"/>
          <w:lang w:eastAsia="zh-CN"/>
        </w:rPr>
        <w:t>。</w:t>
      </w:r>
    </w:p>
    <w:p w14:paraId="1FCAB589">
      <w:pPr>
        <w:bidi w:val="0"/>
        <w:spacing w:line="360" w:lineRule="auto"/>
        <w:ind w:firstLine="420" w:firstLineChars="200"/>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Cs w:val="21"/>
          <w:highlight w:val="none"/>
        </w:rPr>
        <w:t>（1）《政府采购促进中小企业发展管理办法》（财库</w:t>
      </w:r>
      <w:r>
        <w:rPr>
          <w:rFonts w:hint="eastAsia" w:ascii="宋体" w:hAnsi="宋体" w:eastAsia="宋体" w:cs="宋体"/>
          <w:b w:val="0"/>
          <w:bCs w:val="0"/>
          <w:color w:val="auto"/>
          <w:szCs w:val="21"/>
          <w:highlight w:val="none"/>
          <w:lang w:eastAsia="zh-CN"/>
        </w:rPr>
        <w:t>〔2020〕46号</w:t>
      </w:r>
      <w:r>
        <w:rPr>
          <w:rFonts w:hint="eastAsia" w:ascii="宋体" w:hAnsi="宋体" w:eastAsia="宋体" w:cs="宋体"/>
          <w:b w:val="0"/>
          <w:bCs w:val="0"/>
          <w:color w:val="auto"/>
          <w:szCs w:val="21"/>
          <w:highlight w:val="none"/>
        </w:rPr>
        <w:t>）；（2）《财政部司法部关于政府采购支持监狱企业发展有关问题的通知》（财库</w:t>
      </w:r>
      <w:r>
        <w:rPr>
          <w:rFonts w:hint="eastAsia" w:ascii="宋体" w:hAnsi="宋体" w:eastAsia="宋体" w:cs="宋体"/>
          <w:b w:val="0"/>
          <w:bCs w:val="0"/>
          <w:color w:val="auto"/>
          <w:szCs w:val="21"/>
          <w:highlight w:val="none"/>
          <w:lang w:eastAsia="zh-CN"/>
        </w:rPr>
        <w:t>〔2014〕68号</w:t>
      </w:r>
      <w:r>
        <w:rPr>
          <w:rFonts w:hint="eastAsia" w:ascii="宋体" w:hAnsi="宋体" w:eastAsia="宋体" w:cs="宋体"/>
          <w:b w:val="0"/>
          <w:bCs w:val="0"/>
          <w:color w:val="auto"/>
          <w:szCs w:val="21"/>
          <w:highlight w:val="none"/>
        </w:rPr>
        <w:t>）；（3）《关于促进残疾人就业政府采购政策的通知》（财库〔2017〕141 号）。须提供</w:t>
      </w:r>
      <w:r>
        <w:rPr>
          <w:rFonts w:hint="eastAsia" w:ascii="宋体" w:hAnsi="宋体" w:cs="宋体"/>
          <w:b w:val="0"/>
          <w:bCs w:val="0"/>
          <w:color w:val="auto"/>
          <w:szCs w:val="21"/>
          <w:highlight w:val="none"/>
          <w:lang w:val="en-US" w:eastAsia="zh-CN"/>
        </w:rPr>
        <w:t>小微</w:t>
      </w:r>
      <w:r>
        <w:rPr>
          <w:rFonts w:hint="eastAsia" w:ascii="宋体" w:hAnsi="宋体" w:eastAsia="宋体" w:cs="宋体"/>
          <w:b w:val="0"/>
          <w:bCs w:val="0"/>
          <w:color w:val="auto"/>
          <w:szCs w:val="21"/>
          <w:highlight w:val="none"/>
        </w:rPr>
        <w:t>企业或残疾人福利单位声明函</w:t>
      </w:r>
      <w:r>
        <w:rPr>
          <w:rFonts w:hint="eastAsia" w:ascii="宋体" w:hAnsi="宋体" w:eastAsia="宋体" w:cs="宋体"/>
          <w:b w:val="0"/>
          <w:bCs w:val="0"/>
          <w:color w:val="auto"/>
          <w:szCs w:val="21"/>
          <w:highlight w:val="none"/>
          <w:lang w:val="en-US" w:eastAsia="zh-CN"/>
        </w:rPr>
        <w:t>或监狱企业证明文件</w:t>
      </w:r>
      <w:r>
        <w:rPr>
          <w:rFonts w:hint="eastAsia" w:ascii="宋体" w:hAnsi="宋体" w:eastAsia="宋体" w:cs="宋体"/>
          <w:b w:val="0"/>
          <w:bCs w:val="0"/>
          <w:color w:val="auto"/>
          <w:szCs w:val="21"/>
          <w:highlight w:val="none"/>
          <w:lang w:eastAsia="zh-CN"/>
        </w:rPr>
        <w:t>。</w:t>
      </w:r>
    </w:p>
    <w:p w14:paraId="08B8B25B">
      <w:pPr>
        <w:bidi w:val="0"/>
        <w:spacing w:line="360" w:lineRule="auto"/>
        <w:ind w:firstLine="420" w:firstLineChars="200"/>
        <w:rPr>
          <w:rFonts w:hint="eastAsia" w:ascii="宋体" w:hAnsi="宋体" w:eastAsia="宋体" w:cs="宋体"/>
          <w:b w:val="0"/>
          <w:bCs w:val="0"/>
          <w:color w:val="auto"/>
          <w:szCs w:val="21"/>
          <w:highlight w:val="none"/>
          <w:lang w:eastAsia="zh-CN"/>
        </w:rPr>
      </w:pPr>
      <w:r>
        <w:rPr>
          <w:rFonts w:hint="eastAsia" w:ascii="宋体" w:hAnsi="宋体" w:eastAsia="宋体" w:cs="宋体"/>
          <w:b w:val="0"/>
          <w:bCs w:val="0"/>
          <w:color w:val="auto"/>
          <w:szCs w:val="21"/>
          <w:highlight w:val="none"/>
        </w:rPr>
        <w:t>注：根据“财政部发布《政府采购促进中小企业发展政策问答》”，专门面向</w:t>
      </w:r>
      <w:r>
        <w:rPr>
          <w:rFonts w:hint="eastAsia" w:ascii="宋体" w:hAnsi="宋体" w:cs="宋体"/>
          <w:b w:val="0"/>
          <w:bCs w:val="0"/>
          <w:color w:val="auto"/>
          <w:szCs w:val="21"/>
          <w:highlight w:val="none"/>
          <w:lang w:val="en-US" w:eastAsia="zh-CN"/>
        </w:rPr>
        <w:t>小微</w:t>
      </w:r>
      <w:r>
        <w:rPr>
          <w:rFonts w:hint="eastAsia" w:ascii="宋体" w:hAnsi="宋体" w:eastAsia="宋体" w:cs="宋体"/>
          <w:b w:val="0"/>
          <w:bCs w:val="0"/>
          <w:color w:val="auto"/>
          <w:szCs w:val="21"/>
          <w:highlight w:val="none"/>
        </w:rPr>
        <w:t>企业采购的项目或者采购包，不再执行价格评审优惠的扶持政策。</w:t>
      </w:r>
    </w:p>
    <w:p w14:paraId="44E0690B">
      <w:pPr>
        <w:bidi w:val="0"/>
        <w:spacing w:line="360" w:lineRule="auto"/>
        <w:rPr>
          <w:rFonts w:hint="eastAsia" w:ascii="宋体" w:hAnsi="宋体" w:eastAsia="宋体" w:cs="宋体"/>
          <w:b/>
          <w:bCs/>
          <w:color w:val="auto"/>
          <w:szCs w:val="21"/>
          <w:highlight w:val="none"/>
        </w:rPr>
      </w:pPr>
    </w:p>
    <w:p w14:paraId="45B91681">
      <w:pPr>
        <w:spacing w:line="400" w:lineRule="exact"/>
        <w:rPr>
          <w:rFonts w:hint="eastAsia" w:ascii="宋体" w:hAnsi="宋体" w:cs="宋体"/>
          <w:b/>
          <w:szCs w:val="21"/>
        </w:rPr>
      </w:pPr>
      <w:r>
        <w:rPr>
          <w:rFonts w:hint="eastAsia" w:ascii="宋体" w:hAnsi="宋体" w:cs="宋体"/>
          <w:b/>
          <w:szCs w:val="21"/>
        </w:rPr>
        <w:t>1. 评审方法</w:t>
      </w:r>
    </w:p>
    <w:p w14:paraId="69223E28">
      <w:pPr>
        <w:spacing w:line="400" w:lineRule="exact"/>
        <w:ind w:firstLine="420" w:firstLineChars="200"/>
        <w:rPr>
          <w:rFonts w:hint="eastAsia" w:ascii="宋体" w:hAnsi="宋体" w:cs="宋体"/>
          <w:szCs w:val="21"/>
        </w:rPr>
      </w:pPr>
      <w:r>
        <w:rPr>
          <w:rFonts w:hint="eastAsia" w:ascii="宋体" w:hAnsi="宋体" w:cs="宋体"/>
          <w:szCs w:val="21"/>
        </w:rPr>
        <w:t>本次评审采用综合评分法。磋商小组对满足竞争性磋商文件实质性要求的竞争性磋商响应文件，按照本章第2.2款规定的评分标准进行打分，并按得分由高到低顺序推荐成交候选供应商，或根据采购人授权直接确定成交供应商，但磋商报价低于其成本的除外。综合评分相等时，以磋商二次报价（最终报价）低的优先；磋商二次报价（最终报价）也相等的，采购人可采用技术部分评分标准得分最高的供应商优先或其他方法确定第一成交候选供应商。</w:t>
      </w:r>
    </w:p>
    <w:p w14:paraId="3217CF2E">
      <w:pPr>
        <w:spacing w:line="400" w:lineRule="exact"/>
        <w:rPr>
          <w:rFonts w:hint="eastAsia" w:ascii="宋体" w:hAnsi="宋体" w:cs="宋体"/>
          <w:b/>
          <w:szCs w:val="21"/>
        </w:rPr>
      </w:pPr>
      <w:r>
        <w:rPr>
          <w:rFonts w:hint="eastAsia" w:ascii="宋体" w:hAnsi="宋体" w:cs="宋体"/>
          <w:b/>
          <w:szCs w:val="21"/>
        </w:rPr>
        <w:t>2. 评审标准</w:t>
      </w:r>
    </w:p>
    <w:p w14:paraId="4BFD32E3">
      <w:pPr>
        <w:spacing w:line="400" w:lineRule="exact"/>
        <w:ind w:firstLine="422" w:firstLineChars="200"/>
        <w:rPr>
          <w:rFonts w:hint="eastAsia" w:ascii="宋体" w:hAnsi="宋体" w:cs="宋体"/>
          <w:b/>
          <w:szCs w:val="21"/>
        </w:rPr>
      </w:pPr>
      <w:r>
        <w:rPr>
          <w:rFonts w:hint="eastAsia" w:ascii="宋体" w:hAnsi="宋体" w:cs="宋体"/>
          <w:b/>
          <w:szCs w:val="21"/>
        </w:rPr>
        <w:t>2.1 初步评审标准</w:t>
      </w:r>
    </w:p>
    <w:p w14:paraId="42A1130D">
      <w:pPr>
        <w:spacing w:line="400" w:lineRule="exact"/>
        <w:ind w:firstLine="420" w:firstLineChars="200"/>
        <w:rPr>
          <w:rFonts w:hint="eastAsia" w:ascii="宋体" w:hAnsi="宋体" w:cs="宋体"/>
          <w:szCs w:val="21"/>
          <w:highlight w:val="none"/>
        </w:rPr>
      </w:pPr>
      <w:r>
        <w:rPr>
          <w:rFonts w:hint="eastAsia" w:ascii="宋体" w:hAnsi="宋体" w:cs="宋体"/>
          <w:szCs w:val="21"/>
        </w:rPr>
        <w:t xml:space="preserve">2.1.1 </w:t>
      </w:r>
      <w:r>
        <w:rPr>
          <w:rFonts w:hint="eastAsia" w:ascii="宋体" w:hAnsi="宋体" w:cs="宋体"/>
          <w:szCs w:val="21"/>
          <w:highlight w:val="none"/>
        </w:rPr>
        <w:t>资格性、符合性评审表：见评标办法前附表。</w:t>
      </w:r>
    </w:p>
    <w:p w14:paraId="07EF45E3">
      <w:pPr>
        <w:spacing w:line="400" w:lineRule="exact"/>
        <w:ind w:firstLine="422" w:firstLineChars="200"/>
        <w:rPr>
          <w:rFonts w:hint="eastAsia" w:ascii="宋体" w:hAnsi="宋体" w:cs="宋体"/>
          <w:b/>
          <w:bCs/>
          <w:szCs w:val="21"/>
        </w:rPr>
      </w:pPr>
      <w:bookmarkStart w:id="92" w:name="_Toc179632621"/>
      <w:bookmarkStart w:id="93" w:name="_Toc144974570"/>
      <w:bookmarkStart w:id="94" w:name="_Toc152045603"/>
      <w:bookmarkStart w:id="95" w:name="_Toc152042380"/>
      <w:r>
        <w:rPr>
          <w:rFonts w:hint="eastAsia" w:ascii="宋体" w:hAnsi="宋体" w:cs="宋体"/>
          <w:b/>
          <w:bCs/>
          <w:szCs w:val="21"/>
        </w:rPr>
        <w:t>2.2 分值构成与评分标准</w:t>
      </w:r>
      <w:bookmarkEnd w:id="92"/>
      <w:bookmarkEnd w:id="93"/>
      <w:bookmarkEnd w:id="94"/>
      <w:bookmarkEnd w:id="95"/>
    </w:p>
    <w:p w14:paraId="378F929F">
      <w:pPr>
        <w:spacing w:line="400" w:lineRule="exact"/>
        <w:ind w:firstLine="420" w:firstLineChars="200"/>
        <w:rPr>
          <w:rFonts w:hint="eastAsia" w:ascii="宋体" w:hAnsi="宋体" w:cs="宋体"/>
          <w:szCs w:val="21"/>
        </w:rPr>
      </w:pPr>
      <w:r>
        <w:rPr>
          <w:rFonts w:hint="eastAsia" w:ascii="宋体" w:hAnsi="宋体" w:cs="宋体"/>
          <w:szCs w:val="21"/>
        </w:rPr>
        <w:t>2.2.1 分值构成</w:t>
      </w:r>
    </w:p>
    <w:p w14:paraId="31F7466F">
      <w:pPr>
        <w:spacing w:line="400" w:lineRule="exact"/>
        <w:ind w:firstLine="420" w:firstLineChars="200"/>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b w:val="0"/>
          <w:sz w:val="21"/>
          <w:szCs w:val="21"/>
        </w:rPr>
        <w:t>投标报价</w:t>
      </w:r>
      <w:r>
        <w:rPr>
          <w:rFonts w:hint="eastAsia" w:ascii="宋体" w:hAnsi="宋体" w:cs="宋体"/>
          <w:szCs w:val="21"/>
          <w:highlight w:val="none"/>
        </w:rPr>
        <w:t>：见评标办法前附表；</w:t>
      </w:r>
    </w:p>
    <w:p w14:paraId="6D799366">
      <w:pPr>
        <w:spacing w:line="400" w:lineRule="exact"/>
        <w:ind w:firstLine="420" w:firstLineChars="200"/>
        <w:rPr>
          <w:rFonts w:hint="eastAsia" w:ascii="宋体" w:hAnsi="宋体" w:cs="宋体"/>
          <w:szCs w:val="21"/>
          <w:highlight w:val="none"/>
        </w:rPr>
      </w:pPr>
      <w:r>
        <w:rPr>
          <w:rFonts w:hint="eastAsia" w:ascii="宋体" w:hAnsi="宋体" w:cs="宋体"/>
          <w:szCs w:val="21"/>
          <w:highlight w:val="none"/>
        </w:rPr>
        <w:t>（2）</w:t>
      </w:r>
      <w:r>
        <w:rPr>
          <w:rFonts w:hint="eastAsia" w:ascii="宋体" w:hAnsi="宋体" w:cs="宋体"/>
          <w:b w:val="0"/>
          <w:sz w:val="21"/>
          <w:szCs w:val="21"/>
        </w:rPr>
        <w:t>施工组织设计评分标准</w:t>
      </w:r>
      <w:r>
        <w:rPr>
          <w:rFonts w:hint="eastAsia" w:ascii="宋体" w:hAnsi="宋体" w:cs="宋体"/>
          <w:szCs w:val="21"/>
          <w:highlight w:val="none"/>
        </w:rPr>
        <w:t>：见评标办法前附表；</w:t>
      </w:r>
    </w:p>
    <w:p w14:paraId="4B735B90">
      <w:pPr>
        <w:spacing w:line="400" w:lineRule="exact"/>
        <w:ind w:firstLine="420" w:firstLineChars="200"/>
        <w:rPr>
          <w:rFonts w:hint="eastAsia" w:ascii="宋体" w:hAnsi="宋体" w:eastAsia="宋体" w:cs="宋体"/>
          <w:szCs w:val="21"/>
          <w:highlight w:val="none"/>
          <w:lang w:eastAsia="zh-CN"/>
        </w:rPr>
      </w:pPr>
      <w:r>
        <w:rPr>
          <w:rFonts w:hint="eastAsia" w:ascii="宋体" w:hAnsi="宋体" w:cs="宋体"/>
          <w:szCs w:val="21"/>
          <w:highlight w:val="none"/>
        </w:rPr>
        <w:t>（3）</w:t>
      </w:r>
      <w:r>
        <w:rPr>
          <w:rFonts w:ascii="宋体" w:hAnsi="宋体"/>
          <w:b w:val="0"/>
          <w:sz w:val="21"/>
          <w:szCs w:val="21"/>
        </w:rPr>
        <w:t>其他因素评分标准</w:t>
      </w:r>
      <w:r>
        <w:rPr>
          <w:rFonts w:hint="eastAsia" w:ascii="宋体" w:hAnsi="宋体" w:cs="宋体"/>
          <w:szCs w:val="21"/>
          <w:highlight w:val="none"/>
        </w:rPr>
        <w:t>：见评标办法前附表</w:t>
      </w:r>
      <w:r>
        <w:rPr>
          <w:rFonts w:hint="eastAsia" w:ascii="宋体" w:hAnsi="宋体" w:cs="宋体"/>
          <w:szCs w:val="21"/>
          <w:highlight w:val="none"/>
          <w:lang w:eastAsia="zh-CN"/>
        </w:rPr>
        <w:t>。</w:t>
      </w:r>
    </w:p>
    <w:p w14:paraId="0F8AB675">
      <w:pPr>
        <w:spacing w:line="400" w:lineRule="exact"/>
        <w:ind w:firstLine="420" w:firstLineChars="200"/>
        <w:rPr>
          <w:rFonts w:hint="eastAsia" w:ascii="宋体" w:hAnsi="宋体" w:cs="宋体"/>
          <w:szCs w:val="21"/>
        </w:rPr>
      </w:pPr>
      <w:r>
        <w:rPr>
          <w:rFonts w:hint="eastAsia" w:ascii="宋体" w:hAnsi="宋体" w:cs="宋体"/>
          <w:szCs w:val="21"/>
        </w:rPr>
        <w:t>2.2.2  评审基准价计算</w:t>
      </w:r>
    </w:p>
    <w:p w14:paraId="169BAE4D">
      <w:pPr>
        <w:spacing w:line="400" w:lineRule="exact"/>
        <w:ind w:firstLine="420" w:firstLineChars="200"/>
        <w:rPr>
          <w:rFonts w:hint="eastAsia" w:ascii="宋体" w:hAnsi="宋体" w:cs="宋体"/>
          <w:szCs w:val="21"/>
        </w:rPr>
      </w:pPr>
      <w:r>
        <w:rPr>
          <w:rFonts w:hint="eastAsia" w:ascii="宋体" w:hAnsi="宋体" w:cs="宋体"/>
          <w:szCs w:val="21"/>
        </w:rPr>
        <w:t>评审基准价计算方法：见评审办法前附表。</w:t>
      </w:r>
    </w:p>
    <w:p w14:paraId="182590AD">
      <w:pPr>
        <w:spacing w:line="400" w:lineRule="exact"/>
        <w:ind w:firstLine="420" w:firstLineChars="200"/>
        <w:rPr>
          <w:rFonts w:hint="eastAsia" w:ascii="宋体" w:hAnsi="宋体" w:cs="宋体"/>
          <w:szCs w:val="21"/>
        </w:rPr>
      </w:pPr>
      <w:r>
        <w:rPr>
          <w:rFonts w:hint="eastAsia" w:ascii="宋体" w:hAnsi="宋体" w:cs="宋体"/>
          <w:szCs w:val="21"/>
        </w:rPr>
        <w:t>2.2.3  磋商报价得分的计算</w:t>
      </w:r>
    </w:p>
    <w:p w14:paraId="2F180F21">
      <w:pPr>
        <w:spacing w:line="400" w:lineRule="exact"/>
        <w:ind w:firstLine="420" w:firstLineChars="200"/>
        <w:rPr>
          <w:rFonts w:hint="eastAsia" w:ascii="宋体" w:hAnsi="宋体" w:cs="宋体"/>
          <w:szCs w:val="21"/>
        </w:rPr>
      </w:pPr>
      <w:r>
        <w:rPr>
          <w:rFonts w:hint="eastAsia" w:ascii="宋体" w:hAnsi="宋体" w:cs="宋体"/>
          <w:szCs w:val="21"/>
        </w:rPr>
        <w:t>磋商报价得分的计算公式：见评审办法前附表。</w:t>
      </w:r>
    </w:p>
    <w:p w14:paraId="7FC1FFDE">
      <w:pPr>
        <w:spacing w:line="400" w:lineRule="exact"/>
        <w:ind w:firstLine="420" w:firstLineChars="200"/>
        <w:rPr>
          <w:rFonts w:hint="eastAsia" w:ascii="宋体" w:hAnsi="宋体" w:cs="宋体"/>
          <w:szCs w:val="21"/>
        </w:rPr>
      </w:pPr>
      <w:r>
        <w:rPr>
          <w:rFonts w:hint="eastAsia" w:ascii="宋体" w:hAnsi="宋体" w:cs="宋体"/>
          <w:szCs w:val="21"/>
        </w:rPr>
        <w:t>2.2.4  评分标准</w:t>
      </w:r>
    </w:p>
    <w:p w14:paraId="5EC01680">
      <w:pPr>
        <w:spacing w:line="400" w:lineRule="exact"/>
        <w:ind w:firstLine="420" w:firstLineChars="200"/>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b w:val="0"/>
          <w:sz w:val="21"/>
          <w:szCs w:val="21"/>
        </w:rPr>
        <w:t>投标报价</w:t>
      </w:r>
      <w:r>
        <w:rPr>
          <w:rFonts w:hint="eastAsia" w:ascii="宋体" w:hAnsi="宋体" w:cs="宋体"/>
          <w:b w:val="0"/>
          <w:sz w:val="21"/>
          <w:szCs w:val="21"/>
          <w:lang w:val="en-US" w:eastAsia="zh-CN"/>
        </w:rPr>
        <w:t>评分标准</w:t>
      </w:r>
      <w:r>
        <w:rPr>
          <w:rFonts w:hint="eastAsia" w:ascii="宋体" w:hAnsi="宋体" w:cs="宋体"/>
          <w:szCs w:val="21"/>
          <w:highlight w:val="none"/>
        </w:rPr>
        <w:t>：见评标办法前附表；</w:t>
      </w:r>
    </w:p>
    <w:p w14:paraId="30471387">
      <w:pPr>
        <w:spacing w:line="400" w:lineRule="exact"/>
        <w:ind w:firstLine="420" w:firstLineChars="200"/>
        <w:rPr>
          <w:rFonts w:hint="eastAsia" w:ascii="宋体" w:hAnsi="宋体" w:cs="宋体"/>
          <w:szCs w:val="21"/>
          <w:highlight w:val="none"/>
        </w:rPr>
      </w:pPr>
      <w:r>
        <w:rPr>
          <w:rFonts w:hint="eastAsia" w:ascii="宋体" w:hAnsi="宋体" w:cs="宋体"/>
          <w:szCs w:val="21"/>
          <w:highlight w:val="none"/>
        </w:rPr>
        <w:t>（2）</w:t>
      </w:r>
      <w:r>
        <w:rPr>
          <w:rFonts w:hint="eastAsia" w:ascii="宋体" w:hAnsi="宋体" w:cs="宋体"/>
          <w:b w:val="0"/>
          <w:sz w:val="21"/>
          <w:szCs w:val="21"/>
        </w:rPr>
        <w:t>施工组织设计评分标准</w:t>
      </w:r>
      <w:r>
        <w:rPr>
          <w:rFonts w:hint="eastAsia" w:ascii="宋体" w:hAnsi="宋体" w:cs="宋体"/>
          <w:szCs w:val="21"/>
          <w:highlight w:val="none"/>
        </w:rPr>
        <w:t>：见评标办法前附表；</w:t>
      </w:r>
    </w:p>
    <w:p w14:paraId="23EFE3D8">
      <w:pPr>
        <w:spacing w:line="400" w:lineRule="exact"/>
        <w:ind w:firstLine="420" w:firstLineChars="200"/>
        <w:rPr>
          <w:rFonts w:hint="eastAsia" w:ascii="宋体" w:hAnsi="宋体" w:eastAsia="宋体" w:cs="宋体"/>
          <w:szCs w:val="21"/>
          <w:highlight w:val="none"/>
          <w:lang w:eastAsia="zh-CN"/>
        </w:rPr>
      </w:pPr>
      <w:r>
        <w:rPr>
          <w:rFonts w:hint="eastAsia" w:ascii="宋体" w:hAnsi="宋体" w:cs="宋体"/>
          <w:szCs w:val="21"/>
          <w:highlight w:val="none"/>
        </w:rPr>
        <w:t>（3）</w:t>
      </w:r>
      <w:r>
        <w:rPr>
          <w:rFonts w:ascii="宋体" w:hAnsi="宋体"/>
          <w:b w:val="0"/>
          <w:sz w:val="21"/>
          <w:szCs w:val="21"/>
        </w:rPr>
        <w:t>其他因素评分标准</w:t>
      </w:r>
      <w:r>
        <w:rPr>
          <w:rFonts w:hint="eastAsia" w:ascii="宋体" w:hAnsi="宋体" w:cs="宋体"/>
          <w:szCs w:val="21"/>
          <w:highlight w:val="none"/>
        </w:rPr>
        <w:t>：见评标办法前附表</w:t>
      </w:r>
      <w:r>
        <w:rPr>
          <w:rFonts w:hint="eastAsia" w:ascii="宋体" w:hAnsi="宋体" w:cs="宋体"/>
          <w:szCs w:val="21"/>
          <w:highlight w:val="none"/>
          <w:lang w:eastAsia="zh-CN"/>
        </w:rPr>
        <w:t>。</w:t>
      </w:r>
    </w:p>
    <w:p w14:paraId="78F6D418">
      <w:pPr>
        <w:spacing w:line="400" w:lineRule="exact"/>
        <w:rPr>
          <w:rFonts w:hint="eastAsia" w:ascii="宋体" w:hAnsi="宋体" w:cs="宋体"/>
          <w:b/>
          <w:szCs w:val="21"/>
        </w:rPr>
      </w:pPr>
      <w:r>
        <w:rPr>
          <w:rFonts w:hint="eastAsia" w:ascii="宋体" w:hAnsi="宋体" w:cs="宋体"/>
          <w:b/>
          <w:szCs w:val="21"/>
        </w:rPr>
        <w:t>3. 评审程序</w:t>
      </w:r>
    </w:p>
    <w:p w14:paraId="24035D67">
      <w:pPr>
        <w:spacing w:line="400" w:lineRule="exact"/>
        <w:ind w:left="-2" w:leftChars="-1" w:firstLine="422" w:firstLineChars="200"/>
        <w:rPr>
          <w:rFonts w:hint="default" w:ascii="宋体" w:hAnsi="宋体" w:eastAsia="宋体" w:cs="宋体"/>
          <w:b/>
          <w:bCs/>
          <w:szCs w:val="21"/>
          <w:lang w:val="en-US" w:eastAsia="zh-CN"/>
        </w:rPr>
      </w:pPr>
      <w:r>
        <w:rPr>
          <w:rFonts w:hint="eastAsia" w:ascii="宋体" w:hAnsi="宋体" w:cs="宋体"/>
          <w:b/>
          <w:bCs/>
          <w:szCs w:val="21"/>
          <w:lang w:val="en-US" w:eastAsia="zh-CN"/>
        </w:rPr>
        <w:t>3.1初步评审</w:t>
      </w:r>
    </w:p>
    <w:p w14:paraId="6D8D9F21">
      <w:pPr>
        <w:spacing w:line="400" w:lineRule="exact"/>
        <w:ind w:left="-2" w:leftChars="-1" w:firstLine="420" w:firstLineChars="200"/>
        <w:rPr>
          <w:rFonts w:hint="eastAsia" w:ascii="宋体" w:hAnsi="宋体" w:cs="宋体"/>
          <w:szCs w:val="21"/>
        </w:rPr>
      </w:pPr>
      <w:r>
        <w:rPr>
          <w:rFonts w:hint="eastAsia" w:ascii="宋体" w:hAnsi="宋体" w:cs="宋体"/>
          <w:szCs w:val="21"/>
        </w:rPr>
        <w:t>3.1.1 磋商小组可以要求供应商提交第二章“供应商须知”规定的有关证明和证件的原件，以便核验。磋商小组依据本章第 2.1 款规定的标准对磋商响应文件进行初步评审。有一项不符合评审标准的，磋商小组应当否决其投标。</w:t>
      </w:r>
    </w:p>
    <w:p w14:paraId="5B83F432">
      <w:pPr>
        <w:spacing w:line="400" w:lineRule="exact"/>
        <w:ind w:left="-2" w:leftChars="-1" w:firstLine="420" w:firstLineChars="200"/>
        <w:rPr>
          <w:rFonts w:hint="eastAsia" w:ascii="宋体" w:hAnsi="宋体" w:cs="宋体"/>
          <w:szCs w:val="21"/>
        </w:rPr>
      </w:pPr>
      <w:r>
        <w:rPr>
          <w:rFonts w:hint="eastAsia" w:ascii="宋体" w:hAnsi="宋体" w:cs="宋体"/>
          <w:szCs w:val="21"/>
        </w:rPr>
        <w:t>3.1.2 供应商有以下情形之一的，磋商小组应当否决其投标：</w:t>
      </w:r>
    </w:p>
    <w:p w14:paraId="0A0C0F1B">
      <w:pPr>
        <w:spacing w:line="400" w:lineRule="exact"/>
        <w:ind w:left="-2" w:leftChars="-1" w:firstLine="420" w:firstLineChars="200"/>
        <w:rPr>
          <w:rFonts w:hint="eastAsia" w:ascii="宋体" w:hAnsi="宋体" w:cs="宋体"/>
          <w:szCs w:val="21"/>
        </w:rPr>
      </w:pPr>
      <w:r>
        <w:rPr>
          <w:rFonts w:hint="eastAsia" w:ascii="宋体" w:hAnsi="宋体" w:cs="宋体"/>
          <w:szCs w:val="21"/>
        </w:rPr>
        <w:t>（1）磋商响应文件没有对磋商文件的实质性要求和条件作出响应，或者对竞争性磋商文件的偏差超出竞争性磋商文件规定的偏差范围或最高项数；</w:t>
      </w:r>
    </w:p>
    <w:p w14:paraId="1FA4F1E3">
      <w:pPr>
        <w:spacing w:line="400" w:lineRule="exact"/>
        <w:ind w:left="-2" w:leftChars="-1" w:firstLine="420" w:firstLineChars="200"/>
        <w:rPr>
          <w:rFonts w:hint="eastAsia" w:ascii="宋体" w:hAnsi="宋体" w:cs="宋体"/>
          <w:szCs w:val="21"/>
        </w:rPr>
      </w:pPr>
      <w:r>
        <w:rPr>
          <w:rFonts w:hint="eastAsia" w:ascii="宋体" w:hAnsi="宋体" w:cs="宋体"/>
          <w:szCs w:val="21"/>
        </w:rPr>
        <w:t>（2）有串通投标、弄虚作假、行贿等违法行为。</w:t>
      </w:r>
    </w:p>
    <w:p w14:paraId="09763609">
      <w:pPr>
        <w:spacing w:line="400" w:lineRule="exact"/>
        <w:ind w:left="-2" w:leftChars="-1" w:firstLine="420" w:firstLineChars="200"/>
        <w:rPr>
          <w:rFonts w:hint="eastAsia" w:ascii="宋体" w:hAnsi="宋体" w:cs="宋体"/>
          <w:szCs w:val="21"/>
        </w:rPr>
      </w:pPr>
      <w:r>
        <w:rPr>
          <w:rFonts w:hint="eastAsia" w:ascii="宋体" w:hAnsi="宋体" w:cs="宋体"/>
          <w:szCs w:val="21"/>
        </w:rPr>
        <w:t>3.1.3 磋商报价有算术错误及其他错误的，磋商小组按以下原则要求供应商对磋商报价进行修正，并要求供应商书面澄清确认。供应商拒不澄清确认的，磋商小组应当否决其投标：</w:t>
      </w:r>
    </w:p>
    <w:p w14:paraId="5ED72E4A">
      <w:pPr>
        <w:spacing w:line="400" w:lineRule="exact"/>
        <w:ind w:left="-2" w:leftChars="-1" w:firstLine="420" w:firstLineChars="200"/>
        <w:rPr>
          <w:rFonts w:hint="eastAsia" w:ascii="宋体" w:hAnsi="宋体" w:cs="宋体"/>
          <w:szCs w:val="21"/>
        </w:rPr>
      </w:pPr>
      <w:r>
        <w:rPr>
          <w:rFonts w:hint="eastAsia" w:ascii="宋体" w:hAnsi="宋体" w:cs="宋体"/>
          <w:szCs w:val="21"/>
        </w:rPr>
        <w:t>（1）磋商响应文件中的大写金额与小写金额不一致的，以大写金额为准；</w:t>
      </w:r>
    </w:p>
    <w:p w14:paraId="2568FF8E">
      <w:pPr>
        <w:spacing w:line="400" w:lineRule="exact"/>
        <w:ind w:left="-2" w:leftChars="-1" w:firstLine="420" w:firstLineChars="200"/>
        <w:rPr>
          <w:rFonts w:hint="eastAsia" w:ascii="宋体" w:hAnsi="宋体" w:cs="宋体"/>
          <w:szCs w:val="21"/>
        </w:rPr>
      </w:pPr>
      <w:r>
        <w:rPr>
          <w:rFonts w:hint="eastAsia" w:ascii="宋体" w:hAnsi="宋体" w:cs="宋体"/>
          <w:szCs w:val="21"/>
        </w:rPr>
        <w:t>（2）总价金额与单价金额不一致的，以单价金额为准，但单价金额小数点有明显错误的除外。</w:t>
      </w:r>
    </w:p>
    <w:p w14:paraId="52D64A7D">
      <w:pPr>
        <w:topLinePunct/>
        <w:spacing w:line="400" w:lineRule="exact"/>
        <w:ind w:firstLine="420" w:firstLineChars="200"/>
        <w:rPr>
          <w:rFonts w:hint="eastAsia" w:ascii="宋体" w:hAnsi="宋体" w:cs="宋体"/>
          <w:szCs w:val="21"/>
        </w:rPr>
      </w:pPr>
      <w:r>
        <w:rPr>
          <w:rFonts w:hint="eastAsia" w:ascii="宋体" w:hAnsi="宋体" w:cs="宋体"/>
          <w:szCs w:val="21"/>
        </w:rPr>
        <w:t>3.1.4初步评审后，磋商小组应当要求所有实质性响应的供应商在规定时间内提交最后报价。</w:t>
      </w:r>
    </w:p>
    <w:p w14:paraId="27FBBA76">
      <w:pPr>
        <w:spacing w:line="400" w:lineRule="exact"/>
        <w:ind w:firstLine="422" w:firstLineChars="200"/>
        <w:rPr>
          <w:rFonts w:hint="eastAsia" w:ascii="宋体" w:hAnsi="宋体" w:cs="宋体"/>
          <w:sz w:val="21"/>
          <w:szCs w:val="21"/>
        </w:rPr>
      </w:pPr>
      <w:r>
        <w:rPr>
          <w:rFonts w:hint="eastAsia" w:ascii="宋体" w:hAnsi="宋体" w:cs="宋体"/>
          <w:b/>
          <w:sz w:val="21"/>
          <w:szCs w:val="21"/>
        </w:rPr>
        <w:t>3.2 详细评审</w:t>
      </w:r>
    </w:p>
    <w:p w14:paraId="382F5A94">
      <w:pPr>
        <w:spacing w:line="400" w:lineRule="exact"/>
        <w:ind w:left="-2" w:leftChars="-1" w:firstLine="420" w:firstLineChars="200"/>
        <w:rPr>
          <w:rFonts w:hint="eastAsia" w:ascii="宋体" w:hAnsi="宋体" w:cs="宋体"/>
          <w:szCs w:val="21"/>
        </w:rPr>
      </w:pPr>
      <w:r>
        <w:rPr>
          <w:rFonts w:hint="eastAsia" w:ascii="宋体" w:hAnsi="宋体" w:cs="宋体"/>
          <w:szCs w:val="21"/>
        </w:rPr>
        <w:t>3.2.1 最后报价结束后，磋商小组根据本章第 2.2 款规定的量化因素和分值进行打分，并计算出综合评估得分。</w:t>
      </w:r>
    </w:p>
    <w:p w14:paraId="6DB37392">
      <w:pPr>
        <w:spacing w:line="400" w:lineRule="exact"/>
        <w:ind w:left="-2" w:leftChars="-1" w:firstLine="420" w:firstLineChars="200"/>
        <w:rPr>
          <w:rFonts w:hint="eastAsia" w:ascii="宋体" w:hAnsi="宋体" w:cs="宋体"/>
          <w:szCs w:val="21"/>
          <w:highlight w:val="none"/>
        </w:rPr>
      </w:pPr>
      <w:r>
        <w:rPr>
          <w:rFonts w:hint="eastAsia" w:ascii="宋体" w:hAnsi="宋体" w:cs="宋体"/>
          <w:szCs w:val="21"/>
          <w:highlight w:val="none"/>
        </w:rPr>
        <w:t>（1）按本章第 2.2.4（1）目规定的评审因素和分值对磋商二次报价（最终报价）计算出得分 A；</w:t>
      </w:r>
    </w:p>
    <w:p w14:paraId="568DC6CD">
      <w:pPr>
        <w:spacing w:line="400" w:lineRule="exact"/>
        <w:ind w:left="-2" w:leftChars="-1" w:firstLine="420" w:firstLineChars="200"/>
        <w:rPr>
          <w:rFonts w:hint="eastAsia" w:ascii="宋体" w:hAnsi="宋体" w:cs="宋体"/>
          <w:szCs w:val="21"/>
          <w:highlight w:val="none"/>
        </w:rPr>
      </w:pPr>
      <w:r>
        <w:rPr>
          <w:rFonts w:hint="eastAsia" w:ascii="宋体" w:hAnsi="宋体" w:cs="宋体"/>
          <w:szCs w:val="21"/>
          <w:highlight w:val="none"/>
        </w:rPr>
        <w:t>（2）按本章第 2.2.4（2）目规定的评审因素和分值对</w:t>
      </w:r>
      <w:r>
        <w:rPr>
          <w:rFonts w:hint="eastAsia" w:ascii="宋体" w:hAnsi="宋体" w:cs="宋体"/>
          <w:szCs w:val="21"/>
          <w:highlight w:val="none"/>
          <w:lang w:val="en-US" w:eastAsia="zh-CN"/>
        </w:rPr>
        <w:t>施工组织设计</w:t>
      </w:r>
      <w:r>
        <w:rPr>
          <w:rFonts w:hint="eastAsia" w:ascii="宋体" w:hAnsi="宋体" w:cs="宋体"/>
          <w:szCs w:val="21"/>
          <w:highlight w:val="none"/>
        </w:rPr>
        <w:t>部分计算出得分 B；</w:t>
      </w:r>
    </w:p>
    <w:p w14:paraId="11BBC96F">
      <w:pPr>
        <w:spacing w:line="400" w:lineRule="exact"/>
        <w:ind w:left="-2" w:leftChars="-1" w:firstLine="420" w:firstLineChars="200"/>
        <w:rPr>
          <w:rFonts w:hint="eastAsia" w:ascii="宋体" w:hAnsi="宋体" w:cs="宋体"/>
          <w:szCs w:val="21"/>
          <w:highlight w:val="none"/>
        </w:rPr>
      </w:pPr>
      <w:r>
        <w:rPr>
          <w:rFonts w:hint="eastAsia" w:ascii="宋体" w:hAnsi="宋体" w:cs="宋体"/>
          <w:szCs w:val="21"/>
          <w:highlight w:val="none"/>
        </w:rPr>
        <w:t>（3）按本章第 2.2.4（3）目规定的评审因素和分值对</w:t>
      </w:r>
      <w:r>
        <w:rPr>
          <w:rFonts w:ascii="宋体" w:hAnsi="宋体"/>
          <w:b w:val="0"/>
          <w:sz w:val="21"/>
          <w:szCs w:val="21"/>
        </w:rPr>
        <w:t>其他因素</w:t>
      </w:r>
      <w:r>
        <w:rPr>
          <w:rFonts w:hint="eastAsia" w:ascii="宋体" w:hAnsi="宋体" w:cs="宋体"/>
          <w:szCs w:val="21"/>
          <w:highlight w:val="none"/>
        </w:rPr>
        <w:t>部分计算出得分 C；</w:t>
      </w:r>
    </w:p>
    <w:p w14:paraId="226DE560">
      <w:pPr>
        <w:spacing w:line="400" w:lineRule="exact"/>
        <w:ind w:left="-2" w:leftChars="-1" w:firstLine="420" w:firstLineChars="200"/>
        <w:rPr>
          <w:rFonts w:hint="eastAsia" w:ascii="宋体" w:hAnsi="宋体" w:cs="宋体"/>
          <w:szCs w:val="21"/>
        </w:rPr>
      </w:pPr>
      <w:r>
        <w:rPr>
          <w:rFonts w:hint="eastAsia" w:ascii="宋体" w:hAnsi="宋体" w:cs="宋体"/>
          <w:szCs w:val="21"/>
        </w:rPr>
        <w:t>3.2.2 评分分值计算保留小数点后两位，小数点后第三位“四舍五入”。</w:t>
      </w:r>
    </w:p>
    <w:p w14:paraId="20597FE5">
      <w:pPr>
        <w:spacing w:line="400" w:lineRule="exact"/>
        <w:ind w:left="-2" w:leftChars="-1" w:firstLine="420" w:firstLineChars="200"/>
        <w:rPr>
          <w:rFonts w:hint="eastAsia" w:ascii="宋体" w:hAnsi="宋体" w:cs="宋体"/>
          <w:szCs w:val="21"/>
        </w:rPr>
      </w:pPr>
      <w:r>
        <w:rPr>
          <w:rFonts w:hint="eastAsia" w:ascii="宋体" w:hAnsi="宋体" w:cs="宋体"/>
          <w:szCs w:val="21"/>
        </w:rPr>
        <w:t>3.2.3 供应商得分=A+B+C。</w:t>
      </w:r>
    </w:p>
    <w:p w14:paraId="7C13354E">
      <w:pPr>
        <w:spacing w:line="400" w:lineRule="exact"/>
        <w:ind w:left="-2" w:leftChars="-1" w:firstLine="420" w:firstLineChars="200"/>
        <w:rPr>
          <w:rFonts w:hint="eastAsia" w:ascii="宋体" w:hAnsi="宋体" w:cs="宋体"/>
          <w:szCs w:val="21"/>
        </w:rPr>
      </w:pPr>
      <w:r>
        <w:rPr>
          <w:rFonts w:hint="eastAsia" w:ascii="宋体" w:hAnsi="宋体" w:cs="宋体"/>
          <w:szCs w:val="21"/>
        </w:rPr>
        <w:t>3.2.4 磋商小组发现供应商的报价明显低于其他磋商二次报价（最终报价），使得其磋商二次报价（最终报价）可能低于其个别成本的，应当要求该供应商作出书面说明并提供相应的证明材料。供应商不能合理说明或者不能提供相应证明材料的，磋商小组应当认定该供应商以低于成本报价竞标，并否决其投标。</w:t>
      </w:r>
    </w:p>
    <w:p w14:paraId="072651FB">
      <w:pPr>
        <w:spacing w:line="400" w:lineRule="exact"/>
        <w:ind w:left="-2" w:leftChars="-1" w:firstLine="420" w:firstLineChars="200"/>
        <w:rPr>
          <w:rFonts w:hint="eastAsia" w:ascii="宋体" w:hAnsi="宋体" w:cs="宋体"/>
          <w:szCs w:val="21"/>
          <w:lang w:val="en-US" w:eastAsia="zh-CN"/>
        </w:rPr>
      </w:pPr>
      <w:r>
        <w:rPr>
          <w:rFonts w:hint="eastAsia" w:ascii="宋体" w:hAnsi="宋体" w:cs="宋体"/>
          <w:szCs w:val="21"/>
          <w:lang w:val="en-US" w:eastAsia="zh-CN"/>
        </w:rPr>
        <w:t>3.2.5本次招标活动对于满足政府采购政策要求的供应商按照下列相关规定的扶持政策执行：</w:t>
      </w:r>
    </w:p>
    <w:p w14:paraId="2E50138F">
      <w:pPr>
        <w:spacing w:line="400" w:lineRule="exact"/>
        <w:ind w:left="-2" w:leftChars="-1" w:firstLine="420" w:firstLineChars="200"/>
        <w:rPr>
          <w:rFonts w:hint="default" w:ascii="宋体" w:hAnsi="宋体" w:cs="宋体"/>
          <w:szCs w:val="21"/>
          <w:lang w:val="en-US" w:eastAsia="zh-CN"/>
        </w:rPr>
      </w:pPr>
      <w:r>
        <w:rPr>
          <w:rFonts w:hint="eastAsia" w:ascii="宋体" w:hAnsi="宋体" w:cs="宋体"/>
          <w:szCs w:val="21"/>
          <w:lang w:val="en-US" w:eastAsia="zh-CN"/>
        </w:rPr>
        <w:t>（1）</w:t>
      </w:r>
      <w:r>
        <w:rPr>
          <w:rFonts w:hint="default" w:ascii="宋体" w:hAnsi="宋体" w:cs="宋体"/>
          <w:szCs w:val="21"/>
          <w:lang w:val="en-US" w:eastAsia="zh-CN"/>
        </w:rPr>
        <w:t>中小微企业投标是符合《中小企业划型标准规定》的响应谈判供应商，通过投标提供本企业制造的货物、承担的工程或者服务，或者提供其他中小微企业制造的货物。本项所指货物不包括使用大型企业注册商标的货物。中小微企业投标应提供《中小微企业声明函》；中小企业划分见《关于印发中小企业划型标准规定的通知》（工信部联企业〔2011〕300号）。</w:t>
      </w:r>
    </w:p>
    <w:p w14:paraId="253B3988">
      <w:pPr>
        <w:spacing w:line="400" w:lineRule="exact"/>
        <w:ind w:left="-2" w:leftChars="-1" w:firstLine="420" w:firstLineChars="200"/>
        <w:rPr>
          <w:rFonts w:hint="default" w:ascii="宋体" w:hAnsi="宋体" w:cs="宋体"/>
          <w:szCs w:val="21"/>
          <w:lang w:val="en-US" w:eastAsia="zh-CN"/>
        </w:rPr>
      </w:pPr>
      <w:r>
        <w:rPr>
          <w:rFonts w:hint="eastAsia" w:ascii="宋体" w:hAnsi="宋体" w:cs="宋体"/>
          <w:szCs w:val="21"/>
          <w:lang w:val="en-US" w:eastAsia="zh-CN"/>
        </w:rPr>
        <w:t>（2）</w:t>
      </w:r>
      <w:r>
        <w:rPr>
          <w:rFonts w:hint="default" w:ascii="宋体" w:hAnsi="宋体" w:cs="宋体"/>
          <w:szCs w:val="21"/>
          <w:lang w:val="en-US" w:eastAsia="zh-CN"/>
        </w:rPr>
        <w:t>根据《财政部 司法部关于政府采购支持监狱企业发展有关问题的通知》（财库〔2014〕68号），监狱企业视同小微企业。监狱企业是指由司法部认定的为罪犯、戒毒人员提供生产项目和劳动对象，且全部产权属于司法部监狱管理局、戒毒管理局、直属煤矿管理局，各省、自治区、直辖市监狱管理局、戒毒管理局，各地（设区的市）的监狱、强制隔离戒毒所、戒毒康复所，以及新疆生产建设兵团监狱管理局、戒毒管理局的企业。监狱企业投标时，提供由省级以上监狱管理局、戒毒管理局（含新疆生产建设兵团）出具的属于监狱企业的证明文件，不再提供《中小微企业声明函》。</w:t>
      </w:r>
    </w:p>
    <w:p w14:paraId="131EF640">
      <w:pPr>
        <w:spacing w:line="400" w:lineRule="exact"/>
        <w:ind w:left="-2" w:leftChars="-1" w:firstLine="420" w:firstLineChars="200"/>
        <w:rPr>
          <w:rFonts w:hint="default" w:ascii="宋体" w:hAnsi="宋体" w:cs="宋体"/>
          <w:szCs w:val="21"/>
          <w:lang w:val="en-US" w:eastAsia="zh-CN"/>
        </w:rPr>
      </w:pPr>
      <w:r>
        <w:rPr>
          <w:rFonts w:hint="eastAsia" w:ascii="宋体" w:hAnsi="宋体" w:cs="宋体"/>
          <w:szCs w:val="21"/>
          <w:lang w:val="en-US" w:eastAsia="zh-CN"/>
        </w:rPr>
        <w:t>（3）</w:t>
      </w:r>
      <w:r>
        <w:rPr>
          <w:rFonts w:hint="default" w:ascii="宋体" w:hAnsi="宋体" w:cs="宋体"/>
          <w:szCs w:val="21"/>
          <w:lang w:val="en-US" w:eastAsia="zh-CN"/>
        </w:rPr>
        <w:t>根据《财政部 民政部 中国残疾人联合会关于促进残疾人就业政府采购政策的通知》（财库〔2017〕141号），在政府采购活动中，残疾人福利性单位视同小型、微型企业，享受政府采购支持政策的残疾人福利性单位应当同时满足《财政部 民政部 中国残疾人联合会关于促进残疾人就业政府采购政策的通知》所列条件。残疾人福利性单位属于小型、微型企业的，不重复享受政策。符合条件的残疾人福利性单位在参加政府采购活动时，应当提供《残疾人福利性单位声明函》，并对声明的真实性负责。</w:t>
      </w:r>
    </w:p>
    <w:p w14:paraId="126EAA1F">
      <w:pPr>
        <w:spacing w:line="400" w:lineRule="exact"/>
        <w:ind w:firstLine="422" w:firstLineChars="200"/>
        <w:rPr>
          <w:rFonts w:hint="eastAsia" w:ascii="宋体" w:hAnsi="宋体" w:cs="宋体"/>
          <w:b/>
          <w:sz w:val="21"/>
          <w:szCs w:val="21"/>
        </w:rPr>
      </w:pPr>
      <w:r>
        <w:rPr>
          <w:rFonts w:hint="eastAsia" w:ascii="宋体" w:hAnsi="宋体" w:cs="宋体"/>
          <w:b/>
          <w:sz w:val="21"/>
          <w:szCs w:val="21"/>
        </w:rPr>
        <w:t>3.3 磋商响应文件的澄清</w:t>
      </w:r>
    </w:p>
    <w:p w14:paraId="37A8AB8D">
      <w:pPr>
        <w:spacing w:line="400" w:lineRule="exact"/>
        <w:ind w:left="-2" w:leftChars="-1" w:firstLine="420" w:firstLineChars="200"/>
        <w:rPr>
          <w:rFonts w:hint="eastAsia" w:ascii="宋体" w:hAnsi="宋体" w:cs="宋体"/>
          <w:szCs w:val="21"/>
        </w:rPr>
      </w:pPr>
      <w:r>
        <w:rPr>
          <w:rFonts w:hint="eastAsia" w:ascii="宋体" w:hAnsi="宋体" w:cs="宋体"/>
          <w:szCs w:val="21"/>
        </w:rPr>
        <w:t>3.3.1 在评标过程中，磋商小组可以书面形式要求供应商对磋商响应文件中含义不明确、对同类问题表述不一致或者有明显文字和计算错误的内容作必要的澄清、说明或补正。澄清、说明或补正应以书面方式进行。磋商小组不接受供应商主动提出的澄清、说明或补正。</w:t>
      </w:r>
    </w:p>
    <w:p w14:paraId="03C6D3DA">
      <w:pPr>
        <w:spacing w:line="400" w:lineRule="exact"/>
        <w:ind w:left="-2" w:leftChars="-1" w:firstLine="420" w:firstLineChars="200"/>
        <w:rPr>
          <w:rFonts w:hint="eastAsia" w:ascii="宋体" w:hAnsi="宋体" w:cs="宋体"/>
          <w:szCs w:val="21"/>
        </w:rPr>
      </w:pPr>
      <w:r>
        <w:rPr>
          <w:rFonts w:hint="eastAsia" w:ascii="宋体" w:hAnsi="宋体" w:cs="宋体"/>
          <w:szCs w:val="21"/>
        </w:rPr>
        <w:t>3.3.2 澄清、说明或补正不得超出磋商响应文件的范围且不得改变磋商响应文件的实质性内容，并构成磋商响应文件的组成部分。</w:t>
      </w:r>
    </w:p>
    <w:p w14:paraId="4984E4A5">
      <w:pPr>
        <w:spacing w:line="400" w:lineRule="exact"/>
        <w:ind w:left="-2" w:leftChars="-1" w:firstLine="420" w:firstLineChars="200"/>
        <w:rPr>
          <w:rFonts w:hint="eastAsia" w:ascii="宋体" w:hAnsi="宋体" w:cs="宋体"/>
          <w:szCs w:val="21"/>
        </w:rPr>
      </w:pPr>
      <w:r>
        <w:rPr>
          <w:rFonts w:hint="eastAsia" w:ascii="宋体" w:hAnsi="宋体" w:cs="宋体"/>
          <w:szCs w:val="21"/>
        </w:rPr>
        <w:t>3.3.3 磋商小组对供应商提交的澄清、说明或补正有疑问的，可以要求供应商进一步澄清、说明或补正，直至满足磋商小组的要求。</w:t>
      </w:r>
    </w:p>
    <w:p w14:paraId="58477586">
      <w:pPr>
        <w:spacing w:line="400" w:lineRule="exact"/>
        <w:ind w:firstLine="422" w:firstLineChars="200"/>
        <w:rPr>
          <w:rFonts w:hint="eastAsia" w:ascii="宋体" w:hAnsi="宋体" w:cs="宋体"/>
          <w:b/>
          <w:sz w:val="21"/>
          <w:szCs w:val="21"/>
        </w:rPr>
      </w:pPr>
      <w:r>
        <w:rPr>
          <w:rFonts w:hint="eastAsia" w:ascii="宋体" w:hAnsi="宋体" w:cs="宋体"/>
          <w:b/>
          <w:sz w:val="21"/>
          <w:szCs w:val="21"/>
        </w:rPr>
        <w:t>3.4 评标结果</w:t>
      </w:r>
    </w:p>
    <w:p w14:paraId="18FC5B0E">
      <w:pPr>
        <w:spacing w:line="400" w:lineRule="exact"/>
        <w:ind w:left="-2" w:leftChars="-1" w:firstLine="420" w:firstLineChars="200"/>
        <w:rPr>
          <w:rFonts w:hint="eastAsia" w:ascii="宋体" w:hAnsi="宋体" w:cs="宋体"/>
          <w:szCs w:val="21"/>
        </w:rPr>
      </w:pPr>
      <w:r>
        <w:rPr>
          <w:rFonts w:hint="eastAsia" w:ascii="宋体" w:hAnsi="宋体" w:cs="宋体"/>
          <w:szCs w:val="21"/>
        </w:rPr>
        <w:t>3.4.1 除第二章“供应商须知”前附表授权直接确定成交人外，磋商小组按照得分由高到低的顺序推荐成交候选人，并标明排序。</w:t>
      </w:r>
    </w:p>
    <w:p w14:paraId="2795C6E6">
      <w:pPr>
        <w:spacing w:line="400" w:lineRule="exact"/>
        <w:ind w:left="-2" w:leftChars="-1" w:firstLine="420" w:firstLineChars="200"/>
        <w:rPr>
          <w:rFonts w:hint="eastAsia" w:ascii="宋体" w:hAnsi="宋体" w:cs="宋体"/>
          <w:szCs w:val="21"/>
        </w:rPr>
        <w:sectPr>
          <w:footerReference r:id="rId8" w:type="default"/>
          <w:pgSz w:w="11906" w:h="16838"/>
          <w:pgMar w:top="1134" w:right="1134" w:bottom="1134" w:left="1134" w:header="851" w:footer="471" w:gutter="0"/>
          <w:pgBorders>
            <w:top w:val="none" w:sz="0" w:space="0"/>
            <w:left w:val="none" w:sz="0" w:space="0"/>
            <w:bottom w:val="none" w:sz="0" w:space="0"/>
            <w:right w:val="none" w:sz="0" w:space="0"/>
          </w:pgBorders>
          <w:pgNumType w:fmt="decimal" w:start="1"/>
          <w:cols w:space="720" w:num="1"/>
          <w:docGrid w:linePitch="312" w:charSpace="0"/>
        </w:sectPr>
      </w:pPr>
      <w:r>
        <w:rPr>
          <w:rFonts w:hint="eastAsia" w:ascii="宋体" w:hAnsi="宋体" w:cs="宋体"/>
          <w:szCs w:val="21"/>
        </w:rPr>
        <w:t>3.4.2 磋商小组完成评标后，应当向采购人提交评标报告。</w:t>
      </w:r>
    </w:p>
    <w:p w14:paraId="56CEA192">
      <w:pPr>
        <w:pStyle w:val="5"/>
        <w:pageBreakBefore w:val="0"/>
        <w:widowControl w:val="0"/>
        <w:kinsoku/>
        <w:wordWrap/>
        <w:overflowPunct/>
        <w:topLinePunct w:val="0"/>
        <w:bidi w:val="0"/>
        <w:spacing w:line="240" w:lineRule="auto"/>
        <w:jc w:val="center"/>
        <w:textAlignment w:val="auto"/>
        <w:rPr>
          <w:rFonts w:hint="eastAsia" w:ascii="宋体" w:hAnsi="宋体" w:eastAsia="宋体" w:cs="宋体"/>
          <w:highlight w:val="none"/>
        </w:rPr>
      </w:pPr>
      <w:bookmarkStart w:id="96" w:name="_Toc201719176"/>
      <w:bookmarkEnd w:id="96"/>
      <w:bookmarkStart w:id="97" w:name="_Toc18854"/>
      <w:bookmarkStart w:id="98" w:name="_Toc201719177"/>
      <w:r>
        <w:rPr>
          <w:rFonts w:hint="eastAsia" w:ascii="宋体" w:hAnsi="宋体" w:eastAsia="宋体" w:cs="宋体"/>
          <w:highlight w:val="none"/>
        </w:rPr>
        <w:t>关于印发《政府采购促进中小企业发展管理办法》的通知</w:t>
      </w:r>
      <w:bookmarkEnd w:id="97"/>
    </w:p>
    <w:p w14:paraId="1CD57C8D">
      <w:pPr>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财库〔2020〕46号</w:t>
      </w:r>
    </w:p>
    <w:p w14:paraId="413361C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p>
    <w:p w14:paraId="19FB5CA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各中央预算单位办公厅（室），各省、自治区、直辖市、计划单列市财政厅（局）、工业和信息化主管部门，新疆生产建设兵团财政局、工业和信息化主管部门：</w:t>
      </w:r>
    </w:p>
    <w:p w14:paraId="1E05C61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p>
    <w:p w14:paraId="73FBEA7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3978EB1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p>
    <w:p w14:paraId="6C75949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附件：政府采购促进中小企业发展管理办法</w:t>
      </w:r>
    </w:p>
    <w:p w14:paraId="58CFE57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p>
    <w:p w14:paraId="29A96F4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highlight w:val="none"/>
        </w:rPr>
      </w:pPr>
      <w:r>
        <w:rPr>
          <w:rFonts w:hint="eastAsia" w:ascii="宋体" w:hAnsi="宋体" w:eastAsia="宋体" w:cs="宋体"/>
          <w:highlight w:val="none"/>
        </w:rPr>
        <w:t>财  政  部</w:t>
      </w:r>
    </w:p>
    <w:p w14:paraId="2C365FB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highlight w:val="none"/>
        </w:rPr>
      </w:pPr>
      <w:r>
        <w:rPr>
          <w:rFonts w:hint="eastAsia" w:ascii="宋体" w:hAnsi="宋体" w:eastAsia="宋体" w:cs="宋体"/>
          <w:highlight w:val="none"/>
        </w:rPr>
        <w:t>工业和信息化部</w:t>
      </w:r>
    </w:p>
    <w:p w14:paraId="340D8103">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highlight w:val="none"/>
        </w:rPr>
      </w:pPr>
      <w:r>
        <w:rPr>
          <w:rFonts w:hint="eastAsia" w:ascii="宋体" w:hAnsi="宋体" w:eastAsia="宋体" w:cs="宋体"/>
          <w:highlight w:val="none"/>
        </w:rPr>
        <w:t>2020年12月18日</w:t>
      </w:r>
    </w:p>
    <w:p w14:paraId="09672E0E">
      <w:pPr>
        <w:autoSpaceDE w:val="0"/>
        <w:autoSpaceDN w:val="0"/>
        <w:adjustRightInd w:val="0"/>
        <w:snapToGrid w:val="0"/>
        <w:spacing w:line="276" w:lineRule="auto"/>
        <w:jc w:val="both"/>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br w:type="page"/>
      </w:r>
    </w:p>
    <w:p w14:paraId="1236B6D5">
      <w:pPr>
        <w:pStyle w:val="5"/>
        <w:bidi w:val="0"/>
        <w:jc w:val="center"/>
        <w:rPr>
          <w:rFonts w:hint="eastAsia" w:ascii="宋体" w:hAnsi="宋体" w:eastAsia="宋体" w:cs="宋体"/>
          <w:highlight w:val="none"/>
        </w:rPr>
      </w:pPr>
      <w:bookmarkStart w:id="99" w:name="_Toc12185"/>
      <w:r>
        <w:rPr>
          <w:rFonts w:hint="eastAsia" w:ascii="宋体" w:hAnsi="宋体" w:eastAsia="宋体" w:cs="宋体"/>
          <w:highlight w:val="none"/>
        </w:rPr>
        <w:t>政府采购促进中小企业发展管理办法</w:t>
      </w:r>
      <w:bookmarkEnd w:id="99"/>
    </w:p>
    <w:p w14:paraId="458CFB5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第一条 为了发挥政府采购的政策功能，促进中小企业健康发展，根据《中华人民共和国政府采购法》、《中华人民共和国中小企业促进法》等有关法律法规，制定本办法。</w:t>
      </w:r>
    </w:p>
    <w:p w14:paraId="7961FD5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FF0D05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第三条 采购人在政府采购活动中应当通过加强采购需求管理，落实预留采购份额、价格评审优惠、优先采购等措施，提高中小企业在政府采购中的份额，支持中小企业发展。</w:t>
      </w:r>
    </w:p>
    <w:p w14:paraId="4787844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第四条 在政府采购活动中，供应商提供的货物、工程或者服务符合下列情形的，享受本办法规定的中小企业扶持政策：</w:t>
      </w:r>
    </w:p>
    <w:p w14:paraId="7DE8E4B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（一）在货物采购项目中，货物由中小企业制造，即货物由中小企业生产且使用该中小企业商号或者注册商标；</w:t>
      </w:r>
    </w:p>
    <w:p w14:paraId="311A659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（二）在工程采购项目中，工程由中小企业承建，即工程施工单位为中小企业；</w:t>
      </w:r>
    </w:p>
    <w:p w14:paraId="658A6A8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（三）在服务采购项目中，服务由中小企业承接，即提2供服务的人员为中小企业依照《中华人民共和国劳动合同法》订立劳动合同的从业人员。</w:t>
      </w:r>
    </w:p>
    <w:p w14:paraId="7A9A861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在货物采购项目中，供应商提供的货物既有中小企业制造货物，也有大型企业制造货物的，不享受本办法规定的中小企业扶持政策。</w:t>
      </w:r>
    </w:p>
    <w:p w14:paraId="4D62201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以联合体形式参加政府采购活动，联合体各方均为中小企业的，联合体视同中小企业。其中，联合体各方均为小微企业的，联合体视同小微企业。</w:t>
      </w:r>
    </w:p>
    <w:p w14:paraId="673E206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45CB36B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220D4E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符合下列情形之一的，可不专门面向中小企业预留采购份额：</w:t>
      </w:r>
    </w:p>
    <w:p w14:paraId="59795E9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（一）法律法规和国家有关政策明确规定优先或者应当面向事业单位、社会组织等非企业主体采购的；</w:t>
      </w:r>
    </w:p>
    <w:p w14:paraId="4E94171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（二）因确需使用不可替代的专利、专有技术，基础设施限制，或者提供特定公共服务等原因，只能从中小企业之外的供应商处采购的；</w:t>
      </w:r>
    </w:p>
    <w:p w14:paraId="1F3D14E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（三）按照本办法规定预留采购份额无法确保充分供应、充分竞争，或者存在可能影响政府采购目标实现的情形；</w:t>
      </w:r>
    </w:p>
    <w:p w14:paraId="25FB1D1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（四）框架协议采购项目；</w:t>
      </w:r>
    </w:p>
    <w:p w14:paraId="6973ADC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（五）省级以上人民政府财政部门规定的其他情形。</w:t>
      </w:r>
    </w:p>
    <w:p w14:paraId="1E1B540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除上述情形外，其他均为适宜由中小企业提供的情形。</w:t>
      </w:r>
    </w:p>
    <w:p w14:paraId="2DBDA99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第七条 采购限额标准以上，200万元以下的货物和服务采购项目、400万元以下的工程采购项目，适宜由中小企业提供的，采购人应当专门面向中小企业采购。</w:t>
      </w:r>
    </w:p>
    <w:p w14:paraId="3B9D6EA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第八条 超过200万元的货物和服务采购项目、超过400万元的工程采购项目中适宜由中小企业提供的，预留该部分采购项目预算总额的30%以上专门面向中小企业采购，其中预留给小微企业的比例不低于 60%。预留份额通过下列措施进行：</w:t>
      </w:r>
    </w:p>
    <w:p w14:paraId="69007A6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（一）将采购项目整体或者设置采购包专门面向中小企业采购；</w:t>
      </w:r>
    </w:p>
    <w:p w14:paraId="3A68A1F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（二）要求供应商以联合体形式参加采购活动，且联合体中中小企业承担的部分达到一定比例；</w:t>
      </w:r>
    </w:p>
    <w:p w14:paraId="1FB8396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（三）要求获得采购合同的供应商将采购项目中的一定比例分包给一家或者多家中小企业。</w:t>
      </w:r>
    </w:p>
    <w:p w14:paraId="1D32887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组成联合体或者接受分包合同的中小企业与联合体内其他企业、分包企业之间不得存在直接控股、管理关系。</w:t>
      </w:r>
    </w:p>
    <w:p w14:paraId="56BBFCA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5EF21B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BA44A3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7BE808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第十条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7F165C5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第十一条 中小企业参加政府采购活动，应当出具本办法规定的《中小企业声明函》（附 1），否则不得享受相关中小企业扶持政策。任何单位和个人不得要求供应商提供《中小企业声明函》之外的中小企业身份证明文件。</w:t>
      </w:r>
    </w:p>
    <w:p w14:paraId="67A0DE0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第十二条 采购项目涉及中小企业采购的，采购文件应当明确以下内容：</w:t>
      </w:r>
    </w:p>
    <w:p w14:paraId="65FB78A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（一）预留份额的采购项目或者采购包，明确该项目或相关采购包专门面向中小企业采购，以及相关标的及预算金额；</w:t>
      </w:r>
    </w:p>
    <w:p w14:paraId="1F08B6E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（二）要求以联合体形式参加或者合同分包的，明确联合协议或者分包意向协议中中小企业合同金额应当达到的比例，并作为供应商资格条件；</w:t>
      </w:r>
    </w:p>
    <w:p w14:paraId="1C1CDDA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（三）非预留份额的采购项目或者采购包，明确有关价格扣除比例或者价格分加分比例；</w:t>
      </w:r>
    </w:p>
    <w:p w14:paraId="75B1BD7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（四）规定依据本办法规定享受扶持政策获得政府采购合同的，小微企业不得将合同分包给大中型企业，中型企业不得将合同分包给大型企业；</w:t>
      </w:r>
    </w:p>
    <w:p w14:paraId="08FABF8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（五）采购人认为具备相关条件的，明确对中小企业在资金支付期限、预付款比例等方面的优惠措施；</w:t>
      </w:r>
    </w:p>
    <w:p w14:paraId="7108987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（六）明确采购标的对应的中小企业划分标准所属行业；</w:t>
      </w:r>
    </w:p>
    <w:p w14:paraId="617850B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（七）法律法规和省级以上人民政府财政部门规定的其他事项。</w:t>
      </w:r>
    </w:p>
    <w:p w14:paraId="37BFF5F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第十三条 中标、成交供应商享受本办法规定的中小企业扶持政策的，采购人、采购代理机构应当随中标、成交结果公开中标、成交供应商的《中小企业声明函》。</w:t>
      </w:r>
    </w:p>
    <w:p w14:paraId="3C4316D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适用招标投标法的政府采购工程建设项目，应当在公示中标候选人时公开中标候选人的《中小企业声明函》。</w:t>
      </w:r>
    </w:p>
    <w:p w14:paraId="01712A1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0D608E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7462443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第十六条 政府采购监督检查、投诉处理及政府采购行政处罚中对中小企业的认定，由货物制造商或者工程、服务供应商注册登记所在地的县级以上人民政府中小企业主管部门负责。</w:t>
      </w:r>
    </w:p>
    <w:p w14:paraId="13AF9D7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中小企业主管部门应当在收到财政部门或者有关招标投标行政监督部门关于协助开展中小企业认定函后10个工作日内做出书面答复。</w:t>
      </w:r>
    </w:p>
    <w:p w14:paraId="70B43E0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第十七条 各地区、各部门应当对涉及中小企业采购的预算项目实施全过程绩效管理，合理设置绩效目标和指标，落实扶持中小企业有关政策要求，定期开展绩效监控和评价，强化绩效评价结果应用。</w:t>
      </w:r>
    </w:p>
    <w:p w14:paraId="5F4DBC4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4E93951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080CECE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第二十条 供应商按照本办法规定提供声明函内容不实的，属于提供虚假材料谋取中标、成交，依照《中华人民共和国政府采购法》等国家有关规定追究相应责任。</w:t>
      </w:r>
    </w:p>
    <w:p w14:paraId="3F9B531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适用招标投标法的政府采购工程建设项目，供应商按照本办法规定提供声明函内容不实的，属于弄虚作假骗取中标，依照《中华人民共和国招标投标法》等国家有关规定追究相应责任。</w:t>
      </w:r>
    </w:p>
    <w:p w14:paraId="6C9A790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65CD82A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第二十二条 对外援助项目、国家相关资格或者资质管理制度另有规定的项目，不适用本办法。</w:t>
      </w:r>
    </w:p>
    <w:p w14:paraId="1E1132F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第二十三条 关于视同中小企业的其他主体的政府采购扶持政策，由财政部会同有关部门另行规定。</w:t>
      </w:r>
    </w:p>
    <w:p w14:paraId="63BB5DD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第二十四条 省级财政部门可以会同中小企业主管部门根据本办法的规定制定具体实施办法。</w:t>
      </w:r>
    </w:p>
    <w:p w14:paraId="5FD1089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highlight w:val="none"/>
        </w:rPr>
      </w:pPr>
      <w:r>
        <w:rPr>
          <w:rFonts w:hint="eastAsia" w:ascii="宋体" w:hAnsi="宋体" w:eastAsia="宋体" w:cs="宋体"/>
          <w:highlight w:val="none"/>
        </w:rPr>
        <w:t>第二十五条 本办法自2021年1月1日起施行。《财政部工业和信息化部关于印发〈政府采购促进中小企业发展暂行办法〉的通知》（财库﹝2011﹞181号）同时废止。</w:t>
      </w:r>
    </w:p>
    <w:p w14:paraId="4C463DCD">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04AAF880">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5AC87D7E">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23A973C9">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702BBCD8">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03B05FDC">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6010A1CE">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17D15951">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66D18196">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3DB7631B">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23855F0E">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4CA60E45">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3D1D925A">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01196BF8">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38EEAA5D">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38D38C0D">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39A911F2">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2C75D1CF">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159B38F8">
      <w:pPr>
        <w:pStyle w:val="5"/>
        <w:pageBreakBefore w:val="0"/>
        <w:widowControl w:val="0"/>
        <w:kinsoku/>
        <w:wordWrap/>
        <w:overflowPunct/>
        <w:topLinePunct w:val="0"/>
        <w:bidi w:val="0"/>
        <w:spacing w:line="240" w:lineRule="auto"/>
        <w:jc w:val="center"/>
        <w:textAlignment w:val="auto"/>
        <w:rPr>
          <w:rFonts w:hint="eastAsia" w:ascii="宋体" w:hAnsi="宋体" w:eastAsia="宋体" w:cs="宋体"/>
          <w:highlight w:val="none"/>
        </w:rPr>
      </w:pPr>
      <w:bookmarkStart w:id="100" w:name="_Toc24075"/>
      <w:r>
        <w:rPr>
          <w:rFonts w:hint="eastAsia" w:ascii="宋体" w:hAnsi="宋体" w:eastAsia="宋体" w:cs="宋体"/>
          <w:highlight w:val="none"/>
        </w:rPr>
        <w:t>关于进一步加大政府采购支持中小企业力度的通知</w:t>
      </w:r>
      <w:bookmarkEnd w:id="100"/>
    </w:p>
    <w:p w14:paraId="2270C74C">
      <w:pPr>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宋体" w:hAnsi="宋体" w:eastAsia="宋体" w:cs="宋体"/>
          <w:b/>
          <w:bCs/>
          <w:szCs w:val="21"/>
          <w:highlight w:val="none"/>
        </w:rPr>
      </w:pPr>
      <w:r>
        <w:rPr>
          <w:rFonts w:hint="eastAsia" w:ascii="宋体" w:hAnsi="宋体" w:eastAsia="宋体" w:cs="宋体"/>
          <w:b/>
          <w:bCs/>
          <w:sz w:val="32"/>
          <w:szCs w:val="32"/>
          <w:highlight w:val="none"/>
        </w:rPr>
        <w:t>财库〔2022〕19号</w:t>
      </w:r>
    </w:p>
    <w:p w14:paraId="198F7ED0">
      <w:pPr>
        <w:widowControl/>
        <w:spacing w:line="360" w:lineRule="auto"/>
        <w:jc w:val="left"/>
        <w:textAlignment w:val="baseline"/>
        <w:rPr>
          <w:rFonts w:hint="eastAsia" w:ascii="宋体" w:hAnsi="宋体" w:eastAsia="宋体" w:cs="宋体"/>
          <w:szCs w:val="21"/>
          <w:highlight w:val="none"/>
        </w:rPr>
      </w:pPr>
    </w:p>
    <w:p w14:paraId="0FD7B929">
      <w:pPr>
        <w:widowControl/>
        <w:spacing w:line="360" w:lineRule="auto"/>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各中央预算单位，各省、自治区、直辖市、计划单列市财政厅（局），新疆生产建设兵团财政局：</w:t>
      </w:r>
    </w:p>
    <w:p w14:paraId="6A80D3EF">
      <w:pPr>
        <w:widowControl/>
        <w:spacing w:line="360" w:lineRule="auto"/>
        <w:jc w:val="left"/>
        <w:textAlignment w:val="baseline"/>
        <w:rPr>
          <w:rFonts w:hint="eastAsia" w:ascii="宋体" w:hAnsi="宋体" w:eastAsia="宋体" w:cs="宋体"/>
          <w:szCs w:val="21"/>
          <w:highlight w:val="none"/>
        </w:rPr>
      </w:pPr>
    </w:p>
    <w:p w14:paraId="48543745">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4B46E6F9">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79C093AD">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403B50DB">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4D9695B">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四、认真做好组织实施。各地区、各部门应当加强组织领导，明确工作责任，细化执行要求，强化监督检查，确保国务院部署落实到位，对通知执行中出现的问题要及时向财政部报告。</w:t>
      </w:r>
    </w:p>
    <w:p w14:paraId="46DCE4C6">
      <w:pPr>
        <w:widowControl/>
        <w:spacing w:line="360" w:lineRule="auto"/>
        <w:ind w:firstLine="420" w:firstLineChars="200"/>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本通知自2022年7月1日起执行。</w:t>
      </w:r>
    </w:p>
    <w:p w14:paraId="46666AFD">
      <w:pPr>
        <w:widowControl/>
        <w:spacing w:line="360" w:lineRule="auto"/>
        <w:jc w:val="right"/>
        <w:textAlignment w:val="baseline"/>
        <w:rPr>
          <w:rFonts w:hint="eastAsia" w:ascii="宋体" w:hAnsi="宋体" w:eastAsia="宋体" w:cs="宋体"/>
          <w:szCs w:val="21"/>
          <w:highlight w:val="none"/>
        </w:rPr>
      </w:pPr>
      <w:r>
        <w:rPr>
          <w:rFonts w:hint="eastAsia" w:ascii="宋体" w:hAnsi="宋体" w:eastAsia="宋体" w:cs="宋体"/>
          <w:szCs w:val="21"/>
          <w:highlight w:val="none"/>
        </w:rPr>
        <w:t>财  政  部</w:t>
      </w:r>
    </w:p>
    <w:p w14:paraId="620FE680">
      <w:pPr>
        <w:widowControl/>
        <w:spacing w:line="360" w:lineRule="auto"/>
        <w:jc w:val="right"/>
        <w:textAlignment w:val="baseline"/>
        <w:rPr>
          <w:rFonts w:hint="eastAsia" w:ascii="宋体" w:hAnsi="宋体" w:eastAsia="宋体" w:cs="宋体"/>
          <w:szCs w:val="21"/>
          <w:highlight w:val="none"/>
        </w:rPr>
      </w:pPr>
      <w:r>
        <w:rPr>
          <w:rFonts w:hint="eastAsia" w:ascii="宋体" w:hAnsi="宋体" w:eastAsia="宋体" w:cs="宋体"/>
          <w:szCs w:val="21"/>
          <w:highlight w:val="none"/>
        </w:rPr>
        <w:t>2022年5月30日</w:t>
      </w:r>
    </w:p>
    <w:p w14:paraId="0DB2EC3D">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4820C214">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2551F56C">
      <w:pPr>
        <w:pStyle w:val="5"/>
        <w:pageBreakBefore w:val="0"/>
        <w:widowControl w:val="0"/>
        <w:kinsoku/>
        <w:wordWrap/>
        <w:overflowPunct/>
        <w:topLinePunct w:val="0"/>
        <w:bidi w:val="0"/>
        <w:spacing w:line="240" w:lineRule="auto"/>
        <w:jc w:val="center"/>
        <w:textAlignment w:val="auto"/>
        <w:rPr>
          <w:rFonts w:hint="eastAsia" w:ascii="宋体" w:hAnsi="宋体" w:eastAsia="宋体" w:cs="宋体"/>
          <w:highlight w:val="none"/>
        </w:rPr>
      </w:pPr>
      <w:bookmarkStart w:id="101" w:name="_Toc3649"/>
      <w:r>
        <w:rPr>
          <w:rFonts w:hint="eastAsia" w:ascii="宋体" w:hAnsi="宋体" w:eastAsia="宋体" w:cs="宋体"/>
          <w:highlight w:val="none"/>
        </w:rPr>
        <w:t>关于印发中小企业划型标准规定的通知</w:t>
      </w:r>
      <w:bookmarkEnd w:id="101"/>
    </w:p>
    <w:p w14:paraId="1C521B13">
      <w:pPr>
        <w:pageBreakBefore w:val="0"/>
        <w:widowControl w:val="0"/>
        <w:kinsoku/>
        <w:wordWrap/>
        <w:overflowPunct/>
        <w:topLinePunct w:val="0"/>
        <w:autoSpaceDE w:val="0"/>
        <w:autoSpaceDN w:val="0"/>
        <w:bidi w:val="0"/>
        <w:adjustRightInd w:val="0"/>
        <w:snapToGrid w:val="0"/>
        <w:spacing w:line="240" w:lineRule="auto"/>
        <w:jc w:val="center"/>
        <w:textAlignment w:val="auto"/>
        <w:rPr>
          <w:rFonts w:hint="eastAsia" w:ascii="宋体" w:hAnsi="宋体" w:eastAsia="宋体" w:cs="宋体"/>
          <w:b/>
          <w:bCs/>
          <w:color w:val="000000"/>
          <w:sz w:val="28"/>
          <w:szCs w:val="28"/>
          <w:highlight w:val="none"/>
        </w:rPr>
      </w:pPr>
      <w:r>
        <w:rPr>
          <w:rFonts w:hint="eastAsia" w:ascii="宋体" w:hAnsi="宋体" w:eastAsia="宋体" w:cs="宋体"/>
          <w:b/>
          <w:bCs/>
          <w:color w:val="000000"/>
          <w:sz w:val="28"/>
          <w:szCs w:val="28"/>
          <w:highlight w:val="none"/>
        </w:rPr>
        <w:t>（工信部联企业〔2011〕300号）</w:t>
      </w:r>
    </w:p>
    <w:p w14:paraId="7DB505AE">
      <w:pPr>
        <w:widowControl/>
        <w:spacing w:line="360" w:lineRule="auto"/>
        <w:jc w:val="left"/>
        <w:textAlignment w:val="baseline"/>
        <w:rPr>
          <w:rFonts w:hint="eastAsia" w:ascii="宋体" w:hAnsi="宋体" w:eastAsia="宋体" w:cs="宋体"/>
          <w:szCs w:val="21"/>
          <w:highlight w:val="none"/>
        </w:rPr>
      </w:pPr>
    </w:p>
    <w:p w14:paraId="03E24F8F">
      <w:pPr>
        <w:widowControl/>
        <w:spacing w:line="360" w:lineRule="auto"/>
        <w:jc w:val="left"/>
        <w:textAlignment w:val="baseline"/>
        <w:rPr>
          <w:rFonts w:hint="eastAsia" w:ascii="宋体" w:hAnsi="宋体" w:eastAsia="宋体" w:cs="宋体"/>
          <w:szCs w:val="21"/>
          <w:highlight w:val="none"/>
        </w:rPr>
      </w:pPr>
    </w:p>
    <w:p w14:paraId="3B1625FA">
      <w:pPr>
        <w:widowControl/>
        <w:spacing w:line="360" w:lineRule="auto"/>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各省、自治区、直辖市人民政府，国务院各部委、各直属机构及有关单位：</w:t>
      </w:r>
    </w:p>
    <w:p w14:paraId="588B41E3">
      <w:pPr>
        <w:widowControl/>
        <w:spacing w:line="360" w:lineRule="auto"/>
        <w:ind w:firstLine="411" w:firstLineChars="196"/>
        <w:jc w:val="left"/>
        <w:textAlignment w:val="baseline"/>
        <w:rPr>
          <w:rFonts w:hint="eastAsia" w:ascii="宋体" w:hAnsi="宋体" w:eastAsia="宋体" w:cs="宋体"/>
          <w:szCs w:val="21"/>
          <w:highlight w:val="none"/>
        </w:rPr>
      </w:pPr>
      <w:r>
        <w:rPr>
          <w:rFonts w:hint="eastAsia" w:ascii="宋体" w:hAnsi="宋体" w:eastAsia="宋体" w:cs="宋体"/>
          <w:szCs w:val="21"/>
          <w:highlight w:val="none"/>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34072A2D">
      <w:pPr>
        <w:widowControl/>
        <w:spacing w:line="360" w:lineRule="auto"/>
        <w:ind w:firstLine="411" w:firstLineChars="196"/>
        <w:jc w:val="left"/>
        <w:textAlignment w:val="baseline"/>
        <w:rPr>
          <w:rFonts w:hint="eastAsia" w:ascii="宋体" w:hAnsi="宋体" w:eastAsia="宋体" w:cs="宋体"/>
          <w:szCs w:val="21"/>
          <w:highlight w:val="none"/>
        </w:rPr>
      </w:pPr>
    </w:p>
    <w:p w14:paraId="76428553">
      <w:pPr>
        <w:widowControl/>
        <w:spacing w:line="360" w:lineRule="auto"/>
        <w:ind w:firstLine="411" w:firstLineChars="196"/>
        <w:jc w:val="right"/>
        <w:textAlignment w:val="baseline"/>
        <w:rPr>
          <w:rFonts w:hint="eastAsia" w:ascii="宋体" w:hAnsi="宋体" w:eastAsia="宋体" w:cs="宋体"/>
          <w:szCs w:val="21"/>
          <w:highlight w:val="none"/>
        </w:rPr>
      </w:pPr>
      <w:r>
        <w:rPr>
          <w:rFonts w:hint="eastAsia" w:ascii="宋体" w:hAnsi="宋体" w:eastAsia="宋体" w:cs="宋体"/>
          <w:szCs w:val="21"/>
          <w:highlight w:val="none"/>
        </w:rPr>
        <w:t>工业和信息化部</w:t>
      </w:r>
    </w:p>
    <w:p w14:paraId="28E11030">
      <w:pPr>
        <w:widowControl/>
        <w:spacing w:line="360" w:lineRule="auto"/>
        <w:ind w:firstLine="411" w:firstLineChars="196"/>
        <w:jc w:val="right"/>
        <w:textAlignment w:val="baseline"/>
        <w:rPr>
          <w:rFonts w:hint="eastAsia" w:ascii="宋体" w:hAnsi="宋体" w:eastAsia="宋体" w:cs="宋体"/>
          <w:szCs w:val="21"/>
          <w:highlight w:val="none"/>
        </w:rPr>
      </w:pPr>
      <w:r>
        <w:rPr>
          <w:rFonts w:hint="eastAsia" w:ascii="宋体" w:hAnsi="宋体" w:eastAsia="宋体" w:cs="宋体"/>
          <w:szCs w:val="21"/>
          <w:highlight w:val="none"/>
        </w:rPr>
        <w:t>国家统计局</w:t>
      </w:r>
    </w:p>
    <w:p w14:paraId="361074E6">
      <w:pPr>
        <w:widowControl/>
        <w:spacing w:line="360" w:lineRule="auto"/>
        <w:ind w:firstLine="411" w:firstLineChars="196"/>
        <w:jc w:val="right"/>
        <w:textAlignment w:val="baseline"/>
        <w:rPr>
          <w:rFonts w:hint="eastAsia" w:ascii="宋体" w:hAnsi="宋体" w:eastAsia="宋体" w:cs="宋体"/>
          <w:szCs w:val="21"/>
          <w:highlight w:val="none"/>
        </w:rPr>
      </w:pPr>
      <w:r>
        <w:rPr>
          <w:rFonts w:hint="eastAsia" w:ascii="宋体" w:hAnsi="宋体" w:eastAsia="宋体" w:cs="宋体"/>
          <w:szCs w:val="21"/>
          <w:highlight w:val="none"/>
        </w:rPr>
        <w:t>国家发展和改革委员会</w:t>
      </w:r>
    </w:p>
    <w:p w14:paraId="20448B3E">
      <w:pPr>
        <w:widowControl/>
        <w:spacing w:line="360" w:lineRule="auto"/>
        <w:ind w:firstLine="411" w:firstLineChars="196"/>
        <w:jc w:val="right"/>
        <w:textAlignment w:val="baseline"/>
        <w:rPr>
          <w:rFonts w:hint="eastAsia" w:ascii="宋体" w:hAnsi="宋体" w:eastAsia="宋体" w:cs="宋体"/>
          <w:szCs w:val="21"/>
          <w:highlight w:val="none"/>
        </w:rPr>
      </w:pPr>
      <w:r>
        <w:rPr>
          <w:rFonts w:hint="eastAsia" w:ascii="宋体" w:hAnsi="宋体" w:eastAsia="宋体" w:cs="宋体"/>
          <w:szCs w:val="21"/>
          <w:highlight w:val="none"/>
        </w:rPr>
        <w:t>财政部</w:t>
      </w:r>
    </w:p>
    <w:p w14:paraId="3F1CFC8F">
      <w:pPr>
        <w:widowControl/>
        <w:spacing w:line="360" w:lineRule="auto"/>
        <w:ind w:firstLine="411" w:firstLineChars="196"/>
        <w:jc w:val="right"/>
        <w:textAlignment w:val="baseline"/>
        <w:rPr>
          <w:rFonts w:hint="eastAsia" w:ascii="宋体" w:hAnsi="宋体" w:eastAsia="宋体" w:cs="宋体"/>
          <w:szCs w:val="21"/>
          <w:highlight w:val="none"/>
        </w:rPr>
      </w:pPr>
      <w:r>
        <w:rPr>
          <w:rFonts w:hint="eastAsia" w:ascii="宋体" w:hAnsi="宋体" w:eastAsia="宋体" w:cs="宋体"/>
          <w:szCs w:val="21"/>
          <w:highlight w:val="none"/>
        </w:rPr>
        <w:t>二○一一年六月十八日</w:t>
      </w:r>
    </w:p>
    <w:p w14:paraId="0315FFB3">
      <w:pPr>
        <w:widowControl/>
        <w:spacing w:line="360" w:lineRule="auto"/>
        <w:jc w:val="right"/>
        <w:textAlignment w:val="baseline"/>
        <w:rPr>
          <w:rFonts w:hint="eastAsia" w:ascii="宋体" w:hAnsi="宋体" w:eastAsia="宋体" w:cs="宋体"/>
          <w:szCs w:val="21"/>
          <w:highlight w:val="none"/>
        </w:rPr>
      </w:pPr>
    </w:p>
    <w:p w14:paraId="2E2931FB">
      <w:pPr>
        <w:autoSpaceDE w:val="0"/>
        <w:autoSpaceDN w:val="0"/>
        <w:adjustRightInd w:val="0"/>
        <w:snapToGrid w:val="0"/>
        <w:spacing w:line="276" w:lineRule="auto"/>
        <w:jc w:val="both"/>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br w:type="page"/>
      </w:r>
    </w:p>
    <w:p w14:paraId="7AF3CFC1">
      <w:pPr>
        <w:pStyle w:val="5"/>
        <w:bidi w:val="0"/>
        <w:jc w:val="center"/>
        <w:rPr>
          <w:rFonts w:hint="eastAsia" w:ascii="宋体" w:hAnsi="宋体" w:eastAsia="宋体" w:cs="宋体"/>
          <w:szCs w:val="24"/>
          <w:highlight w:val="none"/>
        </w:rPr>
      </w:pPr>
      <w:bookmarkStart w:id="102" w:name="_Toc30126"/>
      <w:r>
        <w:rPr>
          <w:rFonts w:hint="eastAsia" w:ascii="宋体" w:hAnsi="宋体" w:eastAsia="宋体" w:cs="宋体"/>
          <w:highlight w:val="none"/>
        </w:rPr>
        <w:t>中小企业划型标准规定</w:t>
      </w:r>
      <w:bookmarkEnd w:id="102"/>
    </w:p>
    <w:p w14:paraId="43A3E2F9">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一、根据《中华人民共和国中小企业促进法》和《国务院关于进一步促进中小企业发展的若干意见》(国发〔2009〕36号)，制定本规定。</w:t>
      </w:r>
    </w:p>
    <w:p w14:paraId="515012B1">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二、中小企业划分为中型、小型、微型三种类型，具体标准根据企业从业人员、营业收入、资产总额等指标，结合行业特点制定。</w:t>
      </w:r>
    </w:p>
    <w:p w14:paraId="539AF435">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6B66391">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四、各行业划型标准为：</w:t>
      </w:r>
    </w:p>
    <w:p w14:paraId="62D2C3E6">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（一）农、林、牧、渔业。营业收入20000万元以下的为中小微型企业。其中，营业收入500万元及以上的为中型企业，营业收入50万元及以上的为小型企业，营业收入50万元以下的为微型企业。</w:t>
      </w:r>
    </w:p>
    <w:p w14:paraId="08073DC6">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0A4C4EA">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9BFC929">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DA48BB5">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F23C72C">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8E9C833">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8E34A61">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632BAEA">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2F5ECAD">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2D86EE1">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416324E">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89A8D04">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0023FFC">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1BA4BAC">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35A7CF0">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（十六）其他未列明行业。从业人员300人以下的为中小微型企业。其中，从业人员100人及以上的为中型企业；从业人员10人及以上的为小型企业；从业人员10人以下的为微型企业。</w:t>
      </w:r>
    </w:p>
    <w:p w14:paraId="501C2419">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五、企业类型的划分以统计部门的统计数据为依据。</w:t>
      </w:r>
    </w:p>
    <w:p w14:paraId="1BC298E1">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六、本规定适用于在中华人民共和国境内依法设立的各类所有制和各种组织形式的企业。个体工商户和本规定以外的行业，参照本规定进行划型。</w:t>
      </w:r>
    </w:p>
    <w:p w14:paraId="44879442">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4C313BB9">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八、本规定由工业和信息化部、国家统计局会同有关部门根据《国民经济行业分类》修订情况和企业发展变化情况适时修订。</w:t>
      </w:r>
    </w:p>
    <w:p w14:paraId="274AE7C9">
      <w:pPr>
        <w:snapToGrid w:val="0"/>
        <w:spacing w:line="380" w:lineRule="exact"/>
        <w:ind w:firstLine="420" w:firstLineChars="200"/>
        <w:rPr>
          <w:rFonts w:hint="eastAsia" w:ascii="宋体" w:hAnsi="宋体" w:eastAsia="宋体" w:cs="宋体"/>
          <w:szCs w:val="24"/>
          <w:highlight w:val="none"/>
        </w:rPr>
      </w:pPr>
      <w:r>
        <w:rPr>
          <w:rFonts w:hint="eastAsia" w:ascii="宋体" w:hAnsi="宋体" w:eastAsia="宋体" w:cs="宋体"/>
          <w:szCs w:val="24"/>
          <w:highlight w:val="none"/>
        </w:rPr>
        <w:t>九、本规定由工业和信息化部、国家统计局会同有关部门负责解释。</w:t>
      </w:r>
    </w:p>
    <w:p w14:paraId="5DE47F62">
      <w:pPr>
        <w:overflowPunct w:val="0"/>
        <w:autoSpaceDE w:val="0"/>
        <w:autoSpaceDN w:val="0"/>
        <w:adjustRightInd w:val="0"/>
        <w:snapToGrid w:val="0"/>
        <w:spacing w:line="380" w:lineRule="exact"/>
        <w:ind w:firstLine="420" w:firstLineChars="200"/>
        <w:textAlignment w:val="baseline"/>
        <w:rPr>
          <w:rFonts w:hint="eastAsia" w:ascii="宋体" w:hAnsi="宋体" w:eastAsia="宋体" w:cs="宋体"/>
          <w:sz w:val="24"/>
          <w:szCs w:val="24"/>
          <w:highlight w:val="none"/>
        </w:rPr>
      </w:pPr>
      <w:r>
        <w:rPr>
          <w:rFonts w:hint="eastAsia" w:ascii="宋体" w:hAnsi="宋体" w:eastAsia="宋体" w:cs="宋体"/>
          <w:szCs w:val="24"/>
          <w:highlight w:val="none"/>
        </w:rPr>
        <w:t>十、本规定自发布之日起执行，原国家经贸委、原国家计委、财政部和国家统计局2003年颁布的《中小企业标准暂行规定》同时废止。</w:t>
      </w:r>
    </w:p>
    <w:p w14:paraId="6403A1BC">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721F1E07">
      <w:pPr>
        <w:widowControl/>
        <w:shd w:val="clear" w:color="auto" w:fill="FFFFFF"/>
        <w:spacing w:line="480" w:lineRule="atLeast"/>
        <w:jc w:val="center"/>
        <w:rPr>
          <w:rFonts w:hint="eastAsia" w:ascii="宋体" w:hAnsi="宋体" w:eastAsia="宋体" w:cs="宋体"/>
          <w:b/>
          <w:bCs/>
          <w:color w:val="auto"/>
          <w:kern w:val="0"/>
          <w:sz w:val="21"/>
          <w:szCs w:val="21"/>
          <w:highlight w:val="none"/>
          <w:shd w:val="clear" w:color="auto" w:fill="FFFFFF"/>
        </w:rPr>
      </w:pPr>
    </w:p>
    <w:p w14:paraId="2B69BBB6">
      <w:pPr>
        <w:widowControl/>
        <w:shd w:val="clear" w:color="auto" w:fill="FFFFFF"/>
        <w:spacing w:line="480" w:lineRule="atLeast"/>
        <w:jc w:val="center"/>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shd w:val="clear" w:color="auto" w:fill="FFFFFF"/>
        </w:rPr>
        <w:t>国家统计局关于印发《统计上大中小微型企业划分办法（2017）》的通知</w:t>
      </w:r>
    </w:p>
    <w:p w14:paraId="6DA33414">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w:t>
      </w:r>
    </w:p>
    <w:p w14:paraId="4857D93F">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各省、自治区、直辖市统计局，新疆生产建设兵团统计局，国务院各有关部门，国家统计局各调查总队：</w:t>
      </w:r>
    </w:p>
    <w:p w14:paraId="1BB0FB85">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22BE481">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附件：《统计上大中小微型企业划分办法（2017）》修订说明</w:t>
      </w:r>
    </w:p>
    <w:p w14:paraId="7D62AA0C">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w:t>
      </w:r>
    </w:p>
    <w:p w14:paraId="436173BE">
      <w:pPr>
        <w:widowControl/>
        <w:shd w:val="clear" w:color="auto" w:fill="FFFFFF"/>
        <w:spacing w:line="480" w:lineRule="atLeast"/>
        <w:jc w:val="righ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国家统计局  </w:t>
      </w:r>
    </w:p>
    <w:p w14:paraId="5D872636">
      <w:pPr>
        <w:widowControl/>
        <w:shd w:val="clear" w:color="auto" w:fill="FFFFFF"/>
        <w:spacing w:line="480" w:lineRule="atLeast"/>
        <w:jc w:val="righ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2017年12月28日</w:t>
      </w:r>
    </w:p>
    <w:p w14:paraId="5BDCD412">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w:t>
      </w:r>
    </w:p>
    <w:p w14:paraId="26E4A31F">
      <w:pPr>
        <w:widowControl/>
        <w:shd w:val="clear" w:color="auto" w:fill="FFFFFF"/>
        <w:spacing w:line="480" w:lineRule="atLeast"/>
        <w:jc w:val="center"/>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shd w:val="clear" w:color="auto" w:fill="FFFFFF"/>
        </w:rPr>
        <w:t>统计上大中小微型企业划分办法（2017）</w:t>
      </w:r>
    </w:p>
    <w:p w14:paraId="54BE34AE">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w:t>
      </w:r>
      <w:r>
        <w:rPr>
          <w:rFonts w:hint="eastAsia" w:ascii="宋体" w:hAnsi="宋体" w:eastAsia="宋体" w:cs="宋体"/>
          <w:b/>
          <w:bCs/>
          <w:color w:val="auto"/>
          <w:kern w:val="0"/>
          <w:sz w:val="21"/>
          <w:szCs w:val="21"/>
          <w:highlight w:val="none"/>
          <w:shd w:val="clear" w:color="auto" w:fill="FFFFFF"/>
        </w:rPr>
        <w:t>　　</w:t>
      </w:r>
      <w:r>
        <w:rPr>
          <w:rFonts w:hint="eastAsia" w:ascii="宋体" w:hAnsi="宋体" w:eastAsia="宋体" w:cs="宋体"/>
          <w:color w:val="auto"/>
          <w:kern w:val="0"/>
          <w:sz w:val="21"/>
          <w:szCs w:val="21"/>
          <w:highlight w:val="none"/>
          <w:shd w:val="clear" w:color="auto" w:fill="FFFFFF"/>
        </w:rPr>
        <w:t>一、根据工业和信息化部、国家统计局、国家发展改革委、财政部《关于印发中小企业划型标准规定的通知》（工信部联企业〔2011〕300号），以《国民经济行业分类》（GB/T4754-2017）为基础，结合统计工作的实际情况，制定本办法。</w:t>
      </w:r>
    </w:p>
    <w:p w14:paraId="13A1EB55">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二、本办法适用对象为在中华人民共和国境内依法设立的各种组织形式的法人企业或单位。个体工商户参照本办法进行划分。</w:t>
      </w:r>
    </w:p>
    <w:p w14:paraId="160571FD">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60A45173">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四、本办法按照行业门类、大类、中类和组合类别，依据从业人员、营业收入、资产总额等指标或替代指标，将我国的企业划分为大型、中型、小型、微型等四种类型。具体划分标准见附表。</w:t>
      </w:r>
    </w:p>
    <w:p w14:paraId="2C2DE656">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五、企业划分由政府综合统计部门根据统计年报每年确定一次，定报统计原则上不进行调整。</w:t>
      </w:r>
    </w:p>
    <w:p w14:paraId="7D15D4C2">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六、本办法自印发之日起执行，国家统计局2011年印发的《统计上大中小微型企业划分办法》（国统字〔2011〕75号）同时废止。</w:t>
      </w:r>
    </w:p>
    <w:p w14:paraId="36A53F41">
      <w:pPr>
        <w:widowControl/>
        <w:shd w:val="clear" w:color="auto" w:fill="FFFFFF"/>
        <w:spacing w:line="480" w:lineRule="atLeas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附表：统计上大中小微型企业划分标准</w:t>
      </w:r>
    </w:p>
    <w:p w14:paraId="7EB0C40C">
      <w:pPr>
        <w:widowControl/>
        <w:spacing w:line="6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附表</w:t>
      </w:r>
    </w:p>
    <w:p w14:paraId="0CEC9E2A">
      <w:pPr>
        <w:widowControl/>
        <w:spacing w:line="330" w:lineRule="atLeas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统计上大中小微型企业划分标准</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486"/>
        <w:gridCol w:w="821"/>
        <w:gridCol w:w="1262"/>
        <w:gridCol w:w="1849"/>
        <w:gridCol w:w="1649"/>
        <w:gridCol w:w="990"/>
      </w:tblGrid>
      <w:tr w14:paraId="6A033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exact"/>
          <w:jc w:val="center"/>
        </w:trPr>
        <w:tc>
          <w:tcPr>
            <w:tcW w:w="1358" w:type="dxa"/>
            <w:noWrap w:val="0"/>
            <w:vAlign w:val="center"/>
          </w:tcPr>
          <w:p w14:paraId="1A0E2DFC">
            <w:pPr>
              <w:widowControl/>
              <w:spacing w:line="240" w:lineRule="exact"/>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行业名称</w:t>
            </w:r>
          </w:p>
        </w:tc>
        <w:tc>
          <w:tcPr>
            <w:tcW w:w="1486" w:type="dxa"/>
            <w:noWrap w:val="0"/>
            <w:vAlign w:val="center"/>
          </w:tcPr>
          <w:p w14:paraId="06BB0895">
            <w:pPr>
              <w:widowControl/>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指标名称</w:t>
            </w:r>
          </w:p>
        </w:tc>
        <w:tc>
          <w:tcPr>
            <w:tcW w:w="821" w:type="dxa"/>
            <w:noWrap w:val="0"/>
            <w:vAlign w:val="center"/>
          </w:tcPr>
          <w:p w14:paraId="2A33A239">
            <w:pPr>
              <w:widowControl/>
              <w:jc w:val="center"/>
              <w:rPr>
                <w:rFonts w:hint="eastAsia" w:ascii="宋体" w:hAnsi="宋体" w:eastAsia="宋体" w:cs="宋体"/>
                <w:b/>
                <w:bCs/>
                <w:color w:val="auto"/>
                <w:kern w:val="0"/>
                <w:sz w:val="21"/>
                <w:szCs w:val="21"/>
                <w:highlight w:val="none"/>
                <w:lang w:eastAsia="zh-CN"/>
              </w:rPr>
            </w:pPr>
            <w:r>
              <w:rPr>
                <w:rFonts w:hint="eastAsia" w:ascii="宋体" w:hAnsi="宋体" w:eastAsia="宋体" w:cs="宋体"/>
                <w:b/>
                <w:bCs/>
                <w:color w:val="auto"/>
                <w:kern w:val="0"/>
                <w:sz w:val="21"/>
                <w:szCs w:val="21"/>
                <w:highlight w:val="none"/>
              </w:rPr>
              <w:t>计量</w:t>
            </w:r>
          </w:p>
          <w:p w14:paraId="4343F4DF">
            <w:pPr>
              <w:widowControl/>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单位</w:t>
            </w:r>
          </w:p>
        </w:tc>
        <w:tc>
          <w:tcPr>
            <w:tcW w:w="1262" w:type="dxa"/>
            <w:noWrap w:val="0"/>
            <w:vAlign w:val="center"/>
          </w:tcPr>
          <w:p w14:paraId="1FEFC039">
            <w:pPr>
              <w:widowControl/>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大型</w:t>
            </w:r>
          </w:p>
        </w:tc>
        <w:tc>
          <w:tcPr>
            <w:tcW w:w="1849" w:type="dxa"/>
            <w:noWrap w:val="0"/>
            <w:vAlign w:val="center"/>
          </w:tcPr>
          <w:p w14:paraId="42EE4847">
            <w:pPr>
              <w:widowControl/>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中型</w:t>
            </w:r>
          </w:p>
        </w:tc>
        <w:tc>
          <w:tcPr>
            <w:tcW w:w="1649" w:type="dxa"/>
            <w:noWrap w:val="0"/>
            <w:vAlign w:val="center"/>
          </w:tcPr>
          <w:p w14:paraId="7F50BADB">
            <w:pPr>
              <w:widowControl/>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小型</w:t>
            </w:r>
          </w:p>
        </w:tc>
        <w:tc>
          <w:tcPr>
            <w:tcW w:w="990" w:type="dxa"/>
            <w:noWrap w:val="0"/>
            <w:vAlign w:val="center"/>
          </w:tcPr>
          <w:p w14:paraId="77D5440F">
            <w:pPr>
              <w:widowControl/>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微型</w:t>
            </w:r>
          </w:p>
        </w:tc>
      </w:tr>
      <w:tr w14:paraId="1C7E9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exact"/>
          <w:jc w:val="center"/>
        </w:trPr>
        <w:tc>
          <w:tcPr>
            <w:tcW w:w="1358" w:type="dxa"/>
            <w:noWrap w:val="0"/>
            <w:vAlign w:val="center"/>
          </w:tcPr>
          <w:p w14:paraId="52448359">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农、林、牧、渔业</w:t>
            </w:r>
          </w:p>
        </w:tc>
        <w:tc>
          <w:tcPr>
            <w:tcW w:w="1486" w:type="dxa"/>
            <w:noWrap w:val="0"/>
            <w:vAlign w:val="center"/>
          </w:tcPr>
          <w:p w14:paraId="6503648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681DADB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3759EC0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Y≥20000</w:t>
            </w:r>
          </w:p>
        </w:tc>
        <w:tc>
          <w:tcPr>
            <w:tcW w:w="1849" w:type="dxa"/>
            <w:noWrap w:val="0"/>
            <w:vAlign w:val="center"/>
          </w:tcPr>
          <w:p w14:paraId="22E0DA68">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500≤Y＜20000</w:t>
            </w:r>
          </w:p>
        </w:tc>
        <w:tc>
          <w:tcPr>
            <w:tcW w:w="1649" w:type="dxa"/>
            <w:noWrap w:val="0"/>
            <w:vAlign w:val="center"/>
          </w:tcPr>
          <w:p w14:paraId="4A94396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50≤Y＜500</w:t>
            </w:r>
          </w:p>
        </w:tc>
        <w:tc>
          <w:tcPr>
            <w:tcW w:w="990" w:type="dxa"/>
            <w:noWrap w:val="0"/>
            <w:vAlign w:val="center"/>
          </w:tcPr>
          <w:p w14:paraId="689EA4C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Y＜50</w:t>
            </w:r>
          </w:p>
        </w:tc>
      </w:tr>
      <w:tr w14:paraId="1D5B5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1358" w:type="dxa"/>
            <w:vMerge w:val="restart"/>
            <w:noWrap w:val="0"/>
            <w:vAlign w:val="center"/>
          </w:tcPr>
          <w:p w14:paraId="4E635DEB">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工业 *</w:t>
            </w:r>
          </w:p>
        </w:tc>
        <w:tc>
          <w:tcPr>
            <w:tcW w:w="1486" w:type="dxa"/>
            <w:noWrap w:val="0"/>
            <w:vAlign w:val="center"/>
          </w:tcPr>
          <w:p w14:paraId="77F7E33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424D6B2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2F4B0C6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X≥1000</w:t>
            </w:r>
          </w:p>
        </w:tc>
        <w:tc>
          <w:tcPr>
            <w:tcW w:w="1849" w:type="dxa"/>
            <w:noWrap w:val="0"/>
            <w:vAlign w:val="center"/>
          </w:tcPr>
          <w:p w14:paraId="48E2A04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300≤X＜1000</w:t>
            </w:r>
          </w:p>
        </w:tc>
        <w:tc>
          <w:tcPr>
            <w:tcW w:w="1649" w:type="dxa"/>
            <w:noWrap w:val="0"/>
            <w:vAlign w:val="center"/>
          </w:tcPr>
          <w:p w14:paraId="4C4C965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20≤X＜300</w:t>
            </w:r>
          </w:p>
        </w:tc>
        <w:tc>
          <w:tcPr>
            <w:tcW w:w="990" w:type="dxa"/>
            <w:noWrap w:val="0"/>
            <w:vAlign w:val="center"/>
          </w:tcPr>
          <w:p w14:paraId="1DD297B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X＜20</w:t>
            </w:r>
          </w:p>
        </w:tc>
      </w:tr>
      <w:tr w14:paraId="340C7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exact"/>
          <w:jc w:val="center"/>
        </w:trPr>
        <w:tc>
          <w:tcPr>
            <w:tcW w:w="1358" w:type="dxa"/>
            <w:vMerge w:val="continue"/>
            <w:noWrap w:val="0"/>
            <w:vAlign w:val="center"/>
          </w:tcPr>
          <w:p w14:paraId="6CEA5699">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34474DEA">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0CC00E1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31F5E55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Y≥40000</w:t>
            </w:r>
          </w:p>
        </w:tc>
        <w:tc>
          <w:tcPr>
            <w:tcW w:w="1849" w:type="dxa"/>
            <w:noWrap w:val="0"/>
            <w:vAlign w:val="center"/>
          </w:tcPr>
          <w:p w14:paraId="67E5280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2000≤Y＜40000</w:t>
            </w:r>
          </w:p>
        </w:tc>
        <w:tc>
          <w:tcPr>
            <w:tcW w:w="1649" w:type="dxa"/>
            <w:noWrap w:val="0"/>
            <w:vAlign w:val="center"/>
          </w:tcPr>
          <w:p w14:paraId="3A9A9CD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300≤Y＜2000</w:t>
            </w:r>
          </w:p>
        </w:tc>
        <w:tc>
          <w:tcPr>
            <w:tcW w:w="990" w:type="dxa"/>
            <w:noWrap w:val="0"/>
            <w:vAlign w:val="center"/>
          </w:tcPr>
          <w:p w14:paraId="3854009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Y＜300</w:t>
            </w:r>
          </w:p>
        </w:tc>
      </w:tr>
      <w:tr w14:paraId="1BD24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exact"/>
          <w:jc w:val="center"/>
        </w:trPr>
        <w:tc>
          <w:tcPr>
            <w:tcW w:w="1358" w:type="dxa"/>
            <w:vMerge w:val="restart"/>
            <w:noWrap w:val="0"/>
            <w:vAlign w:val="center"/>
          </w:tcPr>
          <w:p w14:paraId="2CF09504">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建筑业</w:t>
            </w:r>
          </w:p>
        </w:tc>
        <w:tc>
          <w:tcPr>
            <w:tcW w:w="1486" w:type="dxa"/>
            <w:noWrap w:val="0"/>
            <w:vAlign w:val="center"/>
          </w:tcPr>
          <w:p w14:paraId="0E2361C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0905226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641EEBD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Y≥80000</w:t>
            </w:r>
          </w:p>
        </w:tc>
        <w:tc>
          <w:tcPr>
            <w:tcW w:w="1849" w:type="dxa"/>
            <w:noWrap w:val="0"/>
            <w:vAlign w:val="center"/>
          </w:tcPr>
          <w:p w14:paraId="034BE1A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6000≤Y＜80000</w:t>
            </w:r>
          </w:p>
        </w:tc>
        <w:tc>
          <w:tcPr>
            <w:tcW w:w="1649" w:type="dxa"/>
            <w:noWrap w:val="0"/>
            <w:vAlign w:val="center"/>
          </w:tcPr>
          <w:p w14:paraId="2F68FF1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300≤Y＜6000</w:t>
            </w:r>
          </w:p>
        </w:tc>
        <w:tc>
          <w:tcPr>
            <w:tcW w:w="990" w:type="dxa"/>
            <w:noWrap w:val="0"/>
            <w:vAlign w:val="center"/>
          </w:tcPr>
          <w:p w14:paraId="4D71407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Y＜300</w:t>
            </w:r>
          </w:p>
        </w:tc>
      </w:tr>
      <w:tr w14:paraId="58CEB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exact"/>
          <w:jc w:val="center"/>
        </w:trPr>
        <w:tc>
          <w:tcPr>
            <w:tcW w:w="1358" w:type="dxa"/>
            <w:vMerge w:val="continue"/>
            <w:noWrap w:val="0"/>
            <w:vAlign w:val="center"/>
          </w:tcPr>
          <w:p w14:paraId="2AF79AF8">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5F27A81C">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资产总额（Z)</w:t>
            </w:r>
          </w:p>
        </w:tc>
        <w:tc>
          <w:tcPr>
            <w:tcW w:w="821" w:type="dxa"/>
            <w:noWrap w:val="0"/>
            <w:vAlign w:val="center"/>
          </w:tcPr>
          <w:p w14:paraId="16342238">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01D0740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Z≥80000</w:t>
            </w:r>
          </w:p>
        </w:tc>
        <w:tc>
          <w:tcPr>
            <w:tcW w:w="1849" w:type="dxa"/>
            <w:noWrap w:val="0"/>
            <w:vAlign w:val="center"/>
          </w:tcPr>
          <w:p w14:paraId="6B021315">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5000≤Z＜80000</w:t>
            </w:r>
          </w:p>
        </w:tc>
        <w:tc>
          <w:tcPr>
            <w:tcW w:w="1649" w:type="dxa"/>
            <w:noWrap w:val="0"/>
            <w:vAlign w:val="center"/>
          </w:tcPr>
          <w:p w14:paraId="477F6C6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300≤Z＜5000</w:t>
            </w:r>
          </w:p>
        </w:tc>
        <w:tc>
          <w:tcPr>
            <w:tcW w:w="990" w:type="dxa"/>
            <w:noWrap w:val="0"/>
            <w:vAlign w:val="center"/>
          </w:tcPr>
          <w:p w14:paraId="3CC180C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Z＜300</w:t>
            </w:r>
          </w:p>
        </w:tc>
      </w:tr>
      <w:tr w14:paraId="3BA16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1358" w:type="dxa"/>
            <w:vMerge w:val="restart"/>
            <w:noWrap w:val="0"/>
            <w:vAlign w:val="center"/>
          </w:tcPr>
          <w:p w14:paraId="18738BEE">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批发业</w:t>
            </w:r>
          </w:p>
        </w:tc>
        <w:tc>
          <w:tcPr>
            <w:tcW w:w="1486" w:type="dxa"/>
            <w:noWrap w:val="0"/>
            <w:vAlign w:val="center"/>
          </w:tcPr>
          <w:p w14:paraId="5D1E64C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00F1967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155FCAE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X≥200</w:t>
            </w:r>
          </w:p>
        </w:tc>
        <w:tc>
          <w:tcPr>
            <w:tcW w:w="1849" w:type="dxa"/>
            <w:noWrap w:val="0"/>
            <w:vAlign w:val="center"/>
          </w:tcPr>
          <w:p w14:paraId="5B95FB2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20≤X＜200</w:t>
            </w:r>
          </w:p>
        </w:tc>
        <w:tc>
          <w:tcPr>
            <w:tcW w:w="1649" w:type="dxa"/>
            <w:noWrap w:val="0"/>
            <w:vAlign w:val="center"/>
          </w:tcPr>
          <w:p w14:paraId="5516789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5≤X＜20</w:t>
            </w:r>
          </w:p>
        </w:tc>
        <w:tc>
          <w:tcPr>
            <w:tcW w:w="990" w:type="dxa"/>
            <w:noWrap w:val="0"/>
            <w:vAlign w:val="center"/>
          </w:tcPr>
          <w:p w14:paraId="53283415">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X＜5</w:t>
            </w:r>
          </w:p>
        </w:tc>
      </w:tr>
      <w:tr w14:paraId="4F203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exact"/>
          <w:jc w:val="center"/>
        </w:trPr>
        <w:tc>
          <w:tcPr>
            <w:tcW w:w="1358" w:type="dxa"/>
            <w:vMerge w:val="continue"/>
            <w:noWrap w:val="0"/>
            <w:vAlign w:val="center"/>
          </w:tcPr>
          <w:p w14:paraId="7F47DE84">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3202D96D">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5C586B1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423CEE3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Y≥40000</w:t>
            </w:r>
          </w:p>
        </w:tc>
        <w:tc>
          <w:tcPr>
            <w:tcW w:w="1849" w:type="dxa"/>
            <w:noWrap w:val="0"/>
            <w:vAlign w:val="center"/>
          </w:tcPr>
          <w:p w14:paraId="07C51E2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5000≤Y＜40000</w:t>
            </w:r>
          </w:p>
        </w:tc>
        <w:tc>
          <w:tcPr>
            <w:tcW w:w="1649" w:type="dxa"/>
            <w:noWrap w:val="0"/>
            <w:vAlign w:val="center"/>
          </w:tcPr>
          <w:p w14:paraId="62C9F3E7">
            <w:pPr>
              <w:widowControl/>
              <w:ind w:left="-1" w:leftChars="-1" w:hanging="1"/>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1000≤Y＜5000</w:t>
            </w:r>
          </w:p>
        </w:tc>
        <w:tc>
          <w:tcPr>
            <w:tcW w:w="990" w:type="dxa"/>
            <w:noWrap w:val="0"/>
            <w:vAlign w:val="center"/>
          </w:tcPr>
          <w:p w14:paraId="752E0025">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Y＜1000</w:t>
            </w:r>
          </w:p>
        </w:tc>
      </w:tr>
      <w:tr w14:paraId="6C9D0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exact"/>
          <w:jc w:val="center"/>
        </w:trPr>
        <w:tc>
          <w:tcPr>
            <w:tcW w:w="1358" w:type="dxa"/>
            <w:vMerge w:val="restart"/>
            <w:noWrap w:val="0"/>
            <w:vAlign w:val="center"/>
          </w:tcPr>
          <w:p w14:paraId="7593272B">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零售业</w:t>
            </w:r>
          </w:p>
        </w:tc>
        <w:tc>
          <w:tcPr>
            <w:tcW w:w="1486" w:type="dxa"/>
            <w:noWrap w:val="0"/>
            <w:vAlign w:val="center"/>
          </w:tcPr>
          <w:p w14:paraId="1A74A48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61B4C871">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26DF255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X≥300</w:t>
            </w:r>
          </w:p>
        </w:tc>
        <w:tc>
          <w:tcPr>
            <w:tcW w:w="1849" w:type="dxa"/>
            <w:noWrap w:val="0"/>
            <w:vAlign w:val="center"/>
          </w:tcPr>
          <w:p w14:paraId="157DA57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50≤X＜300</w:t>
            </w:r>
          </w:p>
        </w:tc>
        <w:tc>
          <w:tcPr>
            <w:tcW w:w="1649" w:type="dxa"/>
            <w:noWrap w:val="0"/>
            <w:vAlign w:val="center"/>
          </w:tcPr>
          <w:p w14:paraId="2726DA34">
            <w:pPr>
              <w:widowControl/>
              <w:ind w:left="-1" w:leftChars="-1" w:hanging="1"/>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10≤X＜50 </w:t>
            </w:r>
          </w:p>
        </w:tc>
        <w:tc>
          <w:tcPr>
            <w:tcW w:w="990" w:type="dxa"/>
            <w:noWrap w:val="0"/>
            <w:vAlign w:val="center"/>
          </w:tcPr>
          <w:p w14:paraId="1277E56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w:t>
            </w:r>
          </w:p>
        </w:tc>
      </w:tr>
      <w:tr w14:paraId="57381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exact"/>
          <w:jc w:val="center"/>
        </w:trPr>
        <w:tc>
          <w:tcPr>
            <w:tcW w:w="1358" w:type="dxa"/>
            <w:vMerge w:val="continue"/>
            <w:noWrap w:val="0"/>
            <w:vAlign w:val="center"/>
          </w:tcPr>
          <w:p w14:paraId="4B83732C">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5E6B467A">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5E5C5CD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34C64E3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Y≥20000</w:t>
            </w:r>
          </w:p>
        </w:tc>
        <w:tc>
          <w:tcPr>
            <w:tcW w:w="1849" w:type="dxa"/>
            <w:noWrap w:val="0"/>
            <w:vAlign w:val="center"/>
          </w:tcPr>
          <w:p w14:paraId="1062D1C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500≤Y＜20000</w:t>
            </w:r>
          </w:p>
        </w:tc>
        <w:tc>
          <w:tcPr>
            <w:tcW w:w="1649" w:type="dxa"/>
            <w:noWrap w:val="0"/>
            <w:vAlign w:val="center"/>
          </w:tcPr>
          <w:p w14:paraId="2F3E2D37">
            <w:pPr>
              <w:widowControl/>
              <w:ind w:left="-1" w:leftChars="-1" w:hanging="1"/>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100≤Y＜500 </w:t>
            </w:r>
          </w:p>
        </w:tc>
        <w:tc>
          <w:tcPr>
            <w:tcW w:w="990" w:type="dxa"/>
            <w:noWrap w:val="0"/>
            <w:vAlign w:val="center"/>
          </w:tcPr>
          <w:p w14:paraId="032079C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w:t>
            </w:r>
          </w:p>
        </w:tc>
      </w:tr>
      <w:tr w14:paraId="4657B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1358" w:type="dxa"/>
            <w:vMerge w:val="restart"/>
            <w:noWrap w:val="0"/>
            <w:vAlign w:val="center"/>
          </w:tcPr>
          <w:p w14:paraId="4E316AD3">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交通运输业 *</w:t>
            </w:r>
          </w:p>
        </w:tc>
        <w:tc>
          <w:tcPr>
            <w:tcW w:w="1486" w:type="dxa"/>
            <w:noWrap w:val="0"/>
            <w:vAlign w:val="center"/>
          </w:tcPr>
          <w:p w14:paraId="0539259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66E51EA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68244C1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X≥1000</w:t>
            </w:r>
          </w:p>
        </w:tc>
        <w:tc>
          <w:tcPr>
            <w:tcW w:w="1849" w:type="dxa"/>
            <w:noWrap w:val="0"/>
            <w:vAlign w:val="center"/>
          </w:tcPr>
          <w:p w14:paraId="27E7CD8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300≤X＜1000</w:t>
            </w:r>
          </w:p>
        </w:tc>
        <w:tc>
          <w:tcPr>
            <w:tcW w:w="1649" w:type="dxa"/>
            <w:noWrap w:val="0"/>
            <w:vAlign w:val="center"/>
          </w:tcPr>
          <w:p w14:paraId="71CD806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20≤X＜300</w:t>
            </w:r>
          </w:p>
        </w:tc>
        <w:tc>
          <w:tcPr>
            <w:tcW w:w="990" w:type="dxa"/>
            <w:noWrap w:val="0"/>
            <w:vAlign w:val="center"/>
          </w:tcPr>
          <w:p w14:paraId="54B3C02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X＜20</w:t>
            </w:r>
          </w:p>
        </w:tc>
      </w:tr>
      <w:tr w14:paraId="65BF7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jc w:val="center"/>
        </w:trPr>
        <w:tc>
          <w:tcPr>
            <w:tcW w:w="1358" w:type="dxa"/>
            <w:vMerge w:val="continue"/>
            <w:noWrap w:val="0"/>
            <w:vAlign w:val="center"/>
          </w:tcPr>
          <w:p w14:paraId="190EEF2A">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64F0C396">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4E6ADFB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1431B088">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Y≥30000</w:t>
            </w:r>
          </w:p>
        </w:tc>
        <w:tc>
          <w:tcPr>
            <w:tcW w:w="1849" w:type="dxa"/>
            <w:noWrap w:val="0"/>
            <w:vAlign w:val="center"/>
          </w:tcPr>
          <w:p w14:paraId="62FA829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3000≤Y＜30000</w:t>
            </w:r>
          </w:p>
        </w:tc>
        <w:tc>
          <w:tcPr>
            <w:tcW w:w="1649" w:type="dxa"/>
            <w:noWrap w:val="0"/>
            <w:vAlign w:val="center"/>
          </w:tcPr>
          <w:p w14:paraId="752D8DD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200≤Y＜3000</w:t>
            </w:r>
          </w:p>
        </w:tc>
        <w:tc>
          <w:tcPr>
            <w:tcW w:w="990" w:type="dxa"/>
            <w:noWrap w:val="0"/>
            <w:vAlign w:val="center"/>
          </w:tcPr>
          <w:p w14:paraId="00996D6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Y＜200</w:t>
            </w:r>
          </w:p>
        </w:tc>
      </w:tr>
      <w:tr w14:paraId="439EE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jc w:val="center"/>
        </w:trPr>
        <w:tc>
          <w:tcPr>
            <w:tcW w:w="1358" w:type="dxa"/>
            <w:vMerge w:val="restart"/>
            <w:noWrap w:val="0"/>
            <w:vAlign w:val="center"/>
          </w:tcPr>
          <w:p w14:paraId="0ADE3742">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仓储业*</w:t>
            </w:r>
          </w:p>
        </w:tc>
        <w:tc>
          <w:tcPr>
            <w:tcW w:w="1486" w:type="dxa"/>
            <w:noWrap w:val="0"/>
            <w:vAlign w:val="center"/>
          </w:tcPr>
          <w:p w14:paraId="2E623601">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62658C2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134BF30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X≥200</w:t>
            </w:r>
          </w:p>
        </w:tc>
        <w:tc>
          <w:tcPr>
            <w:tcW w:w="1849" w:type="dxa"/>
            <w:noWrap w:val="0"/>
            <w:vAlign w:val="center"/>
          </w:tcPr>
          <w:p w14:paraId="68C4120C">
            <w:pPr>
              <w:widowControl/>
              <w:ind w:left="19" w:leftChars="-51" w:hanging="126" w:hangingChars="6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100≤X＜200</w:t>
            </w:r>
          </w:p>
        </w:tc>
        <w:tc>
          <w:tcPr>
            <w:tcW w:w="1649" w:type="dxa"/>
            <w:noWrap w:val="0"/>
            <w:vAlign w:val="center"/>
          </w:tcPr>
          <w:p w14:paraId="23E5DAA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20≤X＜100</w:t>
            </w:r>
          </w:p>
        </w:tc>
        <w:tc>
          <w:tcPr>
            <w:tcW w:w="990" w:type="dxa"/>
            <w:noWrap w:val="0"/>
            <w:vAlign w:val="center"/>
          </w:tcPr>
          <w:p w14:paraId="4E84491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X＜20</w:t>
            </w:r>
          </w:p>
        </w:tc>
      </w:tr>
      <w:tr w14:paraId="4426B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jc w:val="center"/>
        </w:trPr>
        <w:tc>
          <w:tcPr>
            <w:tcW w:w="1358" w:type="dxa"/>
            <w:vMerge w:val="continue"/>
            <w:noWrap w:val="0"/>
            <w:vAlign w:val="center"/>
          </w:tcPr>
          <w:p w14:paraId="3280AF51">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686CEF39">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5E6ABC0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1CB9D70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Y≥30000</w:t>
            </w:r>
          </w:p>
        </w:tc>
        <w:tc>
          <w:tcPr>
            <w:tcW w:w="1849" w:type="dxa"/>
            <w:noWrap w:val="0"/>
            <w:vAlign w:val="center"/>
          </w:tcPr>
          <w:p w14:paraId="5514DE5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1000≤Y＜30000</w:t>
            </w:r>
          </w:p>
        </w:tc>
        <w:tc>
          <w:tcPr>
            <w:tcW w:w="1649" w:type="dxa"/>
            <w:noWrap w:val="0"/>
            <w:vAlign w:val="center"/>
          </w:tcPr>
          <w:p w14:paraId="3A31BA8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100≤Y＜1000</w:t>
            </w:r>
          </w:p>
        </w:tc>
        <w:tc>
          <w:tcPr>
            <w:tcW w:w="990" w:type="dxa"/>
            <w:noWrap w:val="0"/>
            <w:vAlign w:val="center"/>
          </w:tcPr>
          <w:p w14:paraId="4B86BE8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w:t>
            </w:r>
          </w:p>
        </w:tc>
      </w:tr>
      <w:tr w14:paraId="1AE51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exact"/>
          <w:jc w:val="center"/>
        </w:trPr>
        <w:tc>
          <w:tcPr>
            <w:tcW w:w="1358" w:type="dxa"/>
            <w:vMerge w:val="restart"/>
            <w:noWrap w:val="0"/>
            <w:vAlign w:val="center"/>
          </w:tcPr>
          <w:p w14:paraId="6DFEED67">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邮政业</w:t>
            </w:r>
          </w:p>
        </w:tc>
        <w:tc>
          <w:tcPr>
            <w:tcW w:w="1486" w:type="dxa"/>
            <w:noWrap w:val="0"/>
            <w:vAlign w:val="center"/>
          </w:tcPr>
          <w:p w14:paraId="2A769DE5">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6872D86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4234D5C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X≥1000</w:t>
            </w:r>
          </w:p>
        </w:tc>
        <w:tc>
          <w:tcPr>
            <w:tcW w:w="1849" w:type="dxa"/>
            <w:noWrap w:val="0"/>
            <w:vAlign w:val="center"/>
          </w:tcPr>
          <w:p w14:paraId="0879A15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300≤X＜1000</w:t>
            </w:r>
          </w:p>
        </w:tc>
        <w:tc>
          <w:tcPr>
            <w:tcW w:w="1649" w:type="dxa"/>
            <w:noWrap w:val="0"/>
            <w:vAlign w:val="center"/>
          </w:tcPr>
          <w:p w14:paraId="1342BE9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20≤X＜300</w:t>
            </w:r>
          </w:p>
        </w:tc>
        <w:tc>
          <w:tcPr>
            <w:tcW w:w="990" w:type="dxa"/>
            <w:noWrap w:val="0"/>
            <w:vAlign w:val="center"/>
          </w:tcPr>
          <w:p w14:paraId="6FAD8681">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X＜20</w:t>
            </w:r>
          </w:p>
        </w:tc>
      </w:tr>
      <w:tr w14:paraId="23623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exact"/>
          <w:jc w:val="center"/>
        </w:trPr>
        <w:tc>
          <w:tcPr>
            <w:tcW w:w="1358" w:type="dxa"/>
            <w:vMerge w:val="continue"/>
            <w:noWrap w:val="0"/>
            <w:vAlign w:val="center"/>
          </w:tcPr>
          <w:p w14:paraId="74BFBACE">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2CCB6F0B">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0C030D58">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753DCC18">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Y≥30000</w:t>
            </w:r>
          </w:p>
        </w:tc>
        <w:tc>
          <w:tcPr>
            <w:tcW w:w="1849" w:type="dxa"/>
            <w:noWrap w:val="0"/>
            <w:vAlign w:val="center"/>
          </w:tcPr>
          <w:p w14:paraId="0C9791D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2000≤Y＜30000</w:t>
            </w:r>
          </w:p>
        </w:tc>
        <w:tc>
          <w:tcPr>
            <w:tcW w:w="1649" w:type="dxa"/>
            <w:noWrap w:val="0"/>
            <w:vAlign w:val="center"/>
          </w:tcPr>
          <w:p w14:paraId="4020C6E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100≤Y＜2000</w:t>
            </w:r>
          </w:p>
        </w:tc>
        <w:tc>
          <w:tcPr>
            <w:tcW w:w="990" w:type="dxa"/>
            <w:noWrap w:val="0"/>
            <w:vAlign w:val="center"/>
          </w:tcPr>
          <w:p w14:paraId="6C97901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w:t>
            </w:r>
          </w:p>
        </w:tc>
      </w:tr>
      <w:tr w14:paraId="696E8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exact"/>
          <w:jc w:val="center"/>
        </w:trPr>
        <w:tc>
          <w:tcPr>
            <w:tcW w:w="1358" w:type="dxa"/>
            <w:vMerge w:val="restart"/>
            <w:noWrap w:val="0"/>
            <w:vAlign w:val="center"/>
          </w:tcPr>
          <w:p w14:paraId="397CDA8A">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住宿业</w:t>
            </w:r>
          </w:p>
        </w:tc>
        <w:tc>
          <w:tcPr>
            <w:tcW w:w="1486" w:type="dxa"/>
            <w:noWrap w:val="0"/>
            <w:vAlign w:val="center"/>
          </w:tcPr>
          <w:p w14:paraId="4F1D824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4F416A5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5022F22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X≥300</w:t>
            </w:r>
          </w:p>
        </w:tc>
        <w:tc>
          <w:tcPr>
            <w:tcW w:w="1849" w:type="dxa"/>
            <w:noWrap w:val="0"/>
            <w:vAlign w:val="center"/>
          </w:tcPr>
          <w:p w14:paraId="401816EC">
            <w:pPr>
              <w:widowControl/>
              <w:ind w:left="19" w:leftChars="-51" w:hanging="126" w:hangingChars="6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100≤X＜300 </w:t>
            </w:r>
          </w:p>
        </w:tc>
        <w:tc>
          <w:tcPr>
            <w:tcW w:w="1649" w:type="dxa"/>
            <w:noWrap w:val="0"/>
            <w:vAlign w:val="center"/>
          </w:tcPr>
          <w:p w14:paraId="0FC3DEE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10≤X＜100</w:t>
            </w:r>
          </w:p>
        </w:tc>
        <w:tc>
          <w:tcPr>
            <w:tcW w:w="990" w:type="dxa"/>
            <w:noWrap w:val="0"/>
            <w:vAlign w:val="center"/>
          </w:tcPr>
          <w:p w14:paraId="13FB95C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w:t>
            </w:r>
          </w:p>
        </w:tc>
      </w:tr>
      <w:tr w14:paraId="7F113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exact"/>
          <w:jc w:val="center"/>
        </w:trPr>
        <w:tc>
          <w:tcPr>
            <w:tcW w:w="1358" w:type="dxa"/>
            <w:vMerge w:val="continue"/>
            <w:noWrap w:val="0"/>
            <w:vAlign w:val="center"/>
          </w:tcPr>
          <w:p w14:paraId="74E99903">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5A29A484">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6C14CCC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51E6A735">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Y≥10000</w:t>
            </w:r>
          </w:p>
        </w:tc>
        <w:tc>
          <w:tcPr>
            <w:tcW w:w="1849" w:type="dxa"/>
            <w:noWrap w:val="0"/>
            <w:vAlign w:val="center"/>
          </w:tcPr>
          <w:p w14:paraId="45DC0E2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2000≤Y＜10000</w:t>
            </w:r>
          </w:p>
        </w:tc>
        <w:tc>
          <w:tcPr>
            <w:tcW w:w="1649" w:type="dxa"/>
            <w:noWrap w:val="0"/>
            <w:vAlign w:val="center"/>
          </w:tcPr>
          <w:p w14:paraId="56DF9411">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100≤Y＜2000</w:t>
            </w:r>
          </w:p>
        </w:tc>
        <w:tc>
          <w:tcPr>
            <w:tcW w:w="990" w:type="dxa"/>
            <w:noWrap w:val="0"/>
            <w:vAlign w:val="center"/>
          </w:tcPr>
          <w:p w14:paraId="20B8F44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w:t>
            </w:r>
          </w:p>
        </w:tc>
      </w:tr>
      <w:tr w14:paraId="2AC3E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358" w:type="dxa"/>
            <w:vMerge w:val="restart"/>
            <w:noWrap w:val="0"/>
            <w:vAlign w:val="center"/>
          </w:tcPr>
          <w:p w14:paraId="060108EF">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餐饮业</w:t>
            </w:r>
          </w:p>
        </w:tc>
        <w:tc>
          <w:tcPr>
            <w:tcW w:w="1486" w:type="dxa"/>
            <w:noWrap w:val="0"/>
            <w:vAlign w:val="center"/>
          </w:tcPr>
          <w:p w14:paraId="681EEBC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45C513F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387EE1C5">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X≥300</w:t>
            </w:r>
          </w:p>
        </w:tc>
        <w:tc>
          <w:tcPr>
            <w:tcW w:w="1849" w:type="dxa"/>
            <w:noWrap w:val="0"/>
            <w:vAlign w:val="center"/>
          </w:tcPr>
          <w:p w14:paraId="41E8D8E5">
            <w:pPr>
              <w:widowControl/>
              <w:ind w:left="19" w:leftChars="-51" w:hanging="126" w:hangingChars="6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100≤X＜300 </w:t>
            </w:r>
          </w:p>
        </w:tc>
        <w:tc>
          <w:tcPr>
            <w:tcW w:w="1649" w:type="dxa"/>
            <w:noWrap w:val="0"/>
            <w:vAlign w:val="center"/>
          </w:tcPr>
          <w:p w14:paraId="01445B0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10≤X＜100</w:t>
            </w:r>
          </w:p>
        </w:tc>
        <w:tc>
          <w:tcPr>
            <w:tcW w:w="990" w:type="dxa"/>
            <w:noWrap w:val="0"/>
            <w:vAlign w:val="center"/>
          </w:tcPr>
          <w:p w14:paraId="10A660E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w:t>
            </w:r>
          </w:p>
        </w:tc>
      </w:tr>
      <w:tr w14:paraId="5E720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jc w:val="center"/>
        </w:trPr>
        <w:tc>
          <w:tcPr>
            <w:tcW w:w="1358" w:type="dxa"/>
            <w:vMerge w:val="continue"/>
            <w:noWrap w:val="0"/>
            <w:vAlign w:val="center"/>
          </w:tcPr>
          <w:p w14:paraId="288DF00C">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22734A17">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67F58858">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2A586C15">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Y≥10000</w:t>
            </w:r>
          </w:p>
        </w:tc>
        <w:tc>
          <w:tcPr>
            <w:tcW w:w="1849" w:type="dxa"/>
            <w:noWrap w:val="0"/>
            <w:vAlign w:val="center"/>
          </w:tcPr>
          <w:p w14:paraId="29C0DC9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2000≤Y＜10000</w:t>
            </w:r>
          </w:p>
        </w:tc>
        <w:tc>
          <w:tcPr>
            <w:tcW w:w="1649" w:type="dxa"/>
            <w:noWrap w:val="0"/>
            <w:vAlign w:val="center"/>
          </w:tcPr>
          <w:p w14:paraId="5F11D431">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100≤Y＜2000</w:t>
            </w:r>
          </w:p>
        </w:tc>
        <w:tc>
          <w:tcPr>
            <w:tcW w:w="990" w:type="dxa"/>
            <w:noWrap w:val="0"/>
            <w:vAlign w:val="center"/>
          </w:tcPr>
          <w:p w14:paraId="3E99C51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w:t>
            </w:r>
          </w:p>
        </w:tc>
      </w:tr>
      <w:tr w14:paraId="709BF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exact"/>
          <w:jc w:val="center"/>
        </w:trPr>
        <w:tc>
          <w:tcPr>
            <w:tcW w:w="1358" w:type="dxa"/>
            <w:vMerge w:val="restart"/>
            <w:noWrap w:val="0"/>
            <w:vAlign w:val="center"/>
          </w:tcPr>
          <w:p w14:paraId="7EAC89B9">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信息传输业 *</w:t>
            </w:r>
          </w:p>
        </w:tc>
        <w:tc>
          <w:tcPr>
            <w:tcW w:w="1486" w:type="dxa"/>
            <w:noWrap w:val="0"/>
            <w:vAlign w:val="center"/>
          </w:tcPr>
          <w:p w14:paraId="3B9DC96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659E3A31">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58F2E601">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X≥2000</w:t>
            </w:r>
          </w:p>
        </w:tc>
        <w:tc>
          <w:tcPr>
            <w:tcW w:w="1849" w:type="dxa"/>
            <w:noWrap w:val="0"/>
            <w:vAlign w:val="center"/>
          </w:tcPr>
          <w:p w14:paraId="28CFDF2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100≤X＜2000</w:t>
            </w:r>
          </w:p>
        </w:tc>
        <w:tc>
          <w:tcPr>
            <w:tcW w:w="1649" w:type="dxa"/>
            <w:noWrap w:val="0"/>
            <w:vAlign w:val="center"/>
          </w:tcPr>
          <w:p w14:paraId="00E4F39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10≤X＜100</w:t>
            </w:r>
          </w:p>
        </w:tc>
        <w:tc>
          <w:tcPr>
            <w:tcW w:w="990" w:type="dxa"/>
            <w:noWrap w:val="0"/>
            <w:vAlign w:val="center"/>
          </w:tcPr>
          <w:p w14:paraId="342A67F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w:t>
            </w:r>
          </w:p>
        </w:tc>
      </w:tr>
      <w:tr w14:paraId="356B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exact"/>
          <w:jc w:val="center"/>
        </w:trPr>
        <w:tc>
          <w:tcPr>
            <w:tcW w:w="1358" w:type="dxa"/>
            <w:vMerge w:val="continue"/>
            <w:noWrap w:val="0"/>
            <w:vAlign w:val="center"/>
          </w:tcPr>
          <w:p w14:paraId="07CCD737">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1BDC2483">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343DA5E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2EEB6CE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Y≥100000</w:t>
            </w:r>
          </w:p>
        </w:tc>
        <w:tc>
          <w:tcPr>
            <w:tcW w:w="1849" w:type="dxa"/>
            <w:noWrap w:val="0"/>
            <w:vAlign w:val="center"/>
          </w:tcPr>
          <w:p w14:paraId="2FECE31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1000≤Y＜100000</w:t>
            </w:r>
          </w:p>
        </w:tc>
        <w:tc>
          <w:tcPr>
            <w:tcW w:w="1649" w:type="dxa"/>
            <w:noWrap w:val="0"/>
            <w:vAlign w:val="center"/>
          </w:tcPr>
          <w:p w14:paraId="315D966A">
            <w:pPr>
              <w:widowControl/>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100≤Y＜1000</w:t>
            </w:r>
          </w:p>
        </w:tc>
        <w:tc>
          <w:tcPr>
            <w:tcW w:w="990" w:type="dxa"/>
            <w:noWrap w:val="0"/>
            <w:vAlign w:val="center"/>
          </w:tcPr>
          <w:p w14:paraId="484E3F2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w:t>
            </w:r>
          </w:p>
        </w:tc>
      </w:tr>
      <w:tr w14:paraId="13FE3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exact"/>
          <w:jc w:val="center"/>
        </w:trPr>
        <w:tc>
          <w:tcPr>
            <w:tcW w:w="1358" w:type="dxa"/>
            <w:vMerge w:val="restart"/>
            <w:noWrap w:val="0"/>
            <w:vAlign w:val="center"/>
          </w:tcPr>
          <w:p w14:paraId="3CB889B5">
            <w:pPr>
              <w:widowControl/>
              <w:spacing w:line="240" w:lineRule="exact"/>
              <w:jc w:val="left"/>
              <w:rPr>
                <w:rFonts w:hint="eastAsia" w:ascii="宋体" w:hAnsi="宋体" w:eastAsia="宋体" w:cs="宋体"/>
                <w:color w:val="auto"/>
                <w:spacing w:val="-12"/>
                <w:kern w:val="0"/>
                <w:sz w:val="21"/>
                <w:szCs w:val="21"/>
                <w:highlight w:val="none"/>
              </w:rPr>
            </w:pPr>
            <w:r>
              <w:rPr>
                <w:rFonts w:hint="eastAsia" w:ascii="宋体" w:hAnsi="宋体" w:eastAsia="宋体" w:cs="宋体"/>
                <w:color w:val="auto"/>
                <w:spacing w:val="-12"/>
                <w:kern w:val="0"/>
                <w:sz w:val="21"/>
                <w:szCs w:val="21"/>
                <w:highlight w:val="none"/>
              </w:rPr>
              <w:t>软件和信息技术服</w:t>
            </w:r>
            <w:r>
              <w:rPr>
                <w:rFonts w:hint="eastAsia" w:ascii="宋体" w:hAnsi="宋体" w:eastAsia="宋体" w:cs="宋体"/>
                <w:color w:val="auto"/>
                <w:kern w:val="0"/>
                <w:sz w:val="21"/>
                <w:szCs w:val="21"/>
                <w:highlight w:val="none"/>
              </w:rPr>
              <w:t>务业</w:t>
            </w:r>
          </w:p>
        </w:tc>
        <w:tc>
          <w:tcPr>
            <w:tcW w:w="1486" w:type="dxa"/>
            <w:noWrap w:val="0"/>
            <w:vAlign w:val="center"/>
          </w:tcPr>
          <w:p w14:paraId="62F2670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2B47F44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01338628">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X≥300</w:t>
            </w:r>
          </w:p>
        </w:tc>
        <w:tc>
          <w:tcPr>
            <w:tcW w:w="1849" w:type="dxa"/>
            <w:noWrap w:val="0"/>
            <w:vAlign w:val="center"/>
          </w:tcPr>
          <w:p w14:paraId="078D092C">
            <w:pPr>
              <w:widowControl/>
              <w:ind w:left="19" w:leftChars="-51" w:hanging="126" w:hangingChars="6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100≤X＜300 </w:t>
            </w:r>
          </w:p>
        </w:tc>
        <w:tc>
          <w:tcPr>
            <w:tcW w:w="1649" w:type="dxa"/>
            <w:noWrap w:val="0"/>
            <w:vAlign w:val="center"/>
          </w:tcPr>
          <w:p w14:paraId="0F9B28C1">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10≤X＜100</w:t>
            </w:r>
          </w:p>
        </w:tc>
        <w:tc>
          <w:tcPr>
            <w:tcW w:w="990" w:type="dxa"/>
            <w:noWrap w:val="0"/>
            <w:vAlign w:val="center"/>
          </w:tcPr>
          <w:p w14:paraId="7F4C78C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w:t>
            </w:r>
          </w:p>
        </w:tc>
      </w:tr>
      <w:tr w14:paraId="77DC2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exact"/>
          <w:jc w:val="center"/>
        </w:trPr>
        <w:tc>
          <w:tcPr>
            <w:tcW w:w="1358" w:type="dxa"/>
            <w:vMerge w:val="continue"/>
            <w:noWrap w:val="0"/>
            <w:vAlign w:val="center"/>
          </w:tcPr>
          <w:p w14:paraId="667E59AB">
            <w:pPr>
              <w:widowControl/>
              <w:jc w:val="left"/>
              <w:rPr>
                <w:rFonts w:hint="eastAsia" w:ascii="宋体" w:hAnsi="宋体" w:eastAsia="宋体" w:cs="宋体"/>
                <w:color w:val="auto"/>
                <w:spacing w:val="-12"/>
                <w:kern w:val="0"/>
                <w:sz w:val="21"/>
                <w:szCs w:val="21"/>
                <w:highlight w:val="none"/>
              </w:rPr>
            </w:pPr>
          </w:p>
        </w:tc>
        <w:tc>
          <w:tcPr>
            <w:tcW w:w="1486" w:type="dxa"/>
            <w:noWrap w:val="0"/>
            <w:vAlign w:val="center"/>
          </w:tcPr>
          <w:p w14:paraId="0B271ED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3742CDF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10D6B6E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Y≥10000</w:t>
            </w:r>
          </w:p>
        </w:tc>
        <w:tc>
          <w:tcPr>
            <w:tcW w:w="1849" w:type="dxa"/>
            <w:noWrap w:val="0"/>
            <w:vAlign w:val="center"/>
          </w:tcPr>
          <w:p w14:paraId="644FCC7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1000≤Y＜10000</w:t>
            </w:r>
          </w:p>
        </w:tc>
        <w:tc>
          <w:tcPr>
            <w:tcW w:w="1649" w:type="dxa"/>
            <w:noWrap w:val="0"/>
            <w:vAlign w:val="center"/>
          </w:tcPr>
          <w:p w14:paraId="7F96900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50≤Y＜1000</w:t>
            </w:r>
          </w:p>
        </w:tc>
        <w:tc>
          <w:tcPr>
            <w:tcW w:w="990" w:type="dxa"/>
            <w:noWrap w:val="0"/>
            <w:vAlign w:val="center"/>
          </w:tcPr>
          <w:p w14:paraId="3F276AD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Y＜50</w:t>
            </w:r>
          </w:p>
        </w:tc>
      </w:tr>
      <w:tr w14:paraId="641C0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exact"/>
          <w:jc w:val="center"/>
        </w:trPr>
        <w:tc>
          <w:tcPr>
            <w:tcW w:w="1358" w:type="dxa"/>
            <w:vMerge w:val="restart"/>
            <w:noWrap w:val="0"/>
            <w:vAlign w:val="center"/>
          </w:tcPr>
          <w:p w14:paraId="0E8D05E8">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房地产开发经营</w:t>
            </w:r>
          </w:p>
        </w:tc>
        <w:tc>
          <w:tcPr>
            <w:tcW w:w="1486" w:type="dxa"/>
            <w:noWrap w:val="0"/>
            <w:vAlign w:val="center"/>
          </w:tcPr>
          <w:p w14:paraId="5C8E8ED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208942F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47727916">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Y≥200000</w:t>
            </w:r>
          </w:p>
        </w:tc>
        <w:tc>
          <w:tcPr>
            <w:tcW w:w="1849" w:type="dxa"/>
            <w:noWrap w:val="0"/>
            <w:vAlign w:val="center"/>
          </w:tcPr>
          <w:p w14:paraId="74FD8376">
            <w:pPr>
              <w:widowControl/>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1000≤Y＜200000</w:t>
            </w:r>
          </w:p>
        </w:tc>
        <w:tc>
          <w:tcPr>
            <w:tcW w:w="1649" w:type="dxa"/>
            <w:noWrap w:val="0"/>
            <w:vAlign w:val="center"/>
          </w:tcPr>
          <w:p w14:paraId="5EB087E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100≤Y＜1000</w:t>
            </w:r>
          </w:p>
        </w:tc>
        <w:tc>
          <w:tcPr>
            <w:tcW w:w="990" w:type="dxa"/>
            <w:noWrap w:val="0"/>
            <w:vAlign w:val="center"/>
          </w:tcPr>
          <w:p w14:paraId="4BFB707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Y＜100</w:t>
            </w:r>
          </w:p>
        </w:tc>
      </w:tr>
      <w:tr w14:paraId="7920F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exact"/>
          <w:jc w:val="center"/>
        </w:trPr>
        <w:tc>
          <w:tcPr>
            <w:tcW w:w="1358" w:type="dxa"/>
            <w:vMerge w:val="continue"/>
            <w:noWrap w:val="0"/>
            <w:vAlign w:val="center"/>
          </w:tcPr>
          <w:p w14:paraId="064AE42F">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2AC53080">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资产总额（Z)</w:t>
            </w:r>
          </w:p>
        </w:tc>
        <w:tc>
          <w:tcPr>
            <w:tcW w:w="821" w:type="dxa"/>
            <w:noWrap w:val="0"/>
            <w:vAlign w:val="center"/>
          </w:tcPr>
          <w:p w14:paraId="0AA348B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06D89BE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Z≥10000</w:t>
            </w:r>
          </w:p>
        </w:tc>
        <w:tc>
          <w:tcPr>
            <w:tcW w:w="1849" w:type="dxa"/>
            <w:noWrap w:val="0"/>
            <w:vAlign w:val="center"/>
          </w:tcPr>
          <w:p w14:paraId="7C4B25E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5000≤Z＜10000</w:t>
            </w:r>
          </w:p>
        </w:tc>
        <w:tc>
          <w:tcPr>
            <w:tcW w:w="1649" w:type="dxa"/>
            <w:noWrap w:val="0"/>
            <w:vAlign w:val="center"/>
          </w:tcPr>
          <w:p w14:paraId="7B3B34C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2000≤Z＜5000   </w:t>
            </w:r>
          </w:p>
        </w:tc>
        <w:tc>
          <w:tcPr>
            <w:tcW w:w="990" w:type="dxa"/>
            <w:noWrap w:val="0"/>
            <w:vAlign w:val="center"/>
          </w:tcPr>
          <w:p w14:paraId="0BB6520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Z＜2000</w:t>
            </w:r>
          </w:p>
        </w:tc>
      </w:tr>
      <w:tr w14:paraId="2FBA1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exact"/>
          <w:jc w:val="center"/>
        </w:trPr>
        <w:tc>
          <w:tcPr>
            <w:tcW w:w="1358" w:type="dxa"/>
            <w:vMerge w:val="restart"/>
            <w:noWrap w:val="0"/>
            <w:vAlign w:val="center"/>
          </w:tcPr>
          <w:p w14:paraId="466749B8">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物业管理</w:t>
            </w:r>
          </w:p>
        </w:tc>
        <w:tc>
          <w:tcPr>
            <w:tcW w:w="1486" w:type="dxa"/>
            <w:noWrap w:val="0"/>
            <w:vAlign w:val="center"/>
          </w:tcPr>
          <w:p w14:paraId="427AE1C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0B53013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725911B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X≥1000</w:t>
            </w:r>
          </w:p>
        </w:tc>
        <w:tc>
          <w:tcPr>
            <w:tcW w:w="1849" w:type="dxa"/>
            <w:noWrap w:val="0"/>
            <w:vAlign w:val="center"/>
          </w:tcPr>
          <w:p w14:paraId="751BEC62">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300≤X＜1000</w:t>
            </w:r>
          </w:p>
        </w:tc>
        <w:tc>
          <w:tcPr>
            <w:tcW w:w="1649" w:type="dxa"/>
            <w:noWrap w:val="0"/>
            <w:vAlign w:val="center"/>
          </w:tcPr>
          <w:p w14:paraId="59483559">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100≤X＜300 </w:t>
            </w:r>
          </w:p>
        </w:tc>
        <w:tc>
          <w:tcPr>
            <w:tcW w:w="990" w:type="dxa"/>
            <w:noWrap w:val="0"/>
            <w:vAlign w:val="center"/>
          </w:tcPr>
          <w:p w14:paraId="5E0FD8B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X＜100</w:t>
            </w:r>
          </w:p>
        </w:tc>
      </w:tr>
      <w:tr w14:paraId="67E12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1358" w:type="dxa"/>
            <w:vMerge w:val="continue"/>
            <w:noWrap w:val="0"/>
            <w:vAlign w:val="center"/>
          </w:tcPr>
          <w:p w14:paraId="6763065C">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44DB08ED">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营业收入（Y)</w:t>
            </w:r>
          </w:p>
        </w:tc>
        <w:tc>
          <w:tcPr>
            <w:tcW w:w="821" w:type="dxa"/>
            <w:noWrap w:val="0"/>
            <w:vAlign w:val="center"/>
          </w:tcPr>
          <w:p w14:paraId="3B90076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76BD0A5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Y≥5000</w:t>
            </w:r>
          </w:p>
        </w:tc>
        <w:tc>
          <w:tcPr>
            <w:tcW w:w="1849" w:type="dxa"/>
            <w:noWrap w:val="0"/>
            <w:vAlign w:val="center"/>
          </w:tcPr>
          <w:p w14:paraId="79A7D424">
            <w:pPr>
              <w:widowControl/>
              <w:ind w:left="19" w:leftChars="-51" w:hanging="126" w:hangingChars="6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1000≤Y＜5000 </w:t>
            </w:r>
          </w:p>
        </w:tc>
        <w:tc>
          <w:tcPr>
            <w:tcW w:w="1649" w:type="dxa"/>
            <w:noWrap w:val="0"/>
            <w:vAlign w:val="center"/>
          </w:tcPr>
          <w:p w14:paraId="51852DA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500≤Y＜1000</w:t>
            </w:r>
          </w:p>
        </w:tc>
        <w:tc>
          <w:tcPr>
            <w:tcW w:w="990" w:type="dxa"/>
            <w:noWrap w:val="0"/>
            <w:vAlign w:val="center"/>
          </w:tcPr>
          <w:p w14:paraId="2B0C3D7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Y＜500</w:t>
            </w:r>
          </w:p>
        </w:tc>
      </w:tr>
      <w:tr w14:paraId="6FF59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exact"/>
          <w:jc w:val="center"/>
        </w:trPr>
        <w:tc>
          <w:tcPr>
            <w:tcW w:w="1358" w:type="dxa"/>
            <w:vMerge w:val="restart"/>
            <w:noWrap w:val="0"/>
            <w:vAlign w:val="center"/>
          </w:tcPr>
          <w:p w14:paraId="2606B315">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租赁和商务服务业</w:t>
            </w:r>
          </w:p>
        </w:tc>
        <w:tc>
          <w:tcPr>
            <w:tcW w:w="1486" w:type="dxa"/>
            <w:noWrap w:val="0"/>
            <w:vAlign w:val="center"/>
          </w:tcPr>
          <w:p w14:paraId="7B7CB7DB">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379D5460">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1003D4F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X≥300</w:t>
            </w:r>
          </w:p>
        </w:tc>
        <w:tc>
          <w:tcPr>
            <w:tcW w:w="1849" w:type="dxa"/>
            <w:noWrap w:val="0"/>
            <w:vAlign w:val="center"/>
          </w:tcPr>
          <w:p w14:paraId="0F5550EA">
            <w:pPr>
              <w:widowControl/>
              <w:ind w:left="19" w:leftChars="-51" w:hanging="126" w:hangingChars="6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100≤X＜300 </w:t>
            </w:r>
          </w:p>
        </w:tc>
        <w:tc>
          <w:tcPr>
            <w:tcW w:w="1649" w:type="dxa"/>
            <w:noWrap w:val="0"/>
            <w:vAlign w:val="center"/>
          </w:tcPr>
          <w:p w14:paraId="43F6E00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10≤X＜100</w:t>
            </w:r>
          </w:p>
        </w:tc>
        <w:tc>
          <w:tcPr>
            <w:tcW w:w="990" w:type="dxa"/>
            <w:noWrap w:val="0"/>
            <w:vAlign w:val="center"/>
          </w:tcPr>
          <w:p w14:paraId="13171D2C">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w:t>
            </w:r>
          </w:p>
        </w:tc>
      </w:tr>
      <w:tr w14:paraId="22168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exact"/>
          <w:jc w:val="center"/>
        </w:trPr>
        <w:tc>
          <w:tcPr>
            <w:tcW w:w="1358" w:type="dxa"/>
            <w:vMerge w:val="continue"/>
            <w:noWrap w:val="0"/>
            <w:vAlign w:val="center"/>
          </w:tcPr>
          <w:p w14:paraId="0CA567FA">
            <w:pPr>
              <w:widowControl/>
              <w:jc w:val="left"/>
              <w:rPr>
                <w:rFonts w:hint="eastAsia" w:ascii="宋体" w:hAnsi="宋体" w:eastAsia="宋体" w:cs="宋体"/>
                <w:color w:val="auto"/>
                <w:kern w:val="0"/>
                <w:sz w:val="21"/>
                <w:szCs w:val="21"/>
                <w:highlight w:val="none"/>
              </w:rPr>
            </w:pPr>
          </w:p>
        </w:tc>
        <w:tc>
          <w:tcPr>
            <w:tcW w:w="1486" w:type="dxa"/>
            <w:noWrap w:val="0"/>
            <w:vAlign w:val="center"/>
          </w:tcPr>
          <w:p w14:paraId="5000FCFB">
            <w:pPr>
              <w:widowControl/>
              <w:spacing w:line="24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资产总额（Z)</w:t>
            </w:r>
          </w:p>
        </w:tc>
        <w:tc>
          <w:tcPr>
            <w:tcW w:w="821" w:type="dxa"/>
            <w:noWrap w:val="0"/>
            <w:vAlign w:val="center"/>
          </w:tcPr>
          <w:p w14:paraId="542BDD4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262" w:type="dxa"/>
            <w:noWrap w:val="0"/>
            <w:vAlign w:val="center"/>
          </w:tcPr>
          <w:p w14:paraId="3D2E5307">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Z≥120000</w:t>
            </w:r>
          </w:p>
        </w:tc>
        <w:tc>
          <w:tcPr>
            <w:tcW w:w="1849" w:type="dxa"/>
            <w:noWrap w:val="0"/>
            <w:vAlign w:val="center"/>
          </w:tcPr>
          <w:p w14:paraId="0E7BFF4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8000≤Z＜120000</w:t>
            </w:r>
          </w:p>
        </w:tc>
        <w:tc>
          <w:tcPr>
            <w:tcW w:w="1649" w:type="dxa"/>
            <w:noWrap w:val="0"/>
            <w:vAlign w:val="center"/>
          </w:tcPr>
          <w:p w14:paraId="7B4231FE">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100≤Z＜8000</w:t>
            </w:r>
          </w:p>
        </w:tc>
        <w:tc>
          <w:tcPr>
            <w:tcW w:w="990" w:type="dxa"/>
            <w:noWrap w:val="0"/>
            <w:vAlign w:val="center"/>
          </w:tcPr>
          <w:p w14:paraId="79A36E64">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Z＜100</w:t>
            </w:r>
          </w:p>
        </w:tc>
      </w:tr>
      <w:tr w14:paraId="3FD73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exact"/>
          <w:jc w:val="center"/>
        </w:trPr>
        <w:tc>
          <w:tcPr>
            <w:tcW w:w="1358" w:type="dxa"/>
            <w:noWrap w:val="0"/>
            <w:vAlign w:val="center"/>
          </w:tcPr>
          <w:p w14:paraId="16865975">
            <w:pPr>
              <w:widowControl/>
              <w:spacing w:line="24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其他未列明行业 *</w:t>
            </w:r>
          </w:p>
        </w:tc>
        <w:tc>
          <w:tcPr>
            <w:tcW w:w="1486" w:type="dxa"/>
            <w:noWrap w:val="0"/>
            <w:vAlign w:val="center"/>
          </w:tcPr>
          <w:p w14:paraId="51408025">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从业人员（X)</w:t>
            </w:r>
          </w:p>
        </w:tc>
        <w:tc>
          <w:tcPr>
            <w:tcW w:w="821" w:type="dxa"/>
            <w:noWrap w:val="0"/>
            <w:vAlign w:val="center"/>
          </w:tcPr>
          <w:p w14:paraId="204D177D">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人</w:t>
            </w:r>
          </w:p>
        </w:tc>
        <w:tc>
          <w:tcPr>
            <w:tcW w:w="1262" w:type="dxa"/>
            <w:noWrap w:val="0"/>
            <w:vAlign w:val="center"/>
          </w:tcPr>
          <w:p w14:paraId="545A856F">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X≥300</w:t>
            </w:r>
          </w:p>
        </w:tc>
        <w:tc>
          <w:tcPr>
            <w:tcW w:w="1849" w:type="dxa"/>
            <w:noWrap w:val="0"/>
            <w:vAlign w:val="center"/>
          </w:tcPr>
          <w:p w14:paraId="1C616912">
            <w:pPr>
              <w:widowControl/>
              <w:ind w:left="19" w:leftChars="-51" w:hanging="126" w:hangingChars="6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100≤X＜300 </w:t>
            </w:r>
          </w:p>
        </w:tc>
        <w:tc>
          <w:tcPr>
            <w:tcW w:w="1649" w:type="dxa"/>
            <w:noWrap w:val="0"/>
            <w:vAlign w:val="center"/>
          </w:tcPr>
          <w:p w14:paraId="3EE68EFA">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10≤X＜100</w:t>
            </w:r>
          </w:p>
        </w:tc>
        <w:tc>
          <w:tcPr>
            <w:tcW w:w="990" w:type="dxa"/>
            <w:noWrap w:val="0"/>
            <w:vAlign w:val="center"/>
          </w:tcPr>
          <w:p w14:paraId="5570B723">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X＜10</w:t>
            </w:r>
          </w:p>
        </w:tc>
      </w:tr>
    </w:tbl>
    <w:p w14:paraId="3715C437">
      <w:pPr>
        <w:widowControl/>
        <w:spacing w:line="540" w:lineRule="exact"/>
        <w:rPr>
          <w:rFonts w:hint="eastAsia" w:ascii="宋体" w:hAnsi="宋体" w:eastAsia="宋体" w:cs="宋体"/>
          <w:color w:val="auto"/>
          <w:spacing w:val="8"/>
          <w:kern w:val="0"/>
          <w:sz w:val="21"/>
          <w:szCs w:val="21"/>
          <w:highlight w:val="none"/>
        </w:rPr>
      </w:pPr>
      <w:r>
        <w:rPr>
          <w:rFonts w:hint="eastAsia" w:ascii="宋体" w:hAnsi="宋体" w:eastAsia="宋体" w:cs="宋体"/>
          <w:color w:val="auto"/>
          <w:spacing w:val="8"/>
          <w:kern w:val="0"/>
          <w:sz w:val="21"/>
          <w:szCs w:val="21"/>
          <w:highlight w:val="none"/>
        </w:rPr>
        <w:t>说明：</w:t>
      </w:r>
    </w:p>
    <w:p w14:paraId="6C171D05">
      <w:pPr>
        <w:spacing w:line="540" w:lineRule="exact"/>
        <w:rPr>
          <w:rFonts w:hint="eastAsia" w:ascii="宋体" w:hAnsi="宋体" w:eastAsia="宋体" w:cs="宋体"/>
          <w:color w:val="auto"/>
          <w:spacing w:val="8"/>
          <w:kern w:val="0"/>
          <w:sz w:val="21"/>
          <w:szCs w:val="21"/>
          <w:highlight w:val="none"/>
        </w:rPr>
      </w:pPr>
      <w:r>
        <w:rPr>
          <w:rFonts w:hint="eastAsia" w:ascii="宋体" w:hAnsi="宋体" w:eastAsia="宋体" w:cs="宋体"/>
          <w:color w:val="auto"/>
          <w:spacing w:val="8"/>
          <w:kern w:val="0"/>
          <w:sz w:val="21"/>
          <w:szCs w:val="21"/>
          <w:highlight w:val="none"/>
        </w:rPr>
        <w:t>　　1.大型、中型和小型企业须同时满足所列指标的下限，否则下划一档；微型企业只须满足所列指标中的一项即可。</w:t>
      </w:r>
    </w:p>
    <w:p w14:paraId="4AADE7EC">
      <w:pPr>
        <w:spacing w:line="540" w:lineRule="exact"/>
        <w:rPr>
          <w:rFonts w:hint="eastAsia" w:ascii="宋体" w:hAnsi="宋体" w:eastAsia="宋体" w:cs="宋体"/>
          <w:color w:val="auto"/>
          <w:spacing w:val="8"/>
          <w:kern w:val="0"/>
          <w:sz w:val="21"/>
          <w:szCs w:val="21"/>
          <w:highlight w:val="none"/>
        </w:rPr>
      </w:pPr>
      <w:r>
        <w:rPr>
          <w:rFonts w:hint="eastAsia" w:ascii="宋体" w:hAnsi="宋体" w:eastAsia="宋体" w:cs="宋体"/>
          <w:color w:val="auto"/>
          <w:spacing w:val="8"/>
          <w:kern w:val="0"/>
          <w:sz w:val="21"/>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03C8436">
      <w:pPr>
        <w:spacing w:line="540" w:lineRule="exac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8"/>
          <w:kern w:val="0"/>
          <w:sz w:val="21"/>
          <w:szCs w:val="21"/>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r>
        <w:rPr>
          <w:rFonts w:hint="eastAsia" w:ascii="宋体" w:hAnsi="宋体" w:eastAsia="宋体" w:cs="宋体"/>
          <w:color w:val="auto"/>
          <w:sz w:val="21"/>
          <w:szCs w:val="21"/>
          <w:highlight w:val="none"/>
        </w:rPr>
        <w:t>。</w:t>
      </w:r>
    </w:p>
    <w:p w14:paraId="5B409C6A">
      <w:pPr>
        <w:keepNext/>
        <w:keepLines/>
        <w:widowControl/>
        <w:numPr>
          <w:ilvl w:val="2"/>
          <w:numId w:val="0"/>
        </w:numPr>
        <w:tabs>
          <w:tab w:val="left" w:pos="720"/>
        </w:tabs>
        <w:spacing w:before="120" w:after="120" w:line="360" w:lineRule="auto"/>
        <w:jc w:val="center"/>
        <w:outlineLvl w:val="2"/>
        <w:rPr>
          <w:rFonts w:hint="eastAsia" w:ascii="黑体" w:hAnsi="黑体" w:eastAsia="黑体" w:cs="黑体"/>
          <w:b w:val="0"/>
          <w:bCs/>
          <w:sz w:val="44"/>
          <w:szCs w:val="44"/>
        </w:rPr>
        <w:sectPr>
          <w:footerReference r:id="rId11" w:type="first"/>
          <w:headerReference r:id="rId9" w:type="default"/>
          <w:footerReference r:id="rId10" w:type="default"/>
          <w:pgSz w:w="11906" w:h="16838"/>
          <w:pgMar w:top="1440" w:right="986" w:bottom="1440"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736D694A">
      <w:pPr>
        <w:keepNext/>
        <w:keepLines/>
        <w:widowControl/>
        <w:numPr>
          <w:ilvl w:val="2"/>
          <w:numId w:val="0"/>
        </w:numPr>
        <w:tabs>
          <w:tab w:val="left" w:pos="720"/>
        </w:tabs>
        <w:spacing w:before="120" w:after="120" w:line="360" w:lineRule="auto"/>
        <w:jc w:val="center"/>
        <w:outlineLvl w:val="2"/>
        <w:rPr>
          <w:rFonts w:hint="eastAsia" w:ascii="宋体" w:hAnsi="宋体" w:eastAsia="宋体" w:cs="宋体"/>
          <w:sz w:val="24"/>
          <w:szCs w:val="24"/>
          <w:lang w:eastAsia="zh-CN"/>
        </w:rPr>
      </w:pPr>
      <w:r>
        <w:rPr>
          <w:rFonts w:hint="eastAsia" w:ascii="黑体" w:hAnsi="黑体" w:eastAsia="黑体" w:cs="黑体"/>
          <w:b w:val="0"/>
          <w:bCs/>
          <w:sz w:val="44"/>
          <w:szCs w:val="44"/>
        </w:rPr>
        <w:t>第四章</w:t>
      </w:r>
      <w:r>
        <w:rPr>
          <w:rFonts w:hint="eastAsia" w:ascii="黑体" w:hAnsi="黑体" w:eastAsia="黑体" w:cs="黑体"/>
          <w:b w:val="0"/>
          <w:bCs/>
          <w:sz w:val="44"/>
          <w:szCs w:val="44"/>
          <w:lang w:val="en-US" w:eastAsia="zh-CN"/>
        </w:rPr>
        <w:t xml:space="preserve"> </w:t>
      </w:r>
      <w:r>
        <w:rPr>
          <w:rFonts w:hint="eastAsia" w:ascii="黑体" w:hAnsi="黑体" w:eastAsia="黑体" w:cs="黑体"/>
          <w:b w:val="0"/>
          <w:bCs/>
          <w:sz w:val="44"/>
          <w:szCs w:val="44"/>
        </w:rPr>
        <w:t>合同条款及格式</w:t>
      </w:r>
    </w:p>
    <w:bookmarkEnd w:id="98"/>
    <w:p w14:paraId="7B900614">
      <w:pPr>
        <w:spacing w:line="360" w:lineRule="auto"/>
        <w:ind w:firstLine="560" w:firstLineChars="200"/>
        <w:jc w:val="left"/>
        <w:rPr>
          <w:rFonts w:hint="eastAsia" w:ascii="宋体" w:hAnsi="宋体" w:eastAsia="宋体" w:cs="宋体"/>
          <w:sz w:val="28"/>
          <w:szCs w:val="28"/>
          <w:highlight w:val="none"/>
        </w:rPr>
      </w:pPr>
      <w:bookmarkStart w:id="103" w:name="_Toc8627"/>
      <w:bookmarkStart w:id="104" w:name="_Toc2860"/>
      <w:bookmarkStart w:id="105" w:name="_Toc23811"/>
      <w:bookmarkStart w:id="106" w:name="_Toc17159"/>
      <w:bookmarkStart w:id="107" w:name="_Toc4704"/>
      <w:bookmarkStart w:id="108" w:name="_Toc9107"/>
      <w:bookmarkStart w:id="109" w:name="_Toc201719185"/>
      <w:bookmarkStart w:id="110" w:name="_Toc8051"/>
      <w:bookmarkStart w:id="111" w:name="_Toc2961"/>
      <w:bookmarkStart w:id="112" w:name="_Toc1386"/>
      <w:bookmarkStart w:id="113" w:name="_Toc22049"/>
      <w:r>
        <w:rPr>
          <w:rFonts w:hint="eastAsia" w:ascii="宋体" w:hAnsi="宋体" w:eastAsia="宋体" w:cs="宋体"/>
          <w:sz w:val="28"/>
          <w:szCs w:val="28"/>
          <w:highlight w:val="none"/>
        </w:rPr>
        <w:t>以与采购人签订的具体合同为准，合同协议条款由采购人（甲方）与中标人（乙方）结合磋商文件、响应文件和本项目具体情况共同协商后签订。</w:t>
      </w:r>
    </w:p>
    <w:p w14:paraId="7F1BA364">
      <w:pPr>
        <w:snapToGrid w:val="0"/>
        <w:spacing w:line="360" w:lineRule="auto"/>
        <w:ind w:firstLine="1446" w:firstLineChars="400"/>
        <w:jc w:val="both"/>
        <w:rPr>
          <w:rFonts w:hint="eastAsia" w:ascii="宋体" w:hAnsi="宋体" w:eastAsia="宋体" w:cs="宋体"/>
          <w:b/>
          <w:bCs/>
          <w:kern w:val="0"/>
          <w:sz w:val="36"/>
          <w:szCs w:val="36"/>
          <w:lang w:val="zh-CN"/>
        </w:rPr>
      </w:pPr>
    </w:p>
    <w:p w14:paraId="68FA9168">
      <w:pPr>
        <w:snapToGrid w:val="0"/>
        <w:spacing w:line="360" w:lineRule="auto"/>
        <w:jc w:val="center"/>
        <w:rPr>
          <w:rFonts w:hint="eastAsia" w:ascii="黑体" w:hAnsi="黑体" w:eastAsia="黑体" w:cs="黑体"/>
          <w:b w:val="0"/>
          <w:bCs w:val="0"/>
          <w:kern w:val="0"/>
          <w:sz w:val="44"/>
          <w:szCs w:val="44"/>
          <w:lang w:val="zh-CN"/>
        </w:rPr>
      </w:pPr>
    </w:p>
    <w:p w14:paraId="05377C2B">
      <w:pPr>
        <w:snapToGrid w:val="0"/>
        <w:spacing w:line="360" w:lineRule="auto"/>
        <w:jc w:val="center"/>
        <w:rPr>
          <w:rFonts w:hint="eastAsia" w:ascii="黑体" w:hAnsi="黑体" w:eastAsia="黑体" w:cs="黑体"/>
          <w:b w:val="0"/>
          <w:bCs w:val="0"/>
          <w:kern w:val="0"/>
          <w:sz w:val="44"/>
          <w:szCs w:val="44"/>
          <w:lang w:val="zh-CN"/>
        </w:rPr>
      </w:pPr>
    </w:p>
    <w:p w14:paraId="37B37253">
      <w:pPr>
        <w:snapToGrid w:val="0"/>
        <w:spacing w:line="360" w:lineRule="auto"/>
        <w:jc w:val="center"/>
        <w:rPr>
          <w:rFonts w:hint="eastAsia" w:ascii="黑体" w:hAnsi="黑体" w:eastAsia="黑体" w:cs="黑体"/>
          <w:b w:val="0"/>
          <w:bCs w:val="0"/>
          <w:kern w:val="0"/>
          <w:sz w:val="44"/>
          <w:szCs w:val="44"/>
          <w:lang w:val="zh-CN"/>
        </w:rPr>
      </w:pPr>
    </w:p>
    <w:p w14:paraId="3BF5F870">
      <w:pPr>
        <w:snapToGrid w:val="0"/>
        <w:spacing w:line="360" w:lineRule="auto"/>
        <w:jc w:val="center"/>
        <w:rPr>
          <w:rFonts w:hint="eastAsia" w:ascii="黑体" w:hAnsi="黑体" w:eastAsia="黑体" w:cs="黑体"/>
          <w:b w:val="0"/>
          <w:bCs w:val="0"/>
          <w:kern w:val="0"/>
          <w:sz w:val="44"/>
          <w:szCs w:val="44"/>
          <w:lang w:val="zh-CN"/>
        </w:rPr>
      </w:pPr>
    </w:p>
    <w:p w14:paraId="33AA49DC">
      <w:pPr>
        <w:snapToGrid w:val="0"/>
        <w:spacing w:line="360" w:lineRule="auto"/>
        <w:jc w:val="center"/>
        <w:rPr>
          <w:rFonts w:hint="eastAsia" w:ascii="黑体" w:hAnsi="黑体" w:eastAsia="黑体" w:cs="黑体"/>
          <w:b w:val="0"/>
          <w:bCs w:val="0"/>
          <w:kern w:val="0"/>
          <w:sz w:val="44"/>
          <w:szCs w:val="44"/>
          <w:lang w:val="zh-CN"/>
        </w:rPr>
      </w:pPr>
    </w:p>
    <w:p w14:paraId="52AB1E39">
      <w:pPr>
        <w:snapToGrid w:val="0"/>
        <w:spacing w:line="360" w:lineRule="auto"/>
        <w:jc w:val="center"/>
        <w:rPr>
          <w:rFonts w:hint="eastAsia" w:ascii="黑体" w:hAnsi="黑体" w:eastAsia="黑体" w:cs="黑体"/>
          <w:b w:val="0"/>
          <w:bCs w:val="0"/>
          <w:kern w:val="0"/>
          <w:sz w:val="44"/>
          <w:szCs w:val="44"/>
          <w:lang w:val="zh-CN"/>
        </w:rPr>
      </w:pPr>
    </w:p>
    <w:p w14:paraId="0C3E6EA2">
      <w:pPr>
        <w:snapToGrid w:val="0"/>
        <w:spacing w:line="360" w:lineRule="auto"/>
        <w:jc w:val="center"/>
        <w:rPr>
          <w:rFonts w:hint="eastAsia" w:ascii="黑体" w:hAnsi="黑体" w:eastAsia="黑体" w:cs="黑体"/>
          <w:b w:val="0"/>
          <w:bCs w:val="0"/>
          <w:kern w:val="0"/>
          <w:sz w:val="44"/>
          <w:szCs w:val="44"/>
          <w:lang w:val="zh-CN"/>
        </w:rPr>
      </w:pPr>
    </w:p>
    <w:p w14:paraId="46EA12DD">
      <w:pPr>
        <w:snapToGrid w:val="0"/>
        <w:spacing w:line="360" w:lineRule="auto"/>
        <w:jc w:val="center"/>
        <w:rPr>
          <w:rFonts w:hint="eastAsia" w:ascii="黑体" w:hAnsi="黑体" w:eastAsia="黑体" w:cs="黑体"/>
          <w:b w:val="0"/>
          <w:bCs w:val="0"/>
          <w:kern w:val="0"/>
          <w:sz w:val="44"/>
          <w:szCs w:val="44"/>
          <w:lang w:val="zh-CN"/>
        </w:rPr>
      </w:pPr>
    </w:p>
    <w:p w14:paraId="2E068586">
      <w:pPr>
        <w:snapToGrid w:val="0"/>
        <w:spacing w:line="360" w:lineRule="auto"/>
        <w:jc w:val="center"/>
        <w:rPr>
          <w:rFonts w:hint="eastAsia" w:ascii="黑体" w:hAnsi="黑体" w:eastAsia="黑体" w:cs="黑体"/>
          <w:b w:val="0"/>
          <w:bCs w:val="0"/>
          <w:kern w:val="0"/>
          <w:sz w:val="44"/>
          <w:szCs w:val="44"/>
          <w:lang w:val="zh-CN"/>
        </w:rPr>
      </w:pPr>
    </w:p>
    <w:p w14:paraId="4F380648">
      <w:pPr>
        <w:snapToGrid w:val="0"/>
        <w:spacing w:line="360" w:lineRule="auto"/>
        <w:jc w:val="center"/>
        <w:rPr>
          <w:rFonts w:hint="eastAsia" w:ascii="黑体" w:hAnsi="黑体" w:eastAsia="黑体" w:cs="黑体"/>
          <w:b w:val="0"/>
          <w:bCs w:val="0"/>
          <w:kern w:val="0"/>
          <w:sz w:val="44"/>
          <w:szCs w:val="44"/>
          <w:lang w:val="zh-CN"/>
        </w:rPr>
      </w:pPr>
    </w:p>
    <w:p w14:paraId="0EE99673">
      <w:pPr>
        <w:snapToGrid w:val="0"/>
        <w:spacing w:line="360" w:lineRule="auto"/>
        <w:jc w:val="center"/>
        <w:rPr>
          <w:rFonts w:hint="eastAsia" w:ascii="黑体" w:hAnsi="黑体" w:eastAsia="黑体" w:cs="黑体"/>
          <w:b w:val="0"/>
          <w:bCs w:val="0"/>
          <w:kern w:val="0"/>
          <w:sz w:val="44"/>
          <w:szCs w:val="44"/>
          <w:lang w:val="zh-CN"/>
        </w:rPr>
      </w:pPr>
    </w:p>
    <w:p w14:paraId="3C0E52CC">
      <w:pPr>
        <w:snapToGrid w:val="0"/>
        <w:spacing w:line="360" w:lineRule="auto"/>
        <w:jc w:val="center"/>
        <w:rPr>
          <w:rFonts w:hint="eastAsia" w:ascii="黑体" w:hAnsi="黑体" w:eastAsia="黑体" w:cs="黑体"/>
          <w:b w:val="0"/>
          <w:bCs w:val="0"/>
          <w:kern w:val="0"/>
          <w:sz w:val="44"/>
          <w:szCs w:val="44"/>
          <w:lang w:val="zh-CN"/>
        </w:rPr>
      </w:pPr>
    </w:p>
    <w:p w14:paraId="17819C34">
      <w:pPr>
        <w:snapToGrid w:val="0"/>
        <w:spacing w:line="360" w:lineRule="auto"/>
        <w:jc w:val="center"/>
        <w:rPr>
          <w:rFonts w:hint="eastAsia" w:ascii="黑体" w:hAnsi="黑体" w:eastAsia="黑体" w:cs="黑体"/>
          <w:b w:val="0"/>
          <w:bCs w:val="0"/>
          <w:kern w:val="0"/>
          <w:sz w:val="44"/>
          <w:szCs w:val="44"/>
          <w:lang w:val="zh-CN"/>
        </w:rPr>
      </w:pPr>
    </w:p>
    <w:p w14:paraId="19CC8539">
      <w:pPr>
        <w:snapToGrid w:val="0"/>
        <w:spacing w:line="360" w:lineRule="auto"/>
        <w:jc w:val="center"/>
        <w:rPr>
          <w:rFonts w:hint="default" w:ascii="黑体" w:hAnsi="黑体" w:eastAsia="黑体" w:cs="黑体"/>
          <w:b w:val="0"/>
          <w:bCs w:val="0"/>
          <w:kern w:val="0"/>
          <w:sz w:val="44"/>
          <w:szCs w:val="44"/>
          <w:lang w:val="en-US" w:eastAsia="zh-CN"/>
        </w:rPr>
      </w:pPr>
      <w:r>
        <w:rPr>
          <w:rFonts w:hint="eastAsia" w:ascii="黑体" w:hAnsi="黑体" w:eastAsia="黑体" w:cs="黑体"/>
          <w:b w:val="0"/>
          <w:bCs w:val="0"/>
          <w:kern w:val="0"/>
          <w:sz w:val="44"/>
          <w:szCs w:val="44"/>
          <w:lang w:val="zh-CN"/>
        </w:rPr>
        <w:t>第五章</w:t>
      </w:r>
      <w:r>
        <w:rPr>
          <w:rFonts w:hint="eastAsia" w:ascii="黑体" w:hAnsi="黑体" w:eastAsia="黑体" w:cs="黑体"/>
          <w:b w:val="0"/>
          <w:bCs w:val="0"/>
          <w:kern w:val="0"/>
          <w:sz w:val="44"/>
          <w:szCs w:val="44"/>
        </w:rPr>
        <w:t xml:space="preserve"> </w:t>
      </w:r>
      <w:bookmarkEnd w:id="103"/>
      <w:bookmarkEnd w:id="104"/>
      <w:bookmarkEnd w:id="105"/>
      <w:bookmarkEnd w:id="106"/>
      <w:bookmarkEnd w:id="107"/>
      <w:bookmarkEnd w:id="108"/>
      <w:bookmarkEnd w:id="109"/>
      <w:bookmarkEnd w:id="110"/>
      <w:bookmarkEnd w:id="111"/>
      <w:bookmarkEnd w:id="112"/>
      <w:bookmarkEnd w:id="113"/>
      <w:r>
        <w:rPr>
          <w:rFonts w:hint="eastAsia" w:ascii="黑体" w:hAnsi="黑体" w:eastAsia="黑体" w:cs="黑体"/>
          <w:b w:val="0"/>
          <w:bCs w:val="0"/>
          <w:kern w:val="0"/>
          <w:sz w:val="44"/>
          <w:szCs w:val="44"/>
          <w:lang w:val="en-US" w:eastAsia="zh-CN"/>
        </w:rPr>
        <w:t>工程量清单</w:t>
      </w:r>
    </w:p>
    <w:tbl>
      <w:tblPr>
        <w:tblStyle w:val="19"/>
        <w:tblW w:w="10980" w:type="dxa"/>
        <w:tblInd w:w="-75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5"/>
        <w:gridCol w:w="510"/>
        <w:gridCol w:w="510"/>
        <w:gridCol w:w="7485"/>
        <w:gridCol w:w="405"/>
        <w:gridCol w:w="435"/>
        <w:gridCol w:w="555"/>
        <w:gridCol w:w="525"/>
      </w:tblGrid>
      <w:tr w14:paraId="56E2D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10980" w:type="dxa"/>
            <w:gridSpan w:val="8"/>
            <w:tcBorders>
              <w:top w:val="nil"/>
              <w:left w:val="nil"/>
              <w:bottom w:val="nil"/>
              <w:right w:val="nil"/>
            </w:tcBorders>
            <w:shd w:val="clear" w:color="auto" w:fill="auto"/>
            <w:vAlign w:val="center"/>
          </w:tcPr>
          <w:p w14:paraId="62E1AF8C">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扶余市气象局气象灾害防御智能指挥及</w:t>
            </w:r>
            <w:r>
              <w:rPr>
                <w:rFonts w:hint="eastAsia" w:ascii="宋体" w:hAnsi="宋体" w:eastAsia="宋体" w:cs="宋体"/>
                <w:b/>
                <w:bCs/>
                <w:i w:val="0"/>
                <w:iCs w:val="0"/>
                <w:color w:val="000000"/>
                <w:kern w:val="0"/>
                <w:sz w:val="36"/>
                <w:szCs w:val="36"/>
                <w:u w:val="none"/>
                <w:lang w:val="en-US" w:eastAsia="zh-CN" w:bidi="ar"/>
              </w:rPr>
              <w:br w:type="textWrapping"/>
            </w:r>
            <w:r>
              <w:rPr>
                <w:rFonts w:hint="eastAsia" w:ascii="宋体" w:hAnsi="宋体" w:eastAsia="宋体" w:cs="宋体"/>
                <w:b/>
                <w:bCs/>
                <w:i w:val="0"/>
                <w:iCs w:val="0"/>
                <w:color w:val="000000"/>
                <w:kern w:val="0"/>
                <w:sz w:val="36"/>
                <w:szCs w:val="36"/>
                <w:u w:val="none"/>
                <w:lang w:val="en-US" w:eastAsia="zh-CN" w:bidi="ar"/>
              </w:rPr>
              <w:t>系统集成一体化项目招投标工程量清单</w:t>
            </w:r>
          </w:p>
        </w:tc>
      </w:tr>
      <w:tr w14:paraId="7D7FFA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55" w:type="dxa"/>
            <w:tcBorders>
              <w:top w:val="nil"/>
              <w:left w:val="nil"/>
              <w:bottom w:val="nil"/>
              <w:right w:val="nil"/>
            </w:tcBorders>
            <w:shd w:val="clear" w:color="auto" w:fill="auto"/>
            <w:vAlign w:val="bottom"/>
          </w:tcPr>
          <w:p w14:paraId="584FBE4E">
            <w:pPr>
              <w:jc w:val="left"/>
              <w:rPr>
                <w:rFonts w:hint="eastAsia" w:ascii="宋体" w:hAnsi="宋体" w:eastAsia="宋体" w:cs="宋体"/>
                <w:i w:val="0"/>
                <w:iCs w:val="0"/>
                <w:color w:val="000000"/>
                <w:sz w:val="20"/>
                <w:szCs w:val="20"/>
                <w:u w:val="none"/>
              </w:rPr>
            </w:pPr>
          </w:p>
        </w:tc>
        <w:tc>
          <w:tcPr>
            <w:tcW w:w="8910" w:type="dxa"/>
            <w:gridSpan w:val="4"/>
            <w:tcBorders>
              <w:top w:val="nil"/>
              <w:left w:val="nil"/>
              <w:bottom w:val="nil"/>
              <w:right w:val="nil"/>
            </w:tcBorders>
            <w:shd w:val="clear" w:color="auto" w:fill="auto"/>
            <w:vAlign w:val="bottom"/>
          </w:tcPr>
          <w:p w14:paraId="141D6356">
            <w:pPr>
              <w:jc w:val="left"/>
              <w:rPr>
                <w:rFonts w:hint="eastAsia" w:ascii="宋体" w:hAnsi="宋体" w:eastAsia="宋体" w:cs="宋体"/>
                <w:i w:val="0"/>
                <w:iCs w:val="0"/>
                <w:color w:val="000000"/>
                <w:sz w:val="20"/>
                <w:szCs w:val="20"/>
                <w:u w:val="none"/>
              </w:rPr>
            </w:pPr>
          </w:p>
        </w:tc>
        <w:tc>
          <w:tcPr>
            <w:tcW w:w="990" w:type="dxa"/>
            <w:gridSpan w:val="2"/>
            <w:tcBorders>
              <w:top w:val="nil"/>
              <w:left w:val="nil"/>
              <w:bottom w:val="nil"/>
              <w:right w:val="nil"/>
            </w:tcBorders>
            <w:shd w:val="clear" w:color="auto" w:fill="auto"/>
            <w:vAlign w:val="bottom"/>
          </w:tcPr>
          <w:p w14:paraId="2285FF58">
            <w:pPr>
              <w:jc w:val="left"/>
              <w:rPr>
                <w:rFonts w:hint="eastAsia" w:ascii="宋体" w:hAnsi="宋体" w:eastAsia="宋体" w:cs="宋体"/>
                <w:i w:val="0"/>
                <w:iCs w:val="0"/>
                <w:color w:val="000000"/>
                <w:sz w:val="20"/>
                <w:szCs w:val="20"/>
                <w:u w:val="none"/>
              </w:rPr>
            </w:pPr>
          </w:p>
        </w:tc>
        <w:tc>
          <w:tcPr>
            <w:tcW w:w="525" w:type="dxa"/>
            <w:tcBorders>
              <w:top w:val="nil"/>
              <w:left w:val="nil"/>
              <w:bottom w:val="nil"/>
              <w:right w:val="nil"/>
            </w:tcBorders>
            <w:shd w:val="clear" w:color="auto" w:fill="auto"/>
            <w:vAlign w:val="bottom"/>
          </w:tcPr>
          <w:p w14:paraId="48E04360">
            <w:pPr>
              <w:jc w:val="right"/>
              <w:rPr>
                <w:rFonts w:hint="eastAsia" w:ascii="宋体" w:hAnsi="宋体" w:eastAsia="宋体" w:cs="宋体"/>
                <w:i w:val="0"/>
                <w:iCs w:val="0"/>
                <w:color w:val="000000"/>
                <w:sz w:val="20"/>
                <w:szCs w:val="20"/>
                <w:u w:val="none"/>
              </w:rPr>
            </w:pPr>
          </w:p>
        </w:tc>
      </w:tr>
      <w:tr w14:paraId="3CAA6B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F5E7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82BA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F866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7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E8F2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w:t>
            </w:r>
          </w:p>
        </w:tc>
        <w:tc>
          <w:tcPr>
            <w:tcW w:w="4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10CF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单位</w:t>
            </w:r>
          </w:p>
        </w:tc>
        <w:tc>
          <w:tcPr>
            <w:tcW w:w="4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A2B7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数量</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D8CF7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3E632E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9A9E6A">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3411E6">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1C5AEA">
            <w:pPr>
              <w:jc w:val="center"/>
              <w:rPr>
                <w:rFonts w:hint="eastAsia" w:ascii="宋体" w:hAnsi="宋体" w:eastAsia="宋体" w:cs="宋体"/>
                <w:i w:val="0"/>
                <w:iCs w:val="0"/>
                <w:color w:val="000000"/>
                <w:sz w:val="20"/>
                <w:szCs w:val="20"/>
                <w:u w:val="none"/>
              </w:rPr>
            </w:pPr>
          </w:p>
        </w:tc>
        <w:tc>
          <w:tcPr>
            <w:tcW w:w="7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3F074F">
            <w:pPr>
              <w:jc w:val="center"/>
              <w:rPr>
                <w:rFonts w:hint="eastAsia" w:ascii="宋体" w:hAnsi="宋体" w:eastAsia="宋体" w:cs="宋体"/>
                <w:i w:val="0"/>
                <w:iCs w:val="0"/>
                <w:color w:val="000000"/>
                <w:sz w:val="20"/>
                <w:szCs w:val="20"/>
                <w:u w:val="none"/>
              </w:rPr>
            </w:pPr>
          </w:p>
        </w:tc>
        <w:tc>
          <w:tcPr>
            <w:tcW w:w="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E037FE">
            <w:pPr>
              <w:jc w:val="center"/>
              <w:rPr>
                <w:rFonts w:hint="eastAsia" w:ascii="宋体" w:hAnsi="宋体" w:eastAsia="宋体" w:cs="宋体"/>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ABFF83">
            <w:pPr>
              <w:jc w:val="center"/>
              <w:rPr>
                <w:rFonts w:hint="eastAsia" w:ascii="宋体" w:hAnsi="宋体" w:eastAsia="宋体" w:cs="宋体"/>
                <w:i w:val="0"/>
                <w:iCs w:val="0"/>
                <w:color w:val="000000"/>
                <w:sz w:val="20"/>
                <w:szCs w:val="20"/>
                <w:u w:val="none"/>
              </w:rPr>
            </w:pPr>
          </w:p>
        </w:tc>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C26F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单价</w:t>
            </w:r>
          </w:p>
        </w:tc>
        <w:tc>
          <w:tcPr>
            <w:tcW w:w="5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D541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w:t>
            </w:r>
          </w:p>
        </w:tc>
      </w:tr>
      <w:tr w14:paraId="3FEE6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213F0E">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430477">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A01327">
            <w:pPr>
              <w:jc w:val="center"/>
              <w:rPr>
                <w:rFonts w:hint="eastAsia" w:ascii="宋体" w:hAnsi="宋体" w:eastAsia="宋体" w:cs="宋体"/>
                <w:i w:val="0"/>
                <w:iCs w:val="0"/>
                <w:color w:val="000000"/>
                <w:sz w:val="20"/>
                <w:szCs w:val="20"/>
                <w:u w:val="none"/>
              </w:rPr>
            </w:pPr>
          </w:p>
        </w:tc>
        <w:tc>
          <w:tcPr>
            <w:tcW w:w="7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AA2D3F">
            <w:pPr>
              <w:jc w:val="center"/>
              <w:rPr>
                <w:rFonts w:hint="eastAsia" w:ascii="宋体" w:hAnsi="宋体" w:eastAsia="宋体" w:cs="宋体"/>
                <w:i w:val="0"/>
                <w:iCs w:val="0"/>
                <w:color w:val="000000"/>
                <w:sz w:val="20"/>
                <w:szCs w:val="20"/>
                <w:u w:val="none"/>
              </w:rPr>
            </w:pPr>
          </w:p>
        </w:tc>
        <w:tc>
          <w:tcPr>
            <w:tcW w:w="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D352A0">
            <w:pPr>
              <w:jc w:val="center"/>
              <w:rPr>
                <w:rFonts w:hint="eastAsia" w:ascii="宋体" w:hAnsi="宋体" w:eastAsia="宋体" w:cs="宋体"/>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4E2AF2">
            <w:pPr>
              <w:jc w:val="center"/>
              <w:rPr>
                <w:rFonts w:hint="eastAsia" w:ascii="宋体" w:hAnsi="宋体" w:eastAsia="宋体" w:cs="宋体"/>
                <w:i w:val="0"/>
                <w:iCs w:val="0"/>
                <w:color w:val="000000"/>
                <w:sz w:val="20"/>
                <w:szCs w:val="20"/>
                <w:u w:val="none"/>
              </w:rPr>
            </w:pPr>
          </w:p>
        </w:tc>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B651FA">
            <w:pPr>
              <w:jc w:val="center"/>
              <w:rPr>
                <w:rFonts w:hint="eastAsia" w:ascii="宋体" w:hAnsi="宋体" w:eastAsia="宋体" w:cs="宋体"/>
                <w:i w:val="0"/>
                <w:iCs w:val="0"/>
                <w:color w:val="000000"/>
                <w:sz w:val="20"/>
                <w:szCs w:val="20"/>
                <w:u w:val="none"/>
              </w:rPr>
            </w:pPr>
          </w:p>
        </w:tc>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71F118">
            <w:pPr>
              <w:jc w:val="center"/>
              <w:rPr>
                <w:rFonts w:hint="eastAsia" w:ascii="宋体" w:hAnsi="宋体" w:eastAsia="宋体" w:cs="宋体"/>
                <w:i w:val="0"/>
                <w:iCs w:val="0"/>
                <w:color w:val="000000"/>
                <w:sz w:val="20"/>
                <w:szCs w:val="20"/>
                <w:u w:val="none"/>
              </w:rPr>
            </w:pPr>
          </w:p>
        </w:tc>
      </w:tr>
      <w:tr w14:paraId="76475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29131">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5B4FA">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3F0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一楼</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30C9F">
            <w:pPr>
              <w:jc w:val="left"/>
              <w:rPr>
                <w:rFonts w:hint="eastAsia" w:ascii="宋体" w:hAnsi="宋体" w:eastAsia="宋体" w:cs="宋体"/>
                <w:i w:val="0"/>
                <w:iCs w:val="0"/>
                <w:color w:val="000000"/>
                <w:sz w:val="20"/>
                <w:szCs w:val="20"/>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2666B">
            <w:pPr>
              <w:jc w:val="center"/>
              <w:rPr>
                <w:rFonts w:hint="eastAsia" w:ascii="宋体" w:hAnsi="宋体" w:eastAsia="宋体" w:cs="宋体"/>
                <w:i w:val="0"/>
                <w:iCs w:val="0"/>
                <w:color w:val="000000"/>
                <w:sz w:val="20"/>
                <w:szCs w:val="20"/>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86DE7">
            <w:pPr>
              <w:jc w:val="right"/>
              <w:rPr>
                <w:rFonts w:hint="eastAsia" w:ascii="宋体" w:hAnsi="宋体" w:eastAsia="宋体" w:cs="宋体"/>
                <w:i w:val="0"/>
                <w:iCs w:val="0"/>
                <w:color w:val="000000"/>
                <w:sz w:val="20"/>
                <w:szCs w:val="20"/>
                <w:u w:val="none"/>
              </w:rPr>
            </w:pP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AF041">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E3EAC">
            <w:pPr>
              <w:jc w:val="right"/>
              <w:rPr>
                <w:rFonts w:hint="eastAsia" w:ascii="宋体" w:hAnsi="宋体" w:eastAsia="宋体" w:cs="宋体"/>
                <w:i w:val="0"/>
                <w:iCs w:val="0"/>
                <w:color w:val="000000"/>
                <w:sz w:val="20"/>
                <w:szCs w:val="20"/>
                <w:u w:val="none"/>
              </w:rPr>
            </w:pPr>
          </w:p>
        </w:tc>
      </w:tr>
      <w:tr w14:paraId="5CF017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68" w:hRule="atLeast"/>
        </w:trPr>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A230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D7B8E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030507014001</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4FDA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显示设备</w:t>
            </w:r>
          </w:p>
        </w:tc>
        <w:tc>
          <w:tcPr>
            <w:tcW w:w="7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2702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1.名称：室内全彩LED显示屏</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2.参数：1、像素构成:表贴三合一1010(1R1G1B)；2、点间距:≤1.25mm；3、像素密度:640000点/㎡；4、扫描方式:64扫；5、模组分辨率:256*128；6、模组尺寸:320*160mm；7、光学性能:基色主波长误差为C 级 ΔλD≤5,视角(水平、垂直):170°±5°；8、机械性能:平整度:≤0.1mm,箱体间缝隙≤0.1mm,像素中心距相对偏差&lt;3%；9、光学特性:亮度均匀性≥98.5%,白场色坐标符合SJ/T 11141-2017 5.10.5规定,亮度鉴别等级:C 级以上,最大对比度:≥8000:1；10、色温:3000-21000可调；11、电性能:换帧频率:60Hz;刷新频率:≥3840Hz;彩色信号处理位数16bit；12、白平衡亮度:≥500cd/㎡；13、平均失效间隔工作时间:≥10000hrs；14、工作噪音声压级 处理距离 r=1.0 米,噪音声压级≤5dB；15、工作环境:在温度: -10℃-40℃,湿度:10% - 90%RH；16、在箱体内内置电源适配器(内走线)；17、箱体材质:压铸铝；18、箱体接口:具备集成在箱体内的隐藏接口,可快速插拔；19、箱体自检测试:具备箱体开机自检测</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试:具备箱体开机自检或一键测试的功能；20、自检技术:具备故障智能自诊断及排查的功能；21、信号输入方式:TCPIP协议,RS32/RS85；22、信号源兼容格式:至少具备DVI及 HDMI接口；23、控制软件:具备显示屏配套专用软件、与之配套底座等。</w:t>
            </w:r>
          </w:p>
        </w:tc>
        <w:tc>
          <w:tcPr>
            <w:tcW w:w="4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7C8B82">
            <w:pPr>
              <w:jc w:val="center"/>
              <w:rPr>
                <w:rFonts w:hint="eastAsia" w:ascii="宋体" w:hAnsi="宋体" w:eastAsia="宋体" w:cs="宋体"/>
                <w:i w:val="0"/>
                <w:iCs w:val="0"/>
                <w:color w:val="000000"/>
                <w:sz w:val="20"/>
                <w:szCs w:val="20"/>
                <w:u w:val="none"/>
              </w:rPr>
            </w:pPr>
          </w:p>
        </w:tc>
        <w:tc>
          <w:tcPr>
            <w:tcW w:w="4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555EF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488805">
            <w:pPr>
              <w:jc w:val="center"/>
              <w:rPr>
                <w:rFonts w:hint="eastAsia" w:ascii="宋体" w:hAnsi="宋体" w:eastAsia="宋体" w:cs="宋体"/>
                <w:i w:val="0"/>
                <w:iCs w:val="0"/>
                <w:color w:val="000000"/>
                <w:sz w:val="20"/>
                <w:szCs w:val="20"/>
                <w:u w:val="none"/>
              </w:rPr>
            </w:pPr>
          </w:p>
        </w:tc>
        <w:tc>
          <w:tcPr>
            <w:tcW w:w="5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98B516">
            <w:pPr>
              <w:jc w:val="center"/>
              <w:rPr>
                <w:rFonts w:hint="eastAsia" w:ascii="宋体" w:hAnsi="宋体" w:eastAsia="宋体" w:cs="宋体"/>
                <w:i w:val="0"/>
                <w:iCs w:val="0"/>
                <w:color w:val="000000"/>
                <w:sz w:val="20"/>
                <w:szCs w:val="20"/>
                <w:u w:val="none"/>
              </w:rPr>
            </w:pPr>
          </w:p>
        </w:tc>
      </w:tr>
      <w:tr w14:paraId="588AE1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68"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A702B7">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A94180">
            <w:pP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DCEC94">
            <w:pPr>
              <w:jc w:val="center"/>
              <w:rPr>
                <w:rFonts w:hint="eastAsia" w:ascii="宋体" w:hAnsi="宋体" w:eastAsia="宋体" w:cs="宋体"/>
                <w:i w:val="0"/>
                <w:iCs w:val="0"/>
                <w:color w:val="000000"/>
                <w:sz w:val="20"/>
                <w:szCs w:val="20"/>
                <w:u w:val="none"/>
              </w:rPr>
            </w:pPr>
          </w:p>
        </w:tc>
        <w:tc>
          <w:tcPr>
            <w:tcW w:w="7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23B7A0">
            <w:pPr>
              <w:jc w:val="center"/>
              <w:rPr>
                <w:rFonts w:hint="eastAsia" w:ascii="宋体" w:hAnsi="宋体" w:eastAsia="宋体" w:cs="宋体"/>
                <w:i w:val="0"/>
                <w:iCs w:val="0"/>
                <w:color w:val="000000"/>
                <w:sz w:val="20"/>
                <w:szCs w:val="20"/>
                <w:u w:val="none"/>
              </w:rPr>
            </w:pPr>
          </w:p>
        </w:tc>
        <w:tc>
          <w:tcPr>
            <w:tcW w:w="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BF915A">
            <w:pPr>
              <w:jc w:val="center"/>
              <w:rPr>
                <w:rFonts w:hint="eastAsia" w:ascii="宋体" w:hAnsi="宋体" w:eastAsia="宋体" w:cs="宋体"/>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CF5699">
            <w:pPr>
              <w:rPr>
                <w:rFonts w:hint="eastAsia" w:ascii="宋体" w:hAnsi="宋体" w:eastAsia="宋体" w:cs="宋体"/>
                <w:i w:val="0"/>
                <w:iCs w:val="0"/>
                <w:color w:val="000000"/>
                <w:sz w:val="20"/>
                <w:szCs w:val="20"/>
                <w:u w:val="none"/>
              </w:rPr>
            </w:pPr>
          </w:p>
        </w:tc>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2FC232">
            <w:pPr>
              <w:jc w:val="center"/>
              <w:rPr>
                <w:rFonts w:hint="eastAsia" w:ascii="宋体" w:hAnsi="宋体" w:eastAsia="宋体" w:cs="宋体"/>
                <w:i w:val="0"/>
                <w:iCs w:val="0"/>
                <w:color w:val="000000"/>
                <w:sz w:val="20"/>
                <w:szCs w:val="20"/>
                <w:u w:val="none"/>
              </w:rPr>
            </w:pPr>
          </w:p>
        </w:tc>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0913BD">
            <w:pPr>
              <w:jc w:val="center"/>
              <w:rPr>
                <w:rFonts w:hint="eastAsia" w:ascii="宋体" w:hAnsi="宋体" w:eastAsia="宋体" w:cs="宋体"/>
                <w:i w:val="0"/>
                <w:iCs w:val="0"/>
                <w:color w:val="000000"/>
                <w:sz w:val="20"/>
                <w:szCs w:val="20"/>
                <w:u w:val="none"/>
              </w:rPr>
            </w:pPr>
          </w:p>
        </w:tc>
      </w:tr>
      <w:tr w14:paraId="0BF855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6E67C2">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9581E3">
            <w:pP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907B20">
            <w:pPr>
              <w:jc w:val="center"/>
              <w:rPr>
                <w:rFonts w:hint="eastAsia" w:ascii="宋体" w:hAnsi="宋体" w:eastAsia="宋体" w:cs="宋体"/>
                <w:i w:val="0"/>
                <w:iCs w:val="0"/>
                <w:color w:val="000000"/>
                <w:sz w:val="20"/>
                <w:szCs w:val="20"/>
                <w:u w:val="none"/>
              </w:rPr>
            </w:pPr>
          </w:p>
        </w:tc>
        <w:tc>
          <w:tcPr>
            <w:tcW w:w="7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F2BD46">
            <w:pPr>
              <w:jc w:val="center"/>
              <w:rPr>
                <w:rFonts w:hint="eastAsia" w:ascii="宋体" w:hAnsi="宋体" w:eastAsia="宋体" w:cs="宋体"/>
                <w:i w:val="0"/>
                <w:iCs w:val="0"/>
                <w:color w:val="000000"/>
                <w:sz w:val="20"/>
                <w:szCs w:val="20"/>
                <w:u w:val="none"/>
              </w:rPr>
            </w:pPr>
          </w:p>
        </w:tc>
        <w:tc>
          <w:tcPr>
            <w:tcW w:w="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0B64E7">
            <w:pPr>
              <w:jc w:val="center"/>
              <w:rPr>
                <w:rFonts w:hint="eastAsia" w:ascii="宋体" w:hAnsi="宋体" w:eastAsia="宋体" w:cs="宋体"/>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A0B6DD">
            <w:pPr>
              <w:rPr>
                <w:rFonts w:hint="eastAsia" w:ascii="宋体" w:hAnsi="宋体" w:eastAsia="宋体" w:cs="宋体"/>
                <w:i w:val="0"/>
                <w:iCs w:val="0"/>
                <w:color w:val="000000"/>
                <w:sz w:val="20"/>
                <w:szCs w:val="20"/>
                <w:u w:val="none"/>
              </w:rPr>
            </w:pPr>
          </w:p>
        </w:tc>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7B942E">
            <w:pPr>
              <w:jc w:val="center"/>
              <w:rPr>
                <w:rFonts w:hint="eastAsia" w:ascii="宋体" w:hAnsi="宋体" w:eastAsia="宋体" w:cs="宋体"/>
                <w:i w:val="0"/>
                <w:iCs w:val="0"/>
                <w:color w:val="000000"/>
                <w:sz w:val="20"/>
                <w:szCs w:val="20"/>
                <w:u w:val="none"/>
              </w:rPr>
            </w:pPr>
          </w:p>
        </w:tc>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8ECBD8">
            <w:pPr>
              <w:jc w:val="center"/>
              <w:rPr>
                <w:rFonts w:hint="eastAsia" w:ascii="宋体" w:hAnsi="宋体" w:eastAsia="宋体" w:cs="宋体"/>
                <w:i w:val="0"/>
                <w:iCs w:val="0"/>
                <w:color w:val="000000"/>
                <w:sz w:val="20"/>
                <w:szCs w:val="20"/>
                <w:u w:val="none"/>
              </w:rPr>
            </w:pPr>
          </w:p>
        </w:tc>
      </w:tr>
      <w:tr w14:paraId="20B71D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67BE57">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21A45E">
            <w:pP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F99C52">
            <w:pPr>
              <w:jc w:val="center"/>
              <w:rPr>
                <w:rFonts w:hint="eastAsia" w:ascii="宋体" w:hAnsi="宋体" w:eastAsia="宋体" w:cs="宋体"/>
                <w:i w:val="0"/>
                <w:iCs w:val="0"/>
                <w:color w:val="000000"/>
                <w:sz w:val="20"/>
                <w:szCs w:val="20"/>
                <w:u w:val="none"/>
              </w:rPr>
            </w:pPr>
          </w:p>
        </w:tc>
        <w:tc>
          <w:tcPr>
            <w:tcW w:w="7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F3C1B0">
            <w:pPr>
              <w:jc w:val="center"/>
              <w:rPr>
                <w:rFonts w:hint="eastAsia" w:ascii="宋体" w:hAnsi="宋体" w:eastAsia="宋体" w:cs="宋体"/>
                <w:i w:val="0"/>
                <w:iCs w:val="0"/>
                <w:color w:val="000000"/>
                <w:sz w:val="20"/>
                <w:szCs w:val="20"/>
                <w:u w:val="none"/>
              </w:rPr>
            </w:pPr>
          </w:p>
        </w:tc>
        <w:tc>
          <w:tcPr>
            <w:tcW w:w="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2E892D">
            <w:pPr>
              <w:jc w:val="center"/>
              <w:rPr>
                <w:rFonts w:hint="eastAsia" w:ascii="宋体" w:hAnsi="宋体" w:eastAsia="宋体" w:cs="宋体"/>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71B689">
            <w:pPr>
              <w:rPr>
                <w:rFonts w:hint="eastAsia" w:ascii="宋体" w:hAnsi="宋体" w:eastAsia="宋体" w:cs="宋体"/>
                <w:i w:val="0"/>
                <w:iCs w:val="0"/>
                <w:color w:val="000000"/>
                <w:sz w:val="20"/>
                <w:szCs w:val="20"/>
                <w:u w:val="none"/>
              </w:rPr>
            </w:pPr>
          </w:p>
        </w:tc>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64DFD7">
            <w:pPr>
              <w:jc w:val="center"/>
              <w:rPr>
                <w:rFonts w:hint="eastAsia" w:ascii="宋体" w:hAnsi="宋体" w:eastAsia="宋体" w:cs="宋体"/>
                <w:i w:val="0"/>
                <w:iCs w:val="0"/>
                <w:color w:val="000000"/>
                <w:sz w:val="20"/>
                <w:szCs w:val="20"/>
                <w:u w:val="none"/>
              </w:rPr>
            </w:pPr>
          </w:p>
        </w:tc>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113D99">
            <w:pPr>
              <w:jc w:val="center"/>
              <w:rPr>
                <w:rFonts w:hint="eastAsia" w:ascii="宋体" w:hAnsi="宋体" w:eastAsia="宋体" w:cs="宋体"/>
                <w:i w:val="0"/>
                <w:iCs w:val="0"/>
                <w:color w:val="000000"/>
                <w:sz w:val="20"/>
                <w:szCs w:val="20"/>
                <w:u w:val="none"/>
              </w:rPr>
            </w:pPr>
          </w:p>
        </w:tc>
      </w:tr>
      <w:tr w14:paraId="42D1D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B51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18C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030504002001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F69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服务器显示设备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5AE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1.名称：无纸化升降一体机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2.参数：1、一体式双屏显示,显示屏可视对角线尺寸:前屏≥17.3英寸,背屏≥9英寸；IPS 全视角,上、左、右屏幕边框≤6.1mm；2、升降器面板具备1路USB接口、1路开关机指示灯,开机正常显示蓝色,1路开关机会议终端机械按键；3、升降器具备232、485有线集中控制升降器上升或者下降,同时具备遥控无线控制升降器上升或者下降；4、升降显示屏具备,屏幕升起后可自动后仰 ；5、升降器控制按键包括:上升、暂停、下降;具备话筒咪杆自动升降功能；6、话筒咪杆在任意形状下具备自动下降扶正功能,咪杆具备独立的控制系统,具备独立控制咪杆上升、暂停、下降等操作;咪杆升降具备独立的232或者485控制；7、升降器内置终端:终端配置参数:windows7操作系统平台,中央处理器≥四核I5处理器,2.5GH或以上,内存:≥ 4GB DDR3 RAM,≥64G固态硬盘</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733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D5DF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5BF0C">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DA404">
            <w:pPr>
              <w:jc w:val="right"/>
              <w:rPr>
                <w:rFonts w:hint="eastAsia" w:ascii="宋体" w:hAnsi="宋体" w:eastAsia="宋体" w:cs="宋体"/>
                <w:i w:val="0"/>
                <w:iCs w:val="0"/>
                <w:color w:val="000000"/>
                <w:sz w:val="20"/>
                <w:szCs w:val="20"/>
                <w:u w:val="none"/>
              </w:rPr>
            </w:pPr>
          </w:p>
        </w:tc>
      </w:tr>
      <w:tr w14:paraId="4E97B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6"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626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6E6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BFB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355E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1.名称：升降话筒咪杆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2.参数：1、超心型指向的电容话筒,实现高品质声音拾取,拾声距离可达20-30CM,可更换式咪芯更适合实际使用与维护。2、咪杆带有红色灯环,当话筒打开时,红色灯环发亮,方便显示话筒当前的工作状态。</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1EA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3C05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068D3">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24536">
            <w:pPr>
              <w:jc w:val="right"/>
              <w:rPr>
                <w:rFonts w:hint="eastAsia" w:ascii="宋体" w:hAnsi="宋体" w:eastAsia="宋体" w:cs="宋体"/>
                <w:i w:val="0"/>
                <w:iCs w:val="0"/>
                <w:color w:val="000000"/>
                <w:sz w:val="20"/>
                <w:szCs w:val="20"/>
                <w:u w:val="none"/>
              </w:rPr>
            </w:pPr>
          </w:p>
        </w:tc>
      </w:tr>
      <w:tr w14:paraId="4B3869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4" w:hRule="atLeast"/>
        </w:trPr>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74EF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1C2D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030504004001</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483C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系统软件</w:t>
            </w:r>
          </w:p>
        </w:tc>
        <w:tc>
          <w:tcPr>
            <w:tcW w:w="7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EBC6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1.名称：无纸化客户端软件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支持跨平台功能:具备与安卓、鸿蒙系统、统信系统、麒麟系统、WINDOWS系统软件互联互通,实现跨平台文件视频同步共享；2、支持WiFi平板实时接入有线组网的无纸化会议系统,,同时支持平板上的任何格式会议文件画面同步到其它会议终端与大屏幕实时显示(包括word源文件、动态ppt等文件格式),实现多模式组网下,Android、Windows系统的平板与有线组网端互联互通；3、具备人名显示、会议信息、会议议题、签到、投票表决、电子白板、会议服务、会议交流、我的电脑、网页浏览、分组同步、视频同步等功能；4、原笔迹签到表汇总。参会人员进入会议室后原笔迹签到提交后,所有的签到信息汇总到一起生成一张签到表,签到表上可显示会议名称、参会时间、单位名称、职务及人名签到信息,其中人名签到信息以原笔迹签到字样显示,以备后期查看；5、支持单主席或多主席功能,主席有控制会议进程的一切权利,具备开启关闭终端,具备启动签到功能,根据会议进程启动与结束议题汇报,根据会议进程开启投票表决与结束投票表决,具备会议终端信号切换与选择广播信号源、强制同屏、结束同屏、结束会议等控制功能；6、信号强切:会议过程中,具备广播权限的终端可发起强制切换同屏功能,直接覆盖上个汇报者画面信号。分组讨论模式,任何一位参会终端可以选择把屏幕画面直接同步给会场的某一个人或个人,会场具备多路同步画面同时存在,会议分组同屏广播支持最大可以支持8 组同步画面,同时投送到大屏幕显示最大支持 4路,参会者可以选择进入某个讨论组的同步讨论画面；</w:t>
            </w:r>
          </w:p>
        </w:tc>
        <w:tc>
          <w:tcPr>
            <w:tcW w:w="4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D11E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C20852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9E26A0B">
            <w:pPr>
              <w:jc w:val="center"/>
              <w:rPr>
                <w:rFonts w:hint="eastAsia" w:ascii="宋体" w:hAnsi="宋体" w:eastAsia="宋体" w:cs="宋体"/>
                <w:i w:val="0"/>
                <w:iCs w:val="0"/>
                <w:color w:val="000000"/>
                <w:sz w:val="20"/>
                <w:szCs w:val="20"/>
                <w:u w:val="none"/>
              </w:rPr>
            </w:pPr>
          </w:p>
        </w:tc>
        <w:tc>
          <w:tcPr>
            <w:tcW w:w="5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424ECA">
            <w:pPr>
              <w:jc w:val="center"/>
              <w:rPr>
                <w:rFonts w:hint="eastAsia" w:ascii="宋体" w:hAnsi="宋体" w:eastAsia="宋体" w:cs="宋体"/>
                <w:i w:val="0"/>
                <w:iCs w:val="0"/>
                <w:color w:val="000000"/>
                <w:sz w:val="20"/>
                <w:szCs w:val="20"/>
                <w:u w:val="none"/>
              </w:rPr>
            </w:pPr>
          </w:p>
        </w:tc>
      </w:tr>
      <w:tr w14:paraId="394A2D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30"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5A1F67">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6B8B82">
            <w:pP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CF855D">
            <w:pPr>
              <w:jc w:val="center"/>
              <w:rPr>
                <w:rFonts w:hint="eastAsia" w:ascii="宋体" w:hAnsi="宋体" w:eastAsia="宋体" w:cs="宋体"/>
                <w:i w:val="0"/>
                <w:iCs w:val="0"/>
                <w:color w:val="000000"/>
                <w:sz w:val="20"/>
                <w:szCs w:val="20"/>
                <w:u w:val="none"/>
              </w:rPr>
            </w:pPr>
          </w:p>
        </w:tc>
        <w:tc>
          <w:tcPr>
            <w:tcW w:w="7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D774B5">
            <w:pPr>
              <w:jc w:val="center"/>
              <w:rPr>
                <w:rFonts w:hint="eastAsia" w:ascii="宋体" w:hAnsi="宋体" w:eastAsia="宋体" w:cs="宋体"/>
                <w:i w:val="0"/>
                <w:iCs w:val="0"/>
                <w:color w:val="000000"/>
                <w:sz w:val="20"/>
                <w:szCs w:val="20"/>
                <w:u w:val="none"/>
              </w:rPr>
            </w:pPr>
          </w:p>
        </w:tc>
        <w:tc>
          <w:tcPr>
            <w:tcW w:w="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DAFE61">
            <w:pPr>
              <w:jc w:val="center"/>
              <w:rPr>
                <w:rFonts w:hint="eastAsia" w:ascii="宋体" w:hAnsi="宋体" w:eastAsia="宋体" w:cs="宋体"/>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5C980E">
            <w:pPr>
              <w:rPr>
                <w:rFonts w:hint="eastAsia" w:ascii="宋体" w:hAnsi="宋体" w:eastAsia="宋体" w:cs="宋体"/>
                <w:i w:val="0"/>
                <w:iCs w:val="0"/>
                <w:color w:val="000000"/>
                <w:sz w:val="20"/>
                <w:szCs w:val="20"/>
                <w:u w:val="none"/>
              </w:rPr>
            </w:pPr>
          </w:p>
        </w:tc>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9EC592">
            <w:pPr>
              <w:jc w:val="center"/>
              <w:rPr>
                <w:rFonts w:hint="eastAsia" w:ascii="宋体" w:hAnsi="宋体" w:eastAsia="宋体" w:cs="宋体"/>
                <w:i w:val="0"/>
                <w:iCs w:val="0"/>
                <w:color w:val="000000"/>
                <w:sz w:val="20"/>
                <w:szCs w:val="20"/>
                <w:u w:val="none"/>
              </w:rPr>
            </w:pPr>
          </w:p>
        </w:tc>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CEA3F7">
            <w:pPr>
              <w:jc w:val="center"/>
              <w:rPr>
                <w:rFonts w:hint="eastAsia" w:ascii="宋体" w:hAnsi="宋体" w:eastAsia="宋体" w:cs="宋体"/>
                <w:i w:val="0"/>
                <w:iCs w:val="0"/>
                <w:color w:val="000000"/>
                <w:sz w:val="20"/>
                <w:szCs w:val="20"/>
                <w:u w:val="none"/>
              </w:rPr>
            </w:pPr>
          </w:p>
        </w:tc>
      </w:tr>
      <w:tr w14:paraId="03F0B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9" w:hRule="atLeast"/>
        </w:trPr>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93AF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0241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030504001001</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39F1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服务器</w:t>
            </w:r>
          </w:p>
        </w:tc>
        <w:tc>
          <w:tcPr>
            <w:tcW w:w="7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4714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1.名称：会议讨论主机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支持单元热插拨操作,在主机调试过程中,可对单元进行热插拨操作,不会对单元与主机产生冲击电流而导致的烧坏情况。2、支持手动编地址方式,满足会场座位的排列需求。3、两路独立232端口,一路为232收码端,另一路为232发码端,能配合中控可同时完成收、发指命操作。4、4路RJ-45接口,每一路能带25个单元,4路最多可接100个单元,加扩展后,可接250个单元,最多同时使用12个主席单元。5、单元接口为RJ-45接口,支持环形供电。6、液晶显示屏。7、多种发言模式:主席模式、讨论模式、自动模式、全开模式、先进先出、后进先出、抢答模式。8、音频输出方式:平衡输出、6.35mm输出、两路辅助莲花输入与输出接口。9、一路6.35mm监听耳机接口。10、支持视频跟踪发言,配合视频切换器最大可使用6个摄像机,使用中控系统可使用6个以上的摄像机。主机参数:电源电压:AC220V/50Hz 平衡输出阻抗:2.2K 频率响应:50Hz-205kHz 信噪比:&gt;85dBA 失真:&lt;0.05%通讯串口:RS-232串口(3路)、RS-485(1路)辅助音频:RCA插座(2路)主输主输出:XLR卡侬插座(1路)单元接口:RJ-45(4路,支持环形供电)监听:6.35mm插座(1路)</w:t>
            </w:r>
          </w:p>
        </w:tc>
        <w:tc>
          <w:tcPr>
            <w:tcW w:w="4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0DCB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F7EE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BADEA0">
            <w:pPr>
              <w:jc w:val="center"/>
              <w:rPr>
                <w:rFonts w:hint="eastAsia" w:ascii="宋体" w:hAnsi="宋体" w:eastAsia="宋体" w:cs="宋体"/>
                <w:i w:val="0"/>
                <w:iCs w:val="0"/>
                <w:color w:val="000000"/>
                <w:sz w:val="20"/>
                <w:szCs w:val="20"/>
                <w:u w:val="none"/>
              </w:rPr>
            </w:pPr>
          </w:p>
        </w:tc>
        <w:tc>
          <w:tcPr>
            <w:tcW w:w="5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6080461">
            <w:pPr>
              <w:jc w:val="center"/>
              <w:rPr>
                <w:rFonts w:hint="eastAsia" w:ascii="宋体" w:hAnsi="宋体" w:eastAsia="宋体" w:cs="宋体"/>
                <w:i w:val="0"/>
                <w:iCs w:val="0"/>
                <w:color w:val="000000"/>
                <w:sz w:val="20"/>
                <w:szCs w:val="20"/>
                <w:u w:val="none"/>
              </w:rPr>
            </w:pPr>
          </w:p>
        </w:tc>
      </w:tr>
      <w:tr w14:paraId="3DDAB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838CEA">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F8E692">
            <w:pP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02D856">
            <w:pPr>
              <w:jc w:val="center"/>
              <w:rPr>
                <w:rFonts w:hint="eastAsia" w:ascii="宋体" w:hAnsi="宋体" w:eastAsia="宋体" w:cs="宋体"/>
                <w:i w:val="0"/>
                <w:iCs w:val="0"/>
                <w:color w:val="000000"/>
                <w:sz w:val="20"/>
                <w:szCs w:val="20"/>
                <w:u w:val="none"/>
              </w:rPr>
            </w:pPr>
          </w:p>
        </w:tc>
        <w:tc>
          <w:tcPr>
            <w:tcW w:w="7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5C874B">
            <w:pPr>
              <w:jc w:val="center"/>
              <w:rPr>
                <w:rFonts w:hint="eastAsia" w:ascii="宋体" w:hAnsi="宋体" w:eastAsia="宋体" w:cs="宋体"/>
                <w:i w:val="0"/>
                <w:iCs w:val="0"/>
                <w:color w:val="000000"/>
                <w:sz w:val="20"/>
                <w:szCs w:val="20"/>
                <w:u w:val="none"/>
              </w:rPr>
            </w:pPr>
          </w:p>
        </w:tc>
        <w:tc>
          <w:tcPr>
            <w:tcW w:w="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08CE4D">
            <w:pPr>
              <w:jc w:val="center"/>
              <w:rPr>
                <w:rFonts w:hint="eastAsia" w:ascii="宋体" w:hAnsi="宋体" w:eastAsia="宋体" w:cs="宋体"/>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A7F48B">
            <w:pPr>
              <w:rPr>
                <w:rFonts w:hint="eastAsia" w:ascii="宋体" w:hAnsi="宋体" w:eastAsia="宋体" w:cs="宋体"/>
                <w:i w:val="0"/>
                <w:iCs w:val="0"/>
                <w:color w:val="000000"/>
                <w:sz w:val="20"/>
                <w:szCs w:val="20"/>
                <w:u w:val="none"/>
              </w:rPr>
            </w:pPr>
          </w:p>
        </w:tc>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400100">
            <w:pPr>
              <w:jc w:val="center"/>
              <w:rPr>
                <w:rFonts w:hint="eastAsia" w:ascii="宋体" w:hAnsi="宋体" w:eastAsia="宋体" w:cs="宋体"/>
                <w:i w:val="0"/>
                <w:iCs w:val="0"/>
                <w:color w:val="000000"/>
                <w:sz w:val="20"/>
                <w:szCs w:val="20"/>
                <w:u w:val="none"/>
              </w:rPr>
            </w:pPr>
          </w:p>
        </w:tc>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6A0C93">
            <w:pPr>
              <w:jc w:val="center"/>
              <w:rPr>
                <w:rFonts w:hint="eastAsia" w:ascii="宋体" w:hAnsi="宋体" w:eastAsia="宋体" w:cs="宋体"/>
                <w:i w:val="0"/>
                <w:iCs w:val="0"/>
                <w:color w:val="000000"/>
                <w:sz w:val="20"/>
                <w:szCs w:val="20"/>
                <w:u w:val="none"/>
              </w:rPr>
            </w:pPr>
          </w:p>
        </w:tc>
      </w:tr>
      <w:tr w14:paraId="2096E4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705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E80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030504001002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11CB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服务器</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1BB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1.名称：无纸化会议服务器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2.参数：1、CPU主频≥2.5G,内存≥4G,机械硬盘≥1T,机箱面板材质: 航空铝阳极氧化拉丝工艺,防静电,防辐射;满载最大功率1000W,工作环境温度0-50摄氏度,相对湿度:≤75%；2、支持同地域跨网段多会议室管理功能,最多同时可以管理254个会议室,每个会议室254台会议终端;支持每个会议室分别召开会议或多个会议室同时召开会议互不影响,以及两个或多个会议室合并召开会议；3、支持多会议预置功能,可同时上传多场会议文件资料,一键启动会议,会议文件资料根据会前设置自动下发到各个会议终端；</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549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9EEB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5A003">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3C34A">
            <w:pPr>
              <w:jc w:val="right"/>
              <w:rPr>
                <w:rFonts w:hint="eastAsia" w:ascii="宋体" w:hAnsi="宋体" w:eastAsia="宋体" w:cs="宋体"/>
                <w:i w:val="0"/>
                <w:iCs w:val="0"/>
                <w:color w:val="000000"/>
                <w:sz w:val="20"/>
                <w:szCs w:val="20"/>
                <w:u w:val="none"/>
              </w:rPr>
            </w:pPr>
          </w:p>
        </w:tc>
      </w:tr>
      <w:tr w14:paraId="152C2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F4F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9CE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030504004002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46B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系统软件</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26C6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1.名称：无纸化后台管理系统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支持高级管理员单独添加与批量添加单位所有人员,其他管理人员可在数据库中直接选择参会人员而不需要再次录入参会人员；2、支持单位人员数据库,在召开会前可在人员数据库中选择需要参加会议的参会人员,方便管理人员操作；3、保密会议模式:为保证会议文件不外泄,禁止office文件另存为功能,终端打开的office文件不能另存为到其他地方,会议结束后会议资料自动全部清空;支持第三方保密软件与智能无纸化会议系统对接。保密会议模式下,无纸化会议终端软件不启用,只运行无纸化会议系统软件的常用会议快捷功能:同步广播、异步浏览、跟踪主讲、快捷批注、等功能,达到真正的信号自由交互与互联互通的无纸化会议功能；4、控制软件具备功能模块包括:保密模式、会议信息、视频同步、会议议题、我的电脑、网页浏览、电子白板、会议服务、会议交流、读取U盘、同屏申请、分组同步、签到、投票表决等模块操作；</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8C4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581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60E32">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E9A9F">
            <w:pPr>
              <w:jc w:val="right"/>
              <w:rPr>
                <w:rFonts w:hint="eastAsia" w:ascii="宋体" w:hAnsi="宋体" w:eastAsia="宋体" w:cs="宋体"/>
                <w:i w:val="0"/>
                <w:iCs w:val="0"/>
                <w:color w:val="000000"/>
                <w:sz w:val="20"/>
                <w:szCs w:val="20"/>
                <w:u w:val="none"/>
              </w:rPr>
            </w:pPr>
          </w:p>
        </w:tc>
      </w:tr>
      <w:tr w14:paraId="2ADC7B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75E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852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030504001003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D68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服务器</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F947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1.名称：信号交互服务器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2.参数：1.编解码器六核64 位CPU,Android7.1 系统,主频1.8 GHz。支持4K、H.265 硬解码,能够播放各种格式高清视频。2.高稳定性:可以达到7*24 小时无人值守。3.支持3840*2160的4K解码;支持LVDS/eDP/HDMI OUT/HDMI IN接口(可选TF扩展接口)的LCD显示屏,支持各尺寸、各分辨率裁剪屏。</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4F2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CE21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FB724">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B762F">
            <w:pPr>
              <w:jc w:val="right"/>
              <w:rPr>
                <w:rFonts w:hint="eastAsia" w:ascii="宋体" w:hAnsi="宋体" w:eastAsia="宋体" w:cs="宋体"/>
                <w:i w:val="0"/>
                <w:iCs w:val="0"/>
                <w:color w:val="000000"/>
                <w:sz w:val="20"/>
                <w:szCs w:val="20"/>
                <w:u w:val="none"/>
              </w:rPr>
            </w:pPr>
          </w:p>
        </w:tc>
      </w:tr>
      <w:tr w14:paraId="4E009E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C9E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21E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030504004003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278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系统软件</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C847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1.名称：交互同屏软件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支持与会场同步信号跟踪功能,当会场有同步信号时保持实时跟踪并同步输出到输出接口,当会场无同步信号时,输出接口无任何画面输出；2、会标功能:当会场无同步信号时,输出接口输出画面为会议欢迎标语,会议欢迎标语背景颜色与字体字号可根据会议要求自行设置,主持人可以更新标语信息显示,满足不同的会议阶段显示不同的标语,避免大屏幕或投影机待机状态或无信号输入状态；3、支持对外部视频信号进行编码,转换为网络信号进行传送到每个终端。支持对终端网络信号进行解码,传送到会议室的显示设备,同时具备编码及解码功能；4、支持HDMI及音频等信号输出,任何无纸化终端画面与声音通过此设备接口输出至任何显示设备及扩声设备上显示。</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BB5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898A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416A1">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98821">
            <w:pPr>
              <w:jc w:val="right"/>
              <w:rPr>
                <w:rFonts w:hint="eastAsia" w:ascii="宋体" w:hAnsi="宋体" w:eastAsia="宋体" w:cs="宋体"/>
                <w:i w:val="0"/>
                <w:iCs w:val="0"/>
                <w:color w:val="000000"/>
                <w:sz w:val="20"/>
                <w:szCs w:val="20"/>
                <w:u w:val="none"/>
              </w:rPr>
            </w:pPr>
          </w:p>
        </w:tc>
      </w:tr>
      <w:tr w14:paraId="108769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CE1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ADE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030501012001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C98D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交换机</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AC9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1.名称：无纸化交换机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具备大于终端数以上的网络通信接口,稳定可靠,主要给终端单元信息有线联网通讯,采用网络通信协议,在同一网段内,可在任意一点实现对终端单元的控制;支持最大1000个终端单元通讯,支持多台交换机级连,终端单元与交换机进行网线连接。2、24口交换机</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920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1E16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C0E47">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C19D7">
            <w:pPr>
              <w:jc w:val="right"/>
              <w:rPr>
                <w:rFonts w:hint="eastAsia" w:ascii="宋体" w:hAnsi="宋体" w:eastAsia="宋体" w:cs="宋体"/>
                <w:i w:val="0"/>
                <w:iCs w:val="0"/>
                <w:color w:val="000000"/>
                <w:sz w:val="20"/>
                <w:szCs w:val="20"/>
                <w:u w:val="none"/>
              </w:rPr>
            </w:pPr>
          </w:p>
        </w:tc>
      </w:tr>
      <w:tr w14:paraId="2ACA09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2DC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4D4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030504002002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DB7E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服务器显示设备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F57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1.名称：无线控制屏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2.参数：1、屏幕尺寸:10.4英寸；2、含学生模式护眼模式；3、系统:Android；4、运行内存:4GB5、分辨率:2000*1200dpi；</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C4D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08F1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1CDA2">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46EED">
            <w:pPr>
              <w:jc w:val="right"/>
              <w:rPr>
                <w:rFonts w:hint="eastAsia" w:ascii="宋体" w:hAnsi="宋体" w:eastAsia="宋体" w:cs="宋体"/>
                <w:i w:val="0"/>
                <w:iCs w:val="0"/>
                <w:color w:val="000000"/>
                <w:sz w:val="20"/>
                <w:szCs w:val="20"/>
                <w:u w:val="none"/>
              </w:rPr>
            </w:pPr>
          </w:p>
        </w:tc>
      </w:tr>
      <w:tr w14:paraId="501D7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9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B0D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DC1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030504001004</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0CE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服务器</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FE9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1.名称：中央控制主机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支持谷歌ANDROID(安卓)系统无线触摸屏控制；2、支持WINDOWSCE/XP/7/8系统有线/无线触摸电脑控制；3、支持苹果lOS系统(IPAD/IPHONE)无线触摸屏控制；4、支持一千米通讯距离的数字射频无线触摸屏控制；5、主机具有3.8英寸LCD液晶显示屏,支持中英文显示；6、16路独立可编程RS-232控制接口；7、8路独立可编程RS-422/485控制接口；8、8路独立可编程的红外发射(IR)接口；9、8路弱电继电器(RELAY)接口；10、采用667MHZ主频的32位ARM内嵌式处埋器；11、256M DDR內存,1G FLASH闪存；12、8路数字输入/输出(I/O)接口；13、1路NET网络接口,支持GCP/IP以太网协议；14、1路24V外部供电接口；15、1路5v外部供电接口；</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191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0554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0BA95">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A8022">
            <w:pPr>
              <w:jc w:val="right"/>
              <w:rPr>
                <w:rFonts w:hint="eastAsia" w:ascii="宋体" w:hAnsi="宋体" w:eastAsia="宋体" w:cs="宋体"/>
                <w:i w:val="0"/>
                <w:iCs w:val="0"/>
                <w:color w:val="000000"/>
                <w:sz w:val="20"/>
                <w:szCs w:val="20"/>
                <w:u w:val="none"/>
              </w:rPr>
            </w:pPr>
          </w:p>
        </w:tc>
      </w:tr>
      <w:tr w14:paraId="7EA67C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8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2D9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EF3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030404022001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F04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控制器</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0EB1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1.名称：电源控制器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共有8路强电或弱电开关控制；2、可编程逻辑开关动作(互锁、时序开关、同步动作等)；3、采用RS232通讯控制功能,可级连到200台设备；4、表面带红色电源指示和绿色继电器开关指示灯；5、具有手动和中控或电脑软件同时管理功能；6、断电最后一次状态保存功能；7、支持环境灯光的开关控制；8、配合强电电源时序控制器,支持机房所有设备的电源管理控制；9、支持所有兼容第三方开关量远程控制的设备；10、1U机箱,方便安装；</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117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E401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20A70">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BD754">
            <w:pPr>
              <w:jc w:val="right"/>
              <w:rPr>
                <w:rFonts w:hint="eastAsia" w:ascii="宋体" w:hAnsi="宋体" w:eastAsia="宋体" w:cs="宋体"/>
                <w:i w:val="0"/>
                <w:iCs w:val="0"/>
                <w:color w:val="000000"/>
                <w:sz w:val="20"/>
                <w:szCs w:val="20"/>
                <w:u w:val="none"/>
              </w:rPr>
            </w:pPr>
          </w:p>
        </w:tc>
      </w:tr>
      <w:tr w14:paraId="631F6E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86"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971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CDA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030504007001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914E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应用软件二次</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CF79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1.名称：中控编程费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2.根据现场要求情况编程</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0AD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5BF6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5EE42">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D6AEC">
            <w:pPr>
              <w:jc w:val="right"/>
              <w:rPr>
                <w:rFonts w:hint="eastAsia" w:ascii="宋体" w:hAnsi="宋体" w:eastAsia="宋体" w:cs="宋体"/>
                <w:i w:val="0"/>
                <w:iCs w:val="0"/>
                <w:color w:val="000000"/>
                <w:sz w:val="20"/>
                <w:szCs w:val="20"/>
                <w:u w:val="none"/>
              </w:rPr>
            </w:pPr>
          </w:p>
        </w:tc>
      </w:tr>
      <w:tr w14:paraId="086CD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5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C23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E08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030504001005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D985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服务器</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56D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1.名称：混合拼接矩阵机箱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冗余双电源设计:当一个电源模块出现故障后,另一块电源模块立刻接替确保能继续正常工作,且电源带热拔插功能；2、输入卡支持:Video、VGA、DVI、HDMI、SDI、光纤、IP;输出卡支持:Video、VGA、DVI、HDMI、SDI、光纤、IP,卡片式结构；3、支持无缝切换;支持帧率适配(如输入25帧输出60帧),内建图像缩放引擎,输入缩放到输出的任意分辨率转换；4、音频处理能力:DVI、VGA、SDI、色差、Video 输入支持模拟音频输入混合;HDMI 输入支持模拟音频 /数字音频选择混合;混合后的信号经切换后,支持内嵌音频输出(HDMI)、或者视频和音频分离输出(DVI、VGA、SDI 等)；5、输入分辨800*600@60,1024*600@600,1024*768@60,1280*720@60,1280*768@60,1280*800@60,1280*960@60,1280*1024@60,1360*768@60,1366*768@60,1440*900@60,1440*1050@60,1680*1050@60,1920*1080@60,1920*1200@60,1080Pi@30；6、支持协议:支 持 3D、HDMI 1.4( 部 分)、HDCP、 与及 DVI 1.0 协议。支持高色深,3.25Gbps 速率; 支持一路 RJ45网络口一路RS-232 通讯接口；</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553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5FBB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1E73E">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1B705">
            <w:pPr>
              <w:jc w:val="right"/>
              <w:rPr>
                <w:rFonts w:hint="eastAsia" w:ascii="宋体" w:hAnsi="宋体" w:eastAsia="宋体" w:cs="宋体"/>
                <w:i w:val="0"/>
                <w:iCs w:val="0"/>
                <w:color w:val="000000"/>
                <w:sz w:val="20"/>
                <w:szCs w:val="20"/>
                <w:u w:val="none"/>
              </w:rPr>
            </w:pPr>
          </w:p>
        </w:tc>
      </w:tr>
      <w:tr w14:paraId="2660B1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4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444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E68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030501001001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176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输入设备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43CD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1.名称：HDMI输入板卡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2.参数：1.4路HDMI-A母接口输入；2.输入距离20M；3.支持EDID编辑功能；4.兼容HDMI1.4的标准,HDCP1.3协议, DVI1.0协议；5.支持分辨率:6.HDPC: 1920x1200P@60_24bit;7.HDTV: 1920x1080P@60_36bit；</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3E3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1ADC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79FA5">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EE582">
            <w:pPr>
              <w:jc w:val="right"/>
              <w:rPr>
                <w:rFonts w:hint="eastAsia" w:ascii="宋体" w:hAnsi="宋体" w:eastAsia="宋体" w:cs="宋体"/>
                <w:i w:val="0"/>
                <w:iCs w:val="0"/>
                <w:color w:val="000000"/>
                <w:sz w:val="20"/>
                <w:szCs w:val="20"/>
                <w:u w:val="none"/>
              </w:rPr>
            </w:pPr>
          </w:p>
        </w:tc>
      </w:tr>
      <w:tr w14:paraId="73BE9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744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ABA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030501002001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610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输出设备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26A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1.名称：HDMI输出板卡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2.参数：1.4路HDMI-A母接口输出；2.输出距离20M；3.支持EDID编辑功能；4.兼容HDMI1.4的标准,HDCP1.3协议, DVI1.0协议；5.支持分辨率:6.HDPC: 1920x1200P@60_24bit;7.HDTV:1920x1080P@60_36bit；</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993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6C38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FF0E4">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293CD">
            <w:pPr>
              <w:jc w:val="right"/>
              <w:rPr>
                <w:rFonts w:hint="eastAsia" w:ascii="宋体" w:hAnsi="宋体" w:eastAsia="宋体" w:cs="宋体"/>
                <w:i w:val="0"/>
                <w:iCs w:val="0"/>
                <w:color w:val="000000"/>
                <w:sz w:val="20"/>
                <w:szCs w:val="20"/>
                <w:u w:val="none"/>
              </w:rPr>
            </w:pPr>
          </w:p>
        </w:tc>
      </w:tr>
      <w:tr w14:paraId="40915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43B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03C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030501003001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37E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控制设备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57D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1.名称：HDMI拼接卡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2.参数：1.1 路 2K@60 拼接输出；2.输出分辨率支持；3.1024*768@60~1920*1200P@60；4.支持任意开4窗口;5.任意漫游、分割、缩放；</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817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E43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A010C">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86023">
            <w:pPr>
              <w:jc w:val="right"/>
              <w:rPr>
                <w:rFonts w:hint="eastAsia" w:ascii="宋体" w:hAnsi="宋体" w:eastAsia="宋体" w:cs="宋体"/>
                <w:i w:val="0"/>
                <w:iCs w:val="0"/>
                <w:color w:val="000000"/>
                <w:sz w:val="20"/>
                <w:szCs w:val="20"/>
                <w:u w:val="none"/>
              </w:rPr>
            </w:pPr>
          </w:p>
        </w:tc>
      </w:tr>
      <w:tr w14:paraId="1DA94C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C78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A90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030506001002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093B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D3B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1.名称：线阵扬声器（全频）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2.参数：1.额定功率:60W(RMS)；2.额定阻抗:6Ω；3.频率范围:180Hz~20kHz；4.低音单元:3×3″ 高音单元:1×3″锥形；5.含配套支架；</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DFA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只</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24C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6F15C">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1E722">
            <w:pPr>
              <w:jc w:val="right"/>
              <w:rPr>
                <w:rFonts w:hint="eastAsia" w:ascii="宋体" w:hAnsi="宋体" w:eastAsia="宋体" w:cs="宋体"/>
                <w:i w:val="0"/>
                <w:iCs w:val="0"/>
                <w:color w:val="000000"/>
                <w:sz w:val="20"/>
                <w:szCs w:val="20"/>
                <w:u w:val="none"/>
              </w:rPr>
            </w:pPr>
          </w:p>
        </w:tc>
      </w:tr>
      <w:tr w14:paraId="70CDD2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031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2BA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030506001003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7B8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997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1.名称：线阵扬声器（低频）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2.参数：1.额定功率:250W(RMS)；2.额定阻抗:6Ω；3.频率范围:40Hz~350Hz；4.低音单元:1×12″(75mm音圈)；5.含配套支架；</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122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只</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8D18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B8378">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A013B">
            <w:pPr>
              <w:jc w:val="right"/>
              <w:rPr>
                <w:rFonts w:hint="eastAsia" w:ascii="宋体" w:hAnsi="宋体" w:eastAsia="宋体" w:cs="宋体"/>
                <w:i w:val="0"/>
                <w:iCs w:val="0"/>
                <w:color w:val="000000"/>
                <w:sz w:val="20"/>
                <w:szCs w:val="20"/>
                <w:u w:val="none"/>
              </w:rPr>
            </w:pPr>
          </w:p>
        </w:tc>
      </w:tr>
      <w:tr w14:paraId="61754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8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BAF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340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030506001004</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4152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073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1.名称：补声扬声器1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2.参数：1.系统组成:LF 4″×4 ,HF HF 3″×2；2.额定阻抗:4 Ohm；3.额定功率:160W；4.频率响应:80 Hz-18 KHz(-3dB)；5.含配套支架；</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9FA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只</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C735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1FDD9">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66F57">
            <w:pPr>
              <w:jc w:val="right"/>
              <w:rPr>
                <w:rFonts w:hint="eastAsia" w:ascii="宋体" w:hAnsi="宋体" w:eastAsia="宋体" w:cs="宋体"/>
                <w:i w:val="0"/>
                <w:iCs w:val="0"/>
                <w:color w:val="000000"/>
                <w:sz w:val="20"/>
                <w:szCs w:val="20"/>
                <w:u w:val="none"/>
              </w:rPr>
            </w:pPr>
          </w:p>
        </w:tc>
      </w:tr>
      <w:tr w14:paraId="48720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7AD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163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030506001005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88A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1AE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1.名称：功率放大器1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2.参数：1.8Ω立体声功率950W×2；2.4Ω立体声功率:1350W×2；3.8Ω桥接功率:2700W×1；4.功放保护:具有直流保护、过载保护、短路保护、过热保护、压限保护、软启动保护等;电源要求:220V ~50-60Hz。</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6FA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0BB3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005DE">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0DDDC">
            <w:pPr>
              <w:jc w:val="right"/>
              <w:rPr>
                <w:rFonts w:hint="eastAsia" w:ascii="宋体" w:hAnsi="宋体" w:eastAsia="宋体" w:cs="宋体"/>
                <w:i w:val="0"/>
                <w:iCs w:val="0"/>
                <w:color w:val="000000"/>
                <w:sz w:val="20"/>
                <w:szCs w:val="20"/>
                <w:u w:val="none"/>
              </w:rPr>
            </w:pPr>
          </w:p>
        </w:tc>
      </w:tr>
      <w:tr w14:paraId="19FCD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8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810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E69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030506001006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241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3F6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1.名称：反馈抑制器1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2.参数：1.额定电压:220V~±10% 50Hz；2.取样频率:32KHz；3.频率响应:125Hz~15KHz (语音模式)20Hz~15KHz (音乐模式)；4.温度范围:-10~55℃；</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0BA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607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F7A56">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3573C">
            <w:pPr>
              <w:jc w:val="right"/>
              <w:rPr>
                <w:rFonts w:hint="eastAsia" w:ascii="宋体" w:hAnsi="宋体" w:eastAsia="宋体" w:cs="宋体"/>
                <w:i w:val="0"/>
                <w:iCs w:val="0"/>
                <w:color w:val="000000"/>
                <w:sz w:val="20"/>
                <w:szCs w:val="20"/>
                <w:u w:val="none"/>
              </w:rPr>
            </w:pPr>
          </w:p>
        </w:tc>
      </w:tr>
      <w:tr w14:paraId="58E606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2" w:hRule="atLeast"/>
        </w:trPr>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5C7E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72D0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030506001007</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C76B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EF3D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1.名称：专业音频处理器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均衡:6个参量均衡,中心频率点(FREQ):20Hz-20KHz,带宽:0.05-3oct,步距:0.05oct,增益:%%P20dB,步距:0.1dB。2.混合:每个输出通道可单独选择不同的输入通道,也可以选择输入通道的任意组合。3.调节范围:±12dB,步距为0.1dBadj range:±12dB、step: 0.1dB。4.延时:每个输入通道有单独延时控制,调节范围0-1000ms。5.均衡EQ:每个输出通道可设6个均衡,均衡方式为:PEQ/Lo-Shelf/Hi-Shelf。6.分频器:低通滤波器(LPF), 高通滤波器(HPF),  滤波器类型(PF Mode):LinkwitzRiley/Bessel/Butterworth,分频点:20Hz-20KHz。7.衰减斜率:12dB/oct、18dB/oct、24dB/oct、48dB/oct。8.限幅器Limier。9.门限值:±20dBμ,步距Step:0.05dBμ, 起动时间:03ms-100ms,&lt;1ms,步距:0.1ms;&gt;1ms,步距:1ms  ,释放时间:2倍、4倍、6倍、8倍、16倍、32倍起动时间。10.输入:XLR母卡侬座。11.输出:XLR公卡侬座。12.输入阻抗:255MHz 主频 32-bit DSP处理器,96KHz采样频率24-bitA/D及D/A转换。13.输出阻抗:平衡:20KΩBalance 20 KΩ。14.输入范围:平衡:100ΩBalance 100 Ω。15.频率响应:≤+18dBu。16.信噪比:20Hz-20KHz(0~-0.5dB)。17.失真度:&gt;110dB。18.分离度:&lt;0.01%(Output=0dBu/1KHz)。</w:t>
            </w:r>
          </w:p>
        </w:tc>
        <w:tc>
          <w:tcPr>
            <w:tcW w:w="4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11D2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957A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2E02A1">
            <w:pPr>
              <w:jc w:val="center"/>
              <w:rPr>
                <w:rFonts w:hint="eastAsia" w:ascii="宋体" w:hAnsi="宋体" w:eastAsia="宋体" w:cs="宋体"/>
                <w:i w:val="0"/>
                <w:iCs w:val="0"/>
                <w:color w:val="000000"/>
                <w:sz w:val="20"/>
                <w:szCs w:val="20"/>
                <w:u w:val="none"/>
              </w:rPr>
            </w:pPr>
          </w:p>
        </w:tc>
        <w:tc>
          <w:tcPr>
            <w:tcW w:w="5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7C8598">
            <w:pPr>
              <w:jc w:val="center"/>
              <w:rPr>
                <w:rFonts w:hint="eastAsia" w:ascii="宋体" w:hAnsi="宋体" w:eastAsia="宋体" w:cs="宋体"/>
                <w:i w:val="0"/>
                <w:iCs w:val="0"/>
                <w:color w:val="000000"/>
                <w:sz w:val="20"/>
                <w:szCs w:val="20"/>
                <w:u w:val="none"/>
              </w:rPr>
            </w:pPr>
          </w:p>
        </w:tc>
      </w:tr>
      <w:tr w14:paraId="3DA852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73"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567EE2">
            <w:pPr>
              <w:jc w:val="cente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A054A6">
            <w:pPr>
              <w:rPr>
                <w:rFonts w:hint="eastAsia" w:ascii="宋体" w:hAnsi="宋体" w:eastAsia="宋体" w:cs="宋体"/>
                <w:i w:val="0"/>
                <w:iCs w:val="0"/>
                <w:color w:val="000000"/>
                <w:sz w:val="20"/>
                <w:szCs w:val="20"/>
                <w:u w:val="non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B95DE8">
            <w:pPr>
              <w:jc w:val="center"/>
              <w:rPr>
                <w:rFonts w:hint="eastAsia" w:ascii="宋体" w:hAnsi="宋体" w:eastAsia="宋体" w:cs="宋体"/>
                <w:i w:val="0"/>
                <w:iCs w:val="0"/>
                <w:color w:val="000000"/>
                <w:sz w:val="20"/>
                <w:szCs w:val="20"/>
                <w:u w:val="none"/>
              </w:rPr>
            </w:pPr>
          </w:p>
        </w:tc>
        <w:tc>
          <w:tcPr>
            <w:tcW w:w="74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A2C172">
            <w:pPr>
              <w:jc w:val="center"/>
              <w:rPr>
                <w:rFonts w:hint="eastAsia" w:ascii="宋体" w:hAnsi="宋体" w:eastAsia="宋体" w:cs="宋体"/>
                <w:i w:val="0"/>
                <w:iCs w:val="0"/>
                <w:color w:val="000000"/>
                <w:sz w:val="20"/>
                <w:szCs w:val="20"/>
                <w:u w:val="none"/>
              </w:rPr>
            </w:pPr>
          </w:p>
        </w:tc>
        <w:tc>
          <w:tcPr>
            <w:tcW w:w="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AFD17E">
            <w:pPr>
              <w:jc w:val="center"/>
              <w:rPr>
                <w:rFonts w:hint="eastAsia" w:ascii="宋体" w:hAnsi="宋体" w:eastAsia="宋体" w:cs="宋体"/>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11957D">
            <w:pPr>
              <w:rPr>
                <w:rFonts w:hint="eastAsia" w:ascii="宋体" w:hAnsi="宋体" w:eastAsia="宋体" w:cs="宋体"/>
                <w:i w:val="0"/>
                <w:iCs w:val="0"/>
                <w:color w:val="000000"/>
                <w:sz w:val="20"/>
                <w:szCs w:val="20"/>
                <w:u w:val="none"/>
              </w:rPr>
            </w:pPr>
          </w:p>
        </w:tc>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F847E4">
            <w:pPr>
              <w:jc w:val="center"/>
              <w:rPr>
                <w:rFonts w:hint="eastAsia" w:ascii="宋体" w:hAnsi="宋体" w:eastAsia="宋体" w:cs="宋体"/>
                <w:i w:val="0"/>
                <w:iCs w:val="0"/>
                <w:color w:val="000000"/>
                <w:sz w:val="20"/>
                <w:szCs w:val="20"/>
                <w:u w:val="none"/>
              </w:rPr>
            </w:pPr>
          </w:p>
        </w:tc>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567731">
            <w:pPr>
              <w:jc w:val="center"/>
              <w:rPr>
                <w:rFonts w:hint="eastAsia" w:ascii="宋体" w:hAnsi="宋体" w:eastAsia="宋体" w:cs="宋体"/>
                <w:i w:val="0"/>
                <w:iCs w:val="0"/>
                <w:color w:val="000000"/>
                <w:sz w:val="20"/>
                <w:szCs w:val="20"/>
                <w:u w:val="none"/>
              </w:rPr>
            </w:pPr>
          </w:p>
        </w:tc>
      </w:tr>
      <w:tr w14:paraId="5CE89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2B4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512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030506001008</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67F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4EC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1.名称：电源时序器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2.参数：1.采用63A空气开关输入接口,具有过流,短路时自动断开功能,有效的保护用电安全采用30A大电流继电器输出, 标准E I A接口插座。2.8个带时序功能的万能插座, 前面板有1个直通万能插座和1个标准USB接口;具有待机、时序、全部旁通、单独旁通功能。3.采用数码管实时显示电压。4.支持全电压工作。5.支持联机功能;联机功能可扩展时序通道控制,如果想实现16通道按时序开关可采用两台机进行联机使用。6.电压表头:实时显示电力系统的电压。7.输入电压:全电压100~240 AC。8.输入容量:最大输入63A(220 AC)电流容量。9.输出容量:单通道最大输出30A/60S。</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259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CAEC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43065">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5969B">
            <w:pPr>
              <w:jc w:val="right"/>
              <w:rPr>
                <w:rFonts w:hint="eastAsia" w:ascii="宋体" w:hAnsi="宋体" w:eastAsia="宋体" w:cs="宋体"/>
                <w:i w:val="0"/>
                <w:iCs w:val="0"/>
                <w:color w:val="000000"/>
                <w:sz w:val="20"/>
                <w:szCs w:val="20"/>
                <w:u w:val="none"/>
              </w:rPr>
            </w:pPr>
          </w:p>
        </w:tc>
      </w:tr>
      <w:tr w14:paraId="12797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882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0C0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030506001009</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6D8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AC16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1.名称：调音台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2.参数：1.12路单声输入2组立体声输入。2.每通道4段均衡EQ控制。3.三组输助输出,一组立体声返回。4.100MM高精度对数式衰减推子。5.24/24Bit DSP效果器。6.九段主控均衡。7.一组立体声输出,四编组输出。</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2D6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E97C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CB048">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C5FFD">
            <w:pPr>
              <w:jc w:val="right"/>
              <w:rPr>
                <w:rFonts w:hint="eastAsia" w:ascii="宋体" w:hAnsi="宋体" w:eastAsia="宋体" w:cs="宋体"/>
                <w:i w:val="0"/>
                <w:iCs w:val="0"/>
                <w:color w:val="000000"/>
                <w:sz w:val="20"/>
                <w:szCs w:val="20"/>
                <w:u w:val="none"/>
              </w:rPr>
            </w:pPr>
          </w:p>
        </w:tc>
      </w:tr>
      <w:tr w14:paraId="75857B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4E1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F1A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91A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会议椭圆桌</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7F9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1.名称：会议椭圆桌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2.规格：1、基材:采用E1级高密度中纤板,优质绿色环保产品,甲醛含量≤1.0mg/L密度≥760kg/m3,静曲张度≥ 51.2Mpa,吸水膨胀率≤8.1%；2、烤漆涂层固化后其涂层的稳定性、耐久性、耐候性、耐摩擦性、耐腐蚀性和硬度高,经抛光后,表面光洁度高,镜面效果好；3、防潮、防水性能 优越;不需封边;易清洁,不渗油,不褪色; 尺寸为6000*3500*760台面宽900定制烤漆等</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D1B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5BD4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44011">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10095">
            <w:pPr>
              <w:jc w:val="right"/>
              <w:rPr>
                <w:rFonts w:hint="eastAsia" w:ascii="宋体" w:hAnsi="宋体" w:eastAsia="宋体" w:cs="宋体"/>
                <w:i w:val="0"/>
                <w:iCs w:val="0"/>
                <w:color w:val="000000"/>
                <w:sz w:val="20"/>
                <w:szCs w:val="20"/>
                <w:u w:val="none"/>
              </w:rPr>
            </w:pPr>
          </w:p>
        </w:tc>
      </w:tr>
      <w:tr w14:paraId="6EA80B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7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853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6D3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644F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一楼会议条桌</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E46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1.名称：一楼会议条桌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操作台后背板铝型材采用2.0mm厚,可安装特制的LCD支架、工作灯、电话架、文件架等。铝型材上带发光8mm厚透明亚克力；2、框架:主体框架采用1.5毫米优质冷轧钢板,台面支撑件为1.5毫米冷轧钢板,底柜落地式,底部可调节地脚,表面打磨光滑,静电喷塑处理,前后门板装饰通风孔。柜体1.2mm毫米冷轧钢板。柜体采用静电喷涂工艺,有通风散热系统,柜体下方带灯带；3、桌面采用1.5毫米优质冷轧钢板；4、前后门板为1.2毫米优质冷轧钢板,折边整体厚度不低于18毫米,链接铰链使用高档五金件,具有质轻,手感好,开关门噪音小等优点,同时铰链安装方式为快装式,方便安装和拆卸。考虑主机电脑设备的放置,控制台前后门可打开,开启灵活,拆装方便,且与其它地方无碰撞；5、柜体采用拼装式,可自由组合拆卸,方便搬运与未来设备的扩展,并且内部有较大的调度性,辅有专业的各式设备承托和配件,使安装和调整更加方便；6、每个工位配一个钢制键盘抽。条桌要规格:1、9600*600*760共2组;7200*600*760共1组;10800*600*760共1组；</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163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F6C9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E5C16">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45CE0">
            <w:pPr>
              <w:jc w:val="right"/>
              <w:rPr>
                <w:rFonts w:hint="eastAsia" w:ascii="宋体" w:hAnsi="宋体" w:eastAsia="宋体" w:cs="宋体"/>
                <w:i w:val="0"/>
                <w:iCs w:val="0"/>
                <w:color w:val="000000"/>
                <w:sz w:val="20"/>
                <w:szCs w:val="20"/>
                <w:u w:val="none"/>
              </w:rPr>
            </w:pPr>
          </w:p>
        </w:tc>
      </w:tr>
      <w:tr w14:paraId="68B53D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9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55B5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B61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A7D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会议椅</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A744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1.名称：会议椅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背原料:采用全新PP+纤原料,背框过光油处理,表面更加圆润光泽,不易碰花。2.背框:采用人体工程学双节分离设计,下面腰部为弹簧支撑,可以根据人体重量调节,自动调节到人体最舒适的位置。独有造型。3.坐垫:采用高回弹超软定型海绵,厚度为9cm。4.面料:背网采用高弹力涤纶丝线网布,坐垫面料采用柔软细腻的涤纶布料。5.扶手:支架采用全新料,扶手面采用PU软面,光泽度好,支撑力强。6.采用加厚铁管弯制,表面喷涂工艺,厚度为2.0加套管1.5,合计3.5厚度。</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2E3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把</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0289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77E1C">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1F3C4">
            <w:pPr>
              <w:jc w:val="right"/>
              <w:rPr>
                <w:rFonts w:hint="eastAsia" w:ascii="宋体" w:hAnsi="宋体" w:eastAsia="宋体" w:cs="宋体"/>
                <w:i w:val="0"/>
                <w:iCs w:val="0"/>
                <w:color w:val="000000"/>
                <w:sz w:val="20"/>
                <w:szCs w:val="20"/>
                <w:u w:val="none"/>
              </w:rPr>
            </w:pPr>
          </w:p>
        </w:tc>
      </w:tr>
      <w:tr w14:paraId="2D7FD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A53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CF1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03B004</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BDAB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办公椅</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C61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1.名称：办公椅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2.规格：1.面料:采用优质透气网布面料,防磨防污性好;颜色可选。2.塑料:采用PP+纤维塑料,抗拉性高, 一次性成型;拉力118KG。3.座棉:采用高回弹定型海绵,8cm厚度,超软,回弹力以及软硬度达到70度,密度达到45密以上,久坐也不变形,坐感舒适。4.铁架:采用2.0厚度铁管弯制而成,承重力强,表面防锈处理后喷黑细沙。</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5DD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把</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3D82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558A0">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68EC2">
            <w:pPr>
              <w:jc w:val="right"/>
              <w:rPr>
                <w:rFonts w:hint="eastAsia" w:ascii="宋体" w:hAnsi="宋体" w:eastAsia="宋体" w:cs="宋体"/>
                <w:i w:val="0"/>
                <w:iCs w:val="0"/>
                <w:color w:val="000000"/>
                <w:sz w:val="20"/>
                <w:szCs w:val="20"/>
                <w:u w:val="none"/>
              </w:rPr>
            </w:pPr>
          </w:p>
        </w:tc>
      </w:tr>
      <w:tr w14:paraId="4A5DA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A64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8BD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030404017001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417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配电箱</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8E7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1.名称：配电箱</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2.材质：不锈钢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3.规格：500*400*200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4.包含：空气开关，浪涌保护器</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A46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BC99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1DEDE">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AF648">
            <w:pPr>
              <w:jc w:val="right"/>
              <w:rPr>
                <w:rFonts w:hint="eastAsia" w:ascii="宋体" w:hAnsi="宋体" w:eastAsia="宋体" w:cs="宋体"/>
                <w:i w:val="0"/>
                <w:iCs w:val="0"/>
                <w:color w:val="000000"/>
                <w:sz w:val="20"/>
                <w:szCs w:val="20"/>
                <w:u w:val="none"/>
              </w:rPr>
            </w:pPr>
          </w:p>
        </w:tc>
      </w:tr>
      <w:tr w14:paraId="58F5FF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8E0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E7D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030408001001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40C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电力电缆</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2B8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1.名称：电力电缆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2.规格：YJV-3*16+1*10mm2 </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B85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289D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05CAA">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C55C6">
            <w:pPr>
              <w:jc w:val="right"/>
              <w:rPr>
                <w:rFonts w:hint="eastAsia" w:ascii="宋体" w:hAnsi="宋体" w:eastAsia="宋体" w:cs="宋体"/>
                <w:i w:val="0"/>
                <w:iCs w:val="0"/>
                <w:color w:val="000000"/>
                <w:sz w:val="20"/>
                <w:szCs w:val="20"/>
                <w:u w:val="none"/>
              </w:rPr>
            </w:pPr>
          </w:p>
        </w:tc>
      </w:tr>
      <w:tr w14:paraId="75BA37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F1D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BED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030411004001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F3E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4C4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1.名称：音箱线纯铜200芯</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B04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7734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5E070">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D4468">
            <w:pPr>
              <w:jc w:val="right"/>
              <w:rPr>
                <w:rFonts w:hint="eastAsia" w:ascii="宋体" w:hAnsi="宋体" w:eastAsia="宋体" w:cs="宋体"/>
                <w:i w:val="0"/>
                <w:iCs w:val="0"/>
                <w:color w:val="000000"/>
                <w:sz w:val="20"/>
                <w:szCs w:val="20"/>
                <w:u w:val="none"/>
              </w:rPr>
            </w:pPr>
          </w:p>
        </w:tc>
      </w:tr>
      <w:tr w14:paraId="18EF58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64C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85D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030411004002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049D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403E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1.名称：音箱线纯铜37芯</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0A3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97B0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553B5">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EA0ED">
            <w:pPr>
              <w:jc w:val="right"/>
              <w:rPr>
                <w:rFonts w:hint="eastAsia" w:ascii="宋体" w:hAnsi="宋体" w:eastAsia="宋体" w:cs="宋体"/>
                <w:i w:val="0"/>
                <w:iCs w:val="0"/>
                <w:color w:val="000000"/>
                <w:sz w:val="20"/>
                <w:szCs w:val="20"/>
                <w:u w:val="none"/>
              </w:rPr>
            </w:pPr>
          </w:p>
        </w:tc>
      </w:tr>
      <w:tr w14:paraId="7C32F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777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6ED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030411004003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29B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EC2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1.名称：配线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2.规格：BV-3*2.5mm2 </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256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65D4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1F4F6">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E10F5">
            <w:pPr>
              <w:jc w:val="right"/>
              <w:rPr>
                <w:rFonts w:hint="eastAsia" w:ascii="宋体" w:hAnsi="宋体" w:eastAsia="宋体" w:cs="宋体"/>
                <w:i w:val="0"/>
                <w:iCs w:val="0"/>
                <w:color w:val="000000"/>
                <w:sz w:val="20"/>
                <w:szCs w:val="20"/>
                <w:u w:val="none"/>
              </w:rPr>
            </w:pPr>
          </w:p>
        </w:tc>
      </w:tr>
      <w:tr w14:paraId="6E870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4BB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020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030502005001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B70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A46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1.名称：6类非屏蔽网线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2.敷设方式：设备箱、会议桌内布线</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1AD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91BF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1140</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08C9F">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54780">
            <w:pPr>
              <w:jc w:val="right"/>
              <w:rPr>
                <w:rFonts w:hint="eastAsia" w:ascii="宋体" w:hAnsi="宋体" w:eastAsia="宋体" w:cs="宋体"/>
                <w:i w:val="0"/>
                <w:iCs w:val="0"/>
                <w:color w:val="000000"/>
                <w:sz w:val="20"/>
                <w:szCs w:val="20"/>
                <w:u w:val="none"/>
              </w:rPr>
            </w:pPr>
          </w:p>
        </w:tc>
      </w:tr>
      <w:tr w14:paraId="43AC1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52B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40E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030502005002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7DD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BAD0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1.名称：6类非屏蔽网线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2.敷设方式：静电地板下布线</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D2F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FAA0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80</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BA7F1">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0F3D3">
            <w:pPr>
              <w:jc w:val="right"/>
              <w:rPr>
                <w:rFonts w:hint="eastAsia" w:ascii="宋体" w:hAnsi="宋体" w:eastAsia="宋体" w:cs="宋体"/>
                <w:i w:val="0"/>
                <w:iCs w:val="0"/>
                <w:color w:val="000000"/>
                <w:sz w:val="20"/>
                <w:szCs w:val="20"/>
                <w:u w:val="none"/>
              </w:rPr>
            </w:pPr>
          </w:p>
        </w:tc>
      </w:tr>
      <w:tr w14:paraId="543CDC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8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4A6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888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0D3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附属材料及配件</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7E16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1.名称：附属材料及配件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2.规格：1、HDMI线用于拼接视频矩阵与LED大屏之间的连接；2、卡农头公母头/电源插排及各种接插件、HDMI线等；3、包含大屏至配电箱之间的空开及供电线缆；</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D07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5749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F534B">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CF89B">
            <w:pPr>
              <w:jc w:val="right"/>
              <w:rPr>
                <w:rFonts w:hint="eastAsia" w:ascii="宋体" w:hAnsi="宋体" w:eastAsia="宋体" w:cs="宋体"/>
                <w:i w:val="0"/>
                <w:iCs w:val="0"/>
                <w:color w:val="000000"/>
                <w:sz w:val="20"/>
                <w:szCs w:val="20"/>
                <w:u w:val="none"/>
              </w:rPr>
            </w:pPr>
          </w:p>
        </w:tc>
      </w:tr>
      <w:tr w14:paraId="51CEF8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ED4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667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030502001001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5BA5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机柜、机架</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8821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1.名称：机柜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2.规格：1600*600*800 </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9BD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7FD6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20668">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CAAF9">
            <w:pPr>
              <w:jc w:val="right"/>
              <w:rPr>
                <w:rFonts w:hint="eastAsia" w:ascii="宋体" w:hAnsi="宋体" w:eastAsia="宋体" w:cs="宋体"/>
                <w:i w:val="0"/>
                <w:iCs w:val="0"/>
                <w:color w:val="000000"/>
                <w:sz w:val="20"/>
                <w:szCs w:val="20"/>
                <w:u w:val="none"/>
              </w:rPr>
            </w:pPr>
          </w:p>
        </w:tc>
      </w:tr>
      <w:tr w14:paraId="6EBBC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28964">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FFC69">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877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三楼会议室</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1061E">
            <w:pPr>
              <w:jc w:val="left"/>
              <w:rPr>
                <w:rFonts w:hint="eastAsia" w:ascii="宋体" w:hAnsi="宋体" w:eastAsia="宋体" w:cs="宋体"/>
                <w:i w:val="0"/>
                <w:iCs w:val="0"/>
                <w:color w:val="000000"/>
                <w:sz w:val="20"/>
                <w:szCs w:val="20"/>
                <w:u w:val="none"/>
              </w:rPr>
            </w:pP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46A14">
            <w:pPr>
              <w:jc w:val="center"/>
              <w:rPr>
                <w:rFonts w:hint="eastAsia" w:ascii="宋体" w:hAnsi="宋体" w:eastAsia="宋体" w:cs="宋体"/>
                <w:i w:val="0"/>
                <w:iCs w:val="0"/>
                <w:color w:val="000000"/>
                <w:sz w:val="20"/>
                <w:szCs w:val="20"/>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4BBC2">
            <w:pPr>
              <w:jc w:val="right"/>
              <w:rPr>
                <w:rFonts w:hint="eastAsia" w:ascii="宋体" w:hAnsi="宋体" w:eastAsia="宋体" w:cs="宋体"/>
                <w:i w:val="0"/>
                <w:iCs w:val="0"/>
                <w:color w:val="000000"/>
                <w:sz w:val="20"/>
                <w:szCs w:val="20"/>
                <w:u w:val="none"/>
              </w:rPr>
            </w:pP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9AA64">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010A5">
            <w:pPr>
              <w:jc w:val="right"/>
              <w:rPr>
                <w:rFonts w:hint="eastAsia" w:ascii="宋体" w:hAnsi="宋体" w:eastAsia="宋体" w:cs="宋体"/>
                <w:i w:val="0"/>
                <w:iCs w:val="0"/>
                <w:color w:val="000000"/>
                <w:sz w:val="20"/>
                <w:szCs w:val="20"/>
                <w:u w:val="none"/>
              </w:rPr>
            </w:pPr>
          </w:p>
        </w:tc>
      </w:tr>
      <w:tr w14:paraId="6CFC3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2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D9B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49E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030507014002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A73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显示设备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7381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1.名称：98寸智能大屏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2.参数：1、屏幕尺寸 98英寸；2、分辨率 3840*2160；3、可视面积2158.5*1215.46mm；4、可视角度 全视角；5、亮度 350cd/m2；6、色彩16.7M； 7、对比度 5000:1；8、背光类型 D-LED；9、红外触摸,触摸分辨率可高达 32768×32768;支持二十点触控；10、书写表面 4mm钢化玻璃；11、触摸精度±2mm；12、触摸方式手指或触摸笔；13、响应时间 6ms ;连续点响应速度4ms；14、系统版本 Android6.0；15、内存与存储 2 GB DDR4+32GB；16、CPU Intel4代 i5以上；17、内存 DDR3 4G；18、显卡：集成显卡；19、硬盘 128G SSD；20、网口 10M/100M/1000M RJ45接口,支持wifi信号接收；21、接口 1路HDMI输出、1路 VGA输出、4路USB、1路RS232；22、使用环境 温度‐20℃~60℃/湿度10%RH~90%RH"</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90C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D5CF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2AEF7">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61A03">
            <w:pPr>
              <w:jc w:val="right"/>
              <w:rPr>
                <w:rFonts w:hint="eastAsia" w:ascii="宋体" w:hAnsi="宋体" w:eastAsia="宋体" w:cs="宋体"/>
                <w:i w:val="0"/>
                <w:iCs w:val="0"/>
                <w:color w:val="000000"/>
                <w:sz w:val="20"/>
                <w:szCs w:val="20"/>
                <w:u w:val="none"/>
              </w:rPr>
            </w:pPr>
          </w:p>
        </w:tc>
      </w:tr>
      <w:tr w14:paraId="0312D8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C2F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8B6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06AE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平板电脑</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B37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1.名称：平板电脑</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2.规格：12.6英寸 8GB+128GB</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073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FEF6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4916B">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DE007">
            <w:pPr>
              <w:jc w:val="right"/>
              <w:rPr>
                <w:rFonts w:hint="eastAsia" w:ascii="宋体" w:hAnsi="宋体" w:eastAsia="宋体" w:cs="宋体"/>
                <w:i w:val="0"/>
                <w:iCs w:val="0"/>
                <w:color w:val="000000"/>
                <w:sz w:val="20"/>
                <w:szCs w:val="20"/>
                <w:u w:val="none"/>
              </w:rPr>
            </w:pPr>
          </w:p>
        </w:tc>
      </w:tr>
      <w:tr w14:paraId="42BFC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D3D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7D1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030507014003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503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显示设备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C0E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1.名称：LED显示屏单色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2.参数：1、LED显示信号为机组功率、频率等主要工艺运行参数及当前时间等其他信息；2、带字幕滚动控制卡；</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AEE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C749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C7647">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B918E">
            <w:pPr>
              <w:jc w:val="right"/>
              <w:rPr>
                <w:rFonts w:hint="eastAsia" w:ascii="宋体" w:hAnsi="宋体" w:eastAsia="宋体" w:cs="宋体"/>
                <w:i w:val="0"/>
                <w:iCs w:val="0"/>
                <w:color w:val="000000"/>
                <w:sz w:val="20"/>
                <w:szCs w:val="20"/>
                <w:u w:val="none"/>
              </w:rPr>
            </w:pPr>
          </w:p>
        </w:tc>
      </w:tr>
      <w:tr w14:paraId="39C6B6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7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382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D1E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030504001006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43CB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服务器</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68A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1.名称：无线会议讨论主机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信号覆盖范围内支持255个会议单元连接使用,同时发言人数1-6人可选,主席单元和代表单元可以自由组合使用。2、连接视像头可实现发言实时视像追踪功能,支持4路摄像头信号输入,2路视频输出。3、PC控制软件同频联动操作,实现界面一体化管理。4、RS232端口可连接中控。5、识别码采用两组配搭应用技术。6、智能电源管理系统,主机关闭电源后,各单元将自动关机,降低电池消耗。7、远程换频功能,实现远距离单元和主机控机频率同步换频。8、240*128LCD显示屏。9、3种发言模拟设置: 先进先出模式、主席模式、限制发言。10、三种音频输出端口,可以适用不同的音响设备连接。</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478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627B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E4F08">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2DD6F">
            <w:pPr>
              <w:jc w:val="right"/>
              <w:rPr>
                <w:rFonts w:hint="eastAsia" w:ascii="宋体" w:hAnsi="宋体" w:eastAsia="宋体" w:cs="宋体"/>
                <w:i w:val="0"/>
                <w:iCs w:val="0"/>
                <w:color w:val="000000"/>
                <w:sz w:val="20"/>
                <w:szCs w:val="20"/>
                <w:u w:val="none"/>
              </w:rPr>
            </w:pPr>
          </w:p>
        </w:tc>
      </w:tr>
      <w:tr w14:paraId="4E9547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EC6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F23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030506001010</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2AEE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62AA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1.名称：无线代表单元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2.参数：1、载波频段: UHF640-690MHz。2、振荡方式:  FM解调。3、灵敏度: &gt;105dB。4、最大偏移度: 45Hz-18KHz %%P1dB。5、综合S/N比: &lt;0.7% @1KHz。6、综合T.H.D: 31 PAGE。7、综合频率响应:30MHz±45KHz。8、消耗功率:(内置精密稳压电路) &lt; 10W。9、工作有效距离: 60米(可视距离)。10、工作温度: -10℃ -- 45℃。11、4路语音电路. PLL相位锁定频率合成。12、在偏移度等于25KHz 输入6dBV时,S/N&gt;60dB 。 </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322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2D05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F6CAE">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6A068">
            <w:pPr>
              <w:jc w:val="right"/>
              <w:rPr>
                <w:rFonts w:hint="eastAsia" w:ascii="宋体" w:hAnsi="宋体" w:eastAsia="宋体" w:cs="宋体"/>
                <w:i w:val="0"/>
                <w:iCs w:val="0"/>
                <w:color w:val="000000"/>
                <w:sz w:val="20"/>
                <w:szCs w:val="20"/>
                <w:u w:val="none"/>
              </w:rPr>
            </w:pPr>
          </w:p>
        </w:tc>
      </w:tr>
      <w:tr w14:paraId="1D1CB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0C7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A9E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030506001011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4A2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78C4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1.名称：补声扬声器2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2.参数：1、额定功率:80W。2、峰值功率:320W。3、灵敏度:90 DB(1W/1M)。4、额定声压级:109dB。5、最大声压级:115dB。6、频率响应:150 Hz-18 KHz(-3dB)。7、含配套支架。</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9C2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只</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5A77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75EA5">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D231A">
            <w:pPr>
              <w:jc w:val="right"/>
              <w:rPr>
                <w:rFonts w:hint="eastAsia" w:ascii="宋体" w:hAnsi="宋体" w:eastAsia="宋体" w:cs="宋体"/>
                <w:i w:val="0"/>
                <w:iCs w:val="0"/>
                <w:color w:val="000000"/>
                <w:sz w:val="20"/>
                <w:szCs w:val="20"/>
                <w:u w:val="none"/>
              </w:rPr>
            </w:pPr>
          </w:p>
        </w:tc>
      </w:tr>
      <w:tr w14:paraId="08A41D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53C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774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030506001012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D40A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E183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1.名称：功率放大器2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2.参数：1、8Ω立体声功率:350W×2。2、4Ω立体声功率:480W×2。3、8Ω桥接功率:960W×1。4、频率范围:(1W@8Ω)20Hz-20kHz +1/-1dB。5、总谐波失真:≤0.1%。6、信噪比:≥100dB。7、阻尼系数:≥150:1 转换速率:25V/us。8、电压放大倍数(0.775V):63。9、输入阻抗:20kΩ平衡/10kΩ非平衡。10、功放保护:具有直流保护、过载保护、短路保护、过热保护、压限保护、软启动保护等。</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BB6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54F3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50D5E">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41D64">
            <w:pPr>
              <w:jc w:val="right"/>
              <w:rPr>
                <w:rFonts w:hint="eastAsia" w:ascii="宋体" w:hAnsi="宋体" w:eastAsia="宋体" w:cs="宋体"/>
                <w:i w:val="0"/>
                <w:iCs w:val="0"/>
                <w:color w:val="000000"/>
                <w:sz w:val="20"/>
                <w:szCs w:val="20"/>
                <w:u w:val="none"/>
              </w:rPr>
            </w:pPr>
          </w:p>
        </w:tc>
      </w:tr>
      <w:tr w14:paraId="68F6C7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F49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639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030506001013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8171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5194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1.名称：反馈抑制器2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自动检测现场啸叫点,通过DSP对声音进行过滤。2、低音补偿自动混音、智能高速反馈处理。3、全数字化最大限度消除回输。4、同时使用多个话筒时,自动适应声学环境,无需调试,快速校正功能。5、保证音质,减少延时,高中低三档输入电平选择,防止峰值输入失真。6、有效增加话筒拾音距离30~100c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3.技术参数：1、额定电压:220V~±10% 50Hz。2、取样频率:32KHz。3、频率响应:125Hz~15KHz (语音模式)、20Hz~15KHz (音乐模式)。4、失 真:&lt;0.1% @ 1KHz。5、信 噪 比:&gt;90dB。6、信号延迟:7ms (音乐模式)、11ms (语音模式)。7、输入阻抗:20KΩ。8、输出阻抗 (平衡):200Ω。9、温度范围:-10~55℃。</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5FF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8728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FCA43">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AFA19">
            <w:pPr>
              <w:jc w:val="right"/>
              <w:rPr>
                <w:rFonts w:hint="eastAsia" w:ascii="宋体" w:hAnsi="宋体" w:eastAsia="宋体" w:cs="宋体"/>
                <w:i w:val="0"/>
                <w:iCs w:val="0"/>
                <w:color w:val="000000"/>
                <w:sz w:val="20"/>
                <w:szCs w:val="20"/>
                <w:u w:val="none"/>
              </w:rPr>
            </w:pPr>
          </w:p>
        </w:tc>
      </w:tr>
      <w:tr w14:paraId="741606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4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86A7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3A1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030506001014</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D668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00C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1.名称：电源时序器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2.参数：1、采用63A空气开关输入接口,具有过流,短路时自动断开功能,有效的保护用电安全采用30A大电流继电器输出, 标准E I A接口插座。2、8个带时序功能的万能插座, 前面板有1个直通万能插座和1个标准USB接口;具有待机、时序、全部旁通、单独旁通功能。3、采用数码管实时显示电压。4、支持全电压工作。5、支持联机功能;联机功能可扩展时序通道控制,如果想实现16通道按时序开关可采用两台机进行联机使用。6、电压表头:实时显示电力系统的电压。7、输入电压:全电压100~240 AC。8、输入容量:最大输入63A(220 AC)电流容量。9、输出容量:单通道最大输出30A/60S。</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C6D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4D75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214F1">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E49CE">
            <w:pPr>
              <w:jc w:val="right"/>
              <w:rPr>
                <w:rFonts w:hint="eastAsia" w:ascii="宋体" w:hAnsi="宋体" w:eastAsia="宋体" w:cs="宋体"/>
                <w:i w:val="0"/>
                <w:iCs w:val="0"/>
                <w:color w:val="000000"/>
                <w:sz w:val="20"/>
                <w:szCs w:val="20"/>
                <w:u w:val="none"/>
              </w:rPr>
            </w:pPr>
          </w:p>
        </w:tc>
      </w:tr>
      <w:tr w14:paraId="2D5EB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4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9A8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774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030506001015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058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718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1.名称：模拟调音台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2.参数：1、总谐波失真(THD):﹤0.005%。2、通道线路和话筒输入:82db。3、监听室输出:80db。4、效果/辅助输出:80db。5、通道串音衰减度:-82 dBu。6、频率响应麦克风:20Hz-40Khz+0dB/-1dB、20Hz-60Khz+0dB/-3Db。7、8路低噪音。8、通道三段EQ。9、一组辅助效果转换输出。10、48V幻象电源。11、16种DSP echo效果器。12、USB独立播放通道。</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1CF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05DC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A3347">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7FF13">
            <w:pPr>
              <w:jc w:val="right"/>
              <w:rPr>
                <w:rFonts w:hint="eastAsia" w:ascii="宋体" w:hAnsi="宋体" w:eastAsia="宋体" w:cs="宋体"/>
                <w:i w:val="0"/>
                <w:iCs w:val="0"/>
                <w:color w:val="000000"/>
                <w:sz w:val="20"/>
                <w:szCs w:val="20"/>
                <w:u w:val="none"/>
              </w:rPr>
            </w:pPr>
          </w:p>
        </w:tc>
      </w:tr>
      <w:tr w14:paraId="562A04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2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E95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3D8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03B007</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3CBE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主席台1</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CB37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1.名称：主席台1</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基材:采用优质中密度纤维板,经防虫、防腐化学处理,各项技术指标均达国家标准。油漆:采用优质品牌油漆,油漆无颗粒、气泡、渣点、附着性强,涂膜强韧,产品表面耐磨性强,色泽效果持久平整。尺寸为1400*600*820</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B65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2B7E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B766A">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7758F">
            <w:pPr>
              <w:jc w:val="right"/>
              <w:rPr>
                <w:rFonts w:hint="eastAsia" w:ascii="宋体" w:hAnsi="宋体" w:eastAsia="宋体" w:cs="宋体"/>
                <w:i w:val="0"/>
                <w:iCs w:val="0"/>
                <w:color w:val="000000"/>
                <w:sz w:val="20"/>
                <w:szCs w:val="20"/>
                <w:u w:val="none"/>
              </w:rPr>
            </w:pPr>
          </w:p>
        </w:tc>
      </w:tr>
      <w:tr w14:paraId="5CED2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2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5E7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BA2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03B008</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183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主席台2</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187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1.名称：主席台2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基材:采用优质中密度纤维板,经防虫、防腐化学处理,各项技术指标均达国家标准。油漆:采用优质品牌油漆,油漆无颗粒、气泡、渣点、附着性强,涂膜强韧,产品表面耐磨性强,色泽效果持久平整。尺寸为800*600*820</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529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2FD5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20FC1">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4ACE7">
            <w:pPr>
              <w:jc w:val="right"/>
              <w:rPr>
                <w:rFonts w:hint="eastAsia" w:ascii="宋体" w:hAnsi="宋体" w:eastAsia="宋体" w:cs="宋体"/>
                <w:i w:val="0"/>
                <w:iCs w:val="0"/>
                <w:color w:val="000000"/>
                <w:sz w:val="20"/>
                <w:szCs w:val="20"/>
                <w:u w:val="none"/>
              </w:rPr>
            </w:pPr>
          </w:p>
        </w:tc>
      </w:tr>
      <w:tr w14:paraId="0D688D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0890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388E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03B009</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FD5C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三楼会议条桌</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E47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1.名称：三楼会议条桌</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基材:采用优质中密度纤维板,经防虫、防腐化学处理,各项技术指标均达国家标准。油漆:采用优质品牌油漆,油漆无颗粒、气泡、渣点、附着性强,涂膜强韧,产品表面耐磨性强,色泽效果持久平整。尺寸为1200*400*760</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77E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56F6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0EDC3">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C8F07">
            <w:pPr>
              <w:jc w:val="right"/>
              <w:rPr>
                <w:rFonts w:hint="eastAsia" w:ascii="宋体" w:hAnsi="宋体" w:eastAsia="宋体" w:cs="宋体"/>
                <w:i w:val="0"/>
                <w:iCs w:val="0"/>
                <w:color w:val="000000"/>
                <w:sz w:val="20"/>
                <w:szCs w:val="20"/>
                <w:u w:val="none"/>
              </w:rPr>
            </w:pPr>
          </w:p>
        </w:tc>
      </w:tr>
      <w:tr w14:paraId="75E0C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2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FC5E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4B6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03B010</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6C65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主席台会议椅</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F7D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1.名称：主席台会议椅</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面料:采用进口环保西皮,外观色泽均匀、自然、皮纹细腻、手感柔软、透气性佳,具有冬暖夏凉的效果；2、泡棉:采用高密度高回弹阻燃泡棉,密度≥45kg/m3,不含氟氨化合物的中密度泡棉；3、机构功能:符合人体工程学的设计,乘坐舒适；4:配件:采用优质橡胶木框架；</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E53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把</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0AC9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4E87C">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E70E9">
            <w:pPr>
              <w:jc w:val="right"/>
              <w:rPr>
                <w:rFonts w:hint="eastAsia" w:ascii="宋体" w:hAnsi="宋体" w:eastAsia="宋体" w:cs="宋体"/>
                <w:i w:val="0"/>
                <w:iCs w:val="0"/>
                <w:color w:val="000000"/>
                <w:sz w:val="20"/>
                <w:szCs w:val="20"/>
                <w:u w:val="none"/>
              </w:rPr>
            </w:pPr>
          </w:p>
        </w:tc>
      </w:tr>
      <w:tr w14:paraId="1266D2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32B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42A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4E2C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会议椅2</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C68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1.名称：会议椅2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面料:采用进口环保西皮,外观色泽均匀、自然、皮纹细腻、手感柔软、透气性佳,具有冬暖夏凉的效果；2、泡棉:采用高密度高回弹阻燃泡棉,密度≥45kg/m3,不含氟氨化合物的中密度泡棉；3、机构功能:符合人体工程学的设计,乘坐舒适；4:配件:采用优质橡胶木框架；</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9C2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把</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B8C3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6D52B">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79F11">
            <w:pPr>
              <w:jc w:val="right"/>
              <w:rPr>
                <w:rFonts w:hint="eastAsia" w:ascii="宋体" w:hAnsi="宋体" w:eastAsia="宋体" w:cs="宋体"/>
                <w:i w:val="0"/>
                <w:iCs w:val="0"/>
                <w:color w:val="000000"/>
                <w:sz w:val="20"/>
                <w:szCs w:val="20"/>
                <w:u w:val="none"/>
              </w:rPr>
            </w:pPr>
          </w:p>
        </w:tc>
      </w:tr>
      <w:tr w14:paraId="682CA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E85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F87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030411004004</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A5F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55CA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1.名称：音箱线纯铜200芯</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F67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408E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5BDCF">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16F4E">
            <w:pPr>
              <w:jc w:val="right"/>
              <w:rPr>
                <w:rFonts w:hint="eastAsia" w:ascii="宋体" w:hAnsi="宋体" w:eastAsia="宋体" w:cs="宋体"/>
                <w:i w:val="0"/>
                <w:iCs w:val="0"/>
                <w:color w:val="000000"/>
                <w:sz w:val="20"/>
                <w:szCs w:val="20"/>
                <w:u w:val="none"/>
              </w:rPr>
            </w:pPr>
          </w:p>
        </w:tc>
      </w:tr>
      <w:tr w14:paraId="4ADCC5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27D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778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030411004005</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568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21E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1.名称：音箱线纯铜37芯</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0B1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3BB4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19E45">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BCDDB">
            <w:pPr>
              <w:jc w:val="right"/>
              <w:rPr>
                <w:rFonts w:hint="eastAsia" w:ascii="宋体" w:hAnsi="宋体" w:eastAsia="宋体" w:cs="宋体"/>
                <w:i w:val="0"/>
                <w:iCs w:val="0"/>
                <w:color w:val="000000"/>
                <w:sz w:val="20"/>
                <w:szCs w:val="20"/>
                <w:u w:val="none"/>
              </w:rPr>
            </w:pPr>
          </w:p>
        </w:tc>
      </w:tr>
      <w:tr w14:paraId="7C1CA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21A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98B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030411004006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124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FC2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1.名称：配线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2.规格：BV-3*2.5mm2 </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89D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3C33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F7B0F">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DC9AA">
            <w:pPr>
              <w:jc w:val="right"/>
              <w:rPr>
                <w:rFonts w:hint="eastAsia" w:ascii="宋体" w:hAnsi="宋体" w:eastAsia="宋体" w:cs="宋体"/>
                <w:i w:val="0"/>
                <w:iCs w:val="0"/>
                <w:color w:val="000000"/>
                <w:sz w:val="20"/>
                <w:szCs w:val="20"/>
                <w:u w:val="none"/>
              </w:rPr>
            </w:pPr>
          </w:p>
        </w:tc>
      </w:tr>
      <w:tr w14:paraId="24C79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4D0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BB1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030502005003</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2D5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双绞线缆</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A34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1.名称：6类非屏蔽网线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2.敷设方式：静电地板下布线</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495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1DC8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305</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4A326">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09BCF">
            <w:pPr>
              <w:jc w:val="right"/>
              <w:rPr>
                <w:rFonts w:hint="eastAsia" w:ascii="宋体" w:hAnsi="宋体" w:eastAsia="宋体" w:cs="宋体"/>
                <w:i w:val="0"/>
                <w:iCs w:val="0"/>
                <w:color w:val="000000"/>
                <w:sz w:val="20"/>
                <w:szCs w:val="20"/>
                <w:u w:val="none"/>
              </w:rPr>
            </w:pPr>
          </w:p>
        </w:tc>
      </w:tr>
      <w:tr w14:paraId="34AA7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8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BED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D66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03B012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B8D4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附属材料及配件</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3B0B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1.名称：附属材料及配件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2.规格：1、HDMI线用于拼接视频矩阵与LED大屏之间的连接；2、卡农头公母头/电源插排及各种接插件、HDMI线等；3、包含大屏至配电箱之间的空开及供电线缆；</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1289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23A9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0A93A">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0F87E">
            <w:pPr>
              <w:jc w:val="right"/>
              <w:rPr>
                <w:rFonts w:hint="eastAsia" w:ascii="宋体" w:hAnsi="宋体" w:eastAsia="宋体" w:cs="宋体"/>
                <w:i w:val="0"/>
                <w:iCs w:val="0"/>
                <w:color w:val="000000"/>
                <w:sz w:val="20"/>
                <w:szCs w:val="20"/>
                <w:u w:val="none"/>
              </w:rPr>
            </w:pPr>
          </w:p>
        </w:tc>
      </w:tr>
      <w:tr w14:paraId="4E446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E27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E92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030506001016</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7EA0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扩声系统设备</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B2E6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1.名称：分频器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2.参数：内置电池自动关闭时,幻灯电源应用允许直接连接到扬声器输出3000瓦可切换的输入衰减允许高达50dB的输入电平。“TRS和镀金XLR连接器"</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52A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64F9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797F4">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27D00">
            <w:pPr>
              <w:jc w:val="right"/>
              <w:rPr>
                <w:rFonts w:hint="eastAsia" w:ascii="宋体" w:hAnsi="宋体" w:eastAsia="宋体" w:cs="宋体"/>
                <w:i w:val="0"/>
                <w:iCs w:val="0"/>
                <w:color w:val="000000"/>
                <w:sz w:val="20"/>
                <w:szCs w:val="20"/>
                <w:u w:val="none"/>
              </w:rPr>
            </w:pPr>
          </w:p>
        </w:tc>
      </w:tr>
      <w:tr w14:paraId="67E974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5"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CB2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98B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030502001002</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ADC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机柜、机架</w:t>
            </w:r>
          </w:p>
        </w:tc>
        <w:tc>
          <w:tcPr>
            <w:tcW w:w="7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75B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1.名称：机柜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2.规格：1600*600*800 </w:t>
            </w:r>
          </w:p>
        </w:tc>
        <w:tc>
          <w:tcPr>
            <w:tcW w:w="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0F4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9FA1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E7077">
            <w:pPr>
              <w:jc w:val="right"/>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9B84F">
            <w:pPr>
              <w:jc w:val="right"/>
              <w:rPr>
                <w:rFonts w:hint="eastAsia" w:ascii="宋体" w:hAnsi="宋体" w:eastAsia="宋体" w:cs="宋体"/>
                <w:i w:val="0"/>
                <w:iCs w:val="0"/>
                <w:color w:val="000000"/>
                <w:sz w:val="20"/>
                <w:szCs w:val="20"/>
                <w:u w:val="none"/>
              </w:rPr>
            </w:pPr>
          </w:p>
        </w:tc>
      </w:tr>
      <w:tr w14:paraId="256D1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090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990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46AA50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计（1-61项合价之和）</w:t>
            </w:r>
          </w:p>
        </w:tc>
        <w:tc>
          <w:tcPr>
            <w:tcW w:w="52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2F49280">
            <w:pPr>
              <w:jc w:val="center"/>
              <w:rPr>
                <w:rFonts w:hint="eastAsia" w:ascii="宋体" w:hAnsi="宋体" w:eastAsia="宋体" w:cs="宋体"/>
                <w:i w:val="0"/>
                <w:iCs w:val="0"/>
                <w:color w:val="000000"/>
                <w:sz w:val="24"/>
                <w:szCs w:val="24"/>
                <w:u w:val="none"/>
              </w:rPr>
            </w:pPr>
          </w:p>
        </w:tc>
      </w:tr>
    </w:tbl>
    <w:p w14:paraId="16BBF15D">
      <w:pPr>
        <w:widowControl w:val="0"/>
        <w:ind w:firstLine="420" w:firstLineChars="200"/>
        <w:jc w:val="both"/>
        <w:rPr>
          <w:rFonts w:hint="default" w:ascii="宋体" w:hAnsi="宋体" w:eastAsia="宋体" w:cs="宋体"/>
          <w:color w:val="auto"/>
          <w:kern w:val="2"/>
          <w:sz w:val="21"/>
          <w:szCs w:val="22"/>
          <w:highlight w:val="none"/>
          <w:lang w:val="en-US" w:eastAsia="zh-CN" w:bidi="ar-SA"/>
        </w:rPr>
      </w:pPr>
    </w:p>
    <w:p w14:paraId="528C52B3">
      <w:pPr>
        <w:snapToGrid w:val="0"/>
        <w:spacing w:line="360" w:lineRule="auto"/>
        <w:jc w:val="center"/>
        <w:rPr>
          <w:rFonts w:hint="eastAsia" w:ascii="黑体" w:hAnsi="黑体" w:eastAsia="黑体" w:cs="黑体"/>
          <w:b w:val="0"/>
          <w:bCs w:val="0"/>
          <w:kern w:val="0"/>
          <w:sz w:val="44"/>
          <w:szCs w:val="44"/>
          <w:lang w:val="zh-CN"/>
        </w:rPr>
      </w:pPr>
    </w:p>
    <w:p w14:paraId="5F785B75">
      <w:pPr>
        <w:snapToGrid w:val="0"/>
        <w:spacing w:line="360" w:lineRule="auto"/>
        <w:jc w:val="center"/>
        <w:rPr>
          <w:rFonts w:hint="eastAsia" w:ascii="黑体" w:hAnsi="黑体" w:eastAsia="黑体" w:cs="黑体"/>
          <w:b w:val="0"/>
          <w:bCs w:val="0"/>
          <w:kern w:val="0"/>
          <w:sz w:val="44"/>
          <w:szCs w:val="44"/>
          <w:lang w:val="zh-CN"/>
        </w:rPr>
      </w:pPr>
    </w:p>
    <w:p w14:paraId="25437F38">
      <w:pPr>
        <w:snapToGrid w:val="0"/>
        <w:spacing w:line="360" w:lineRule="auto"/>
        <w:jc w:val="center"/>
        <w:rPr>
          <w:rFonts w:hint="eastAsia" w:ascii="黑体" w:hAnsi="黑体" w:eastAsia="黑体" w:cs="黑体"/>
          <w:b w:val="0"/>
          <w:bCs w:val="0"/>
          <w:kern w:val="0"/>
          <w:sz w:val="44"/>
          <w:szCs w:val="44"/>
          <w:lang w:val="zh-CN"/>
        </w:rPr>
      </w:pPr>
    </w:p>
    <w:p w14:paraId="134F0AC2">
      <w:pPr>
        <w:snapToGrid w:val="0"/>
        <w:spacing w:line="360" w:lineRule="auto"/>
        <w:jc w:val="center"/>
        <w:rPr>
          <w:rFonts w:hint="eastAsia" w:ascii="黑体" w:hAnsi="黑体" w:eastAsia="黑体" w:cs="黑体"/>
          <w:b w:val="0"/>
          <w:bCs w:val="0"/>
          <w:kern w:val="0"/>
          <w:sz w:val="44"/>
          <w:szCs w:val="44"/>
          <w:lang w:val="zh-CN"/>
        </w:rPr>
      </w:pPr>
    </w:p>
    <w:p w14:paraId="2C29BCFE">
      <w:pPr>
        <w:snapToGrid w:val="0"/>
        <w:spacing w:line="360" w:lineRule="auto"/>
        <w:jc w:val="center"/>
        <w:rPr>
          <w:rFonts w:hint="eastAsia" w:ascii="黑体" w:hAnsi="黑体" w:eastAsia="黑体" w:cs="黑体"/>
          <w:b w:val="0"/>
          <w:bCs w:val="0"/>
          <w:kern w:val="0"/>
          <w:sz w:val="44"/>
          <w:szCs w:val="44"/>
          <w:lang w:val="zh-CN"/>
        </w:rPr>
      </w:pPr>
    </w:p>
    <w:p w14:paraId="762DA768">
      <w:pPr>
        <w:snapToGrid w:val="0"/>
        <w:spacing w:line="360" w:lineRule="auto"/>
        <w:jc w:val="center"/>
        <w:rPr>
          <w:rFonts w:hint="eastAsia" w:ascii="黑体" w:hAnsi="黑体" w:eastAsia="黑体" w:cs="黑体"/>
          <w:b w:val="0"/>
          <w:bCs w:val="0"/>
          <w:kern w:val="0"/>
          <w:sz w:val="44"/>
          <w:szCs w:val="44"/>
          <w:lang w:val="zh-CN"/>
        </w:rPr>
      </w:pPr>
    </w:p>
    <w:p w14:paraId="6BBA95E1">
      <w:pPr>
        <w:snapToGrid w:val="0"/>
        <w:spacing w:line="360" w:lineRule="auto"/>
        <w:jc w:val="center"/>
        <w:rPr>
          <w:rFonts w:hint="eastAsia" w:ascii="黑体" w:hAnsi="黑体" w:eastAsia="黑体" w:cs="黑体"/>
          <w:b w:val="0"/>
          <w:bCs w:val="0"/>
          <w:kern w:val="0"/>
          <w:sz w:val="44"/>
          <w:szCs w:val="44"/>
          <w:lang w:val="zh-CN"/>
        </w:rPr>
      </w:pPr>
    </w:p>
    <w:p w14:paraId="46844659">
      <w:pPr>
        <w:snapToGrid w:val="0"/>
        <w:spacing w:line="360" w:lineRule="auto"/>
        <w:jc w:val="center"/>
        <w:rPr>
          <w:rFonts w:hint="eastAsia" w:ascii="黑体" w:hAnsi="黑体" w:eastAsia="黑体" w:cs="黑体"/>
          <w:b w:val="0"/>
          <w:bCs w:val="0"/>
          <w:kern w:val="0"/>
          <w:sz w:val="44"/>
          <w:szCs w:val="44"/>
          <w:lang w:val="zh-CN"/>
        </w:rPr>
      </w:pPr>
    </w:p>
    <w:p w14:paraId="49A7A4D7">
      <w:pPr>
        <w:snapToGrid w:val="0"/>
        <w:spacing w:line="360" w:lineRule="auto"/>
        <w:jc w:val="center"/>
        <w:rPr>
          <w:rFonts w:hint="eastAsia" w:ascii="黑体" w:hAnsi="黑体" w:eastAsia="黑体" w:cs="黑体"/>
          <w:b w:val="0"/>
          <w:bCs w:val="0"/>
          <w:kern w:val="0"/>
          <w:sz w:val="44"/>
          <w:szCs w:val="44"/>
          <w:lang w:val="zh-CN"/>
        </w:rPr>
      </w:pPr>
    </w:p>
    <w:p w14:paraId="315EF15C">
      <w:pPr>
        <w:snapToGrid w:val="0"/>
        <w:spacing w:line="360" w:lineRule="auto"/>
        <w:jc w:val="center"/>
        <w:rPr>
          <w:rFonts w:hint="eastAsia" w:ascii="黑体" w:hAnsi="黑体" w:eastAsia="黑体" w:cs="黑体"/>
          <w:b w:val="0"/>
          <w:bCs w:val="0"/>
          <w:kern w:val="0"/>
          <w:sz w:val="44"/>
          <w:szCs w:val="44"/>
          <w:lang w:val="zh-CN"/>
        </w:rPr>
      </w:pPr>
    </w:p>
    <w:p w14:paraId="3C98A062">
      <w:pPr>
        <w:snapToGrid w:val="0"/>
        <w:spacing w:line="360" w:lineRule="auto"/>
        <w:jc w:val="center"/>
        <w:rPr>
          <w:rFonts w:hint="eastAsia" w:ascii="黑体" w:hAnsi="黑体" w:eastAsia="黑体" w:cs="黑体"/>
          <w:b w:val="0"/>
          <w:bCs w:val="0"/>
          <w:kern w:val="0"/>
          <w:sz w:val="44"/>
          <w:szCs w:val="44"/>
          <w:lang w:val="zh-CN"/>
        </w:rPr>
      </w:pPr>
    </w:p>
    <w:p w14:paraId="1686FD35">
      <w:pPr>
        <w:snapToGrid w:val="0"/>
        <w:spacing w:line="360" w:lineRule="auto"/>
        <w:jc w:val="center"/>
        <w:rPr>
          <w:rFonts w:hint="eastAsia" w:ascii="黑体" w:hAnsi="黑体" w:eastAsia="黑体" w:cs="黑体"/>
          <w:b w:val="0"/>
          <w:bCs w:val="0"/>
          <w:kern w:val="0"/>
          <w:sz w:val="44"/>
          <w:szCs w:val="44"/>
          <w:lang w:val="zh-CN"/>
        </w:rPr>
      </w:pPr>
      <w:r>
        <w:rPr>
          <w:rFonts w:hint="eastAsia" w:ascii="黑体" w:hAnsi="黑体" w:eastAsia="黑体" w:cs="黑体"/>
          <w:b w:val="0"/>
          <w:bCs w:val="0"/>
          <w:kern w:val="0"/>
          <w:sz w:val="44"/>
          <w:szCs w:val="44"/>
          <w:lang w:val="zh-CN"/>
        </w:rPr>
        <w:t>第</w:t>
      </w:r>
      <w:r>
        <w:rPr>
          <w:rFonts w:hint="eastAsia" w:ascii="黑体" w:hAnsi="黑体" w:eastAsia="黑体" w:cs="黑体"/>
          <w:b w:val="0"/>
          <w:bCs w:val="0"/>
          <w:kern w:val="0"/>
          <w:sz w:val="44"/>
          <w:szCs w:val="44"/>
          <w:lang w:val="en-US" w:eastAsia="zh-CN"/>
        </w:rPr>
        <w:t>六</w:t>
      </w:r>
      <w:r>
        <w:rPr>
          <w:rFonts w:hint="eastAsia" w:ascii="黑体" w:hAnsi="黑体" w:eastAsia="黑体" w:cs="黑体"/>
          <w:b w:val="0"/>
          <w:bCs w:val="0"/>
          <w:kern w:val="0"/>
          <w:sz w:val="44"/>
          <w:szCs w:val="44"/>
          <w:lang w:val="zh-CN"/>
        </w:rPr>
        <w:t>章</w:t>
      </w:r>
      <w:r>
        <w:rPr>
          <w:rFonts w:hint="eastAsia" w:ascii="黑体" w:hAnsi="黑体" w:eastAsia="黑体" w:cs="黑体"/>
          <w:b w:val="0"/>
          <w:bCs w:val="0"/>
          <w:kern w:val="0"/>
          <w:sz w:val="44"/>
          <w:szCs w:val="44"/>
        </w:rPr>
        <w:t xml:space="preserve"> 响应文件构成、要求及格式</w:t>
      </w:r>
    </w:p>
    <w:p w14:paraId="2299ADE3">
      <w:pPr>
        <w:spacing w:line="440" w:lineRule="exact"/>
        <w:jc w:val="center"/>
        <w:rPr>
          <w:rFonts w:hint="eastAsia" w:ascii="宋体" w:hAnsi="宋体" w:eastAsia="宋体" w:cs="宋体"/>
          <w:sz w:val="24"/>
          <w:szCs w:val="24"/>
          <w:lang w:val="zh-CN"/>
        </w:rPr>
      </w:pPr>
    </w:p>
    <w:p w14:paraId="31AD7207">
      <w:pPr>
        <w:rPr>
          <w:rFonts w:hint="eastAsia" w:ascii="宋体" w:hAnsi="宋体" w:eastAsia="宋体" w:cs="宋体"/>
          <w:color w:val="000000"/>
          <w:sz w:val="24"/>
          <w:szCs w:val="24"/>
          <w:lang w:val="zh-CN"/>
        </w:rPr>
      </w:pPr>
      <w:r>
        <w:rPr>
          <w:rFonts w:hint="eastAsia" w:ascii="宋体" w:hAnsi="宋体" w:eastAsia="宋体" w:cs="宋体"/>
          <w:b/>
          <w:bCs/>
          <w:color w:val="000000"/>
          <w:sz w:val="24"/>
          <w:szCs w:val="24"/>
          <w:lang w:val="zh-CN"/>
        </w:rPr>
        <w:t>声明:</w:t>
      </w:r>
    </w:p>
    <w:p w14:paraId="6A8FDAD2">
      <w:pPr>
        <w:ind w:firstLine="482"/>
        <w:rPr>
          <w:rFonts w:hint="eastAsia" w:ascii="宋体" w:hAnsi="宋体" w:eastAsia="宋体" w:cs="宋体"/>
          <w:color w:val="000000"/>
          <w:sz w:val="24"/>
          <w:szCs w:val="24"/>
          <w:lang w:val="zh-CN"/>
        </w:rPr>
      </w:pPr>
      <w:r>
        <w:rPr>
          <w:rFonts w:hint="eastAsia" w:ascii="宋体" w:hAnsi="宋体" w:eastAsia="宋体" w:cs="宋体"/>
          <w:color w:val="000000"/>
          <w:sz w:val="24"/>
          <w:szCs w:val="24"/>
        </w:rPr>
        <w:t>1.</w:t>
      </w:r>
      <w:r>
        <w:rPr>
          <w:rFonts w:hint="eastAsia" w:ascii="宋体" w:hAnsi="宋体" w:eastAsia="宋体" w:cs="宋体"/>
          <w:color w:val="000000"/>
          <w:sz w:val="24"/>
          <w:szCs w:val="24"/>
          <w:lang w:val="zh-CN"/>
        </w:rPr>
        <w:t>如果要求提交的资格证明文件需要进行年检</w:t>
      </w:r>
      <w:r>
        <w:rPr>
          <w:rFonts w:hint="eastAsia" w:ascii="宋体" w:hAnsi="宋体" w:eastAsia="宋体" w:cs="宋体"/>
          <w:color w:val="000000"/>
          <w:sz w:val="24"/>
          <w:szCs w:val="24"/>
          <w:u w:val="none"/>
          <w:lang w:val="zh-CN"/>
        </w:rPr>
        <w:t>或更换的，</w:t>
      </w:r>
      <w:r>
        <w:rPr>
          <w:rFonts w:hint="eastAsia" w:ascii="宋体" w:hAnsi="宋体" w:eastAsia="宋体" w:cs="宋体"/>
          <w:color w:val="000000"/>
          <w:sz w:val="24"/>
          <w:szCs w:val="24"/>
          <w:lang w:val="zh-CN"/>
        </w:rPr>
        <w:t>但在报价时因当地有关管理部门尚未开展年检或更换的工作，使供应商不能提交经年检或合格的资格文件，供应商应提交相关管理机关出具的有效证明文件。</w:t>
      </w:r>
    </w:p>
    <w:p w14:paraId="32340E29">
      <w:pPr>
        <w:ind w:firstLine="482"/>
        <w:rPr>
          <w:rFonts w:hint="eastAsia" w:ascii="宋体" w:hAnsi="宋体" w:eastAsia="宋体" w:cs="宋体"/>
          <w:color w:val="000000"/>
          <w:sz w:val="24"/>
          <w:szCs w:val="24"/>
          <w:lang w:val="zh-CN"/>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zh-CN"/>
        </w:rPr>
        <w:t>.磋商小组会将根据供应商提交的文件资料和自己的判断，决定供应商履行合同的合格性及能力。</w:t>
      </w:r>
    </w:p>
    <w:p w14:paraId="3EFE44FA">
      <w:pPr>
        <w:ind w:firstLine="482"/>
        <w:rPr>
          <w:rFonts w:hint="eastAsia" w:ascii="宋体" w:hAnsi="宋体" w:eastAsia="宋体" w:cs="宋体"/>
          <w:color w:val="000000"/>
          <w:sz w:val="24"/>
          <w:szCs w:val="24"/>
        </w:rPr>
      </w:pPr>
      <w:r>
        <w:rPr>
          <w:rFonts w:hint="eastAsia" w:ascii="宋体" w:hAnsi="宋体" w:eastAsia="宋体" w:cs="宋体"/>
          <w:color w:val="000000"/>
          <w:sz w:val="24"/>
          <w:szCs w:val="24"/>
        </w:rPr>
        <w:t>3.供应商应按响应文件编制目录，以便评委方便评审。</w:t>
      </w:r>
    </w:p>
    <w:p w14:paraId="193A1093">
      <w:pPr>
        <w:pStyle w:val="14"/>
        <w:ind w:left="0" w:leftChars="0" w:firstLine="0" w:firstLineChars="0"/>
        <w:rPr>
          <w:rFonts w:hint="eastAsia"/>
          <w:sz w:val="24"/>
          <w:szCs w:val="24"/>
          <w:lang w:eastAsia="zh-CN"/>
        </w:rPr>
        <w:sectPr>
          <w:footerReference r:id="rId12" w:type="default"/>
          <w:pgSz w:w="11906" w:h="16838"/>
          <w:pgMar w:top="1361" w:right="1304" w:bottom="1247" w:left="1304" w:header="680" w:footer="680" w:gutter="0"/>
          <w:pgBorders>
            <w:top w:val="none" w:sz="0" w:space="0"/>
            <w:left w:val="none" w:sz="0" w:space="0"/>
            <w:bottom w:val="none" w:sz="0" w:space="0"/>
            <w:right w:val="none" w:sz="0" w:space="0"/>
          </w:pgBorders>
          <w:pgNumType w:fmt="decimal"/>
          <w:cols w:space="720" w:num="1"/>
          <w:docGrid w:linePitch="312" w:charSpace="0"/>
        </w:sectPr>
      </w:pPr>
    </w:p>
    <w:p w14:paraId="7AA247C2">
      <w:pPr>
        <w:rPr>
          <w:rFonts w:hint="eastAsia"/>
          <w:lang w:eastAsia="zh-CN"/>
        </w:rPr>
      </w:pPr>
    </w:p>
    <w:p w14:paraId="3233DB97">
      <w:pPr>
        <w:bidi w:val="0"/>
        <w:jc w:val="both"/>
        <w:rPr>
          <w:rFonts w:hint="eastAsia" w:ascii="宋体" w:hAnsi="宋体" w:eastAsia="宋体" w:cs="宋体"/>
          <w:b/>
          <w:bCs/>
          <w:kern w:val="0"/>
          <w:sz w:val="36"/>
          <w:szCs w:val="36"/>
        </w:rPr>
      </w:pPr>
    </w:p>
    <w:p w14:paraId="2B370894">
      <w:pPr>
        <w:pStyle w:val="25"/>
        <w:rPr>
          <w:rFonts w:hint="eastAsia"/>
        </w:rPr>
      </w:pPr>
    </w:p>
    <w:p w14:paraId="2F3C4B93">
      <w:pPr>
        <w:jc w:val="center"/>
        <w:rPr>
          <w:rFonts w:hint="eastAsia" w:ascii="宋体" w:hAnsi="宋体" w:eastAsia="宋体" w:cs="宋体"/>
          <w:sz w:val="24"/>
          <w:szCs w:val="24"/>
          <w:u w:val="single"/>
        </w:rPr>
      </w:pPr>
    </w:p>
    <w:p w14:paraId="30F2F0FD">
      <w:pPr>
        <w:pStyle w:val="16"/>
        <w:spacing w:line="700" w:lineRule="exact"/>
        <w:ind w:firstLine="1446" w:firstLineChars="600"/>
        <w:rPr>
          <w:rFonts w:hint="eastAsia" w:ascii="宋体" w:hAnsi="宋体" w:eastAsia="宋体" w:cs="宋体"/>
          <w:b/>
          <w:sz w:val="24"/>
          <w:szCs w:val="24"/>
        </w:rPr>
      </w:pPr>
      <w:r>
        <w:rPr>
          <w:rFonts w:hint="eastAsia" w:ascii="宋体" w:hAnsi="宋体" w:cs="宋体"/>
          <w:b/>
          <w:sz w:val="24"/>
          <w:szCs w:val="24"/>
          <w:u w:val="single"/>
          <w:lang w:val="en-US" w:eastAsia="zh-CN"/>
        </w:rPr>
        <w:t xml:space="preserve">           </w:t>
      </w:r>
      <w:r>
        <w:rPr>
          <w:rFonts w:hint="eastAsia" w:ascii="宋体" w:hAnsi="宋体" w:eastAsia="宋体" w:cs="宋体"/>
          <w:b/>
          <w:sz w:val="24"/>
          <w:szCs w:val="24"/>
          <w:u w:val="single"/>
        </w:rPr>
        <w:t xml:space="preserve"> </w:t>
      </w:r>
      <w:r>
        <w:rPr>
          <w:rFonts w:hint="eastAsia" w:ascii="宋体" w:hAnsi="宋体" w:cs="宋体"/>
          <w:b/>
          <w:sz w:val="24"/>
          <w:szCs w:val="24"/>
          <w:u w:val="single"/>
          <w:lang w:val="en-US" w:eastAsia="zh-CN"/>
        </w:rPr>
        <w:t xml:space="preserve"> </w:t>
      </w:r>
      <w:r>
        <w:rPr>
          <w:rFonts w:hint="eastAsia" w:ascii="宋体" w:hAnsi="宋体" w:eastAsia="宋体" w:cs="宋体"/>
          <w:b/>
          <w:sz w:val="24"/>
          <w:szCs w:val="24"/>
          <w:u w:val="single"/>
        </w:rPr>
        <w:t xml:space="preserve"> </w:t>
      </w:r>
      <w:r>
        <w:rPr>
          <w:rFonts w:hint="eastAsia" w:ascii="宋体" w:hAnsi="宋体" w:eastAsia="宋体" w:cs="宋体"/>
          <w:b/>
          <w:sz w:val="44"/>
          <w:szCs w:val="44"/>
          <w:u w:val="single"/>
        </w:rPr>
        <w:t xml:space="preserve">(招标项目名称)    </w:t>
      </w:r>
      <w:r>
        <w:rPr>
          <w:rFonts w:hint="eastAsia" w:ascii="宋体" w:hAnsi="宋体" w:eastAsia="宋体" w:cs="宋体"/>
          <w:b/>
          <w:sz w:val="24"/>
          <w:szCs w:val="24"/>
          <w:u w:val="single"/>
        </w:rPr>
        <w:t xml:space="preserve">   </w:t>
      </w:r>
      <w:r>
        <w:rPr>
          <w:rFonts w:hint="eastAsia" w:ascii="宋体" w:hAnsi="宋体" w:cs="宋体"/>
          <w:b/>
          <w:sz w:val="24"/>
          <w:szCs w:val="24"/>
          <w:u w:val="single"/>
          <w:lang w:val="en-US" w:eastAsia="zh-CN"/>
        </w:rPr>
        <w:t xml:space="preserve">  </w:t>
      </w:r>
      <w:r>
        <w:rPr>
          <w:rFonts w:hint="eastAsia" w:ascii="宋体" w:hAnsi="宋体" w:eastAsia="宋体" w:cs="宋体"/>
          <w:b/>
          <w:sz w:val="24"/>
          <w:szCs w:val="24"/>
          <w:u w:val="single"/>
        </w:rPr>
        <w:t xml:space="preserve"> </w:t>
      </w:r>
    </w:p>
    <w:p w14:paraId="703CDC9F">
      <w:pPr>
        <w:pStyle w:val="16"/>
        <w:spacing w:line="700" w:lineRule="exact"/>
        <w:jc w:val="center"/>
        <w:rPr>
          <w:rFonts w:hint="eastAsia" w:ascii="宋体" w:hAnsi="宋体" w:eastAsia="宋体" w:cs="宋体"/>
          <w:sz w:val="24"/>
          <w:szCs w:val="24"/>
        </w:rPr>
      </w:pPr>
    </w:p>
    <w:p w14:paraId="66DFB6A0">
      <w:pPr>
        <w:pStyle w:val="16"/>
        <w:spacing w:line="700" w:lineRule="exact"/>
        <w:jc w:val="center"/>
        <w:rPr>
          <w:rFonts w:hint="eastAsia" w:ascii="宋体" w:hAnsi="宋体" w:eastAsia="宋体" w:cs="宋体"/>
          <w:sz w:val="24"/>
          <w:szCs w:val="24"/>
        </w:rPr>
      </w:pPr>
    </w:p>
    <w:p w14:paraId="1461126A">
      <w:pPr>
        <w:pStyle w:val="16"/>
        <w:spacing w:line="700" w:lineRule="exact"/>
        <w:jc w:val="center"/>
        <w:rPr>
          <w:rFonts w:hint="eastAsia" w:ascii="宋体" w:hAnsi="宋体" w:eastAsia="宋体" w:cs="宋体"/>
          <w:b/>
          <w:sz w:val="72"/>
          <w:szCs w:val="72"/>
        </w:rPr>
      </w:pPr>
      <w:r>
        <w:rPr>
          <w:rFonts w:hint="eastAsia" w:ascii="宋体" w:hAnsi="宋体" w:eastAsia="宋体" w:cs="宋体"/>
          <w:b/>
          <w:sz w:val="72"/>
          <w:szCs w:val="72"/>
        </w:rPr>
        <w:t>投 标 文 件</w:t>
      </w:r>
    </w:p>
    <w:p w14:paraId="076B0E8A">
      <w:pPr>
        <w:pStyle w:val="16"/>
        <w:spacing w:line="700" w:lineRule="exact"/>
        <w:jc w:val="center"/>
        <w:rPr>
          <w:rFonts w:hint="eastAsia" w:ascii="宋体" w:hAnsi="宋体" w:eastAsia="宋体" w:cs="宋体"/>
          <w:b/>
          <w:sz w:val="24"/>
          <w:szCs w:val="24"/>
        </w:rPr>
      </w:pPr>
      <w:r>
        <w:rPr>
          <w:rFonts w:hint="eastAsia" w:ascii="宋体" w:hAnsi="宋体" w:eastAsia="宋体" w:cs="宋体"/>
          <w:b/>
          <w:sz w:val="24"/>
          <w:szCs w:val="24"/>
        </w:rPr>
        <w:t>（仅供参考，根据实际情况自行调整）</w:t>
      </w:r>
    </w:p>
    <w:p w14:paraId="7347422C">
      <w:pPr>
        <w:pStyle w:val="16"/>
        <w:spacing w:line="440" w:lineRule="exact"/>
        <w:ind w:firstLine="3360" w:firstLineChars="1400"/>
        <w:rPr>
          <w:rFonts w:hint="eastAsia" w:ascii="宋体" w:hAnsi="宋体" w:eastAsia="宋体" w:cs="宋体"/>
          <w:sz w:val="24"/>
          <w:szCs w:val="24"/>
        </w:rPr>
      </w:pPr>
      <w:r>
        <w:rPr>
          <w:rFonts w:hint="eastAsia" w:ascii="宋体" w:hAnsi="宋体" w:eastAsia="宋体" w:cs="宋体"/>
          <w:sz w:val="24"/>
          <w:szCs w:val="24"/>
        </w:rPr>
        <w:t>采购项目编号：</w:t>
      </w:r>
    </w:p>
    <w:p w14:paraId="0055661F">
      <w:pPr>
        <w:pStyle w:val="16"/>
        <w:spacing w:line="440" w:lineRule="exact"/>
        <w:jc w:val="center"/>
        <w:rPr>
          <w:rFonts w:hint="eastAsia" w:ascii="宋体" w:hAnsi="宋体" w:eastAsia="宋体" w:cs="宋体"/>
          <w:sz w:val="24"/>
          <w:szCs w:val="24"/>
        </w:rPr>
      </w:pPr>
    </w:p>
    <w:p w14:paraId="1CCF15F5">
      <w:pPr>
        <w:pStyle w:val="16"/>
        <w:spacing w:line="440" w:lineRule="exact"/>
        <w:jc w:val="center"/>
        <w:rPr>
          <w:rFonts w:hint="eastAsia" w:ascii="宋体" w:hAnsi="宋体" w:eastAsia="宋体" w:cs="宋体"/>
          <w:sz w:val="24"/>
          <w:szCs w:val="24"/>
        </w:rPr>
      </w:pPr>
    </w:p>
    <w:p w14:paraId="775ECC51">
      <w:pPr>
        <w:spacing w:line="440" w:lineRule="exact"/>
        <w:ind w:firstLine="562"/>
        <w:rPr>
          <w:rFonts w:hint="eastAsia" w:ascii="宋体" w:hAnsi="宋体" w:eastAsia="宋体" w:cs="宋体"/>
          <w:b/>
          <w:sz w:val="24"/>
          <w:szCs w:val="24"/>
        </w:rPr>
      </w:pPr>
    </w:p>
    <w:p w14:paraId="1273AE02">
      <w:pPr>
        <w:spacing w:line="440" w:lineRule="exact"/>
        <w:jc w:val="center"/>
        <w:rPr>
          <w:rFonts w:hint="eastAsia" w:ascii="宋体" w:hAnsi="宋体" w:eastAsia="宋体" w:cs="宋体"/>
          <w:sz w:val="24"/>
          <w:szCs w:val="24"/>
        </w:rPr>
      </w:pPr>
    </w:p>
    <w:p w14:paraId="3A715D03">
      <w:pPr>
        <w:spacing w:line="440" w:lineRule="exact"/>
        <w:jc w:val="center"/>
        <w:rPr>
          <w:rFonts w:hint="eastAsia" w:ascii="宋体" w:hAnsi="宋体" w:eastAsia="宋体" w:cs="宋体"/>
          <w:sz w:val="24"/>
          <w:szCs w:val="24"/>
        </w:rPr>
      </w:pPr>
    </w:p>
    <w:p w14:paraId="5389FEEA">
      <w:pPr>
        <w:spacing w:line="440" w:lineRule="exact"/>
        <w:jc w:val="center"/>
        <w:rPr>
          <w:rFonts w:hint="eastAsia" w:ascii="宋体" w:hAnsi="宋体" w:eastAsia="宋体" w:cs="宋体"/>
          <w:sz w:val="24"/>
          <w:szCs w:val="24"/>
        </w:rPr>
      </w:pPr>
    </w:p>
    <w:p w14:paraId="3D2626E3">
      <w:pPr>
        <w:spacing w:line="440" w:lineRule="exact"/>
        <w:jc w:val="center"/>
        <w:rPr>
          <w:rFonts w:hint="eastAsia" w:ascii="宋体" w:hAnsi="宋体" w:eastAsia="宋体" w:cs="宋体"/>
          <w:sz w:val="24"/>
          <w:szCs w:val="24"/>
        </w:rPr>
      </w:pPr>
    </w:p>
    <w:p w14:paraId="16D43AF1">
      <w:pPr>
        <w:spacing w:line="440" w:lineRule="exact"/>
        <w:ind w:firstLine="1680" w:firstLineChars="700"/>
        <w:jc w:val="both"/>
        <w:rPr>
          <w:rFonts w:hint="eastAsia" w:ascii="宋体" w:hAnsi="宋体" w:eastAsia="宋体" w:cs="宋体"/>
          <w:sz w:val="24"/>
          <w:szCs w:val="24"/>
        </w:rPr>
      </w:pPr>
      <w:r>
        <w:rPr>
          <w:rFonts w:hint="eastAsia" w:ascii="宋体" w:hAnsi="宋体" w:eastAsia="宋体" w:cs="宋体"/>
          <w:sz w:val="24"/>
          <w:szCs w:val="24"/>
        </w:rPr>
        <w:t>投标人名称：</w:t>
      </w:r>
      <w:r>
        <w:rPr>
          <w:rFonts w:hint="eastAsia" w:ascii="宋体" w:hAnsi="宋体" w:eastAsia="宋体" w:cs="宋体"/>
          <w:sz w:val="24"/>
          <w:szCs w:val="24"/>
          <w:u w:val="single"/>
        </w:rPr>
        <w:t xml:space="preserve">                             </w:t>
      </w:r>
      <w:r>
        <w:rPr>
          <w:rFonts w:hint="eastAsia" w:ascii="宋体" w:hAnsi="宋体" w:eastAsia="宋体" w:cs="宋体"/>
          <w:sz w:val="24"/>
          <w:szCs w:val="24"/>
        </w:rPr>
        <w:t>(盖章)</w:t>
      </w:r>
    </w:p>
    <w:p w14:paraId="3192E99D">
      <w:pPr>
        <w:spacing w:line="440" w:lineRule="exact"/>
        <w:ind w:firstLine="820" w:firstLineChars="342"/>
        <w:jc w:val="center"/>
        <w:rPr>
          <w:rFonts w:hint="eastAsia" w:ascii="宋体" w:hAnsi="宋体" w:eastAsia="宋体" w:cs="宋体"/>
          <w:sz w:val="24"/>
          <w:szCs w:val="24"/>
          <w:u w:val="single"/>
        </w:rPr>
      </w:pPr>
    </w:p>
    <w:p w14:paraId="1A254998">
      <w:pPr>
        <w:spacing w:line="440" w:lineRule="exact"/>
        <w:ind w:firstLine="1680" w:firstLineChars="700"/>
        <w:jc w:val="both"/>
        <w:rPr>
          <w:rFonts w:hint="eastAsia" w:ascii="宋体" w:hAnsi="宋体" w:eastAsia="宋体" w:cs="宋体"/>
          <w:sz w:val="24"/>
          <w:szCs w:val="24"/>
          <w:u w:val="single"/>
        </w:rPr>
      </w:pPr>
      <w:r>
        <w:rPr>
          <w:rFonts w:hint="eastAsia" w:ascii="宋体" w:hAnsi="宋体" w:eastAsia="宋体" w:cs="宋体"/>
          <w:sz w:val="24"/>
          <w:szCs w:val="24"/>
        </w:rPr>
        <w:t>法定代表人或其授权委托代理人：</w:t>
      </w:r>
      <w:r>
        <w:rPr>
          <w:rFonts w:hint="eastAsia" w:ascii="宋体" w:hAnsi="宋体" w:eastAsia="宋体" w:cs="宋体"/>
          <w:sz w:val="24"/>
          <w:szCs w:val="24"/>
          <w:u w:val="single"/>
        </w:rPr>
        <w:t xml:space="preserve">                   </w:t>
      </w:r>
      <w:r>
        <w:rPr>
          <w:rFonts w:hint="eastAsia" w:ascii="宋体" w:hAnsi="宋体" w:eastAsia="宋体" w:cs="宋体"/>
          <w:sz w:val="24"/>
          <w:szCs w:val="24"/>
        </w:rPr>
        <w:t>(签字或盖章)</w:t>
      </w:r>
    </w:p>
    <w:p w14:paraId="0E7511E5">
      <w:pPr>
        <w:spacing w:line="440" w:lineRule="exact"/>
        <w:ind w:left="1078" w:firstLine="820" w:firstLineChars="342"/>
        <w:rPr>
          <w:rFonts w:hint="eastAsia" w:ascii="宋体" w:hAnsi="宋体" w:eastAsia="宋体" w:cs="宋体"/>
          <w:sz w:val="24"/>
          <w:szCs w:val="24"/>
          <w:u w:val="single"/>
        </w:rPr>
      </w:pPr>
    </w:p>
    <w:p w14:paraId="2CDE06D3">
      <w:pPr>
        <w:spacing w:line="440" w:lineRule="exact"/>
        <w:rPr>
          <w:rFonts w:hint="eastAsia" w:ascii="宋体" w:hAnsi="宋体" w:eastAsia="宋体" w:cs="宋体"/>
          <w:sz w:val="24"/>
          <w:szCs w:val="24"/>
        </w:rPr>
      </w:pPr>
    </w:p>
    <w:p w14:paraId="224008D9">
      <w:pPr>
        <w:spacing w:line="440" w:lineRule="exact"/>
        <w:rPr>
          <w:rFonts w:hint="eastAsia" w:ascii="宋体" w:hAnsi="宋体" w:eastAsia="宋体" w:cs="宋体"/>
          <w:sz w:val="24"/>
          <w:szCs w:val="24"/>
        </w:rPr>
      </w:pPr>
    </w:p>
    <w:p w14:paraId="0187536E">
      <w:pPr>
        <w:spacing w:line="440" w:lineRule="exact"/>
        <w:jc w:val="center"/>
        <w:rPr>
          <w:rFonts w:hint="eastAsia" w:ascii="宋体" w:hAnsi="宋体" w:eastAsia="宋体" w:cs="宋体"/>
          <w:sz w:val="24"/>
          <w:szCs w:val="24"/>
        </w:rPr>
      </w:pPr>
      <w:r>
        <w:rPr>
          <w:rFonts w:hint="eastAsia" w:ascii="宋体" w:hAnsi="宋体" w:eastAsia="宋体" w:cs="宋体"/>
          <w:sz w:val="24"/>
          <w:szCs w:val="24"/>
        </w:rPr>
        <w:t>年    月    日</w:t>
      </w:r>
    </w:p>
    <w:p w14:paraId="4A32EADD">
      <w:pPr>
        <w:spacing w:before="240" w:beforeLines="100" w:after="240" w:afterLines="100"/>
        <w:jc w:val="center"/>
        <w:rPr>
          <w:rFonts w:hint="eastAsia" w:ascii="宋体" w:hAnsi="宋体" w:eastAsia="宋体" w:cs="宋体"/>
          <w:sz w:val="24"/>
          <w:szCs w:val="24"/>
        </w:rPr>
      </w:pPr>
    </w:p>
    <w:p w14:paraId="0CF93BBF">
      <w:pPr>
        <w:spacing w:before="240" w:beforeLines="100" w:after="240" w:afterLines="100"/>
        <w:jc w:val="center"/>
        <w:rPr>
          <w:rFonts w:hint="eastAsia" w:ascii="宋体" w:hAnsi="宋体" w:eastAsia="宋体" w:cs="宋体"/>
          <w:sz w:val="24"/>
          <w:szCs w:val="24"/>
        </w:rPr>
      </w:pPr>
    </w:p>
    <w:p w14:paraId="6040C6B6">
      <w:pPr>
        <w:pStyle w:val="14"/>
        <w:rPr>
          <w:rFonts w:hint="eastAsia" w:ascii="宋体" w:hAnsi="宋体" w:eastAsia="宋体" w:cs="宋体"/>
          <w:sz w:val="24"/>
          <w:szCs w:val="24"/>
        </w:rPr>
      </w:pPr>
    </w:p>
    <w:p w14:paraId="05E11AC6">
      <w:pPr>
        <w:spacing w:before="240" w:beforeLines="100" w:after="240" w:afterLines="100"/>
        <w:jc w:val="both"/>
        <w:rPr>
          <w:rFonts w:hint="eastAsia" w:ascii="宋体" w:hAnsi="宋体" w:eastAsia="宋体" w:cs="宋体"/>
          <w:sz w:val="24"/>
          <w:szCs w:val="24"/>
        </w:rPr>
      </w:pPr>
    </w:p>
    <w:p w14:paraId="39C2EB57">
      <w:pPr>
        <w:spacing w:before="240" w:beforeLines="100" w:after="240" w:afterLines="100"/>
        <w:jc w:val="center"/>
        <w:rPr>
          <w:rFonts w:hint="eastAsia" w:ascii="宋体" w:hAnsi="宋体" w:eastAsia="宋体" w:cs="宋体"/>
          <w:b/>
          <w:bCs/>
          <w:sz w:val="24"/>
          <w:szCs w:val="24"/>
        </w:rPr>
      </w:pPr>
      <w:r>
        <w:rPr>
          <w:rFonts w:hint="eastAsia" w:ascii="宋体" w:hAnsi="宋体" w:eastAsia="宋体" w:cs="宋体"/>
          <w:sz w:val="24"/>
          <w:szCs w:val="24"/>
        </w:rPr>
        <w:br w:type="page"/>
      </w:r>
      <w:r>
        <w:rPr>
          <w:rFonts w:hint="eastAsia" w:ascii="宋体" w:hAnsi="宋体" w:eastAsia="宋体" w:cs="宋体"/>
          <w:b/>
          <w:bCs/>
          <w:sz w:val="44"/>
          <w:szCs w:val="44"/>
        </w:rPr>
        <w:t>目    录</w:t>
      </w:r>
      <w:bookmarkStart w:id="114" w:name="_Toc2716"/>
      <w:bookmarkStart w:id="115" w:name="_Toc522696850"/>
      <w:bookmarkStart w:id="116" w:name="_Toc521663638"/>
      <w:bookmarkStart w:id="117" w:name="_Toc523947369"/>
      <w:bookmarkStart w:id="118" w:name="_Toc521760543"/>
      <w:bookmarkStart w:id="119" w:name="_Toc6743"/>
      <w:bookmarkStart w:id="120" w:name="_Toc523947251"/>
      <w:bookmarkStart w:id="121" w:name="_Toc521663818"/>
      <w:bookmarkStart w:id="122" w:name="_Toc521758384"/>
      <w:bookmarkStart w:id="123" w:name="_Toc523946788"/>
      <w:bookmarkStart w:id="124" w:name="_Toc30362"/>
      <w:bookmarkStart w:id="125" w:name="_Toc20299"/>
      <w:bookmarkStart w:id="126" w:name="_Toc521663730"/>
      <w:bookmarkStart w:id="127" w:name="_Toc521757349"/>
      <w:bookmarkStart w:id="128" w:name="_Toc26884"/>
    </w:p>
    <w:p w14:paraId="0559ADC5">
      <w:pPr>
        <w:spacing w:before="240" w:beforeLines="100" w:after="240" w:afterLines="100"/>
        <w:jc w:val="center"/>
        <w:rPr>
          <w:rFonts w:hint="eastAsia" w:ascii="宋体" w:hAnsi="宋体" w:eastAsia="宋体" w:cs="宋体"/>
          <w:sz w:val="24"/>
          <w:szCs w:val="24"/>
        </w:rPr>
      </w:pPr>
      <w:r>
        <w:rPr>
          <w:rFonts w:hint="eastAsia" w:ascii="宋体" w:hAnsi="宋体" w:eastAsia="宋体" w:cs="宋体"/>
          <w:sz w:val="24"/>
          <w:szCs w:val="24"/>
        </w:rPr>
        <w:t>（内容自拟，标题明确，并</w:t>
      </w:r>
      <w:r>
        <w:rPr>
          <w:rFonts w:hint="eastAsia" w:ascii="宋体" w:hAnsi="宋体" w:cs="宋体"/>
          <w:sz w:val="24"/>
          <w:szCs w:val="24"/>
          <w:lang w:val="en-US" w:eastAsia="zh-CN"/>
        </w:rPr>
        <w:t>编制</w:t>
      </w:r>
      <w:r>
        <w:rPr>
          <w:rFonts w:hint="eastAsia" w:ascii="宋体" w:hAnsi="宋体" w:eastAsia="宋体" w:cs="宋体"/>
          <w:sz w:val="24"/>
          <w:szCs w:val="24"/>
        </w:rPr>
        <w:t>对应页码）</w:t>
      </w:r>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Start w:id="129" w:name="_Toc523947371"/>
      <w:bookmarkStart w:id="130" w:name="_Toc417885541"/>
      <w:bookmarkStart w:id="131" w:name="_Toc23540"/>
      <w:bookmarkStart w:id="132" w:name="_Toc29725"/>
      <w:bookmarkStart w:id="133" w:name="_Toc5236"/>
      <w:bookmarkStart w:id="134" w:name="_Toc500839096"/>
      <w:bookmarkStart w:id="135" w:name="_Toc7093"/>
    </w:p>
    <w:p w14:paraId="3956BBC8">
      <w:pPr>
        <w:spacing w:before="240" w:beforeLines="100" w:after="240" w:afterLines="100"/>
        <w:jc w:val="center"/>
        <w:rPr>
          <w:rFonts w:hint="eastAsia" w:ascii="宋体" w:hAnsi="宋体" w:eastAsia="宋体" w:cs="宋体"/>
          <w:sz w:val="24"/>
          <w:szCs w:val="24"/>
        </w:rPr>
      </w:pPr>
    </w:p>
    <w:p w14:paraId="7AC36099">
      <w:pPr>
        <w:spacing w:before="240" w:beforeLines="100" w:after="240" w:afterLines="100"/>
        <w:jc w:val="center"/>
        <w:rPr>
          <w:rFonts w:hint="eastAsia" w:ascii="宋体" w:hAnsi="宋体" w:eastAsia="宋体" w:cs="宋体"/>
          <w:sz w:val="24"/>
          <w:szCs w:val="24"/>
        </w:rPr>
      </w:pPr>
    </w:p>
    <w:p w14:paraId="55B71223">
      <w:pPr>
        <w:spacing w:before="240" w:beforeLines="100" w:after="240" w:afterLines="100"/>
        <w:jc w:val="center"/>
        <w:rPr>
          <w:rFonts w:hint="eastAsia" w:ascii="宋体" w:hAnsi="宋体" w:eastAsia="宋体" w:cs="宋体"/>
          <w:sz w:val="24"/>
          <w:szCs w:val="24"/>
        </w:rPr>
      </w:pPr>
    </w:p>
    <w:p w14:paraId="783F9C5D">
      <w:pPr>
        <w:spacing w:before="240" w:beforeLines="100" w:after="240" w:afterLines="100"/>
        <w:jc w:val="center"/>
        <w:rPr>
          <w:rFonts w:hint="eastAsia" w:ascii="宋体" w:hAnsi="宋体" w:eastAsia="宋体" w:cs="宋体"/>
          <w:sz w:val="24"/>
          <w:szCs w:val="24"/>
        </w:rPr>
      </w:pPr>
    </w:p>
    <w:p w14:paraId="0CB4E57C">
      <w:pPr>
        <w:spacing w:before="240" w:beforeLines="100" w:after="240" w:afterLines="100"/>
        <w:jc w:val="center"/>
        <w:rPr>
          <w:rFonts w:hint="eastAsia" w:ascii="宋体" w:hAnsi="宋体" w:eastAsia="宋体" w:cs="宋体"/>
          <w:sz w:val="24"/>
          <w:szCs w:val="24"/>
        </w:rPr>
      </w:pPr>
    </w:p>
    <w:p w14:paraId="0815FA31">
      <w:pPr>
        <w:spacing w:before="240" w:beforeLines="100" w:after="240" w:afterLines="100"/>
        <w:jc w:val="center"/>
        <w:rPr>
          <w:rFonts w:hint="eastAsia" w:ascii="宋体" w:hAnsi="宋体" w:eastAsia="宋体" w:cs="宋体"/>
          <w:sz w:val="24"/>
          <w:szCs w:val="24"/>
        </w:rPr>
      </w:pPr>
    </w:p>
    <w:p w14:paraId="00B94845">
      <w:pPr>
        <w:spacing w:before="240" w:beforeLines="100" w:after="240" w:afterLines="100"/>
        <w:jc w:val="center"/>
        <w:rPr>
          <w:rFonts w:hint="eastAsia" w:ascii="宋体" w:hAnsi="宋体" w:eastAsia="宋体" w:cs="宋体"/>
          <w:sz w:val="24"/>
          <w:szCs w:val="24"/>
        </w:rPr>
      </w:pPr>
    </w:p>
    <w:p w14:paraId="1AF039E4">
      <w:pPr>
        <w:spacing w:before="240" w:beforeLines="100" w:after="240" w:afterLines="100"/>
        <w:jc w:val="center"/>
        <w:rPr>
          <w:rFonts w:hint="eastAsia" w:ascii="宋体" w:hAnsi="宋体" w:eastAsia="宋体" w:cs="宋体"/>
          <w:sz w:val="24"/>
          <w:szCs w:val="24"/>
        </w:rPr>
      </w:pPr>
    </w:p>
    <w:p w14:paraId="258D31CA">
      <w:pPr>
        <w:spacing w:before="240" w:beforeLines="100" w:after="240" w:afterLines="100"/>
        <w:jc w:val="center"/>
        <w:rPr>
          <w:rFonts w:hint="eastAsia" w:ascii="宋体" w:hAnsi="宋体" w:eastAsia="宋体" w:cs="宋体"/>
          <w:sz w:val="24"/>
          <w:szCs w:val="24"/>
        </w:rPr>
      </w:pPr>
    </w:p>
    <w:p w14:paraId="1BEDE0AE">
      <w:pPr>
        <w:spacing w:before="240" w:beforeLines="100" w:after="240" w:afterLines="100"/>
        <w:jc w:val="center"/>
        <w:rPr>
          <w:rFonts w:hint="eastAsia" w:ascii="宋体" w:hAnsi="宋体" w:eastAsia="宋体" w:cs="宋体"/>
          <w:sz w:val="24"/>
          <w:szCs w:val="24"/>
        </w:rPr>
      </w:pPr>
    </w:p>
    <w:p w14:paraId="3E088839">
      <w:pPr>
        <w:spacing w:before="240" w:beforeLines="100" w:after="240" w:afterLines="100"/>
        <w:jc w:val="center"/>
        <w:rPr>
          <w:rFonts w:hint="eastAsia" w:ascii="宋体" w:hAnsi="宋体" w:eastAsia="宋体" w:cs="宋体"/>
          <w:sz w:val="24"/>
          <w:szCs w:val="24"/>
        </w:rPr>
      </w:pPr>
    </w:p>
    <w:p w14:paraId="64081C7A">
      <w:pPr>
        <w:spacing w:before="240" w:beforeLines="100" w:after="240" w:afterLines="100"/>
        <w:jc w:val="center"/>
        <w:rPr>
          <w:rFonts w:hint="eastAsia" w:ascii="宋体" w:hAnsi="宋体" w:eastAsia="宋体" w:cs="宋体"/>
          <w:sz w:val="24"/>
          <w:szCs w:val="24"/>
        </w:rPr>
      </w:pPr>
    </w:p>
    <w:p w14:paraId="45558DDD">
      <w:pPr>
        <w:spacing w:before="240" w:beforeLines="100" w:after="240" w:afterLines="100"/>
        <w:jc w:val="center"/>
        <w:rPr>
          <w:rFonts w:hint="eastAsia" w:ascii="宋体" w:hAnsi="宋体" w:eastAsia="宋体" w:cs="宋体"/>
          <w:sz w:val="24"/>
          <w:szCs w:val="24"/>
        </w:rPr>
      </w:pPr>
    </w:p>
    <w:p w14:paraId="33AC492E">
      <w:pPr>
        <w:spacing w:before="240" w:beforeLines="100" w:after="240" w:afterLines="100"/>
        <w:jc w:val="center"/>
        <w:rPr>
          <w:rFonts w:hint="eastAsia" w:ascii="宋体" w:hAnsi="宋体" w:eastAsia="宋体" w:cs="宋体"/>
          <w:sz w:val="24"/>
          <w:szCs w:val="24"/>
        </w:rPr>
      </w:pPr>
    </w:p>
    <w:p w14:paraId="3356D2E5">
      <w:pPr>
        <w:spacing w:before="240" w:beforeLines="100" w:after="240" w:afterLines="100"/>
        <w:jc w:val="center"/>
        <w:rPr>
          <w:rFonts w:hint="eastAsia" w:ascii="宋体" w:hAnsi="宋体" w:eastAsia="宋体" w:cs="宋体"/>
          <w:sz w:val="24"/>
          <w:szCs w:val="24"/>
        </w:rPr>
      </w:pPr>
    </w:p>
    <w:p w14:paraId="27FE5247">
      <w:pPr>
        <w:spacing w:before="240" w:beforeLines="100" w:after="240" w:afterLines="100"/>
        <w:jc w:val="center"/>
        <w:rPr>
          <w:rFonts w:hint="eastAsia" w:ascii="宋体" w:hAnsi="宋体" w:eastAsia="宋体" w:cs="宋体"/>
          <w:sz w:val="24"/>
          <w:szCs w:val="24"/>
        </w:rPr>
      </w:pPr>
    </w:p>
    <w:p w14:paraId="179EEC80">
      <w:pPr>
        <w:spacing w:before="240" w:beforeLines="100" w:after="240" w:afterLines="100"/>
        <w:jc w:val="center"/>
        <w:rPr>
          <w:rFonts w:hint="eastAsia" w:ascii="宋体" w:hAnsi="宋体" w:eastAsia="宋体" w:cs="宋体"/>
          <w:sz w:val="24"/>
          <w:szCs w:val="24"/>
        </w:rPr>
      </w:pPr>
    </w:p>
    <w:p w14:paraId="6EED021D">
      <w:pPr>
        <w:spacing w:before="240" w:beforeLines="100" w:after="240" w:afterLines="100"/>
        <w:jc w:val="center"/>
        <w:rPr>
          <w:rFonts w:hint="eastAsia" w:ascii="宋体" w:hAnsi="宋体" w:eastAsia="宋体" w:cs="宋体"/>
          <w:sz w:val="24"/>
          <w:szCs w:val="24"/>
        </w:rPr>
      </w:pPr>
    </w:p>
    <w:p w14:paraId="4EF04693">
      <w:pPr>
        <w:spacing w:before="240" w:beforeLines="100" w:after="240" w:afterLines="100"/>
        <w:jc w:val="center"/>
        <w:rPr>
          <w:rFonts w:hint="eastAsia" w:ascii="宋体" w:hAnsi="宋体" w:eastAsia="宋体" w:cs="宋体"/>
          <w:sz w:val="24"/>
          <w:szCs w:val="24"/>
        </w:rPr>
      </w:pPr>
    </w:p>
    <w:p w14:paraId="4DA8E627">
      <w:pPr>
        <w:spacing w:before="240" w:beforeLines="100" w:after="240" w:afterLines="100"/>
        <w:jc w:val="center"/>
        <w:rPr>
          <w:rFonts w:hint="eastAsia" w:ascii="宋体" w:hAnsi="宋体" w:eastAsia="宋体" w:cs="宋体"/>
          <w:sz w:val="24"/>
          <w:szCs w:val="24"/>
        </w:rPr>
      </w:pPr>
    </w:p>
    <w:p w14:paraId="1ABB70A6">
      <w:pPr>
        <w:spacing w:before="240" w:beforeLines="100" w:after="240" w:afterLines="100"/>
        <w:jc w:val="center"/>
        <w:rPr>
          <w:rFonts w:hint="eastAsia" w:ascii="宋体" w:hAnsi="宋体" w:eastAsia="宋体" w:cs="宋体"/>
          <w:sz w:val="24"/>
          <w:szCs w:val="24"/>
        </w:rPr>
      </w:pPr>
    </w:p>
    <w:p w14:paraId="029FE5C5">
      <w:pPr>
        <w:spacing w:before="240" w:beforeLines="100" w:after="240" w:afterLines="100"/>
        <w:jc w:val="center"/>
        <w:rPr>
          <w:rFonts w:hint="eastAsia" w:ascii="宋体" w:hAnsi="宋体" w:eastAsia="宋体" w:cs="宋体"/>
          <w:sz w:val="24"/>
          <w:szCs w:val="24"/>
        </w:rPr>
      </w:pPr>
    </w:p>
    <w:p w14:paraId="5A3862AC">
      <w:pPr>
        <w:pStyle w:val="4"/>
        <w:numPr>
          <w:ilvl w:val="0"/>
          <w:numId w:val="0"/>
        </w:numPr>
        <w:bidi w:val="0"/>
        <w:jc w:val="both"/>
        <w:rPr>
          <w:rFonts w:hint="eastAsia" w:ascii="宋体" w:hAnsi="宋体" w:eastAsia="宋体" w:cs="宋体"/>
          <w:sz w:val="36"/>
          <w:szCs w:val="36"/>
        </w:rPr>
      </w:pPr>
    </w:p>
    <w:bookmarkEnd w:id="129"/>
    <w:bookmarkEnd w:id="130"/>
    <w:bookmarkEnd w:id="131"/>
    <w:bookmarkEnd w:id="132"/>
    <w:bookmarkEnd w:id="133"/>
    <w:bookmarkEnd w:id="134"/>
    <w:bookmarkEnd w:id="135"/>
    <w:p w14:paraId="0FB3A444">
      <w:pPr>
        <w:overflowPunct w:val="0"/>
        <w:autoSpaceDE w:val="0"/>
        <w:autoSpaceDN w:val="0"/>
        <w:spacing w:line="360" w:lineRule="auto"/>
        <w:ind w:firstLine="177" w:firstLineChars="49"/>
        <w:jc w:val="center"/>
        <w:outlineLvl w:val="0"/>
        <w:rPr>
          <w:rFonts w:hint="default" w:ascii="宋体" w:eastAsia="宋体"/>
          <w:b/>
          <w:color w:val="auto"/>
          <w:sz w:val="36"/>
          <w:szCs w:val="36"/>
          <w:highlight w:val="none"/>
          <w:lang w:val="en-US" w:eastAsia="zh-CN"/>
        </w:rPr>
      </w:pPr>
      <w:bookmarkStart w:id="136" w:name="_Toc4501"/>
      <w:bookmarkStart w:id="137" w:name="_Toc245471121"/>
      <w:bookmarkStart w:id="138" w:name="_Toc443555680"/>
      <w:bookmarkStart w:id="139" w:name="_Toc4799"/>
      <w:bookmarkStart w:id="140" w:name="_Toc19382"/>
      <w:bookmarkStart w:id="141" w:name="_Toc98580423"/>
      <w:bookmarkStart w:id="142" w:name="_Toc25440"/>
      <w:bookmarkStart w:id="143" w:name="_Toc417885542"/>
      <w:bookmarkStart w:id="144" w:name="_Toc523947373"/>
      <w:r>
        <w:rPr>
          <w:rFonts w:hint="eastAsia" w:ascii="宋体" w:hAnsi="宋体"/>
          <w:b/>
          <w:color w:val="auto"/>
          <w:sz w:val="36"/>
          <w:szCs w:val="36"/>
          <w:highlight w:val="none"/>
        </w:rPr>
        <w:t>一、</w:t>
      </w:r>
      <w:bookmarkEnd w:id="136"/>
      <w:bookmarkEnd w:id="137"/>
      <w:bookmarkEnd w:id="138"/>
      <w:bookmarkEnd w:id="139"/>
      <w:bookmarkEnd w:id="140"/>
      <w:bookmarkEnd w:id="141"/>
      <w:r>
        <w:rPr>
          <w:rFonts w:hint="eastAsia" w:ascii="宋体" w:hAnsi="宋体"/>
          <w:b/>
          <w:color w:val="auto"/>
          <w:sz w:val="36"/>
          <w:szCs w:val="36"/>
          <w:highlight w:val="none"/>
          <w:lang w:eastAsia="zh-CN"/>
        </w:rPr>
        <w:t>报价函</w:t>
      </w:r>
      <w:r>
        <w:rPr>
          <w:rFonts w:hint="eastAsia" w:ascii="宋体" w:hAnsi="宋体"/>
          <w:b/>
          <w:color w:val="auto"/>
          <w:sz w:val="36"/>
          <w:szCs w:val="36"/>
          <w:highlight w:val="none"/>
          <w:lang w:val="en-US" w:eastAsia="zh-CN"/>
        </w:rPr>
        <w:t>及报价函附录</w:t>
      </w:r>
    </w:p>
    <w:p w14:paraId="2D83ABE0">
      <w:pPr>
        <w:spacing w:line="360" w:lineRule="auto"/>
        <w:jc w:val="center"/>
        <w:rPr>
          <w:rFonts w:ascii="宋体"/>
          <w:color w:val="auto"/>
          <w:sz w:val="32"/>
          <w:szCs w:val="32"/>
          <w:highlight w:val="none"/>
        </w:rPr>
      </w:pPr>
      <w:r>
        <w:rPr>
          <w:rFonts w:hint="eastAsia" w:ascii="宋体" w:hAnsi="宋体"/>
          <w:b/>
          <w:color w:val="auto"/>
          <w:sz w:val="32"/>
          <w:szCs w:val="32"/>
          <w:highlight w:val="none"/>
          <w:lang w:eastAsia="zh-CN"/>
        </w:rPr>
        <w:t>（</w:t>
      </w:r>
      <w:r>
        <w:rPr>
          <w:rFonts w:hint="eastAsia" w:ascii="宋体" w:hAnsi="宋体"/>
          <w:b/>
          <w:color w:val="auto"/>
          <w:sz w:val="32"/>
          <w:szCs w:val="32"/>
          <w:highlight w:val="none"/>
          <w:lang w:val="en-US" w:eastAsia="zh-CN"/>
        </w:rPr>
        <w:t>一</w:t>
      </w:r>
      <w:r>
        <w:rPr>
          <w:rFonts w:hint="eastAsia" w:ascii="宋体" w:hAnsi="宋体"/>
          <w:b/>
          <w:color w:val="auto"/>
          <w:sz w:val="32"/>
          <w:szCs w:val="32"/>
          <w:highlight w:val="none"/>
          <w:lang w:eastAsia="zh-CN"/>
        </w:rPr>
        <w:t>）报价函</w:t>
      </w:r>
    </w:p>
    <w:p w14:paraId="63BA761F">
      <w:pPr>
        <w:spacing w:line="360" w:lineRule="auto"/>
        <w:rPr>
          <w:rFonts w:ascii="宋体"/>
          <w:color w:val="auto"/>
          <w:szCs w:val="21"/>
          <w:highlight w:val="none"/>
        </w:rPr>
      </w:pPr>
      <w:r>
        <w:rPr>
          <w:rFonts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lang w:eastAsia="zh-CN"/>
        </w:rPr>
        <w:t>采购人</w:t>
      </w:r>
      <w:r>
        <w:rPr>
          <w:rFonts w:hint="eastAsia" w:ascii="宋体" w:hAnsi="宋体"/>
          <w:color w:val="auto"/>
          <w:szCs w:val="21"/>
          <w:highlight w:val="none"/>
        </w:rPr>
        <w:t>）</w:t>
      </w:r>
    </w:p>
    <w:p w14:paraId="70EBD217">
      <w:pPr>
        <w:spacing w:line="360" w:lineRule="auto"/>
        <w:ind w:firstLine="420"/>
        <w:rPr>
          <w:rFonts w:ascii="宋体"/>
          <w:color w:val="auto"/>
          <w:szCs w:val="21"/>
          <w:highlight w:val="none"/>
          <w:u w:val="single"/>
        </w:rPr>
      </w:pPr>
      <w:r>
        <w:rPr>
          <w:rFonts w:hint="eastAsia" w:ascii="宋体" w:hAnsi="宋体" w:cs="宋体"/>
          <w:color w:val="auto"/>
          <w:kern w:val="0"/>
          <w:szCs w:val="21"/>
          <w:highlight w:val="none"/>
          <w:u w:val="none"/>
          <w:lang w:val="zh-CN" w:eastAsia="zh-CN"/>
        </w:rPr>
        <w:t>我单位收到贵公司</w:t>
      </w:r>
      <w:r>
        <w:rPr>
          <w:rFonts w:hint="eastAsia" w:ascii="宋体" w:hAnsi="宋体" w:cs="宋体"/>
          <w:color w:val="auto"/>
          <w:kern w:val="0"/>
          <w:szCs w:val="21"/>
          <w:highlight w:val="none"/>
          <w:u w:val="none"/>
          <w:lang w:val="zh-CN"/>
        </w:rPr>
        <w:t>（项目名称、编号）</w:t>
      </w:r>
      <w:r>
        <w:rPr>
          <w:rFonts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u w:val="none"/>
          <w:lang w:val="zh-CN" w:eastAsia="zh-CN"/>
        </w:rPr>
        <w:t>竞争性磋商文件</w:t>
      </w:r>
      <w:r>
        <w:rPr>
          <w:rFonts w:hint="eastAsia" w:ascii="宋体" w:hAnsi="宋体"/>
          <w:color w:val="auto"/>
          <w:szCs w:val="21"/>
          <w:highlight w:val="none"/>
        </w:rPr>
        <w:t>，我单位经考察现场和研究上述</w:t>
      </w:r>
      <w:r>
        <w:rPr>
          <w:rFonts w:hint="eastAsia" w:ascii="宋体" w:hAnsi="宋体"/>
          <w:color w:val="auto"/>
          <w:szCs w:val="21"/>
          <w:highlight w:val="none"/>
          <w:lang w:eastAsia="zh-CN"/>
        </w:rPr>
        <w:t>磋商文件</w:t>
      </w:r>
      <w:r>
        <w:rPr>
          <w:rFonts w:hint="eastAsia" w:ascii="宋体" w:hAnsi="宋体"/>
          <w:color w:val="auto"/>
          <w:szCs w:val="21"/>
          <w:highlight w:val="none"/>
        </w:rPr>
        <w:t>的投标须知、合同条款、技术规范以及其它有关文件后，我方愿意以人民币</w:t>
      </w:r>
      <w:r>
        <w:rPr>
          <w:rFonts w:ascii="宋体" w:hAnsi="宋体"/>
          <w:color w:val="auto"/>
          <w:szCs w:val="21"/>
          <w:highlight w:val="none"/>
          <w:u w:val="single"/>
        </w:rPr>
        <w:t xml:space="preserve">       </w:t>
      </w:r>
      <w:r>
        <w:rPr>
          <w:rFonts w:hint="eastAsia" w:ascii="宋体" w:hAnsi="宋体"/>
          <w:color w:val="auto"/>
          <w:szCs w:val="21"/>
          <w:highlight w:val="none"/>
        </w:rPr>
        <w:t>万元（大写：</w:t>
      </w:r>
      <w:r>
        <w:rPr>
          <w:rFonts w:ascii="宋体" w:hAnsi="宋体"/>
          <w:color w:val="auto"/>
          <w:szCs w:val="21"/>
          <w:highlight w:val="none"/>
          <w:u w:val="single"/>
        </w:rPr>
        <w:t xml:space="preserve">         </w:t>
      </w:r>
      <w:r>
        <w:rPr>
          <w:rFonts w:hint="eastAsia" w:ascii="宋体" w:hAnsi="宋体"/>
          <w:color w:val="auto"/>
          <w:szCs w:val="21"/>
          <w:highlight w:val="none"/>
        </w:rPr>
        <w:t>）的</w:t>
      </w:r>
      <w:r>
        <w:rPr>
          <w:rFonts w:hint="eastAsia" w:ascii="宋体" w:hAnsi="宋体"/>
          <w:color w:val="auto"/>
          <w:szCs w:val="21"/>
          <w:highlight w:val="none"/>
          <w:lang w:eastAsia="zh-CN"/>
        </w:rPr>
        <w:t>磋商</w:t>
      </w:r>
      <w:r>
        <w:rPr>
          <w:rFonts w:hint="eastAsia" w:ascii="宋体" w:hAnsi="宋体"/>
          <w:color w:val="auto"/>
          <w:szCs w:val="21"/>
          <w:highlight w:val="none"/>
        </w:rPr>
        <w:t>报价并按照</w:t>
      </w:r>
      <w:r>
        <w:rPr>
          <w:rFonts w:hint="eastAsia" w:ascii="宋体" w:hAnsi="宋体"/>
          <w:color w:val="auto"/>
          <w:szCs w:val="21"/>
          <w:highlight w:val="none"/>
          <w:lang w:eastAsia="zh-CN"/>
        </w:rPr>
        <w:t>磋商文件</w:t>
      </w:r>
      <w:r>
        <w:rPr>
          <w:rFonts w:hint="eastAsia" w:ascii="宋体" w:hAnsi="宋体"/>
          <w:color w:val="auto"/>
          <w:szCs w:val="21"/>
          <w:highlight w:val="none"/>
        </w:rPr>
        <w:t>、技术规范的要求承</w:t>
      </w:r>
      <w:r>
        <w:rPr>
          <w:rFonts w:hint="eastAsia" w:ascii="宋体" w:hAnsi="宋体"/>
          <w:color w:val="auto"/>
          <w:spacing w:val="-12"/>
          <w:szCs w:val="21"/>
          <w:highlight w:val="none"/>
        </w:rPr>
        <w:t>包上述项目的施工、验收并修补任何缺陷。</w:t>
      </w:r>
    </w:p>
    <w:p w14:paraId="6D1D3D71">
      <w:pPr>
        <w:spacing w:line="360" w:lineRule="auto"/>
        <w:ind w:firstLine="420" w:firstLineChars="200"/>
        <w:rPr>
          <w:rFonts w:asci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、如果我们中标，我们保证按</w:t>
      </w:r>
      <w:r>
        <w:rPr>
          <w:rFonts w:hint="eastAsia" w:ascii="宋体" w:hAnsi="宋体"/>
          <w:color w:val="auto"/>
          <w:szCs w:val="21"/>
          <w:highlight w:val="none"/>
          <w:lang w:eastAsia="zh-CN"/>
        </w:rPr>
        <w:t>磋商文件</w:t>
      </w:r>
      <w:r>
        <w:rPr>
          <w:rFonts w:hint="eastAsia" w:ascii="宋体" w:hAnsi="宋体"/>
          <w:color w:val="auto"/>
          <w:szCs w:val="21"/>
          <w:highlight w:val="none"/>
        </w:rPr>
        <w:t>的要求和</w:t>
      </w:r>
      <w:r>
        <w:rPr>
          <w:rFonts w:hint="eastAsia" w:ascii="宋体" w:hAnsi="宋体"/>
          <w:color w:val="auto"/>
          <w:szCs w:val="21"/>
          <w:highlight w:val="none"/>
          <w:lang w:eastAsia="zh-CN"/>
        </w:rPr>
        <w:t>采购人</w:t>
      </w:r>
      <w:r>
        <w:rPr>
          <w:rFonts w:hint="eastAsia" w:ascii="宋体" w:hAnsi="宋体"/>
          <w:color w:val="auto"/>
          <w:szCs w:val="21"/>
          <w:highlight w:val="none"/>
        </w:rPr>
        <w:t>签订承包合同。</w:t>
      </w:r>
    </w:p>
    <w:p w14:paraId="279A98DF">
      <w:pPr>
        <w:spacing w:line="360" w:lineRule="auto"/>
        <w:ind w:firstLine="420" w:firstLineChars="200"/>
        <w:rPr>
          <w:rFonts w:ascii="宋体"/>
          <w:color w:val="auto"/>
          <w:szCs w:val="21"/>
          <w:highlight w:val="none"/>
        </w:rPr>
      </w:pPr>
      <w:r>
        <w:rPr>
          <w:rFonts w:ascii="宋体" w:hAnsi="宋体"/>
          <w:color w:val="auto"/>
          <w:szCs w:val="21"/>
          <w:highlight w:val="none"/>
        </w:rPr>
        <w:t>2</w:t>
      </w:r>
      <w:r>
        <w:rPr>
          <w:rFonts w:hint="eastAsia" w:ascii="宋体" w:hAnsi="宋体"/>
          <w:color w:val="auto"/>
          <w:szCs w:val="21"/>
          <w:highlight w:val="none"/>
        </w:rPr>
        <w:t>、我们同意按</w:t>
      </w:r>
      <w:r>
        <w:rPr>
          <w:rFonts w:hint="eastAsia" w:ascii="宋体" w:hAnsi="宋体"/>
          <w:color w:val="auto"/>
          <w:szCs w:val="21"/>
          <w:highlight w:val="none"/>
          <w:lang w:eastAsia="zh-CN"/>
        </w:rPr>
        <w:t>磋商文件</w:t>
      </w:r>
      <w:r>
        <w:rPr>
          <w:rFonts w:hint="eastAsia" w:ascii="宋体" w:hAnsi="宋体"/>
          <w:color w:val="auto"/>
          <w:szCs w:val="21"/>
          <w:highlight w:val="none"/>
        </w:rPr>
        <w:t>中的规定，认定本</w:t>
      </w:r>
      <w:r>
        <w:rPr>
          <w:rFonts w:hint="eastAsia" w:ascii="宋体" w:hAnsi="宋体"/>
          <w:color w:val="auto"/>
          <w:szCs w:val="21"/>
          <w:highlight w:val="none"/>
          <w:lang w:eastAsia="zh-CN"/>
        </w:rPr>
        <w:t>响应文件</w:t>
      </w:r>
      <w:r>
        <w:rPr>
          <w:rFonts w:hint="eastAsia" w:ascii="宋体" w:hAnsi="宋体"/>
          <w:color w:val="auto"/>
          <w:szCs w:val="21"/>
          <w:highlight w:val="none"/>
        </w:rPr>
        <w:t>的有效期为</w:t>
      </w:r>
      <w:r>
        <w:rPr>
          <w:rFonts w:hint="eastAsia" w:ascii="宋体" w:hAnsi="宋体"/>
          <w:color w:val="auto"/>
          <w:szCs w:val="21"/>
          <w:highlight w:val="none"/>
          <w:lang w:eastAsia="zh-CN"/>
        </w:rPr>
        <w:t>供应商</w:t>
      </w:r>
      <w:r>
        <w:rPr>
          <w:rFonts w:hint="eastAsia" w:ascii="宋体" w:hAnsi="宋体"/>
          <w:color w:val="auto"/>
          <w:szCs w:val="21"/>
          <w:highlight w:val="none"/>
        </w:rPr>
        <w:t>提交</w:t>
      </w:r>
      <w:r>
        <w:rPr>
          <w:rFonts w:hint="eastAsia" w:ascii="宋体" w:hAnsi="宋体"/>
          <w:color w:val="auto"/>
          <w:szCs w:val="21"/>
          <w:highlight w:val="none"/>
          <w:lang w:eastAsia="zh-CN"/>
        </w:rPr>
        <w:t>响应文件</w:t>
      </w:r>
      <w:r>
        <w:rPr>
          <w:rFonts w:hint="eastAsia" w:ascii="宋体" w:hAnsi="宋体"/>
          <w:color w:val="auto"/>
          <w:szCs w:val="21"/>
          <w:highlight w:val="none"/>
        </w:rPr>
        <w:t>截止之日起计算</w:t>
      </w:r>
      <w:r>
        <w:rPr>
          <w:rFonts w:hint="eastAsia" w:ascii="宋体" w:hAnsi="宋体"/>
          <w:color w:val="auto"/>
          <w:szCs w:val="21"/>
          <w:highlight w:val="none"/>
          <w:lang w:val="en-US" w:eastAsia="zh-CN"/>
        </w:rPr>
        <w:t>90</w:t>
      </w:r>
      <w:r>
        <w:rPr>
          <w:rFonts w:hint="eastAsia" w:ascii="宋体" w:hAnsi="宋体"/>
          <w:color w:val="auto"/>
          <w:szCs w:val="21"/>
          <w:highlight w:val="none"/>
        </w:rPr>
        <w:t>天。</w:t>
      </w:r>
    </w:p>
    <w:p w14:paraId="1772A871">
      <w:pPr>
        <w:spacing w:line="360" w:lineRule="auto"/>
        <w:ind w:firstLine="420" w:firstLineChars="200"/>
        <w:rPr>
          <w:rFonts w:ascii="宋体"/>
          <w:color w:val="auto"/>
          <w:szCs w:val="21"/>
          <w:highlight w:val="none"/>
        </w:rPr>
      </w:pPr>
      <w:r>
        <w:rPr>
          <w:rFonts w:ascii="宋体" w:hAnsi="宋体"/>
          <w:color w:val="auto"/>
          <w:szCs w:val="21"/>
          <w:highlight w:val="none"/>
        </w:rPr>
        <w:t>3</w:t>
      </w:r>
      <w:r>
        <w:rPr>
          <w:rFonts w:hint="eastAsia" w:ascii="宋体" w:hAnsi="宋体"/>
          <w:color w:val="auto"/>
          <w:szCs w:val="21"/>
          <w:highlight w:val="none"/>
        </w:rPr>
        <w:t>、我们愿提供</w:t>
      </w:r>
      <w:r>
        <w:rPr>
          <w:rFonts w:hint="eastAsia" w:ascii="宋体" w:hAnsi="宋体"/>
          <w:color w:val="auto"/>
          <w:szCs w:val="21"/>
          <w:highlight w:val="none"/>
          <w:lang w:eastAsia="zh-CN"/>
        </w:rPr>
        <w:t>磋商文件</w:t>
      </w:r>
      <w:r>
        <w:rPr>
          <w:rFonts w:hint="eastAsia" w:ascii="宋体" w:hAnsi="宋体"/>
          <w:color w:val="auto"/>
          <w:szCs w:val="21"/>
          <w:highlight w:val="none"/>
        </w:rPr>
        <w:t>中要求的所有文件资料。</w:t>
      </w:r>
    </w:p>
    <w:p w14:paraId="156CD8D6">
      <w:pPr>
        <w:spacing w:line="360" w:lineRule="auto"/>
        <w:ind w:firstLine="420" w:firstLineChars="200"/>
        <w:rPr>
          <w:rFonts w:ascii="宋体"/>
          <w:color w:val="auto"/>
          <w:szCs w:val="21"/>
          <w:highlight w:val="none"/>
        </w:rPr>
      </w:pPr>
      <w:r>
        <w:rPr>
          <w:rFonts w:ascii="宋体" w:hAnsi="宋体"/>
          <w:color w:val="auto"/>
          <w:szCs w:val="21"/>
          <w:highlight w:val="none"/>
        </w:rPr>
        <w:t>4</w:t>
      </w:r>
      <w:r>
        <w:rPr>
          <w:rFonts w:hint="eastAsia" w:ascii="宋体" w:hAnsi="宋体"/>
          <w:color w:val="auto"/>
          <w:szCs w:val="21"/>
          <w:highlight w:val="none"/>
        </w:rPr>
        <w:t>、我们已经详细审核了全部</w:t>
      </w:r>
      <w:r>
        <w:rPr>
          <w:rFonts w:hint="eastAsia" w:ascii="宋体" w:hAnsi="宋体"/>
          <w:color w:val="auto"/>
          <w:szCs w:val="21"/>
          <w:highlight w:val="none"/>
          <w:lang w:eastAsia="zh-CN"/>
        </w:rPr>
        <w:t>磋商文件</w:t>
      </w:r>
      <w:r>
        <w:rPr>
          <w:rFonts w:hint="eastAsia" w:ascii="宋体" w:hAnsi="宋体"/>
          <w:color w:val="auto"/>
          <w:szCs w:val="21"/>
          <w:highlight w:val="none"/>
        </w:rPr>
        <w:t>，包括修改、补充的文件（如果有</w:t>
      </w:r>
      <w:r>
        <w:rPr>
          <w:rFonts w:hint="eastAsia" w:ascii="宋体" w:hAnsi="宋体"/>
          <w:color w:val="auto"/>
          <w:spacing w:val="-10"/>
          <w:szCs w:val="21"/>
          <w:highlight w:val="none"/>
        </w:rPr>
        <w:t>的话）和参考资料，我们</w:t>
      </w:r>
      <w:r>
        <w:rPr>
          <w:rFonts w:hint="eastAsia" w:ascii="宋体" w:hAnsi="宋体"/>
          <w:color w:val="auto"/>
          <w:szCs w:val="21"/>
          <w:highlight w:val="none"/>
        </w:rPr>
        <w:t>完全理解并同意放弃对这方面有不明及误解的权利。</w:t>
      </w:r>
    </w:p>
    <w:p w14:paraId="6CD11B08">
      <w:pPr>
        <w:spacing w:line="360" w:lineRule="auto"/>
        <w:ind w:firstLine="420" w:firstLineChars="200"/>
        <w:rPr>
          <w:rFonts w:ascii="宋体"/>
          <w:color w:val="auto"/>
          <w:szCs w:val="21"/>
          <w:highlight w:val="none"/>
        </w:rPr>
      </w:pPr>
      <w:r>
        <w:rPr>
          <w:rFonts w:ascii="宋体" w:hAnsi="宋体"/>
          <w:color w:val="auto"/>
          <w:szCs w:val="21"/>
          <w:highlight w:val="none"/>
        </w:rPr>
        <w:t>5</w:t>
      </w:r>
      <w:r>
        <w:rPr>
          <w:rFonts w:hint="eastAsia" w:ascii="宋体" w:hAnsi="宋体"/>
          <w:color w:val="auto"/>
          <w:szCs w:val="21"/>
          <w:highlight w:val="none"/>
        </w:rPr>
        <w:t>、我们同意从</w:t>
      </w:r>
      <w:r>
        <w:rPr>
          <w:rFonts w:hint="eastAsia" w:ascii="宋体" w:hAnsi="宋体"/>
          <w:color w:val="auto"/>
          <w:szCs w:val="21"/>
          <w:highlight w:val="none"/>
          <w:lang w:eastAsia="zh-CN"/>
        </w:rPr>
        <w:t>递交响应文件</w:t>
      </w:r>
      <w:r>
        <w:rPr>
          <w:rFonts w:hint="eastAsia" w:ascii="宋体" w:hAnsi="宋体"/>
          <w:color w:val="auto"/>
          <w:szCs w:val="21"/>
          <w:highlight w:val="none"/>
        </w:rPr>
        <w:t>之日起至本工程竣工后移交全部合同工程。遵守本</w:t>
      </w:r>
      <w:r>
        <w:rPr>
          <w:rFonts w:hint="eastAsia" w:ascii="宋体" w:hAnsi="宋体"/>
          <w:color w:val="auto"/>
          <w:szCs w:val="21"/>
          <w:highlight w:val="none"/>
          <w:lang w:eastAsia="zh-CN"/>
        </w:rPr>
        <w:t>响应文件</w:t>
      </w:r>
      <w:r>
        <w:rPr>
          <w:rFonts w:hint="eastAsia" w:ascii="宋体" w:hAnsi="宋体"/>
          <w:color w:val="auto"/>
          <w:szCs w:val="21"/>
          <w:highlight w:val="none"/>
        </w:rPr>
        <w:t>，在此期限期满之前的任何时间，本</w:t>
      </w:r>
      <w:r>
        <w:rPr>
          <w:rFonts w:hint="eastAsia" w:ascii="宋体" w:hAnsi="宋体"/>
          <w:color w:val="auto"/>
          <w:szCs w:val="21"/>
          <w:highlight w:val="none"/>
          <w:lang w:eastAsia="zh-CN"/>
        </w:rPr>
        <w:t>响应文件</w:t>
      </w:r>
      <w:r>
        <w:rPr>
          <w:rFonts w:hint="eastAsia" w:ascii="宋体" w:hAnsi="宋体"/>
          <w:color w:val="auto"/>
          <w:szCs w:val="21"/>
          <w:highlight w:val="none"/>
        </w:rPr>
        <w:t>一直对我们具有约束力。</w:t>
      </w:r>
    </w:p>
    <w:p w14:paraId="72684A33">
      <w:pPr>
        <w:spacing w:line="360" w:lineRule="auto"/>
        <w:ind w:firstLine="420" w:firstLineChars="200"/>
        <w:rPr>
          <w:rFonts w:ascii="宋体"/>
          <w:color w:val="auto"/>
          <w:szCs w:val="21"/>
          <w:highlight w:val="none"/>
        </w:rPr>
      </w:pPr>
      <w:r>
        <w:rPr>
          <w:rFonts w:ascii="宋体" w:hAnsi="宋体"/>
          <w:color w:val="auto"/>
          <w:szCs w:val="21"/>
          <w:highlight w:val="none"/>
        </w:rPr>
        <w:t>6</w:t>
      </w:r>
      <w:r>
        <w:rPr>
          <w:rFonts w:hint="eastAsia" w:ascii="宋体" w:hAnsi="宋体"/>
          <w:color w:val="auto"/>
          <w:szCs w:val="21"/>
          <w:highlight w:val="none"/>
        </w:rPr>
        <w:t>、在签订和执行正式合同之前，本</w:t>
      </w:r>
      <w:r>
        <w:rPr>
          <w:rFonts w:hint="eastAsia" w:ascii="宋体" w:hAnsi="宋体"/>
          <w:color w:val="auto"/>
          <w:szCs w:val="21"/>
          <w:highlight w:val="none"/>
          <w:lang w:eastAsia="zh-CN"/>
        </w:rPr>
        <w:t>响应文件</w:t>
      </w:r>
      <w:r>
        <w:rPr>
          <w:rFonts w:hint="eastAsia" w:ascii="宋体" w:hAnsi="宋体"/>
          <w:color w:val="auto"/>
          <w:szCs w:val="21"/>
          <w:highlight w:val="none"/>
        </w:rPr>
        <w:t>连同中标通知书，应构成我们双方之间有约束力的合同。</w:t>
      </w:r>
    </w:p>
    <w:p w14:paraId="6FE49FBA">
      <w:pPr>
        <w:spacing w:line="360" w:lineRule="auto"/>
        <w:ind w:firstLine="420" w:firstLineChars="200"/>
        <w:rPr>
          <w:rFonts w:ascii="宋体"/>
          <w:b/>
          <w:color w:val="auto"/>
          <w:szCs w:val="21"/>
          <w:highlight w:val="none"/>
        </w:rPr>
      </w:pPr>
      <w:r>
        <w:rPr>
          <w:rFonts w:ascii="宋体" w:hAnsi="宋体"/>
          <w:color w:val="auto"/>
          <w:szCs w:val="21"/>
          <w:highlight w:val="none"/>
        </w:rPr>
        <w:t>7</w:t>
      </w:r>
      <w:r>
        <w:rPr>
          <w:rFonts w:hint="eastAsia" w:ascii="宋体" w:hAnsi="宋体"/>
          <w:color w:val="auto"/>
          <w:szCs w:val="21"/>
          <w:highlight w:val="none"/>
        </w:rPr>
        <w:t>、我方理解</w:t>
      </w:r>
      <w:r>
        <w:rPr>
          <w:rFonts w:hint="eastAsia" w:ascii="宋体" w:hAnsi="宋体"/>
          <w:color w:val="auto"/>
          <w:szCs w:val="21"/>
          <w:highlight w:val="none"/>
          <w:lang w:eastAsia="zh-CN"/>
        </w:rPr>
        <w:t>采购人</w:t>
      </w:r>
      <w:r>
        <w:rPr>
          <w:rFonts w:hint="eastAsia" w:ascii="宋体" w:hAnsi="宋体"/>
          <w:color w:val="auto"/>
          <w:szCs w:val="21"/>
          <w:highlight w:val="none"/>
        </w:rPr>
        <w:t>不一定接受最低报价，并理解</w:t>
      </w:r>
      <w:r>
        <w:rPr>
          <w:rFonts w:hint="eastAsia" w:ascii="宋体" w:hAnsi="宋体"/>
          <w:color w:val="auto"/>
          <w:szCs w:val="21"/>
          <w:highlight w:val="none"/>
          <w:lang w:eastAsia="zh-CN"/>
        </w:rPr>
        <w:t>采购人</w:t>
      </w:r>
      <w:r>
        <w:rPr>
          <w:rFonts w:hint="eastAsia" w:ascii="宋体" w:hAnsi="宋体"/>
          <w:color w:val="auto"/>
          <w:szCs w:val="21"/>
          <w:highlight w:val="none"/>
        </w:rPr>
        <w:t>拥有拒绝任何甚至所有</w:t>
      </w:r>
      <w:r>
        <w:rPr>
          <w:rFonts w:hint="eastAsia" w:ascii="宋体" w:hAnsi="宋体"/>
          <w:color w:val="auto"/>
          <w:szCs w:val="21"/>
          <w:highlight w:val="none"/>
          <w:lang w:eastAsia="zh-CN"/>
        </w:rPr>
        <w:t>响应文件</w:t>
      </w:r>
      <w:r>
        <w:rPr>
          <w:rFonts w:hint="eastAsia" w:ascii="宋体" w:hAnsi="宋体"/>
          <w:color w:val="auto"/>
          <w:szCs w:val="21"/>
          <w:highlight w:val="none"/>
        </w:rPr>
        <w:t>的权利</w:t>
      </w:r>
      <w:r>
        <w:rPr>
          <w:rFonts w:hint="eastAsia" w:ascii="宋体" w:hAnsi="宋体"/>
          <w:b/>
          <w:color w:val="auto"/>
          <w:szCs w:val="21"/>
          <w:highlight w:val="none"/>
        </w:rPr>
        <w:t>。</w:t>
      </w:r>
    </w:p>
    <w:p w14:paraId="7CFF3C3B">
      <w:pPr>
        <w:spacing w:line="360" w:lineRule="auto"/>
        <w:ind w:firstLine="420" w:firstLineChars="200"/>
        <w:rPr>
          <w:rFonts w:ascii="宋体"/>
          <w:color w:val="auto"/>
          <w:szCs w:val="21"/>
          <w:highlight w:val="none"/>
        </w:rPr>
      </w:pPr>
      <w:r>
        <w:rPr>
          <w:rFonts w:ascii="宋体" w:hAnsi="宋体"/>
          <w:color w:val="auto"/>
          <w:szCs w:val="21"/>
          <w:highlight w:val="none"/>
        </w:rPr>
        <w:t>8</w:t>
      </w:r>
      <w:r>
        <w:rPr>
          <w:rFonts w:hint="eastAsia" w:ascii="宋体" w:hAnsi="宋体"/>
          <w:color w:val="auto"/>
          <w:szCs w:val="21"/>
          <w:highlight w:val="none"/>
        </w:rPr>
        <w:t>、如果我方中标，我方完全响应采购文件有关服务期限、响应有效期、质量要求、采购范围等实质性内容，无任何负偏离。</w:t>
      </w:r>
    </w:p>
    <w:p w14:paraId="6372B6B0">
      <w:pPr>
        <w:spacing w:line="360" w:lineRule="auto"/>
        <w:ind w:firstLine="420" w:firstLineChars="200"/>
        <w:rPr>
          <w:rFonts w:ascii="宋体" w:hAnsi="宋体"/>
          <w:color w:val="auto"/>
          <w:szCs w:val="21"/>
          <w:highlight w:val="none"/>
        </w:rPr>
      </w:pPr>
      <w:r>
        <w:rPr>
          <w:rFonts w:ascii="宋体" w:hAnsi="宋体"/>
          <w:color w:val="auto"/>
          <w:szCs w:val="21"/>
          <w:highlight w:val="none"/>
        </w:rPr>
        <w:t>9</w:t>
      </w:r>
      <w:r>
        <w:rPr>
          <w:rFonts w:hint="eastAsia" w:ascii="宋体" w:hAnsi="宋体"/>
          <w:color w:val="auto"/>
          <w:szCs w:val="21"/>
          <w:highlight w:val="none"/>
        </w:rPr>
        <w:t>、我们愿按《中华人民共和国</w:t>
      </w:r>
      <w:r>
        <w:rPr>
          <w:rFonts w:hint="eastAsia" w:ascii="宋体" w:hAnsi="宋体"/>
          <w:color w:val="auto"/>
          <w:szCs w:val="21"/>
          <w:highlight w:val="none"/>
          <w:lang w:eastAsia="zh-CN"/>
        </w:rPr>
        <w:t>民法典</w:t>
      </w:r>
      <w:r>
        <w:rPr>
          <w:rFonts w:hint="eastAsia" w:ascii="宋体" w:hAnsi="宋体"/>
          <w:color w:val="auto"/>
          <w:szCs w:val="21"/>
          <w:highlight w:val="none"/>
        </w:rPr>
        <w:t>》履行自己的全部责任。</w:t>
      </w:r>
    </w:p>
    <w:p w14:paraId="150062C0">
      <w:pPr>
        <w:spacing w:line="360" w:lineRule="auto"/>
        <w:ind w:firstLine="3059" w:firstLineChars="1457"/>
        <w:rPr>
          <w:rFonts w:ascii="宋体"/>
          <w:color w:val="auto"/>
          <w:szCs w:val="21"/>
          <w:highlight w:val="none"/>
        </w:rPr>
      </w:pPr>
    </w:p>
    <w:p w14:paraId="4527CBA3">
      <w:pPr>
        <w:spacing w:line="360" w:lineRule="auto"/>
        <w:ind w:firstLine="3059" w:firstLineChars="1457"/>
        <w:rPr>
          <w:rFonts w:ascii="宋体"/>
          <w:color w:val="auto"/>
          <w:szCs w:val="21"/>
          <w:highlight w:val="none"/>
        </w:rPr>
      </w:pPr>
    </w:p>
    <w:p w14:paraId="2AD5C030">
      <w:pPr>
        <w:spacing w:line="360" w:lineRule="auto"/>
        <w:ind w:firstLine="3059" w:firstLineChars="1457"/>
        <w:rPr>
          <w:rFonts w:ascii="宋体"/>
          <w:color w:val="auto"/>
          <w:szCs w:val="21"/>
          <w:highlight w:val="none"/>
        </w:rPr>
      </w:pPr>
    </w:p>
    <w:p w14:paraId="3E45CCA8">
      <w:pPr>
        <w:spacing w:line="360" w:lineRule="auto"/>
        <w:ind w:left="3990" w:leftChars="1900"/>
        <w:rPr>
          <w:rFonts w:ascii="宋体"/>
          <w:color w:val="auto"/>
          <w:szCs w:val="21"/>
          <w:highlight w:val="none"/>
          <w:u w:val="single"/>
        </w:rPr>
      </w:pPr>
      <w:r>
        <w:rPr>
          <w:rFonts w:hint="eastAsia" w:ascii="宋体" w:hAnsi="宋体"/>
          <w:color w:val="auto"/>
          <w:szCs w:val="21"/>
          <w:highlight w:val="none"/>
          <w:lang w:eastAsia="zh-CN"/>
        </w:rPr>
        <w:t>供应商</w:t>
      </w:r>
      <w:r>
        <w:rPr>
          <w:rFonts w:hint="eastAsia" w:ascii="宋体" w:hAnsi="宋体"/>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ascii="宋体" w:hAnsi="宋体"/>
          <w:color w:val="auto"/>
          <w:szCs w:val="21"/>
          <w:highlight w:val="none"/>
          <w:u w:val="single"/>
        </w:rPr>
        <w:t xml:space="preserve">           </w:t>
      </w:r>
      <w:r>
        <w:rPr>
          <w:rFonts w:hint="eastAsia" w:ascii="宋体" w:hAnsi="宋体"/>
          <w:color w:val="auto"/>
          <w:szCs w:val="21"/>
          <w:highlight w:val="none"/>
        </w:rPr>
        <w:t>（</w:t>
      </w:r>
      <w:r>
        <w:rPr>
          <w:rFonts w:ascii="宋体" w:hAnsi="宋体"/>
          <w:color w:val="auto"/>
          <w:szCs w:val="21"/>
          <w:highlight w:val="none"/>
        </w:rPr>
        <w:t xml:space="preserve"> </w:t>
      </w:r>
      <w:r>
        <w:rPr>
          <w:rFonts w:hint="eastAsia" w:ascii="宋体" w:hAnsi="宋体"/>
          <w:color w:val="auto"/>
          <w:szCs w:val="21"/>
          <w:highlight w:val="none"/>
        </w:rPr>
        <w:t>盖公章）</w:t>
      </w:r>
    </w:p>
    <w:p w14:paraId="713DA205">
      <w:pPr>
        <w:spacing w:line="360" w:lineRule="auto"/>
        <w:ind w:left="3990" w:leftChars="1900"/>
        <w:rPr>
          <w:rFonts w:ascii="宋体"/>
          <w:color w:val="auto"/>
          <w:szCs w:val="21"/>
          <w:highlight w:val="none"/>
        </w:rPr>
      </w:pPr>
      <w:r>
        <w:rPr>
          <w:rFonts w:hint="eastAsia" w:ascii="宋体" w:hAnsi="宋体"/>
          <w:color w:val="auto"/>
          <w:szCs w:val="21"/>
          <w:highlight w:val="none"/>
        </w:rPr>
        <w:t>法定代表人或其委托代理人：</w:t>
      </w:r>
      <w:r>
        <w:rPr>
          <w:rFonts w:ascii="宋体" w:hAnsi="宋体"/>
          <w:color w:val="auto"/>
          <w:szCs w:val="21"/>
          <w:highlight w:val="none"/>
          <w:u w:val="single"/>
        </w:rPr>
        <w:t xml:space="preserve">           </w:t>
      </w:r>
      <w:r>
        <w:rPr>
          <w:rFonts w:hint="eastAsia" w:ascii="宋体" w:hAnsi="宋体"/>
          <w:color w:val="auto"/>
          <w:szCs w:val="21"/>
          <w:highlight w:val="none"/>
        </w:rPr>
        <w:t>（签字或盖章）</w:t>
      </w:r>
    </w:p>
    <w:p w14:paraId="151D106F">
      <w:pPr>
        <w:spacing w:line="360" w:lineRule="auto"/>
        <w:ind w:left="3990" w:leftChars="1900"/>
        <w:rPr>
          <w:rFonts w:ascii="宋体"/>
          <w:color w:val="auto"/>
          <w:szCs w:val="21"/>
          <w:highlight w:val="none"/>
        </w:rPr>
      </w:pPr>
      <w:r>
        <w:rPr>
          <w:rFonts w:hint="eastAsia" w:ascii="宋体" w:hAnsi="宋体"/>
          <w:color w:val="auto"/>
          <w:szCs w:val="21"/>
          <w:highlight w:val="none"/>
        </w:rPr>
        <w:t>日</w:t>
      </w:r>
      <w:r>
        <w:rPr>
          <w:rFonts w:ascii="宋体" w:hAnsi="宋体"/>
          <w:color w:val="auto"/>
          <w:szCs w:val="21"/>
          <w:highlight w:val="none"/>
        </w:rPr>
        <w:t xml:space="preserve">    </w:t>
      </w:r>
      <w:r>
        <w:rPr>
          <w:rFonts w:hint="eastAsia" w:ascii="宋体" w:hAnsi="宋体"/>
          <w:color w:val="auto"/>
          <w:szCs w:val="21"/>
          <w:highlight w:val="none"/>
        </w:rPr>
        <w:t>期：</w:t>
      </w:r>
      <w:r>
        <w:rPr>
          <w:rFonts w:hint="eastAsia" w:ascii="宋体" w:hAnsi="宋体"/>
          <w:color w:val="auto"/>
          <w:szCs w:val="21"/>
          <w:highlight w:val="none"/>
          <w:u w:val="single"/>
        </w:rPr>
        <w:t>　</w:t>
      </w:r>
      <w:r>
        <w:rPr>
          <w:rFonts w:ascii="宋体" w:hAnsi="宋体"/>
          <w:color w:val="auto"/>
          <w:szCs w:val="21"/>
          <w:highlight w:val="none"/>
          <w:u w:val="single"/>
        </w:rPr>
        <w:t xml:space="preserve"> </w:t>
      </w:r>
      <w:r>
        <w:rPr>
          <w:rFonts w:hint="eastAsia" w:ascii="宋体" w:hAnsi="宋体"/>
          <w:color w:val="auto"/>
          <w:szCs w:val="21"/>
          <w:highlight w:val="none"/>
          <w:u w:val="single"/>
        </w:rPr>
        <w:t>　</w:t>
      </w:r>
      <w:r>
        <w:rPr>
          <w:rFonts w:hint="eastAsia" w:ascii="宋体" w:hAnsi="宋体"/>
          <w:color w:val="auto"/>
          <w:szCs w:val="21"/>
          <w:highlight w:val="none"/>
        </w:rPr>
        <w:t>年</w:t>
      </w:r>
      <w:r>
        <w:rPr>
          <w:rFonts w:hint="eastAsia" w:ascii="宋体" w:hAnsi="宋体"/>
          <w:color w:val="auto"/>
          <w:szCs w:val="21"/>
          <w:highlight w:val="none"/>
          <w:u w:val="single"/>
        </w:rPr>
        <w:t>　</w:t>
      </w:r>
      <w:r>
        <w:rPr>
          <w:rFonts w:ascii="宋体" w:hAnsi="宋体"/>
          <w:color w:val="auto"/>
          <w:szCs w:val="21"/>
          <w:highlight w:val="none"/>
          <w:u w:val="single"/>
        </w:rPr>
        <w:t xml:space="preserve"> </w:t>
      </w:r>
      <w:r>
        <w:rPr>
          <w:rFonts w:hint="eastAsia" w:ascii="宋体" w:hAnsi="宋体"/>
          <w:color w:val="auto"/>
          <w:szCs w:val="21"/>
          <w:highlight w:val="none"/>
          <w:u w:val="single"/>
        </w:rPr>
        <w:t>　</w:t>
      </w:r>
      <w:r>
        <w:rPr>
          <w:rFonts w:hint="eastAsia" w:ascii="宋体" w:hAnsi="宋体"/>
          <w:color w:val="auto"/>
          <w:szCs w:val="21"/>
          <w:highlight w:val="none"/>
        </w:rPr>
        <w:t>月</w:t>
      </w:r>
      <w:r>
        <w:rPr>
          <w:rFonts w:hint="eastAsia" w:ascii="宋体" w:hAnsi="宋体"/>
          <w:color w:val="auto"/>
          <w:szCs w:val="21"/>
          <w:highlight w:val="none"/>
          <w:u w:val="single"/>
        </w:rPr>
        <w:t>　</w:t>
      </w:r>
      <w:r>
        <w:rPr>
          <w:rFonts w:ascii="宋体" w:hAnsi="宋体"/>
          <w:color w:val="auto"/>
          <w:szCs w:val="21"/>
          <w:highlight w:val="none"/>
          <w:u w:val="single"/>
        </w:rPr>
        <w:t xml:space="preserve"> </w:t>
      </w:r>
      <w:r>
        <w:rPr>
          <w:rFonts w:hint="eastAsia" w:ascii="宋体" w:hAnsi="宋体"/>
          <w:color w:val="auto"/>
          <w:szCs w:val="21"/>
          <w:highlight w:val="none"/>
          <w:u w:val="single"/>
        </w:rPr>
        <w:t>　</w:t>
      </w:r>
      <w:r>
        <w:rPr>
          <w:rFonts w:hint="eastAsia" w:ascii="宋体" w:hAnsi="宋体"/>
          <w:color w:val="auto"/>
          <w:szCs w:val="21"/>
          <w:highlight w:val="none"/>
        </w:rPr>
        <w:t>日</w:t>
      </w:r>
    </w:p>
    <w:p w14:paraId="2EDF761A">
      <w:pPr>
        <w:spacing w:line="360" w:lineRule="auto"/>
        <w:rPr>
          <w:rFonts w:ascii="宋体"/>
          <w:color w:val="auto"/>
          <w:szCs w:val="21"/>
          <w:highlight w:val="none"/>
        </w:rPr>
      </w:pPr>
    </w:p>
    <w:p w14:paraId="147FF6A0">
      <w:pPr>
        <w:pStyle w:val="5"/>
        <w:rPr>
          <w:rFonts w:ascii="宋体"/>
          <w:color w:val="auto"/>
          <w:szCs w:val="21"/>
          <w:highlight w:val="none"/>
        </w:rPr>
      </w:pPr>
    </w:p>
    <w:p w14:paraId="1F71F8F9">
      <w:pPr>
        <w:pStyle w:val="2"/>
        <w:rPr>
          <w:rFonts w:hint="eastAsia" w:ascii="宋体" w:hAnsi="宋体" w:eastAsia="宋体" w:cs="宋体"/>
          <w:sz w:val="24"/>
          <w:szCs w:val="24"/>
          <w:lang w:eastAsia="zh-CN"/>
        </w:rPr>
      </w:pPr>
    </w:p>
    <w:p w14:paraId="6D78AD7B">
      <w:pPr>
        <w:pStyle w:val="5"/>
        <w:jc w:val="center"/>
        <w:rPr>
          <w:rFonts w:hint="eastAsia" w:ascii="宋体" w:hAnsi="宋体" w:eastAsia="宋体" w:cs="宋体"/>
          <w:sz w:val="36"/>
          <w:szCs w:val="36"/>
        </w:rPr>
        <w:sectPr>
          <w:pgSz w:w="11906" w:h="16838"/>
          <w:pgMar w:top="1361" w:right="1304" w:bottom="1247" w:left="1304" w:header="680" w:footer="680" w:gutter="0"/>
          <w:pgBorders>
            <w:top w:val="none" w:sz="0" w:space="0"/>
            <w:left w:val="none" w:sz="0" w:space="0"/>
            <w:bottom w:val="none" w:sz="0" w:space="0"/>
            <w:right w:val="none" w:sz="0" w:space="0"/>
          </w:pgBorders>
          <w:pgNumType w:fmt="decimal"/>
          <w:cols w:space="720" w:num="1"/>
          <w:docGrid w:linePitch="312" w:charSpace="0"/>
        </w:sectPr>
      </w:pPr>
    </w:p>
    <w:p w14:paraId="384E0914">
      <w:pPr>
        <w:overflowPunct w:val="0"/>
        <w:autoSpaceDE w:val="0"/>
        <w:autoSpaceDN w:val="0"/>
        <w:spacing w:line="360" w:lineRule="auto"/>
        <w:ind w:firstLine="157" w:firstLineChars="49"/>
        <w:jc w:val="center"/>
        <w:outlineLvl w:val="0"/>
        <w:rPr>
          <w:rFonts w:ascii="宋体" w:cs="宋体"/>
          <w:color w:val="auto"/>
          <w:sz w:val="32"/>
          <w:szCs w:val="32"/>
          <w:highlight w:val="none"/>
          <w:lang w:val="zh-CN"/>
        </w:rPr>
      </w:pPr>
      <w:r>
        <w:rPr>
          <w:rFonts w:ascii="宋体" w:hAnsi="宋体"/>
          <w:b/>
          <w:color w:val="auto"/>
          <w:sz w:val="32"/>
          <w:szCs w:val="32"/>
          <w:highlight w:val="none"/>
        </w:rPr>
        <w:t>(</w:t>
      </w:r>
      <w:r>
        <w:rPr>
          <w:rFonts w:hint="eastAsia" w:ascii="宋体" w:hAnsi="宋体"/>
          <w:b/>
          <w:color w:val="auto"/>
          <w:sz w:val="32"/>
          <w:szCs w:val="32"/>
          <w:highlight w:val="none"/>
        </w:rPr>
        <w:t>二</w:t>
      </w:r>
      <w:r>
        <w:rPr>
          <w:rFonts w:ascii="宋体" w:hAnsi="宋体"/>
          <w:b/>
          <w:color w:val="auto"/>
          <w:sz w:val="32"/>
          <w:szCs w:val="32"/>
          <w:highlight w:val="none"/>
        </w:rPr>
        <w:t>)</w:t>
      </w:r>
      <w:r>
        <w:rPr>
          <w:rFonts w:hint="eastAsia" w:ascii="宋体" w:hAnsi="宋体"/>
          <w:b/>
          <w:color w:val="auto"/>
          <w:sz w:val="32"/>
          <w:szCs w:val="32"/>
          <w:highlight w:val="none"/>
          <w:lang w:eastAsia="zh-CN"/>
        </w:rPr>
        <w:t>报价函</w:t>
      </w:r>
      <w:r>
        <w:rPr>
          <w:rFonts w:hint="eastAsia" w:ascii="宋体" w:hAnsi="宋体"/>
          <w:b/>
          <w:color w:val="auto"/>
          <w:sz w:val="32"/>
          <w:szCs w:val="32"/>
          <w:highlight w:val="none"/>
        </w:rPr>
        <w:t>附录</w:t>
      </w:r>
    </w:p>
    <w:tbl>
      <w:tblPr>
        <w:tblStyle w:val="19"/>
        <w:tblW w:w="84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4"/>
        <w:gridCol w:w="1488"/>
        <w:gridCol w:w="5190"/>
        <w:gridCol w:w="1106"/>
      </w:tblGrid>
      <w:tr w14:paraId="5DD4BD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6" w:hRule="atLeast"/>
          <w:jc w:val="center"/>
        </w:trPr>
        <w:tc>
          <w:tcPr>
            <w:tcW w:w="634" w:type="dxa"/>
            <w:tcBorders>
              <w:top w:val="single" w:color="auto" w:sz="4" w:space="0"/>
              <w:bottom w:val="single" w:color="auto" w:sz="4" w:space="0"/>
              <w:right w:val="single" w:color="auto" w:sz="4" w:space="0"/>
            </w:tcBorders>
            <w:vAlign w:val="center"/>
          </w:tcPr>
          <w:p w14:paraId="0090488F">
            <w:pPr>
              <w:autoSpaceDE w:val="0"/>
              <w:autoSpaceDN w:val="0"/>
              <w:adjustRightInd w:val="0"/>
              <w:spacing w:line="240" w:lineRule="auto"/>
              <w:jc w:val="center"/>
              <w:rPr>
                <w:rFonts w:ascii="宋体" w:cs="宋体"/>
                <w:bCs/>
                <w:szCs w:val="21"/>
                <w:highlight w:val="none"/>
                <w:lang w:val="zh-CN"/>
              </w:rPr>
            </w:pPr>
            <w:r>
              <w:rPr>
                <w:rFonts w:hint="eastAsia" w:ascii="宋体" w:hAnsi="宋体" w:cs="宋体"/>
                <w:bCs/>
                <w:szCs w:val="21"/>
                <w:highlight w:val="none"/>
                <w:lang w:val="zh-CN"/>
              </w:rPr>
              <w:t>序号</w:t>
            </w:r>
          </w:p>
        </w:tc>
        <w:tc>
          <w:tcPr>
            <w:tcW w:w="1488" w:type="dxa"/>
            <w:tcBorders>
              <w:top w:val="single" w:color="auto" w:sz="4" w:space="0"/>
              <w:left w:val="single" w:color="auto" w:sz="4" w:space="0"/>
              <w:bottom w:val="single" w:color="auto" w:sz="4" w:space="0"/>
              <w:right w:val="single" w:color="auto" w:sz="4" w:space="0"/>
            </w:tcBorders>
            <w:vAlign w:val="center"/>
          </w:tcPr>
          <w:p w14:paraId="09E1E303">
            <w:pPr>
              <w:autoSpaceDE w:val="0"/>
              <w:autoSpaceDN w:val="0"/>
              <w:adjustRightInd w:val="0"/>
              <w:spacing w:line="240" w:lineRule="auto"/>
              <w:jc w:val="center"/>
              <w:rPr>
                <w:rFonts w:ascii="宋体" w:cs="宋体"/>
                <w:bCs/>
                <w:szCs w:val="21"/>
                <w:highlight w:val="none"/>
                <w:lang w:val="zh-CN"/>
              </w:rPr>
            </w:pPr>
            <w:r>
              <w:rPr>
                <w:rFonts w:hint="eastAsia" w:ascii="宋体" w:hAnsi="宋体" w:cs="宋体"/>
                <w:bCs/>
                <w:szCs w:val="21"/>
                <w:highlight w:val="none"/>
                <w:lang w:val="zh-CN"/>
              </w:rPr>
              <w:t>条款名称</w:t>
            </w:r>
          </w:p>
        </w:tc>
        <w:tc>
          <w:tcPr>
            <w:tcW w:w="5190" w:type="dxa"/>
            <w:tcBorders>
              <w:top w:val="single" w:color="auto" w:sz="4" w:space="0"/>
              <w:left w:val="single" w:color="auto" w:sz="4" w:space="0"/>
              <w:bottom w:val="single" w:color="auto" w:sz="4" w:space="0"/>
              <w:right w:val="single" w:color="auto" w:sz="4" w:space="0"/>
            </w:tcBorders>
            <w:vAlign w:val="center"/>
          </w:tcPr>
          <w:p w14:paraId="483DD691">
            <w:pPr>
              <w:autoSpaceDE w:val="0"/>
              <w:autoSpaceDN w:val="0"/>
              <w:adjustRightInd w:val="0"/>
              <w:spacing w:line="240" w:lineRule="auto"/>
              <w:jc w:val="center"/>
              <w:rPr>
                <w:rFonts w:ascii="宋体" w:cs="宋体"/>
                <w:bCs/>
                <w:szCs w:val="21"/>
                <w:highlight w:val="none"/>
                <w:lang w:val="zh-CN"/>
              </w:rPr>
            </w:pPr>
            <w:r>
              <w:rPr>
                <w:rFonts w:hint="eastAsia" w:ascii="宋体" w:hAnsi="宋体" w:cs="宋体"/>
                <w:bCs/>
                <w:szCs w:val="21"/>
                <w:highlight w:val="none"/>
                <w:lang w:val="zh-CN"/>
              </w:rPr>
              <w:t>约定内容</w:t>
            </w:r>
          </w:p>
        </w:tc>
        <w:tc>
          <w:tcPr>
            <w:tcW w:w="1106" w:type="dxa"/>
            <w:tcBorders>
              <w:top w:val="single" w:color="auto" w:sz="4" w:space="0"/>
              <w:left w:val="single" w:color="auto" w:sz="4" w:space="0"/>
              <w:bottom w:val="single" w:color="auto" w:sz="4" w:space="0"/>
            </w:tcBorders>
            <w:vAlign w:val="center"/>
          </w:tcPr>
          <w:p w14:paraId="3D540790">
            <w:pPr>
              <w:autoSpaceDE w:val="0"/>
              <w:autoSpaceDN w:val="0"/>
              <w:adjustRightInd w:val="0"/>
              <w:spacing w:line="240" w:lineRule="auto"/>
              <w:jc w:val="center"/>
              <w:rPr>
                <w:rFonts w:ascii="宋体" w:cs="宋体"/>
                <w:bCs/>
                <w:szCs w:val="21"/>
                <w:highlight w:val="none"/>
                <w:lang w:val="zh-CN"/>
              </w:rPr>
            </w:pPr>
            <w:r>
              <w:rPr>
                <w:rFonts w:hint="eastAsia" w:ascii="宋体" w:hAnsi="宋体" w:cs="宋体"/>
                <w:bCs/>
                <w:szCs w:val="21"/>
                <w:highlight w:val="none"/>
                <w:lang w:val="zh-CN"/>
              </w:rPr>
              <w:t>是否</w:t>
            </w:r>
          </w:p>
          <w:p w14:paraId="5A9A8B4E">
            <w:pPr>
              <w:autoSpaceDE w:val="0"/>
              <w:autoSpaceDN w:val="0"/>
              <w:adjustRightInd w:val="0"/>
              <w:spacing w:line="240" w:lineRule="auto"/>
              <w:jc w:val="center"/>
              <w:rPr>
                <w:rFonts w:ascii="宋体" w:cs="宋体"/>
                <w:bCs/>
                <w:szCs w:val="21"/>
                <w:highlight w:val="none"/>
                <w:lang w:val="zh-CN"/>
              </w:rPr>
            </w:pPr>
            <w:r>
              <w:rPr>
                <w:rFonts w:hint="eastAsia" w:ascii="宋体" w:hAnsi="宋体" w:cs="宋体"/>
                <w:bCs/>
                <w:szCs w:val="21"/>
                <w:highlight w:val="none"/>
                <w:lang w:val="zh-CN"/>
              </w:rPr>
              <w:t>响应</w:t>
            </w:r>
          </w:p>
        </w:tc>
      </w:tr>
      <w:tr w14:paraId="34D98D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634" w:type="dxa"/>
            <w:tcBorders>
              <w:top w:val="single" w:color="auto" w:sz="4" w:space="0"/>
              <w:bottom w:val="single" w:color="auto" w:sz="4" w:space="0"/>
              <w:right w:val="single" w:color="auto" w:sz="4" w:space="0"/>
            </w:tcBorders>
            <w:vAlign w:val="center"/>
          </w:tcPr>
          <w:p w14:paraId="315D6024">
            <w:pPr>
              <w:autoSpaceDE w:val="0"/>
              <w:autoSpaceDN w:val="0"/>
              <w:adjustRightInd w:val="0"/>
              <w:spacing w:line="360" w:lineRule="auto"/>
              <w:jc w:val="center"/>
              <w:rPr>
                <w:rFonts w:ascii="宋体" w:cs="宋体"/>
                <w:bCs/>
                <w:szCs w:val="21"/>
                <w:highlight w:val="none"/>
                <w:lang w:val="zh-CN"/>
              </w:rPr>
            </w:pPr>
            <w:r>
              <w:rPr>
                <w:rFonts w:ascii="宋体" w:hAnsi="宋体" w:cs="宋体"/>
                <w:bCs/>
                <w:szCs w:val="21"/>
                <w:highlight w:val="none"/>
                <w:lang w:val="zh-CN"/>
              </w:rPr>
              <w:t>1</w:t>
            </w:r>
          </w:p>
        </w:tc>
        <w:tc>
          <w:tcPr>
            <w:tcW w:w="1488" w:type="dxa"/>
            <w:tcBorders>
              <w:top w:val="single" w:color="auto" w:sz="4" w:space="0"/>
              <w:left w:val="single" w:color="auto" w:sz="4" w:space="0"/>
              <w:bottom w:val="single" w:color="auto" w:sz="4" w:space="0"/>
              <w:right w:val="single" w:color="auto" w:sz="4" w:space="0"/>
            </w:tcBorders>
            <w:vAlign w:val="center"/>
          </w:tcPr>
          <w:p w14:paraId="1E30043A">
            <w:pPr>
              <w:autoSpaceDE w:val="0"/>
              <w:autoSpaceDN w:val="0"/>
              <w:adjustRightInd w:val="0"/>
              <w:spacing w:line="360" w:lineRule="auto"/>
              <w:jc w:val="center"/>
              <w:rPr>
                <w:rFonts w:ascii="宋体" w:cs="宋体"/>
                <w:bCs/>
                <w:szCs w:val="21"/>
                <w:highlight w:val="none"/>
                <w:lang w:val="zh-CN"/>
              </w:rPr>
            </w:pPr>
            <w:r>
              <w:rPr>
                <w:rFonts w:hint="eastAsia" w:ascii="宋体" w:hAnsi="宋体" w:cs="宋体"/>
                <w:bCs/>
                <w:szCs w:val="21"/>
                <w:highlight w:val="none"/>
                <w:lang w:val="zh-CN"/>
              </w:rPr>
              <w:t>项目经理</w:t>
            </w:r>
          </w:p>
        </w:tc>
        <w:tc>
          <w:tcPr>
            <w:tcW w:w="5190" w:type="dxa"/>
            <w:tcBorders>
              <w:top w:val="single" w:color="auto" w:sz="4" w:space="0"/>
              <w:left w:val="single" w:color="auto" w:sz="4" w:space="0"/>
              <w:bottom w:val="single" w:color="auto" w:sz="4" w:space="0"/>
              <w:right w:val="single" w:color="auto" w:sz="4" w:space="0"/>
            </w:tcBorders>
            <w:vAlign w:val="center"/>
          </w:tcPr>
          <w:p w14:paraId="2A53B88E">
            <w:pPr>
              <w:autoSpaceDE w:val="0"/>
              <w:autoSpaceDN w:val="0"/>
              <w:adjustRightInd w:val="0"/>
              <w:spacing w:line="360" w:lineRule="auto"/>
              <w:jc w:val="left"/>
              <w:rPr>
                <w:rFonts w:ascii="宋体" w:cs="宋体"/>
                <w:bCs/>
                <w:szCs w:val="21"/>
                <w:highlight w:val="none"/>
                <w:lang w:val="zh-CN"/>
              </w:rPr>
            </w:pPr>
            <w:r>
              <w:rPr>
                <w:rFonts w:hint="eastAsia" w:ascii="宋体" w:hAnsi="宋体" w:cs="宋体"/>
                <w:bCs/>
                <w:szCs w:val="21"/>
                <w:highlight w:val="none"/>
                <w:lang w:val="zh-CN"/>
              </w:rPr>
              <w:t>姓名：</w:t>
            </w:r>
            <w:r>
              <w:rPr>
                <w:rFonts w:ascii="宋体" w:hAnsi="宋体" w:cs="宋体"/>
                <w:bCs/>
                <w:szCs w:val="21"/>
                <w:highlight w:val="none"/>
                <w:u w:val="single"/>
                <w:lang w:val="zh-CN"/>
              </w:rPr>
              <w:t xml:space="preserve">       </w:t>
            </w:r>
          </w:p>
        </w:tc>
        <w:tc>
          <w:tcPr>
            <w:tcW w:w="1106" w:type="dxa"/>
            <w:tcBorders>
              <w:top w:val="single" w:color="auto" w:sz="4" w:space="0"/>
              <w:left w:val="single" w:color="auto" w:sz="4" w:space="0"/>
              <w:bottom w:val="single" w:color="auto" w:sz="4" w:space="0"/>
            </w:tcBorders>
            <w:vAlign w:val="center"/>
          </w:tcPr>
          <w:p w14:paraId="7EA6FE92">
            <w:pPr>
              <w:autoSpaceDE w:val="0"/>
              <w:autoSpaceDN w:val="0"/>
              <w:adjustRightInd w:val="0"/>
              <w:spacing w:line="360" w:lineRule="auto"/>
              <w:rPr>
                <w:rFonts w:ascii="宋体" w:cs="宋体"/>
                <w:bCs/>
                <w:szCs w:val="21"/>
                <w:highlight w:val="none"/>
                <w:lang w:val="zh-CN"/>
              </w:rPr>
            </w:pPr>
          </w:p>
        </w:tc>
      </w:tr>
      <w:tr w14:paraId="6565F4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634" w:type="dxa"/>
            <w:tcBorders>
              <w:top w:val="single" w:color="auto" w:sz="4" w:space="0"/>
              <w:bottom w:val="single" w:color="auto" w:sz="4" w:space="0"/>
              <w:right w:val="single" w:color="auto" w:sz="4" w:space="0"/>
            </w:tcBorders>
            <w:vAlign w:val="center"/>
          </w:tcPr>
          <w:p w14:paraId="23DEAE20">
            <w:pPr>
              <w:autoSpaceDE w:val="0"/>
              <w:autoSpaceDN w:val="0"/>
              <w:adjustRightInd w:val="0"/>
              <w:spacing w:line="360" w:lineRule="auto"/>
              <w:jc w:val="center"/>
              <w:rPr>
                <w:rFonts w:ascii="宋体" w:cs="宋体"/>
                <w:bCs/>
                <w:szCs w:val="21"/>
                <w:highlight w:val="none"/>
                <w:lang w:val="zh-CN"/>
              </w:rPr>
            </w:pPr>
            <w:r>
              <w:rPr>
                <w:rFonts w:ascii="宋体" w:hAnsi="宋体" w:cs="宋体"/>
                <w:bCs/>
                <w:szCs w:val="21"/>
                <w:highlight w:val="none"/>
                <w:lang w:val="zh-CN"/>
              </w:rPr>
              <w:t>2</w:t>
            </w:r>
          </w:p>
        </w:tc>
        <w:tc>
          <w:tcPr>
            <w:tcW w:w="1488" w:type="dxa"/>
            <w:tcBorders>
              <w:top w:val="single" w:color="auto" w:sz="4" w:space="0"/>
              <w:left w:val="single" w:color="auto" w:sz="4" w:space="0"/>
              <w:bottom w:val="single" w:color="auto" w:sz="4" w:space="0"/>
              <w:right w:val="single" w:color="auto" w:sz="4" w:space="0"/>
            </w:tcBorders>
            <w:vAlign w:val="center"/>
          </w:tcPr>
          <w:p w14:paraId="5A65CAAA">
            <w:pPr>
              <w:autoSpaceDE w:val="0"/>
              <w:autoSpaceDN w:val="0"/>
              <w:adjustRightInd w:val="0"/>
              <w:spacing w:line="360" w:lineRule="auto"/>
              <w:jc w:val="center"/>
              <w:rPr>
                <w:rFonts w:hint="eastAsia" w:ascii="宋体" w:eastAsia="宋体" w:cs="宋体"/>
                <w:bCs/>
                <w:szCs w:val="21"/>
                <w:highlight w:val="none"/>
                <w:lang w:val="zh-CN" w:eastAsia="zh-CN"/>
              </w:rPr>
            </w:pPr>
            <w:r>
              <w:rPr>
                <w:rFonts w:hint="eastAsia" w:ascii="宋体" w:hAnsi="宋体" w:cs="宋体"/>
                <w:bCs/>
                <w:szCs w:val="21"/>
                <w:highlight w:val="none"/>
                <w:lang w:val="en-US" w:eastAsia="zh-CN"/>
              </w:rPr>
              <w:t>合同履行期限</w:t>
            </w:r>
          </w:p>
        </w:tc>
        <w:tc>
          <w:tcPr>
            <w:tcW w:w="5190" w:type="dxa"/>
            <w:tcBorders>
              <w:top w:val="single" w:color="auto" w:sz="4" w:space="0"/>
              <w:left w:val="single" w:color="auto" w:sz="4" w:space="0"/>
              <w:bottom w:val="single" w:color="auto" w:sz="4" w:space="0"/>
              <w:right w:val="single" w:color="auto" w:sz="4" w:space="0"/>
            </w:tcBorders>
            <w:vAlign w:val="center"/>
          </w:tcPr>
          <w:p w14:paraId="03DCC189">
            <w:pPr>
              <w:autoSpaceDE w:val="0"/>
              <w:autoSpaceDN w:val="0"/>
              <w:adjustRightInd w:val="0"/>
              <w:spacing w:line="360" w:lineRule="auto"/>
              <w:jc w:val="left"/>
              <w:rPr>
                <w:rFonts w:hint="default" w:ascii="宋体" w:eastAsia="宋体" w:cs="宋体"/>
                <w:bCs/>
                <w:szCs w:val="21"/>
                <w:highlight w:val="none"/>
                <w:u w:val="single"/>
                <w:lang w:val="en-US" w:eastAsia="zh-CN"/>
              </w:rPr>
            </w:pPr>
            <w:r>
              <w:rPr>
                <w:rFonts w:hint="eastAsia" w:ascii="宋体" w:cs="宋体"/>
                <w:bCs/>
                <w:szCs w:val="21"/>
                <w:highlight w:val="none"/>
                <w:u w:val="single"/>
                <w:lang w:val="en-US" w:eastAsia="zh-CN"/>
              </w:rPr>
              <w:t xml:space="preserve">                         </w:t>
            </w:r>
          </w:p>
        </w:tc>
        <w:tc>
          <w:tcPr>
            <w:tcW w:w="1106" w:type="dxa"/>
            <w:tcBorders>
              <w:top w:val="single" w:color="auto" w:sz="4" w:space="0"/>
              <w:left w:val="single" w:color="auto" w:sz="4" w:space="0"/>
              <w:bottom w:val="single" w:color="auto" w:sz="4" w:space="0"/>
            </w:tcBorders>
            <w:vAlign w:val="center"/>
          </w:tcPr>
          <w:p w14:paraId="2E88E3FA">
            <w:pPr>
              <w:autoSpaceDE w:val="0"/>
              <w:autoSpaceDN w:val="0"/>
              <w:adjustRightInd w:val="0"/>
              <w:spacing w:line="360" w:lineRule="auto"/>
              <w:rPr>
                <w:rFonts w:ascii="宋体" w:cs="宋体"/>
                <w:bCs/>
                <w:szCs w:val="21"/>
                <w:highlight w:val="none"/>
                <w:lang w:val="zh-CN"/>
              </w:rPr>
            </w:pPr>
          </w:p>
        </w:tc>
      </w:tr>
      <w:tr w14:paraId="4048D6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2" w:hRule="atLeast"/>
          <w:jc w:val="center"/>
        </w:trPr>
        <w:tc>
          <w:tcPr>
            <w:tcW w:w="634" w:type="dxa"/>
            <w:tcBorders>
              <w:top w:val="single" w:color="auto" w:sz="4" w:space="0"/>
              <w:bottom w:val="single" w:color="auto" w:sz="4" w:space="0"/>
              <w:right w:val="single" w:color="auto" w:sz="4" w:space="0"/>
            </w:tcBorders>
            <w:vAlign w:val="center"/>
          </w:tcPr>
          <w:p w14:paraId="3B6151E1">
            <w:pPr>
              <w:autoSpaceDE w:val="0"/>
              <w:autoSpaceDN w:val="0"/>
              <w:adjustRightInd w:val="0"/>
              <w:spacing w:line="360" w:lineRule="auto"/>
              <w:jc w:val="center"/>
              <w:rPr>
                <w:rFonts w:ascii="宋体" w:cs="宋体"/>
                <w:bCs/>
                <w:szCs w:val="21"/>
                <w:highlight w:val="none"/>
                <w:lang w:val="zh-CN"/>
              </w:rPr>
            </w:pPr>
            <w:r>
              <w:rPr>
                <w:rFonts w:ascii="宋体" w:hAnsi="宋体" w:cs="宋体"/>
                <w:bCs/>
                <w:szCs w:val="21"/>
                <w:highlight w:val="none"/>
                <w:lang w:val="zh-CN"/>
              </w:rPr>
              <w:t>3</w:t>
            </w:r>
          </w:p>
        </w:tc>
        <w:tc>
          <w:tcPr>
            <w:tcW w:w="1488" w:type="dxa"/>
            <w:tcBorders>
              <w:top w:val="single" w:color="auto" w:sz="4" w:space="0"/>
              <w:left w:val="single" w:color="auto" w:sz="4" w:space="0"/>
              <w:bottom w:val="single" w:color="auto" w:sz="4" w:space="0"/>
              <w:right w:val="single" w:color="auto" w:sz="4" w:space="0"/>
            </w:tcBorders>
            <w:vAlign w:val="center"/>
          </w:tcPr>
          <w:p w14:paraId="7E43CAC1">
            <w:pPr>
              <w:autoSpaceDE w:val="0"/>
              <w:autoSpaceDN w:val="0"/>
              <w:adjustRightInd w:val="0"/>
              <w:spacing w:line="360" w:lineRule="auto"/>
              <w:jc w:val="center"/>
              <w:rPr>
                <w:rFonts w:ascii="宋体" w:cs="宋体"/>
                <w:bCs/>
                <w:szCs w:val="21"/>
                <w:highlight w:val="none"/>
                <w:lang w:val="zh-CN"/>
              </w:rPr>
            </w:pPr>
            <w:r>
              <w:rPr>
                <w:rFonts w:hint="eastAsia" w:ascii="宋体" w:hAnsi="宋体" w:cs="宋体"/>
                <w:bCs/>
                <w:szCs w:val="21"/>
                <w:highlight w:val="none"/>
                <w:lang w:val="zh-CN"/>
              </w:rPr>
              <w:t>缺陷责任期</w:t>
            </w:r>
          </w:p>
        </w:tc>
        <w:tc>
          <w:tcPr>
            <w:tcW w:w="5190" w:type="dxa"/>
            <w:tcBorders>
              <w:top w:val="single" w:color="auto" w:sz="4" w:space="0"/>
              <w:left w:val="single" w:color="auto" w:sz="4" w:space="0"/>
              <w:bottom w:val="single" w:color="auto" w:sz="4" w:space="0"/>
              <w:right w:val="single" w:color="auto" w:sz="4" w:space="0"/>
            </w:tcBorders>
            <w:vAlign w:val="center"/>
          </w:tcPr>
          <w:p w14:paraId="6CCA24D5">
            <w:pPr>
              <w:autoSpaceDE w:val="0"/>
              <w:autoSpaceDN w:val="0"/>
              <w:adjustRightInd w:val="0"/>
              <w:spacing w:line="360" w:lineRule="auto"/>
              <w:jc w:val="left"/>
              <w:rPr>
                <w:rFonts w:ascii="宋体" w:cs="宋体"/>
                <w:bCs/>
                <w:szCs w:val="21"/>
                <w:highlight w:val="none"/>
                <w:lang w:val="zh-CN"/>
              </w:rPr>
            </w:pPr>
            <w:r>
              <w:rPr>
                <w:rFonts w:hint="eastAsia" w:ascii="宋体" w:hAnsi="宋体" w:cs="宋体"/>
                <w:bCs/>
                <w:szCs w:val="21"/>
                <w:highlight w:val="none"/>
                <w:lang w:val="zh-CN"/>
              </w:rPr>
              <w:t>按合同约定。</w:t>
            </w:r>
          </w:p>
        </w:tc>
        <w:tc>
          <w:tcPr>
            <w:tcW w:w="1106" w:type="dxa"/>
            <w:tcBorders>
              <w:top w:val="single" w:color="auto" w:sz="4" w:space="0"/>
              <w:left w:val="single" w:color="auto" w:sz="4" w:space="0"/>
              <w:bottom w:val="single" w:color="auto" w:sz="4" w:space="0"/>
            </w:tcBorders>
            <w:vAlign w:val="center"/>
          </w:tcPr>
          <w:p w14:paraId="1F907885">
            <w:pPr>
              <w:autoSpaceDE w:val="0"/>
              <w:autoSpaceDN w:val="0"/>
              <w:adjustRightInd w:val="0"/>
              <w:spacing w:line="360" w:lineRule="auto"/>
              <w:rPr>
                <w:rFonts w:ascii="宋体" w:cs="宋体"/>
                <w:bCs/>
                <w:szCs w:val="21"/>
                <w:highlight w:val="none"/>
                <w:lang w:val="zh-CN"/>
              </w:rPr>
            </w:pPr>
          </w:p>
        </w:tc>
      </w:tr>
      <w:tr w14:paraId="06EE51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634" w:type="dxa"/>
            <w:tcBorders>
              <w:top w:val="single" w:color="auto" w:sz="4" w:space="0"/>
              <w:bottom w:val="single" w:color="auto" w:sz="4" w:space="0"/>
              <w:right w:val="single" w:color="auto" w:sz="4" w:space="0"/>
            </w:tcBorders>
            <w:vAlign w:val="center"/>
          </w:tcPr>
          <w:p w14:paraId="04F18150">
            <w:pPr>
              <w:autoSpaceDE w:val="0"/>
              <w:autoSpaceDN w:val="0"/>
              <w:adjustRightInd w:val="0"/>
              <w:spacing w:line="360" w:lineRule="auto"/>
              <w:jc w:val="center"/>
              <w:rPr>
                <w:rFonts w:ascii="宋体" w:cs="宋体"/>
                <w:bCs/>
                <w:szCs w:val="21"/>
                <w:highlight w:val="none"/>
                <w:lang w:val="zh-CN"/>
              </w:rPr>
            </w:pPr>
            <w:r>
              <w:rPr>
                <w:rFonts w:ascii="宋体" w:hAnsi="宋体" w:cs="宋体"/>
                <w:bCs/>
                <w:szCs w:val="21"/>
                <w:highlight w:val="none"/>
                <w:lang w:val="zh-CN"/>
              </w:rPr>
              <w:t>4</w:t>
            </w:r>
          </w:p>
        </w:tc>
        <w:tc>
          <w:tcPr>
            <w:tcW w:w="1488" w:type="dxa"/>
            <w:tcBorders>
              <w:top w:val="single" w:color="auto" w:sz="4" w:space="0"/>
              <w:left w:val="single" w:color="auto" w:sz="4" w:space="0"/>
              <w:bottom w:val="single" w:color="auto" w:sz="4" w:space="0"/>
              <w:right w:val="single" w:color="auto" w:sz="4" w:space="0"/>
            </w:tcBorders>
            <w:vAlign w:val="center"/>
          </w:tcPr>
          <w:p w14:paraId="055A4A78">
            <w:pPr>
              <w:autoSpaceDE w:val="0"/>
              <w:autoSpaceDN w:val="0"/>
              <w:adjustRightInd w:val="0"/>
              <w:spacing w:line="360" w:lineRule="auto"/>
              <w:jc w:val="center"/>
              <w:rPr>
                <w:rFonts w:ascii="宋体" w:cs="宋体"/>
                <w:bCs/>
                <w:szCs w:val="21"/>
                <w:highlight w:val="none"/>
                <w:lang w:val="zh-CN"/>
              </w:rPr>
            </w:pPr>
            <w:r>
              <w:rPr>
                <w:rFonts w:hint="eastAsia" w:ascii="宋体" w:hAnsi="宋体" w:cs="宋体"/>
                <w:bCs/>
                <w:szCs w:val="21"/>
                <w:highlight w:val="none"/>
                <w:lang w:val="zh-CN"/>
              </w:rPr>
              <w:t>磋商有效期</w:t>
            </w:r>
          </w:p>
        </w:tc>
        <w:tc>
          <w:tcPr>
            <w:tcW w:w="5190" w:type="dxa"/>
            <w:tcBorders>
              <w:top w:val="single" w:color="auto" w:sz="4" w:space="0"/>
              <w:left w:val="single" w:color="auto" w:sz="4" w:space="0"/>
              <w:bottom w:val="single" w:color="auto" w:sz="4" w:space="0"/>
              <w:right w:val="single" w:color="auto" w:sz="4" w:space="0"/>
            </w:tcBorders>
            <w:vAlign w:val="center"/>
          </w:tcPr>
          <w:p w14:paraId="5633B053">
            <w:pPr>
              <w:autoSpaceDE w:val="0"/>
              <w:autoSpaceDN w:val="0"/>
              <w:adjustRightInd w:val="0"/>
              <w:spacing w:line="360" w:lineRule="auto"/>
              <w:jc w:val="left"/>
              <w:rPr>
                <w:rFonts w:ascii="宋体" w:cs="宋体"/>
                <w:bCs/>
                <w:szCs w:val="21"/>
                <w:highlight w:val="none"/>
                <w:lang w:val="zh-CN"/>
              </w:rPr>
            </w:pPr>
            <w:r>
              <w:rPr>
                <w:rFonts w:hint="eastAsia" w:ascii="宋体" w:hAnsi="宋体"/>
                <w:szCs w:val="21"/>
                <w:highlight w:val="none"/>
              </w:rPr>
              <w:t>从</w:t>
            </w:r>
            <w:r>
              <w:rPr>
                <w:rFonts w:hint="eastAsia" w:ascii="宋体" w:hAnsi="宋体"/>
                <w:szCs w:val="21"/>
                <w:highlight w:val="none"/>
                <w:lang w:eastAsia="zh-CN"/>
              </w:rPr>
              <w:t>供应商</w:t>
            </w:r>
            <w:r>
              <w:rPr>
                <w:rFonts w:hint="eastAsia" w:ascii="宋体" w:hAnsi="宋体"/>
                <w:szCs w:val="21"/>
                <w:highlight w:val="none"/>
              </w:rPr>
              <w:t>提交</w:t>
            </w:r>
            <w:r>
              <w:rPr>
                <w:rFonts w:hint="eastAsia" w:ascii="宋体" w:hAnsi="宋体"/>
                <w:szCs w:val="21"/>
                <w:highlight w:val="none"/>
                <w:lang w:eastAsia="zh-CN"/>
              </w:rPr>
              <w:t>响应文件</w:t>
            </w:r>
            <w:r>
              <w:rPr>
                <w:rFonts w:hint="eastAsia" w:ascii="宋体" w:hAnsi="宋体"/>
                <w:szCs w:val="21"/>
                <w:highlight w:val="none"/>
              </w:rPr>
              <w:t>截止之日起计算</w:t>
            </w:r>
            <w:r>
              <w:rPr>
                <w:rFonts w:hint="eastAsia" w:ascii="宋体" w:hAnsi="宋体"/>
                <w:szCs w:val="21"/>
                <w:highlight w:val="none"/>
                <w:lang w:val="en-US" w:eastAsia="zh-CN"/>
              </w:rPr>
              <w:t>90</w:t>
            </w:r>
            <w:r>
              <w:rPr>
                <w:rFonts w:hint="eastAsia" w:ascii="宋体" w:hAnsi="宋体"/>
                <w:szCs w:val="21"/>
                <w:highlight w:val="none"/>
              </w:rPr>
              <w:t>天。</w:t>
            </w:r>
          </w:p>
        </w:tc>
        <w:tc>
          <w:tcPr>
            <w:tcW w:w="1106" w:type="dxa"/>
            <w:tcBorders>
              <w:top w:val="single" w:color="auto" w:sz="4" w:space="0"/>
              <w:left w:val="single" w:color="auto" w:sz="4" w:space="0"/>
              <w:bottom w:val="single" w:color="auto" w:sz="4" w:space="0"/>
            </w:tcBorders>
            <w:vAlign w:val="center"/>
          </w:tcPr>
          <w:p w14:paraId="5BF31072">
            <w:pPr>
              <w:autoSpaceDE w:val="0"/>
              <w:autoSpaceDN w:val="0"/>
              <w:adjustRightInd w:val="0"/>
              <w:spacing w:line="360" w:lineRule="auto"/>
              <w:rPr>
                <w:rFonts w:ascii="宋体" w:cs="宋体"/>
                <w:bCs/>
                <w:szCs w:val="21"/>
                <w:highlight w:val="none"/>
                <w:lang w:val="zh-CN"/>
              </w:rPr>
            </w:pPr>
          </w:p>
        </w:tc>
      </w:tr>
      <w:tr w14:paraId="317207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634" w:type="dxa"/>
            <w:tcBorders>
              <w:top w:val="single" w:color="auto" w:sz="4" w:space="0"/>
              <w:bottom w:val="single" w:color="auto" w:sz="4" w:space="0"/>
              <w:right w:val="single" w:color="auto" w:sz="4" w:space="0"/>
            </w:tcBorders>
            <w:vAlign w:val="center"/>
          </w:tcPr>
          <w:p w14:paraId="09005F8A">
            <w:pPr>
              <w:autoSpaceDE w:val="0"/>
              <w:autoSpaceDN w:val="0"/>
              <w:adjustRightInd w:val="0"/>
              <w:spacing w:line="360" w:lineRule="auto"/>
              <w:jc w:val="center"/>
              <w:rPr>
                <w:rFonts w:ascii="宋体" w:cs="宋体"/>
                <w:bCs/>
                <w:szCs w:val="21"/>
                <w:highlight w:val="none"/>
                <w:lang w:val="zh-CN"/>
              </w:rPr>
            </w:pPr>
            <w:r>
              <w:rPr>
                <w:rFonts w:ascii="宋体" w:hAnsi="宋体" w:cs="宋体"/>
                <w:bCs/>
                <w:szCs w:val="21"/>
                <w:highlight w:val="none"/>
                <w:lang w:val="zh-CN"/>
              </w:rPr>
              <w:t>5</w:t>
            </w:r>
          </w:p>
        </w:tc>
        <w:tc>
          <w:tcPr>
            <w:tcW w:w="1488" w:type="dxa"/>
            <w:tcBorders>
              <w:top w:val="single" w:color="auto" w:sz="4" w:space="0"/>
              <w:left w:val="single" w:color="auto" w:sz="4" w:space="0"/>
              <w:bottom w:val="single" w:color="auto" w:sz="4" w:space="0"/>
              <w:right w:val="single" w:color="auto" w:sz="4" w:space="0"/>
            </w:tcBorders>
            <w:vAlign w:val="center"/>
          </w:tcPr>
          <w:p w14:paraId="497BFE8F">
            <w:pPr>
              <w:autoSpaceDE w:val="0"/>
              <w:autoSpaceDN w:val="0"/>
              <w:adjustRightInd w:val="0"/>
              <w:spacing w:line="360" w:lineRule="auto"/>
              <w:jc w:val="center"/>
              <w:rPr>
                <w:rFonts w:ascii="宋体" w:cs="宋体"/>
                <w:bCs/>
                <w:szCs w:val="21"/>
                <w:highlight w:val="none"/>
                <w:lang w:val="zh-CN"/>
              </w:rPr>
            </w:pPr>
            <w:r>
              <w:rPr>
                <w:rFonts w:hint="eastAsia" w:ascii="宋体" w:hAnsi="宋体"/>
                <w:bCs/>
                <w:szCs w:val="21"/>
                <w:highlight w:val="none"/>
              </w:rPr>
              <w:t>保修期</w:t>
            </w:r>
          </w:p>
        </w:tc>
        <w:tc>
          <w:tcPr>
            <w:tcW w:w="5190" w:type="dxa"/>
            <w:tcBorders>
              <w:top w:val="single" w:color="auto" w:sz="4" w:space="0"/>
              <w:left w:val="single" w:color="auto" w:sz="4" w:space="0"/>
              <w:bottom w:val="single" w:color="auto" w:sz="4" w:space="0"/>
              <w:right w:val="single" w:color="auto" w:sz="4" w:space="0"/>
            </w:tcBorders>
            <w:vAlign w:val="center"/>
          </w:tcPr>
          <w:p w14:paraId="2126EC6C">
            <w:pPr>
              <w:autoSpaceDE w:val="0"/>
              <w:autoSpaceDN w:val="0"/>
              <w:adjustRightInd w:val="0"/>
              <w:spacing w:line="360" w:lineRule="auto"/>
              <w:jc w:val="left"/>
              <w:rPr>
                <w:rFonts w:ascii="宋体"/>
                <w:bCs/>
                <w:szCs w:val="21"/>
                <w:highlight w:val="none"/>
              </w:rPr>
            </w:pPr>
            <w:r>
              <w:rPr>
                <w:rFonts w:hint="eastAsia" w:ascii="宋体" w:hAnsi="宋体"/>
                <w:bCs/>
                <w:szCs w:val="21"/>
                <w:highlight w:val="none"/>
              </w:rPr>
              <w:t>执行中华人民共和国国务院第</w:t>
            </w:r>
            <w:r>
              <w:rPr>
                <w:rFonts w:ascii="宋体" w:hAnsi="宋体"/>
                <w:bCs/>
                <w:szCs w:val="21"/>
                <w:highlight w:val="none"/>
              </w:rPr>
              <w:t>279</w:t>
            </w:r>
            <w:r>
              <w:rPr>
                <w:rFonts w:hint="eastAsia" w:ascii="宋体" w:hAnsi="宋体"/>
                <w:bCs/>
                <w:szCs w:val="21"/>
                <w:highlight w:val="none"/>
              </w:rPr>
              <w:t>号令《建设工程质量管理条例》</w:t>
            </w:r>
          </w:p>
        </w:tc>
        <w:tc>
          <w:tcPr>
            <w:tcW w:w="1106" w:type="dxa"/>
            <w:tcBorders>
              <w:top w:val="single" w:color="auto" w:sz="4" w:space="0"/>
              <w:left w:val="single" w:color="auto" w:sz="4" w:space="0"/>
              <w:bottom w:val="single" w:color="auto" w:sz="4" w:space="0"/>
            </w:tcBorders>
            <w:vAlign w:val="center"/>
          </w:tcPr>
          <w:p w14:paraId="5AF71B53">
            <w:pPr>
              <w:autoSpaceDE w:val="0"/>
              <w:autoSpaceDN w:val="0"/>
              <w:adjustRightInd w:val="0"/>
              <w:spacing w:line="360" w:lineRule="auto"/>
              <w:rPr>
                <w:rFonts w:ascii="宋体" w:cs="宋体"/>
                <w:bCs/>
                <w:szCs w:val="21"/>
                <w:highlight w:val="none"/>
                <w:lang w:val="zh-CN"/>
              </w:rPr>
            </w:pPr>
          </w:p>
        </w:tc>
      </w:tr>
      <w:tr w14:paraId="27674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3" w:hRule="atLeast"/>
          <w:jc w:val="center"/>
        </w:trPr>
        <w:tc>
          <w:tcPr>
            <w:tcW w:w="634" w:type="dxa"/>
            <w:tcBorders>
              <w:top w:val="single" w:color="auto" w:sz="4" w:space="0"/>
              <w:bottom w:val="single" w:color="auto" w:sz="4" w:space="0"/>
              <w:right w:val="single" w:color="auto" w:sz="4" w:space="0"/>
            </w:tcBorders>
            <w:vAlign w:val="center"/>
          </w:tcPr>
          <w:p w14:paraId="2EACDBC0">
            <w:pPr>
              <w:autoSpaceDE w:val="0"/>
              <w:autoSpaceDN w:val="0"/>
              <w:adjustRightInd w:val="0"/>
              <w:spacing w:line="360" w:lineRule="auto"/>
              <w:jc w:val="center"/>
              <w:rPr>
                <w:rFonts w:ascii="宋体" w:cs="宋体"/>
                <w:bCs/>
                <w:szCs w:val="21"/>
                <w:highlight w:val="none"/>
                <w:lang w:val="zh-CN"/>
              </w:rPr>
            </w:pPr>
            <w:r>
              <w:rPr>
                <w:rFonts w:ascii="宋体" w:hAnsi="宋体" w:cs="宋体"/>
                <w:bCs/>
                <w:szCs w:val="21"/>
                <w:highlight w:val="none"/>
                <w:lang w:val="zh-CN"/>
              </w:rPr>
              <w:t>6</w:t>
            </w:r>
          </w:p>
        </w:tc>
        <w:tc>
          <w:tcPr>
            <w:tcW w:w="1488" w:type="dxa"/>
            <w:tcBorders>
              <w:top w:val="single" w:color="auto" w:sz="4" w:space="0"/>
              <w:left w:val="single" w:color="auto" w:sz="4" w:space="0"/>
              <w:bottom w:val="single" w:color="auto" w:sz="4" w:space="0"/>
              <w:right w:val="single" w:color="auto" w:sz="4" w:space="0"/>
            </w:tcBorders>
            <w:vAlign w:val="center"/>
          </w:tcPr>
          <w:p w14:paraId="16209DA1">
            <w:pPr>
              <w:autoSpaceDE w:val="0"/>
              <w:autoSpaceDN w:val="0"/>
              <w:adjustRightInd w:val="0"/>
              <w:spacing w:line="360" w:lineRule="auto"/>
              <w:jc w:val="center"/>
              <w:rPr>
                <w:rFonts w:ascii="宋体" w:cs="宋体"/>
                <w:bCs/>
                <w:szCs w:val="21"/>
                <w:highlight w:val="none"/>
                <w:lang w:val="zh-CN"/>
              </w:rPr>
            </w:pPr>
            <w:r>
              <w:rPr>
                <w:rFonts w:hint="eastAsia" w:ascii="宋体" w:hAnsi="宋体" w:cs="宋体"/>
                <w:bCs/>
                <w:szCs w:val="21"/>
                <w:highlight w:val="none"/>
                <w:lang w:val="zh-CN"/>
              </w:rPr>
              <w:t>分包</w:t>
            </w:r>
          </w:p>
        </w:tc>
        <w:tc>
          <w:tcPr>
            <w:tcW w:w="5190" w:type="dxa"/>
            <w:tcBorders>
              <w:top w:val="single" w:color="auto" w:sz="4" w:space="0"/>
              <w:left w:val="single" w:color="auto" w:sz="4" w:space="0"/>
              <w:bottom w:val="single" w:color="auto" w:sz="4" w:space="0"/>
              <w:right w:val="single" w:color="auto" w:sz="4" w:space="0"/>
            </w:tcBorders>
            <w:vAlign w:val="center"/>
          </w:tcPr>
          <w:p w14:paraId="1DB0008C">
            <w:pPr>
              <w:autoSpaceDE w:val="0"/>
              <w:autoSpaceDN w:val="0"/>
              <w:adjustRightInd w:val="0"/>
              <w:spacing w:line="360" w:lineRule="auto"/>
              <w:jc w:val="left"/>
              <w:rPr>
                <w:rFonts w:ascii="宋体" w:cs="宋体"/>
                <w:bCs/>
                <w:szCs w:val="21"/>
                <w:highlight w:val="none"/>
                <w:lang w:val="zh-CN"/>
              </w:rPr>
            </w:pPr>
            <w:r>
              <w:rPr>
                <w:rFonts w:hint="eastAsia" w:ascii="宋体" w:hAnsi="宋体" w:cs="宋体"/>
                <w:bCs/>
                <w:szCs w:val="21"/>
                <w:highlight w:val="none"/>
                <w:lang w:val="zh-CN"/>
              </w:rPr>
              <w:t>本工程不允许分包。</w:t>
            </w:r>
          </w:p>
        </w:tc>
        <w:tc>
          <w:tcPr>
            <w:tcW w:w="1106" w:type="dxa"/>
            <w:tcBorders>
              <w:top w:val="single" w:color="auto" w:sz="4" w:space="0"/>
              <w:left w:val="single" w:color="auto" w:sz="4" w:space="0"/>
              <w:bottom w:val="single" w:color="auto" w:sz="4" w:space="0"/>
            </w:tcBorders>
            <w:vAlign w:val="center"/>
          </w:tcPr>
          <w:p w14:paraId="7A504E02">
            <w:pPr>
              <w:autoSpaceDE w:val="0"/>
              <w:autoSpaceDN w:val="0"/>
              <w:adjustRightInd w:val="0"/>
              <w:spacing w:line="360" w:lineRule="auto"/>
              <w:rPr>
                <w:rFonts w:ascii="宋体" w:cs="宋体"/>
                <w:bCs/>
                <w:szCs w:val="21"/>
                <w:highlight w:val="none"/>
                <w:lang w:val="zh-CN"/>
              </w:rPr>
            </w:pPr>
          </w:p>
        </w:tc>
      </w:tr>
      <w:tr w14:paraId="1E5FAC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3" w:hRule="atLeast"/>
          <w:jc w:val="center"/>
        </w:trPr>
        <w:tc>
          <w:tcPr>
            <w:tcW w:w="634" w:type="dxa"/>
            <w:tcBorders>
              <w:top w:val="single" w:color="auto" w:sz="4" w:space="0"/>
              <w:bottom w:val="single" w:color="auto" w:sz="4" w:space="0"/>
              <w:right w:val="single" w:color="auto" w:sz="4" w:space="0"/>
            </w:tcBorders>
            <w:vAlign w:val="center"/>
          </w:tcPr>
          <w:p w14:paraId="70961026">
            <w:pPr>
              <w:jc w:val="center"/>
              <w:rPr>
                <w:rFonts w:hint="eastAsia" w:ascii="宋体" w:eastAsia="宋体" w:cs="宋体"/>
                <w:bCs/>
                <w:szCs w:val="21"/>
                <w:highlight w:val="none"/>
                <w:lang w:val="en-US" w:eastAsia="zh-CN"/>
              </w:rPr>
            </w:pPr>
            <w:r>
              <w:rPr>
                <w:rFonts w:hint="eastAsia"/>
                <w:lang w:val="en-US" w:eastAsia="zh-CN"/>
              </w:rPr>
              <w:t>7</w:t>
            </w:r>
          </w:p>
        </w:tc>
        <w:tc>
          <w:tcPr>
            <w:tcW w:w="1488" w:type="dxa"/>
            <w:tcBorders>
              <w:top w:val="single" w:color="auto" w:sz="4" w:space="0"/>
              <w:left w:val="single" w:color="auto" w:sz="4" w:space="0"/>
              <w:bottom w:val="single" w:color="auto" w:sz="4" w:space="0"/>
              <w:right w:val="single" w:color="auto" w:sz="4" w:space="0"/>
            </w:tcBorders>
            <w:vAlign w:val="center"/>
          </w:tcPr>
          <w:p w14:paraId="487D98A9">
            <w:pPr>
              <w:jc w:val="center"/>
              <w:rPr>
                <w:rFonts w:ascii="宋体"/>
                <w:bCs/>
                <w:szCs w:val="21"/>
                <w:highlight w:val="none"/>
              </w:rPr>
            </w:pPr>
            <w:r>
              <w:rPr>
                <w:rFonts w:hint="eastAsia"/>
              </w:rPr>
              <w:t>误期违约金额</w:t>
            </w:r>
          </w:p>
        </w:tc>
        <w:tc>
          <w:tcPr>
            <w:tcW w:w="5190" w:type="dxa"/>
            <w:tcBorders>
              <w:top w:val="single" w:color="auto" w:sz="4" w:space="0"/>
              <w:left w:val="single" w:color="auto" w:sz="4" w:space="0"/>
              <w:bottom w:val="single" w:color="auto" w:sz="4" w:space="0"/>
              <w:right w:val="single" w:color="auto" w:sz="4" w:space="0"/>
            </w:tcBorders>
            <w:vAlign w:val="center"/>
          </w:tcPr>
          <w:p w14:paraId="7A0C63E7">
            <w:pPr>
              <w:rPr>
                <w:rFonts w:ascii="宋体"/>
                <w:bCs/>
                <w:szCs w:val="21"/>
                <w:highlight w:val="none"/>
              </w:rPr>
            </w:pPr>
            <w:r>
              <w:rPr>
                <w:rFonts w:hint="eastAsia" w:ascii="宋体" w:hAnsi="宋体" w:cs="宋体"/>
                <w:bCs/>
                <w:szCs w:val="21"/>
                <w:highlight w:val="none"/>
                <w:lang w:val="zh-CN"/>
              </w:rPr>
              <w:t>按合同约定。</w:t>
            </w:r>
          </w:p>
        </w:tc>
        <w:tc>
          <w:tcPr>
            <w:tcW w:w="1106" w:type="dxa"/>
            <w:tcBorders>
              <w:top w:val="single" w:color="auto" w:sz="4" w:space="0"/>
              <w:left w:val="single" w:color="auto" w:sz="4" w:space="0"/>
              <w:bottom w:val="single" w:color="auto" w:sz="4" w:space="0"/>
            </w:tcBorders>
            <w:vAlign w:val="center"/>
          </w:tcPr>
          <w:p w14:paraId="16CEEBA3">
            <w:pPr>
              <w:autoSpaceDE w:val="0"/>
              <w:autoSpaceDN w:val="0"/>
              <w:adjustRightInd w:val="0"/>
              <w:spacing w:line="360" w:lineRule="auto"/>
              <w:rPr>
                <w:rFonts w:ascii="宋体" w:cs="宋体"/>
                <w:bCs/>
                <w:szCs w:val="21"/>
                <w:highlight w:val="none"/>
                <w:lang w:val="zh-CN"/>
              </w:rPr>
            </w:pPr>
          </w:p>
        </w:tc>
      </w:tr>
      <w:tr w14:paraId="1E2773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3" w:hRule="atLeast"/>
          <w:jc w:val="center"/>
        </w:trPr>
        <w:tc>
          <w:tcPr>
            <w:tcW w:w="634" w:type="dxa"/>
            <w:tcBorders>
              <w:top w:val="single" w:color="auto" w:sz="4" w:space="0"/>
              <w:bottom w:val="single" w:color="auto" w:sz="4" w:space="0"/>
              <w:right w:val="single" w:color="auto" w:sz="4" w:space="0"/>
            </w:tcBorders>
            <w:vAlign w:val="center"/>
          </w:tcPr>
          <w:p w14:paraId="3B0B21D3">
            <w:pPr>
              <w:autoSpaceDE w:val="0"/>
              <w:autoSpaceDN w:val="0"/>
              <w:adjustRightInd w:val="0"/>
              <w:spacing w:line="360" w:lineRule="auto"/>
              <w:jc w:val="center"/>
              <w:rPr>
                <w:rFonts w:hint="eastAsia" w:ascii="宋体" w:cs="宋体"/>
                <w:bCs/>
                <w:szCs w:val="21"/>
                <w:highlight w:val="none"/>
                <w:lang w:val="en-US" w:eastAsia="zh-CN"/>
              </w:rPr>
            </w:pPr>
            <w:r>
              <w:rPr>
                <w:rFonts w:hint="eastAsia" w:ascii="宋体" w:hAnsi="宋体" w:cs="宋体"/>
                <w:bCs/>
                <w:szCs w:val="21"/>
                <w:highlight w:val="none"/>
                <w:lang w:val="en-US" w:eastAsia="zh-CN"/>
              </w:rPr>
              <w:t>8</w:t>
            </w:r>
          </w:p>
        </w:tc>
        <w:tc>
          <w:tcPr>
            <w:tcW w:w="1488" w:type="dxa"/>
            <w:tcBorders>
              <w:top w:val="single" w:color="auto" w:sz="4" w:space="0"/>
              <w:left w:val="single" w:color="auto" w:sz="4" w:space="0"/>
              <w:bottom w:val="single" w:color="auto" w:sz="4" w:space="0"/>
              <w:right w:val="single" w:color="auto" w:sz="4" w:space="0"/>
            </w:tcBorders>
            <w:vAlign w:val="center"/>
          </w:tcPr>
          <w:p w14:paraId="1F7434EA">
            <w:pPr>
              <w:autoSpaceDE w:val="0"/>
              <w:autoSpaceDN w:val="0"/>
              <w:adjustRightInd w:val="0"/>
              <w:spacing w:line="360" w:lineRule="auto"/>
              <w:jc w:val="center"/>
              <w:rPr>
                <w:rFonts w:hint="eastAsia" w:ascii="宋体" w:hAnsi="Times New Roman" w:eastAsia="宋体" w:cs="Times New Roman"/>
                <w:bCs/>
                <w:kern w:val="2"/>
                <w:sz w:val="21"/>
                <w:szCs w:val="21"/>
                <w:highlight w:val="none"/>
                <w:lang w:val="zh-CN" w:eastAsia="zh-CN" w:bidi="ar-SA"/>
              </w:rPr>
            </w:pPr>
            <w:r>
              <w:rPr>
                <w:rFonts w:hint="eastAsia" w:ascii="宋体" w:hAnsi="宋体" w:cs="宋体"/>
                <w:bCs/>
                <w:szCs w:val="21"/>
                <w:highlight w:val="none"/>
                <w:lang w:val="zh-CN"/>
              </w:rPr>
              <w:t>工期提前</w:t>
            </w:r>
          </w:p>
        </w:tc>
        <w:tc>
          <w:tcPr>
            <w:tcW w:w="5190" w:type="dxa"/>
            <w:tcBorders>
              <w:top w:val="single" w:color="auto" w:sz="4" w:space="0"/>
              <w:left w:val="single" w:color="auto" w:sz="4" w:space="0"/>
              <w:bottom w:val="single" w:color="auto" w:sz="4" w:space="0"/>
              <w:right w:val="single" w:color="auto" w:sz="4" w:space="0"/>
            </w:tcBorders>
            <w:vAlign w:val="center"/>
          </w:tcPr>
          <w:p w14:paraId="516CAE36">
            <w:pPr>
              <w:autoSpaceDE w:val="0"/>
              <w:autoSpaceDN w:val="0"/>
              <w:adjustRightInd w:val="0"/>
              <w:spacing w:line="360" w:lineRule="auto"/>
              <w:jc w:val="left"/>
              <w:rPr>
                <w:rFonts w:hint="eastAsia" w:ascii="宋体" w:hAnsi="Times New Roman" w:eastAsia="宋体" w:cs="Times New Roman"/>
                <w:bCs/>
                <w:kern w:val="2"/>
                <w:sz w:val="21"/>
                <w:szCs w:val="21"/>
                <w:highlight w:val="none"/>
                <w:lang w:val="zh-CN" w:eastAsia="zh-CN" w:bidi="ar-SA"/>
              </w:rPr>
            </w:pPr>
            <w:r>
              <w:rPr>
                <w:rFonts w:hint="eastAsia" w:ascii="宋体" w:hAnsi="宋体" w:cs="宋体"/>
                <w:bCs/>
                <w:szCs w:val="21"/>
                <w:highlight w:val="none"/>
                <w:lang w:val="zh-CN"/>
              </w:rPr>
              <w:t>承包人提前竣工，不奖励。</w:t>
            </w:r>
          </w:p>
        </w:tc>
        <w:tc>
          <w:tcPr>
            <w:tcW w:w="1106" w:type="dxa"/>
            <w:tcBorders>
              <w:top w:val="single" w:color="auto" w:sz="4" w:space="0"/>
              <w:left w:val="single" w:color="auto" w:sz="4" w:space="0"/>
              <w:bottom w:val="single" w:color="auto" w:sz="4" w:space="0"/>
            </w:tcBorders>
            <w:vAlign w:val="center"/>
          </w:tcPr>
          <w:p w14:paraId="357AAC9F">
            <w:pPr>
              <w:autoSpaceDE w:val="0"/>
              <w:autoSpaceDN w:val="0"/>
              <w:adjustRightInd w:val="0"/>
              <w:spacing w:line="360" w:lineRule="auto"/>
              <w:rPr>
                <w:rFonts w:ascii="宋体" w:cs="宋体"/>
                <w:bCs/>
                <w:szCs w:val="21"/>
                <w:highlight w:val="none"/>
                <w:lang w:val="zh-CN"/>
              </w:rPr>
            </w:pPr>
          </w:p>
        </w:tc>
      </w:tr>
      <w:tr w14:paraId="704B5B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jc w:val="center"/>
        </w:trPr>
        <w:tc>
          <w:tcPr>
            <w:tcW w:w="634" w:type="dxa"/>
            <w:tcBorders>
              <w:top w:val="single" w:color="auto" w:sz="4" w:space="0"/>
              <w:bottom w:val="single" w:color="auto" w:sz="4" w:space="0"/>
              <w:right w:val="single" w:color="auto" w:sz="4" w:space="0"/>
            </w:tcBorders>
            <w:vAlign w:val="center"/>
          </w:tcPr>
          <w:p w14:paraId="2D801107">
            <w:pPr>
              <w:autoSpaceDE w:val="0"/>
              <w:autoSpaceDN w:val="0"/>
              <w:adjustRightInd w:val="0"/>
              <w:spacing w:line="360" w:lineRule="auto"/>
              <w:jc w:val="center"/>
              <w:rPr>
                <w:rFonts w:hint="eastAsia" w:ascii="宋体" w:hAnsi="宋体" w:eastAsia="宋体" w:cs="宋体"/>
                <w:bCs/>
                <w:szCs w:val="21"/>
                <w:highlight w:val="none"/>
                <w:lang w:val="en-US" w:eastAsia="zh-CN"/>
              </w:rPr>
            </w:pPr>
            <w:r>
              <w:rPr>
                <w:rFonts w:hint="eastAsia" w:ascii="宋体" w:cs="宋体"/>
                <w:bCs/>
                <w:szCs w:val="21"/>
                <w:highlight w:val="none"/>
                <w:lang w:val="en-US" w:eastAsia="zh-CN"/>
              </w:rPr>
              <w:t>9</w:t>
            </w:r>
          </w:p>
        </w:tc>
        <w:tc>
          <w:tcPr>
            <w:tcW w:w="1488" w:type="dxa"/>
            <w:tcBorders>
              <w:top w:val="single" w:color="auto" w:sz="4" w:space="0"/>
              <w:left w:val="single" w:color="auto" w:sz="4" w:space="0"/>
              <w:bottom w:val="single" w:color="auto" w:sz="4" w:space="0"/>
              <w:right w:val="single" w:color="auto" w:sz="4" w:space="0"/>
            </w:tcBorders>
            <w:vAlign w:val="center"/>
          </w:tcPr>
          <w:p w14:paraId="2A5C9F90">
            <w:pPr>
              <w:autoSpaceDE w:val="0"/>
              <w:autoSpaceDN w:val="0"/>
              <w:adjustRightInd w:val="0"/>
              <w:spacing w:line="360" w:lineRule="auto"/>
              <w:ind w:firstLine="210" w:firstLineChars="100"/>
              <w:jc w:val="left"/>
              <w:rPr>
                <w:rFonts w:ascii="宋体" w:hAnsi="宋体" w:cs="宋体"/>
                <w:bCs/>
                <w:szCs w:val="21"/>
                <w:highlight w:val="none"/>
                <w:lang w:val="zh-CN"/>
              </w:rPr>
            </w:pPr>
            <w:r>
              <w:rPr>
                <w:rFonts w:hint="eastAsia" w:ascii="宋体" w:hAnsi="宋体" w:cs="宋体"/>
                <w:bCs/>
                <w:szCs w:val="21"/>
                <w:highlight w:val="none"/>
                <w:lang w:val="zh-CN"/>
              </w:rPr>
              <w:t>质量标准</w:t>
            </w:r>
          </w:p>
        </w:tc>
        <w:tc>
          <w:tcPr>
            <w:tcW w:w="5190" w:type="dxa"/>
            <w:tcBorders>
              <w:top w:val="single" w:color="auto" w:sz="4" w:space="0"/>
              <w:left w:val="single" w:color="auto" w:sz="4" w:space="0"/>
              <w:bottom w:val="single" w:color="auto" w:sz="4" w:space="0"/>
              <w:right w:val="single" w:color="auto" w:sz="4" w:space="0"/>
            </w:tcBorders>
            <w:vAlign w:val="center"/>
          </w:tcPr>
          <w:p w14:paraId="32ADD494">
            <w:pPr>
              <w:autoSpaceDE w:val="0"/>
              <w:autoSpaceDN w:val="0"/>
              <w:adjustRightInd w:val="0"/>
              <w:spacing w:line="360" w:lineRule="auto"/>
              <w:jc w:val="left"/>
              <w:rPr>
                <w:rFonts w:ascii="宋体" w:hAnsi="宋体" w:cs="宋体"/>
                <w:bCs/>
                <w:szCs w:val="21"/>
                <w:highlight w:val="none"/>
                <w:lang w:val="zh-CN"/>
              </w:rPr>
            </w:pPr>
            <w:r>
              <w:rPr>
                <w:rFonts w:hint="eastAsia" w:ascii="宋体" w:hAnsi="宋体" w:cs="宋体"/>
                <w:bCs/>
                <w:szCs w:val="21"/>
                <w:highlight w:val="none"/>
                <w:lang w:val="zh-CN" w:eastAsia="zh-CN"/>
              </w:rPr>
              <w:t>符合国家现行工程施工质量验收统一标准及相关标准的合格工程。</w:t>
            </w:r>
          </w:p>
        </w:tc>
        <w:tc>
          <w:tcPr>
            <w:tcW w:w="1106" w:type="dxa"/>
            <w:tcBorders>
              <w:top w:val="single" w:color="auto" w:sz="4" w:space="0"/>
              <w:left w:val="single" w:color="auto" w:sz="4" w:space="0"/>
              <w:bottom w:val="single" w:color="auto" w:sz="4" w:space="0"/>
            </w:tcBorders>
            <w:vAlign w:val="center"/>
          </w:tcPr>
          <w:p w14:paraId="1C59F322">
            <w:pPr>
              <w:autoSpaceDE w:val="0"/>
              <w:autoSpaceDN w:val="0"/>
              <w:adjustRightInd w:val="0"/>
              <w:spacing w:line="360" w:lineRule="auto"/>
              <w:rPr>
                <w:rFonts w:ascii="宋体" w:cs="宋体"/>
                <w:bCs/>
                <w:szCs w:val="21"/>
                <w:highlight w:val="none"/>
                <w:lang w:val="zh-CN"/>
              </w:rPr>
            </w:pPr>
          </w:p>
        </w:tc>
      </w:tr>
      <w:tr w14:paraId="7E7FB4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85" w:hRule="atLeast"/>
          <w:jc w:val="center"/>
        </w:trPr>
        <w:tc>
          <w:tcPr>
            <w:tcW w:w="634" w:type="dxa"/>
            <w:tcBorders>
              <w:top w:val="single" w:color="auto" w:sz="4" w:space="0"/>
              <w:bottom w:val="single" w:color="auto" w:sz="4" w:space="0"/>
              <w:right w:val="single" w:color="auto" w:sz="4" w:space="0"/>
            </w:tcBorders>
            <w:vAlign w:val="center"/>
          </w:tcPr>
          <w:p w14:paraId="70E5F9D8">
            <w:pPr>
              <w:autoSpaceDE w:val="0"/>
              <w:autoSpaceDN w:val="0"/>
              <w:adjustRightInd w:val="0"/>
              <w:spacing w:line="360" w:lineRule="auto"/>
              <w:jc w:val="center"/>
              <w:rPr>
                <w:rFonts w:hint="eastAsia" w:ascii="宋体" w:eastAsia="宋体" w:cs="宋体"/>
                <w:bCs/>
                <w:szCs w:val="21"/>
                <w:highlight w:val="none"/>
                <w:lang w:val="en-US" w:eastAsia="zh-CN"/>
              </w:rPr>
            </w:pPr>
            <w:r>
              <w:rPr>
                <w:rFonts w:hint="eastAsia" w:ascii="宋体" w:cs="宋体"/>
                <w:bCs/>
                <w:szCs w:val="21"/>
                <w:highlight w:val="none"/>
                <w:lang w:val="en-US" w:eastAsia="zh-CN"/>
              </w:rPr>
              <w:t>10</w:t>
            </w:r>
          </w:p>
        </w:tc>
        <w:tc>
          <w:tcPr>
            <w:tcW w:w="1488" w:type="dxa"/>
            <w:tcBorders>
              <w:top w:val="single" w:color="auto" w:sz="4" w:space="0"/>
              <w:left w:val="single" w:color="auto" w:sz="4" w:space="0"/>
              <w:bottom w:val="single" w:color="auto" w:sz="4" w:space="0"/>
              <w:right w:val="single" w:color="auto" w:sz="4" w:space="0"/>
            </w:tcBorders>
            <w:vAlign w:val="center"/>
          </w:tcPr>
          <w:p w14:paraId="5EFEB780">
            <w:pPr>
              <w:autoSpaceDE w:val="0"/>
              <w:autoSpaceDN w:val="0"/>
              <w:adjustRightInd w:val="0"/>
              <w:spacing w:line="360" w:lineRule="auto"/>
              <w:jc w:val="center"/>
              <w:rPr>
                <w:rFonts w:ascii="宋体" w:cs="宋体"/>
                <w:bCs/>
                <w:szCs w:val="21"/>
                <w:highlight w:val="none"/>
                <w:lang w:val="zh-CN"/>
              </w:rPr>
            </w:pPr>
            <w:r>
              <w:rPr>
                <w:rFonts w:hint="eastAsia" w:ascii="宋体" w:hAnsi="宋体" w:cs="宋体"/>
                <w:bCs/>
                <w:szCs w:val="21"/>
                <w:highlight w:val="none"/>
                <w:lang w:val="zh-CN"/>
              </w:rPr>
              <w:t>价格调整</w:t>
            </w:r>
          </w:p>
        </w:tc>
        <w:tc>
          <w:tcPr>
            <w:tcW w:w="5190" w:type="dxa"/>
            <w:tcBorders>
              <w:top w:val="single" w:color="auto" w:sz="4" w:space="0"/>
              <w:left w:val="single" w:color="auto" w:sz="4" w:space="0"/>
              <w:bottom w:val="single" w:color="auto" w:sz="4" w:space="0"/>
              <w:right w:val="single" w:color="auto" w:sz="4" w:space="0"/>
            </w:tcBorders>
            <w:vAlign w:val="center"/>
          </w:tcPr>
          <w:p w14:paraId="7BCA998F">
            <w:pPr>
              <w:autoSpaceDE w:val="0"/>
              <w:autoSpaceDN w:val="0"/>
              <w:adjustRightInd w:val="0"/>
              <w:spacing w:line="360" w:lineRule="auto"/>
              <w:jc w:val="left"/>
              <w:rPr>
                <w:rFonts w:ascii="宋体" w:cs="宋体"/>
                <w:bCs/>
                <w:szCs w:val="21"/>
                <w:highlight w:val="none"/>
                <w:lang w:val="zh-CN"/>
              </w:rPr>
            </w:pPr>
            <w:r>
              <w:rPr>
                <w:rFonts w:hint="eastAsia" w:ascii="宋体" w:hAnsi="宋体" w:cs="宋体"/>
                <w:bCs/>
                <w:szCs w:val="21"/>
                <w:highlight w:val="none"/>
                <w:lang w:val="zh-CN"/>
              </w:rPr>
              <w:t>如因物价波动或政府部门相关文件规定引起的价格调整，即工程结算时调价执行当期国家省、市相关文件规定，其调整额度经相关部门批准。</w:t>
            </w:r>
          </w:p>
        </w:tc>
        <w:tc>
          <w:tcPr>
            <w:tcW w:w="1106" w:type="dxa"/>
            <w:tcBorders>
              <w:top w:val="single" w:color="auto" w:sz="4" w:space="0"/>
              <w:left w:val="single" w:color="auto" w:sz="4" w:space="0"/>
              <w:bottom w:val="single" w:color="auto" w:sz="4" w:space="0"/>
            </w:tcBorders>
            <w:vAlign w:val="center"/>
          </w:tcPr>
          <w:p w14:paraId="1BDEAA14">
            <w:pPr>
              <w:autoSpaceDE w:val="0"/>
              <w:autoSpaceDN w:val="0"/>
              <w:adjustRightInd w:val="0"/>
              <w:spacing w:line="360" w:lineRule="auto"/>
              <w:rPr>
                <w:rFonts w:ascii="宋体" w:cs="宋体"/>
                <w:bCs/>
                <w:szCs w:val="21"/>
                <w:highlight w:val="none"/>
                <w:lang w:val="zh-CN"/>
              </w:rPr>
            </w:pPr>
          </w:p>
        </w:tc>
      </w:tr>
      <w:tr w14:paraId="7C3897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3" w:hRule="atLeast"/>
          <w:jc w:val="center"/>
        </w:trPr>
        <w:tc>
          <w:tcPr>
            <w:tcW w:w="634" w:type="dxa"/>
            <w:tcBorders>
              <w:top w:val="single" w:color="auto" w:sz="4" w:space="0"/>
              <w:bottom w:val="single" w:color="auto" w:sz="4" w:space="0"/>
              <w:right w:val="single" w:color="auto" w:sz="4" w:space="0"/>
            </w:tcBorders>
            <w:vAlign w:val="center"/>
          </w:tcPr>
          <w:p w14:paraId="7F310C59">
            <w:pPr>
              <w:autoSpaceDE w:val="0"/>
              <w:autoSpaceDN w:val="0"/>
              <w:adjustRightInd w:val="0"/>
              <w:spacing w:line="360" w:lineRule="auto"/>
              <w:jc w:val="center"/>
              <w:rPr>
                <w:rFonts w:hint="default" w:ascii="宋体" w:eastAsia="宋体" w:cs="宋体"/>
                <w:bCs/>
                <w:szCs w:val="21"/>
                <w:highlight w:val="none"/>
                <w:lang w:val="en-US" w:eastAsia="zh-CN"/>
              </w:rPr>
            </w:pPr>
            <w:r>
              <w:rPr>
                <w:rFonts w:hint="eastAsia" w:ascii="宋体" w:cs="宋体"/>
                <w:bCs/>
                <w:szCs w:val="21"/>
                <w:highlight w:val="none"/>
                <w:lang w:val="en-US" w:eastAsia="zh-CN"/>
              </w:rPr>
              <w:t>11</w:t>
            </w:r>
          </w:p>
        </w:tc>
        <w:tc>
          <w:tcPr>
            <w:tcW w:w="1488" w:type="dxa"/>
            <w:tcBorders>
              <w:top w:val="single" w:color="auto" w:sz="4" w:space="0"/>
              <w:left w:val="single" w:color="auto" w:sz="4" w:space="0"/>
              <w:bottom w:val="single" w:color="auto" w:sz="4" w:space="0"/>
              <w:right w:val="single" w:color="auto" w:sz="4" w:space="0"/>
            </w:tcBorders>
            <w:vAlign w:val="center"/>
          </w:tcPr>
          <w:p w14:paraId="20E01B7F">
            <w:pPr>
              <w:spacing w:line="360" w:lineRule="auto"/>
              <w:jc w:val="center"/>
              <w:rPr>
                <w:rFonts w:ascii="宋体"/>
                <w:bCs/>
                <w:szCs w:val="21"/>
                <w:highlight w:val="none"/>
              </w:rPr>
            </w:pPr>
            <w:r>
              <w:rPr>
                <w:rFonts w:hint="eastAsia" w:ascii="宋体" w:hAnsi="宋体"/>
                <w:bCs/>
                <w:szCs w:val="21"/>
                <w:highlight w:val="none"/>
              </w:rPr>
              <w:t>工程付款</w:t>
            </w:r>
          </w:p>
        </w:tc>
        <w:tc>
          <w:tcPr>
            <w:tcW w:w="5190" w:type="dxa"/>
            <w:tcBorders>
              <w:top w:val="single" w:color="auto" w:sz="4" w:space="0"/>
              <w:left w:val="single" w:color="auto" w:sz="4" w:space="0"/>
              <w:bottom w:val="single" w:color="auto" w:sz="4" w:space="0"/>
              <w:right w:val="single" w:color="auto" w:sz="4" w:space="0"/>
            </w:tcBorders>
            <w:vAlign w:val="center"/>
          </w:tcPr>
          <w:p w14:paraId="2CE710B3">
            <w:pPr>
              <w:spacing w:line="360" w:lineRule="auto"/>
              <w:rPr>
                <w:rFonts w:ascii="宋体"/>
                <w:szCs w:val="21"/>
                <w:highlight w:val="none"/>
              </w:rPr>
            </w:pPr>
            <w:r>
              <w:rPr>
                <w:rFonts w:hint="eastAsia" w:ascii="宋体" w:hAnsi="宋体" w:cs="宋体"/>
                <w:bCs/>
                <w:szCs w:val="21"/>
                <w:highlight w:val="none"/>
                <w:lang w:val="zh-CN"/>
              </w:rPr>
              <w:t>按合同约定。</w:t>
            </w:r>
          </w:p>
        </w:tc>
        <w:tc>
          <w:tcPr>
            <w:tcW w:w="1106" w:type="dxa"/>
            <w:tcBorders>
              <w:top w:val="single" w:color="auto" w:sz="4" w:space="0"/>
              <w:left w:val="single" w:color="auto" w:sz="4" w:space="0"/>
              <w:bottom w:val="single" w:color="auto" w:sz="4" w:space="0"/>
            </w:tcBorders>
            <w:vAlign w:val="center"/>
          </w:tcPr>
          <w:p w14:paraId="23114A94">
            <w:pPr>
              <w:autoSpaceDE w:val="0"/>
              <w:autoSpaceDN w:val="0"/>
              <w:adjustRightInd w:val="0"/>
              <w:spacing w:line="360" w:lineRule="auto"/>
              <w:rPr>
                <w:rFonts w:ascii="宋体" w:cs="宋体"/>
                <w:bCs/>
                <w:szCs w:val="21"/>
                <w:highlight w:val="none"/>
                <w:lang w:val="zh-CN"/>
              </w:rPr>
            </w:pPr>
          </w:p>
        </w:tc>
      </w:tr>
      <w:tr w14:paraId="29A6B4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jc w:val="center"/>
        </w:trPr>
        <w:tc>
          <w:tcPr>
            <w:tcW w:w="634" w:type="dxa"/>
            <w:tcBorders>
              <w:top w:val="single" w:color="auto" w:sz="4" w:space="0"/>
              <w:bottom w:val="single" w:color="auto" w:sz="4" w:space="0"/>
              <w:right w:val="single" w:color="auto" w:sz="4" w:space="0"/>
            </w:tcBorders>
            <w:vAlign w:val="center"/>
          </w:tcPr>
          <w:p w14:paraId="547FCEA5">
            <w:pPr>
              <w:autoSpaceDE w:val="0"/>
              <w:autoSpaceDN w:val="0"/>
              <w:adjustRightInd w:val="0"/>
              <w:spacing w:line="360" w:lineRule="auto"/>
              <w:jc w:val="center"/>
              <w:rPr>
                <w:rFonts w:hint="default" w:ascii="宋体" w:eastAsia="宋体" w:cs="宋体"/>
                <w:bCs/>
                <w:szCs w:val="21"/>
                <w:highlight w:val="none"/>
                <w:lang w:val="en-US" w:eastAsia="zh-CN"/>
              </w:rPr>
            </w:pPr>
            <w:r>
              <w:rPr>
                <w:rFonts w:hint="eastAsia" w:ascii="宋体" w:cs="宋体"/>
                <w:bCs/>
                <w:szCs w:val="21"/>
                <w:highlight w:val="none"/>
                <w:lang w:val="en-US" w:eastAsia="zh-CN"/>
              </w:rPr>
              <w:t>12</w:t>
            </w:r>
          </w:p>
        </w:tc>
        <w:tc>
          <w:tcPr>
            <w:tcW w:w="1488" w:type="dxa"/>
            <w:tcBorders>
              <w:top w:val="single" w:color="auto" w:sz="4" w:space="0"/>
              <w:left w:val="single" w:color="auto" w:sz="4" w:space="0"/>
              <w:bottom w:val="single" w:color="auto" w:sz="4" w:space="0"/>
              <w:right w:val="single" w:color="auto" w:sz="4" w:space="0"/>
            </w:tcBorders>
            <w:vAlign w:val="center"/>
          </w:tcPr>
          <w:p w14:paraId="0C0E825C">
            <w:pPr>
              <w:autoSpaceDE w:val="0"/>
              <w:autoSpaceDN w:val="0"/>
              <w:adjustRightInd w:val="0"/>
              <w:spacing w:line="360" w:lineRule="auto"/>
              <w:jc w:val="center"/>
              <w:rPr>
                <w:rFonts w:ascii="宋体"/>
                <w:bCs/>
                <w:szCs w:val="21"/>
                <w:highlight w:val="none"/>
              </w:rPr>
            </w:pPr>
            <w:r>
              <w:rPr>
                <w:rFonts w:hint="eastAsia" w:ascii="宋体" w:hAnsi="宋体"/>
                <w:bCs/>
                <w:szCs w:val="21"/>
                <w:highlight w:val="none"/>
              </w:rPr>
              <w:t>工程保险</w:t>
            </w:r>
          </w:p>
        </w:tc>
        <w:tc>
          <w:tcPr>
            <w:tcW w:w="5190" w:type="dxa"/>
            <w:tcBorders>
              <w:top w:val="single" w:color="auto" w:sz="4" w:space="0"/>
              <w:left w:val="single" w:color="auto" w:sz="4" w:space="0"/>
              <w:bottom w:val="single" w:color="auto" w:sz="4" w:space="0"/>
              <w:right w:val="single" w:color="auto" w:sz="4" w:space="0"/>
            </w:tcBorders>
            <w:vAlign w:val="center"/>
          </w:tcPr>
          <w:p w14:paraId="706C34CC">
            <w:pPr>
              <w:autoSpaceDE w:val="0"/>
              <w:autoSpaceDN w:val="0"/>
              <w:adjustRightInd w:val="0"/>
              <w:spacing w:line="360" w:lineRule="auto"/>
              <w:jc w:val="left"/>
              <w:rPr>
                <w:rFonts w:ascii="宋体" w:cs="宋体"/>
                <w:bCs/>
                <w:szCs w:val="21"/>
                <w:highlight w:val="none"/>
                <w:lang w:val="zh-CN"/>
              </w:rPr>
            </w:pPr>
            <w:r>
              <w:rPr>
                <w:rFonts w:hint="eastAsia" w:ascii="宋体" w:hAnsi="宋体" w:cs="宋体"/>
                <w:bCs/>
                <w:szCs w:val="21"/>
                <w:highlight w:val="none"/>
                <w:lang w:val="zh-CN"/>
              </w:rPr>
              <w:t>承包人负责办理自身、第三方人身伤害及财产险，按国内现行保险条例投保。</w:t>
            </w:r>
          </w:p>
        </w:tc>
        <w:tc>
          <w:tcPr>
            <w:tcW w:w="1106" w:type="dxa"/>
            <w:tcBorders>
              <w:top w:val="single" w:color="auto" w:sz="4" w:space="0"/>
              <w:left w:val="single" w:color="auto" w:sz="4" w:space="0"/>
              <w:bottom w:val="single" w:color="auto" w:sz="4" w:space="0"/>
            </w:tcBorders>
            <w:vAlign w:val="center"/>
          </w:tcPr>
          <w:p w14:paraId="5800ABA9">
            <w:pPr>
              <w:autoSpaceDE w:val="0"/>
              <w:autoSpaceDN w:val="0"/>
              <w:adjustRightInd w:val="0"/>
              <w:spacing w:line="360" w:lineRule="auto"/>
              <w:rPr>
                <w:rFonts w:ascii="宋体" w:cs="宋体"/>
                <w:bCs/>
                <w:szCs w:val="21"/>
                <w:highlight w:val="none"/>
                <w:lang w:val="zh-CN"/>
              </w:rPr>
            </w:pPr>
          </w:p>
        </w:tc>
      </w:tr>
      <w:tr w14:paraId="579E03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634" w:type="dxa"/>
            <w:tcBorders>
              <w:top w:val="single" w:color="auto" w:sz="4" w:space="0"/>
              <w:bottom w:val="single" w:color="auto" w:sz="4" w:space="0"/>
              <w:right w:val="single" w:color="auto" w:sz="4" w:space="0"/>
            </w:tcBorders>
            <w:vAlign w:val="center"/>
          </w:tcPr>
          <w:p w14:paraId="2D6C3110">
            <w:pPr>
              <w:autoSpaceDE w:val="0"/>
              <w:autoSpaceDN w:val="0"/>
              <w:adjustRightInd w:val="0"/>
              <w:spacing w:line="360" w:lineRule="auto"/>
              <w:jc w:val="center"/>
              <w:rPr>
                <w:rFonts w:hint="default" w:ascii="宋体" w:eastAsia="宋体" w:cs="宋体"/>
                <w:bCs/>
                <w:szCs w:val="21"/>
                <w:highlight w:val="none"/>
                <w:lang w:val="en-US" w:eastAsia="zh-CN"/>
              </w:rPr>
            </w:pPr>
            <w:r>
              <w:rPr>
                <w:rFonts w:hint="eastAsia" w:ascii="宋体" w:cs="宋体"/>
                <w:bCs/>
                <w:szCs w:val="21"/>
                <w:highlight w:val="none"/>
                <w:lang w:val="en-US" w:eastAsia="zh-CN"/>
              </w:rPr>
              <w:t>13</w:t>
            </w:r>
          </w:p>
        </w:tc>
        <w:tc>
          <w:tcPr>
            <w:tcW w:w="1488" w:type="dxa"/>
            <w:tcBorders>
              <w:top w:val="single" w:color="auto" w:sz="4" w:space="0"/>
              <w:left w:val="single" w:color="auto" w:sz="4" w:space="0"/>
              <w:bottom w:val="single" w:color="auto" w:sz="4" w:space="0"/>
              <w:right w:val="single" w:color="auto" w:sz="4" w:space="0"/>
            </w:tcBorders>
            <w:vAlign w:val="center"/>
          </w:tcPr>
          <w:p w14:paraId="0E188C4E">
            <w:pPr>
              <w:autoSpaceDE w:val="0"/>
              <w:autoSpaceDN w:val="0"/>
              <w:adjustRightInd w:val="0"/>
              <w:spacing w:line="360" w:lineRule="auto"/>
              <w:jc w:val="center"/>
              <w:rPr>
                <w:rFonts w:ascii="宋体" w:cs="宋体"/>
                <w:bCs/>
                <w:szCs w:val="21"/>
                <w:highlight w:val="none"/>
              </w:rPr>
            </w:pPr>
            <w:r>
              <w:rPr>
                <w:rFonts w:hint="eastAsia" w:ascii="宋体" w:hAnsi="宋体" w:cs="宋体"/>
                <w:bCs/>
                <w:szCs w:val="21"/>
                <w:highlight w:val="none"/>
              </w:rPr>
              <w:t>工程预付款</w:t>
            </w:r>
          </w:p>
        </w:tc>
        <w:tc>
          <w:tcPr>
            <w:tcW w:w="5190" w:type="dxa"/>
            <w:tcBorders>
              <w:top w:val="single" w:color="auto" w:sz="4" w:space="0"/>
              <w:left w:val="single" w:color="auto" w:sz="4" w:space="0"/>
              <w:bottom w:val="single" w:color="auto" w:sz="4" w:space="0"/>
              <w:right w:val="single" w:color="auto" w:sz="4" w:space="0"/>
            </w:tcBorders>
            <w:vAlign w:val="center"/>
          </w:tcPr>
          <w:p w14:paraId="0822450F">
            <w:pPr>
              <w:snapToGrid w:val="0"/>
              <w:spacing w:line="360" w:lineRule="auto"/>
              <w:rPr>
                <w:rFonts w:ascii="宋体" w:cs="宋体"/>
                <w:bCs/>
                <w:szCs w:val="21"/>
                <w:highlight w:val="none"/>
              </w:rPr>
            </w:pPr>
            <w:r>
              <w:rPr>
                <w:rFonts w:hint="eastAsia" w:ascii="宋体" w:hAnsi="宋体" w:cs="宋体"/>
                <w:bCs/>
                <w:szCs w:val="21"/>
                <w:highlight w:val="none"/>
                <w:lang w:val="zh-CN"/>
              </w:rPr>
              <w:t>按合同约定。</w:t>
            </w:r>
          </w:p>
        </w:tc>
        <w:tc>
          <w:tcPr>
            <w:tcW w:w="1106" w:type="dxa"/>
            <w:tcBorders>
              <w:top w:val="single" w:color="auto" w:sz="4" w:space="0"/>
              <w:left w:val="single" w:color="auto" w:sz="4" w:space="0"/>
              <w:bottom w:val="single" w:color="auto" w:sz="4" w:space="0"/>
            </w:tcBorders>
            <w:vAlign w:val="center"/>
          </w:tcPr>
          <w:p w14:paraId="2A0056FC">
            <w:pPr>
              <w:autoSpaceDE w:val="0"/>
              <w:autoSpaceDN w:val="0"/>
              <w:adjustRightInd w:val="0"/>
              <w:spacing w:line="360" w:lineRule="auto"/>
              <w:rPr>
                <w:rFonts w:ascii="宋体" w:cs="宋体"/>
                <w:bCs/>
                <w:szCs w:val="21"/>
                <w:highlight w:val="none"/>
                <w:lang w:val="zh-CN"/>
              </w:rPr>
            </w:pPr>
          </w:p>
        </w:tc>
      </w:tr>
      <w:tr w14:paraId="51B518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634" w:type="dxa"/>
            <w:tcBorders>
              <w:top w:val="single" w:color="auto" w:sz="4" w:space="0"/>
              <w:bottom w:val="single" w:color="auto" w:sz="4" w:space="0"/>
              <w:right w:val="single" w:color="auto" w:sz="4" w:space="0"/>
            </w:tcBorders>
            <w:vAlign w:val="center"/>
          </w:tcPr>
          <w:p w14:paraId="02B5F929">
            <w:pPr>
              <w:autoSpaceDE w:val="0"/>
              <w:autoSpaceDN w:val="0"/>
              <w:adjustRightInd w:val="0"/>
              <w:spacing w:line="360" w:lineRule="auto"/>
              <w:jc w:val="center"/>
              <w:rPr>
                <w:rFonts w:hint="default" w:ascii="宋体" w:cs="宋体"/>
                <w:bCs/>
                <w:szCs w:val="21"/>
                <w:highlight w:val="none"/>
                <w:lang w:val="en-US" w:eastAsia="zh-CN"/>
              </w:rPr>
            </w:pPr>
            <w:r>
              <w:rPr>
                <w:rFonts w:hint="eastAsia" w:ascii="宋体" w:cs="宋体"/>
                <w:bCs/>
                <w:szCs w:val="21"/>
                <w:highlight w:val="none"/>
                <w:lang w:val="en-US" w:eastAsia="zh-CN"/>
              </w:rPr>
              <w:t>14</w:t>
            </w:r>
          </w:p>
        </w:tc>
        <w:tc>
          <w:tcPr>
            <w:tcW w:w="1488" w:type="dxa"/>
            <w:tcBorders>
              <w:top w:val="single" w:color="auto" w:sz="4" w:space="0"/>
              <w:left w:val="single" w:color="auto" w:sz="4" w:space="0"/>
              <w:bottom w:val="single" w:color="auto" w:sz="4" w:space="0"/>
              <w:right w:val="single" w:color="auto" w:sz="4" w:space="0"/>
            </w:tcBorders>
            <w:vAlign w:val="center"/>
          </w:tcPr>
          <w:p w14:paraId="1D87444B">
            <w:pPr>
              <w:autoSpaceDE w:val="0"/>
              <w:autoSpaceDN w:val="0"/>
              <w:adjustRightInd w:val="0"/>
              <w:spacing w:line="360" w:lineRule="auto"/>
              <w:jc w:val="center"/>
              <w:rPr>
                <w:rFonts w:hint="eastAsia" w:ascii="宋体" w:hAnsi="宋体" w:eastAsia="宋体" w:cs="宋体"/>
                <w:bCs/>
                <w:szCs w:val="21"/>
                <w:highlight w:val="none"/>
                <w:lang w:eastAsia="zh-CN"/>
              </w:rPr>
            </w:pPr>
            <w:r>
              <w:rPr>
                <w:rFonts w:hint="eastAsia" w:ascii="宋体" w:hAnsi="宋体" w:cs="宋体"/>
                <w:bCs/>
                <w:szCs w:val="21"/>
                <w:highlight w:val="none"/>
                <w:lang w:eastAsia="zh-CN"/>
              </w:rPr>
              <w:t>质量保证金</w:t>
            </w:r>
          </w:p>
        </w:tc>
        <w:tc>
          <w:tcPr>
            <w:tcW w:w="5190" w:type="dxa"/>
            <w:tcBorders>
              <w:top w:val="single" w:color="auto" w:sz="4" w:space="0"/>
              <w:left w:val="single" w:color="auto" w:sz="4" w:space="0"/>
              <w:bottom w:val="single" w:color="auto" w:sz="4" w:space="0"/>
              <w:right w:val="single" w:color="auto" w:sz="4" w:space="0"/>
            </w:tcBorders>
            <w:vAlign w:val="center"/>
          </w:tcPr>
          <w:p w14:paraId="262DF0AD">
            <w:pPr>
              <w:snapToGrid w:val="0"/>
              <w:spacing w:line="360" w:lineRule="auto"/>
              <w:rPr>
                <w:rFonts w:hint="eastAsia" w:ascii="宋体" w:hAnsi="宋体" w:cs="宋体"/>
                <w:bCs/>
                <w:szCs w:val="21"/>
                <w:highlight w:val="none"/>
                <w:lang w:val="zh-CN"/>
              </w:rPr>
            </w:pPr>
            <w:r>
              <w:rPr>
                <w:rFonts w:hint="eastAsia" w:ascii="宋体" w:hAnsi="宋体" w:cs="宋体"/>
                <w:bCs/>
                <w:szCs w:val="21"/>
                <w:highlight w:val="none"/>
                <w:lang w:val="zh-CN"/>
              </w:rPr>
              <w:t>按合同约定。</w:t>
            </w:r>
          </w:p>
        </w:tc>
        <w:tc>
          <w:tcPr>
            <w:tcW w:w="1106" w:type="dxa"/>
            <w:tcBorders>
              <w:top w:val="single" w:color="auto" w:sz="4" w:space="0"/>
              <w:left w:val="single" w:color="auto" w:sz="4" w:space="0"/>
              <w:bottom w:val="single" w:color="auto" w:sz="4" w:space="0"/>
            </w:tcBorders>
            <w:vAlign w:val="center"/>
          </w:tcPr>
          <w:p w14:paraId="011CE896">
            <w:pPr>
              <w:autoSpaceDE w:val="0"/>
              <w:autoSpaceDN w:val="0"/>
              <w:adjustRightInd w:val="0"/>
              <w:spacing w:line="360" w:lineRule="auto"/>
              <w:rPr>
                <w:rFonts w:ascii="宋体" w:cs="宋体"/>
                <w:bCs/>
                <w:szCs w:val="21"/>
                <w:highlight w:val="none"/>
                <w:lang w:val="zh-CN"/>
              </w:rPr>
            </w:pPr>
          </w:p>
        </w:tc>
      </w:tr>
    </w:tbl>
    <w:p w14:paraId="32E413A6">
      <w:pPr>
        <w:spacing w:line="360" w:lineRule="auto"/>
        <w:ind w:left="3990" w:leftChars="1900"/>
        <w:rPr>
          <w:rFonts w:hint="eastAsia" w:ascii="宋体" w:hAnsi="宋体"/>
          <w:color w:val="auto"/>
          <w:szCs w:val="21"/>
          <w:highlight w:val="none"/>
          <w:lang w:eastAsia="zh-CN"/>
        </w:rPr>
      </w:pPr>
    </w:p>
    <w:p w14:paraId="6245AC8F">
      <w:pPr>
        <w:spacing w:line="360" w:lineRule="auto"/>
        <w:ind w:firstLine="3570" w:firstLineChars="1700"/>
        <w:rPr>
          <w:rFonts w:ascii="宋体"/>
          <w:color w:val="auto"/>
          <w:szCs w:val="21"/>
          <w:highlight w:val="none"/>
          <w:u w:val="single"/>
        </w:rPr>
      </w:pPr>
      <w:r>
        <w:rPr>
          <w:rFonts w:hint="eastAsia" w:ascii="宋体" w:hAnsi="宋体"/>
          <w:color w:val="auto"/>
          <w:szCs w:val="21"/>
          <w:highlight w:val="none"/>
          <w:lang w:eastAsia="zh-CN"/>
        </w:rPr>
        <w:t>供应商</w:t>
      </w:r>
      <w:r>
        <w:rPr>
          <w:rFonts w:hint="eastAsia" w:ascii="宋体" w:hAnsi="宋体"/>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rPr>
        <w:t>（</w:t>
      </w:r>
      <w:r>
        <w:rPr>
          <w:rFonts w:ascii="宋体" w:hAnsi="宋体"/>
          <w:color w:val="auto"/>
          <w:szCs w:val="21"/>
          <w:highlight w:val="none"/>
        </w:rPr>
        <w:t xml:space="preserve"> </w:t>
      </w:r>
      <w:r>
        <w:rPr>
          <w:rFonts w:hint="eastAsia" w:ascii="宋体" w:hAnsi="宋体"/>
          <w:color w:val="auto"/>
          <w:szCs w:val="21"/>
          <w:highlight w:val="none"/>
        </w:rPr>
        <w:t>盖公章）</w:t>
      </w:r>
    </w:p>
    <w:p w14:paraId="52C7BA23">
      <w:pPr>
        <w:spacing w:line="360" w:lineRule="auto"/>
        <w:ind w:firstLine="3570" w:firstLineChars="1700"/>
        <w:rPr>
          <w:rFonts w:ascii="宋体"/>
          <w:color w:val="auto"/>
          <w:szCs w:val="21"/>
          <w:highlight w:val="none"/>
        </w:rPr>
      </w:pPr>
      <w:r>
        <w:rPr>
          <w:rFonts w:hint="eastAsia" w:ascii="宋体" w:hAnsi="宋体"/>
          <w:color w:val="auto"/>
          <w:szCs w:val="21"/>
          <w:highlight w:val="none"/>
        </w:rPr>
        <w:t>法定代表人或其委托代理人：</w:t>
      </w:r>
      <w:r>
        <w:rPr>
          <w:rFonts w:ascii="宋体" w:hAnsi="宋体"/>
          <w:color w:val="auto"/>
          <w:szCs w:val="21"/>
          <w:highlight w:val="none"/>
          <w:u w:val="single"/>
        </w:rPr>
        <w:t xml:space="preserve">           </w:t>
      </w:r>
      <w:r>
        <w:rPr>
          <w:rFonts w:hint="eastAsia" w:ascii="宋体" w:hAnsi="宋体"/>
          <w:color w:val="auto"/>
          <w:szCs w:val="21"/>
          <w:highlight w:val="none"/>
        </w:rPr>
        <w:t>（签字或盖章）</w:t>
      </w:r>
    </w:p>
    <w:p w14:paraId="12EED4B9">
      <w:pPr>
        <w:spacing w:line="360" w:lineRule="auto"/>
        <w:ind w:firstLine="3570" w:firstLineChars="1700"/>
        <w:rPr>
          <w:rFonts w:hint="eastAsia" w:ascii="宋体" w:hAnsi="宋体"/>
          <w:color w:val="auto"/>
          <w:szCs w:val="21"/>
          <w:highlight w:val="none"/>
        </w:rPr>
      </w:pPr>
      <w:r>
        <w:rPr>
          <w:rFonts w:hint="eastAsia" w:ascii="宋体" w:hAnsi="宋体"/>
          <w:color w:val="auto"/>
          <w:szCs w:val="21"/>
          <w:highlight w:val="none"/>
        </w:rPr>
        <w:t>日</w:t>
      </w:r>
      <w:r>
        <w:rPr>
          <w:rFonts w:ascii="宋体" w:hAnsi="宋体"/>
          <w:color w:val="auto"/>
          <w:szCs w:val="21"/>
          <w:highlight w:val="none"/>
        </w:rPr>
        <w:t xml:space="preserve">    </w:t>
      </w:r>
      <w:r>
        <w:rPr>
          <w:rFonts w:hint="eastAsia" w:ascii="宋体" w:hAnsi="宋体"/>
          <w:color w:val="auto"/>
          <w:szCs w:val="21"/>
          <w:highlight w:val="none"/>
        </w:rPr>
        <w:t>期：</w:t>
      </w:r>
      <w:r>
        <w:rPr>
          <w:rFonts w:hint="eastAsia" w:ascii="宋体" w:hAnsi="宋体"/>
          <w:color w:val="auto"/>
          <w:szCs w:val="21"/>
          <w:highlight w:val="none"/>
          <w:u w:val="single"/>
        </w:rPr>
        <w:t>　</w:t>
      </w:r>
      <w:r>
        <w:rPr>
          <w:rFonts w:ascii="宋体" w:hAnsi="宋体"/>
          <w:color w:val="auto"/>
          <w:szCs w:val="21"/>
          <w:highlight w:val="none"/>
          <w:u w:val="single"/>
        </w:rPr>
        <w:t xml:space="preserve"> </w:t>
      </w:r>
      <w:r>
        <w:rPr>
          <w:rFonts w:hint="eastAsia" w:ascii="宋体" w:hAnsi="宋体"/>
          <w:color w:val="auto"/>
          <w:szCs w:val="21"/>
          <w:highlight w:val="none"/>
          <w:u w:val="single"/>
        </w:rPr>
        <w:t>　</w:t>
      </w:r>
      <w:r>
        <w:rPr>
          <w:rFonts w:hint="eastAsia" w:ascii="宋体" w:hAnsi="宋体"/>
          <w:color w:val="auto"/>
          <w:szCs w:val="21"/>
          <w:highlight w:val="none"/>
        </w:rPr>
        <w:t>年</w:t>
      </w:r>
      <w:r>
        <w:rPr>
          <w:rFonts w:hint="eastAsia" w:ascii="宋体" w:hAnsi="宋体"/>
          <w:color w:val="auto"/>
          <w:szCs w:val="21"/>
          <w:highlight w:val="none"/>
          <w:u w:val="single"/>
        </w:rPr>
        <w:t>　</w:t>
      </w:r>
      <w:r>
        <w:rPr>
          <w:rFonts w:ascii="宋体" w:hAnsi="宋体"/>
          <w:color w:val="auto"/>
          <w:szCs w:val="21"/>
          <w:highlight w:val="none"/>
          <w:u w:val="single"/>
        </w:rPr>
        <w:t xml:space="preserve"> </w:t>
      </w:r>
      <w:r>
        <w:rPr>
          <w:rFonts w:hint="eastAsia" w:ascii="宋体" w:hAnsi="宋体"/>
          <w:color w:val="auto"/>
          <w:szCs w:val="21"/>
          <w:highlight w:val="none"/>
          <w:u w:val="single"/>
        </w:rPr>
        <w:t>　</w:t>
      </w:r>
      <w:r>
        <w:rPr>
          <w:rFonts w:hint="eastAsia" w:ascii="宋体" w:hAnsi="宋体"/>
          <w:color w:val="auto"/>
          <w:szCs w:val="21"/>
          <w:highlight w:val="none"/>
        </w:rPr>
        <w:t>月</w:t>
      </w:r>
      <w:r>
        <w:rPr>
          <w:rFonts w:hint="eastAsia" w:ascii="宋体" w:hAnsi="宋体"/>
          <w:color w:val="auto"/>
          <w:szCs w:val="21"/>
          <w:highlight w:val="none"/>
          <w:u w:val="single"/>
        </w:rPr>
        <w:t>　</w:t>
      </w:r>
      <w:r>
        <w:rPr>
          <w:rFonts w:ascii="宋体" w:hAnsi="宋体"/>
          <w:color w:val="auto"/>
          <w:szCs w:val="21"/>
          <w:highlight w:val="none"/>
          <w:u w:val="single"/>
        </w:rPr>
        <w:t xml:space="preserve"> </w:t>
      </w:r>
      <w:r>
        <w:rPr>
          <w:rFonts w:hint="eastAsia" w:ascii="宋体" w:hAnsi="宋体"/>
          <w:color w:val="auto"/>
          <w:szCs w:val="21"/>
          <w:highlight w:val="none"/>
          <w:u w:val="single"/>
        </w:rPr>
        <w:t>　</w:t>
      </w:r>
      <w:r>
        <w:rPr>
          <w:rFonts w:hint="eastAsia" w:ascii="宋体" w:hAnsi="宋体"/>
          <w:color w:val="auto"/>
          <w:szCs w:val="21"/>
          <w:highlight w:val="none"/>
        </w:rPr>
        <w:t>日</w:t>
      </w:r>
    </w:p>
    <w:p w14:paraId="6615AAB2">
      <w:pPr>
        <w:pStyle w:val="5"/>
        <w:jc w:val="center"/>
        <w:rPr>
          <w:rFonts w:hint="eastAsia" w:ascii="宋体" w:hAnsi="宋体" w:eastAsia="宋体" w:cs="宋体"/>
          <w:sz w:val="36"/>
          <w:szCs w:val="36"/>
        </w:rPr>
      </w:pPr>
      <w:r>
        <w:rPr>
          <w:rFonts w:hint="eastAsia" w:ascii="宋体" w:hAnsi="宋体" w:eastAsia="宋体" w:cs="宋体"/>
          <w:sz w:val="36"/>
          <w:szCs w:val="36"/>
        </w:rPr>
        <w:t>二、</w:t>
      </w:r>
      <w:r>
        <w:rPr>
          <w:rFonts w:hint="eastAsia" w:ascii="宋体" w:hAnsi="宋体" w:eastAsia="宋体" w:cs="宋体"/>
          <w:sz w:val="36"/>
          <w:szCs w:val="36"/>
          <w:lang w:val="en-US" w:eastAsia="zh-CN"/>
        </w:rPr>
        <w:t>法定代表人</w:t>
      </w:r>
      <w:r>
        <w:rPr>
          <w:rFonts w:hint="eastAsia" w:ascii="宋体" w:hAnsi="宋体" w:eastAsia="宋体" w:cs="宋体"/>
          <w:sz w:val="36"/>
          <w:szCs w:val="36"/>
        </w:rPr>
        <w:t>身份证明</w:t>
      </w:r>
      <w:bookmarkEnd w:id="142"/>
      <w:bookmarkEnd w:id="143"/>
      <w:bookmarkStart w:id="145" w:name="_Toc417885543"/>
      <w:bookmarkStart w:id="146" w:name="_Toc32440"/>
      <w:r>
        <w:rPr>
          <w:rFonts w:hint="eastAsia" w:ascii="宋体" w:hAnsi="宋体" w:eastAsia="宋体" w:cs="宋体"/>
          <w:sz w:val="36"/>
          <w:szCs w:val="36"/>
        </w:rPr>
        <w:t>及授权委托书</w:t>
      </w:r>
      <w:bookmarkEnd w:id="145"/>
      <w:bookmarkEnd w:id="146"/>
    </w:p>
    <w:p w14:paraId="3DAB431D">
      <w:pPr>
        <w:autoSpaceDE w:val="0"/>
        <w:autoSpaceDN w:val="0"/>
        <w:adjustRightInd w:val="0"/>
        <w:spacing w:line="500" w:lineRule="exact"/>
        <w:jc w:val="center"/>
        <w:rPr>
          <w:rFonts w:hint="eastAsia" w:ascii="宋体" w:hAnsi="宋体" w:eastAsia="宋体" w:cs="宋体"/>
          <w:kern w:val="0"/>
          <w:sz w:val="24"/>
          <w:szCs w:val="24"/>
        </w:rPr>
      </w:pPr>
    </w:p>
    <w:p w14:paraId="054CA2CC">
      <w:pPr>
        <w:autoSpaceDE w:val="0"/>
        <w:autoSpaceDN w:val="0"/>
        <w:adjustRightInd w:val="0"/>
        <w:spacing w:line="500" w:lineRule="exact"/>
        <w:jc w:val="center"/>
        <w:rPr>
          <w:rFonts w:hint="eastAsia" w:ascii="宋体" w:hAnsi="宋体" w:eastAsia="宋体" w:cs="宋体"/>
          <w:b/>
          <w:bCs/>
          <w:kern w:val="0"/>
          <w:sz w:val="32"/>
          <w:szCs w:val="32"/>
        </w:rPr>
      </w:pPr>
      <w:r>
        <w:rPr>
          <w:rFonts w:hint="eastAsia" w:ascii="宋体" w:hAnsi="宋体" w:eastAsia="宋体" w:cs="宋体"/>
          <w:b/>
          <w:bCs/>
          <w:kern w:val="0"/>
          <w:sz w:val="32"/>
          <w:szCs w:val="32"/>
        </w:rPr>
        <w:t xml:space="preserve">(一) </w:t>
      </w:r>
      <w:r>
        <w:rPr>
          <w:rFonts w:hint="eastAsia" w:ascii="宋体" w:hAnsi="宋体" w:eastAsia="宋体" w:cs="宋体"/>
          <w:b/>
          <w:bCs/>
          <w:kern w:val="0"/>
          <w:sz w:val="32"/>
          <w:szCs w:val="32"/>
          <w:lang w:val="en-US" w:eastAsia="zh-CN"/>
        </w:rPr>
        <w:t>法定代表人</w:t>
      </w:r>
      <w:r>
        <w:rPr>
          <w:rFonts w:hint="eastAsia" w:ascii="宋体" w:hAnsi="宋体" w:eastAsia="宋体" w:cs="宋体"/>
          <w:b/>
          <w:bCs/>
          <w:kern w:val="0"/>
          <w:sz w:val="32"/>
          <w:szCs w:val="32"/>
        </w:rPr>
        <w:t>身份证明</w:t>
      </w:r>
    </w:p>
    <w:p w14:paraId="76CFA2B7">
      <w:pPr>
        <w:autoSpaceDE w:val="0"/>
        <w:autoSpaceDN w:val="0"/>
        <w:adjustRightInd w:val="0"/>
        <w:spacing w:line="500" w:lineRule="exact"/>
        <w:ind w:left="718" w:leftChars="342"/>
        <w:jc w:val="left"/>
        <w:rPr>
          <w:rFonts w:hint="eastAsia" w:ascii="宋体" w:hAnsi="宋体" w:eastAsia="宋体" w:cs="宋体"/>
          <w:kern w:val="0"/>
          <w:sz w:val="24"/>
          <w:szCs w:val="24"/>
        </w:rPr>
      </w:pPr>
    </w:p>
    <w:p w14:paraId="097CCC97">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cs="宋体"/>
          <w:kern w:val="0"/>
          <w:sz w:val="24"/>
          <w:szCs w:val="24"/>
          <w:lang w:val="en-US" w:eastAsia="zh-CN"/>
        </w:rPr>
        <w:t>供应商</w:t>
      </w:r>
      <w:r>
        <w:rPr>
          <w:rFonts w:hint="eastAsia" w:ascii="宋体" w:hAnsi="宋体" w:eastAsia="宋体" w:cs="宋体"/>
          <w:kern w:val="0"/>
          <w:sz w:val="24"/>
          <w:szCs w:val="24"/>
        </w:rPr>
        <w:t>名称：</w:t>
      </w:r>
      <w:r>
        <w:rPr>
          <w:rFonts w:hint="eastAsia" w:ascii="宋体" w:hAnsi="宋体" w:eastAsia="宋体" w:cs="宋体"/>
          <w:kern w:val="0"/>
          <w:sz w:val="24"/>
          <w:szCs w:val="24"/>
          <w:u w:val="single"/>
        </w:rPr>
        <w:t xml:space="preserve">                                </w:t>
      </w:r>
    </w:p>
    <w:p w14:paraId="559694DB">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eastAsia="宋体" w:cs="宋体"/>
          <w:kern w:val="0"/>
          <w:sz w:val="24"/>
          <w:szCs w:val="24"/>
        </w:rPr>
        <w:t>单位性质：</w:t>
      </w:r>
      <w:r>
        <w:rPr>
          <w:rFonts w:hint="eastAsia" w:ascii="宋体" w:hAnsi="宋体" w:eastAsia="宋体" w:cs="宋体"/>
          <w:kern w:val="0"/>
          <w:sz w:val="24"/>
          <w:szCs w:val="24"/>
          <w:u w:val="single"/>
        </w:rPr>
        <w:t xml:space="preserve">                                  </w:t>
      </w:r>
    </w:p>
    <w:p w14:paraId="5DA9B057">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eastAsia="宋体" w:cs="宋体"/>
          <w:kern w:val="0"/>
          <w:sz w:val="24"/>
          <w:szCs w:val="24"/>
        </w:rPr>
        <w:t>地址：</w:t>
      </w:r>
      <w:r>
        <w:rPr>
          <w:rFonts w:hint="eastAsia" w:ascii="宋体" w:hAnsi="宋体" w:eastAsia="宋体" w:cs="宋体"/>
          <w:kern w:val="0"/>
          <w:sz w:val="24"/>
          <w:szCs w:val="24"/>
          <w:u w:val="single"/>
        </w:rPr>
        <w:t xml:space="preserve">                                      </w:t>
      </w:r>
    </w:p>
    <w:p w14:paraId="58B2173A">
      <w:pPr>
        <w:autoSpaceDE w:val="0"/>
        <w:autoSpaceDN w:val="0"/>
        <w:adjustRightInd w:val="0"/>
        <w:spacing w:line="600" w:lineRule="exact"/>
        <w:ind w:left="718" w:leftChars="342"/>
        <w:jc w:val="left"/>
        <w:rPr>
          <w:rFonts w:hint="eastAsia" w:ascii="宋体" w:hAnsi="宋体" w:eastAsia="宋体" w:cs="宋体"/>
          <w:kern w:val="0"/>
          <w:sz w:val="24"/>
          <w:szCs w:val="24"/>
        </w:rPr>
      </w:pPr>
      <w:r>
        <w:rPr>
          <w:rFonts w:hint="eastAsia" w:ascii="宋体" w:hAnsi="宋体" w:eastAsia="宋体" w:cs="宋体"/>
          <w:kern w:val="0"/>
          <w:sz w:val="24"/>
          <w:szCs w:val="24"/>
        </w:rPr>
        <w:t>成立时间：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日</w:t>
      </w:r>
    </w:p>
    <w:p w14:paraId="142CC193">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eastAsia="宋体" w:cs="宋体"/>
          <w:kern w:val="0"/>
          <w:sz w:val="24"/>
          <w:szCs w:val="24"/>
        </w:rPr>
        <w:t xml:space="preserve">经营期限： </w:t>
      </w:r>
      <w:r>
        <w:rPr>
          <w:rFonts w:hint="eastAsia" w:ascii="宋体" w:hAnsi="宋体" w:eastAsia="宋体" w:cs="宋体"/>
          <w:kern w:val="0"/>
          <w:sz w:val="24"/>
          <w:szCs w:val="24"/>
          <w:u w:val="single"/>
        </w:rPr>
        <w:t xml:space="preserve">                                                        </w:t>
      </w:r>
    </w:p>
    <w:p w14:paraId="3AC8EBC3">
      <w:pPr>
        <w:autoSpaceDE w:val="0"/>
        <w:autoSpaceDN w:val="0"/>
        <w:adjustRightInd w:val="0"/>
        <w:spacing w:line="600" w:lineRule="exact"/>
        <w:ind w:left="718" w:leftChars="342"/>
        <w:jc w:val="left"/>
        <w:rPr>
          <w:rFonts w:hint="eastAsia" w:ascii="宋体" w:hAnsi="宋体" w:eastAsia="宋体" w:cs="宋体"/>
          <w:kern w:val="0"/>
          <w:sz w:val="24"/>
          <w:szCs w:val="24"/>
          <w:u w:val="single"/>
        </w:rPr>
      </w:pPr>
      <w:r>
        <w:rPr>
          <w:rFonts w:hint="eastAsia" w:ascii="宋体" w:hAnsi="宋体" w:eastAsia="宋体" w:cs="宋体"/>
          <w:kern w:val="0"/>
          <w:sz w:val="24"/>
          <w:szCs w:val="24"/>
        </w:rPr>
        <w:t>姓名：</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性别：</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年龄：</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职务：</w:t>
      </w:r>
      <w:r>
        <w:rPr>
          <w:rFonts w:hint="eastAsia" w:ascii="宋体" w:hAnsi="宋体" w:eastAsia="宋体" w:cs="宋体"/>
          <w:kern w:val="0"/>
          <w:sz w:val="24"/>
          <w:szCs w:val="24"/>
          <w:u w:val="single"/>
        </w:rPr>
        <w:t xml:space="preserve">             </w:t>
      </w:r>
    </w:p>
    <w:p w14:paraId="4A877B93">
      <w:pPr>
        <w:autoSpaceDE w:val="0"/>
        <w:autoSpaceDN w:val="0"/>
        <w:adjustRightInd w:val="0"/>
        <w:spacing w:line="600" w:lineRule="exact"/>
        <w:ind w:left="718" w:leftChars="342"/>
        <w:jc w:val="left"/>
        <w:rPr>
          <w:rFonts w:hint="eastAsia" w:ascii="宋体" w:hAnsi="宋体" w:eastAsia="宋体" w:cs="宋体"/>
          <w:kern w:val="0"/>
          <w:sz w:val="24"/>
          <w:szCs w:val="24"/>
        </w:rPr>
      </w:pPr>
      <w:r>
        <w:rPr>
          <w:rFonts w:hint="eastAsia" w:ascii="宋体" w:hAnsi="宋体" w:eastAsia="宋体" w:cs="宋体"/>
          <w:kern w:val="0"/>
          <w:sz w:val="24"/>
          <w:szCs w:val="24"/>
        </w:rPr>
        <w:t>系</w:t>
      </w:r>
      <w:r>
        <w:rPr>
          <w:rFonts w:hint="eastAsia" w:ascii="宋体" w:hAnsi="宋体" w:eastAsia="宋体" w:cs="宋体"/>
          <w:kern w:val="0"/>
          <w:sz w:val="24"/>
          <w:szCs w:val="24"/>
          <w:u w:val="single"/>
        </w:rPr>
        <w:t xml:space="preserve">       (</w:t>
      </w:r>
      <w:r>
        <w:rPr>
          <w:rFonts w:hint="eastAsia" w:ascii="宋体" w:hAnsi="宋体" w:cs="宋体"/>
          <w:kern w:val="0"/>
          <w:sz w:val="24"/>
          <w:szCs w:val="24"/>
          <w:u w:val="single"/>
          <w:lang w:val="en-US" w:eastAsia="zh-CN"/>
        </w:rPr>
        <w:t>供应商</w:t>
      </w:r>
      <w:r>
        <w:rPr>
          <w:rFonts w:hint="eastAsia" w:ascii="宋体" w:hAnsi="宋体" w:eastAsia="宋体" w:cs="宋体"/>
          <w:kern w:val="0"/>
          <w:sz w:val="24"/>
          <w:szCs w:val="24"/>
          <w:u w:val="single"/>
        </w:rPr>
        <w:t xml:space="preserve">名称)                         </w:t>
      </w:r>
      <w:r>
        <w:rPr>
          <w:rFonts w:hint="eastAsia" w:ascii="宋体" w:hAnsi="宋体" w:eastAsia="宋体" w:cs="宋体"/>
          <w:kern w:val="0"/>
          <w:sz w:val="24"/>
          <w:szCs w:val="24"/>
        </w:rPr>
        <w:t>的</w:t>
      </w:r>
      <w:r>
        <w:rPr>
          <w:rFonts w:hint="eastAsia" w:ascii="宋体" w:hAnsi="宋体" w:cs="宋体"/>
          <w:kern w:val="0"/>
          <w:sz w:val="24"/>
          <w:szCs w:val="24"/>
          <w:highlight w:val="none"/>
          <w:lang w:val="en-US" w:eastAsia="zh-CN"/>
        </w:rPr>
        <w:t>法定代表人</w:t>
      </w:r>
      <w:r>
        <w:rPr>
          <w:rFonts w:hint="eastAsia" w:ascii="宋体" w:hAnsi="宋体" w:eastAsia="宋体" w:cs="宋体"/>
          <w:kern w:val="0"/>
          <w:sz w:val="24"/>
          <w:szCs w:val="24"/>
        </w:rPr>
        <w:t>。</w:t>
      </w:r>
    </w:p>
    <w:p w14:paraId="0995A8E4">
      <w:pPr>
        <w:autoSpaceDE w:val="0"/>
        <w:autoSpaceDN w:val="0"/>
        <w:adjustRightInd w:val="0"/>
        <w:spacing w:line="600" w:lineRule="exact"/>
        <w:ind w:left="718" w:leftChars="342"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特此证明。</w:t>
      </w:r>
    </w:p>
    <w:p w14:paraId="45686073">
      <w:pPr>
        <w:autoSpaceDE w:val="0"/>
        <w:autoSpaceDN w:val="0"/>
        <w:adjustRightInd w:val="0"/>
        <w:spacing w:line="600" w:lineRule="exact"/>
        <w:ind w:firstLine="1200" w:firstLineChars="500"/>
        <w:jc w:val="left"/>
        <w:rPr>
          <w:rFonts w:hint="eastAsia" w:ascii="宋体" w:hAnsi="宋体" w:eastAsia="宋体" w:cs="宋体"/>
          <w:kern w:val="0"/>
          <w:sz w:val="24"/>
          <w:szCs w:val="24"/>
        </w:rPr>
      </w:pPr>
      <w:r>
        <w:rPr>
          <w:rFonts w:hint="eastAsia" w:ascii="宋体" w:hAnsi="宋体" w:eastAsia="宋体" w:cs="宋体"/>
          <w:kern w:val="0"/>
          <w:sz w:val="24"/>
          <w:szCs w:val="24"/>
        </w:rPr>
        <w:t>后附：法定代表人身份证复印件加盖公章。</w:t>
      </w:r>
    </w:p>
    <w:p w14:paraId="3FC3729D">
      <w:pPr>
        <w:autoSpaceDE w:val="0"/>
        <w:autoSpaceDN w:val="0"/>
        <w:adjustRightInd w:val="0"/>
        <w:spacing w:line="600" w:lineRule="exact"/>
        <w:ind w:left="718" w:leftChars="342"/>
        <w:jc w:val="right"/>
        <w:rPr>
          <w:rFonts w:hint="eastAsia" w:ascii="宋体" w:hAnsi="宋体" w:eastAsia="宋体" w:cs="宋体"/>
          <w:kern w:val="0"/>
          <w:sz w:val="24"/>
          <w:szCs w:val="24"/>
        </w:rPr>
      </w:pPr>
    </w:p>
    <w:p w14:paraId="554A64AC">
      <w:pPr>
        <w:autoSpaceDE w:val="0"/>
        <w:autoSpaceDN w:val="0"/>
        <w:adjustRightInd w:val="0"/>
        <w:spacing w:line="600" w:lineRule="exact"/>
        <w:ind w:left="718" w:leftChars="342"/>
        <w:jc w:val="right"/>
        <w:rPr>
          <w:rFonts w:hint="eastAsia" w:ascii="宋体" w:hAnsi="宋体" w:eastAsia="宋体" w:cs="宋体"/>
          <w:kern w:val="0"/>
          <w:sz w:val="24"/>
          <w:szCs w:val="24"/>
        </w:rPr>
      </w:pPr>
      <w:r>
        <w:rPr>
          <w:rFonts w:hint="eastAsia" w:ascii="宋体" w:hAnsi="宋体" w:cs="宋体"/>
          <w:kern w:val="0"/>
          <w:sz w:val="24"/>
          <w:szCs w:val="24"/>
          <w:lang w:val="en-US" w:eastAsia="zh-CN"/>
        </w:rPr>
        <w:t>供应商</w:t>
      </w:r>
      <w:r>
        <w:rPr>
          <w:rFonts w:hint="eastAsia" w:ascii="宋体" w:hAnsi="宋体" w:eastAsia="宋体" w:cs="宋体"/>
          <w:kern w:val="0"/>
          <w:sz w:val="24"/>
          <w:szCs w:val="24"/>
        </w:rPr>
        <w:t>：</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(盖单位章)</w:t>
      </w:r>
    </w:p>
    <w:p w14:paraId="4ECF51C9">
      <w:pPr>
        <w:spacing w:line="600" w:lineRule="exact"/>
        <w:ind w:firstLine="2880" w:firstLineChars="1200"/>
        <w:jc w:val="right"/>
        <w:rPr>
          <w:rFonts w:hint="eastAsia" w:ascii="宋体" w:hAnsi="宋体" w:eastAsia="宋体" w:cs="宋体"/>
          <w:kern w:val="0"/>
          <w:sz w:val="24"/>
          <w:szCs w:val="24"/>
        </w:rPr>
      </w:pP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日</w:t>
      </w:r>
    </w:p>
    <w:p w14:paraId="6A4F98C0">
      <w:pPr>
        <w:spacing w:line="500" w:lineRule="exact"/>
        <w:ind w:firstLine="2880" w:firstLineChars="1200"/>
        <w:jc w:val="right"/>
        <w:rPr>
          <w:rFonts w:hint="eastAsia" w:ascii="宋体" w:hAnsi="宋体" w:eastAsia="宋体" w:cs="宋体"/>
          <w:kern w:val="0"/>
          <w:sz w:val="24"/>
          <w:szCs w:val="24"/>
        </w:rPr>
      </w:pPr>
    </w:p>
    <w:p w14:paraId="6D74D76B">
      <w:pPr>
        <w:spacing w:line="500" w:lineRule="exact"/>
        <w:ind w:firstLine="2880" w:firstLineChars="1200"/>
        <w:jc w:val="right"/>
        <w:rPr>
          <w:rFonts w:hint="eastAsia" w:ascii="宋体" w:hAnsi="宋体" w:eastAsia="宋体" w:cs="宋体"/>
          <w:kern w:val="0"/>
          <w:sz w:val="24"/>
          <w:szCs w:val="24"/>
        </w:rPr>
      </w:pPr>
    </w:p>
    <w:p w14:paraId="1B65C3B2">
      <w:pPr>
        <w:spacing w:line="500" w:lineRule="exact"/>
        <w:ind w:firstLine="2880" w:firstLineChars="1200"/>
        <w:jc w:val="right"/>
        <w:rPr>
          <w:rFonts w:hint="eastAsia" w:ascii="宋体" w:hAnsi="宋体" w:eastAsia="宋体" w:cs="宋体"/>
          <w:kern w:val="0"/>
          <w:sz w:val="24"/>
          <w:szCs w:val="24"/>
        </w:rPr>
      </w:pPr>
    </w:p>
    <w:p w14:paraId="06B78959">
      <w:pPr>
        <w:autoSpaceDE w:val="0"/>
        <w:autoSpaceDN w:val="0"/>
        <w:adjustRightInd w:val="0"/>
        <w:spacing w:line="500" w:lineRule="exact"/>
        <w:ind w:firstLine="2520" w:firstLineChars="700"/>
        <w:jc w:val="both"/>
        <w:rPr>
          <w:rFonts w:hint="eastAsia" w:ascii="宋体" w:hAnsi="宋体" w:eastAsia="宋体" w:cs="宋体"/>
          <w:kern w:val="0"/>
          <w:sz w:val="36"/>
          <w:szCs w:val="36"/>
        </w:rPr>
      </w:pPr>
    </w:p>
    <w:p w14:paraId="4C070142">
      <w:pPr>
        <w:snapToGrid w:val="0"/>
        <w:spacing w:line="360" w:lineRule="auto"/>
        <w:jc w:val="center"/>
        <w:textAlignment w:val="bottom"/>
        <w:rPr>
          <w:rFonts w:hint="eastAsia" w:ascii="仿宋" w:hAnsi="仿宋" w:eastAsia="仿宋" w:cs="仿宋"/>
          <w:b/>
          <w:bCs w:val="0"/>
          <w:color w:val="auto"/>
          <w:sz w:val="30"/>
          <w:szCs w:val="30"/>
          <w:highlight w:val="none"/>
          <w:lang w:eastAsia="zh-CN"/>
        </w:rPr>
      </w:pPr>
      <w:bookmarkStart w:id="147" w:name="_Toc7226"/>
      <w:bookmarkStart w:id="148" w:name="_Toc23349"/>
      <w:bookmarkStart w:id="149" w:name="_Toc28533"/>
    </w:p>
    <w:p w14:paraId="2E85C816">
      <w:pPr>
        <w:snapToGrid w:val="0"/>
        <w:spacing w:line="360" w:lineRule="auto"/>
        <w:jc w:val="center"/>
        <w:textAlignment w:val="bottom"/>
        <w:rPr>
          <w:rFonts w:hint="eastAsia" w:ascii="仿宋" w:hAnsi="仿宋" w:eastAsia="仿宋" w:cs="仿宋"/>
          <w:b/>
          <w:bCs w:val="0"/>
          <w:color w:val="auto"/>
          <w:sz w:val="30"/>
          <w:szCs w:val="30"/>
          <w:highlight w:val="none"/>
          <w:lang w:eastAsia="zh-CN"/>
        </w:rPr>
      </w:pPr>
    </w:p>
    <w:p w14:paraId="12B211D6">
      <w:pPr>
        <w:snapToGrid w:val="0"/>
        <w:spacing w:line="360" w:lineRule="auto"/>
        <w:jc w:val="center"/>
        <w:textAlignment w:val="bottom"/>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lang w:eastAsia="zh-CN"/>
        </w:rPr>
        <w:t>（</w:t>
      </w:r>
      <w:r>
        <w:rPr>
          <w:rFonts w:hint="eastAsia" w:ascii="宋体" w:hAnsi="宋体" w:eastAsia="宋体" w:cs="宋体"/>
          <w:b/>
          <w:bCs w:val="0"/>
          <w:color w:val="auto"/>
          <w:sz w:val="32"/>
          <w:szCs w:val="32"/>
          <w:highlight w:val="none"/>
          <w:lang w:val="en-US" w:eastAsia="zh-CN"/>
        </w:rPr>
        <w:t>二</w:t>
      </w:r>
      <w:r>
        <w:rPr>
          <w:rFonts w:hint="eastAsia" w:ascii="宋体" w:hAnsi="宋体" w:eastAsia="宋体" w:cs="宋体"/>
          <w:b/>
          <w:bCs w:val="0"/>
          <w:color w:val="auto"/>
          <w:sz w:val="32"/>
          <w:szCs w:val="32"/>
          <w:highlight w:val="none"/>
          <w:lang w:eastAsia="zh-CN"/>
        </w:rPr>
        <w:t>）</w:t>
      </w:r>
      <w:r>
        <w:rPr>
          <w:rFonts w:hint="eastAsia" w:ascii="宋体" w:hAnsi="宋体" w:eastAsia="宋体" w:cs="宋体"/>
          <w:b/>
          <w:bCs w:val="0"/>
          <w:color w:val="auto"/>
          <w:sz w:val="32"/>
          <w:szCs w:val="32"/>
          <w:highlight w:val="none"/>
          <w:lang w:val="en-US" w:eastAsia="zh-CN"/>
        </w:rPr>
        <w:t>授权委托书</w:t>
      </w:r>
    </w:p>
    <w:p w14:paraId="1002BBCD">
      <w:pPr>
        <w:keepNext w:val="0"/>
        <w:keepLines w:val="0"/>
        <w:pageBreakBefore w:val="0"/>
        <w:widowControl w:val="0"/>
        <w:kinsoku/>
        <w:wordWrap/>
        <w:overflowPunct/>
        <w:topLinePunct w:val="0"/>
        <w:autoSpaceDE/>
        <w:autoSpaceDN/>
        <w:bidi w:val="0"/>
        <w:adjustRightInd/>
        <w:snapToGrid w:val="0"/>
        <w:spacing w:line="480" w:lineRule="atLeast"/>
        <w:textAlignment w:val="bottom"/>
        <w:rPr>
          <w:rFonts w:hint="eastAsia" w:ascii="仿宋_GB2312" w:hAnsi="宋体" w:eastAsia="仿宋_GB2312"/>
          <w:color w:val="auto"/>
          <w:sz w:val="24"/>
          <w:szCs w:val="24"/>
          <w:highlight w:val="none"/>
        </w:rPr>
      </w:pPr>
    </w:p>
    <w:p w14:paraId="41F37273">
      <w:pPr>
        <w:autoSpaceDE w:val="0"/>
        <w:autoSpaceDN w:val="0"/>
        <w:adjustRightInd w:val="0"/>
        <w:spacing w:line="360" w:lineRule="auto"/>
        <w:ind w:firstLine="480" w:firstLineChars="200"/>
        <w:jc w:val="left"/>
        <w:rPr>
          <w:rFonts w:hint="eastAsia" w:ascii="宋体" w:hAnsi="宋体" w:eastAsia="宋体" w:cs="宋体"/>
          <w:bCs/>
          <w:sz w:val="24"/>
          <w:szCs w:val="24"/>
          <w:highlight w:val="none"/>
          <w:lang w:val="zh-CN"/>
        </w:rPr>
      </w:pPr>
      <w:r>
        <w:rPr>
          <w:rFonts w:hint="eastAsia" w:ascii="仿宋_GB2312" w:hAnsi="宋体" w:eastAsia="仿宋_GB2312"/>
          <w:color w:val="auto"/>
          <w:sz w:val="24"/>
          <w:szCs w:val="24"/>
          <w:highlight w:val="none"/>
        </w:rPr>
        <w:t xml:space="preserve">   </w:t>
      </w:r>
      <w:r>
        <w:rPr>
          <w:rFonts w:hint="eastAsia" w:ascii="宋体" w:hAnsi="宋体" w:eastAsia="宋体" w:cs="宋体"/>
          <w:bCs/>
          <w:sz w:val="24"/>
          <w:szCs w:val="24"/>
          <w:highlight w:val="none"/>
          <w:lang w:val="zh-CN"/>
        </w:rPr>
        <w:t>本人</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姓名)系</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(供应商名称)的法定代表人，现委托</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姓名)为我方代理人。代理人根据授权，以我方名义签署、澄清、说明、补正、递交、撤回、修改</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(项目名称)</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lang w:val="zh-CN"/>
        </w:rPr>
        <w:t>响应文件、签订合同和处理有关事宜，其法律后果由我方承担。</w:t>
      </w:r>
    </w:p>
    <w:p w14:paraId="2CEDBD67">
      <w:pPr>
        <w:autoSpaceDE w:val="0"/>
        <w:autoSpaceDN w:val="0"/>
        <w:adjustRightInd w:val="0"/>
        <w:spacing w:line="360" w:lineRule="auto"/>
        <w:jc w:val="left"/>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 xml:space="preserve">    委托期限：</w:t>
      </w:r>
      <w:r>
        <w:rPr>
          <w:rFonts w:hint="eastAsia" w:ascii="宋体" w:hAnsi="宋体" w:eastAsia="宋体" w:cs="宋体"/>
          <w:bCs/>
          <w:sz w:val="24"/>
          <w:szCs w:val="24"/>
          <w:highlight w:val="none"/>
          <w:u w:val="single"/>
          <w:lang w:val="zh-CN"/>
        </w:rPr>
        <w:t xml:space="preserve">                              </w:t>
      </w:r>
      <w:r>
        <w:rPr>
          <w:rFonts w:hint="eastAsia" w:ascii="宋体" w:hAnsi="宋体" w:eastAsia="宋体" w:cs="宋体"/>
          <w:bCs/>
          <w:sz w:val="24"/>
          <w:szCs w:val="24"/>
          <w:highlight w:val="none"/>
          <w:lang w:val="zh-CN"/>
        </w:rPr>
        <w:t>。</w:t>
      </w:r>
    </w:p>
    <w:p w14:paraId="350549BC">
      <w:pPr>
        <w:autoSpaceDE w:val="0"/>
        <w:autoSpaceDN w:val="0"/>
        <w:adjustRightInd w:val="0"/>
        <w:spacing w:line="360" w:lineRule="auto"/>
        <w:jc w:val="left"/>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 xml:space="preserve">    代理人无转委托权。</w:t>
      </w:r>
    </w:p>
    <w:p w14:paraId="0725D772">
      <w:pPr>
        <w:spacing w:line="360" w:lineRule="auto"/>
        <w:ind w:firstLine="316" w:firstLineChars="150"/>
        <w:rPr>
          <w:rFonts w:hint="eastAsia" w:ascii="宋体" w:hAnsi="宋体"/>
          <w:b/>
          <w:color w:val="auto"/>
          <w:szCs w:val="21"/>
          <w:highlight w:val="none"/>
        </w:rPr>
      </w:pPr>
    </w:p>
    <w:p w14:paraId="6369662F">
      <w:pPr>
        <w:spacing w:line="360" w:lineRule="auto"/>
        <w:ind w:firstLine="602" w:firstLineChars="250"/>
        <w:rPr>
          <w:rFonts w:hint="eastAsia" w:ascii="宋体" w:eastAsia="宋体"/>
          <w:b/>
          <w:color w:val="auto"/>
          <w:sz w:val="24"/>
          <w:szCs w:val="24"/>
          <w:highlight w:val="none"/>
          <w:lang w:eastAsia="zh-CN"/>
        </w:rPr>
      </w:pPr>
      <w:r>
        <w:rPr>
          <w:rFonts w:hint="eastAsia" w:ascii="宋体" w:hAnsi="宋体"/>
          <w:b/>
          <w:color w:val="auto"/>
          <w:sz w:val="24"/>
          <w:szCs w:val="24"/>
          <w:highlight w:val="none"/>
        </w:rPr>
        <w:t>附：被授权人的身份证</w:t>
      </w:r>
      <w:r>
        <w:rPr>
          <w:rFonts w:hint="eastAsia" w:ascii="宋体" w:hAnsi="宋体"/>
          <w:b/>
          <w:color w:val="auto"/>
          <w:sz w:val="24"/>
          <w:szCs w:val="24"/>
          <w:highlight w:val="none"/>
          <w:lang w:eastAsia="zh-CN"/>
        </w:rPr>
        <w:t>扫描件</w:t>
      </w:r>
    </w:p>
    <w:p w14:paraId="3E512A6E">
      <w:pPr>
        <w:keepNext w:val="0"/>
        <w:keepLines w:val="0"/>
        <w:pageBreakBefore w:val="0"/>
        <w:widowControl w:val="0"/>
        <w:kinsoku/>
        <w:wordWrap/>
        <w:overflowPunct/>
        <w:topLinePunct w:val="0"/>
        <w:autoSpaceDE/>
        <w:autoSpaceDN/>
        <w:bidi w:val="0"/>
        <w:adjustRightInd/>
        <w:snapToGrid w:val="0"/>
        <w:spacing w:line="480" w:lineRule="atLeast"/>
        <w:textAlignment w:val="bottom"/>
        <w:rPr>
          <w:rFonts w:hint="eastAsia" w:ascii="宋体" w:hAnsi="宋体" w:cs="宋体"/>
          <w:color w:val="auto"/>
          <w:sz w:val="24"/>
          <w:szCs w:val="24"/>
          <w:highlight w:val="none"/>
        </w:rPr>
      </w:pPr>
    </w:p>
    <w:p w14:paraId="4B19F8E0">
      <w:pPr>
        <w:keepNext w:val="0"/>
        <w:keepLines w:val="0"/>
        <w:pageBreakBefore w:val="0"/>
        <w:widowControl w:val="0"/>
        <w:kinsoku/>
        <w:wordWrap/>
        <w:overflowPunct/>
        <w:topLinePunct w:val="0"/>
        <w:autoSpaceDE/>
        <w:autoSpaceDN/>
        <w:bidi w:val="0"/>
        <w:adjustRightInd/>
        <w:snapToGrid w:val="0"/>
        <w:spacing w:line="480" w:lineRule="atLeast"/>
        <w:textAlignment w:val="bottom"/>
        <w:rPr>
          <w:rFonts w:hint="eastAsia" w:ascii="宋体" w:hAnsi="宋体" w:cs="宋体"/>
          <w:color w:val="auto"/>
          <w:sz w:val="24"/>
          <w:szCs w:val="24"/>
          <w:highlight w:val="none"/>
        </w:rPr>
      </w:pPr>
    </w:p>
    <w:p w14:paraId="57330319">
      <w:pPr>
        <w:keepNext w:val="0"/>
        <w:keepLines w:val="0"/>
        <w:pageBreakBefore w:val="0"/>
        <w:widowControl w:val="0"/>
        <w:kinsoku/>
        <w:wordWrap/>
        <w:overflowPunct/>
        <w:topLinePunct w:val="0"/>
        <w:autoSpaceDE/>
        <w:autoSpaceDN/>
        <w:bidi w:val="0"/>
        <w:adjustRightInd/>
        <w:snapToGrid w:val="0"/>
        <w:spacing w:line="480" w:lineRule="atLeast"/>
        <w:textAlignment w:val="bottom"/>
        <w:rPr>
          <w:rFonts w:hint="eastAsia" w:ascii="宋体" w:hAnsi="宋体" w:cs="宋体"/>
          <w:color w:val="auto"/>
          <w:sz w:val="24"/>
          <w:szCs w:val="24"/>
          <w:highlight w:val="none"/>
        </w:rPr>
      </w:pPr>
    </w:p>
    <w:p w14:paraId="295A55CA">
      <w:pPr>
        <w:snapToGrid w:val="0"/>
        <w:spacing w:line="360" w:lineRule="auto"/>
        <w:ind w:firstLine="975"/>
        <w:textAlignment w:val="bottom"/>
        <w:rPr>
          <w:rFonts w:hint="eastAsia" w:ascii="宋体" w:hAnsi="宋体" w:cs="宋体"/>
          <w:color w:val="auto"/>
          <w:sz w:val="24"/>
          <w:szCs w:val="24"/>
          <w:highlight w:val="none"/>
        </w:rPr>
      </w:pPr>
    </w:p>
    <w:p w14:paraId="4AFC9CEF">
      <w:pPr>
        <w:spacing w:line="360" w:lineRule="auto"/>
        <w:ind w:firstLine="480" w:firstLineChars="200"/>
        <w:jc w:val="right"/>
        <w:rPr>
          <w:rFonts w:ascii="宋体"/>
          <w:color w:val="auto"/>
          <w:sz w:val="24"/>
          <w:szCs w:val="24"/>
          <w:highlight w:val="none"/>
        </w:rPr>
      </w:pPr>
      <w:r>
        <w:rPr>
          <w:rFonts w:hint="eastAsia" w:ascii="宋体" w:hAnsi="宋体"/>
          <w:color w:val="auto"/>
          <w:sz w:val="24"/>
          <w:szCs w:val="24"/>
          <w:highlight w:val="none"/>
          <w:lang w:eastAsia="zh-CN"/>
        </w:rPr>
        <w:t>供</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lang w:eastAsia="zh-CN"/>
        </w:rPr>
        <w:t>应</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lang w:eastAsia="zh-CN"/>
        </w:rPr>
        <w:t>商</w:t>
      </w:r>
      <w:r>
        <w:rPr>
          <w:rFonts w:hint="eastAsia" w:ascii="宋体" w:hAnsi="宋体"/>
          <w:color w:val="auto"/>
          <w:sz w:val="24"/>
          <w:szCs w:val="24"/>
          <w:highlight w:val="none"/>
        </w:rPr>
        <w:t>：</w:t>
      </w:r>
      <w:r>
        <w:rPr>
          <w:rFonts w:ascii="宋体" w:hAnsi="宋体"/>
          <w:color w:val="auto"/>
          <w:sz w:val="24"/>
          <w:szCs w:val="24"/>
          <w:highlight w:val="none"/>
          <w:u w:val="single"/>
        </w:rPr>
        <w:t xml:space="preserve">                            </w:t>
      </w:r>
      <w:r>
        <w:rPr>
          <w:rFonts w:hint="eastAsia" w:ascii="宋体" w:hAnsi="宋体"/>
          <w:color w:val="auto"/>
          <w:sz w:val="24"/>
          <w:szCs w:val="24"/>
          <w:highlight w:val="none"/>
        </w:rPr>
        <w:t>（盖公章）</w:t>
      </w:r>
    </w:p>
    <w:p w14:paraId="145110A5">
      <w:pPr>
        <w:spacing w:line="360" w:lineRule="auto"/>
        <w:ind w:firstLine="480" w:firstLineChars="200"/>
        <w:jc w:val="center"/>
        <w:rPr>
          <w:rFonts w:ascii="宋体"/>
          <w:color w:val="auto"/>
          <w:sz w:val="24"/>
          <w:szCs w:val="24"/>
          <w:highlight w:val="none"/>
        </w:rPr>
      </w:pP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法定代表人</w:t>
      </w:r>
      <w:r>
        <w:rPr>
          <w:rFonts w:hint="eastAsia" w:ascii="宋体" w:hAnsi="宋体"/>
          <w:color w:val="auto"/>
          <w:sz w:val="24"/>
          <w:szCs w:val="24"/>
          <w:highlight w:val="none"/>
          <w:lang w:eastAsia="zh-CN"/>
        </w:rPr>
        <w:t>：</w:t>
      </w:r>
      <w:r>
        <w:rPr>
          <w:rFonts w:ascii="宋体" w:hAnsi="宋体"/>
          <w:color w:val="auto"/>
          <w:sz w:val="24"/>
          <w:szCs w:val="24"/>
          <w:highlight w:val="none"/>
          <w:u w:val="single"/>
        </w:rPr>
        <w:t xml:space="preserve">       </w:t>
      </w:r>
      <w:r>
        <w:rPr>
          <w:rFonts w:hint="eastAsia" w:ascii="宋体" w:hAnsi="宋体"/>
          <w:color w:val="auto"/>
          <w:sz w:val="24"/>
          <w:szCs w:val="24"/>
          <w:highlight w:val="none"/>
          <w:u w:val="single"/>
          <w:lang w:val="en-US" w:eastAsia="zh-CN"/>
        </w:rPr>
        <w:t xml:space="preserve">                </w:t>
      </w:r>
      <w:r>
        <w:rPr>
          <w:rFonts w:ascii="宋体" w:hAnsi="宋体"/>
          <w:color w:val="auto"/>
          <w:sz w:val="24"/>
          <w:szCs w:val="24"/>
          <w:highlight w:val="none"/>
          <w:u w:val="single"/>
        </w:rPr>
        <w:t xml:space="preserve">      </w:t>
      </w:r>
      <w:r>
        <w:rPr>
          <w:rFonts w:hint="eastAsia" w:ascii="宋体" w:hAnsi="宋体"/>
          <w:color w:val="auto"/>
          <w:sz w:val="24"/>
          <w:szCs w:val="24"/>
          <w:highlight w:val="none"/>
        </w:rPr>
        <w:t>（签字）</w:t>
      </w:r>
    </w:p>
    <w:p w14:paraId="062A9A0E">
      <w:pPr>
        <w:wordWrap w:val="0"/>
        <w:spacing w:line="360" w:lineRule="auto"/>
        <w:ind w:right="44" w:firstLine="2880" w:firstLineChars="1200"/>
        <w:jc w:val="both"/>
        <w:rPr>
          <w:rFonts w:ascii="宋体"/>
          <w:color w:val="auto"/>
          <w:sz w:val="24"/>
          <w:szCs w:val="24"/>
          <w:highlight w:val="none"/>
        </w:rPr>
      </w:pPr>
      <w:r>
        <w:rPr>
          <w:rFonts w:hint="eastAsia" w:ascii="宋体" w:hAnsi="宋体"/>
          <w:color w:val="auto"/>
          <w:sz w:val="24"/>
          <w:szCs w:val="24"/>
          <w:highlight w:val="none"/>
        </w:rPr>
        <w:t>身份证号码：</w:t>
      </w:r>
      <w:r>
        <w:rPr>
          <w:rFonts w:ascii="宋体" w:hAnsi="宋体"/>
          <w:color w:val="auto"/>
          <w:sz w:val="24"/>
          <w:szCs w:val="24"/>
          <w:highlight w:val="none"/>
          <w:u w:val="single"/>
        </w:rPr>
        <w:t xml:space="preserve">                                      </w:t>
      </w:r>
    </w:p>
    <w:p w14:paraId="65F0A27C">
      <w:pPr>
        <w:spacing w:line="360" w:lineRule="auto"/>
        <w:ind w:firstLine="480" w:firstLineChars="200"/>
        <w:jc w:val="right"/>
        <w:rPr>
          <w:rFonts w:ascii="宋体"/>
          <w:color w:val="auto"/>
          <w:sz w:val="24"/>
          <w:szCs w:val="24"/>
          <w:highlight w:val="none"/>
        </w:rPr>
      </w:pPr>
      <w:r>
        <w:rPr>
          <w:rFonts w:hint="eastAsia" w:ascii="宋体" w:hAnsi="宋体"/>
          <w:color w:val="auto"/>
          <w:sz w:val="24"/>
          <w:szCs w:val="24"/>
          <w:highlight w:val="none"/>
        </w:rPr>
        <w:t>委托代理人：</w:t>
      </w:r>
      <w:r>
        <w:rPr>
          <w:rFonts w:ascii="宋体" w:hAnsi="宋体"/>
          <w:color w:val="auto"/>
          <w:sz w:val="24"/>
          <w:szCs w:val="24"/>
          <w:highlight w:val="none"/>
          <w:u w:val="single"/>
        </w:rPr>
        <w:t xml:space="preserve">                              </w:t>
      </w:r>
      <w:r>
        <w:rPr>
          <w:rFonts w:hint="eastAsia" w:ascii="宋体" w:hAnsi="宋体"/>
          <w:color w:val="auto"/>
          <w:sz w:val="24"/>
          <w:szCs w:val="24"/>
          <w:highlight w:val="none"/>
        </w:rPr>
        <w:t>（签字）</w:t>
      </w:r>
    </w:p>
    <w:p w14:paraId="2A288C90">
      <w:pPr>
        <w:tabs>
          <w:tab w:val="left" w:pos="8460"/>
        </w:tabs>
        <w:wordWrap w:val="0"/>
        <w:spacing w:line="360" w:lineRule="auto"/>
        <w:ind w:right="44" w:firstLine="2880" w:firstLineChars="1200"/>
        <w:jc w:val="both"/>
        <w:rPr>
          <w:rFonts w:ascii="宋体"/>
          <w:color w:val="auto"/>
          <w:sz w:val="24"/>
          <w:szCs w:val="24"/>
          <w:highlight w:val="none"/>
          <w:u w:val="single"/>
        </w:rPr>
      </w:pPr>
      <w:r>
        <w:rPr>
          <w:rFonts w:hint="eastAsia" w:ascii="宋体" w:hAnsi="宋体"/>
          <w:color w:val="auto"/>
          <w:sz w:val="24"/>
          <w:szCs w:val="24"/>
          <w:highlight w:val="none"/>
        </w:rPr>
        <w:t>身份证号码：</w:t>
      </w:r>
      <w:r>
        <w:rPr>
          <w:rFonts w:ascii="宋体" w:hAnsi="宋体"/>
          <w:color w:val="auto"/>
          <w:sz w:val="24"/>
          <w:szCs w:val="24"/>
          <w:highlight w:val="none"/>
          <w:u w:val="single"/>
        </w:rPr>
        <w:t xml:space="preserve">                                      </w:t>
      </w:r>
    </w:p>
    <w:p w14:paraId="1A1BC797">
      <w:pPr>
        <w:spacing w:line="360" w:lineRule="auto"/>
        <w:ind w:left="210" w:leftChars="100" w:right="420" w:rightChars="200"/>
        <w:jc w:val="right"/>
        <w:rPr>
          <w:rFonts w:ascii="宋体" w:hAnsi="宋体"/>
          <w:color w:val="auto"/>
          <w:sz w:val="24"/>
          <w:szCs w:val="24"/>
          <w:highlight w:val="none"/>
          <w:u w:val="single"/>
        </w:rPr>
      </w:pPr>
    </w:p>
    <w:p w14:paraId="06562B38">
      <w:pPr>
        <w:spacing w:line="360" w:lineRule="auto"/>
        <w:ind w:left="210" w:leftChars="100" w:right="420" w:rightChars="200"/>
        <w:jc w:val="right"/>
        <w:rPr>
          <w:rFonts w:ascii="宋体" w:hAnsi="宋体"/>
          <w:color w:val="auto"/>
          <w:sz w:val="24"/>
          <w:szCs w:val="24"/>
          <w:highlight w:val="none"/>
          <w:u w:val="single"/>
        </w:rPr>
      </w:pPr>
    </w:p>
    <w:p w14:paraId="7037647B">
      <w:pPr>
        <w:spacing w:line="360" w:lineRule="auto"/>
        <w:ind w:left="210" w:leftChars="100" w:right="420" w:rightChars="200"/>
        <w:jc w:val="right"/>
        <w:rPr>
          <w:rFonts w:ascii="宋体"/>
          <w:color w:val="auto"/>
          <w:sz w:val="24"/>
          <w:szCs w:val="24"/>
          <w:highlight w:val="none"/>
        </w:rPr>
      </w:pPr>
      <w:r>
        <w:rPr>
          <w:rFonts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ascii="宋体" w:hAnsi="宋体"/>
          <w:color w:val="auto"/>
          <w:sz w:val="24"/>
          <w:szCs w:val="24"/>
          <w:highlight w:val="none"/>
          <w:u w:val="single"/>
        </w:rPr>
        <w:t xml:space="preserve">       </w:t>
      </w:r>
      <w:r>
        <w:rPr>
          <w:rFonts w:hint="eastAsia" w:ascii="宋体" w:hAnsi="宋体"/>
          <w:color w:val="auto"/>
          <w:sz w:val="24"/>
          <w:szCs w:val="24"/>
          <w:highlight w:val="none"/>
        </w:rPr>
        <w:t>日</w:t>
      </w:r>
    </w:p>
    <w:p w14:paraId="2EE361AE">
      <w:pPr>
        <w:snapToGrid w:val="0"/>
        <w:spacing w:line="360" w:lineRule="auto"/>
        <w:ind w:firstLine="975"/>
        <w:textAlignment w:val="bottom"/>
        <w:rPr>
          <w:rFonts w:hint="eastAsia" w:ascii="宋体" w:hAnsi="宋体" w:cs="宋体"/>
          <w:color w:val="auto"/>
          <w:sz w:val="24"/>
          <w:szCs w:val="24"/>
          <w:highlight w:val="none"/>
        </w:rPr>
      </w:pPr>
    </w:p>
    <w:p w14:paraId="6D5A0123">
      <w:pPr>
        <w:spacing w:line="400" w:lineRule="exact"/>
        <w:jc w:val="center"/>
        <w:rPr>
          <w:rFonts w:hint="eastAsia" w:ascii="宋体" w:hAnsi="宋体" w:cs="宋体"/>
          <w:color w:val="auto"/>
          <w:sz w:val="24"/>
          <w:szCs w:val="24"/>
          <w:highlight w:val="none"/>
        </w:rPr>
      </w:pPr>
    </w:p>
    <w:p w14:paraId="3D247510">
      <w:pPr>
        <w:spacing w:line="400" w:lineRule="exact"/>
        <w:jc w:val="center"/>
        <w:rPr>
          <w:rFonts w:hint="eastAsia" w:ascii="宋体" w:hAnsi="宋体" w:cs="宋体"/>
          <w:color w:val="auto"/>
          <w:sz w:val="24"/>
          <w:szCs w:val="24"/>
          <w:highlight w:val="none"/>
        </w:rPr>
      </w:pPr>
    </w:p>
    <w:p w14:paraId="05B34D28">
      <w:pPr>
        <w:spacing w:line="400" w:lineRule="exact"/>
        <w:jc w:val="center"/>
        <w:rPr>
          <w:rFonts w:hint="eastAsia" w:ascii="宋体" w:hAnsi="宋体" w:cs="宋体"/>
          <w:color w:val="auto"/>
          <w:sz w:val="24"/>
          <w:szCs w:val="24"/>
          <w:highlight w:val="none"/>
        </w:rPr>
      </w:pPr>
    </w:p>
    <w:p w14:paraId="34B47EF0">
      <w:pPr>
        <w:spacing w:line="400" w:lineRule="exact"/>
        <w:jc w:val="center"/>
        <w:rPr>
          <w:rFonts w:hint="eastAsia" w:ascii="宋体" w:hAnsi="宋体" w:cs="宋体"/>
          <w:color w:val="auto"/>
          <w:sz w:val="24"/>
          <w:szCs w:val="24"/>
          <w:highlight w:val="none"/>
        </w:rPr>
      </w:pPr>
    </w:p>
    <w:p w14:paraId="48982357">
      <w:pPr>
        <w:spacing w:line="400" w:lineRule="exact"/>
        <w:jc w:val="center"/>
        <w:rPr>
          <w:rFonts w:hint="eastAsia" w:ascii="宋体" w:hAnsi="宋体" w:cs="宋体"/>
          <w:color w:val="auto"/>
          <w:sz w:val="24"/>
          <w:szCs w:val="24"/>
          <w:highlight w:val="none"/>
        </w:rPr>
      </w:pPr>
    </w:p>
    <w:p w14:paraId="6FF2E4FA">
      <w:pPr>
        <w:spacing w:line="400" w:lineRule="exact"/>
        <w:jc w:val="center"/>
        <w:rPr>
          <w:rFonts w:hint="eastAsia" w:ascii="宋体" w:hAnsi="宋体" w:eastAsia="宋体" w:cs="宋体"/>
          <w:b/>
          <w:bCs/>
          <w:sz w:val="36"/>
          <w:szCs w:val="36"/>
        </w:rPr>
      </w:pPr>
      <w:r>
        <w:rPr>
          <w:rFonts w:hint="eastAsia" w:ascii="宋体" w:hAnsi="宋体" w:eastAsia="宋体" w:cs="宋体"/>
          <w:b/>
          <w:bCs/>
          <w:sz w:val="36"/>
          <w:szCs w:val="36"/>
          <w:lang w:val="en-US" w:eastAsia="zh-CN"/>
        </w:rPr>
        <w:t>三</w:t>
      </w:r>
      <w:r>
        <w:rPr>
          <w:rFonts w:hint="eastAsia" w:ascii="宋体" w:hAnsi="宋体" w:eastAsia="宋体" w:cs="宋体"/>
          <w:b/>
          <w:bCs/>
          <w:sz w:val="36"/>
          <w:szCs w:val="36"/>
        </w:rPr>
        <w:t>、开标一览表</w:t>
      </w:r>
      <w:bookmarkEnd w:id="147"/>
      <w:bookmarkEnd w:id="148"/>
      <w:bookmarkEnd w:id="149"/>
    </w:p>
    <w:p w14:paraId="121078A3">
      <w:pPr>
        <w:spacing w:line="440" w:lineRule="atLeast"/>
        <w:ind w:firstLine="240" w:firstLineChars="100"/>
        <w:rPr>
          <w:rFonts w:hint="eastAsia" w:ascii="宋体" w:hAnsi="宋体" w:eastAsia="宋体" w:cs="宋体"/>
          <w:color w:val="auto"/>
          <w:sz w:val="24"/>
          <w:highlight w:val="none"/>
        </w:rPr>
      </w:pPr>
    </w:p>
    <w:p w14:paraId="27443431">
      <w:pPr>
        <w:spacing w:line="440" w:lineRule="atLeast"/>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p w14:paraId="0F2006B9">
      <w:pPr>
        <w:spacing w:line="440" w:lineRule="atLeast"/>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项目</w:t>
      </w:r>
      <w:r>
        <w:rPr>
          <w:rFonts w:hint="eastAsia" w:ascii="宋体" w:hAnsi="宋体" w:eastAsia="宋体" w:cs="宋体"/>
          <w:color w:val="auto"/>
          <w:sz w:val="24"/>
          <w:highlight w:val="none"/>
        </w:rPr>
        <w:t>编号：</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ab/>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开标时间：  年  月  日</w:t>
      </w:r>
    </w:p>
    <w:tbl>
      <w:tblPr>
        <w:tblStyle w:val="19"/>
        <w:tblW w:w="9833" w:type="dxa"/>
        <w:tblInd w:w="-3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50"/>
        <w:gridCol w:w="2865"/>
        <w:gridCol w:w="3177"/>
        <w:gridCol w:w="1541"/>
      </w:tblGrid>
      <w:tr w14:paraId="5CDFC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2" w:hRule="atLeast"/>
        </w:trPr>
        <w:tc>
          <w:tcPr>
            <w:tcW w:w="2250" w:type="dxa"/>
            <w:vAlign w:val="center"/>
          </w:tcPr>
          <w:p w14:paraId="16FDD61D">
            <w:pPr>
              <w:spacing w:line="44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报价（总价、元）</w:t>
            </w:r>
          </w:p>
        </w:tc>
        <w:tc>
          <w:tcPr>
            <w:tcW w:w="2865" w:type="dxa"/>
            <w:vAlign w:val="center"/>
          </w:tcPr>
          <w:p w14:paraId="093FDD78">
            <w:pPr>
              <w:spacing w:line="440" w:lineRule="atLeas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项目负责人</w:t>
            </w:r>
          </w:p>
        </w:tc>
        <w:tc>
          <w:tcPr>
            <w:tcW w:w="3177" w:type="dxa"/>
            <w:vAlign w:val="center"/>
          </w:tcPr>
          <w:p w14:paraId="6C061BC1">
            <w:pPr>
              <w:spacing w:line="440" w:lineRule="atLeas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确认声明书是否签署</w:t>
            </w:r>
          </w:p>
        </w:tc>
        <w:tc>
          <w:tcPr>
            <w:tcW w:w="1541" w:type="dxa"/>
            <w:vAlign w:val="center"/>
          </w:tcPr>
          <w:p w14:paraId="12441D18">
            <w:pPr>
              <w:spacing w:line="440" w:lineRule="atLeas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备注</w:t>
            </w:r>
          </w:p>
        </w:tc>
      </w:tr>
      <w:tr w14:paraId="6F060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0" w:hRule="atLeast"/>
        </w:trPr>
        <w:tc>
          <w:tcPr>
            <w:tcW w:w="2250" w:type="dxa"/>
            <w:tcBorders>
              <w:bottom w:val="single" w:color="auto" w:sz="4" w:space="0"/>
            </w:tcBorders>
          </w:tcPr>
          <w:p w14:paraId="3D209716">
            <w:pPr>
              <w:spacing w:line="440" w:lineRule="atLeast"/>
              <w:rPr>
                <w:rFonts w:hint="eastAsia" w:ascii="宋体" w:hAnsi="宋体" w:eastAsia="宋体" w:cs="宋体"/>
                <w:color w:val="auto"/>
                <w:sz w:val="24"/>
                <w:highlight w:val="none"/>
              </w:rPr>
            </w:pPr>
          </w:p>
        </w:tc>
        <w:tc>
          <w:tcPr>
            <w:tcW w:w="2865" w:type="dxa"/>
            <w:tcBorders>
              <w:bottom w:val="single" w:color="auto" w:sz="4" w:space="0"/>
            </w:tcBorders>
            <w:vAlign w:val="center"/>
          </w:tcPr>
          <w:p w14:paraId="49DEFBDB">
            <w:pPr>
              <w:spacing w:line="360" w:lineRule="auto"/>
              <w:jc w:val="left"/>
              <w:rPr>
                <w:rFonts w:hint="eastAsia" w:ascii="宋体" w:hAnsi="宋体" w:eastAsia="宋体" w:cs="宋体"/>
                <w:bCs/>
                <w:color w:val="auto"/>
                <w:sz w:val="24"/>
                <w:highlight w:val="none"/>
              </w:rPr>
            </w:pPr>
          </w:p>
        </w:tc>
        <w:tc>
          <w:tcPr>
            <w:tcW w:w="3177" w:type="dxa"/>
            <w:tcBorders>
              <w:bottom w:val="single" w:color="auto" w:sz="4" w:space="0"/>
            </w:tcBorders>
          </w:tcPr>
          <w:p w14:paraId="056FFEE7">
            <w:pPr>
              <w:spacing w:line="440" w:lineRule="atLeast"/>
              <w:rPr>
                <w:rFonts w:hint="eastAsia" w:ascii="宋体" w:hAnsi="宋体" w:eastAsia="宋体" w:cs="宋体"/>
                <w:color w:val="auto"/>
                <w:sz w:val="24"/>
                <w:highlight w:val="none"/>
              </w:rPr>
            </w:pPr>
          </w:p>
        </w:tc>
        <w:tc>
          <w:tcPr>
            <w:tcW w:w="1541" w:type="dxa"/>
            <w:tcBorders>
              <w:bottom w:val="single" w:color="auto" w:sz="4" w:space="0"/>
            </w:tcBorders>
          </w:tcPr>
          <w:p w14:paraId="4CD0B9B5">
            <w:pPr>
              <w:spacing w:line="440" w:lineRule="atLeast"/>
              <w:rPr>
                <w:rFonts w:hint="eastAsia" w:ascii="宋体" w:hAnsi="宋体" w:eastAsia="宋体" w:cs="宋体"/>
                <w:color w:val="auto"/>
                <w:sz w:val="24"/>
                <w:highlight w:val="none"/>
              </w:rPr>
            </w:pPr>
          </w:p>
        </w:tc>
      </w:tr>
    </w:tbl>
    <w:p w14:paraId="16C832F3">
      <w:pPr>
        <w:pStyle w:val="11"/>
        <w:snapToGrid w:val="0"/>
        <w:spacing w:line="360" w:lineRule="exact"/>
        <w:ind w:firstLine="4418" w:firstLineChars="2104"/>
        <w:rPr>
          <w:rFonts w:hint="eastAsia" w:ascii="宋体" w:hAnsi="宋体"/>
          <w:szCs w:val="21"/>
          <w:highlight w:val="none"/>
          <w:lang w:val="en-US" w:eastAsia="zh-CN"/>
        </w:rPr>
      </w:pPr>
    </w:p>
    <w:p w14:paraId="394B6398">
      <w:pPr>
        <w:pStyle w:val="11"/>
        <w:snapToGrid w:val="0"/>
        <w:spacing w:line="360" w:lineRule="exact"/>
        <w:ind w:firstLine="4418" w:firstLineChars="2104"/>
        <w:rPr>
          <w:rFonts w:hint="eastAsia" w:ascii="宋体" w:hAnsi="宋体"/>
          <w:szCs w:val="21"/>
          <w:highlight w:val="none"/>
          <w:lang w:val="en-US" w:eastAsia="zh-CN"/>
        </w:rPr>
      </w:pPr>
    </w:p>
    <w:p w14:paraId="50A7D9A8">
      <w:pPr>
        <w:pStyle w:val="11"/>
        <w:snapToGrid w:val="0"/>
        <w:spacing w:line="360" w:lineRule="exact"/>
        <w:ind w:firstLine="4418" w:firstLineChars="2104"/>
        <w:rPr>
          <w:rFonts w:hint="eastAsia" w:ascii="宋体" w:hAnsi="宋体"/>
          <w:szCs w:val="21"/>
          <w:highlight w:val="none"/>
          <w:lang w:val="en-US" w:eastAsia="zh-CN"/>
        </w:rPr>
      </w:pPr>
    </w:p>
    <w:p w14:paraId="713F4762">
      <w:pPr>
        <w:pStyle w:val="11"/>
        <w:snapToGrid w:val="0"/>
        <w:spacing w:line="360" w:lineRule="exact"/>
        <w:jc w:val="center"/>
        <w:rPr>
          <w:rFonts w:hAnsi="宋体"/>
          <w:sz w:val="24"/>
          <w:szCs w:val="24"/>
          <w:highlight w:val="none"/>
        </w:rPr>
      </w:pPr>
      <w:r>
        <w:rPr>
          <w:rFonts w:hint="eastAsia" w:hAnsi="宋体"/>
          <w:sz w:val="24"/>
          <w:szCs w:val="24"/>
          <w:highlight w:val="none"/>
          <w:lang w:val="en-US" w:eastAsia="zh-CN"/>
        </w:rPr>
        <w:t xml:space="preserve">                           </w:t>
      </w:r>
      <w:r>
        <w:rPr>
          <w:rFonts w:hint="eastAsia" w:ascii="宋体" w:hAnsi="宋体"/>
          <w:sz w:val="24"/>
          <w:szCs w:val="24"/>
          <w:highlight w:val="none"/>
          <w:lang w:val="en-US" w:eastAsia="zh-CN"/>
        </w:rPr>
        <w:t>供应商</w:t>
      </w:r>
      <w:r>
        <w:rPr>
          <w:rFonts w:hAnsi="宋体"/>
          <w:sz w:val="24"/>
          <w:szCs w:val="24"/>
          <w:highlight w:val="none"/>
        </w:rPr>
        <w:t>：</w:t>
      </w:r>
      <w:r>
        <w:rPr>
          <w:rFonts w:hint="eastAsia" w:hAnsi="宋体"/>
          <w:sz w:val="24"/>
          <w:szCs w:val="24"/>
          <w:highlight w:val="none"/>
          <w:u w:val="single"/>
        </w:rPr>
        <w:t xml:space="preserve">                       </w:t>
      </w:r>
      <w:r>
        <w:rPr>
          <w:rFonts w:hAnsi="宋体"/>
          <w:sz w:val="24"/>
          <w:szCs w:val="24"/>
          <w:highlight w:val="none"/>
        </w:rPr>
        <w:t>（</w:t>
      </w:r>
      <w:r>
        <w:rPr>
          <w:rFonts w:hint="eastAsia" w:hAnsi="宋体"/>
          <w:sz w:val="24"/>
          <w:szCs w:val="24"/>
          <w:highlight w:val="none"/>
        </w:rPr>
        <w:t>盖单位章</w:t>
      </w:r>
      <w:r>
        <w:rPr>
          <w:rFonts w:hAnsi="宋体"/>
          <w:sz w:val="24"/>
          <w:szCs w:val="24"/>
          <w:highlight w:val="none"/>
        </w:rPr>
        <w:t>）</w:t>
      </w:r>
    </w:p>
    <w:p w14:paraId="21F5E921">
      <w:pPr>
        <w:pStyle w:val="11"/>
        <w:wordWrap w:val="0"/>
        <w:snapToGrid w:val="0"/>
        <w:spacing w:line="360" w:lineRule="exact"/>
        <w:jc w:val="right"/>
        <w:rPr>
          <w:rFonts w:hAnsi="宋体"/>
          <w:sz w:val="24"/>
          <w:szCs w:val="24"/>
          <w:highlight w:val="none"/>
        </w:rPr>
      </w:pPr>
    </w:p>
    <w:p w14:paraId="77B124BC">
      <w:pPr>
        <w:pStyle w:val="11"/>
        <w:wordWrap w:val="0"/>
        <w:snapToGrid w:val="0"/>
        <w:spacing w:line="360" w:lineRule="exact"/>
        <w:jc w:val="right"/>
        <w:rPr>
          <w:rFonts w:hint="eastAsia" w:hAnsi="宋体"/>
          <w:sz w:val="24"/>
          <w:szCs w:val="24"/>
          <w:highlight w:val="none"/>
        </w:rPr>
      </w:pPr>
      <w:r>
        <w:rPr>
          <w:rFonts w:hAnsi="宋体"/>
          <w:sz w:val="24"/>
          <w:szCs w:val="24"/>
          <w:highlight w:val="none"/>
        </w:rPr>
        <w:t>法定代表人：</w:t>
      </w:r>
      <w:r>
        <w:rPr>
          <w:rFonts w:hint="eastAsia" w:hAnsi="宋体"/>
          <w:sz w:val="24"/>
          <w:szCs w:val="24"/>
          <w:highlight w:val="none"/>
          <w:u w:val="single"/>
        </w:rPr>
        <w:t xml:space="preserve">    </w:t>
      </w:r>
      <w:r>
        <w:rPr>
          <w:rFonts w:hint="eastAsia" w:hAnsi="宋体"/>
          <w:sz w:val="24"/>
          <w:szCs w:val="24"/>
          <w:highlight w:val="none"/>
          <w:u w:val="single"/>
          <w:lang w:val="en-US" w:eastAsia="zh-CN"/>
        </w:rPr>
        <w:t xml:space="preserve">           </w:t>
      </w:r>
      <w:r>
        <w:rPr>
          <w:rFonts w:hint="eastAsia" w:hAnsi="宋体"/>
          <w:sz w:val="24"/>
          <w:szCs w:val="24"/>
          <w:highlight w:val="none"/>
          <w:u w:val="single"/>
        </w:rPr>
        <w:t xml:space="preserve">    </w:t>
      </w:r>
      <w:r>
        <w:rPr>
          <w:rFonts w:hint="eastAsia" w:hAnsi="宋体"/>
          <w:sz w:val="24"/>
          <w:szCs w:val="24"/>
          <w:highlight w:val="none"/>
        </w:rPr>
        <w:t>（</w:t>
      </w:r>
      <w:r>
        <w:rPr>
          <w:rFonts w:hAnsi="宋体"/>
          <w:sz w:val="24"/>
          <w:szCs w:val="24"/>
          <w:highlight w:val="none"/>
        </w:rPr>
        <w:t>签字</w:t>
      </w:r>
      <w:r>
        <w:rPr>
          <w:rFonts w:hint="eastAsia" w:hAnsi="宋体"/>
          <w:sz w:val="24"/>
          <w:szCs w:val="24"/>
          <w:highlight w:val="none"/>
          <w:lang w:val="en-US" w:eastAsia="zh-CN"/>
        </w:rPr>
        <w:t>或盖章</w:t>
      </w:r>
      <w:r>
        <w:rPr>
          <w:rFonts w:hint="eastAsia" w:hAnsi="宋体"/>
          <w:sz w:val="24"/>
          <w:szCs w:val="24"/>
          <w:highlight w:val="none"/>
        </w:rPr>
        <w:t>）</w:t>
      </w:r>
    </w:p>
    <w:p w14:paraId="609D015F">
      <w:pPr>
        <w:tabs>
          <w:tab w:val="left" w:pos="1305"/>
        </w:tabs>
        <w:spacing w:line="360" w:lineRule="auto"/>
        <w:jc w:val="right"/>
        <w:rPr>
          <w:rFonts w:hAnsi="宋体"/>
          <w:sz w:val="24"/>
          <w:szCs w:val="24"/>
          <w:highlight w:val="none"/>
          <w:u w:val="single"/>
        </w:rPr>
      </w:pPr>
    </w:p>
    <w:p w14:paraId="7EEC7A22">
      <w:pPr>
        <w:tabs>
          <w:tab w:val="left" w:pos="1305"/>
        </w:tabs>
        <w:spacing w:line="360" w:lineRule="auto"/>
        <w:ind w:firstLine="5748" w:firstLineChars="2395"/>
        <w:jc w:val="right"/>
        <w:rPr>
          <w:rFonts w:hAnsi="宋体"/>
          <w:sz w:val="24"/>
          <w:szCs w:val="24"/>
          <w:highlight w:val="none"/>
          <w:u w:val="single"/>
        </w:rPr>
      </w:pPr>
    </w:p>
    <w:p w14:paraId="6A5C3BE1">
      <w:pPr>
        <w:tabs>
          <w:tab w:val="left" w:pos="1305"/>
        </w:tabs>
        <w:spacing w:line="360" w:lineRule="auto"/>
        <w:jc w:val="right"/>
        <w:rPr>
          <w:rFonts w:hAnsi="宋体"/>
          <w:sz w:val="24"/>
          <w:szCs w:val="24"/>
          <w:highlight w:val="none"/>
        </w:rPr>
      </w:pPr>
      <w:r>
        <w:rPr>
          <w:rFonts w:hAnsi="宋体"/>
          <w:sz w:val="24"/>
          <w:szCs w:val="24"/>
          <w:highlight w:val="none"/>
          <w:u w:val="single"/>
        </w:rPr>
        <w:t xml:space="preserve">    </w:t>
      </w:r>
      <w:r>
        <w:rPr>
          <w:rFonts w:hint="eastAsia" w:hAnsi="宋体"/>
          <w:sz w:val="24"/>
          <w:szCs w:val="24"/>
          <w:highlight w:val="none"/>
          <w:u w:val="single"/>
        </w:rPr>
        <w:t xml:space="preserve">  </w:t>
      </w:r>
      <w:r>
        <w:rPr>
          <w:rFonts w:hAnsi="宋体"/>
          <w:sz w:val="24"/>
          <w:szCs w:val="24"/>
          <w:highlight w:val="none"/>
          <w:u w:val="single"/>
        </w:rPr>
        <w:t xml:space="preserve"> </w:t>
      </w:r>
      <w:r>
        <w:rPr>
          <w:rFonts w:hAnsi="宋体"/>
          <w:sz w:val="24"/>
          <w:szCs w:val="24"/>
          <w:highlight w:val="none"/>
        </w:rPr>
        <w:t xml:space="preserve"> 年</w:t>
      </w:r>
      <w:r>
        <w:rPr>
          <w:rFonts w:hAnsi="宋体"/>
          <w:sz w:val="24"/>
          <w:szCs w:val="24"/>
          <w:highlight w:val="none"/>
          <w:u w:val="single"/>
        </w:rPr>
        <w:t xml:space="preserve">   </w:t>
      </w:r>
      <w:r>
        <w:rPr>
          <w:rFonts w:hint="eastAsia" w:hAnsi="宋体"/>
          <w:sz w:val="24"/>
          <w:szCs w:val="24"/>
          <w:highlight w:val="none"/>
          <w:u w:val="single"/>
        </w:rPr>
        <w:t xml:space="preserve">    </w:t>
      </w:r>
      <w:r>
        <w:rPr>
          <w:rFonts w:hAnsi="宋体"/>
          <w:sz w:val="24"/>
          <w:szCs w:val="24"/>
          <w:highlight w:val="none"/>
          <w:u w:val="single"/>
        </w:rPr>
        <w:t xml:space="preserve"> </w:t>
      </w:r>
      <w:r>
        <w:rPr>
          <w:rFonts w:hAnsi="宋体"/>
          <w:sz w:val="24"/>
          <w:szCs w:val="24"/>
          <w:highlight w:val="none"/>
        </w:rPr>
        <w:t>月</w:t>
      </w:r>
      <w:r>
        <w:rPr>
          <w:rFonts w:hAnsi="宋体"/>
          <w:sz w:val="24"/>
          <w:szCs w:val="24"/>
          <w:highlight w:val="none"/>
          <w:u w:val="single"/>
        </w:rPr>
        <w:t xml:space="preserve">   </w:t>
      </w:r>
      <w:r>
        <w:rPr>
          <w:rFonts w:hint="eastAsia" w:hAnsi="宋体"/>
          <w:sz w:val="24"/>
          <w:szCs w:val="24"/>
          <w:highlight w:val="none"/>
          <w:u w:val="single"/>
        </w:rPr>
        <w:t xml:space="preserve">   </w:t>
      </w:r>
      <w:r>
        <w:rPr>
          <w:rFonts w:hAnsi="宋体"/>
          <w:sz w:val="24"/>
          <w:szCs w:val="24"/>
          <w:highlight w:val="none"/>
          <w:u w:val="single"/>
        </w:rPr>
        <w:t xml:space="preserve"> </w:t>
      </w:r>
      <w:r>
        <w:rPr>
          <w:rFonts w:hAnsi="宋体"/>
          <w:sz w:val="24"/>
          <w:szCs w:val="24"/>
          <w:highlight w:val="none"/>
        </w:rPr>
        <w:t>日</w:t>
      </w:r>
    </w:p>
    <w:p w14:paraId="1B40368F">
      <w:pPr>
        <w:spacing w:line="360" w:lineRule="auto"/>
        <w:ind w:left="735" w:hanging="840" w:hangingChars="350"/>
        <w:rPr>
          <w:rFonts w:hint="eastAsia" w:ascii="宋体" w:hAnsi="宋体" w:eastAsia="宋体" w:cs="宋体"/>
          <w:sz w:val="24"/>
          <w:szCs w:val="24"/>
          <w:highlight w:val="none"/>
        </w:rPr>
      </w:pPr>
    </w:p>
    <w:p w14:paraId="2898550F">
      <w:pPr>
        <w:spacing w:line="360" w:lineRule="auto"/>
        <w:ind w:left="735" w:hanging="840" w:hangingChars="350"/>
        <w:rPr>
          <w:rFonts w:hint="eastAsia" w:ascii="宋体" w:hAnsi="宋体" w:eastAsia="宋体" w:cs="宋体"/>
          <w:sz w:val="24"/>
          <w:szCs w:val="24"/>
        </w:rPr>
      </w:pPr>
    </w:p>
    <w:p w14:paraId="1A8497BC">
      <w:pPr>
        <w:spacing w:line="360" w:lineRule="auto"/>
        <w:rPr>
          <w:rFonts w:hint="eastAsia" w:ascii="宋体" w:hAnsi="宋体" w:eastAsia="宋体" w:cs="宋体"/>
          <w:sz w:val="24"/>
          <w:szCs w:val="24"/>
        </w:rPr>
      </w:pPr>
    </w:p>
    <w:p w14:paraId="16C20DA3">
      <w:pPr>
        <w:spacing w:line="360" w:lineRule="auto"/>
        <w:ind w:left="480" w:hanging="480" w:hangingChars="200"/>
        <w:rPr>
          <w:rFonts w:hint="eastAsia" w:ascii="宋体" w:hAnsi="宋体" w:eastAsia="宋体" w:cs="宋体"/>
          <w:sz w:val="24"/>
          <w:szCs w:val="24"/>
        </w:rPr>
      </w:pPr>
      <w:r>
        <w:rPr>
          <w:rFonts w:hint="eastAsia" w:ascii="宋体" w:hAnsi="宋体" w:eastAsia="宋体" w:cs="宋体"/>
          <w:sz w:val="24"/>
          <w:szCs w:val="24"/>
        </w:rPr>
        <w:t>注：1. 本表除在响应文件中填写外，还须在“政采云”平台填写提交</w:t>
      </w:r>
      <w:r>
        <w:rPr>
          <w:rFonts w:hint="eastAsia" w:ascii="宋体" w:hAnsi="宋体" w:cs="宋体"/>
          <w:sz w:val="24"/>
          <w:szCs w:val="24"/>
          <w:lang w:eastAsia="zh-CN"/>
        </w:rPr>
        <w:t>，以政府采购云平台系统格式为准</w:t>
      </w:r>
      <w:r>
        <w:rPr>
          <w:rFonts w:hint="eastAsia" w:ascii="宋体" w:hAnsi="宋体" w:eastAsia="宋体" w:cs="宋体"/>
          <w:sz w:val="24"/>
          <w:szCs w:val="24"/>
        </w:rPr>
        <w:t>。</w:t>
      </w:r>
    </w:p>
    <w:p w14:paraId="0BC15F1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 xml:space="preserve">2.“政采云”平台填写提交内容须与响应文件中一致。            </w:t>
      </w:r>
    </w:p>
    <w:p w14:paraId="4603F11C">
      <w:pPr>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3.本表</w:t>
      </w:r>
      <w:r>
        <w:rPr>
          <w:rFonts w:hint="eastAsia" w:ascii="宋体" w:hAnsi="宋体" w:eastAsia="宋体" w:cs="宋体"/>
          <w:sz w:val="24"/>
          <w:szCs w:val="24"/>
        </w:rPr>
        <w:t>必须按规定有效签署和加盖公章，否则</w:t>
      </w:r>
      <w:r>
        <w:rPr>
          <w:rFonts w:hint="eastAsia" w:ascii="宋体" w:hAnsi="宋体" w:cs="宋体"/>
          <w:sz w:val="24"/>
          <w:szCs w:val="24"/>
          <w:lang w:val="en-US" w:eastAsia="zh-CN"/>
        </w:rPr>
        <w:t>视</w:t>
      </w:r>
      <w:r>
        <w:rPr>
          <w:rFonts w:hint="eastAsia" w:ascii="宋体" w:hAnsi="宋体" w:eastAsia="宋体" w:cs="宋体"/>
          <w:sz w:val="24"/>
          <w:szCs w:val="24"/>
        </w:rPr>
        <w:t xml:space="preserve">为无效投标。                                    </w:t>
      </w:r>
    </w:p>
    <w:p w14:paraId="5D3EE48A">
      <w:pPr>
        <w:rPr>
          <w:rFonts w:hint="eastAsia" w:ascii="宋体" w:hAnsi="宋体" w:eastAsia="宋体" w:cs="宋体"/>
          <w:sz w:val="24"/>
          <w:szCs w:val="24"/>
        </w:rPr>
      </w:pPr>
    </w:p>
    <w:p w14:paraId="508ABF8C">
      <w:pPr>
        <w:rPr>
          <w:rFonts w:hint="eastAsia" w:ascii="宋体" w:hAnsi="宋体" w:eastAsia="宋体" w:cs="宋体"/>
          <w:sz w:val="24"/>
          <w:szCs w:val="24"/>
        </w:rPr>
      </w:pPr>
    </w:p>
    <w:p w14:paraId="0322F9BC">
      <w:pPr>
        <w:pStyle w:val="10"/>
        <w:ind w:left="0" w:leftChars="0" w:firstLine="0" w:firstLineChars="0"/>
        <w:jc w:val="both"/>
        <w:rPr>
          <w:rFonts w:hint="eastAsia" w:ascii="宋体" w:hAnsi="宋体" w:eastAsia="宋体" w:cs="宋体"/>
          <w:b/>
          <w:bCs/>
          <w:sz w:val="36"/>
          <w:szCs w:val="36"/>
          <w:lang w:val="en-US" w:eastAsia="zh-CN"/>
        </w:rPr>
      </w:pPr>
      <w:bookmarkStart w:id="150" w:name="_Toc513473517"/>
      <w:bookmarkStart w:id="151" w:name="_Toc508727505"/>
    </w:p>
    <w:p w14:paraId="38855C8D">
      <w:pPr>
        <w:pStyle w:val="10"/>
        <w:jc w:val="center"/>
        <w:rPr>
          <w:rFonts w:hint="eastAsia" w:ascii="宋体" w:hAnsi="宋体" w:eastAsia="宋体" w:cs="宋体"/>
          <w:b/>
          <w:bCs/>
          <w:color w:val="auto"/>
          <w:sz w:val="36"/>
          <w:szCs w:val="36"/>
          <w:highlight w:val="none"/>
          <w:lang w:val="en-US" w:eastAsia="zh-CN"/>
        </w:rPr>
      </w:pPr>
      <w:r>
        <w:rPr>
          <w:rFonts w:hint="eastAsia" w:ascii="宋体" w:hAnsi="宋体" w:eastAsia="宋体" w:cs="宋体"/>
          <w:b/>
          <w:bCs/>
          <w:sz w:val="36"/>
          <w:szCs w:val="36"/>
          <w:lang w:val="en-US" w:eastAsia="zh-CN"/>
        </w:rPr>
        <w:t>四</w:t>
      </w:r>
      <w:r>
        <w:rPr>
          <w:rFonts w:hint="eastAsia" w:ascii="宋体" w:hAnsi="宋体" w:eastAsia="宋体" w:cs="宋体"/>
          <w:b/>
          <w:bCs/>
          <w:sz w:val="36"/>
          <w:szCs w:val="36"/>
        </w:rPr>
        <w:t>、</w:t>
      </w:r>
      <w:r>
        <w:rPr>
          <w:rFonts w:hint="eastAsia" w:hAnsi="宋体" w:eastAsia="宋体" w:cs="宋体"/>
          <w:b/>
          <w:bCs/>
          <w:color w:val="auto"/>
          <w:sz w:val="36"/>
          <w:szCs w:val="36"/>
          <w:highlight w:val="none"/>
          <w:lang w:val="en-US" w:eastAsia="zh-CN"/>
        </w:rPr>
        <w:t>已标价工程量清单</w:t>
      </w:r>
    </w:p>
    <w:p w14:paraId="48835F5F">
      <w:pPr>
        <w:spacing w:line="440" w:lineRule="exact"/>
        <w:jc w:val="center"/>
        <w:rPr>
          <w:rFonts w:hint="eastAsia" w:ascii="宋体" w:hAnsi="宋体" w:eastAsia="宋体" w:cs="宋体"/>
          <w:color w:val="auto"/>
          <w:highlight w:val="none"/>
        </w:rPr>
      </w:pPr>
    </w:p>
    <w:p w14:paraId="3329CBBA">
      <w:pPr>
        <w:spacing w:line="420" w:lineRule="exact"/>
        <w:ind w:firstLine="420" w:firstLineChars="200"/>
        <w:jc w:val="left"/>
        <w:rPr>
          <w:rFonts w:hint="eastAsia" w:ascii="宋体" w:hAnsi="宋体" w:eastAsia="宋体" w:cs="宋体"/>
          <w:bCs/>
          <w:color w:val="auto"/>
          <w:szCs w:val="21"/>
          <w:highlight w:val="none"/>
        </w:rPr>
      </w:pPr>
    </w:p>
    <w:p w14:paraId="1B421C5C">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ascii="宋体"/>
          <w:b/>
          <w:bCs/>
          <w:color w:val="auto"/>
          <w:sz w:val="24"/>
          <w:szCs w:val="24"/>
          <w:highlight w:val="none"/>
        </w:rPr>
      </w:pPr>
      <w:r>
        <w:rPr>
          <w:rFonts w:hint="eastAsia" w:ascii="宋体" w:hAnsi="宋体"/>
          <w:b/>
          <w:bCs/>
          <w:color w:val="auto"/>
          <w:sz w:val="24"/>
          <w:szCs w:val="24"/>
          <w:highlight w:val="none"/>
        </w:rPr>
        <w:t>说明：</w:t>
      </w:r>
    </w:p>
    <w:p w14:paraId="42170F14">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asci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、已标价工程量清单</w:t>
      </w:r>
      <w:r>
        <w:rPr>
          <w:rFonts w:hint="eastAsia" w:ascii="宋体" w:hAnsi="宋体"/>
          <w:color w:val="auto"/>
          <w:sz w:val="24"/>
          <w:szCs w:val="24"/>
          <w:highlight w:val="none"/>
          <w:lang w:val="en-US" w:eastAsia="zh-CN"/>
        </w:rPr>
        <w:t>可参考</w:t>
      </w:r>
      <w:r>
        <w:rPr>
          <w:rFonts w:hint="eastAsia" w:ascii="宋体" w:hAnsi="宋体"/>
          <w:color w:val="auto"/>
          <w:sz w:val="24"/>
          <w:szCs w:val="24"/>
          <w:highlight w:val="none"/>
        </w:rPr>
        <w:t>第五章“工程量清单”中的相关清单格式填写。</w:t>
      </w:r>
    </w:p>
    <w:p w14:paraId="0B989599">
      <w:pPr>
        <w:keepNext w:val="0"/>
        <w:keepLines w:val="0"/>
        <w:pageBreakBefore w:val="0"/>
        <w:widowControl w:val="0"/>
        <w:kinsoku/>
        <w:wordWrap/>
        <w:overflowPunct/>
        <w:topLinePunct w:val="0"/>
        <w:autoSpaceDE/>
        <w:autoSpaceDN/>
        <w:bidi w:val="0"/>
        <w:adjustRightInd/>
        <w:snapToGrid/>
        <w:spacing w:before="240" w:beforeLines="100" w:after="120" w:afterLines="50" w:line="440" w:lineRule="exact"/>
        <w:ind w:firstLine="480" w:firstLineChars="200"/>
        <w:jc w:val="left"/>
        <w:textAlignment w:val="auto"/>
        <w:rPr>
          <w:rFonts w:hint="eastAsia" w:ascii="宋体" w:hAnsi="宋体"/>
          <w:color w:val="auto"/>
          <w:kern w:val="0"/>
          <w:sz w:val="24"/>
          <w:szCs w:val="24"/>
          <w:highlight w:val="none"/>
        </w:rPr>
      </w:pP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w:t>
      </w:r>
      <w:r>
        <w:rPr>
          <w:rFonts w:hint="eastAsia" w:ascii="宋体" w:hAnsi="宋体"/>
          <w:bCs/>
          <w:color w:val="auto"/>
          <w:sz w:val="24"/>
          <w:szCs w:val="24"/>
          <w:highlight w:val="none"/>
        </w:rPr>
        <w:t>工程量清单及计价表的编制格式参照《</w:t>
      </w:r>
      <w:r>
        <w:rPr>
          <w:rFonts w:hint="eastAsia" w:ascii="宋体" w:hAnsi="宋体"/>
          <w:color w:val="auto"/>
          <w:kern w:val="0"/>
          <w:sz w:val="24"/>
          <w:szCs w:val="24"/>
          <w:highlight w:val="none"/>
        </w:rPr>
        <w:t>建设工程工程量清单计价规范》（</w:t>
      </w:r>
      <w:r>
        <w:rPr>
          <w:rFonts w:ascii="宋体" w:hAnsi="宋体"/>
          <w:color w:val="auto"/>
          <w:kern w:val="0"/>
          <w:sz w:val="24"/>
          <w:szCs w:val="24"/>
          <w:highlight w:val="none"/>
        </w:rPr>
        <w:t>GB50500-2013</w:t>
      </w:r>
      <w:r>
        <w:rPr>
          <w:rFonts w:hint="eastAsia" w:ascii="宋体" w:hAnsi="宋体"/>
          <w:color w:val="auto"/>
          <w:kern w:val="0"/>
          <w:sz w:val="24"/>
          <w:szCs w:val="24"/>
          <w:highlight w:val="none"/>
        </w:rPr>
        <w:t>）。</w:t>
      </w:r>
    </w:p>
    <w:p w14:paraId="3C69930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auto"/>
          <w:sz w:val="24"/>
          <w:szCs w:val="24"/>
        </w:rPr>
      </w:pPr>
      <w:r>
        <w:rPr>
          <w:rFonts w:hint="eastAsia" w:ascii="宋体" w:hAnsi="宋体"/>
          <w:color w:val="auto"/>
          <w:sz w:val="24"/>
          <w:szCs w:val="24"/>
          <w:lang w:val="en-US" w:eastAsia="zh-CN"/>
        </w:rPr>
        <w:t>3、</w:t>
      </w:r>
      <w:r>
        <w:rPr>
          <w:rFonts w:hint="eastAsia" w:ascii="宋体" w:hAnsi="宋体"/>
          <w:color w:val="auto"/>
          <w:sz w:val="24"/>
          <w:szCs w:val="24"/>
        </w:rPr>
        <w:t>工程量清单中标价的单价或金额，应包括所需人工费、施工机械使用费、材料费、其他(运杂费、质检费、安装费、缺陷修复费、保险费，以及合同明示或暗示的风险、责任和义务等)，以及管理费、利润等。</w:t>
      </w:r>
    </w:p>
    <w:p w14:paraId="18A83320">
      <w:pPr>
        <w:pStyle w:val="2"/>
        <w:rPr>
          <w:rFonts w:hint="eastAsia"/>
        </w:rPr>
      </w:pPr>
    </w:p>
    <w:p w14:paraId="139CD7FB">
      <w:pPr>
        <w:pStyle w:val="30"/>
        <w:spacing w:line="457" w:lineRule="exact"/>
        <w:ind w:right="71"/>
        <w:jc w:val="center"/>
        <w:rPr>
          <w:rFonts w:hint="eastAsia" w:ascii="宋体" w:hAnsi="宋体" w:eastAsia="宋体" w:cs="宋体"/>
          <w:sz w:val="36"/>
          <w:szCs w:val="36"/>
        </w:rPr>
      </w:pPr>
    </w:p>
    <w:p w14:paraId="04C2B7E6">
      <w:pPr>
        <w:pStyle w:val="30"/>
        <w:spacing w:line="457" w:lineRule="exact"/>
        <w:ind w:right="71"/>
        <w:jc w:val="center"/>
        <w:rPr>
          <w:rFonts w:hint="eastAsia" w:ascii="宋体" w:hAnsi="宋体" w:eastAsia="宋体" w:cs="宋体"/>
          <w:sz w:val="36"/>
          <w:szCs w:val="36"/>
        </w:rPr>
      </w:pPr>
    </w:p>
    <w:p w14:paraId="64CF99DD">
      <w:pPr>
        <w:pStyle w:val="30"/>
        <w:spacing w:line="457" w:lineRule="exact"/>
        <w:ind w:right="71"/>
        <w:jc w:val="center"/>
        <w:rPr>
          <w:rFonts w:hint="eastAsia" w:ascii="宋体" w:hAnsi="宋体" w:eastAsia="宋体" w:cs="宋体"/>
          <w:sz w:val="36"/>
          <w:szCs w:val="36"/>
        </w:rPr>
      </w:pPr>
    </w:p>
    <w:p w14:paraId="5A30793E">
      <w:pPr>
        <w:pStyle w:val="30"/>
        <w:spacing w:line="457" w:lineRule="exact"/>
        <w:ind w:right="71"/>
        <w:jc w:val="center"/>
        <w:rPr>
          <w:rFonts w:hint="eastAsia" w:ascii="宋体" w:hAnsi="宋体" w:eastAsia="宋体" w:cs="宋体"/>
          <w:sz w:val="36"/>
          <w:szCs w:val="36"/>
        </w:rPr>
      </w:pPr>
    </w:p>
    <w:p w14:paraId="4901488F">
      <w:pPr>
        <w:pStyle w:val="30"/>
        <w:spacing w:line="457" w:lineRule="exact"/>
        <w:ind w:right="71"/>
        <w:jc w:val="center"/>
        <w:rPr>
          <w:rFonts w:hint="eastAsia" w:ascii="宋体" w:hAnsi="宋体" w:eastAsia="宋体" w:cs="宋体"/>
          <w:sz w:val="36"/>
          <w:szCs w:val="36"/>
        </w:rPr>
      </w:pPr>
    </w:p>
    <w:p w14:paraId="6A421042">
      <w:pPr>
        <w:pStyle w:val="30"/>
        <w:spacing w:line="457" w:lineRule="exact"/>
        <w:ind w:right="71"/>
        <w:jc w:val="center"/>
        <w:rPr>
          <w:rFonts w:hint="eastAsia" w:ascii="宋体" w:hAnsi="宋体" w:eastAsia="宋体" w:cs="宋体"/>
          <w:sz w:val="36"/>
          <w:szCs w:val="36"/>
        </w:rPr>
      </w:pPr>
    </w:p>
    <w:p w14:paraId="5B545420">
      <w:pPr>
        <w:pStyle w:val="30"/>
        <w:spacing w:line="457" w:lineRule="exact"/>
        <w:ind w:right="71"/>
        <w:jc w:val="center"/>
        <w:rPr>
          <w:rFonts w:hint="eastAsia" w:ascii="宋体" w:hAnsi="宋体" w:eastAsia="宋体" w:cs="宋体"/>
          <w:sz w:val="36"/>
          <w:szCs w:val="36"/>
        </w:rPr>
      </w:pPr>
    </w:p>
    <w:p w14:paraId="6A02C22A">
      <w:pPr>
        <w:pStyle w:val="30"/>
        <w:spacing w:line="457" w:lineRule="exact"/>
        <w:ind w:right="71"/>
        <w:jc w:val="center"/>
        <w:rPr>
          <w:rFonts w:hint="eastAsia" w:ascii="宋体" w:hAnsi="宋体" w:eastAsia="宋体" w:cs="宋体"/>
          <w:sz w:val="36"/>
          <w:szCs w:val="36"/>
        </w:rPr>
      </w:pPr>
    </w:p>
    <w:p w14:paraId="4C4D6C2D">
      <w:pPr>
        <w:pStyle w:val="30"/>
        <w:spacing w:line="457" w:lineRule="exact"/>
        <w:ind w:right="71"/>
        <w:jc w:val="center"/>
        <w:rPr>
          <w:rFonts w:hint="eastAsia" w:ascii="宋体" w:hAnsi="宋体" w:eastAsia="宋体" w:cs="宋体"/>
          <w:sz w:val="36"/>
          <w:szCs w:val="36"/>
        </w:rPr>
      </w:pPr>
    </w:p>
    <w:p w14:paraId="01974AC6">
      <w:pPr>
        <w:pStyle w:val="30"/>
        <w:spacing w:line="457" w:lineRule="exact"/>
        <w:ind w:right="71"/>
        <w:jc w:val="center"/>
        <w:rPr>
          <w:rFonts w:hint="eastAsia" w:ascii="宋体" w:hAnsi="宋体" w:eastAsia="宋体" w:cs="宋体"/>
          <w:sz w:val="36"/>
          <w:szCs w:val="36"/>
        </w:rPr>
      </w:pPr>
    </w:p>
    <w:p w14:paraId="5445C16A">
      <w:pPr>
        <w:pStyle w:val="30"/>
        <w:spacing w:line="457" w:lineRule="exact"/>
        <w:ind w:right="71"/>
        <w:jc w:val="center"/>
        <w:rPr>
          <w:rFonts w:hint="eastAsia" w:ascii="宋体" w:hAnsi="宋体" w:eastAsia="宋体" w:cs="宋体"/>
          <w:sz w:val="36"/>
          <w:szCs w:val="36"/>
        </w:rPr>
      </w:pPr>
    </w:p>
    <w:p w14:paraId="4F7D3E76">
      <w:pPr>
        <w:pStyle w:val="30"/>
        <w:spacing w:line="457" w:lineRule="exact"/>
        <w:ind w:right="71"/>
        <w:jc w:val="center"/>
        <w:rPr>
          <w:rFonts w:hint="eastAsia" w:ascii="宋体" w:hAnsi="宋体" w:eastAsia="宋体" w:cs="宋体"/>
          <w:sz w:val="36"/>
          <w:szCs w:val="36"/>
        </w:rPr>
      </w:pPr>
    </w:p>
    <w:p w14:paraId="39EDC63F">
      <w:pPr>
        <w:pStyle w:val="30"/>
        <w:spacing w:line="457" w:lineRule="exact"/>
        <w:ind w:right="71"/>
        <w:jc w:val="center"/>
        <w:rPr>
          <w:rFonts w:hint="eastAsia" w:ascii="宋体" w:hAnsi="宋体" w:eastAsia="宋体" w:cs="宋体"/>
          <w:sz w:val="36"/>
          <w:szCs w:val="36"/>
        </w:rPr>
      </w:pPr>
    </w:p>
    <w:p w14:paraId="66C5BF4A">
      <w:pPr>
        <w:pStyle w:val="30"/>
        <w:spacing w:line="457" w:lineRule="exact"/>
        <w:ind w:right="71"/>
        <w:jc w:val="center"/>
        <w:rPr>
          <w:rFonts w:hint="eastAsia" w:ascii="宋体" w:hAnsi="宋体" w:eastAsia="宋体" w:cs="宋体"/>
          <w:sz w:val="36"/>
          <w:szCs w:val="36"/>
        </w:rPr>
      </w:pPr>
    </w:p>
    <w:p w14:paraId="03525570">
      <w:pPr>
        <w:pStyle w:val="30"/>
        <w:spacing w:line="457" w:lineRule="exact"/>
        <w:ind w:left="0" w:leftChars="0" w:right="71" w:firstLine="0" w:firstLineChars="0"/>
        <w:jc w:val="both"/>
        <w:rPr>
          <w:rFonts w:hint="eastAsia" w:ascii="宋体" w:hAnsi="宋体" w:eastAsia="宋体" w:cs="宋体"/>
          <w:sz w:val="36"/>
          <w:szCs w:val="36"/>
        </w:rPr>
      </w:pPr>
    </w:p>
    <w:p w14:paraId="63AE044C">
      <w:pPr>
        <w:pStyle w:val="30"/>
        <w:spacing w:line="457" w:lineRule="exact"/>
        <w:ind w:right="71"/>
        <w:jc w:val="center"/>
        <w:rPr>
          <w:rFonts w:hint="eastAsia" w:ascii="宋体" w:hAnsi="宋体" w:eastAsia="宋体" w:cs="宋体"/>
          <w:sz w:val="36"/>
          <w:szCs w:val="36"/>
        </w:rPr>
      </w:pPr>
    </w:p>
    <w:p w14:paraId="0506604A">
      <w:pPr>
        <w:pStyle w:val="30"/>
        <w:spacing w:line="457" w:lineRule="exact"/>
        <w:ind w:right="71"/>
        <w:jc w:val="center"/>
        <w:rPr>
          <w:rFonts w:hint="eastAsia" w:ascii="宋体" w:hAnsi="宋体" w:eastAsia="宋体" w:cs="宋体"/>
          <w:sz w:val="36"/>
          <w:szCs w:val="36"/>
        </w:rPr>
      </w:pPr>
    </w:p>
    <w:p w14:paraId="4A266557">
      <w:pPr>
        <w:pStyle w:val="30"/>
        <w:spacing w:line="457" w:lineRule="exact"/>
        <w:ind w:right="71"/>
        <w:jc w:val="cente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五、施工组织设计</w:t>
      </w:r>
    </w:p>
    <w:p w14:paraId="05860A52">
      <w:pPr>
        <w:autoSpaceDE w:val="0"/>
        <w:autoSpaceDN w:val="0"/>
        <w:adjustRightInd w:val="0"/>
        <w:spacing w:line="400" w:lineRule="exact"/>
        <w:ind w:firstLine="480" w:firstLineChars="200"/>
        <w:jc w:val="left"/>
        <w:rPr>
          <w:rFonts w:hint="eastAsia" w:ascii="宋体" w:hAnsi="宋体" w:eastAsia="宋体" w:cs="宋体"/>
          <w:color w:val="auto"/>
          <w:sz w:val="24"/>
          <w:szCs w:val="18"/>
          <w:highlight w:val="none"/>
        </w:rPr>
      </w:pPr>
    </w:p>
    <w:p w14:paraId="35C85097">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供应商应根据竞争性磋商文件和工程量清单，采用文字并结合图表形式，参考以下要点编制本工程的施工组织设计：</w:t>
      </w:r>
    </w:p>
    <w:p w14:paraId="7302CB55">
      <w:pPr>
        <w:keepNext w:val="0"/>
        <w:keepLines w:val="0"/>
        <w:pageBreakBefore w:val="0"/>
        <w:widowControl w:val="0"/>
        <w:numPr>
          <w:ilvl w:val="0"/>
          <w:numId w:val="3"/>
        </w:numPr>
        <w:kinsoku/>
        <w:wordWrap/>
        <w:overflowPunct/>
        <w:topLinePunct w:val="0"/>
        <w:bidi w:val="0"/>
        <w:snapToGrid/>
        <w:spacing w:line="440" w:lineRule="exact"/>
        <w:ind w:left="317" w:leftChars="151" w:firstLine="134" w:firstLineChars="5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施工组织设计内容完整性和编制水平</w:t>
      </w:r>
    </w:p>
    <w:p w14:paraId="76950E82">
      <w:pPr>
        <w:keepNext w:val="0"/>
        <w:keepLines w:val="0"/>
        <w:pageBreakBefore w:val="0"/>
        <w:widowControl w:val="0"/>
        <w:numPr>
          <w:ilvl w:val="0"/>
          <w:numId w:val="3"/>
        </w:numPr>
        <w:kinsoku/>
        <w:wordWrap/>
        <w:overflowPunct/>
        <w:topLinePunct w:val="0"/>
        <w:bidi w:val="0"/>
        <w:snapToGrid/>
        <w:spacing w:line="440" w:lineRule="exact"/>
        <w:ind w:left="317" w:leftChars="151" w:firstLine="134" w:firstLineChars="56"/>
        <w:textAlignment w:val="auto"/>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施工方案与技术措施</w:t>
      </w:r>
    </w:p>
    <w:p w14:paraId="625F2AC0">
      <w:pPr>
        <w:keepNext w:val="0"/>
        <w:keepLines w:val="0"/>
        <w:pageBreakBefore w:val="0"/>
        <w:widowControl w:val="0"/>
        <w:numPr>
          <w:ilvl w:val="0"/>
          <w:numId w:val="3"/>
        </w:numPr>
        <w:kinsoku/>
        <w:wordWrap/>
        <w:overflowPunct/>
        <w:topLinePunct w:val="0"/>
        <w:bidi w:val="0"/>
        <w:snapToGrid/>
        <w:spacing w:line="440" w:lineRule="exact"/>
        <w:ind w:left="317" w:leftChars="151" w:firstLine="134" w:firstLineChars="56"/>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质量管理体系与措施</w:t>
      </w:r>
    </w:p>
    <w:p w14:paraId="2874A827">
      <w:pPr>
        <w:keepNext w:val="0"/>
        <w:keepLines w:val="0"/>
        <w:pageBreakBefore w:val="0"/>
        <w:widowControl w:val="0"/>
        <w:numPr>
          <w:ilvl w:val="0"/>
          <w:numId w:val="3"/>
        </w:numPr>
        <w:kinsoku/>
        <w:wordWrap/>
        <w:overflowPunct/>
        <w:topLinePunct w:val="0"/>
        <w:bidi w:val="0"/>
        <w:snapToGrid/>
        <w:spacing w:line="440" w:lineRule="exact"/>
        <w:ind w:left="317" w:leftChars="151" w:firstLine="134" w:firstLineChars="56"/>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安全管理体系与措施</w:t>
      </w:r>
    </w:p>
    <w:p w14:paraId="36121E80">
      <w:pPr>
        <w:keepNext w:val="0"/>
        <w:keepLines w:val="0"/>
        <w:pageBreakBefore w:val="0"/>
        <w:widowControl w:val="0"/>
        <w:numPr>
          <w:ilvl w:val="0"/>
          <w:numId w:val="3"/>
        </w:numPr>
        <w:kinsoku/>
        <w:wordWrap/>
        <w:overflowPunct/>
        <w:topLinePunct w:val="0"/>
        <w:bidi w:val="0"/>
        <w:snapToGrid/>
        <w:spacing w:line="440" w:lineRule="exact"/>
        <w:ind w:left="317" w:leftChars="151" w:firstLine="134" w:firstLineChars="56"/>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环境保护管理体系与措施</w:t>
      </w:r>
    </w:p>
    <w:p w14:paraId="14E9E210">
      <w:pPr>
        <w:keepNext w:val="0"/>
        <w:keepLines w:val="0"/>
        <w:pageBreakBefore w:val="0"/>
        <w:widowControl w:val="0"/>
        <w:numPr>
          <w:ilvl w:val="0"/>
          <w:numId w:val="3"/>
        </w:numPr>
        <w:kinsoku/>
        <w:wordWrap/>
        <w:overflowPunct/>
        <w:topLinePunct w:val="0"/>
        <w:bidi w:val="0"/>
        <w:snapToGrid/>
        <w:spacing w:line="440" w:lineRule="exact"/>
        <w:ind w:left="317" w:leftChars="151" w:firstLine="134" w:firstLineChars="56"/>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工程进度计划与措施</w:t>
      </w:r>
    </w:p>
    <w:p w14:paraId="0EC1D8B1">
      <w:pPr>
        <w:keepNext w:val="0"/>
        <w:keepLines w:val="0"/>
        <w:pageBreakBefore w:val="0"/>
        <w:widowControl w:val="0"/>
        <w:numPr>
          <w:ilvl w:val="0"/>
          <w:numId w:val="3"/>
        </w:numPr>
        <w:kinsoku/>
        <w:wordWrap/>
        <w:overflowPunct/>
        <w:topLinePunct w:val="0"/>
        <w:bidi w:val="0"/>
        <w:snapToGrid/>
        <w:spacing w:line="440" w:lineRule="exact"/>
        <w:ind w:left="317" w:leftChars="151" w:firstLine="134" w:firstLineChars="56"/>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资源配备计划</w:t>
      </w:r>
    </w:p>
    <w:p w14:paraId="4D29A9E7">
      <w:pPr>
        <w:keepNext w:val="0"/>
        <w:keepLines w:val="0"/>
        <w:pageBreakBefore w:val="0"/>
        <w:widowControl w:val="0"/>
        <w:numPr>
          <w:ilvl w:val="0"/>
          <w:numId w:val="3"/>
        </w:numPr>
        <w:kinsoku/>
        <w:wordWrap/>
        <w:overflowPunct/>
        <w:topLinePunct w:val="0"/>
        <w:bidi w:val="0"/>
        <w:snapToGrid/>
        <w:spacing w:line="440" w:lineRule="exact"/>
        <w:ind w:left="317" w:leftChars="151" w:firstLine="134" w:firstLineChars="56"/>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成品保护和工程保修工作的管理措施和承诺</w:t>
      </w:r>
    </w:p>
    <w:p w14:paraId="1D4EC1F7">
      <w:pPr>
        <w:keepNext w:val="0"/>
        <w:keepLines w:val="0"/>
        <w:pageBreakBefore w:val="0"/>
        <w:widowControl w:val="0"/>
        <w:numPr>
          <w:ilvl w:val="0"/>
          <w:numId w:val="3"/>
        </w:numPr>
        <w:kinsoku/>
        <w:wordWrap/>
        <w:overflowPunct/>
        <w:topLinePunct w:val="0"/>
        <w:bidi w:val="0"/>
        <w:snapToGrid/>
        <w:spacing w:line="440" w:lineRule="exact"/>
        <w:ind w:left="317" w:leftChars="151" w:firstLine="134" w:firstLineChars="56"/>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紧急情况的处理措施、预案以及抵抗风险的措施</w:t>
      </w:r>
    </w:p>
    <w:p w14:paraId="7D7524FF">
      <w:pPr>
        <w:pStyle w:val="30"/>
        <w:keepNext w:val="0"/>
        <w:keepLines w:val="0"/>
        <w:pageBreakBefore w:val="0"/>
        <w:widowControl w:val="0"/>
        <w:kinsoku/>
        <w:wordWrap/>
        <w:overflowPunct/>
        <w:topLinePunct w:val="0"/>
        <w:bidi w:val="0"/>
        <w:snapToGrid/>
        <w:spacing w:line="440" w:lineRule="exact"/>
        <w:ind w:left="0" w:leftChars="0" w:right="71" w:firstLine="0" w:firstLineChars="0"/>
        <w:jc w:val="both"/>
        <w:textAlignment w:val="auto"/>
        <w:rPr>
          <w:rFonts w:hint="eastAsia" w:ascii="宋体" w:hAnsi="宋体" w:eastAsia="宋体" w:cs="宋体"/>
          <w:sz w:val="24"/>
          <w:szCs w:val="24"/>
          <w:lang w:val="en-US" w:eastAsia="zh-CN"/>
        </w:rPr>
      </w:pPr>
    </w:p>
    <w:p w14:paraId="1AAE2FE4">
      <w:pPr>
        <w:keepNext w:val="0"/>
        <w:keepLines w:val="0"/>
        <w:pageBreakBefore w:val="0"/>
        <w:widowControl w:val="0"/>
        <w:kinsoku/>
        <w:wordWrap/>
        <w:overflowPunct/>
        <w:topLinePunct w:val="0"/>
        <w:bidi w:val="0"/>
        <w:snapToGrid/>
        <w:spacing w:line="440" w:lineRule="exact"/>
        <w:ind w:firstLine="570"/>
        <w:textAlignment w:val="auto"/>
        <w:rPr>
          <w:rFonts w:asci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施工组织设计除采用文字表述外可附下列图表，图表及格式要求附后。</w:t>
      </w:r>
    </w:p>
    <w:p w14:paraId="783513DF">
      <w:pPr>
        <w:keepNext w:val="0"/>
        <w:keepLines w:val="0"/>
        <w:pageBreakBefore w:val="0"/>
        <w:widowControl w:val="0"/>
        <w:kinsoku/>
        <w:wordWrap/>
        <w:overflowPunct/>
        <w:topLinePunct w:val="0"/>
        <w:bidi w:val="0"/>
        <w:snapToGrid/>
        <w:spacing w:line="440" w:lineRule="exact"/>
        <w:ind w:firstLine="570"/>
        <w:textAlignment w:val="auto"/>
        <w:rPr>
          <w:rFonts w:ascii="宋体"/>
          <w:color w:val="auto"/>
          <w:sz w:val="24"/>
          <w:szCs w:val="24"/>
          <w:highlight w:val="none"/>
        </w:rPr>
      </w:pPr>
      <w:r>
        <w:rPr>
          <w:rFonts w:ascii="宋体" w:hAnsi="宋体"/>
          <w:color w:val="auto"/>
          <w:sz w:val="24"/>
          <w:szCs w:val="24"/>
          <w:highlight w:val="none"/>
        </w:rPr>
        <w:t xml:space="preserve">    </w:t>
      </w:r>
      <w:r>
        <w:rPr>
          <w:rFonts w:hint="eastAsia" w:ascii="宋体" w:hAnsi="宋体"/>
          <w:color w:val="auto"/>
          <w:sz w:val="24"/>
          <w:szCs w:val="24"/>
          <w:highlight w:val="none"/>
        </w:rPr>
        <w:t>附表一</w:t>
      </w:r>
      <w:r>
        <w:rPr>
          <w:rFonts w:ascii="宋体" w:hAnsi="宋体"/>
          <w:color w:val="auto"/>
          <w:sz w:val="24"/>
          <w:szCs w:val="24"/>
          <w:highlight w:val="none"/>
        </w:rPr>
        <w:t xml:space="preserve">  </w:t>
      </w:r>
      <w:r>
        <w:rPr>
          <w:rFonts w:hint="eastAsia" w:ascii="宋体" w:hAnsi="宋体"/>
          <w:color w:val="auto"/>
          <w:sz w:val="24"/>
          <w:szCs w:val="24"/>
          <w:highlight w:val="none"/>
        </w:rPr>
        <w:t>拟投入本项目的主要施工设备表</w:t>
      </w:r>
    </w:p>
    <w:p w14:paraId="121F8BE2">
      <w:pPr>
        <w:keepNext w:val="0"/>
        <w:keepLines w:val="0"/>
        <w:pageBreakBefore w:val="0"/>
        <w:widowControl w:val="0"/>
        <w:kinsoku/>
        <w:wordWrap/>
        <w:overflowPunct/>
        <w:topLinePunct w:val="0"/>
        <w:bidi w:val="0"/>
        <w:snapToGrid/>
        <w:spacing w:line="440" w:lineRule="exact"/>
        <w:ind w:firstLine="570"/>
        <w:textAlignment w:val="auto"/>
        <w:rPr>
          <w:rFonts w:ascii="宋体"/>
          <w:color w:val="auto"/>
          <w:sz w:val="24"/>
          <w:szCs w:val="24"/>
          <w:highlight w:val="none"/>
        </w:rPr>
      </w:pPr>
      <w:r>
        <w:rPr>
          <w:rFonts w:ascii="宋体" w:hAnsi="宋体"/>
          <w:color w:val="auto"/>
          <w:sz w:val="24"/>
          <w:szCs w:val="24"/>
          <w:highlight w:val="none"/>
        </w:rPr>
        <w:t xml:space="preserve">    </w:t>
      </w:r>
      <w:r>
        <w:rPr>
          <w:rFonts w:hint="eastAsia" w:ascii="宋体" w:hAnsi="宋体"/>
          <w:color w:val="auto"/>
          <w:sz w:val="24"/>
          <w:szCs w:val="24"/>
          <w:highlight w:val="none"/>
        </w:rPr>
        <w:t>附表二</w:t>
      </w:r>
      <w:r>
        <w:rPr>
          <w:rFonts w:ascii="宋体" w:hAnsi="宋体"/>
          <w:color w:val="auto"/>
          <w:sz w:val="24"/>
          <w:szCs w:val="24"/>
          <w:highlight w:val="none"/>
        </w:rPr>
        <w:t xml:space="preserve">  </w:t>
      </w:r>
      <w:r>
        <w:rPr>
          <w:rFonts w:hint="eastAsia" w:ascii="宋体" w:hAnsi="宋体"/>
          <w:color w:val="auto"/>
          <w:sz w:val="24"/>
          <w:szCs w:val="24"/>
          <w:highlight w:val="none"/>
        </w:rPr>
        <w:t>拟配备本项目的试验和检测仪器设备表</w:t>
      </w:r>
    </w:p>
    <w:p w14:paraId="292E8FED">
      <w:pPr>
        <w:keepNext w:val="0"/>
        <w:keepLines w:val="0"/>
        <w:pageBreakBefore w:val="0"/>
        <w:widowControl w:val="0"/>
        <w:kinsoku/>
        <w:wordWrap/>
        <w:overflowPunct/>
        <w:topLinePunct w:val="0"/>
        <w:bidi w:val="0"/>
        <w:snapToGrid/>
        <w:spacing w:line="440" w:lineRule="exact"/>
        <w:ind w:firstLine="570"/>
        <w:textAlignment w:val="auto"/>
        <w:rPr>
          <w:rFonts w:ascii="宋体"/>
          <w:color w:val="auto"/>
          <w:sz w:val="24"/>
          <w:szCs w:val="24"/>
          <w:highlight w:val="none"/>
        </w:rPr>
      </w:pPr>
      <w:r>
        <w:rPr>
          <w:rFonts w:ascii="宋体" w:hAnsi="宋体"/>
          <w:color w:val="auto"/>
          <w:sz w:val="24"/>
          <w:szCs w:val="24"/>
          <w:highlight w:val="none"/>
        </w:rPr>
        <w:t xml:space="preserve">    </w:t>
      </w:r>
      <w:r>
        <w:rPr>
          <w:rFonts w:hint="eastAsia" w:ascii="宋体" w:hAnsi="宋体"/>
          <w:color w:val="auto"/>
          <w:sz w:val="24"/>
          <w:szCs w:val="24"/>
          <w:highlight w:val="none"/>
        </w:rPr>
        <w:t>附表三</w:t>
      </w:r>
      <w:r>
        <w:rPr>
          <w:rFonts w:ascii="宋体" w:hAnsi="宋体"/>
          <w:color w:val="auto"/>
          <w:sz w:val="24"/>
          <w:szCs w:val="24"/>
          <w:highlight w:val="none"/>
        </w:rPr>
        <w:t xml:space="preserve">  </w:t>
      </w:r>
      <w:r>
        <w:rPr>
          <w:rFonts w:hint="eastAsia" w:ascii="宋体" w:hAnsi="宋体"/>
          <w:color w:val="auto"/>
          <w:sz w:val="24"/>
          <w:szCs w:val="24"/>
          <w:highlight w:val="none"/>
        </w:rPr>
        <w:t>劳动力计划表</w:t>
      </w:r>
    </w:p>
    <w:p w14:paraId="6A3AD8DE">
      <w:pPr>
        <w:keepNext w:val="0"/>
        <w:keepLines w:val="0"/>
        <w:pageBreakBefore w:val="0"/>
        <w:widowControl w:val="0"/>
        <w:kinsoku/>
        <w:wordWrap/>
        <w:overflowPunct/>
        <w:topLinePunct w:val="0"/>
        <w:bidi w:val="0"/>
        <w:snapToGrid/>
        <w:spacing w:line="440" w:lineRule="exact"/>
        <w:ind w:firstLine="570"/>
        <w:textAlignment w:val="auto"/>
        <w:rPr>
          <w:rFonts w:ascii="宋体"/>
          <w:color w:val="auto"/>
          <w:sz w:val="24"/>
          <w:szCs w:val="24"/>
          <w:highlight w:val="none"/>
        </w:rPr>
      </w:pPr>
      <w:r>
        <w:rPr>
          <w:rFonts w:ascii="宋体" w:hAnsi="宋体"/>
          <w:color w:val="auto"/>
          <w:sz w:val="24"/>
          <w:szCs w:val="24"/>
          <w:highlight w:val="none"/>
        </w:rPr>
        <w:t xml:space="preserve">    </w:t>
      </w:r>
      <w:r>
        <w:rPr>
          <w:rFonts w:hint="eastAsia" w:ascii="宋体" w:hAnsi="宋体"/>
          <w:color w:val="auto"/>
          <w:sz w:val="24"/>
          <w:szCs w:val="24"/>
          <w:highlight w:val="none"/>
        </w:rPr>
        <w:t>附表四</w:t>
      </w:r>
      <w:r>
        <w:rPr>
          <w:rFonts w:ascii="宋体" w:hAnsi="宋体"/>
          <w:color w:val="auto"/>
          <w:sz w:val="24"/>
          <w:szCs w:val="24"/>
          <w:highlight w:val="none"/>
        </w:rPr>
        <w:t xml:space="preserve">  </w:t>
      </w:r>
      <w:r>
        <w:rPr>
          <w:rFonts w:hint="eastAsia" w:ascii="宋体" w:hAnsi="宋体"/>
          <w:color w:val="auto"/>
          <w:sz w:val="24"/>
          <w:szCs w:val="24"/>
          <w:highlight w:val="none"/>
        </w:rPr>
        <w:t>计划开、竣工日期和施工进度网络图</w:t>
      </w:r>
    </w:p>
    <w:p w14:paraId="4B78BAA0">
      <w:pPr>
        <w:pStyle w:val="30"/>
        <w:spacing w:line="457" w:lineRule="exact"/>
        <w:ind w:right="71"/>
        <w:jc w:val="center"/>
        <w:rPr>
          <w:rFonts w:hint="eastAsia" w:ascii="宋体" w:hAnsi="宋体" w:eastAsia="宋体" w:cs="宋体"/>
          <w:sz w:val="36"/>
          <w:szCs w:val="36"/>
        </w:rPr>
      </w:pPr>
    </w:p>
    <w:p w14:paraId="66455E9E">
      <w:pPr>
        <w:autoSpaceDE w:val="0"/>
        <w:autoSpaceDN w:val="0"/>
        <w:adjustRightInd w:val="0"/>
        <w:ind w:firstLine="482" w:firstLineChars="200"/>
        <w:outlineLvl w:val="2"/>
        <w:rPr>
          <w:sz w:val="24"/>
          <w:szCs w:val="24"/>
        </w:rPr>
      </w:pPr>
      <w:r>
        <w:rPr>
          <w:rFonts w:hint="eastAsia" w:ascii="宋体" w:hAnsi="宋体"/>
          <w:b/>
          <w:sz w:val="24"/>
          <w:szCs w:val="24"/>
          <w:lang w:val="en-US" w:eastAsia="zh-CN"/>
        </w:rPr>
        <w:t>施工组织设计须</w:t>
      </w:r>
      <w:r>
        <w:rPr>
          <w:rFonts w:hint="eastAsia" w:ascii="宋体" w:hAnsi="宋体"/>
          <w:b/>
          <w:sz w:val="24"/>
          <w:szCs w:val="24"/>
        </w:rPr>
        <w:t>严格执行国家相应的规范、标准及规定、强制性标准及设计要求。</w:t>
      </w:r>
    </w:p>
    <w:p w14:paraId="5E295500">
      <w:pPr>
        <w:pStyle w:val="30"/>
        <w:spacing w:line="457" w:lineRule="exact"/>
        <w:ind w:right="71"/>
        <w:jc w:val="center"/>
        <w:rPr>
          <w:rFonts w:hint="eastAsia" w:ascii="宋体" w:hAnsi="宋体" w:eastAsia="宋体" w:cs="宋体"/>
          <w:sz w:val="36"/>
          <w:szCs w:val="36"/>
        </w:rPr>
      </w:pPr>
    </w:p>
    <w:p w14:paraId="769EA499">
      <w:pPr>
        <w:pStyle w:val="30"/>
        <w:spacing w:line="457" w:lineRule="exact"/>
        <w:ind w:right="71"/>
        <w:jc w:val="center"/>
        <w:rPr>
          <w:rFonts w:hint="eastAsia" w:ascii="宋体" w:hAnsi="宋体" w:eastAsia="宋体" w:cs="宋体"/>
          <w:sz w:val="36"/>
          <w:szCs w:val="36"/>
        </w:rPr>
      </w:pPr>
    </w:p>
    <w:p w14:paraId="53A2C74F">
      <w:pPr>
        <w:pStyle w:val="30"/>
        <w:spacing w:line="457" w:lineRule="exact"/>
        <w:ind w:right="71"/>
        <w:jc w:val="center"/>
        <w:rPr>
          <w:rFonts w:hint="eastAsia" w:ascii="宋体" w:hAnsi="宋体" w:eastAsia="宋体" w:cs="宋体"/>
          <w:sz w:val="36"/>
          <w:szCs w:val="36"/>
        </w:rPr>
      </w:pPr>
    </w:p>
    <w:p w14:paraId="72D93D33">
      <w:pPr>
        <w:pStyle w:val="30"/>
        <w:spacing w:line="457" w:lineRule="exact"/>
        <w:ind w:right="71"/>
        <w:jc w:val="center"/>
        <w:rPr>
          <w:rFonts w:hint="eastAsia" w:ascii="宋体" w:hAnsi="宋体" w:eastAsia="宋体" w:cs="宋体"/>
          <w:sz w:val="36"/>
          <w:szCs w:val="36"/>
        </w:rPr>
      </w:pPr>
    </w:p>
    <w:p w14:paraId="05A10DAD">
      <w:pPr>
        <w:pStyle w:val="30"/>
        <w:spacing w:line="457" w:lineRule="exact"/>
        <w:ind w:right="71"/>
        <w:jc w:val="center"/>
        <w:rPr>
          <w:rFonts w:hint="eastAsia" w:ascii="宋体" w:hAnsi="宋体" w:eastAsia="宋体" w:cs="宋体"/>
          <w:sz w:val="36"/>
          <w:szCs w:val="36"/>
        </w:rPr>
      </w:pPr>
    </w:p>
    <w:p w14:paraId="762B5F24">
      <w:pPr>
        <w:pStyle w:val="30"/>
        <w:spacing w:line="457" w:lineRule="exact"/>
        <w:ind w:right="71"/>
        <w:jc w:val="center"/>
        <w:rPr>
          <w:rFonts w:hint="eastAsia" w:ascii="宋体" w:hAnsi="宋体" w:eastAsia="宋体" w:cs="宋体"/>
          <w:sz w:val="36"/>
          <w:szCs w:val="36"/>
        </w:rPr>
      </w:pPr>
    </w:p>
    <w:p w14:paraId="5EA27144">
      <w:pPr>
        <w:pStyle w:val="30"/>
        <w:spacing w:line="457" w:lineRule="exact"/>
        <w:ind w:right="71"/>
        <w:jc w:val="center"/>
        <w:rPr>
          <w:rFonts w:hint="eastAsia" w:ascii="宋体" w:hAnsi="宋体" w:eastAsia="宋体" w:cs="宋体"/>
          <w:sz w:val="36"/>
          <w:szCs w:val="36"/>
        </w:rPr>
      </w:pPr>
    </w:p>
    <w:p w14:paraId="72EC8BE8">
      <w:pPr>
        <w:pStyle w:val="30"/>
        <w:spacing w:line="457" w:lineRule="exact"/>
        <w:ind w:right="71"/>
        <w:jc w:val="center"/>
        <w:rPr>
          <w:rFonts w:hint="eastAsia" w:ascii="宋体" w:hAnsi="宋体" w:eastAsia="宋体" w:cs="宋体"/>
          <w:sz w:val="36"/>
          <w:szCs w:val="36"/>
        </w:rPr>
      </w:pPr>
    </w:p>
    <w:p w14:paraId="64E6E91C">
      <w:pPr>
        <w:pStyle w:val="30"/>
        <w:spacing w:line="457" w:lineRule="exact"/>
        <w:ind w:right="71"/>
        <w:jc w:val="center"/>
        <w:rPr>
          <w:rFonts w:hint="eastAsia" w:ascii="宋体" w:hAnsi="宋体" w:eastAsia="宋体" w:cs="宋体"/>
          <w:sz w:val="36"/>
          <w:szCs w:val="36"/>
        </w:rPr>
      </w:pPr>
    </w:p>
    <w:p w14:paraId="1CE1EF79">
      <w:pPr>
        <w:spacing w:line="360" w:lineRule="auto"/>
        <w:rPr>
          <w:rFonts w:ascii="宋体"/>
          <w:b/>
          <w:color w:val="auto"/>
          <w:sz w:val="28"/>
          <w:szCs w:val="28"/>
          <w:highlight w:val="none"/>
        </w:rPr>
      </w:pPr>
      <w:r>
        <w:rPr>
          <w:rFonts w:hint="eastAsia" w:ascii="宋体" w:hAnsi="宋体"/>
          <w:b/>
          <w:color w:val="auto"/>
          <w:sz w:val="28"/>
          <w:szCs w:val="28"/>
          <w:highlight w:val="none"/>
        </w:rPr>
        <w:t>附表一：</w:t>
      </w:r>
    </w:p>
    <w:p w14:paraId="46E1A96B">
      <w:pPr>
        <w:spacing w:line="360" w:lineRule="auto"/>
        <w:jc w:val="center"/>
        <w:rPr>
          <w:rFonts w:ascii="宋体"/>
          <w:color w:val="auto"/>
          <w:sz w:val="28"/>
          <w:szCs w:val="28"/>
          <w:highlight w:val="none"/>
        </w:rPr>
      </w:pPr>
      <w:r>
        <w:rPr>
          <w:rFonts w:hint="eastAsia" w:ascii="宋体" w:hAnsi="宋体"/>
          <w:b/>
          <w:color w:val="auto"/>
          <w:sz w:val="28"/>
          <w:szCs w:val="28"/>
          <w:highlight w:val="none"/>
        </w:rPr>
        <w:t>拟投入本项目的主要施工设备表</w:t>
      </w:r>
    </w:p>
    <w:tbl>
      <w:tblPr>
        <w:tblStyle w:val="19"/>
        <w:tblW w:w="8745" w:type="dxa"/>
        <w:jc w:val="center"/>
        <w:tblLayout w:type="fixed"/>
        <w:tblCellMar>
          <w:top w:w="0" w:type="dxa"/>
          <w:left w:w="0" w:type="dxa"/>
          <w:bottom w:w="0" w:type="dxa"/>
          <w:right w:w="0" w:type="dxa"/>
        </w:tblCellMar>
      </w:tblPr>
      <w:tblGrid>
        <w:gridCol w:w="665"/>
        <w:gridCol w:w="1086"/>
        <w:gridCol w:w="949"/>
        <w:gridCol w:w="802"/>
        <w:gridCol w:w="672"/>
        <w:gridCol w:w="866"/>
        <w:gridCol w:w="1084"/>
        <w:gridCol w:w="875"/>
        <w:gridCol w:w="1054"/>
        <w:gridCol w:w="692"/>
      </w:tblGrid>
      <w:tr w14:paraId="4DA2B2A3">
        <w:tblPrEx>
          <w:tblCellMar>
            <w:top w:w="0" w:type="dxa"/>
            <w:left w:w="0" w:type="dxa"/>
            <w:bottom w:w="0" w:type="dxa"/>
            <w:right w:w="0" w:type="dxa"/>
          </w:tblCellMar>
        </w:tblPrEx>
        <w:trPr>
          <w:trHeight w:val="889" w:hRule="exact"/>
          <w:jc w:val="center"/>
        </w:trPr>
        <w:tc>
          <w:tcPr>
            <w:tcW w:w="665" w:type="dxa"/>
            <w:tcBorders>
              <w:top w:val="single" w:color="auto" w:sz="12" w:space="0"/>
              <w:left w:val="single" w:color="auto" w:sz="12" w:space="0"/>
              <w:bottom w:val="single" w:color="000000" w:sz="4" w:space="0"/>
              <w:right w:val="single" w:color="000000" w:sz="4" w:space="0"/>
            </w:tcBorders>
            <w:vAlign w:val="center"/>
          </w:tcPr>
          <w:p w14:paraId="26CE6DD4">
            <w:pPr>
              <w:autoSpaceDE w:val="0"/>
              <w:autoSpaceDN w:val="0"/>
              <w:adjustRightInd w:val="0"/>
              <w:snapToGrid w:val="0"/>
              <w:spacing w:line="360" w:lineRule="auto"/>
              <w:ind w:right="-20"/>
              <w:jc w:val="center"/>
              <w:rPr>
                <w:rFonts w:ascii="宋体"/>
                <w:b/>
                <w:color w:val="auto"/>
                <w:kern w:val="0"/>
                <w:sz w:val="24"/>
                <w:highlight w:val="none"/>
              </w:rPr>
            </w:pPr>
            <w:r>
              <w:rPr>
                <w:rFonts w:hint="eastAsia" w:ascii="宋体" w:hAnsi="宋体" w:cs="MingLiU"/>
                <w:b/>
                <w:color w:val="auto"/>
                <w:kern w:val="0"/>
                <w:szCs w:val="21"/>
                <w:highlight w:val="none"/>
              </w:rPr>
              <w:t>序号</w:t>
            </w:r>
          </w:p>
        </w:tc>
        <w:tc>
          <w:tcPr>
            <w:tcW w:w="1086" w:type="dxa"/>
            <w:tcBorders>
              <w:top w:val="single" w:color="auto" w:sz="12" w:space="0"/>
              <w:left w:val="single" w:color="000000" w:sz="4" w:space="0"/>
              <w:bottom w:val="single" w:color="000000" w:sz="4" w:space="0"/>
              <w:right w:val="single" w:color="000000" w:sz="4" w:space="0"/>
            </w:tcBorders>
            <w:vAlign w:val="center"/>
          </w:tcPr>
          <w:p w14:paraId="38719B15">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设备</w:t>
            </w:r>
          </w:p>
          <w:p w14:paraId="1D2CBA6B">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名称</w:t>
            </w:r>
          </w:p>
        </w:tc>
        <w:tc>
          <w:tcPr>
            <w:tcW w:w="949" w:type="dxa"/>
            <w:tcBorders>
              <w:top w:val="single" w:color="auto" w:sz="12" w:space="0"/>
              <w:left w:val="single" w:color="000000" w:sz="4" w:space="0"/>
              <w:bottom w:val="single" w:color="000000" w:sz="4" w:space="0"/>
              <w:right w:val="single" w:color="000000" w:sz="4" w:space="0"/>
            </w:tcBorders>
            <w:vAlign w:val="center"/>
          </w:tcPr>
          <w:p w14:paraId="4115C38A">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型号</w:t>
            </w:r>
          </w:p>
          <w:p w14:paraId="228E08BA">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规格</w:t>
            </w:r>
          </w:p>
        </w:tc>
        <w:tc>
          <w:tcPr>
            <w:tcW w:w="802" w:type="dxa"/>
            <w:tcBorders>
              <w:top w:val="single" w:color="auto" w:sz="12" w:space="0"/>
              <w:left w:val="single" w:color="000000" w:sz="4" w:space="0"/>
              <w:bottom w:val="single" w:color="000000" w:sz="4" w:space="0"/>
              <w:right w:val="single" w:color="000000" w:sz="4" w:space="0"/>
            </w:tcBorders>
            <w:vAlign w:val="center"/>
          </w:tcPr>
          <w:p w14:paraId="0B027B38">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数量</w:t>
            </w:r>
          </w:p>
        </w:tc>
        <w:tc>
          <w:tcPr>
            <w:tcW w:w="672" w:type="dxa"/>
            <w:tcBorders>
              <w:top w:val="single" w:color="auto" w:sz="12" w:space="0"/>
              <w:left w:val="single" w:color="000000" w:sz="4" w:space="0"/>
              <w:bottom w:val="single" w:color="000000" w:sz="4" w:space="0"/>
              <w:right w:val="single" w:color="000000" w:sz="4" w:space="0"/>
            </w:tcBorders>
            <w:vAlign w:val="center"/>
          </w:tcPr>
          <w:p w14:paraId="621CB1E7">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国别</w:t>
            </w:r>
          </w:p>
          <w:p w14:paraId="2F1D2628">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产地</w:t>
            </w:r>
          </w:p>
        </w:tc>
        <w:tc>
          <w:tcPr>
            <w:tcW w:w="866" w:type="dxa"/>
            <w:tcBorders>
              <w:top w:val="single" w:color="auto" w:sz="12" w:space="0"/>
              <w:left w:val="single" w:color="000000" w:sz="4" w:space="0"/>
              <w:bottom w:val="single" w:color="000000" w:sz="4" w:space="0"/>
              <w:right w:val="single" w:color="000000" w:sz="4" w:space="0"/>
            </w:tcBorders>
            <w:vAlign w:val="center"/>
          </w:tcPr>
          <w:p w14:paraId="472FD34F">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制造</w:t>
            </w:r>
          </w:p>
          <w:p w14:paraId="0103DA33">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年份</w:t>
            </w:r>
          </w:p>
        </w:tc>
        <w:tc>
          <w:tcPr>
            <w:tcW w:w="1084" w:type="dxa"/>
            <w:tcBorders>
              <w:top w:val="single" w:color="auto" w:sz="12" w:space="0"/>
              <w:left w:val="single" w:color="000000" w:sz="4" w:space="0"/>
              <w:bottom w:val="single" w:color="000000" w:sz="4" w:space="0"/>
              <w:right w:val="single" w:color="000000" w:sz="4" w:space="0"/>
            </w:tcBorders>
            <w:vAlign w:val="center"/>
          </w:tcPr>
          <w:p w14:paraId="6D949162">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额定功率</w:t>
            </w:r>
          </w:p>
          <w:p w14:paraId="647C7568">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w:t>
            </w:r>
            <w:r>
              <w:rPr>
                <w:rFonts w:ascii="宋体" w:hAnsi="宋体" w:cs="MingLiU"/>
                <w:b/>
                <w:color w:val="auto"/>
                <w:kern w:val="0"/>
                <w:szCs w:val="21"/>
                <w:highlight w:val="none"/>
              </w:rPr>
              <w:t>KW</w:t>
            </w:r>
            <w:r>
              <w:rPr>
                <w:rFonts w:hint="eastAsia" w:ascii="宋体" w:hAnsi="宋体" w:cs="MingLiU"/>
                <w:b/>
                <w:color w:val="auto"/>
                <w:kern w:val="0"/>
                <w:szCs w:val="21"/>
                <w:highlight w:val="none"/>
              </w:rPr>
              <w:t>）</w:t>
            </w:r>
          </w:p>
        </w:tc>
        <w:tc>
          <w:tcPr>
            <w:tcW w:w="875" w:type="dxa"/>
            <w:tcBorders>
              <w:top w:val="single" w:color="auto" w:sz="12" w:space="0"/>
              <w:left w:val="single" w:color="000000" w:sz="4" w:space="0"/>
              <w:bottom w:val="single" w:color="000000" w:sz="4" w:space="0"/>
              <w:right w:val="single" w:color="000000" w:sz="4" w:space="0"/>
            </w:tcBorders>
            <w:vAlign w:val="center"/>
          </w:tcPr>
          <w:p w14:paraId="684B3F52">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生产</w:t>
            </w:r>
          </w:p>
          <w:p w14:paraId="44692CA0">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能力</w:t>
            </w:r>
          </w:p>
        </w:tc>
        <w:tc>
          <w:tcPr>
            <w:tcW w:w="1054" w:type="dxa"/>
            <w:tcBorders>
              <w:top w:val="single" w:color="auto" w:sz="12" w:space="0"/>
              <w:left w:val="single" w:color="000000" w:sz="4" w:space="0"/>
              <w:bottom w:val="single" w:color="000000" w:sz="4" w:space="0"/>
              <w:right w:val="single" w:color="000000" w:sz="4" w:space="0"/>
            </w:tcBorders>
            <w:vAlign w:val="center"/>
          </w:tcPr>
          <w:p w14:paraId="2DF42A19">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用于施</w:t>
            </w:r>
          </w:p>
          <w:p w14:paraId="237C0A31">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工部位</w:t>
            </w:r>
          </w:p>
        </w:tc>
        <w:tc>
          <w:tcPr>
            <w:tcW w:w="692" w:type="dxa"/>
            <w:tcBorders>
              <w:top w:val="single" w:color="auto" w:sz="12" w:space="0"/>
              <w:left w:val="single" w:color="000000" w:sz="4" w:space="0"/>
              <w:bottom w:val="single" w:color="000000" w:sz="4" w:space="0"/>
              <w:right w:val="single" w:color="auto" w:sz="12" w:space="0"/>
            </w:tcBorders>
            <w:vAlign w:val="center"/>
          </w:tcPr>
          <w:p w14:paraId="02BBCD7A">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备注</w:t>
            </w:r>
          </w:p>
        </w:tc>
      </w:tr>
      <w:tr w14:paraId="121B22E5">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1D39EAB5">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665408D7">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B0D8A80">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AB769CD">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35CC5A0F">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19375DF2">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7C3745D">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59062E53">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22415715">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56E83122">
            <w:pPr>
              <w:autoSpaceDE w:val="0"/>
              <w:autoSpaceDN w:val="0"/>
              <w:adjustRightInd w:val="0"/>
              <w:spacing w:line="360" w:lineRule="auto"/>
              <w:jc w:val="left"/>
              <w:rPr>
                <w:rFonts w:ascii="宋体"/>
                <w:color w:val="auto"/>
                <w:kern w:val="0"/>
                <w:sz w:val="24"/>
                <w:highlight w:val="none"/>
              </w:rPr>
            </w:pPr>
          </w:p>
        </w:tc>
      </w:tr>
      <w:tr w14:paraId="1B3309A6">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7F6A73A">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1161B73D">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407059FE">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3DD1EF69">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7F09607">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4DED1DEF">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8BAC6D7">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11E48F5">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49D48B6E">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352B8241">
            <w:pPr>
              <w:autoSpaceDE w:val="0"/>
              <w:autoSpaceDN w:val="0"/>
              <w:adjustRightInd w:val="0"/>
              <w:spacing w:line="360" w:lineRule="auto"/>
              <w:jc w:val="left"/>
              <w:rPr>
                <w:rFonts w:ascii="宋体"/>
                <w:color w:val="auto"/>
                <w:kern w:val="0"/>
                <w:sz w:val="24"/>
                <w:highlight w:val="none"/>
              </w:rPr>
            </w:pPr>
          </w:p>
        </w:tc>
      </w:tr>
      <w:tr w14:paraId="67013A6D">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0E50D5D0">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5D5E78D4">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31A6D090">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77DA3552">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BA14D07">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3FE0931A">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03023CD8">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4AE6D7B7">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2D4F25CC">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4473469">
            <w:pPr>
              <w:autoSpaceDE w:val="0"/>
              <w:autoSpaceDN w:val="0"/>
              <w:adjustRightInd w:val="0"/>
              <w:spacing w:line="360" w:lineRule="auto"/>
              <w:jc w:val="left"/>
              <w:rPr>
                <w:rFonts w:ascii="宋体"/>
                <w:color w:val="auto"/>
                <w:kern w:val="0"/>
                <w:sz w:val="24"/>
                <w:highlight w:val="none"/>
              </w:rPr>
            </w:pPr>
          </w:p>
        </w:tc>
      </w:tr>
      <w:tr w14:paraId="255A17FC">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D908141">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2C5F33AD">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08D31C73">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3DD6D925">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B6A17C2">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C8DDF6F">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2891D308">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2AB36A0">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5634651E">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364DF79">
            <w:pPr>
              <w:autoSpaceDE w:val="0"/>
              <w:autoSpaceDN w:val="0"/>
              <w:adjustRightInd w:val="0"/>
              <w:spacing w:line="360" w:lineRule="auto"/>
              <w:jc w:val="left"/>
              <w:rPr>
                <w:rFonts w:ascii="宋体"/>
                <w:color w:val="auto"/>
                <w:kern w:val="0"/>
                <w:sz w:val="24"/>
                <w:highlight w:val="none"/>
              </w:rPr>
            </w:pPr>
          </w:p>
        </w:tc>
      </w:tr>
      <w:tr w14:paraId="59442383">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DA0631C">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3B55D8FA">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58C13BA">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F8B8306">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DA7A49E">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BE52DB2">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39838A1E">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14D549AC">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A86B77F">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1CCCC1B5">
            <w:pPr>
              <w:autoSpaceDE w:val="0"/>
              <w:autoSpaceDN w:val="0"/>
              <w:adjustRightInd w:val="0"/>
              <w:spacing w:line="360" w:lineRule="auto"/>
              <w:jc w:val="left"/>
              <w:rPr>
                <w:rFonts w:ascii="宋体"/>
                <w:color w:val="auto"/>
                <w:kern w:val="0"/>
                <w:sz w:val="24"/>
                <w:highlight w:val="none"/>
              </w:rPr>
            </w:pPr>
          </w:p>
        </w:tc>
      </w:tr>
      <w:tr w14:paraId="49CD0E2B">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456A97CD">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571DF461">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58305FC1">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22E7D801">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4CAB754">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61B1033">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3EC72729">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4B4730C3">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6B75950">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3D836D2D">
            <w:pPr>
              <w:autoSpaceDE w:val="0"/>
              <w:autoSpaceDN w:val="0"/>
              <w:adjustRightInd w:val="0"/>
              <w:spacing w:line="360" w:lineRule="auto"/>
              <w:jc w:val="left"/>
              <w:rPr>
                <w:rFonts w:ascii="宋体"/>
                <w:color w:val="auto"/>
                <w:kern w:val="0"/>
                <w:sz w:val="24"/>
                <w:highlight w:val="none"/>
              </w:rPr>
            </w:pPr>
          </w:p>
        </w:tc>
      </w:tr>
      <w:tr w14:paraId="0FB52386">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3301EC9E">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7A8A8CC2">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39F84C1A">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5C3F4DE2">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CC64AB1">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06BA4802">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7586D87D">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427FF420">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8650DA6">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37F2A369">
            <w:pPr>
              <w:autoSpaceDE w:val="0"/>
              <w:autoSpaceDN w:val="0"/>
              <w:adjustRightInd w:val="0"/>
              <w:spacing w:line="360" w:lineRule="auto"/>
              <w:jc w:val="left"/>
              <w:rPr>
                <w:rFonts w:ascii="宋体"/>
                <w:color w:val="auto"/>
                <w:kern w:val="0"/>
                <w:sz w:val="24"/>
                <w:highlight w:val="none"/>
              </w:rPr>
            </w:pPr>
          </w:p>
        </w:tc>
      </w:tr>
      <w:tr w14:paraId="77F06047">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37BB7BA8">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0D05F53F">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5C5EB06B">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4231D89D">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5141D2B">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EA9FE4F">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02BA5C30">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6453447D">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4E48D715">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54C644E4">
            <w:pPr>
              <w:autoSpaceDE w:val="0"/>
              <w:autoSpaceDN w:val="0"/>
              <w:adjustRightInd w:val="0"/>
              <w:spacing w:line="360" w:lineRule="auto"/>
              <w:jc w:val="left"/>
              <w:rPr>
                <w:rFonts w:ascii="宋体"/>
                <w:color w:val="auto"/>
                <w:kern w:val="0"/>
                <w:sz w:val="24"/>
                <w:highlight w:val="none"/>
              </w:rPr>
            </w:pPr>
          </w:p>
        </w:tc>
      </w:tr>
      <w:tr w14:paraId="30FAD56E">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7761F7A">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7CA27743">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6D354522">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4055BCCF">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3E374B67">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828775C">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56F7545A">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5B81092">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EEE6D27">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5BF5E761">
            <w:pPr>
              <w:autoSpaceDE w:val="0"/>
              <w:autoSpaceDN w:val="0"/>
              <w:adjustRightInd w:val="0"/>
              <w:spacing w:line="360" w:lineRule="auto"/>
              <w:jc w:val="left"/>
              <w:rPr>
                <w:rFonts w:ascii="宋体"/>
                <w:color w:val="auto"/>
                <w:kern w:val="0"/>
                <w:sz w:val="24"/>
                <w:highlight w:val="none"/>
              </w:rPr>
            </w:pPr>
          </w:p>
        </w:tc>
      </w:tr>
      <w:tr w14:paraId="7CFE22A2">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5D6DC8B1">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2A00E5A1">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4B006303">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00292E1C">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52E09E5">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03607AB4">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B42763A">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698B4C6D">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26BD0A12">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F8670DB">
            <w:pPr>
              <w:autoSpaceDE w:val="0"/>
              <w:autoSpaceDN w:val="0"/>
              <w:adjustRightInd w:val="0"/>
              <w:spacing w:line="360" w:lineRule="auto"/>
              <w:jc w:val="left"/>
              <w:rPr>
                <w:rFonts w:ascii="宋体"/>
                <w:color w:val="auto"/>
                <w:kern w:val="0"/>
                <w:sz w:val="24"/>
                <w:highlight w:val="none"/>
              </w:rPr>
            </w:pPr>
          </w:p>
        </w:tc>
      </w:tr>
      <w:tr w14:paraId="121FF23E">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6CD95C22">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4A655610">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6F3F9A56">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B27A402">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4D6E2E3">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A864C56">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04B93D2">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655BBF5">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7ABD558E">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099F5AD2">
            <w:pPr>
              <w:autoSpaceDE w:val="0"/>
              <w:autoSpaceDN w:val="0"/>
              <w:adjustRightInd w:val="0"/>
              <w:spacing w:line="360" w:lineRule="auto"/>
              <w:jc w:val="left"/>
              <w:rPr>
                <w:rFonts w:ascii="宋体"/>
                <w:color w:val="auto"/>
                <w:kern w:val="0"/>
                <w:sz w:val="24"/>
                <w:highlight w:val="none"/>
              </w:rPr>
            </w:pPr>
          </w:p>
        </w:tc>
      </w:tr>
      <w:tr w14:paraId="14362820">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13DA669B">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658E6550">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06373686">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48C86477">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17DB02F">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02AD9BC">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7EA295D7">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26629DA9">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1000E5BD">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4905D14F">
            <w:pPr>
              <w:autoSpaceDE w:val="0"/>
              <w:autoSpaceDN w:val="0"/>
              <w:adjustRightInd w:val="0"/>
              <w:spacing w:line="360" w:lineRule="auto"/>
              <w:jc w:val="left"/>
              <w:rPr>
                <w:rFonts w:ascii="宋体"/>
                <w:color w:val="auto"/>
                <w:kern w:val="0"/>
                <w:sz w:val="24"/>
                <w:highlight w:val="none"/>
              </w:rPr>
            </w:pPr>
          </w:p>
        </w:tc>
      </w:tr>
      <w:tr w14:paraId="473D0288">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4206F8F2">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04B190DA">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078D5368">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320227FA">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F89B325">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5AEB11C4">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7EFDE08D">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7ACF3EB">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436BD871">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6E515A15">
            <w:pPr>
              <w:autoSpaceDE w:val="0"/>
              <w:autoSpaceDN w:val="0"/>
              <w:adjustRightInd w:val="0"/>
              <w:spacing w:line="360" w:lineRule="auto"/>
              <w:jc w:val="left"/>
              <w:rPr>
                <w:rFonts w:ascii="宋体"/>
                <w:color w:val="auto"/>
                <w:kern w:val="0"/>
                <w:sz w:val="24"/>
                <w:highlight w:val="none"/>
              </w:rPr>
            </w:pPr>
          </w:p>
        </w:tc>
      </w:tr>
      <w:tr w14:paraId="26B4A999">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0D8CC3B1">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40E79CF4">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4EEF07EA">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F77A994">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3CBFFCC">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0D354E2">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5042EA06">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7B1034BC">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04B3D1DE">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62FCA867">
            <w:pPr>
              <w:autoSpaceDE w:val="0"/>
              <w:autoSpaceDN w:val="0"/>
              <w:adjustRightInd w:val="0"/>
              <w:spacing w:line="360" w:lineRule="auto"/>
              <w:jc w:val="left"/>
              <w:rPr>
                <w:rFonts w:ascii="宋体"/>
                <w:color w:val="auto"/>
                <w:kern w:val="0"/>
                <w:sz w:val="24"/>
                <w:highlight w:val="none"/>
              </w:rPr>
            </w:pPr>
          </w:p>
        </w:tc>
      </w:tr>
      <w:tr w14:paraId="0A54FEA4">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7340D1D4">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5B39E4F4">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4CD529F">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21C60229">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C6B259C">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65F8D4E6">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5078C405">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6CC4758F">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442F7230">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80741A9">
            <w:pPr>
              <w:autoSpaceDE w:val="0"/>
              <w:autoSpaceDN w:val="0"/>
              <w:adjustRightInd w:val="0"/>
              <w:spacing w:line="360" w:lineRule="auto"/>
              <w:jc w:val="left"/>
              <w:rPr>
                <w:rFonts w:ascii="宋体"/>
                <w:color w:val="auto"/>
                <w:kern w:val="0"/>
                <w:sz w:val="24"/>
                <w:highlight w:val="none"/>
              </w:rPr>
            </w:pPr>
          </w:p>
        </w:tc>
      </w:tr>
      <w:tr w14:paraId="0D86A5EA">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7380DC4C">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53F826B3">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89E34B0">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71AC108F">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6C1FBC08">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DB64934">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0FFCA040">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4EFBCAD0">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35A4C704">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6BDA3135">
            <w:pPr>
              <w:autoSpaceDE w:val="0"/>
              <w:autoSpaceDN w:val="0"/>
              <w:adjustRightInd w:val="0"/>
              <w:spacing w:line="360" w:lineRule="auto"/>
              <w:jc w:val="left"/>
              <w:rPr>
                <w:rFonts w:ascii="宋体"/>
                <w:color w:val="auto"/>
                <w:kern w:val="0"/>
                <w:sz w:val="24"/>
                <w:highlight w:val="none"/>
              </w:rPr>
            </w:pPr>
          </w:p>
        </w:tc>
      </w:tr>
      <w:tr w14:paraId="7B5908B2">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271547BB">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31FD5012">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56D7B88C">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6259D986">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C855130">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7FF274EA">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1FFEB643">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5AD1A3A7">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5656050B">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D533189">
            <w:pPr>
              <w:autoSpaceDE w:val="0"/>
              <w:autoSpaceDN w:val="0"/>
              <w:adjustRightInd w:val="0"/>
              <w:spacing w:line="360" w:lineRule="auto"/>
              <w:jc w:val="left"/>
              <w:rPr>
                <w:rFonts w:ascii="宋体"/>
                <w:color w:val="auto"/>
                <w:kern w:val="0"/>
                <w:sz w:val="24"/>
                <w:highlight w:val="none"/>
              </w:rPr>
            </w:pPr>
          </w:p>
        </w:tc>
      </w:tr>
      <w:tr w14:paraId="66A9A396">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3AC11FE4">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36A1111F">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6859FF1E">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00296CF5">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4C4E1F7">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6A064BBE">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2C6B8BF1">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1778E3DF">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667F0286">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512466AD">
            <w:pPr>
              <w:autoSpaceDE w:val="0"/>
              <w:autoSpaceDN w:val="0"/>
              <w:adjustRightInd w:val="0"/>
              <w:spacing w:line="360" w:lineRule="auto"/>
              <w:jc w:val="left"/>
              <w:rPr>
                <w:rFonts w:ascii="宋体"/>
                <w:color w:val="auto"/>
                <w:kern w:val="0"/>
                <w:sz w:val="24"/>
                <w:highlight w:val="none"/>
              </w:rPr>
            </w:pPr>
          </w:p>
        </w:tc>
      </w:tr>
      <w:tr w14:paraId="73ED3793">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2D8CC9EE">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7821F83A">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053A34E3">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4CC73620">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926C5C0">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1DF5D5EC">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5D5BEF55">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52905808">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55CBB9BF">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4B4031E3">
            <w:pPr>
              <w:autoSpaceDE w:val="0"/>
              <w:autoSpaceDN w:val="0"/>
              <w:adjustRightInd w:val="0"/>
              <w:spacing w:line="360" w:lineRule="auto"/>
              <w:jc w:val="left"/>
              <w:rPr>
                <w:rFonts w:ascii="宋体"/>
                <w:color w:val="auto"/>
                <w:kern w:val="0"/>
                <w:sz w:val="24"/>
                <w:highlight w:val="none"/>
              </w:rPr>
            </w:pPr>
          </w:p>
        </w:tc>
      </w:tr>
      <w:tr w14:paraId="48C2AA8D">
        <w:tblPrEx>
          <w:tblCellMar>
            <w:top w:w="0" w:type="dxa"/>
            <w:left w:w="0" w:type="dxa"/>
            <w:bottom w:w="0" w:type="dxa"/>
            <w:right w:w="0" w:type="dxa"/>
          </w:tblCellMar>
        </w:tblPrEx>
        <w:trPr>
          <w:trHeight w:val="450" w:hRule="exact"/>
          <w:jc w:val="center"/>
        </w:trPr>
        <w:tc>
          <w:tcPr>
            <w:tcW w:w="665" w:type="dxa"/>
            <w:tcBorders>
              <w:top w:val="single" w:color="000000" w:sz="4" w:space="0"/>
              <w:left w:val="single" w:color="auto" w:sz="12" w:space="0"/>
              <w:bottom w:val="single" w:color="000000" w:sz="4" w:space="0"/>
              <w:right w:val="single" w:color="000000" w:sz="4" w:space="0"/>
            </w:tcBorders>
          </w:tcPr>
          <w:p w14:paraId="3E03FF3B">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000000" w:sz="4" w:space="0"/>
              <w:right w:val="single" w:color="000000" w:sz="4" w:space="0"/>
            </w:tcBorders>
          </w:tcPr>
          <w:p w14:paraId="07E8C7B4">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000000" w:sz="4" w:space="0"/>
              <w:right w:val="single" w:color="000000" w:sz="4" w:space="0"/>
            </w:tcBorders>
          </w:tcPr>
          <w:p w14:paraId="7F8654F9">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000000" w:sz="4" w:space="0"/>
              <w:right w:val="single" w:color="000000" w:sz="4" w:space="0"/>
            </w:tcBorders>
          </w:tcPr>
          <w:p w14:paraId="1FB61613">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B21B077">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000000" w:sz="4" w:space="0"/>
              <w:right w:val="single" w:color="000000" w:sz="4" w:space="0"/>
            </w:tcBorders>
          </w:tcPr>
          <w:p w14:paraId="219E2859">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000000" w:sz="4" w:space="0"/>
              <w:right w:val="single" w:color="000000" w:sz="4" w:space="0"/>
            </w:tcBorders>
          </w:tcPr>
          <w:p w14:paraId="2ADD93FE">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000000" w:sz="4" w:space="0"/>
              <w:right w:val="single" w:color="000000" w:sz="4" w:space="0"/>
            </w:tcBorders>
          </w:tcPr>
          <w:p w14:paraId="1BC4592C">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000000" w:sz="4" w:space="0"/>
              <w:right w:val="single" w:color="000000" w:sz="4" w:space="0"/>
            </w:tcBorders>
          </w:tcPr>
          <w:p w14:paraId="1B42FD68">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000000" w:sz="4" w:space="0"/>
              <w:right w:val="single" w:color="auto" w:sz="12" w:space="0"/>
            </w:tcBorders>
          </w:tcPr>
          <w:p w14:paraId="7A481800">
            <w:pPr>
              <w:autoSpaceDE w:val="0"/>
              <w:autoSpaceDN w:val="0"/>
              <w:adjustRightInd w:val="0"/>
              <w:spacing w:line="360" w:lineRule="auto"/>
              <w:jc w:val="left"/>
              <w:rPr>
                <w:rFonts w:ascii="宋体"/>
                <w:color w:val="auto"/>
                <w:kern w:val="0"/>
                <w:sz w:val="24"/>
                <w:highlight w:val="none"/>
              </w:rPr>
            </w:pPr>
          </w:p>
        </w:tc>
      </w:tr>
      <w:tr w14:paraId="4FE406A2">
        <w:tblPrEx>
          <w:tblCellMar>
            <w:top w:w="0" w:type="dxa"/>
            <w:left w:w="0" w:type="dxa"/>
            <w:bottom w:w="0" w:type="dxa"/>
            <w:right w:w="0" w:type="dxa"/>
          </w:tblCellMar>
        </w:tblPrEx>
        <w:trPr>
          <w:trHeight w:val="451" w:hRule="exact"/>
          <w:jc w:val="center"/>
        </w:trPr>
        <w:tc>
          <w:tcPr>
            <w:tcW w:w="665" w:type="dxa"/>
            <w:tcBorders>
              <w:top w:val="single" w:color="000000" w:sz="4" w:space="0"/>
              <w:left w:val="single" w:color="auto" w:sz="12" w:space="0"/>
              <w:bottom w:val="single" w:color="auto" w:sz="12" w:space="0"/>
              <w:right w:val="single" w:color="000000" w:sz="4" w:space="0"/>
            </w:tcBorders>
          </w:tcPr>
          <w:p w14:paraId="27CB149D">
            <w:pPr>
              <w:autoSpaceDE w:val="0"/>
              <w:autoSpaceDN w:val="0"/>
              <w:adjustRightInd w:val="0"/>
              <w:spacing w:line="360" w:lineRule="auto"/>
              <w:jc w:val="left"/>
              <w:rPr>
                <w:rFonts w:ascii="宋体"/>
                <w:color w:val="auto"/>
                <w:kern w:val="0"/>
                <w:sz w:val="24"/>
                <w:highlight w:val="none"/>
              </w:rPr>
            </w:pPr>
          </w:p>
        </w:tc>
        <w:tc>
          <w:tcPr>
            <w:tcW w:w="1086" w:type="dxa"/>
            <w:tcBorders>
              <w:top w:val="single" w:color="000000" w:sz="4" w:space="0"/>
              <w:left w:val="single" w:color="000000" w:sz="4" w:space="0"/>
              <w:bottom w:val="single" w:color="auto" w:sz="12" w:space="0"/>
              <w:right w:val="single" w:color="000000" w:sz="4" w:space="0"/>
            </w:tcBorders>
          </w:tcPr>
          <w:p w14:paraId="7D6EF84B">
            <w:pPr>
              <w:autoSpaceDE w:val="0"/>
              <w:autoSpaceDN w:val="0"/>
              <w:adjustRightInd w:val="0"/>
              <w:spacing w:line="360" w:lineRule="auto"/>
              <w:jc w:val="left"/>
              <w:rPr>
                <w:rFonts w:ascii="宋体"/>
                <w:color w:val="auto"/>
                <w:kern w:val="0"/>
                <w:sz w:val="24"/>
                <w:highlight w:val="none"/>
              </w:rPr>
            </w:pPr>
          </w:p>
        </w:tc>
        <w:tc>
          <w:tcPr>
            <w:tcW w:w="949" w:type="dxa"/>
            <w:tcBorders>
              <w:top w:val="single" w:color="000000" w:sz="4" w:space="0"/>
              <w:left w:val="single" w:color="000000" w:sz="4" w:space="0"/>
              <w:bottom w:val="single" w:color="auto" w:sz="12" w:space="0"/>
              <w:right w:val="single" w:color="000000" w:sz="4" w:space="0"/>
            </w:tcBorders>
          </w:tcPr>
          <w:p w14:paraId="6FB4101B">
            <w:pPr>
              <w:autoSpaceDE w:val="0"/>
              <w:autoSpaceDN w:val="0"/>
              <w:adjustRightInd w:val="0"/>
              <w:spacing w:line="360" w:lineRule="auto"/>
              <w:jc w:val="left"/>
              <w:rPr>
                <w:rFonts w:ascii="宋体"/>
                <w:color w:val="auto"/>
                <w:kern w:val="0"/>
                <w:sz w:val="24"/>
                <w:highlight w:val="none"/>
              </w:rPr>
            </w:pPr>
          </w:p>
        </w:tc>
        <w:tc>
          <w:tcPr>
            <w:tcW w:w="802" w:type="dxa"/>
            <w:tcBorders>
              <w:top w:val="single" w:color="000000" w:sz="4" w:space="0"/>
              <w:left w:val="single" w:color="000000" w:sz="4" w:space="0"/>
              <w:bottom w:val="single" w:color="auto" w:sz="12" w:space="0"/>
              <w:right w:val="single" w:color="000000" w:sz="4" w:space="0"/>
            </w:tcBorders>
          </w:tcPr>
          <w:p w14:paraId="55FFFD87">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auto" w:sz="12" w:space="0"/>
              <w:right w:val="single" w:color="000000" w:sz="4" w:space="0"/>
            </w:tcBorders>
          </w:tcPr>
          <w:p w14:paraId="43EDA478">
            <w:pPr>
              <w:autoSpaceDE w:val="0"/>
              <w:autoSpaceDN w:val="0"/>
              <w:adjustRightInd w:val="0"/>
              <w:spacing w:line="360" w:lineRule="auto"/>
              <w:jc w:val="left"/>
              <w:rPr>
                <w:rFonts w:ascii="宋体"/>
                <w:color w:val="auto"/>
                <w:kern w:val="0"/>
                <w:sz w:val="24"/>
                <w:highlight w:val="none"/>
              </w:rPr>
            </w:pPr>
          </w:p>
        </w:tc>
        <w:tc>
          <w:tcPr>
            <w:tcW w:w="866" w:type="dxa"/>
            <w:tcBorders>
              <w:top w:val="single" w:color="000000" w:sz="4" w:space="0"/>
              <w:left w:val="single" w:color="000000" w:sz="4" w:space="0"/>
              <w:bottom w:val="single" w:color="auto" w:sz="12" w:space="0"/>
              <w:right w:val="single" w:color="000000" w:sz="4" w:space="0"/>
            </w:tcBorders>
          </w:tcPr>
          <w:p w14:paraId="6C73997F">
            <w:pPr>
              <w:autoSpaceDE w:val="0"/>
              <w:autoSpaceDN w:val="0"/>
              <w:adjustRightInd w:val="0"/>
              <w:spacing w:line="360" w:lineRule="auto"/>
              <w:jc w:val="left"/>
              <w:rPr>
                <w:rFonts w:ascii="宋体"/>
                <w:color w:val="auto"/>
                <w:kern w:val="0"/>
                <w:sz w:val="24"/>
                <w:highlight w:val="none"/>
              </w:rPr>
            </w:pPr>
          </w:p>
        </w:tc>
        <w:tc>
          <w:tcPr>
            <w:tcW w:w="1084" w:type="dxa"/>
            <w:tcBorders>
              <w:top w:val="single" w:color="000000" w:sz="4" w:space="0"/>
              <w:left w:val="single" w:color="000000" w:sz="4" w:space="0"/>
              <w:bottom w:val="single" w:color="auto" w:sz="12" w:space="0"/>
              <w:right w:val="single" w:color="000000" w:sz="4" w:space="0"/>
            </w:tcBorders>
          </w:tcPr>
          <w:p w14:paraId="0165A9E3">
            <w:pPr>
              <w:autoSpaceDE w:val="0"/>
              <w:autoSpaceDN w:val="0"/>
              <w:adjustRightInd w:val="0"/>
              <w:spacing w:line="360" w:lineRule="auto"/>
              <w:jc w:val="left"/>
              <w:rPr>
                <w:rFonts w:ascii="宋体"/>
                <w:color w:val="auto"/>
                <w:kern w:val="0"/>
                <w:sz w:val="24"/>
                <w:highlight w:val="none"/>
              </w:rPr>
            </w:pPr>
          </w:p>
        </w:tc>
        <w:tc>
          <w:tcPr>
            <w:tcW w:w="875" w:type="dxa"/>
            <w:tcBorders>
              <w:top w:val="single" w:color="000000" w:sz="4" w:space="0"/>
              <w:left w:val="single" w:color="000000" w:sz="4" w:space="0"/>
              <w:bottom w:val="single" w:color="auto" w:sz="12" w:space="0"/>
              <w:right w:val="single" w:color="000000" w:sz="4" w:space="0"/>
            </w:tcBorders>
          </w:tcPr>
          <w:p w14:paraId="23EB7440">
            <w:pPr>
              <w:autoSpaceDE w:val="0"/>
              <w:autoSpaceDN w:val="0"/>
              <w:adjustRightInd w:val="0"/>
              <w:spacing w:line="360" w:lineRule="auto"/>
              <w:jc w:val="left"/>
              <w:rPr>
                <w:rFonts w:ascii="宋体"/>
                <w:color w:val="auto"/>
                <w:kern w:val="0"/>
                <w:sz w:val="24"/>
                <w:highlight w:val="none"/>
              </w:rPr>
            </w:pPr>
          </w:p>
        </w:tc>
        <w:tc>
          <w:tcPr>
            <w:tcW w:w="1054" w:type="dxa"/>
            <w:tcBorders>
              <w:top w:val="single" w:color="000000" w:sz="4" w:space="0"/>
              <w:left w:val="single" w:color="000000" w:sz="4" w:space="0"/>
              <w:bottom w:val="single" w:color="auto" w:sz="12" w:space="0"/>
              <w:right w:val="single" w:color="000000" w:sz="4" w:space="0"/>
            </w:tcBorders>
          </w:tcPr>
          <w:p w14:paraId="7863486C">
            <w:pPr>
              <w:autoSpaceDE w:val="0"/>
              <w:autoSpaceDN w:val="0"/>
              <w:adjustRightInd w:val="0"/>
              <w:spacing w:line="360" w:lineRule="auto"/>
              <w:jc w:val="left"/>
              <w:rPr>
                <w:rFonts w:ascii="宋体"/>
                <w:color w:val="auto"/>
                <w:kern w:val="0"/>
                <w:sz w:val="24"/>
                <w:highlight w:val="none"/>
              </w:rPr>
            </w:pPr>
          </w:p>
        </w:tc>
        <w:tc>
          <w:tcPr>
            <w:tcW w:w="692" w:type="dxa"/>
            <w:tcBorders>
              <w:top w:val="single" w:color="000000" w:sz="4" w:space="0"/>
              <w:left w:val="single" w:color="000000" w:sz="4" w:space="0"/>
              <w:bottom w:val="single" w:color="auto" w:sz="12" w:space="0"/>
              <w:right w:val="single" w:color="auto" w:sz="12" w:space="0"/>
            </w:tcBorders>
          </w:tcPr>
          <w:p w14:paraId="75CA3487">
            <w:pPr>
              <w:autoSpaceDE w:val="0"/>
              <w:autoSpaceDN w:val="0"/>
              <w:adjustRightInd w:val="0"/>
              <w:spacing w:line="360" w:lineRule="auto"/>
              <w:jc w:val="left"/>
              <w:rPr>
                <w:rFonts w:ascii="宋体"/>
                <w:color w:val="auto"/>
                <w:kern w:val="0"/>
                <w:sz w:val="24"/>
                <w:highlight w:val="none"/>
              </w:rPr>
            </w:pPr>
          </w:p>
        </w:tc>
      </w:tr>
    </w:tbl>
    <w:p w14:paraId="06D6F2B8">
      <w:pPr>
        <w:spacing w:line="360" w:lineRule="auto"/>
        <w:rPr>
          <w:rFonts w:ascii="宋体"/>
          <w:b/>
          <w:color w:val="auto"/>
          <w:sz w:val="28"/>
          <w:szCs w:val="28"/>
          <w:highlight w:val="none"/>
        </w:rPr>
      </w:pPr>
    </w:p>
    <w:p w14:paraId="3CCD9D5E">
      <w:pPr>
        <w:spacing w:line="360" w:lineRule="auto"/>
        <w:rPr>
          <w:rFonts w:ascii="宋体"/>
          <w:b/>
          <w:color w:val="auto"/>
          <w:sz w:val="28"/>
          <w:szCs w:val="28"/>
          <w:highlight w:val="none"/>
        </w:rPr>
      </w:pPr>
    </w:p>
    <w:p w14:paraId="17EFF895">
      <w:pPr>
        <w:spacing w:line="360" w:lineRule="auto"/>
        <w:rPr>
          <w:rFonts w:hint="eastAsia" w:ascii="宋体" w:hAnsi="宋体"/>
          <w:b/>
          <w:color w:val="auto"/>
          <w:sz w:val="28"/>
          <w:szCs w:val="28"/>
          <w:highlight w:val="none"/>
        </w:rPr>
      </w:pPr>
    </w:p>
    <w:p w14:paraId="00B51476">
      <w:pPr>
        <w:spacing w:line="360" w:lineRule="auto"/>
        <w:rPr>
          <w:rFonts w:ascii="宋体"/>
          <w:b/>
          <w:color w:val="auto"/>
          <w:sz w:val="28"/>
          <w:szCs w:val="28"/>
          <w:highlight w:val="none"/>
        </w:rPr>
      </w:pPr>
      <w:r>
        <w:rPr>
          <w:rFonts w:hint="eastAsia" w:ascii="宋体" w:hAnsi="宋体"/>
          <w:b/>
          <w:color w:val="auto"/>
          <w:sz w:val="28"/>
          <w:szCs w:val="28"/>
          <w:highlight w:val="none"/>
        </w:rPr>
        <w:t>附表二：</w:t>
      </w:r>
    </w:p>
    <w:p w14:paraId="2F7B3AA6">
      <w:pPr>
        <w:spacing w:line="360" w:lineRule="auto"/>
        <w:jc w:val="center"/>
        <w:rPr>
          <w:rFonts w:ascii="宋体"/>
          <w:b/>
          <w:color w:val="auto"/>
          <w:sz w:val="28"/>
          <w:szCs w:val="28"/>
          <w:highlight w:val="none"/>
        </w:rPr>
      </w:pPr>
      <w:r>
        <w:rPr>
          <w:rFonts w:hint="eastAsia" w:ascii="宋体" w:hAnsi="宋体"/>
          <w:b/>
          <w:color w:val="auto"/>
          <w:sz w:val="28"/>
          <w:szCs w:val="28"/>
          <w:highlight w:val="none"/>
        </w:rPr>
        <w:t>拟配备本项目的实验和检测仪器设备表</w:t>
      </w:r>
    </w:p>
    <w:tbl>
      <w:tblPr>
        <w:tblStyle w:val="19"/>
        <w:tblW w:w="8467" w:type="dxa"/>
        <w:jc w:val="center"/>
        <w:tblLayout w:type="fixed"/>
        <w:tblCellMar>
          <w:top w:w="0" w:type="dxa"/>
          <w:left w:w="0" w:type="dxa"/>
          <w:bottom w:w="0" w:type="dxa"/>
          <w:right w:w="0" w:type="dxa"/>
        </w:tblCellMar>
      </w:tblPr>
      <w:tblGrid>
        <w:gridCol w:w="666"/>
        <w:gridCol w:w="1087"/>
        <w:gridCol w:w="760"/>
        <w:gridCol w:w="991"/>
        <w:gridCol w:w="672"/>
        <w:gridCol w:w="738"/>
        <w:gridCol w:w="1212"/>
        <w:gridCol w:w="1654"/>
        <w:gridCol w:w="687"/>
      </w:tblGrid>
      <w:tr w14:paraId="661BC60A">
        <w:tblPrEx>
          <w:tblCellMar>
            <w:top w:w="0" w:type="dxa"/>
            <w:left w:w="0" w:type="dxa"/>
            <w:bottom w:w="0" w:type="dxa"/>
            <w:right w:w="0" w:type="dxa"/>
          </w:tblCellMar>
        </w:tblPrEx>
        <w:trPr>
          <w:trHeight w:val="889" w:hRule="exact"/>
          <w:jc w:val="center"/>
        </w:trPr>
        <w:tc>
          <w:tcPr>
            <w:tcW w:w="666" w:type="dxa"/>
            <w:tcBorders>
              <w:top w:val="single" w:color="auto" w:sz="12" w:space="0"/>
              <w:left w:val="single" w:color="auto" w:sz="12" w:space="0"/>
              <w:bottom w:val="single" w:color="000000" w:sz="4" w:space="0"/>
              <w:right w:val="single" w:color="000000" w:sz="4" w:space="0"/>
            </w:tcBorders>
            <w:vAlign w:val="center"/>
          </w:tcPr>
          <w:p w14:paraId="65AF94D5">
            <w:pPr>
              <w:autoSpaceDE w:val="0"/>
              <w:autoSpaceDN w:val="0"/>
              <w:adjustRightInd w:val="0"/>
              <w:snapToGrid w:val="0"/>
              <w:spacing w:line="360" w:lineRule="auto"/>
              <w:ind w:left="103" w:right="-20"/>
              <w:jc w:val="center"/>
              <w:rPr>
                <w:rFonts w:ascii="宋体" w:cs="MingLiU"/>
                <w:b/>
                <w:color w:val="auto"/>
                <w:kern w:val="0"/>
                <w:szCs w:val="21"/>
                <w:highlight w:val="none"/>
              </w:rPr>
            </w:pPr>
            <w:r>
              <w:rPr>
                <w:rFonts w:hint="eastAsia" w:ascii="宋体" w:hAnsi="宋体" w:cs="MingLiU"/>
                <w:b/>
                <w:color w:val="auto"/>
                <w:kern w:val="0"/>
                <w:szCs w:val="21"/>
                <w:highlight w:val="none"/>
              </w:rPr>
              <w:t>序号</w:t>
            </w:r>
          </w:p>
        </w:tc>
        <w:tc>
          <w:tcPr>
            <w:tcW w:w="1087" w:type="dxa"/>
            <w:tcBorders>
              <w:top w:val="single" w:color="auto" w:sz="12" w:space="0"/>
              <w:left w:val="single" w:color="000000" w:sz="4" w:space="0"/>
              <w:bottom w:val="single" w:color="000000" w:sz="4" w:space="0"/>
              <w:right w:val="single" w:color="000000" w:sz="4" w:space="0"/>
            </w:tcBorders>
            <w:vAlign w:val="center"/>
          </w:tcPr>
          <w:p w14:paraId="707CE2F5">
            <w:pPr>
              <w:autoSpaceDE w:val="0"/>
              <w:autoSpaceDN w:val="0"/>
              <w:adjustRightInd w:val="0"/>
              <w:snapToGrid w:val="0"/>
              <w:spacing w:line="360" w:lineRule="auto"/>
              <w:ind w:left="329" w:right="78" w:hanging="210"/>
              <w:jc w:val="center"/>
              <w:rPr>
                <w:rFonts w:ascii="宋体" w:cs="MingLiU"/>
                <w:b/>
                <w:color w:val="auto"/>
                <w:kern w:val="0"/>
                <w:szCs w:val="21"/>
                <w:highlight w:val="none"/>
              </w:rPr>
            </w:pPr>
            <w:r>
              <w:rPr>
                <w:rFonts w:hint="eastAsia" w:ascii="宋体" w:hAnsi="宋体" w:cs="MingLiU"/>
                <w:b/>
                <w:color w:val="auto"/>
                <w:kern w:val="0"/>
                <w:szCs w:val="21"/>
                <w:highlight w:val="none"/>
              </w:rPr>
              <w:t>仪器设</w:t>
            </w:r>
          </w:p>
          <w:p w14:paraId="46220605">
            <w:pPr>
              <w:autoSpaceDE w:val="0"/>
              <w:autoSpaceDN w:val="0"/>
              <w:adjustRightInd w:val="0"/>
              <w:snapToGrid w:val="0"/>
              <w:spacing w:line="360" w:lineRule="auto"/>
              <w:ind w:left="329" w:right="78" w:hanging="210"/>
              <w:jc w:val="center"/>
              <w:rPr>
                <w:rFonts w:ascii="宋体" w:cs="MingLiU"/>
                <w:b/>
                <w:color w:val="auto"/>
                <w:kern w:val="0"/>
                <w:szCs w:val="21"/>
                <w:highlight w:val="none"/>
              </w:rPr>
            </w:pPr>
            <w:r>
              <w:rPr>
                <w:rFonts w:hint="eastAsia" w:ascii="宋体" w:hAnsi="宋体" w:cs="MingLiU"/>
                <w:b/>
                <w:color w:val="auto"/>
                <w:kern w:val="0"/>
                <w:szCs w:val="21"/>
                <w:highlight w:val="none"/>
              </w:rPr>
              <w:t>备名称</w:t>
            </w:r>
          </w:p>
        </w:tc>
        <w:tc>
          <w:tcPr>
            <w:tcW w:w="760" w:type="dxa"/>
            <w:tcBorders>
              <w:top w:val="single" w:color="auto" w:sz="12" w:space="0"/>
              <w:left w:val="single" w:color="000000" w:sz="4" w:space="0"/>
              <w:bottom w:val="single" w:color="000000" w:sz="4" w:space="0"/>
              <w:right w:val="single" w:color="000000" w:sz="4" w:space="0"/>
            </w:tcBorders>
            <w:vAlign w:val="center"/>
          </w:tcPr>
          <w:p w14:paraId="6499F8FB">
            <w:pPr>
              <w:autoSpaceDE w:val="0"/>
              <w:autoSpaceDN w:val="0"/>
              <w:adjustRightInd w:val="0"/>
              <w:snapToGrid w:val="0"/>
              <w:spacing w:line="360" w:lineRule="auto"/>
              <w:ind w:left="164" w:right="130"/>
              <w:jc w:val="center"/>
              <w:rPr>
                <w:rFonts w:ascii="宋体" w:cs="MingLiU"/>
                <w:b/>
                <w:color w:val="auto"/>
                <w:kern w:val="0"/>
                <w:szCs w:val="21"/>
                <w:highlight w:val="none"/>
              </w:rPr>
            </w:pPr>
            <w:r>
              <w:rPr>
                <w:rFonts w:hint="eastAsia" w:ascii="宋体" w:hAnsi="宋体" w:cs="MingLiU"/>
                <w:b/>
                <w:color w:val="auto"/>
                <w:kern w:val="0"/>
                <w:szCs w:val="21"/>
                <w:highlight w:val="none"/>
              </w:rPr>
              <w:t>型号</w:t>
            </w:r>
            <w:r>
              <w:rPr>
                <w:rFonts w:ascii="宋体" w:hAnsi="宋体" w:cs="MingLiU"/>
                <w:b/>
                <w:color w:val="auto"/>
                <w:kern w:val="0"/>
                <w:szCs w:val="21"/>
                <w:highlight w:val="none"/>
              </w:rPr>
              <w:t xml:space="preserve"> </w:t>
            </w:r>
            <w:r>
              <w:rPr>
                <w:rFonts w:hint="eastAsia" w:ascii="宋体" w:hAnsi="宋体" w:cs="MingLiU"/>
                <w:b/>
                <w:color w:val="auto"/>
                <w:kern w:val="0"/>
                <w:szCs w:val="21"/>
                <w:highlight w:val="none"/>
              </w:rPr>
              <w:t>规格</w:t>
            </w:r>
          </w:p>
        </w:tc>
        <w:tc>
          <w:tcPr>
            <w:tcW w:w="991" w:type="dxa"/>
            <w:tcBorders>
              <w:top w:val="single" w:color="auto" w:sz="12" w:space="0"/>
              <w:left w:val="single" w:color="000000" w:sz="4" w:space="0"/>
              <w:bottom w:val="single" w:color="000000" w:sz="4" w:space="0"/>
              <w:right w:val="single" w:color="000000" w:sz="4" w:space="0"/>
            </w:tcBorders>
            <w:vAlign w:val="center"/>
          </w:tcPr>
          <w:p w14:paraId="3250A8A3">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数量</w:t>
            </w:r>
          </w:p>
        </w:tc>
        <w:tc>
          <w:tcPr>
            <w:tcW w:w="672" w:type="dxa"/>
            <w:tcBorders>
              <w:top w:val="single" w:color="auto" w:sz="12" w:space="0"/>
              <w:left w:val="single" w:color="000000" w:sz="4" w:space="0"/>
              <w:bottom w:val="single" w:color="000000" w:sz="4" w:space="0"/>
              <w:right w:val="single" w:color="000000" w:sz="4" w:space="0"/>
            </w:tcBorders>
            <w:vAlign w:val="center"/>
          </w:tcPr>
          <w:p w14:paraId="3489AAF9">
            <w:pPr>
              <w:autoSpaceDE w:val="0"/>
              <w:autoSpaceDN w:val="0"/>
              <w:adjustRightInd w:val="0"/>
              <w:snapToGrid w:val="0"/>
              <w:spacing w:line="360" w:lineRule="auto"/>
              <w:ind w:left="121" w:right="86"/>
              <w:jc w:val="center"/>
              <w:rPr>
                <w:rFonts w:ascii="宋体" w:cs="MingLiU"/>
                <w:b/>
                <w:color w:val="auto"/>
                <w:kern w:val="0"/>
                <w:szCs w:val="21"/>
                <w:highlight w:val="none"/>
              </w:rPr>
            </w:pPr>
            <w:r>
              <w:rPr>
                <w:rFonts w:hint="eastAsia" w:ascii="宋体" w:hAnsi="宋体" w:cs="MingLiU"/>
                <w:b/>
                <w:color w:val="auto"/>
                <w:kern w:val="0"/>
                <w:szCs w:val="21"/>
                <w:highlight w:val="none"/>
              </w:rPr>
              <w:t>国别</w:t>
            </w:r>
            <w:r>
              <w:rPr>
                <w:rFonts w:ascii="宋体" w:hAnsi="宋体" w:cs="MingLiU"/>
                <w:b/>
                <w:color w:val="auto"/>
                <w:kern w:val="0"/>
                <w:szCs w:val="21"/>
                <w:highlight w:val="none"/>
              </w:rPr>
              <w:t xml:space="preserve"> </w:t>
            </w:r>
            <w:r>
              <w:rPr>
                <w:rFonts w:hint="eastAsia" w:ascii="宋体" w:hAnsi="宋体" w:cs="MingLiU"/>
                <w:b/>
                <w:color w:val="auto"/>
                <w:kern w:val="0"/>
                <w:szCs w:val="21"/>
                <w:highlight w:val="none"/>
              </w:rPr>
              <w:t>产地</w:t>
            </w:r>
          </w:p>
        </w:tc>
        <w:tc>
          <w:tcPr>
            <w:tcW w:w="738" w:type="dxa"/>
            <w:tcBorders>
              <w:top w:val="single" w:color="auto" w:sz="12" w:space="0"/>
              <w:left w:val="single" w:color="000000" w:sz="4" w:space="0"/>
              <w:bottom w:val="single" w:color="000000" w:sz="4" w:space="0"/>
              <w:right w:val="single" w:color="000000" w:sz="4" w:space="0"/>
            </w:tcBorders>
            <w:vAlign w:val="center"/>
          </w:tcPr>
          <w:p w14:paraId="045E801B">
            <w:pPr>
              <w:autoSpaceDE w:val="0"/>
              <w:autoSpaceDN w:val="0"/>
              <w:adjustRightInd w:val="0"/>
              <w:snapToGrid w:val="0"/>
              <w:spacing w:line="360" w:lineRule="auto"/>
              <w:ind w:left="153" w:right="119"/>
              <w:jc w:val="center"/>
              <w:rPr>
                <w:rFonts w:ascii="宋体" w:cs="MingLiU"/>
                <w:b/>
                <w:color w:val="auto"/>
                <w:kern w:val="0"/>
                <w:szCs w:val="21"/>
                <w:highlight w:val="none"/>
              </w:rPr>
            </w:pPr>
            <w:r>
              <w:rPr>
                <w:rFonts w:hint="eastAsia" w:ascii="宋体" w:hAnsi="宋体" w:cs="MingLiU"/>
                <w:b/>
                <w:color w:val="auto"/>
                <w:kern w:val="0"/>
                <w:szCs w:val="21"/>
                <w:highlight w:val="none"/>
              </w:rPr>
              <w:t>制造</w:t>
            </w:r>
            <w:r>
              <w:rPr>
                <w:rFonts w:ascii="宋体" w:hAnsi="宋体" w:cs="MingLiU"/>
                <w:b/>
                <w:color w:val="auto"/>
                <w:kern w:val="0"/>
                <w:szCs w:val="21"/>
                <w:highlight w:val="none"/>
              </w:rPr>
              <w:t xml:space="preserve"> </w:t>
            </w:r>
            <w:r>
              <w:rPr>
                <w:rFonts w:hint="eastAsia" w:ascii="宋体" w:hAnsi="宋体" w:cs="MingLiU"/>
                <w:b/>
                <w:color w:val="auto"/>
                <w:kern w:val="0"/>
                <w:szCs w:val="21"/>
                <w:highlight w:val="none"/>
              </w:rPr>
              <w:t>年份</w:t>
            </w:r>
          </w:p>
        </w:tc>
        <w:tc>
          <w:tcPr>
            <w:tcW w:w="1212" w:type="dxa"/>
            <w:tcBorders>
              <w:top w:val="single" w:color="auto" w:sz="12" w:space="0"/>
              <w:left w:val="single" w:color="000000" w:sz="4" w:space="0"/>
              <w:bottom w:val="single" w:color="000000" w:sz="4" w:space="0"/>
              <w:right w:val="single" w:color="000000" w:sz="4" w:space="0"/>
            </w:tcBorders>
            <w:vAlign w:val="center"/>
          </w:tcPr>
          <w:p w14:paraId="2FD37E50">
            <w:pPr>
              <w:autoSpaceDE w:val="0"/>
              <w:autoSpaceDN w:val="0"/>
              <w:adjustRightInd w:val="0"/>
              <w:snapToGrid w:val="0"/>
              <w:spacing w:line="360" w:lineRule="auto"/>
              <w:ind w:left="153" w:right="119"/>
              <w:jc w:val="center"/>
              <w:rPr>
                <w:rFonts w:ascii="宋体" w:cs="MingLiU"/>
                <w:b/>
                <w:color w:val="auto"/>
                <w:kern w:val="0"/>
                <w:szCs w:val="21"/>
                <w:highlight w:val="none"/>
              </w:rPr>
            </w:pPr>
            <w:r>
              <w:rPr>
                <w:rFonts w:hint="eastAsia" w:ascii="宋体" w:hAnsi="宋体" w:cs="MingLiU"/>
                <w:b/>
                <w:color w:val="auto"/>
                <w:kern w:val="0"/>
                <w:szCs w:val="21"/>
                <w:highlight w:val="none"/>
              </w:rPr>
              <w:t>已使用</w:t>
            </w:r>
          </w:p>
          <w:p w14:paraId="0D670C19">
            <w:pPr>
              <w:autoSpaceDE w:val="0"/>
              <w:autoSpaceDN w:val="0"/>
              <w:adjustRightInd w:val="0"/>
              <w:snapToGrid w:val="0"/>
              <w:spacing w:line="360" w:lineRule="auto"/>
              <w:ind w:left="153" w:right="119"/>
              <w:jc w:val="center"/>
              <w:rPr>
                <w:rFonts w:ascii="宋体" w:cs="MingLiU"/>
                <w:b/>
                <w:color w:val="auto"/>
                <w:kern w:val="0"/>
                <w:szCs w:val="21"/>
                <w:highlight w:val="none"/>
              </w:rPr>
            </w:pPr>
            <w:r>
              <w:rPr>
                <w:rFonts w:hint="eastAsia" w:ascii="宋体" w:hAnsi="宋体" w:cs="MingLiU"/>
                <w:b/>
                <w:color w:val="auto"/>
                <w:kern w:val="0"/>
                <w:szCs w:val="21"/>
                <w:highlight w:val="none"/>
              </w:rPr>
              <w:t>台时数</w:t>
            </w:r>
          </w:p>
        </w:tc>
        <w:tc>
          <w:tcPr>
            <w:tcW w:w="1654" w:type="dxa"/>
            <w:tcBorders>
              <w:top w:val="single" w:color="auto" w:sz="12" w:space="0"/>
              <w:left w:val="single" w:color="000000" w:sz="4" w:space="0"/>
              <w:bottom w:val="single" w:color="000000" w:sz="4" w:space="0"/>
              <w:right w:val="single" w:color="000000" w:sz="4" w:space="0"/>
            </w:tcBorders>
            <w:vAlign w:val="center"/>
          </w:tcPr>
          <w:p w14:paraId="0B25E5F2">
            <w:pPr>
              <w:autoSpaceDE w:val="0"/>
              <w:autoSpaceDN w:val="0"/>
              <w:adjustRightInd w:val="0"/>
              <w:snapToGrid w:val="0"/>
              <w:spacing w:line="360" w:lineRule="auto"/>
              <w:ind w:left="153" w:right="119"/>
              <w:jc w:val="center"/>
              <w:rPr>
                <w:rFonts w:ascii="宋体" w:cs="MingLiU"/>
                <w:b/>
                <w:color w:val="auto"/>
                <w:kern w:val="0"/>
                <w:szCs w:val="21"/>
                <w:highlight w:val="none"/>
              </w:rPr>
            </w:pPr>
            <w:r>
              <w:rPr>
                <w:rFonts w:hint="eastAsia" w:ascii="宋体" w:hAnsi="宋体" w:cs="MingLiU"/>
                <w:b/>
                <w:color w:val="auto"/>
                <w:kern w:val="0"/>
                <w:szCs w:val="21"/>
                <w:highlight w:val="none"/>
              </w:rPr>
              <w:t>用</w:t>
            </w:r>
            <w:r>
              <w:rPr>
                <w:rFonts w:ascii="宋体" w:hAnsi="宋体" w:cs="MingLiU"/>
                <w:b/>
                <w:color w:val="auto"/>
                <w:kern w:val="0"/>
                <w:szCs w:val="21"/>
                <w:highlight w:val="none"/>
              </w:rPr>
              <w:t xml:space="preserve">  </w:t>
            </w:r>
            <w:r>
              <w:rPr>
                <w:rFonts w:hint="eastAsia" w:ascii="宋体" w:hAnsi="宋体" w:cs="MingLiU"/>
                <w:b/>
                <w:color w:val="auto"/>
                <w:kern w:val="0"/>
                <w:szCs w:val="21"/>
                <w:highlight w:val="none"/>
              </w:rPr>
              <w:t>途</w:t>
            </w:r>
          </w:p>
        </w:tc>
        <w:tc>
          <w:tcPr>
            <w:tcW w:w="687" w:type="dxa"/>
            <w:tcBorders>
              <w:top w:val="single" w:color="auto" w:sz="12" w:space="0"/>
              <w:left w:val="single" w:color="000000" w:sz="4" w:space="0"/>
              <w:bottom w:val="single" w:color="000000" w:sz="4" w:space="0"/>
              <w:right w:val="single" w:color="auto" w:sz="12" w:space="0"/>
            </w:tcBorders>
            <w:vAlign w:val="center"/>
          </w:tcPr>
          <w:p w14:paraId="77B45B44">
            <w:pPr>
              <w:autoSpaceDE w:val="0"/>
              <w:autoSpaceDN w:val="0"/>
              <w:adjustRightInd w:val="0"/>
              <w:snapToGrid w:val="0"/>
              <w:spacing w:line="360" w:lineRule="auto"/>
              <w:ind w:right="-20"/>
              <w:jc w:val="center"/>
              <w:rPr>
                <w:rFonts w:ascii="宋体" w:cs="MingLiU"/>
                <w:b/>
                <w:color w:val="auto"/>
                <w:kern w:val="0"/>
                <w:szCs w:val="21"/>
                <w:highlight w:val="none"/>
              </w:rPr>
            </w:pPr>
            <w:r>
              <w:rPr>
                <w:rFonts w:hint="eastAsia" w:ascii="宋体" w:hAnsi="宋体" w:cs="MingLiU"/>
                <w:b/>
                <w:color w:val="auto"/>
                <w:kern w:val="0"/>
                <w:szCs w:val="21"/>
                <w:highlight w:val="none"/>
              </w:rPr>
              <w:t>备注</w:t>
            </w:r>
          </w:p>
        </w:tc>
      </w:tr>
      <w:tr w14:paraId="401B5ACB">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BE61AB0">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4AE5985">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57667E21">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5648D7EC">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60C07558">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05CC614C">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7195F9E6">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18ADD011">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05EE06F">
            <w:pPr>
              <w:autoSpaceDE w:val="0"/>
              <w:autoSpaceDN w:val="0"/>
              <w:adjustRightInd w:val="0"/>
              <w:spacing w:line="360" w:lineRule="auto"/>
              <w:jc w:val="left"/>
              <w:rPr>
                <w:rFonts w:ascii="宋体"/>
                <w:color w:val="auto"/>
                <w:kern w:val="0"/>
                <w:sz w:val="24"/>
                <w:highlight w:val="none"/>
              </w:rPr>
            </w:pPr>
          </w:p>
        </w:tc>
      </w:tr>
      <w:tr w14:paraId="1487FE3B">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0314AAB">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413C7EF8">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E025D22">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BE24B55">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6E8D1161">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12FB3FDA">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44513A5">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4ED4D029">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A21DB44">
            <w:pPr>
              <w:autoSpaceDE w:val="0"/>
              <w:autoSpaceDN w:val="0"/>
              <w:adjustRightInd w:val="0"/>
              <w:spacing w:line="360" w:lineRule="auto"/>
              <w:jc w:val="left"/>
              <w:rPr>
                <w:rFonts w:ascii="宋体"/>
                <w:color w:val="auto"/>
                <w:kern w:val="0"/>
                <w:sz w:val="24"/>
                <w:highlight w:val="none"/>
              </w:rPr>
            </w:pPr>
          </w:p>
        </w:tc>
      </w:tr>
      <w:tr w14:paraId="436F8757">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3AFD0B6D">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6CD49035">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4AD49727">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35C85680">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3FEEBAF4">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6B00A4CD">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78D8C02">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A931A85">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21C99977">
            <w:pPr>
              <w:autoSpaceDE w:val="0"/>
              <w:autoSpaceDN w:val="0"/>
              <w:adjustRightInd w:val="0"/>
              <w:spacing w:line="360" w:lineRule="auto"/>
              <w:jc w:val="left"/>
              <w:rPr>
                <w:rFonts w:ascii="宋体"/>
                <w:color w:val="auto"/>
                <w:kern w:val="0"/>
                <w:sz w:val="24"/>
                <w:highlight w:val="none"/>
              </w:rPr>
            </w:pPr>
          </w:p>
        </w:tc>
      </w:tr>
      <w:tr w14:paraId="2ED7D566">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26C82D2E">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7E72147">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7A999760">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7AEF68A6">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44664CD5">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762CC1F6">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0BD9BD93">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7F953C06">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3E8CF5FA">
            <w:pPr>
              <w:autoSpaceDE w:val="0"/>
              <w:autoSpaceDN w:val="0"/>
              <w:adjustRightInd w:val="0"/>
              <w:spacing w:line="360" w:lineRule="auto"/>
              <w:jc w:val="left"/>
              <w:rPr>
                <w:rFonts w:ascii="宋体"/>
                <w:color w:val="auto"/>
                <w:kern w:val="0"/>
                <w:sz w:val="24"/>
                <w:highlight w:val="none"/>
              </w:rPr>
            </w:pPr>
          </w:p>
        </w:tc>
      </w:tr>
      <w:tr w14:paraId="5B2C6ABD">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4C3AA27">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C553634">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B758F65">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10527D3E">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75F11C4">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ED174CE">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3A309EE1">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005B5B4E">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4F069E00">
            <w:pPr>
              <w:autoSpaceDE w:val="0"/>
              <w:autoSpaceDN w:val="0"/>
              <w:adjustRightInd w:val="0"/>
              <w:spacing w:line="360" w:lineRule="auto"/>
              <w:jc w:val="left"/>
              <w:rPr>
                <w:rFonts w:ascii="宋体"/>
                <w:color w:val="auto"/>
                <w:kern w:val="0"/>
                <w:sz w:val="24"/>
                <w:highlight w:val="none"/>
              </w:rPr>
            </w:pPr>
          </w:p>
        </w:tc>
      </w:tr>
      <w:tr w14:paraId="12884B27">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3870C070">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3AEF0570">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071D1CDD">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5D100A47">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A9E5578">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4B9E849F">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706E0422">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08023530">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043B5CD8">
            <w:pPr>
              <w:autoSpaceDE w:val="0"/>
              <w:autoSpaceDN w:val="0"/>
              <w:adjustRightInd w:val="0"/>
              <w:spacing w:line="360" w:lineRule="auto"/>
              <w:jc w:val="left"/>
              <w:rPr>
                <w:rFonts w:ascii="宋体"/>
                <w:color w:val="auto"/>
                <w:kern w:val="0"/>
                <w:sz w:val="24"/>
                <w:highlight w:val="none"/>
              </w:rPr>
            </w:pPr>
          </w:p>
        </w:tc>
      </w:tr>
      <w:tr w14:paraId="06036AF3">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457DDD9">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58B66925">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5BB8DFCB">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15D31F97">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50A166B">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26AAAA0A">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A1D627F">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096D82ED">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00AE4D6E">
            <w:pPr>
              <w:autoSpaceDE w:val="0"/>
              <w:autoSpaceDN w:val="0"/>
              <w:adjustRightInd w:val="0"/>
              <w:spacing w:line="360" w:lineRule="auto"/>
              <w:jc w:val="left"/>
              <w:rPr>
                <w:rFonts w:ascii="宋体"/>
                <w:color w:val="auto"/>
                <w:kern w:val="0"/>
                <w:sz w:val="24"/>
                <w:highlight w:val="none"/>
              </w:rPr>
            </w:pPr>
          </w:p>
        </w:tc>
      </w:tr>
      <w:tr w14:paraId="35457FAA">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A067F46">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F321FAD">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B1260DE">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029DD491">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4E926CB2">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5382CC6A">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401805CA">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180263E3">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624B352">
            <w:pPr>
              <w:autoSpaceDE w:val="0"/>
              <w:autoSpaceDN w:val="0"/>
              <w:adjustRightInd w:val="0"/>
              <w:spacing w:line="360" w:lineRule="auto"/>
              <w:jc w:val="left"/>
              <w:rPr>
                <w:rFonts w:ascii="宋体"/>
                <w:color w:val="auto"/>
                <w:kern w:val="0"/>
                <w:sz w:val="24"/>
                <w:highlight w:val="none"/>
              </w:rPr>
            </w:pPr>
          </w:p>
        </w:tc>
      </w:tr>
      <w:tr w14:paraId="35474B71">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454F542">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470185EB">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68470207">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D2950F8">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104D9D9">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7FEFC5B8">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61085ED4">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6D6AD359">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943D22F">
            <w:pPr>
              <w:autoSpaceDE w:val="0"/>
              <w:autoSpaceDN w:val="0"/>
              <w:adjustRightInd w:val="0"/>
              <w:spacing w:line="360" w:lineRule="auto"/>
              <w:jc w:val="left"/>
              <w:rPr>
                <w:rFonts w:ascii="宋体"/>
                <w:color w:val="auto"/>
                <w:kern w:val="0"/>
                <w:sz w:val="24"/>
                <w:highlight w:val="none"/>
              </w:rPr>
            </w:pPr>
          </w:p>
        </w:tc>
      </w:tr>
      <w:tr w14:paraId="46168ABC">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282E26A2">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68331C3A">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41BFCE68">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DCA7D34">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DC7995A">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0D489B38">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65AC029B">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3565DFA9">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3C4381D9">
            <w:pPr>
              <w:autoSpaceDE w:val="0"/>
              <w:autoSpaceDN w:val="0"/>
              <w:adjustRightInd w:val="0"/>
              <w:spacing w:line="360" w:lineRule="auto"/>
              <w:jc w:val="left"/>
              <w:rPr>
                <w:rFonts w:ascii="宋体"/>
                <w:color w:val="auto"/>
                <w:kern w:val="0"/>
                <w:sz w:val="24"/>
                <w:highlight w:val="none"/>
              </w:rPr>
            </w:pPr>
          </w:p>
        </w:tc>
      </w:tr>
      <w:tr w14:paraId="51B8C4E0">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62C0E484">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45D998D5">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D995750">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65CD94A5">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65D3468C">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0724E841">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19F67B82">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45CD4ABD">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0D16212E">
            <w:pPr>
              <w:autoSpaceDE w:val="0"/>
              <w:autoSpaceDN w:val="0"/>
              <w:adjustRightInd w:val="0"/>
              <w:spacing w:line="360" w:lineRule="auto"/>
              <w:jc w:val="left"/>
              <w:rPr>
                <w:rFonts w:ascii="宋体"/>
                <w:color w:val="auto"/>
                <w:kern w:val="0"/>
                <w:sz w:val="24"/>
                <w:highlight w:val="none"/>
              </w:rPr>
            </w:pPr>
          </w:p>
        </w:tc>
      </w:tr>
      <w:tr w14:paraId="55B46005">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011B53B">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676D9DF9">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779EF9F6">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280D6D30">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91F2708">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2B697AF">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677E6CE">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03FBB4C6">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69052E66">
            <w:pPr>
              <w:autoSpaceDE w:val="0"/>
              <w:autoSpaceDN w:val="0"/>
              <w:adjustRightInd w:val="0"/>
              <w:spacing w:line="360" w:lineRule="auto"/>
              <w:jc w:val="left"/>
              <w:rPr>
                <w:rFonts w:ascii="宋体"/>
                <w:color w:val="auto"/>
                <w:kern w:val="0"/>
                <w:sz w:val="24"/>
                <w:highlight w:val="none"/>
              </w:rPr>
            </w:pPr>
          </w:p>
        </w:tc>
      </w:tr>
      <w:tr w14:paraId="7D0BC68F">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EAAAF5D">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263938D5">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44DC2A2F">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24AFD30B">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176C3B20">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8B82CBC">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124162BC">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48788BB4">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18C6D85">
            <w:pPr>
              <w:autoSpaceDE w:val="0"/>
              <w:autoSpaceDN w:val="0"/>
              <w:adjustRightInd w:val="0"/>
              <w:spacing w:line="360" w:lineRule="auto"/>
              <w:jc w:val="left"/>
              <w:rPr>
                <w:rFonts w:ascii="宋体"/>
                <w:color w:val="auto"/>
                <w:kern w:val="0"/>
                <w:sz w:val="24"/>
                <w:highlight w:val="none"/>
              </w:rPr>
            </w:pPr>
          </w:p>
        </w:tc>
      </w:tr>
      <w:tr w14:paraId="593B6FDA">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76291414">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088B357D">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5180C52B">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24C013E9">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79DCFF96">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2DFE6079">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6217C9D0">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69EBDA17">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7E6B681F">
            <w:pPr>
              <w:autoSpaceDE w:val="0"/>
              <w:autoSpaceDN w:val="0"/>
              <w:adjustRightInd w:val="0"/>
              <w:spacing w:line="360" w:lineRule="auto"/>
              <w:jc w:val="left"/>
              <w:rPr>
                <w:rFonts w:ascii="宋体"/>
                <w:color w:val="auto"/>
                <w:kern w:val="0"/>
                <w:sz w:val="24"/>
                <w:highlight w:val="none"/>
              </w:rPr>
            </w:pPr>
          </w:p>
        </w:tc>
      </w:tr>
      <w:tr w14:paraId="1BA24C23">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646B2DAF">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440202A1">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74B6BE72">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062DCC34">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AFBDE47">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614EEA0A">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C67D0C4">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050452B">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0991084">
            <w:pPr>
              <w:autoSpaceDE w:val="0"/>
              <w:autoSpaceDN w:val="0"/>
              <w:adjustRightInd w:val="0"/>
              <w:spacing w:line="360" w:lineRule="auto"/>
              <w:jc w:val="left"/>
              <w:rPr>
                <w:rFonts w:ascii="宋体"/>
                <w:color w:val="auto"/>
                <w:kern w:val="0"/>
                <w:sz w:val="24"/>
                <w:highlight w:val="none"/>
              </w:rPr>
            </w:pPr>
          </w:p>
        </w:tc>
      </w:tr>
      <w:tr w14:paraId="49C712EB">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1DCDF907">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5C93FE23">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4B96BC91">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1698CF50">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47BCC1D6">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5F26DB7A">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04CC618F">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7FD0A017">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446B5D09">
            <w:pPr>
              <w:autoSpaceDE w:val="0"/>
              <w:autoSpaceDN w:val="0"/>
              <w:adjustRightInd w:val="0"/>
              <w:spacing w:line="360" w:lineRule="auto"/>
              <w:jc w:val="left"/>
              <w:rPr>
                <w:rFonts w:ascii="宋体"/>
                <w:color w:val="auto"/>
                <w:kern w:val="0"/>
                <w:sz w:val="24"/>
                <w:highlight w:val="none"/>
              </w:rPr>
            </w:pPr>
          </w:p>
        </w:tc>
      </w:tr>
      <w:tr w14:paraId="251D544C">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1C3ACEB7">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17E8B73">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2D7C0502">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3BA23080">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28C8529B">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1AE3752">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09FD5800">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2742012">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22000923">
            <w:pPr>
              <w:autoSpaceDE w:val="0"/>
              <w:autoSpaceDN w:val="0"/>
              <w:adjustRightInd w:val="0"/>
              <w:spacing w:line="360" w:lineRule="auto"/>
              <w:jc w:val="left"/>
              <w:rPr>
                <w:rFonts w:ascii="宋体"/>
                <w:color w:val="auto"/>
                <w:kern w:val="0"/>
                <w:sz w:val="24"/>
                <w:highlight w:val="none"/>
              </w:rPr>
            </w:pPr>
          </w:p>
        </w:tc>
      </w:tr>
      <w:tr w14:paraId="16E5E346">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06D0A501">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29DC1217">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67B9D18">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0534A84">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52360C4B">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42BB0383">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21184B31">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B7CB180">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892E39B">
            <w:pPr>
              <w:autoSpaceDE w:val="0"/>
              <w:autoSpaceDN w:val="0"/>
              <w:adjustRightInd w:val="0"/>
              <w:spacing w:line="360" w:lineRule="auto"/>
              <w:jc w:val="left"/>
              <w:rPr>
                <w:rFonts w:ascii="宋体"/>
                <w:color w:val="auto"/>
                <w:kern w:val="0"/>
                <w:sz w:val="24"/>
                <w:highlight w:val="none"/>
              </w:rPr>
            </w:pPr>
          </w:p>
        </w:tc>
      </w:tr>
      <w:tr w14:paraId="0F7A70D5">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22335428">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32A44629">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3FA3B80C">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7EA7D23B">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70A816D">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0D588686">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6D105665">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3B0AD6F9">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2433C917">
            <w:pPr>
              <w:autoSpaceDE w:val="0"/>
              <w:autoSpaceDN w:val="0"/>
              <w:adjustRightInd w:val="0"/>
              <w:spacing w:line="360" w:lineRule="auto"/>
              <w:jc w:val="left"/>
              <w:rPr>
                <w:rFonts w:ascii="宋体"/>
                <w:color w:val="auto"/>
                <w:kern w:val="0"/>
                <w:sz w:val="24"/>
                <w:highlight w:val="none"/>
              </w:rPr>
            </w:pPr>
          </w:p>
        </w:tc>
      </w:tr>
      <w:tr w14:paraId="0244F813">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5A88E36A">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156FE3EF">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6682E61F">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55C86E06">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EB92052">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3E36342D">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1F259987">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5374B665">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FE31DF7">
            <w:pPr>
              <w:autoSpaceDE w:val="0"/>
              <w:autoSpaceDN w:val="0"/>
              <w:adjustRightInd w:val="0"/>
              <w:spacing w:line="360" w:lineRule="auto"/>
              <w:jc w:val="left"/>
              <w:rPr>
                <w:rFonts w:ascii="宋体"/>
                <w:color w:val="auto"/>
                <w:kern w:val="0"/>
                <w:sz w:val="24"/>
                <w:highlight w:val="none"/>
              </w:rPr>
            </w:pPr>
          </w:p>
        </w:tc>
      </w:tr>
      <w:tr w14:paraId="258B0D41">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27AEC10E">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78788784">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60948A3B">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6123C7D7">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4C30A7D8">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1020FE3F">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400E8CD7">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198759D2">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5F854BA0">
            <w:pPr>
              <w:autoSpaceDE w:val="0"/>
              <w:autoSpaceDN w:val="0"/>
              <w:adjustRightInd w:val="0"/>
              <w:spacing w:line="360" w:lineRule="auto"/>
              <w:jc w:val="left"/>
              <w:rPr>
                <w:rFonts w:ascii="宋体"/>
                <w:color w:val="auto"/>
                <w:kern w:val="0"/>
                <w:sz w:val="24"/>
                <w:highlight w:val="none"/>
              </w:rPr>
            </w:pPr>
          </w:p>
        </w:tc>
      </w:tr>
      <w:tr w14:paraId="1944A2A2">
        <w:tblPrEx>
          <w:tblCellMar>
            <w:top w:w="0" w:type="dxa"/>
            <w:left w:w="0" w:type="dxa"/>
            <w:bottom w:w="0" w:type="dxa"/>
            <w:right w:w="0" w:type="dxa"/>
          </w:tblCellMar>
        </w:tblPrEx>
        <w:trPr>
          <w:trHeight w:val="450" w:hRule="exact"/>
          <w:jc w:val="center"/>
        </w:trPr>
        <w:tc>
          <w:tcPr>
            <w:tcW w:w="666" w:type="dxa"/>
            <w:tcBorders>
              <w:top w:val="single" w:color="000000" w:sz="4" w:space="0"/>
              <w:left w:val="single" w:color="auto" w:sz="12" w:space="0"/>
              <w:bottom w:val="single" w:color="000000" w:sz="4" w:space="0"/>
              <w:right w:val="single" w:color="000000" w:sz="4" w:space="0"/>
            </w:tcBorders>
          </w:tcPr>
          <w:p w14:paraId="5D900AB7">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000000" w:sz="4" w:space="0"/>
              <w:right w:val="single" w:color="000000" w:sz="4" w:space="0"/>
            </w:tcBorders>
          </w:tcPr>
          <w:p w14:paraId="5A9D05BA">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000000" w:sz="4" w:space="0"/>
              <w:right w:val="single" w:color="000000" w:sz="4" w:space="0"/>
            </w:tcBorders>
          </w:tcPr>
          <w:p w14:paraId="28C0336E">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000000" w:sz="4" w:space="0"/>
              <w:right w:val="single" w:color="000000" w:sz="4" w:space="0"/>
            </w:tcBorders>
          </w:tcPr>
          <w:p w14:paraId="41401DB7">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000000" w:sz="4" w:space="0"/>
              <w:right w:val="single" w:color="000000" w:sz="4" w:space="0"/>
            </w:tcBorders>
          </w:tcPr>
          <w:p w14:paraId="042AC570">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000000" w:sz="4" w:space="0"/>
              <w:right w:val="single" w:color="000000" w:sz="4" w:space="0"/>
            </w:tcBorders>
          </w:tcPr>
          <w:p w14:paraId="191E4912">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000000" w:sz="4" w:space="0"/>
              <w:right w:val="single" w:color="000000" w:sz="4" w:space="0"/>
            </w:tcBorders>
          </w:tcPr>
          <w:p w14:paraId="5BD07C41">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000000" w:sz="4" w:space="0"/>
              <w:right w:val="single" w:color="000000" w:sz="4" w:space="0"/>
            </w:tcBorders>
          </w:tcPr>
          <w:p w14:paraId="27CF48BC">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000000" w:sz="4" w:space="0"/>
              <w:right w:val="single" w:color="auto" w:sz="12" w:space="0"/>
            </w:tcBorders>
          </w:tcPr>
          <w:p w14:paraId="1D2E212C">
            <w:pPr>
              <w:autoSpaceDE w:val="0"/>
              <w:autoSpaceDN w:val="0"/>
              <w:adjustRightInd w:val="0"/>
              <w:spacing w:line="360" w:lineRule="auto"/>
              <w:jc w:val="left"/>
              <w:rPr>
                <w:rFonts w:ascii="宋体"/>
                <w:color w:val="auto"/>
                <w:kern w:val="0"/>
                <w:sz w:val="24"/>
                <w:highlight w:val="none"/>
              </w:rPr>
            </w:pPr>
          </w:p>
        </w:tc>
      </w:tr>
      <w:tr w14:paraId="08A540E5">
        <w:tblPrEx>
          <w:tblCellMar>
            <w:top w:w="0" w:type="dxa"/>
            <w:left w:w="0" w:type="dxa"/>
            <w:bottom w:w="0" w:type="dxa"/>
            <w:right w:w="0" w:type="dxa"/>
          </w:tblCellMar>
        </w:tblPrEx>
        <w:trPr>
          <w:trHeight w:val="451" w:hRule="exact"/>
          <w:jc w:val="center"/>
        </w:trPr>
        <w:tc>
          <w:tcPr>
            <w:tcW w:w="666" w:type="dxa"/>
            <w:tcBorders>
              <w:top w:val="single" w:color="000000" w:sz="4" w:space="0"/>
              <w:left w:val="single" w:color="auto" w:sz="12" w:space="0"/>
              <w:bottom w:val="single" w:color="auto" w:sz="12" w:space="0"/>
              <w:right w:val="single" w:color="000000" w:sz="4" w:space="0"/>
            </w:tcBorders>
          </w:tcPr>
          <w:p w14:paraId="1CC02D31">
            <w:pPr>
              <w:autoSpaceDE w:val="0"/>
              <w:autoSpaceDN w:val="0"/>
              <w:adjustRightInd w:val="0"/>
              <w:spacing w:line="360" w:lineRule="auto"/>
              <w:jc w:val="left"/>
              <w:rPr>
                <w:rFonts w:ascii="宋体"/>
                <w:color w:val="auto"/>
                <w:kern w:val="0"/>
                <w:sz w:val="24"/>
                <w:highlight w:val="none"/>
              </w:rPr>
            </w:pPr>
          </w:p>
        </w:tc>
        <w:tc>
          <w:tcPr>
            <w:tcW w:w="1087" w:type="dxa"/>
            <w:tcBorders>
              <w:top w:val="single" w:color="000000" w:sz="4" w:space="0"/>
              <w:left w:val="single" w:color="000000" w:sz="4" w:space="0"/>
              <w:bottom w:val="single" w:color="auto" w:sz="12" w:space="0"/>
              <w:right w:val="single" w:color="000000" w:sz="4" w:space="0"/>
            </w:tcBorders>
          </w:tcPr>
          <w:p w14:paraId="083C36A0">
            <w:pPr>
              <w:autoSpaceDE w:val="0"/>
              <w:autoSpaceDN w:val="0"/>
              <w:adjustRightInd w:val="0"/>
              <w:spacing w:line="360" w:lineRule="auto"/>
              <w:jc w:val="left"/>
              <w:rPr>
                <w:rFonts w:ascii="宋体"/>
                <w:color w:val="auto"/>
                <w:kern w:val="0"/>
                <w:sz w:val="24"/>
                <w:highlight w:val="none"/>
              </w:rPr>
            </w:pPr>
          </w:p>
        </w:tc>
        <w:tc>
          <w:tcPr>
            <w:tcW w:w="760" w:type="dxa"/>
            <w:tcBorders>
              <w:top w:val="single" w:color="000000" w:sz="4" w:space="0"/>
              <w:left w:val="single" w:color="000000" w:sz="4" w:space="0"/>
              <w:bottom w:val="single" w:color="auto" w:sz="12" w:space="0"/>
              <w:right w:val="single" w:color="000000" w:sz="4" w:space="0"/>
            </w:tcBorders>
          </w:tcPr>
          <w:p w14:paraId="6D59FFF1">
            <w:pPr>
              <w:autoSpaceDE w:val="0"/>
              <w:autoSpaceDN w:val="0"/>
              <w:adjustRightInd w:val="0"/>
              <w:spacing w:line="360" w:lineRule="auto"/>
              <w:jc w:val="left"/>
              <w:rPr>
                <w:rFonts w:ascii="宋体"/>
                <w:color w:val="auto"/>
                <w:kern w:val="0"/>
                <w:sz w:val="24"/>
                <w:highlight w:val="none"/>
              </w:rPr>
            </w:pPr>
          </w:p>
        </w:tc>
        <w:tc>
          <w:tcPr>
            <w:tcW w:w="991" w:type="dxa"/>
            <w:tcBorders>
              <w:top w:val="single" w:color="000000" w:sz="4" w:space="0"/>
              <w:left w:val="single" w:color="000000" w:sz="4" w:space="0"/>
              <w:bottom w:val="single" w:color="auto" w:sz="12" w:space="0"/>
              <w:right w:val="single" w:color="000000" w:sz="4" w:space="0"/>
            </w:tcBorders>
          </w:tcPr>
          <w:p w14:paraId="7A29CB5F">
            <w:pPr>
              <w:autoSpaceDE w:val="0"/>
              <w:autoSpaceDN w:val="0"/>
              <w:adjustRightInd w:val="0"/>
              <w:spacing w:line="360" w:lineRule="auto"/>
              <w:jc w:val="left"/>
              <w:rPr>
                <w:rFonts w:ascii="宋体"/>
                <w:color w:val="auto"/>
                <w:kern w:val="0"/>
                <w:sz w:val="24"/>
                <w:highlight w:val="none"/>
              </w:rPr>
            </w:pPr>
          </w:p>
        </w:tc>
        <w:tc>
          <w:tcPr>
            <w:tcW w:w="672" w:type="dxa"/>
            <w:tcBorders>
              <w:top w:val="single" w:color="000000" w:sz="4" w:space="0"/>
              <w:left w:val="single" w:color="000000" w:sz="4" w:space="0"/>
              <w:bottom w:val="single" w:color="auto" w:sz="12" w:space="0"/>
              <w:right w:val="single" w:color="000000" w:sz="4" w:space="0"/>
            </w:tcBorders>
          </w:tcPr>
          <w:p w14:paraId="47A425C1">
            <w:pPr>
              <w:autoSpaceDE w:val="0"/>
              <w:autoSpaceDN w:val="0"/>
              <w:adjustRightInd w:val="0"/>
              <w:spacing w:line="360" w:lineRule="auto"/>
              <w:jc w:val="left"/>
              <w:rPr>
                <w:rFonts w:ascii="宋体"/>
                <w:color w:val="auto"/>
                <w:kern w:val="0"/>
                <w:sz w:val="24"/>
                <w:highlight w:val="none"/>
              </w:rPr>
            </w:pPr>
          </w:p>
        </w:tc>
        <w:tc>
          <w:tcPr>
            <w:tcW w:w="738" w:type="dxa"/>
            <w:tcBorders>
              <w:top w:val="single" w:color="000000" w:sz="4" w:space="0"/>
              <w:left w:val="single" w:color="000000" w:sz="4" w:space="0"/>
              <w:bottom w:val="single" w:color="auto" w:sz="12" w:space="0"/>
              <w:right w:val="single" w:color="000000" w:sz="4" w:space="0"/>
            </w:tcBorders>
          </w:tcPr>
          <w:p w14:paraId="3E2A1044">
            <w:pPr>
              <w:autoSpaceDE w:val="0"/>
              <w:autoSpaceDN w:val="0"/>
              <w:adjustRightInd w:val="0"/>
              <w:spacing w:line="360" w:lineRule="auto"/>
              <w:jc w:val="left"/>
              <w:rPr>
                <w:rFonts w:ascii="宋体"/>
                <w:color w:val="auto"/>
                <w:kern w:val="0"/>
                <w:sz w:val="24"/>
                <w:highlight w:val="none"/>
              </w:rPr>
            </w:pPr>
          </w:p>
        </w:tc>
        <w:tc>
          <w:tcPr>
            <w:tcW w:w="1212" w:type="dxa"/>
            <w:tcBorders>
              <w:top w:val="single" w:color="000000" w:sz="4" w:space="0"/>
              <w:left w:val="single" w:color="000000" w:sz="4" w:space="0"/>
              <w:bottom w:val="single" w:color="auto" w:sz="12" w:space="0"/>
              <w:right w:val="single" w:color="000000" w:sz="4" w:space="0"/>
            </w:tcBorders>
          </w:tcPr>
          <w:p w14:paraId="719C9DC9">
            <w:pPr>
              <w:autoSpaceDE w:val="0"/>
              <w:autoSpaceDN w:val="0"/>
              <w:adjustRightInd w:val="0"/>
              <w:spacing w:line="360" w:lineRule="auto"/>
              <w:jc w:val="left"/>
              <w:rPr>
                <w:rFonts w:ascii="宋体"/>
                <w:color w:val="auto"/>
                <w:kern w:val="0"/>
                <w:sz w:val="24"/>
                <w:highlight w:val="none"/>
              </w:rPr>
            </w:pPr>
          </w:p>
        </w:tc>
        <w:tc>
          <w:tcPr>
            <w:tcW w:w="1654" w:type="dxa"/>
            <w:tcBorders>
              <w:top w:val="single" w:color="000000" w:sz="4" w:space="0"/>
              <w:left w:val="single" w:color="000000" w:sz="4" w:space="0"/>
              <w:bottom w:val="single" w:color="auto" w:sz="12" w:space="0"/>
              <w:right w:val="single" w:color="000000" w:sz="4" w:space="0"/>
            </w:tcBorders>
          </w:tcPr>
          <w:p w14:paraId="178DBEF0">
            <w:pPr>
              <w:autoSpaceDE w:val="0"/>
              <w:autoSpaceDN w:val="0"/>
              <w:adjustRightInd w:val="0"/>
              <w:spacing w:line="360" w:lineRule="auto"/>
              <w:jc w:val="left"/>
              <w:rPr>
                <w:rFonts w:ascii="宋体"/>
                <w:color w:val="auto"/>
                <w:kern w:val="0"/>
                <w:sz w:val="24"/>
                <w:highlight w:val="none"/>
              </w:rPr>
            </w:pPr>
          </w:p>
        </w:tc>
        <w:tc>
          <w:tcPr>
            <w:tcW w:w="687" w:type="dxa"/>
            <w:tcBorders>
              <w:top w:val="single" w:color="000000" w:sz="4" w:space="0"/>
              <w:left w:val="single" w:color="000000" w:sz="4" w:space="0"/>
              <w:bottom w:val="single" w:color="auto" w:sz="12" w:space="0"/>
              <w:right w:val="single" w:color="auto" w:sz="12" w:space="0"/>
            </w:tcBorders>
          </w:tcPr>
          <w:p w14:paraId="49A654C8">
            <w:pPr>
              <w:autoSpaceDE w:val="0"/>
              <w:autoSpaceDN w:val="0"/>
              <w:adjustRightInd w:val="0"/>
              <w:spacing w:line="360" w:lineRule="auto"/>
              <w:jc w:val="left"/>
              <w:rPr>
                <w:rFonts w:ascii="宋体"/>
                <w:color w:val="auto"/>
                <w:kern w:val="0"/>
                <w:sz w:val="24"/>
                <w:highlight w:val="none"/>
              </w:rPr>
            </w:pPr>
          </w:p>
        </w:tc>
      </w:tr>
    </w:tbl>
    <w:p w14:paraId="58FAA44D">
      <w:pPr>
        <w:spacing w:line="360" w:lineRule="auto"/>
        <w:rPr>
          <w:rFonts w:ascii="宋体"/>
          <w:color w:val="auto"/>
          <w:sz w:val="28"/>
          <w:szCs w:val="28"/>
          <w:highlight w:val="none"/>
        </w:rPr>
      </w:pPr>
    </w:p>
    <w:p w14:paraId="482C9A90">
      <w:pPr>
        <w:spacing w:line="360" w:lineRule="auto"/>
        <w:rPr>
          <w:rFonts w:ascii="宋体"/>
          <w:b/>
          <w:color w:val="auto"/>
          <w:sz w:val="28"/>
          <w:szCs w:val="28"/>
          <w:highlight w:val="none"/>
        </w:rPr>
      </w:pPr>
      <w:r>
        <w:rPr>
          <w:rFonts w:hint="eastAsia" w:ascii="宋体" w:hAnsi="宋体"/>
          <w:b/>
          <w:color w:val="auto"/>
          <w:sz w:val="28"/>
          <w:szCs w:val="28"/>
          <w:highlight w:val="none"/>
        </w:rPr>
        <w:t>附表三：</w:t>
      </w:r>
    </w:p>
    <w:p w14:paraId="5A47AB6C">
      <w:pPr>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劳动力计划表</w:t>
      </w:r>
    </w:p>
    <w:p w14:paraId="37B1462D">
      <w:pPr>
        <w:spacing w:line="360" w:lineRule="auto"/>
        <w:ind w:right="360"/>
        <w:jc w:val="right"/>
        <w:rPr>
          <w:rFonts w:ascii="宋体"/>
          <w:color w:val="auto"/>
          <w:sz w:val="24"/>
          <w:highlight w:val="none"/>
        </w:rPr>
      </w:pPr>
      <w:r>
        <w:rPr>
          <w:rFonts w:hint="eastAsia" w:ascii="宋体" w:hAnsi="宋体"/>
          <w:b/>
          <w:color w:val="auto"/>
          <w:sz w:val="24"/>
          <w:highlight w:val="none"/>
        </w:rPr>
        <w:t>单位：人</w:t>
      </w:r>
    </w:p>
    <w:tbl>
      <w:tblPr>
        <w:tblStyle w:val="19"/>
        <w:tblW w:w="8523" w:type="dxa"/>
        <w:jc w:val="center"/>
        <w:tblLayout w:type="fixed"/>
        <w:tblCellMar>
          <w:top w:w="0" w:type="dxa"/>
          <w:left w:w="0" w:type="dxa"/>
          <w:bottom w:w="0" w:type="dxa"/>
          <w:right w:w="0" w:type="dxa"/>
        </w:tblCellMar>
      </w:tblPr>
      <w:tblGrid>
        <w:gridCol w:w="829"/>
        <w:gridCol w:w="1305"/>
        <w:gridCol w:w="1064"/>
        <w:gridCol w:w="1066"/>
        <w:gridCol w:w="1064"/>
        <w:gridCol w:w="1066"/>
        <w:gridCol w:w="1064"/>
        <w:gridCol w:w="1065"/>
      </w:tblGrid>
      <w:tr w14:paraId="05F90178">
        <w:tblPrEx>
          <w:tblCellMar>
            <w:top w:w="0" w:type="dxa"/>
            <w:left w:w="0" w:type="dxa"/>
            <w:bottom w:w="0" w:type="dxa"/>
            <w:right w:w="0" w:type="dxa"/>
          </w:tblCellMar>
        </w:tblPrEx>
        <w:trPr>
          <w:trHeight w:val="635" w:hRule="exact"/>
          <w:jc w:val="center"/>
        </w:trPr>
        <w:tc>
          <w:tcPr>
            <w:tcW w:w="829" w:type="dxa"/>
            <w:tcBorders>
              <w:top w:val="single" w:color="auto" w:sz="12" w:space="0"/>
              <w:left w:val="single" w:color="auto" w:sz="12" w:space="0"/>
              <w:bottom w:val="single" w:color="000000" w:sz="4" w:space="0"/>
              <w:right w:val="single" w:color="000000" w:sz="4" w:space="0"/>
            </w:tcBorders>
            <w:vAlign w:val="center"/>
          </w:tcPr>
          <w:p w14:paraId="7C12D62C">
            <w:pPr>
              <w:autoSpaceDE w:val="0"/>
              <w:autoSpaceDN w:val="0"/>
              <w:adjustRightInd w:val="0"/>
              <w:spacing w:before="73" w:line="360" w:lineRule="auto"/>
              <w:ind w:right="-20"/>
              <w:jc w:val="center"/>
              <w:rPr>
                <w:rFonts w:ascii="宋体"/>
                <w:b/>
                <w:color w:val="auto"/>
                <w:kern w:val="0"/>
                <w:sz w:val="24"/>
                <w:highlight w:val="none"/>
              </w:rPr>
            </w:pPr>
            <w:r>
              <w:rPr>
                <w:rFonts w:hint="eastAsia" w:ascii="宋体" w:hAnsi="宋体" w:cs="MingLiU"/>
                <w:b/>
                <w:color w:val="auto"/>
                <w:kern w:val="0"/>
                <w:sz w:val="24"/>
                <w:highlight w:val="none"/>
              </w:rPr>
              <w:t>工种</w:t>
            </w:r>
          </w:p>
        </w:tc>
        <w:tc>
          <w:tcPr>
            <w:tcW w:w="7694" w:type="dxa"/>
            <w:gridSpan w:val="7"/>
            <w:tcBorders>
              <w:top w:val="single" w:color="auto" w:sz="12" w:space="0"/>
              <w:left w:val="single" w:color="000000" w:sz="4" w:space="0"/>
              <w:bottom w:val="single" w:color="000000" w:sz="4" w:space="0"/>
              <w:right w:val="single" w:color="auto" w:sz="12" w:space="0"/>
            </w:tcBorders>
            <w:vAlign w:val="center"/>
          </w:tcPr>
          <w:p w14:paraId="772692A6">
            <w:pPr>
              <w:autoSpaceDE w:val="0"/>
              <w:autoSpaceDN w:val="0"/>
              <w:adjustRightInd w:val="0"/>
              <w:spacing w:before="73" w:line="360" w:lineRule="auto"/>
              <w:ind w:right="-20"/>
              <w:jc w:val="center"/>
              <w:rPr>
                <w:rFonts w:ascii="宋体"/>
                <w:b/>
                <w:color w:val="auto"/>
                <w:kern w:val="0"/>
                <w:sz w:val="24"/>
                <w:highlight w:val="none"/>
              </w:rPr>
            </w:pPr>
            <w:r>
              <w:rPr>
                <w:rFonts w:hint="eastAsia" w:ascii="宋体" w:hAnsi="宋体" w:cs="MingLiU"/>
                <w:b/>
                <w:color w:val="auto"/>
                <w:kern w:val="0"/>
                <w:sz w:val="24"/>
                <w:highlight w:val="none"/>
              </w:rPr>
              <w:t>按工程施工阶段投入劳动力情况</w:t>
            </w:r>
          </w:p>
        </w:tc>
      </w:tr>
      <w:tr w14:paraId="51D95E50">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2362DA94">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662F4C56">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50B401D">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30311F7">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C00F15F">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BFAAA12">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6F7AAED">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10898FC">
            <w:pPr>
              <w:autoSpaceDE w:val="0"/>
              <w:autoSpaceDN w:val="0"/>
              <w:adjustRightInd w:val="0"/>
              <w:spacing w:line="360" w:lineRule="auto"/>
              <w:jc w:val="left"/>
              <w:rPr>
                <w:rFonts w:ascii="宋体"/>
                <w:color w:val="auto"/>
                <w:kern w:val="0"/>
                <w:sz w:val="24"/>
                <w:highlight w:val="none"/>
              </w:rPr>
            </w:pPr>
          </w:p>
        </w:tc>
      </w:tr>
      <w:tr w14:paraId="5BCF86C3">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16CE10F">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25AD948D">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EF6ABA9">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C09140E">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5AE16BC">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5B13887">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7281C18">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5E74D28E">
            <w:pPr>
              <w:autoSpaceDE w:val="0"/>
              <w:autoSpaceDN w:val="0"/>
              <w:adjustRightInd w:val="0"/>
              <w:spacing w:line="360" w:lineRule="auto"/>
              <w:jc w:val="left"/>
              <w:rPr>
                <w:rFonts w:ascii="宋体"/>
                <w:color w:val="auto"/>
                <w:kern w:val="0"/>
                <w:sz w:val="24"/>
                <w:highlight w:val="none"/>
              </w:rPr>
            </w:pPr>
          </w:p>
        </w:tc>
      </w:tr>
      <w:tr w14:paraId="15EB2850">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238F9AE">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04BD36B4">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095DD8A">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19469377">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EDF2C52">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12825895">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7FF6293">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4CE79B1B">
            <w:pPr>
              <w:autoSpaceDE w:val="0"/>
              <w:autoSpaceDN w:val="0"/>
              <w:adjustRightInd w:val="0"/>
              <w:spacing w:line="360" w:lineRule="auto"/>
              <w:jc w:val="left"/>
              <w:rPr>
                <w:rFonts w:ascii="宋体"/>
                <w:color w:val="auto"/>
                <w:kern w:val="0"/>
                <w:sz w:val="24"/>
                <w:highlight w:val="none"/>
              </w:rPr>
            </w:pPr>
          </w:p>
        </w:tc>
      </w:tr>
      <w:tr w14:paraId="3197CC73">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66A48166">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306257A1">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3F2A456">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186923F">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9C889BD">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9C20B16">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E72B8A7">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5E29811B">
            <w:pPr>
              <w:autoSpaceDE w:val="0"/>
              <w:autoSpaceDN w:val="0"/>
              <w:adjustRightInd w:val="0"/>
              <w:spacing w:line="360" w:lineRule="auto"/>
              <w:jc w:val="left"/>
              <w:rPr>
                <w:rFonts w:ascii="宋体"/>
                <w:color w:val="auto"/>
                <w:kern w:val="0"/>
                <w:sz w:val="24"/>
                <w:highlight w:val="none"/>
              </w:rPr>
            </w:pPr>
          </w:p>
        </w:tc>
      </w:tr>
      <w:tr w14:paraId="60DEC21C">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1D6D8C2">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5E26870C">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04C3D14">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11829BB">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7F007B5">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61C8542">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0DF4455">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626A8C4C">
            <w:pPr>
              <w:autoSpaceDE w:val="0"/>
              <w:autoSpaceDN w:val="0"/>
              <w:adjustRightInd w:val="0"/>
              <w:spacing w:line="360" w:lineRule="auto"/>
              <w:jc w:val="left"/>
              <w:rPr>
                <w:rFonts w:ascii="宋体"/>
                <w:color w:val="auto"/>
                <w:kern w:val="0"/>
                <w:sz w:val="24"/>
                <w:highlight w:val="none"/>
              </w:rPr>
            </w:pPr>
          </w:p>
        </w:tc>
      </w:tr>
      <w:tr w14:paraId="448CC2D6">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22065E23">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599B4D2F">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3D3D976">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36E7F7B">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02457B3">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A67A351">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157707A">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67030B0">
            <w:pPr>
              <w:autoSpaceDE w:val="0"/>
              <w:autoSpaceDN w:val="0"/>
              <w:adjustRightInd w:val="0"/>
              <w:spacing w:line="360" w:lineRule="auto"/>
              <w:jc w:val="left"/>
              <w:rPr>
                <w:rFonts w:ascii="宋体"/>
                <w:color w:val="auto"/>
                <w:kern w:val="0"/>
                <w:sz w:val="24"/>
                <w:highlight w:val="none"/>
              </w:rPr>
            </w:pPr>
          </w:p>
        </w:tc>
      </w:tr>
      <w:tr w14:paraId="6C928335">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362DA403">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47B7DC17">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072F4BD">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5226C56">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BED39C7">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64EE14C3">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6A2EEE8">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352D0482">
            <w:pPr>
              <w:autoSpaceDE w:val="0"/>
              <w:autoSpaceDN w:val="0"/>
              <w:adjustRightInd w:val="0"/>
              <w:spacing w:line="360" w:lineRule="auto"/>
              <w:jc w:val="left"/>
              <w:rPr>
                <w:rFonts w:ascii="宋体"/>
                <w:color w:val="auto"/>
                <w:kern w:val="0"/>
                <w:sz w:val="24"/>
                <w:highlight w:val="none"/>
              </w:rPr>
            </w:pPr>
          </w:p>
        </w:tc>
      </w:tr>
      <w:tr w14:paraId="6F6A7D86">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0DF0F57F">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11E44E17">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7E2F0C2">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4A39B82">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6062952">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EE10078">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A1778B7">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434ADC2">
            <w:pPr>
              <w:autoSpaceDE w:val="0"/>
              <w:autoSpaceDN w:val="0"/>
              <w:adjustRightInd w:val="0"/>
              <w:spacing w:line="360" w:lineRule="auto"/>
              <w:jc w:val="left"/>
              <w:rPr>
                <w:rFonts w:ascii="宋体"/>
                <w:color w:val="auto"/>
                <w:kern w:val="0"/>
                <w:sz w:val="24"/>
                <w:highlight w:val="none"/>
              </w:rPr>
            </w:pPr>
          </w:p>
        </w:tc>
      </w:tr>
      <w:tr w14:paraId="52E69A57">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2D59BB78">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255370DA">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77DD6FF">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36AEC414">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23398FE">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B491F26">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B16AFAA">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74F9449B">
            <w:pPr>
              <w:autoSpaceDE w:val="0"/>
              <w:autoSpaceDN w:val="0"/>
              <w:adjustRightInd w:val="0"/>
              <w:spacing w:line="360" w:lineRule="auto"/>
              <w:jc w:val="left"/>
              <w:rPr>
                <w:rFonts w:ascii="宋体"/>
                <w:color w:val="auto"/>
                <w:kern w:val="0"/>
                <w:sz w:val="24"/>
                <w:highlight w:val="none"/>
              </w:rPr>
            </w:pPr>
          </w:p>
        </w:tc>
      </w:tr>
      <w:tr w14:paraId="6FA837D4">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D394516">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7145623F">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460B811">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66AE363B">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FF5C0CC">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756663FD">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E5C955B">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0E9F00FE">
            <w:pPr>
              <w:autoSpaceDE w:val="0"/>
              <w:autoSpaceDN w:val="0"/>
              <w:adjustRightInd w:val="0"/>
              <w:spacing w:line="360" w:lineRule="auto"/>
              <w:jc w:val="left"/>
              <w:rPr>
                <w:rFonts w:ascii="宋体"/>
                <w:color w:val="auto"/>
                <w:kern w:val="0"/>
                <w:sz w:val="24"/>
                <w:highlight w:val="none"/>
              </w:rPr>
            </w:pPr>
          </w:p>
        </w:tc>
      </w:tr>
      <w:tr w14:paraId="424A1E0D">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C6C0260">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4ED072E4">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C4B22BC">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57299DF">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2C82AD0">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EA55523">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D463C8E">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9DA5768">
            <w:pPr>
              <w:autoSpaceDE w:val="0"/>
              <w:autoSpaceDN w:val="0"/>
              <w:adjustRightInd w:val="0"/>
              <w:spacing w:line="360" w:lineRule="auto"/>
              <w:jc w:val="left"/>
              <w:rPr>
                <w:rFonts w:ascii="宋体"/>
                <w:color w:val="auto"/>
                <w:kern w:val="0"/>
                <w:sz w:val="24"/>
                <w:highlight w:val="none"/>
              </w:rPr>
            </w:pPr>
          </w:p>
        </w:tc>
      </w:tr>
      <w:tr w14:paraId="7BECCE37">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F5D601A">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13B8C3F0">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BA1F731">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719F04D">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D672068">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368096F9">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98EE077">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639C852D">
            <w:pPr>
              <w:autoSpaceDE w:val="0"/>
              <w:autoSpaceDN w:val="0"/>
              <w:adjustRightInd w:val="0"/>
              <w:spacing w:line="360" w:lineRule="auto"/>
              <w:jc w:val="left"/>
              <w:rPr>
                <w:rFonts w:ascii="宋体"/>
                <w:color w:val="auto"/>
                <w:kern w:val="0"/>
                <w:sz w:val="24"/>
                <w:highlight w:val="none"/>
              </w:rPr>
            </w:pPr>
          </w:p>
        </w:tc>
      </w:tr>
      <w:tr w14:paraId="3BD58EC3">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B5615B5">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4C883876">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C037E0D">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7DA832FA">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DA327D3">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F39E4D7">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B1393E4">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10DEFDBD">
            <w:pPr>
              <w:autoSpaceDE w:val="0"/>
              <w:autoSpaceDN w:val="0"/>
              <w:adjustRightInd w:val="0"/>
              <w:spacing w:line="360" w:lineRule="auto"/>
              <w:jc w:val="left"/>
              <w:rPr>
                <w:rFonts w:ascii="宋体"/>
                <w:color w:val="auto"/>
                <w:kern w:val="0"/>
                <w:sz w:val="24"/>
                <w:highlight w:val="none"/>
              </w:rPr>
            </w:pPr>
          </w:p>
        </w:tc>
      </w:tr>
      <w:tr w14:paraId="2ECB4C3E">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2EA85BA">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541F7406">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8409063">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6C5CC9E6">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18012B1">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76D922C5">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EF36378">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5B6009F">
            <w:pPr>
              <w:autoSpaceDE w:val="0"/>
              <w:autoSpaceDN w:val="0"/>
              <w:adjustRightInd w:val="0"/>
              <w:spacing w:line="360" w:lineRule="auto"/>
              <w:jc w:val="left"/>
              <w:rPr>
                <w:rFonts w:ascii="宋体"/>
                <w:color w:val="auto"/>
                <w:kern w:val="0"/>
                <w:sz w:val="24"/>
                <w:highlight w:val="none"/>
              </w:rPr>
            </w:pPr>
          </w:p>
        </w:tc>
      </w:tr>
      <w:tr w14:paraId="329B8A1F">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010C303">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4D1720B1">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9AEF7A0">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C8C3B44">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2377343A">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16069F08">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CEFC600">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88B3FCA">
            <w:pPr>
              <w:autoSpaceDE w:val="0"/>
              <w:autoSpaceDN w:val="0"/>
              <w:adjustRightInd w:val="0"/>
              <w:spacing w:line="360" w:lineRule="auto"/>
              <w:jc w:val="left"/>
              <w:rPr>
                <w:rFonts w:ascii="宋体"/>
                <w:color w:val="auto"/>
                <w:kern w:val="0"/>
                <w:sz w:val="24"/>
                <w:highlight w:val="none"/>
              </w:rPr>
            </w:pPr>
          </w:p>
        </w:tc>
      </w:tr>
      <w:tr w14:paraId="6A133174">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12E37E9C">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244A9109">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6E2D8A5">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376EFBA">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25D457D">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71CAA754">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1B464246">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4B100B60">
            <w:pPr>
              <w:autoSpaceDE w:val="0"/>
              <w:autoSpaceDN w:val="0"/>
              <w:adjustRightInd w:val="0"/>
              <w:spacing w:line="360" w:lineRule="auto"/>
              <w:jc w:val="left"/>
              <w:rPr>
                <w:rFonts w:ascii="宋体"/>
                <w:color w:val="auto"/>
                <w:kern w:val="0"/>
                <w:sz w:val="24"/>
                <w:highlight w:val="none"/>
              </w:rPr>
            </w:pPr>
          </w:p>
        </w:tc>
      </w:tr>
      <w:tr w14:paraId="1DE746A5">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3FC7A521">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63B8F249">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C2A4BB0">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4730D43B">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B58C2DB">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3FBE8722">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0E7DCAC2">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2468BAB5">
            <w:pPr>
              <w:autoSpaceDE w:val="0"/>
              <w:autoSpaceDN w:val="0"/>
              <w:adjustRightInd w:val="0"/>
              <w:spacing w:line="360" w:lineRule="auto"/>
              <w:jc w:val="left"/>
              <w:rPr>
                <w:rFonts w:ascii="宋体"/>
                <w:color w:val="auto"/>
                <w:kern w:val="0"/>
                <w:sz w:val="24"/>
                <w:highlight w:val="none"/>
              </w:rPr>
            </w:pPr>
          </w:p>
        </w:tc>
      </w:tr>
      <w:tr w14:paraId="1986759F">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46B98469">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64CE96E7">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A67E22E">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5C577D90">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6DF00586">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0B3193C1">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663D833">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754C154F">
            <w:pPr>
              <w:autoSpaceDE w:val="0"/>
              <w:autoSpaceDN w:val="0"/>
              <w:adjustRightInd w:val="0"/>
              <w:spacing w:line="360" w:lineRule="auto"/>
              <w:jc w:val="left"/>
              <w:rPr>
                <w:rFonts w:ascii="宋体"/>
                <w:color w:val="auto"/>
                <w:kern w:val="0"/>
                <w:sz w:val="24"/>
                <w:highlight w:val="none"/>
              </w:rPr>
            </w:pPr>
          </w:p>
        </w:tc>
      </w:tr>
      <w:tr w14:paraId="75829F46">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56D3A33C">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123BE09D">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13EC42C">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0ABAC7F">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4D8EF12D">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26955B39">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231057D">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6A1FCF6F">
            <w:pPr>
              <w:autoSpaceDE w:val="0"/>
              <w:autoSpaceDN w:val="0"/>
              <w:adjustRightInd w:val="0"/>
              <w:spacing w:line="360" w:lineRule="auto"/>
              <w:jc w:val="left"/>
              <w:rPr>
                <w:rFonts w:ascii="宋体"/>
                <w:color w:val="auto"/>
                <w:kern w:val="0"/>
                <w:sz w:val="24"/>
                <w:highlight w:val="none"/>
              </w:rPr>
            </w:pPr>
          </w:p>
        </w:tc>
      </w:tr>
      <w:tr w14:paraId="0A36C104">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000000" w:sz="4" w:space="0"/>
              <w:right w:val="single" w:color="000000" w:sz="4" w:space="0"/>
            </w:tcBorders>
          </w:tcPr>
          <w:p w14:paraId="044B1857">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000000" w:sz="4" w:space="0"/>
              <w:right w:val="single" w:color="000000" w:sz="4" w:space="0"/>
            </w:tcBorders>
          </w:tcPr>
          <w:p w14:paraId="5C8F6797">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37409C97">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38EAB682">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7B17096D">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000000" w:sz="4" w:space="0"/>
              <w:right w:val="single" w:color="000000" w:sz="4" w:space="0"/>
            </w:tcBorders>
          </w:tcPr>
          <w:p w14:paraId="1C4DF3CA">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000000" w:sz="4" w:space="0"/>
              <w:right w:val="single" w:color="000000" w:sz="4" w:space="0"/>
            </w:tcBorders>
          </w:tcPr>
          <w:p w14:paraId="508F34C7">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000000" w:sz="4" w:space="0"/>
              <w:right w:val="single" w:color="auto" w:sz="12" w:space="0"/>
            </w:tcBorders>
          </w:tcPr>
          <w:p w14:paraId="7915DB85">
            <w:pPr>
              <w:autoSpaceDE w:val="0"/>
              <w:autoSpaceDN w:val="0"/>
              <w:adjustRightInd w:val="0"/>
              <w:spacing w:line="360" w:lineRule="auto"/>
              <w:jc w:val="left"/>
              <w:rPr>
                <w:rFonts w:ascii="宋体"/>
                <w:color w:val="auto"/>
                <w:kern w:val="0"/>
                <w:sz w:val="24"/>
                <w:highlight w:val="none"/>
              </w:rPr>
            </w:pPr>
          </w:p>
        </w:tc>
      </w:tr>
      <w:tr w14:paraId="7EF98E46">
        <w:tblPrEx>
          <w:tblCellMar>
            <w:top w:w="0" w:type="dxa"/>
            <w:left w:w="0" w:type="dxa"/>
            <w:bottom w:w="0" w:type="dxa"/>
            <w:right w:w="0" w:type="dxa"/>
          </w:tblCellMar>
        </w:tblPrEx>
        <w:trPr>
          <w:trHeight w:val="450" w:hRule="exact"/>
          <w:jc w:val="center"/>
        </w:trPr>
        <w:tc>
          <w:tcPr>
            <w:tcW w:w="829" w:type="dxa"/>
            <w:tcBorders>
              <w:top w:val="single" w:color="000000" w:sz="4" w:space="0"/>
              <w:left w:val="single" w:color="auto" w:sz="12" w:space="0"/>
              <w:bottom w:val="single" w:color="auto" w:sz="4" w:space="0"/>
              <w:right w:val="single" w:color="000000" w:sz="4" w:space="0"/>
            </w:tcBorders>
          </w:tcPr>
          <w:p w14:paraId="6C598322">
            <w:pPr>
              <w:autoSpaceDE w:val="0"/>
              <w:autoSpaceDN w:val="0"/>
              <w:adjustRightInd w:val="0"/>
              <w:spacing w:line="360" w:lineRule="auto"/>
              <w:jc w:val="left"/>
              <w:rPr>
                <w:rFonts w:ascii="宋体"/>
                <w:color w:val="auto"/>
                <w:kern w:val="0"/>
                <w:sz w:val="24"/>
                <w:highlight w:val="none"/>
              </w:rPr>
            </w:pPr>
          </w:p>
        </w:tc>
        <w:tc>
          <w:tcPr>
            <w:tcW w:w="1305" w:type="dxa"/>
            <w:tcBorders>
              <w:top w:val="single" w:color="000000" w:sz="4" w:space="0"/>
              <w:left w:val="single" w:color="000000" w:sz="4" w:space="0"/>
              <w:bottom w:val="single" w:color="auto" w:sz="4" w:space="0"/>
              <w:right w:val="single" w:color="000000" w:sz="4" w:space="0"/>
            </w:tcBorders>
          </w:tcPr>
          <w:p w14:paraId="0AA973AC">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auto" w:sz="4" w:space="0"/>
              <w:right w:val="single" w:color="000000" w:sz="4" w:space="0"/>
            </w:tcBorders>
          </w:tcPr>
          <w:p w14:paraId="57BBA9F6">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auto" w:sz="4" w:space="0"/>
              <w:right w:val="single" w:color="000000" w:sz="4" w:space="0"/>
            </w:tcBorders>
          </w:tcPr>
          <w:p w14:paraId="10D4FD68">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auto" w:sz="4" w:space="0"/>
              <w:right w:val="single" w:color="000000" w:sz="4" w:space="0"/>
            </w:tcBorders>
          </w:tcPr>
          <w:p w14:paraId="55C02261">
            <w:pPr>
              <w:autoSpaceDE w:val="0"/>
              <w:autoSpaceDN w:val="0"/>
              <w:adjustRightInd w:val="0"/>
              <w:spacing w:line="360" w:lineRule="auto"/>
              <w:jc w:val="left"/>
              <w:rPr>
                <w:rFonts w:ascii="宋体"/>
                <w:color w:val="auto"/>
                <w:kern w:val="0"/>
                <w:sz w:val="24"/>
                <w:highlight w:val="none"/>
              </w:rPr>
            </w:pPr>
          </w:p>
        </w:tc>
        <w:tc>
          <w:tcPr>
            <w:tcW w:w="1066" w:type="dxa"/>
            <w:tcBorders>
              <w:top w:val="single" w:color="000000" w:sz="4" w:space="0"/>
              <w:left w:val="single" w:color="000000" w:sz="4" w:space="0"/>
              <w:bottom w:val="single" w:color="auto" w:sz="4" w:space="0"/>
              <w:right w:val="single" w:color="000000" w:sz="4" w:space="0"/>
            </w:tcBorders>
          </w:tcPr>
          <w:p w14:paraId="0C010A66">
            <w:pPr>
              <w:autoSpaceDE w:val="0"/>
              <w:autoSpaceDN w:val="0"/>
              <w:adjustRightInd w:val="0"/>
              <w:spacing w:line="360" w:lineRule="auto"/>
              <w:jc w:val="left"/>
              <w:rPr>
                <w:rFonts w:ascii="宋体"/>
                <w:color w:val="auto"/>
                <w:kern w:val="0"/>
                <w:sz w:val="24"/>
                <w:highlight w:val="none"/>
              </w:rPr>
            </w:pPr>
          </w:p>
        </w:tc>
        <w:tc>
          <w:tcPr>
            <w:tcW w:w="1064" w:type="dxa"/>
            <w:tcBorders>
              <w:top w:val="single" w:color="000000" w:sz="4" w:space="0"/>
              <w:left w:val="single" w:color="000000" w:sz="4" w:space="0"/>
              <w:bottom w:val="single" w:color="auto" w:sz="4" w:space="0"/>
              <w:right w:val="single" w:color="000000" w:sz="4" w:space="0"/>
            </w:tcBorders>
          </w:tcPr>
          <w:p w14:paraId="6E043247">
            <w:pPr>
              <w:autoSpaceDE w:val="0"/>
              <w:autoSpaceDN w:val="0"/>
              <w:adjustRightInd w:val="0"/>
              <w:spacing w:line="360" w:lineRule="auto"/>
              <w:jc w:val="left"/>
              <w:rPr>
                <w:rFonts w:ascii="宋体"/>
                <w:color w:val="auto"/>
                <w:kern w:val="0"/>
                <w:sz w:val="24"/>
                <w:highlight w:val="none"/>
              </w:rPr>
            </w:pPr>
          </w:p>
        </w:tc>
        <w:tc>
          <w:tcPr>
            <w:tcW w:w="1065" w:type="dxa"/>
            <w:tcBorders>
              <w:top w:val="single" w:color="000000" w:sz="4" w:space="0"/>
              <w:left w:val="single" w:color="000000" w:sz="4" w:space="0"/>
              <w:bottom w:val="single" w:color="auto" w:sz="4" w:space="0"/>
              <w:right w:val="single" w:color="auto" w:sz="12" w:space="0"/>
            </w:tcBorders>
          </w:tcPr>
          <w:p w14:paraId="56E5FBE6">
            <w:pPr>
              <w:autoSpaceDE w:val="0"/>
              <w:autoSpaceDN w:val="0"/>
              <w:adjustRightInd w:val="0"/>
              <w:spacing w:line="360" w:lineRule="auto"/>
              <w:jc w:val="left"/>
              <w:rPr>
                <w:rFonts w:ascii="宋体"/>
                <w:color w:val="auto"/>
                <w:kern w:val="0"/>
                <w:sz w:val="24"/>
                <w:highlight w:val="none"/>
              </w:rPr>
            </w:pPr>
          </w:p>
        </w:tc>
      </w:tr>
    </w:tbl>
    <w:p w14:paraId="214B248E">
      <w:pPr>
        <w:spacing w:line="360" w:lineRule="auto"/>
        <w:rPr>
          <w:rFonts w:ascii="宋体"/>
          <w:b/>
          <w:color w:val="auto"/>
          <w:sz w:val="28"/>
          <w:szCs w:val="28"/>
          <w:highlight w:val="none"/>
        </w:rPr>
      </w:pPr>
    </w:p>
    <w:p w14:paraId="02EAAFE7">
      <w:pPr>
        <w:pStyle w:val="30"/>
        <w:spacing w:line="457" w:lineRule="exact"/>
        <w:ind w:right="71"/>
        <w:jc w:val="center"/>
        <w:rPr>
          <w:rFonts w:hint="eastAsia" w:ascii="宋体" w:hAnsi="宋体" w:eastAsia="宋体" w:cs="宋体"/>
          <w:sz w:val="36"/>
          <w:szCs w:val="36"/>
        </w:rPr>
      </w:pPr>
    </w:p>
    <w:p w14:paraId="0B59AE3C">
      <w:pPr>
        <w:pStyle w:val="30"/>
        <w:spacing w:line="457" w:lineRule="exact"/>
        <w:ind w:right="71"/>
        <w:jc w:val="center"/>
        <w:rPr>
          <w:rFonts w:hint="eastAsia" w:ascii="宋体" w:hAnsi="宋体" w:eastAsia="宋体" w:cs="宋体"/>
          <w:sz w:val="36"/>
          <w:szCs w:val="36"/>
        </w:rPr>
      </w:pPr>
    </w:p>
    <w:p w14:paraId="2F638E13">
      <w:pPr>
        <w:spacing w:line="360" w:lineRule="auto"/>
        <w:rPr>
          <w:rFonts w:ascii="宋体"/>
          <w:b/>
          <w:color w:val="auto"/>
          <w:sz w:val="28"/>
          <w:szCs w:val="28"/>
          <w:highlight w:val="none"/>
        </w:rPr>
      </w:pPr>
      <w:r>
        <w:rPr>
          <w:rFonts w:hint="eastAsia" w:ascii="宋体" w:hAnsi="宋体"/>
          <w:b/>
          <w:color w:val="auto"/>
          <w:sz w:val="28"/>
          <w:szCs w:val="28"/>
          <w:highlight w:val="none"/>
        </w:rPr>
        <w:t>附表四：</w:t>
      </w:r>
    </w:p>
    <w:p w14:paraId="3E587E25">
      <w:pPr>
        <w:spacing w:line="360" w:lineRule="auto"/>
        <w:jc w:val="center"/>
        <w:rPr>
          <w:rFonts w:ascii="宋体"/>
          <w:b/>
          <w:color w:val="auto"/>
          <w:sz w:val="28"/>
          <w:szCs w:val="28"/>
          <w:highlight w:val="none"/>
        </w:rPr>
      </w:pPr>
      <w:r>
        <w:rPr>
          <w:rFonts w:hint="eastAsia" w:ascii="宋体" w:hAnsi="宋体"/>
          <w:b/>
          <w:color w:val="auto"/>
          <w:sz w:val="28"/>
          <w:szCs w:val="28"/>
          <w:highlight w:val="none"/>
        </w:rPr>
        <w:t>计划开、竣工日期和施工进度网络图</w:t>
      </w:r>
    </w:p>
    <w:p w14:paraId="2F74D214">
      <w:pPr>
        <w:spacing w:line="360" w:lineRule="auto"/>
        <w:jc w:val="center"/>
        <w:rPr>
          <w:rFonts w:ascii="宋体"/>
          <w:b/>
          <w:color w:val="auto"/>
          <w:sz w:val="28"/>
          <w:szCs w:val="28"/>
          <w:highlight w:val="none"/>
        </w:rPr>
      </w:pPr>
    </w:p>
    <w:p w14:paraId="175159A7">
      <w:pPr>
        <w:spacing w:line="360" w:lineRule="auto"/>
        <w:rPr>
          <w:rFonts w:ascii="宋体"/>
          <w:color w:val="auto"/>
          <w:sz w:val="24"/>
          <w:szCs w:val="24"/>
          <w:highlight w:val="none"/>
        </w:rPr>
      </w:pPr>
      <w:r>
        <w:rPr>
          <w:rFonts w:ascii="宋体" w:hAnsi="宋体"/>
          <w:color w:val="auto"/>
          <w:sz w:val="28"/>
          <w:szCs w:val="28"/>
          <w:highlight w:val="none"/>
        </w:rPr>
        <w:t xml:space="preserve">  </w:t>
      </w:r>
      <w:r>
        <w:rPr>
          <w:rFonts w:ascii="宋体" w:hAnsi="宋体"/>
          <w:color w:val="auto"/>
          <w:sz w:val="24"/>
          <w:szCs w:val="24"/>
          <w:highlight w:val="none"/>
        </w:rPr>
        <w:t xml:space="preserve">  1.</w:t>
      </w:r>
      <w:r>
        <w:rPr>
          <w:rFonts w:hint="eastAsia" w:ascii="宋体" w:hAnsi="宋体"/>
          <w:color w:val="auto"/>
          <w:sz w:val="24"/>
          <w:szCs w:val="24"/>
          <w:highlight w:val="none"/>
          <w:lang w:eastAsia="zh-CN"/>
        </w:rPr>
        <w:t>供应商</w:t>
      </w:r>
      <w:r>
        <w:rPr>
          <w:rFonts w:hint="eastAsia" w:ascii="宋体" w:hAnsi="宋体"/>
          <w:color w:val="auto"/>
          <w:sz w:val="24"/>
          <w:szCs w:val="24"/>
          <w:highlight w:val="none"/>
        </w:rPr>
        <w:t>应递交施工进度网络图或施工进度表，说明按</w:t>
      </w:r>
      <w:r>
        <w:rPr>
          <w:rFonts w:hint="eastAsia" w:ascii="宋体" w:hAnsi="宋体"/>
          <w:color w:val="auto"/>
          <w:sz w:val="24"/>
          <w:szCs w:val="24"/>
          <w:highlight w:val="none"/>
          <w:lang w:eastAsia="zh-CN"/>
        </w:rPr>
        <w:t>磋商文件</w:t>
      </w:r>
      <w:r>
        <w:rPr>
          <w:rFonts w:hint="eastAsia" w:ascii="宋体" w:hAnsi="宋体"/>
          <w:color w:val="auto"/>
          <w:sz w:val="24"/>
          <w:szCs w:val="24"/>
          <w:highlight w:val="none"/>
        </w:rPr>
        <w:t>要求的计划工期进行施工的各个关键日期。</w:t>
      </w:r>
    </w:p>
    <w:p w14:paraId="5EB0BA72">
      <w:pPr>
        <w:spacing w:line="360" w:lineRule="auto"/>
        <w:ind w:firstLine="570"/>
        <w:rPr>
          <w:rFonts w:asci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施工进度表可采用网络图（或横道图）表示。</w:t>
      </w:r>
    </w:p>
    <w:p w14:paraId="4B63D882">
      <w:pPr>
        <w:spacing w:line="360" w:lineRule="auto"/>
        <w:rPr>
          <w:rFonts w:ascii="宋体"/>
          <w:color w:val="auto"/>
          <w:sz w:val="28"/>
          <w:szCs w:val="28"/>
          <w:highlight w:val="none"/>
        </w:rPr>
      </w:pPr>
    </w:p>
    <w:p w14:paraId="6E0A1601">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ab/>
      </w:r>
    </w:p>
    <w:p w14:paraId="0D2DF705">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070FAAEB">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27604D3D">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0794BA12">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4F80EC84">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4A94465A">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0B373CEA">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08304376">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4944E92F">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30C8ECA3">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0A809194">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5F5E79B2">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4097DB1B">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280B70DA">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1180577D">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30DFB0CF">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31553A65">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0771C515">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00B3D50B">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671E9B3B">
      <w:pPr>
        <w:pStyle w:val="30"/>
        <w:tabs>
          <w:tab w:val="left" w:pos="243"/>
          <w:tab w:val="center" w:pos="4504"/>
        </w:tabs>
        <w:spacing w:line="457" w:lineRule="exact"/>
        <w:ind w:right="71"/>
        <w:jc w:val="left"/>
        <w:rPr>
          <w:rFonts w:hint="eastAsia" w:ascii="宋体" w:hAnsi="宋体" w:eastAsia="宋体" w:cs="宋体"/>
          <w:sz w:val="36"/>
          <w:szCs w:val="36"/>
          <w:lang w:val="en-US" w:eastAsia="zh-CN"/>
        </w:rPr>
      </w:pPr>
    </w:p>
    <w:p w14:paraId="12B25BE7">
      <w:pPr>
        <w:pStyle w:val="30"/>
        <w:tabs>
          <w:tab w:val="left" w:pos="243"/>
          <w:tab w:val="center" w:pos="4504"/>
        </w:tabs>
        <w:spacing w:line="457" w:lineRule="exact"/>
        <w:ind w:right="71"/>
        <w:jc w:val="center"/>
        <w:rPr>
          <w:rFonts w:hint="eastAsia" w:ascii="宋体" w:hAnsi="宋体" w:eastAsia="宋体" w:cs="宋体"/>
          <w:sz w:val="36"/>
          <w:szCs w:val="36"/>
        </w:rPr>
      </w:pPr>
      <w:r>
        <w:rPr>
          <w:rFonts w:hint="eastAsia" w:ascii="宋体" w:hAnsi="宋体" w:eastAsia="宋体" w:cs="宋体"/>
          <w:sz w:val="36"/>
          <w:szCs w:val="36"/>
          <w:lang w:val="en-US" w:eastAsia="zh-CN"/>
        </w:rPr>
        <w:t>六、</w:t>
      </w:r>
      <w:r>
        <w:rPr>
          <w:rFonts w:hint="eastAsia" w:ascii="宋体" w:hAnsi="宋体" w:eastAsia="宋体" w:cs="宋体"/>
          <w:sz w:val="36"/>
          <w:szCs w:val="36"/>
        </w:rPr>
        <w:t>资格审查资料</w:t>
      </w:r>
      <w:bookmarkEnd w:id="150"/>
      <w:bookmarkEnd w:id="151"/>
    </w:p>
    <w:p w14:paraId="32FBC609">
      <w:pPr>
        <w:pStyle w:val="31"/>
        <w:spacing w:before="15"/>
        <w:ind w:left="0" w:leftChars="0" w:right="0" w:firstLine="0" w:firstLineChars="0"/>
        <w:jc w:val="center"/>
        <w:rPr>
          <w:rFonts w:hint="eastAsia" w:ascii="宋体" w:hAnsi="宋体" w:eastAsia="宋体" w:cs="宋体"/>
          <w:sz w:val="32"/>
          <w:szCs w:val="32"/>
        </w:rPr>
      </w:pPr>
      <w:bookmarkStart w:id="152" w:name="_bookmark164"/>
      <w:bookmarkEnd w:id="152"/>
      <w:r>
        <w:rPr>
          <w:rFonts w:hint="eastAsia" w:ascii="宋体" w:hAnsi="宋体" w:eastAsia="宋体" w:cs="宋体"/>
          <w:sz w:val="32"/>
          <w:szCs w:val="32"/>
        </w:rPr>
        <w:t>（一）</w:t>
      </w:r>
      <w:r>
        <w:rPr>
          <w:rFonts w:hint="eastAsia" w:ascii="宋体" w:hAnsi="宋体" w:eastAsia="宋体" w:cs="宋体"/>
          <w:sz w:val="32"/>
          <w:szCs w:val="32"/>
          <w:lang w:val="en-US" w:eastAsia="zh-CN"/>
        </w:rPr>
        <w:t>供应商</w:t>
      </w:r>
      <w:r>
        <w:rPr>
          <w:rFonts w:hint="eastAsia" w:ascii="宋体" w:hAnsi="宋体" w:eastAsia="宋体" w:cs="宋体"/>
          <w:sz w:val="32"/>
          <w:szCs w:val="32"/>
        </w:rPr>
        <w:t>基本情况表</w:t>
      </w:r>
    </w:p>
    <w:p w14:paraId="217D6525">
      <w:pPr>
        <w:pStyle w:val="9"/>
        <w:rPr>
          <w:rFonts w:hint="eastAsia" w:ascii="宋体" w:hAnsi="宋体" w:eastAsia="宋体" w:cs="宋体"/>
          <w:sz w:val="24"/>
          <w:szCs w:val="24"/>
        </w:rPr>
      </w:pP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900"/>
        <w:gridCol w:w="900"/>
        <w:gridCol w:w="1260"/>
        <w:gridCol w:w="180"/>
        <w:gridCol w:w="344"/>
        <w:gridCol w:w="1096"/>
        <w:gridCol w:w="360"/>
        <w:gridCol w:w="1202"/>
        <w:gridCol w:w="886"/>
      </w:tblGrid>
      <w:tr w14:paraId="166FD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730FFC94">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投标供应商名称</w:t>
            </w:r>
          </w:p>
        </w:tc>
        <w:tc>
          <w:tcPr>
            <w:tcW w:w="7128" w:type="dxa"/>
            <w:gridSpan w:val="9"/>
            <w:vAlign w:val="center"/>
          </w:tcPr>
          <w:p w14:paraId="29D150AE">
            <w:pPr>
              <w:autoSpaceDE w:val="0"/>
              <w:autoSpaceDN w:val="0"/>
              <w:adjustRightInd w:val="0"/>
              <w:spacing w:line="360" w:lineRule="auto"/>
              <w:rPr>
                <w:rFonts w:hint="default" w:ascii="宋体" w:hAnsi="宋体" w:cs="宋体"/>
                <w:color w:val="auto"/>
                <w:szCs w:val="21"/>
                <w:highlight w:val="none"/>
                <w:lang w:val="zh-CN"/>
              </w:rPr>
            </w:pPr>
          </w:p>
        </w:tc>
      </w:tr>
      <w:tr w14:paraId="72A6D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73B9BA14">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注册地址</w:t>
            </w:r>
          </w:p>
        </w:tc>
        <w:tc>
          <w:tcPr>
            <w:tcW w:w="3584" w:type="dxa"/>
            <w:gridSpan w:val="5"/>
            <w:vAlign w:val="center"/>
          </w:tcPr>
          <w:p w14:paraId="09BFEBFA">
            <w:pPr>
              <w:autoSpaceDE w:val="0"/>
              <w:autoSpaceDN w:val="0"/>
              <w:adjustRightInd w:val="0"/>
              <w:spacing w:line="360" w:lineRule="auto"/>
              <w:rPr>
                <w:rFonts w:hint="default" w:ascii="宋体" w:hAnsi="宋体" w:cs="宋体"/>
                <w:color w:val="auto"/>
                <w:szCs w:val="21"/>
                <w:highlight w:val="none"/>
                <w:lang w:val="zh-CN"/>
              </w:rPr>
            </w:pPr>
          </w:p>
        </w:tc>
        <w:tc>
          <w:tcPr>
            <w:tcW w:w="1096" w:type="dxa"/>
            <w:vAlign w:val="center"/>
          </w:tcPr>
          <w:p w14:paraId="3E2954BF">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邮政编码</w:t>
            </w:r>
          </w:p>
        </w:tc>
        <w:tc>
          <w:tcPr>
            <w:tcW w:w="2448" w:type="dxa"/>
            <w:gridSpan w:val="3"/>
            <w:vAlign w:val="center"/>
          </w:tcPr>
          <w:p w14:paraId="0A5E2A0C">
            <w:pPr>
              <w:autoSpaceDE w:val="0"/>
              <w:autoSpaceDN w:val="0"/>
              <w:adjustRightInd w:val="0"/>
              <w:spacing w:line="360" w:lineRule="auto"/>
              <w:rPr>
                <w:rFonts w:hint="default" w:ascii="宋体" w:hAnsi="宋体" w:cs="宋体"/>
                <w:color w:val="auto"/>
                <w:szCs w:val="21"/>
                <w:highlight w:val="none"/>
                <w:lang w:val="zh-CN"/>
              </w:rPr>
            </w:pPr>
          </w:p>
        </w:tc>
      </w:tr>
      <w:tr w14:paraId="4EC75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Merge w:val="restart"/>
            <w:vAlign w:val="center"/>
          </w:tcPr>
          <w:p w14:paraId="023D6B54">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联系方式</w:t>
            </w:r>
          </w:p>
        </w:tc>
        <w:tc>
          <w:tcPr>
            <w:tcW w:w="900" w:type="dxa"/>
            <w:vAlign w:val="center"/>
          </w:tcPr>
          <w:p w14:paraId="036E8F4F">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联系人</w:t>
            </w:r>
          </w:p>
        </w:tc>
        <w:tc>
          <w:tcPr>
            <w:tcW w:w="2684" w:type="dxa"/>
            <w:gridSpan w:val="4"/>
            <w:vAlign w:val="center"/>
          </w:tcPr>
          <w:p w14:paraId="772A7391">
            <w:pPr>
              <w:autoSpaceDE w:val="0"/>
              <w:autoSpaceDN w:val="0"/>
              <w:adjustRightInd w:val="0"/>
              <w:spacing w:line="360" w:lineRule="auto"/>
              <w:rPr>
                <w:rFonts w:hint="default" w:ascii="宋体" w:hAnsi="宋体" w:cs="宋体"/>
                <w:color w:val="auto"/>
                <w:szCs w:val="21"/>
                <w:highlight w:val="none"/>
                <w:lang w:val="zh-CN"/>
              </w:rPr>
            </w:pPr>
          </w:p>
        </w:tc>
        <w:tc>
          <w:tcPr>
            <w:tcW w:w="1096" w:type="dxa"/>
            <w:vAlign w:val="center"/>
          </w:tcPr>
          <w:p w14:paraId="5A6DE928">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电话</w:t>
            </w:r>
          </w:p>
        </w:tc>
        <w:tc>
          <w:tcPr>
            <w:tcW w:w="2448" w:type="dxa"/>
            <w:gridSpan w:val="3"/>
            <w:vAlign w:val="center"/>
          </w:tcPr>
          <w:p w14:paraId="43F40308">
            <w:pPr>
              <w:autoSpaceDE w:val="0"/>
              <w:autoSpaceDN w:val="0"/>
              <w:adjustRightInd w:val="0"/>
              <w:spacing w:line="360" w:lineRule="auto"/>
              <w:rPr>
                <w:rFonts w:hint="default" w:ascii="宋体" w:hAnsi="宋体" w:cs="宋体"/>
                <w:color w:val="auto"/>
                <w:szCs w:val="21"/>
                <w:highlight w:val="none"/>
                <w:lang w:val="zh-CN"/>
              </w:rPr>
            </w:pPr>
          </w:p>
        </w:tc>
      </w:tr>
      <w:tr w14:paraId="0F1D9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Merge w:val="continue"/>
            <w:vAlign w:val="center"/>
          </w:tcPr>
          <w:p w14:paraId="0944450A">
            <w:pPr>
              <w:autoSpaceDE w:val="0"/>
              <w:autoSpaceDN w:val="0"/>
              <w:adjustRightInd w:val="0"/>
              <w:spacing w:line="360" w:lineRule="auto"/>
              <w:jc w:val="center"/>
              <w:rPr>
                <w:rFonts w:hint="default" w:ascii="宋体" w:hAnsi="宋体" w:cs="宋体"/>
                <w:color w:val="auto"/>
                <w:szCs w:val="21"/>
                <w:highlight w:val="none"/>
                <w:lang w:val="zh-CN"/>
              </w:rPr>
            </w:pPr>
          </w:p>
        </w:tc>
        <w:tc>
          <w:tcPr>
            <w:tcW w:w="900" w:type="dxa"/>
            <w:vAlign w:val="center"/>
          </w:tcPr>
          <w:p w14:paraId="6F8F8F63">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传真</w:t>
            </w:r>
          </w:p>
        </w:tc>
        <w:tc>
          <w:tcPr>
            <w:tcW w:w="2684" w:type="dxa"/>
            <w:gridSpan w:val="4"/>
            <w:vAlign w:val="center"/>
          </w:tcPr>
          <w:p w14:paraId="206963D5">
            <w:pPr>
              <w:autoSpaceDE w:val="0"/>
              <w:autoSpaceDN w:val="0"/>
              <w:adjustRightInd w:val="0"/>
              <w:spacing w:line="360" w:lineRule="auto"/>
              <w:rPr>
                <w:rFonts w:hint="default" w:ascii="宋体" w:hAnsi="宋体" w:cs="宋体"/>
                <w:color w:val="auto"/>
                <w:szCs w:val="21"/>
                <w:highlight w:val="none"/>
                <w:lang w:val="zh-CN"/>
              </w:rPr>
            </w:pPr>
          </w:p>
        </w:tc>
        <w:tc>
          <w:tcPr>
            <w:tcW w:w="1096" w:type="dxa"/>
            <w:vAlign w:val="center"/>
          </w:tcPr>
          <w:p w14:paraId="50E52934">
            <w:pPr>
              <w:autoSpaceDE w:val="0"/>
              <w:autoSpaceDN w:val="0"/>
              <w:adjustRightInd w:val="0"/>
              <w:spacing w:line="360" w:lineRule="auto"/>
              <w:jc w:val="center"/>
              <w:rPr>
                <w:rFonts w:hint="eastAsia" w:ascii="宋体" w:hAnsi="宋体" w:eastAsia="宋体" w:cs="宋体"/>
                <w:color w:val="auto"/>
                <w:szCs w:val="21"/>
                <w:highlight w:val="none"/>
                <w:lang w:val="zh-CN" w:eastAsia="zh-CN"/>
              </w:rPr>
            </w:pPr>
            <w:r>
              <w:rPr>
                <w:rFonts w:hint="eastAsia" w:ascii="宋体" w:hAnsi="宋体" w:cs="宋体"/>
                <w:color w:val="auto"/>
                <w:szCs w:val="21"/>
                <w:highlight w:val="none"/>
                <w:lang w:val="en-US" w:eastAsia="zh-CN"/>
              </w:rPr>
              <w:t>电子邮箱</w:t>
            </w:r>
          </w:p>
        </w:tc>
        <w:tc>
          <w:tcPr>
            <w:tcW w:w="2448" w:type="dxa"/>
            <w:gridSpan w:val="3"/>
            <w:vAlign w:val="center"/>
          </w:tcPr>
          <w:p w14:paraId="7EAD2BE7">
            <w:pPr>
              <w:autoSpaceDE w:val="0"/>
              <w:autoSpaceDN w:val="0"/>
              <w:adjustRightInd w:val="0"/>
              <w:spacing w:line="360" w:lineRule="auto"/>
              <w:rPr>
                <w:rFonts w:hint="default" w:ascii="宋体" w:hAnsi="宋体" w:cs="宋体"/>
                <w:color w:val="auto"/>
                <w:szCs w:val="21"/>
                <w:highlight w:val="none"/>
                <w:lang w:val="zh-CN"/>
              </w:rPr>
            </w:pPr>
          </w:p>
        </w:tc>
      </w:tr>
      <w:tr w14:paraId="3F7B7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58D7FEBB">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组织结构</w:t>
            </w:r>
          </w:p>
        </w:tc>
        <w:tc>
          <w:tcPr>
            <w:tcW w:w="7128" w:type="dxa"/>
            <w:gridSpan w:val="9"/>
            <w:vAlign w:val="center"/>
          </w:tcPr>
          <w:p w14:paraId="0E80B170">
            <w:pPr>
              <w:autoSpaceDE w:val="0"/>
              <w:autoSpaceDN w:val="0"/>
              <w:adjustRightInd w:val="0"/>
              <w:spacing w:line="360" w:lineRule="auto"/>
              <w:jc w:val="center"/>
              <w:rPr>
                <w:rFonts w:hint="default" w:ascii="宋体" w:hAnsi="宋体" w:cs="宋体"/>
                <w:color w:val="auto"/>
                <w:szCs w:val="21"/>
                <w:highlight w:val="none"/>
                <w:lang w:val="zh-CN"/>
              </w:rPr>
            </w:pPr>
          </w:p>
        </w:tc>
      </w:tr>
      <w:tr w14:paraId="1D773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7FA7396D">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法定代表人</w:t>
            </w:r>
          </w:p>
        </w:tc>
        <w:tc>
          <w:tcPr>
            <w:tcW w:w="900" w:type="dxa"/>
            <w:vAlign w:val="center"/>
          </w:tcPr>
          <w:p w14:paraId="7A33E855">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姓名</w:t>
            </w:r>
          </w:p>
        </w:tc>
        <w:tc>
          <w:tcPr>
            <w:tcW w:w="900" w:type="dxa"/>
            <w:vAlign w:val="center"/>
          </w:tcPr>
          <w:p w14:paraId="71E55C7E">
            <w:pPr>
              <w:autoSpaceDE w:val="0"/>
              <w:autoSpaceDN w:val="0"/>
              <w:adjustRightInd w:val="0"/>
              <w:spacing w:line="360" w:lineRule="auto"/>
              <w:rPr>
                <w:rFonts w:hint="default" w:ascii="宋体" w:hAnsi="宋体" w:cs="宋体"/>
                <w:color w:val="auto"/>
                <w:szCs w:val="21"/>
                <w:highlight w:val="none"/>
                <w:lang w:val="zh-CN"/>
              </w:rPr>
            </w:pPr>
          </w:p>
        </w:tc>
        <w:tc>
          <w:tcPr>
            <w:tcW w:w="1440" w:type="dxa"/>
            <w:gridSpan w:val="2"/>
            <w:vAlign w:val="center"/>
          </w:tcPr>
          <w:p w14:paraId="2537DBF2">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技术职称</w:t>
            </w:r>
          </w:p>
        </w:tc>
        <w:tc>
          <w:tcPr>
            <w:tcW w:w="1800" w:type="dxa"/>
            <w:gridSpan w:val="3"/>
            <w:vAlign w:val="center"/>
          </w:tcPr>
          <w:p w14:paraId="53EEFB87">
            <w:pPr>
              <w:autoSpaceDE w:val="0"/>
              <w:autoSpaceDN w:val="0"/>
              <w:adjustRightInd w:val="0"/>
              <w:spacing w:line="360" w:lineRule="auto"/>
              <w:jc w:val="center"/>
              <w:rPr>
                <w:rFonts w:hint="default" w:ascii="宋体" w:hAnsi="宋体" w:cs="宋体"/>
                <w:color w:val="auto"/>
                <w:szCs w:val="21"/>
                <w:highlight w:val="none"/>
                <w:lang w:val="zh-CN"/>
              </w:rPr>
            </w:pPr>
          </w:p>
        </w:tc>
        <w:tc>
          <w:tcPr>
            <w:tcW w:w="1202" w:type="dxa"/>
            <w:vAlign w:val="center"/>
          </w:tcPr>
          <w:p w14:paraId="77B4081D">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电话</w:t>
            </w:r>
          </w:p>
        </w:tc>
        <w:tc>
          <w:tcPr>
            <w:tcW w:w="886" w:type="dxa"/>
            <w:vAlign w:val="center"/>
          </w:tcPr>
          <w:p w14:paraId="08AA9ED0">
            <w:pPr>
              <w:autoSpaceDE w:val="0"/>
              <w:autoSpaceDN w:val="0"/>
              <w:adjustRightInd w:val="0"/>
              <w:spacing w:line="360" w:lineRule="auto"/>
              <w:rPr>
                <w:rFonts w:hint="default" w:ascii="宋体" w:hAnsi="宋体" w:cs="宋体"/>
                <w:color w:val="auto"/>
                <w:szCs w:val="21"/>
                <w:highlight w:val="none"/>
                <w:lang w:val="zh-CN"/>
              </w:rPr>
            </w:pPr>
          </w:p>
        </w:tc>
      </w:tr>
      <w:tr w14:paraId="6A4B4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00FA7B8C">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技术负责人</w:t>
            </w:r>
          </w:p>
        </w:tc>
        <w:tc>
          <w:tcPr>
            <w:tcW w:w="900" w:type="dxa"/>
            <w:vAlign w:val="center"/>
          </w:tcPr>
          <w:p w14:paraId="5F25F508">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姓名</w:t>
            </w:r>
          </w:p>
        </w:tc>
        <w:tc>
          <w:tcPr>
            <w:tcW w:w="900" w:type="dxa"/>
            <w:vAlign w:val="center"/>
          </w:tcPr>
          <w:p w14:paraId="5B0C1C17">
            <w:pPr>
              <w:autoSpaceDE w:val="0"/>
              <w:autoSpaceDN w:val="0"/>
              <w:adjustRightInd w:val="0"/>
              <w:spacing w:line="360" w:lineRule="auto"/>
              <w:rPr>
                <w:rFonts w:hint="default" w:ascii="宋体" w:hAnsi="宋体" w:cs="宋体"/>
                <w:color w:val="auto"/>
                <w:szCs w:val="21"/>
                <w:highlight w:val="none"/>
                <w:lang w:val="zh-CN"/>
              </w:rPr>
            </w:pPr>
          </w:p>
        </w:tc>
        <w:tc>
          <w:tcPr>
            <w:tcW w:w="1440" w:type="dxa"/>
            <w:gridSpan w:val="2"/>
            <w:vAlign w:val="center"/>
          </w:tcPr>
          <w:p w14:paraId="7BF62E8E">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技术职称</w:t>
            </w:r>
          </w:p>
        </w:tc>
        <w:tc>
          <w:tcPr>
            <w:tcW w:w="1800" w:type="dxa"/>
            <w:gridSpan w:val="3"/>
            <w:vAlign w:val="center"/>
          </w:tcPr>
          <w:p w14:paraId="31F56DC4">
            <w:pPr>
              <w:autoSpaceDE w:val="0"/>
              <w:autoSpaceDN w:val="0"/>
              <w:adjustRightInd w:val="0"/>
              <w:spacing w:line="360" w:lineRule="auto"/>
              <w:jc w:val="center"/>
              <w:rPr>
                <w:rFonts w:hint="default" w:ascii="宋体" w:hAnsi="宋体" w:cs="宋体"/>
                <w:color w:val="auto"/>
                <w:szCs w:val="21"/>
                <w:highlight w:val="none"/>
                <w:lang w:val="zh-CN"/>
              </w:rPr>
            </w:pPr>
          </w:p>
        </w:tc>
        <w:tc>
          <w:tcPr>
            <w:tcW w:w="1202" w:type="dxa"/>
            <w:vAlign w:val="center"/>
          </w:tcPr>
          <w:p w14:paraId="5EDD0AC2">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电话</w:t>
            </w:r>
          </w:p>
        </w:tc>
        <w:tc>
          <w:tcPr>
            <w:tcW w:w="886" w:type="dxa"/>
            <w:vAlign w:val="center"/>
          </w:tcPr>
          <w:p w14:paraId="44FA33DE">
            <w:pPr>
              <w:autoSpaceDE w:val="0"/>
              <w:autoSpaceDN w:val="0"/>
              <w:adjustRightInd w:val="0"/>
              <w:spacing w:line="360" w:lineRule="auto"/>
              <w:rPr>
                <w:rFonts w:hint="default" w:ascii="宋体" w:hAnsi="宋体" w:cs="宋体"/>
                <w:color w:val="auto"/>
                <w:szCs w:val="21"/>
                <w:highlight w:val="none"/>
                <w:lang w:val="zh-CN"/>
              </w:rPr>
            </w:pPr>
          </w:p>
        </w:tc>
      </w:tr>
      <w:tr w14:paraId="3ED06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5D2572C0">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成立时间</w:t>
            </w:r>
          </w:p>
        </w:tc>
        <w:tc>
          <w:tcPr>
            <w:tcW w:w="1800" w:type="dxa"/>
            <w:gridSpan w:val="2"/>
            <w:vAlign w:val="center"/>
          </w:tcPr>
          <w:p w14:paraId="1D00AC76">
            <w:pPr>
              <w:autoSpaceDE w:val="0"/>
              <w:autoSpaceDN w:val="0"/>
              <w:adjustRightInd w:val="0"/>
              <w:spacing w:line="360" w:lineRule="auto"/>
              <w:rPr>
                <w:rFonts w:hint="default" w:ascii="宋体" w:hAnsi="宋体" w:cs="宋体"/>
                <w:color w:val="auto"/>
                <w:szCs w:val="21"/>
                <w:highlight w:val="none"/>
                <w:lang w:val="zh-CN"/>
              </w:rPr>
            </w:pPr>
          </w:p>
        </w:tc>
        <w:tc>
          <w:tcPr>
            <w:tcW w:w="5328" w:type="dxa"/>
            <w:gridSpan w:val="7"/>
            <w:vAlign w:val="center"/>
          </w:tcPr>
          <w:p w14:paraId="08556C6C">
            <w:pPr>
              <w:autoSpaceDE w:val="0"/>
              <w:autoSpaceDN w:val="0"/>
              <w:adjustRightInd w:val="0"/>
              <w:spacing w:line="360" w:lineRule="auto"/>
              <w:rPr>
                <w:rFonts w:hint="default" w:ascii="宋体" w:hAnsi="宋体" w:cs="宋体"/>
                <w:color w:val="auto"/>
                <w:szCs w:val="21"/>
                <w:highlight w:val="none"/>
                <w:lang w:val="zh-CN"/>
              </w:rPr>
            </w:pPr>
            <w:r>
              <w:rPr>
                <w:rFonts w:hint="eastAsia" w:ascii="宋体" w:hAnsi="宋体" w:cs="宋体"/>
                <w:color w:val="auto"/>
                <w:szCs w:val="21"/>
                <w:highlight w:val="none"/>
                <w:lang w:val="zh-CN"/>
              </w:rPr>
              <w:t>员工总人数：</w:t>
            </w:r>
          </w:p>
        </w:tc>
      </w:tr>
      <w:tr w14:paraId="6B5AE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6080E352">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企业资质等级</w:t>
            </w:r>
          </w:p>
        </w:tc>
        <w:tc>
          <w:tcPr>
            <w:tcW w:w="1800" w:type="dxa"/>
            <w:gridSpan w:val="2"/>
            <w:vAlign w:val="center"/>
          </w:tcPr>
          <w:p w14:paraId="0C69CC39">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restart"/>
            <w:vAlign w:val="center"/>
          </w:tcPr>
          <w:p w14:paraId="1AF31E04">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其中</w:t>
            </w:r>
          </w:p>
        </w:tc>
        <w:tc>
          <w:tcPr>
            <w:tcW w:w="1980" w:type="dxa"/>
            <w:gridSpan w:val="4"/>
            <w:vAlign w:val="center"/>
          </w:tcPr>
          <w:p w14:paraId="6C35271D">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项目经理</w:t>
            </w:r>
          </w:p>
        </w:tc>
        <w:tc>
          <w:tcPr>
            <w:tcW w:w="2088" w:type="dxa"/>
            <w:gridSpan w:val="2"/>
            <w:vAlign w:val="center"/>
          </w:tcPr>
          <w:p w14:paraId="7259C94C">
            <w:pPr>
              <w:autoSpaceDE w:val="0"/>
              <w:autoSpaceDN w:val="0"/>
              <w:adjustRightInd w:val="0"/>
              <w:spacing w:line="360" w:lineRule="auto"/>
              <w:rPr>
                <w:rFonts w:hint="default" w:ascii="宋体" w:hAnsi="宋体" w:cs="宋体"/>
                <w:color w:val="auto"/>
                <w:szCs w:val="21"/>
                <w:highlight w:val="none"/>
                <w:lang w:val="zh-CN"/>
              </w:rPr>
            </w:pPr>
          </w:p>
        </w:tc>
      </w:tr>
      <w:tr w14:paraId="09FF8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1F8E4AAC">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营业执照号</w:t>
            </w:r>
          </w:p>
        </w:tc>
        <w:tc>
          <w:tcPr>
            <w:tcW w:w="1800" w:type="dxa"/>
            <w:gridSpan w:val="2"/>
            <w:vAlign w:val="center"/>
          </w:tcPr>
          <w:p w14:paraId="59D3FE16">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continue"/>
            <w:vAlign w:val="center"/>
          </w:tcPr>
          <w:p w14:paraId="0EF3A631">
            <w:pPr>
              <w:autoSpaceDE w:val="0"/>
              <w:autoSpaceDN w:val="0"/>
              <w:adjustRightInd w:val="0"/>
              <w:spacing w:line="360" w:lineRule="auto"/>
              <w:jc w:val="center"/>
              <w:rPr>
                <w:rFonts w:hint="default" w:ascii="宋体" w:hAnsi="宋体" w:cs="宋体"/>
                <w:color w:val="auto"/>
                <w:szCs w:val="21"/>
                <w:highlight w:val="none"/>
                <w:lang w:val="zh-CN"/>
              </w:rPr>
            </w:pPr>
          </w:p>
        </w:tc>
        <w:tc>
          <w:tcPr>
            <w:tcW w:w="1980" w:type="dxa"/>
            <w:gridSpan w:val="4"/>
            <w:vAlign w:val="center"/>
          </w:tcPr>
          <w:p w14:paraId="2A9726C6">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高级职称人员</w:t>
            </w:r>
          </w:p>
        </w:tc>
        <w:tc>
          <w:tcPr>
            <w:tcW w:w="2088" w:type="dxa"/>
            <w:gridSpan w:val="2"/>
            <w:vAlign w:val="center"/>
          </w:tcPr>
          <w:p w14:paraId="58E9FCA8">
            <w:pPr>
              <w:autoSpaceDE w:val="0"/>
              <w:autoSpaceDN w:val="0"/>
              <w:adjustRightInd w:val="0"/>
              <w:spacing w:line="360" w:lineRule="auto"/>
              <w:rPr>
                <w:rFonts w:hint="default" w:ascii="宋体" w:hAnsi="宋体" w:cs="宋体"/>
                <w:color w:val="auto"/>
                <w:szCs w:val="21"/>
                <w:highlight w:val="none"/>
                <w:lang w:val="zh-CN"/>
              </w:rPr>
            </w:pPr>
          </w:p>
        </w:tc>
      </w:tr>
      <w:tr w14:paraId="2FCB8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709E6DB6">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注册资金</w:t>
            </w:r>
          </w:p>
        </w:tc>
        <w:tc>
          <w:tcPr>
            <w:tcW w:w="1800" w:type="dxa"/>
            <w:gridSpan w:val="2"/>
            <w:vAlign w:val="center"/>
          </w:tcPr>
          <w:p w14:paraId="5D122BB1">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continue"/>
            <w:vAlign w:val="center"/>
          </w:tcPr>
          <w:p w14:paraId="31D0A43A">
            <w:pPr>
              <w:autoSpaceDE w:val="0"/>
              <w:autoSpaceDN w:val="0"/>
              <w:adjustRightInd w:val="0"/>
              <w:spacing w:line="360" w:lineRule="auto"/>
              <w:jc w:val="center"/>
              <w:rPr>
                <w:rFonts w:hint="default" w:ascii="宋体" w:hAnsi="宋体" w:cs="宋体"/>
                <w:color w:val="auto"/>
                <w:szCs w:val="21"/>
                <w:highlight w:val="none"/>
                <w:lang w:val="zh-CN"/>
              </w:rPr>
            </w:pPr>
          </w:p>
        </w:tc>
        <w:tc>
          <w:tcPr>
            <w:tcW w:w="1980" w:type="dxa"/>
            <w:gridSpan w:val="4"/>
            <w:vAlign w:val="center"/>
          </w:tcPr>
          <w:p w14:paraId="0897787C">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中级职称人员</w:t>
            </w:r>
          </w:p>
        </w:tc>
        <w:tc>
          <w:tcPr>
            <w:tcW w:w="2088" w:type="dxa"/>
            <w:gridSpan w:val="2"/>
            <w:vAlign w:val="center"/>
          </w:tcPr>
          <w:p w14:paraId="65512984">
            <w:pPr>
              <w:autoSpaceDE w:val="0"/>
              <w:autoSpaceDN w:val="0"/>
              <w:adjustRightInd w:val="0"/>
              <w:spacing w:line="360" w:lineRule="auto"/>
              <w:rPr>
                <w:rFonts w:hint="default" w:ascii="宋体" w:hAnsi="宋体" w:cs="宋体"/>
                <w:color w:val="auto"/>
                <w:szCs w:val="21"/>
                <w:highlight w:val="none"/>
                <w:lang w:val="zh-CN"/>
              </w:rPr>
            </w:pPr>
          </w:p>
        </w:tc>
      </w:tr>
      <w:tr w14:paraId="79AC4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0B1D599F">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开户银行</w:t>
            </w:r>
          </w:p>
        </w:tc>
        <w:tc>
          <w:tcPr>
            <w:tcW w:w="1800" w:type="dxa"/>
            <w:gridSpan w:val="2"/>
            <w:vAlign w:val="center"/>
          </w:tcPr>
          <w:p w14:paraId="2F996B7F">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continue"/>
            <w:vAlign w:val="center"/>
          </w:tcPr>
          <w:p w14:paraId="08B2FBCC">
            <w:pPr>
              <w:autoSpaceDE w:val="0"/>
              <w:autoSpaceDN w:val="0"/>
              <w:adjustRightInd w:val="0"/>
              <w:spacing w:line="360" w:lineRule="auto"/>
              <w:jc w:val="center"/>
              <w:rPr>
                <w:rFonts w:hint="default" w:ascii="宋体" w:hAnsi="宋体" w:cs="宋体"/>
                <w:color w:val="auto"/>
                <w:szCs w:val="21"/>
                <w:highlight w:val="none"/>
                <w:lang w:val="zh-CN"/>
              </w:rPr>
            </w:pPr>
          </w:p>
        </w:tc>
        <w:tc>
          <w:tcPr>
            <w:tcW w:w="1980" w:type="dxa"/>
            <w:gridSpan w:val="4"/>
            <w:vAlign w:val="center"/>
          </w:tcPr>
          <w:p w14:paraId="78CB259B">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初级职称人员</w:t>
            </w:r>
          </w:p>
        </w:tc>
        <w:tc>
          <w:tcPr>
            <w:tcW w:w="2088" w:type="dxa"/>
            <w:gridSpan w:val="2"/>
            <w:vAlign w:val="center"/>
          </w:tcPr>
          <w:p w14:paraId="7D1A9BD5">
            <w:pPr>
              <w:autoSpaceDE w:val="0"/>
              <w:autoSpaceDN w:val="0"/>
              <w:adjustRightInd w:val="0"/>
              <w:spacing w:line="360" w:lineRule="auto"/>
              <w:rPr>
                <w:rFonts w:hint="default" w:ascii="宋体" w:hAnsi="宋体" w:cs="宋体"/>
                <w:color w:val="auto"/>
                <w:szCs w:val="21"/>
                <w:highlight w:val="none"/>
                <w:lang w:val="zh-CN"/>
              </w:rPr>
            </w:pPr>
          </w:p>
        </w:tc>
      </w:tr>
      <w:tr w14:paraId="2583A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38121844">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账号</w:t>
            </w:r>
          </w:p>
        </w:tc>
        <w:tc>
          <w:tcPr>
            <w:tcW w:w="1800" w:type="dxa"/>
            <w:gridSpan w:val="2"/>
            <w:vAlign w:val="center"/>
          </w:tcPr>
          <w:p w14:paraId="2B5F3C79">
            <w:pPr>
              <w:autoSpaceDE w:val="0"/>
              <w:autoSpaceDN w:val="0"/>
              <w:adjustRightInd w:val="0"/>
              <w:spacing w:line="360" w:lineRule="auto"/>
              <w:rPr>
                <w:rFonts w:hint="default" w:ascii="宋体" w:hAnsi="宋体" w:cs="宋体"/>
                <w:color w:val="auto"/>
                <w:szCs w:val="21"/>
                <w:highlight w:val="none"/>
                <w:lang w:val="zh-CN"/>
              </w:rPr>
            </w:pPr>
          </w:p>
        </w:tc>
        <w:tc>
          <w:tcPr>
            <w:tcW w:w="1260" w:type="dxa"/>
            <w:vMerge w:val="continue"/>
            <w:vAlign w:val="center"/>
          </w:tcPr>
          <w:p w14:paraId="3335D424">
            <w:pPr>
              <w:autoSpaceDE w:val="0"/>
              <w:autoSpaceDN w:val="0"/>
              <w:adjustRightInd w:val="0"/>
              <w:spacing w:line="360" w:lineRule="auto"/>
              <w:rPr>
                <w:rFonts w:hint="default" w:ascii="宋体" w:hAnsi="宋体" w:cs="宋体"/>
                <w:color w:val="auto"/>
                <w:szCs w:val="21"/>
                <w:highlight w:val="none"/>
                <w:lang w:val="zh-CN"/>
              </w:rPr>
            </w:pPr>
          </w:p>
        </w:tc>
        <w:tc>
          <w:tcPr>
            <w:tcW w:w="1980" w:type="dxa"/>
            <w:gridSpan w:val="4"/>
            <w:vAlign w:val="center"/>
          </w:tcPr>
          <w:p w14:paraId="3CB630B1">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技工</w:t>
            </w:r>
          </w:p>
        </w:tc>
        <w:tc>
          <w:tcPr>
            <w:tcW w:w="2088" w:type="dxa"/>
            <w:gridSpan w:val="2"/>
            <w:vAlign w:val="center"/>
          </w:tcPr>
          <w:p w14:paraId="6CFCB94C">
            <w:pPr>
              <w:autoSpaceDE w:val="0"/>
              <w:autoSpaceDN w:val="0"/>
              <w:adjustRightInd w:val="0"/>
              <w:spacing w:line="360" w:lineRule="auto"/>
              <w:rPr>
                <w:rFonts w:hint="default" w:ascii="宋体" w:hAnsi="宋体" w:cs="宋体"/>
                <w:color w:val="auto"/>
                <w:szCs w:val="21"/>
                <w:highlight w:val="none"/>
                <w:lang w:val="zh-CN"/>
              </w:rPr>
            </w:pPr>
          </w:p>
        </w:tc>
      </w:tr>
      <w:tr w14:paraId="26F05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5" w:hRule="atLeast"/>
          <w:jc w:val="center"/>
        </w:trPr>
        <w:tc>
          <w:tcPr>
            <w:tcW w:w="1728" w:type="dxa"/>
            <w:vAlign w:val="center"/>
          </w:tcPr>
          <w:p w14:paraId="69E2ED75">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经营范围</w:t>
            </w:r>
          </w:p>
        </w:tc>
        <w:tc>
          <w:tcPr>
            <w:tcW w:w="7128" w:type="dxa"/>
            <w:gridSpan w:val="9"/>
            <w:vAlign w:val="center"/>
          </w:tcPr>
          <w:p w14:paraId="0DDF34C8">
            <w:pPr>
              <w:autoSpaceDE w:val="0"/>
              <w:autoSpaceDN w:val="0"/>
              <w:adjustRightInd w:val="0"/>
              <w:spacing w:line="360" w:lineRule="auto"/>
              <w:rPr>
                <w:rFonts w:hint="default" w:ascii="宋体" w:hAnsi="宋体" w:cs="宋体"/>
                <w:color w:val="auto"/>
                <w:szCs w:val="21"/>
                <w:highlight w:val="none"/>
                <w:lang w:val="zh-CN"/>
              </w:rPr>
            </w:pPr>
          </w:p>
        </w:tc>
      </w:tr>
      <w:tr w14:paraId="4EAC1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728" w:type="dxa"/>
            <w:vAlign w:val="center"/>
          </w:tcPr>
          <w:p w14:paraId="4CB95F0E">
            <w:pPr>
              <w:autoSpaceDE w:val="0"/>
              <w:autoSpaceDN w:val="0"/>
              <w:adjustRightInd w:val="0"/>
              <w:spacing w:line="360" w:lineRule="auto"/>
              <w:jc w:val="center"/>
              <w:rPr>
                <w:rFonts w:hint="default" w:ascii="宋体" w:hAnsi="宋体" w:cs="宋体"/>
                <w:color w:val="auto"/>
                <w:szCs w:val="21"/>
                <w:highlight w:val="none"/>
                <w:lang w:val="zh-CN"/>
              </w:rPr>
            </w:pPr>
            <w:r>
              <w:rPr>
                <w:rFonts w:hint="eastAsia" w:ascii="宋体" w:hAnsi="宋体" w:cs="宋体"/>
                <w:color w:val="auto"/>
                <w:szCs w:val="21"/>
                <w:highlight w:val="none"/>
                <w:lang w:val="zh-CN"/>
              </w:rPr>
              <w:t>备注</w:t>
            </w:r>
          </w:p>
        </w:tc>
        <w:tc>
          <w:tcPr>
            <w:tcW w:w="7128" w:type="dxa"/>
            <w:gridSpan w:val="9"/>
            <w:vAlign w:val="center"/>
          </w:tcPr>
          <w:p w14:paraId="5505AF9F">
            <w:pPr>
              <w:autoSpaceDE w:val="0"/>
              <w:autoSpaceDN w:val="0"/>
              <w:adjustRightInd w:val="0"/>
              <w:spacing w:line="360" w:lineRule="auto"/>
              <w:rPr>
                <w:rFonts w:hint="default" w:ascii="宋体" w:hAnsi="宋体" w:cs="宋体"/>
                <w:color w:val="auto"/>
                <w:szCs w:val="21"/>
                <w:highlight w:val="none"/>
                <w:lang w:val="zh-CN"/>
              </w:rPr>
            </w:pPr>
          </w:p>
        </w:tc>
      </w:tr>
    </w:tbl>
    <w:p w14:paraId="1B08F646">
      <w:pPr>
        <w:pStyle w:val="9"/>
        <w:spacing w:before="14" w:line="331" w:lineRule="auto"/>
        <w:ind w:left="100" w:right="102"/>
        <w:rPr>
          <w:rFonts w:hint="eastAsia" w:ascii="宋体" w:hAnsi="宋体" w:eastAsia="宋体" w:cs="宋体"/>
          <w:sz w:val="24"/>
          <w:szCs w:val="24"/>
        </w:rPr>
      </w:pPr>
      <w:r>
        <w:rPr>
          <w:rFonts w:hint="eastAsia" w:ascii="宋体" w:hAnsi="宋体" w:eastAsia="宋体" w:cs="宋体"/>
          <w:sz w:val="24"/>
          <w:szCs w:val="24"/>
        </w:rPr>
        <w:t>注：1. 供应商应</w:t>
      </w:r>
      <w:r>
        <w:rPr>
          <w:rFonts w:hint="eastAsia" w:ascii="宋体" w:hAnsi="宋体" w:eastAsia="宋体" w:cs="宋体"/>
          <w:sz w:val="24"/>
          <w:szCs w:val="24"/>
          <w:lang w:eastAsia="zh-CN"/>
        </w:rPr>
        <w:t>附</w:t>
      </w:r>
      <w:r>
        <w:rPr>
          <w:rFonts w:hint="eastAsia" w:ascii="宋体" w:hAnsi="宋体" w:eastAsia="宋体" w:cs="宋体"/>
          <w:sz w:val="24"/>
          <w:szCs w:val="24"/>
        </w:rPr>
        <w:t>企业营业执照（副本）等</w:t>
      </w:r>
      <w:r>
        <w:rPr>
          <w:rFonts w:hint="eastAsia" w:ascii="宋体" w:hAnsi="宋体" w:eastAsia="宋体" w:cs="宋体"/>
          <w:sz w:val="24"/>
          <w:szCs w:val="24"/>
          <w:lang w:val="en-US" w:eastAsia="zh-CN"/>
        </w:rPr>
        <w:t>证明</w:t>
      </w:r>
      <w:r>
        <w:rPr>
          <w:rFonts w:hint="eastAsia" w:ascii="宋体" w:hAnsi="宋体" w:eastAsia="宋体" w:cs="宋体"/>
          <w:sz w:val="24"/>
          <w:szCs w:val="24"/>
        </w:rPr>
        <w:t>材料的</w:t>
      </w:r>
      <w:r>
        <w:rPr>
          <w:rFonts w:hint="eastAsia" w:ascii="宋体" w:hAnsi="宋体" w:cs="宋体"/>
          <w:sz w:val="24"/>
          <w:szCs w:val="24"/>
          <w:lang w:val="en-US" w:eastAsia="zh-CN"/>
        </w:rPr>
        <w:t>扫描</w:t>
      </w:r>
      <w:r>
        <w:rPr>
          <w:rFonts w:hint="eastAsia" w:ascii="宋体" w:hAnsi="宋体" w:eastAsia="宋体" w:cs="宋体"/>
          <w:sz w:val="24"/>
          <w:szCs w:val="24"/>
        </w:rPr>
        <w:t>件。</w:t>
      </w:r>
    </w:p>
    <w:p w14:paraId="6ACCD72B">
      <w:pPr>
        <w:pStyle w:val="9"/>
        <w:spacing w:before="14" w:line="331" w:lineRule="auto"/>
        <w:ind w:left="100" w:right="102" w:firstLine="482" w:firstLineChars="200"/>
        <w:rPr>
          <w:rFonts w:hint="eastAsia" w:ascii="宋体" w:hAnsi="宋体" w:eastAsia="宋体" w:cs="宋体"/>
          <w:sz w:val="24"/>
          <w:szCs w:val="24"/>
        </w:rPr>
      </w:pPr>
      <w:r>
        <w:rPr>
          <w:rFonts w:hint="eastAsia" w:ascii="宋体" w:hAnsi="宋体" w:eastAsia="宋体" w:cs="宋体"/>
          <w:sz w:val="24"/>
          <w:szCs w:val="24"/>
        </w:rPr>
        <w:t>2.如果供应商须知对资质提出了要求，供应商应根据供应商须知的要求在本表后附相关资质证书</w:t>
      </w:r>
      <w:r>
        <w:rPr>
          <w:rFonts w:hint="eastAsia" w:ascii="宋体" w:hAnsi="宋体" w:cs="宋体"/>
          <w:sz w:val="24"/>
          <w:szCs w:val="24"/>
          <w:lang w:val="en-US" w:eastAsia="zh-CN"/>
        </w:rPr>
        <w:t>扫描</w:t>
      </w:r>
      <w:r>
        <w:rPr>
          <w:rFonts w:hint="eastAsia" w:ascii="宋体" w:hAnsi="宋体" w:eastAsia="宋体" w:cs="宋体"/>
          <w:sz w:val="24"/>
          <w:szCs w:val="24"/>
        </w:rPr>
        <w:t>件。</w:t>
      </w:r>
      <w:r>
        <w:rPr>
          <w:rFonts w:hint="eastAsia" w:ascii="宋体" w:hAnsi="宋体" w:eastAsia="宋体" w:cs="宋体"/>
          <w:sz w:val="24"/>
          <w:szCs w:val="24"/>
          <w:lang w:val="en-US"/>
        </w:rPr>
        <w:t xml:space="preserve">  </w:t>
      </w:r>
      <w:bookmarkStart w:id="153" w:name="_Toc9867"/>
    </w:p>
    <w:p w14:paraId="378293F2">
      <w:pPr>
        <w:pStyle w:val="6"/>
        <w:numPr>
          <w:ilvl w:val="0"/>
          <w:numId w:val="0"/>
        </w:numPr>
        <w:ind w:leftChars="0"/>
        <w:jc w:val="both"/>
        <w:rPr>
          <w:rFonts w:hint="eastAsia" w:ascii="宋体" w:hAnsi="宋体" w:eastAsia="宋体" w:cs="宋体"/>
          <w:b/>
          <w:bCs/>
          <w:sz w:val="32"/>
          <w:szCs w:val="32"/>
        </w:rPr>
      </w:pPr>
    </w:p>
    <w:p w14:paraId="27E24F00">
      <w:pPr>
        <w:autoSpaceDE w:val="0"/>
        <w:autoSpaceDN w:val="0"/>
        <w:adjustRightInd w:val="0"/>
        <w:spacing w:line="360" w:lineRule="auto"/>
        <w:jc w:val="center"/>
        <w:rPr>
          <w:rFonts w:hint="default" w:ascii="宋体" w:hAnsi="宋体" w:cs="宋体"/>
          <w:b w:val="0"/>
          <w:bCs w:val="0"/>
          <w:color w:val="auto"/>
          <w:sz w:val="32"/>
          <w:szCs w:val="32"/>
          <w:highlight w:val="none"/>
        </w:rPr>
      </w:pPr>
      <w:r>
        <w:rPr>
          <w:rFonts w:hint="eastAsia" w:ascii="宋体" w:hAnsi="宋体" w:eastAsia="宋体" w:cs="宋体"/>
          <w:b w:val="0"/>
          <w:bCs w:val="0"/>
          <w:sz w:val="32"/>
          <w:szCs w:val="32"/>
          <w:highlight w:val="none"/>
        </w:rPr>
        <w:t>（</w:t>
      </w:r>
      <w:r>
        <w:rPr>
          <w:rFonts w:hint="eastAsia" w:ascii="宋体" w:hAnsi="宋体" w:eastAsia="宋体" w:cs="宋体"/>
          <w:b w:val="0"/>
          <w:bCs w:val="0"/>
          <w:sz w:val="32"/>
          <w:szCs w:val="32"/>
          <w:highlight w:val="none"/>
          <w:lang w:eastAsia="zh-CN"/>
        </w:rPr>
        <w:t>二</w:t>
      </w:r>
      <w:r>
        <w:rPr>
          <w:rFonts w:hint="eastAsia" w:ascii="宋体" w:hAnsi="宋体" w:eastAsia="宋体" w:cs="宋体"/>
          <w:b w:val="0"/>
          <w:bCs w:val="0"/>
          <w:sz w:val="32"/>
          <w:szCs w:val="32"/>
          <w:highlight w:val="none"/>
        </w:rPr>
        <w:t>）</w:t>
      </w:r>
      <w:bookmarkEnd w:id="153"/>
      <w:r>
        <w:rPr>
          <w:rFonts w:ascii="宋体" w:hAnsi="宋体" w:cs="宋体"/>
          <w:b w:val="0"/>
          <w:bCs w:val="0"/>
          <w:color w:val="auto"/>
          <w:sz w:val="32"/>
          <w:szCs w:val="32"/>
          <w:highlight w:val="none"/>
        </w:rPr>
        <w:t>近三年财务状况表</w:t>
      </w:r>
    </w:p>
    <w:p w14:paraId="1BCF9EA1">
      <w:pPr>
        <w:spacing w:beforeLines="50" w:afterLines="50"/>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具有良好的商业信誉和健全的财务会计制度，提供近三年（2021-2023）的财务审计报告（新成立不足三年的企业应提供自成立之日起至2023年的财务审计报告，若供应商为2024年及以后注册成立的公司，提供银行出具的资信证明即可）。</w:t>
      </w:r>
    </w:p>
    <w:p w14:paraId="7AF035E3">
      <w:pPr>
        <w:spacing w:beforeLines="50" w:afterLines="50"/>
        <w:ind w:firstLine="480" w:firstLineChars="200"/>
        <w:rPr>
          <w:rFonts w:hint="eastAsia" w:ascii="宋体" w:hAnsi="宋体" w:eastAsia="宋体" w:cs="宋体"/>
          <w:sz w:val="24"/>
          <w:szCs w:val="24"/>
          <w:highlight w:val="none"/>
          <w:lang w:val="en-US" w:eastAsia="zh-CN"/>
        </w:rPr>
      </w:pPr>
      <w:r>
        <w:rPr>
          <w:rFonts w:hint="eastAsia" w:ascii="宋体" w:hAnsi="宋体" w:cs="宋体"/>
          <w:color w:val="auto"/>
          <w:sz w:val="24"/>
          <w:szCs w:val="24"/>
          <w:highlight w:val="none"/>
        </w:rPr>
        <w:t>响应文件内附扫描件并加盖公章。</w:t>
      </w:r>
      <w:r>
        <w:rPr>
          <w:rFonts w:hint="eastAsia" w:ascii="宋体" w:hAnsi="宋体" w:eastAsia="宋体" w:cs="宋体"/>
          <w:sz w:val="24"/>
          <w:szCs w:val="24"/>
          <w:highlight w:val="none"/>
          <w:lang w:val="en-US" w:eastAsia="zh-CN"/>
        </w:rPr>
        <w:t xml:space="preserve">  </w:t>
      </w:r>
    </w:p>
    <w:p w14:paraId="70000B1E">
      <w:pPr>
        <w:spacing w:beforeLines="50" w:afterLines="50"/>
        <w:rPr>
          <w:rFonts w:hint="eastAsia" w:ascii="宋体" w:hAnsi="宋体" w:eastAsia="宋体" w:cs="宋体"/>
          <w:sz w:val="32"/>
          <w:szCs w:val="32"/>
          <w:highlight w:val="none"/>
          <w:lang w:val="en-US" w:eastAsia="zh-CN"/>
        </w:rPr>
      </w:pPr>
    </w:p>
    <w:p w14:paraId="527EB917">
      <w:pPr>
        <w:keepNext w:val="0"/>
        <w:keepLines w:val="0"/>
        <w:pageBreakBefore w:val="0"/>
        <w:widowControl w:val="0"/>
        <w:kinsoku/>
        <w:wordWrap/>
        <w:overflowPunct/>
        <w:topLinePunct w:val="0"/>
        <w:autoSpaceDE/>
        <w:autoSpaceDN/>
        <w:bidi w:val="0"/>
        <w:adjustRightInd/>
        <w:snapToGrid/>
        <w:spacing w:beforeLines="50" w:afterLines="50" w:line="360" w:lineRule="auto"/>
        <w:textAlignment w:val="auto"/>
        <w:rPr>
          <w:rFonts w:hint="eastAsia" w:ascii="宋体" w:hAnsi="宋体" w:eastAsia="宋体" w:cs="宋体"/>
          <w:sz w:val="32"/>
          <w:szCs w:val="32"/>
          <w:highlight w:val="none"/>
          <w:lang w:val="en-US" w:eastAsia="zh-CN"/>
        </w:rPr>
      </w:pPr>
    </w:p>
    <w:p w14:paraId="760CF5D4">
      <w:pPr>
        <w:keepNext w:val="0"/>
        <w:keepLines w:val="0"/>
        <w:pageBreakBefore w:val="0"/>
        <w:widowControl w:val="0"/>
        <w:kinsoku/>
        <w:wordWrap/>
        <w:overflowPunct/>
        <w:topLinePunct w:val="0"/>
        <w:autoSpaceDE/>
        <w:autoSpaceDN/>
        <w:bidi w:val="0"/>
        <w:adjustRightInd/>
        <w:snapToGrid/>
        <w:spacing w:beforeLines="50" w:afterLines="50" w:line="360" w:lineRule="auto"/>
        <w:textAlignment w:val="auto"/>
        <w:rPr>
          <w:rFonts w:hint="eastAsia" w:ascii="宋体" w:hAnsi="宋体" w:eastAsia="宋体" w:cs="宋体"/>
          <w:sz w:val="32"/>
          <w:szCs w:val="32"/>
          <w:highlight w:val="none"/>
          <w:lang w:val="en-US" w:eastAsia="zh-CN"/>
        </w:rPr>
      </w:pPr>
    </w:p>
    <w:p w14:paraId="281D8047">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（三）依法缴纳税收和社会保障资金的相关材料</w:t>
      </w:r>
    </w:p>
    <w:p w14:paraId="58609151">
      <w:pPr>
        <w:spacing w:beforeLines="50" w:afterLines="50"/>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有依法缴纳税收和社会保障资金的良好记录。</w:t>
      </w:r>
    </w:p>
    <w:p w14:paraId="4FCFD821">
      <w:pPr>
        <w:spacing w:beforeLines="50" w:afterLines="50"/>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响应文件内附以下资料：</w:t>
      </w:r>
    </w:p>
    <w:p w14:paraId="164B3693">
      <w:pPr>
        <w:spacing w:beforeLines="50" w:afterLines="50"/>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①参加政府采购活动前最近一个缴费周期（月/季度）依法缴纳增值税和企业所得税的凭据扫描件。</w:t>
      </w:r>
    </w:p>
    <w:p w14:paraId="191E74E3">
      <w:pPr>
        <w:spacing w:beforeLines="50" w:afterLines="50"/>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②参加政府采购活动前最近一个缴费周期（月）依法缴纳社会保险的凭据（专用收据或社会保险缴纳清单）扫描件。</w:t>
      </w:r>
    </w:p>
    <w:p w14:paraId="5D01E8C0">
      <w:pPr>
        <w:spacing w:beforeLines="50" w:afterLines="50"/>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注：依法免税或不需要缴纳社会保障资金的供应商，应提供相应文件证明。</w:t>
      </w:r>
    </w:p>
    <w:p w14:paraId="3C34174C">
      <w:pPr>
        <w:spacing w:beforeLines="50" w:afterLines="50"/>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由于国家税收征收机制的改革和实施减税降费政策，网上申报材料应当作为缴纳凭据。</w:t>
      </w:r>
    </w:p>
    <w:p w14:paraId="797609FB">
      <w:pPr>
        <w:spacing w:beforeLines="50" w:afterLines="50"/>
        <w:rPr>
          <w:rFonts w:hint="eastAsia" w:ascii="宋体" w:hAnsi="宋体" w:eastAsia="宋体" w:cs="宋体"/>
          <w:sz w:val="24"/>
          <w:szCs w:val="24"/>
          <w:lang w:val="en-US" w:eastAsia="zh-CN"/>
        </w:rPr>
      </w:pPr>
    </w:p>
    <w:p w14:paraId="17E52F3B">
      <w:pPr>
        <w:spacing w:beforeLines="50" w:afterLines="50"/>
        <w:rPr>
          <w:rFonts w:hint="eastAsia" w:ascii="宋体" w:hAnsi="宋体" w:eastAsia="宋体" w:cs="宋体"/>
          <w:sz w:val="24"/>
          <w:szCs w:val="24"/>
          <w:lang w:val="en-US" w:eastAsia="zh-CN"/>
        </w:rPr>
      </w:pPr>
    </w:p>
    <w:p w14:paraId="05264919">
      <w:pPr>
        <w:spacing w:beforeLines="50" w:afterLines="50"/>
        <w:rPr>
          <w:rFonts w:hint="eastAsia" w:ascii="宋体" w:hAnsi="宋体" w:eastAsia="宋体" w:cs="宋体"/>
          <w:sz w:val="24"/>
          <w:szCs w:val="24"/>
          <w:lang w:val="en-US" w:eastAsia="zh-CN"/>
        </w:rPr>
      </w:pPr>
    </w:p>
    <w:p w14:paraId="5D520324">
      <w:pPr>
        <w:spacing w:beforeLines="50" w:afterLines="50"/>
        <w:rPr>
          <w:rFonts w:hint="eastAsia" w:ascii="宋体" w:hAnsi="宋体" w:eastAsia="宋体" w:cs="宋体"/>
          <w:sz w:val="24"/>
          <w:szCs w:val="24"/>
          <w:lang w:val="en-US" w:eastAsia="zh-CN"/>
        </w:rPr>
      </w:pPr>
    </w:p>
    <w:p w14:paraId="6E606777">
      <w:pPr>
        <w:spacing w:beforeLines="50" w:afterLines="50"/>
        <w:rPr>
          <w:rFonts w:hint="eastAsia" w:ascii="宋体" w:hAnsi="宋体" w:eastAsia="宋体" w:cs="宋体"/>
          <w:sz w:val="24"/>
          <w:szCs w:val="24"/>
          <w:lang w:val="en-US" w:eastAsia="zh-CN"/>
        </w:rPr>
      </w:pPr>
    </w:p>
    <w:p w14:paraId="195532F0">
      <w:pPr>
        <w:spacing w:beforeLines="50" w:afterLines="50"/>
        <w:rPr>
          <w:rFonts w:hint="eastAsia" w:ascii="宋体" w:hAnsi="宋体" w:eastAsia="宋体" w:cs="宋体"/>
          <w:sz w:val="24"/>
          <w:szCs w:val="24"/>
          <w:lang w:val="en-US" w:eastAsia="zh-CN"/>
        </w:rPr>
      </w:pPr>
    </w:p>
    <w:p w14:paraId="684E15FC">
      <w:pPr>
        <w:spacing w:beforeLines="50" w:afterLines="50"/>
        <w:rPr>
          <w:rFonts w:hint="eastAsia" w:ascii="宋体" w:hAnsi="宋体" w:eastAsia="宋体" w:cs="宋体"/>
          <w:sz w:val="24"/>
          <w:szCs w:val="24"/>
          <w:lang w:val="en-US" w:eastAsia="zh-CN"/>
        </w:rPr>
      </w:pPr>
    </w:p>
    <w:p w14:paraId="1DC0E66B">
      <w:pPr>
        <w:spacing w:beforeLines="50" w:afterLines="50"/>
        <w:jc w:val="center"/>
        <w:rPr>
          <w:rFonts w:hint="eastAsia" w:ascii="宋体" w:hAnsi="宋体" w:eastAsia="宋体" w:cs="宋体"/>
          <w:b/>
          <w:bCs/>
          <w:kern w:val="0"/>
          <w:sz w:val="44"/>
          <w:szCs w:val="44"/>
          <w:lang w:val="zh-CN" w:eastAsia="zh-CN" w:bidi="ar-SA"/>
        </w:rPr>
      </w:pPr>
    </w:p>
    <w:p w14:paraId="36F5032E">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eastAsia="宋体" w:cs="宋体"/>
          <w:b/>
          <w:bCs/>
          <w:kern w:val="0"/>
          <w:sz w:val="44"/>
          <w:szCs w:val="44"/>
          <w:lang w:val="zh-CN" w:eastAsia="zh-CN" w:bidi="ar-SA"/>
        </w:rPr>
      </w:pPr>
      <w:r>
        <w:rPr>
          <w:rFonts w:hint="eastAsia" w:ascii="宋体" w:hAnsi="宋体" w:eastAsia="宋体" w:cs="宋体"/>
          <w:sz w:val="32"/>
          <w:szCs w:val="32"/>
          <w:highlight w:val="none"/>
          <w:lang w:val="en-US" w:eastAsia="zh-CN"/>
        </w:rPr>
        <w:t>（四）信誉要求</w:t>
      </w:r>
    </w:p>
    <w:p w14:paraId="5A2EA114">
      <w:pPr>
        <w:keepNext w:val="0"/>
        <w:keepLines w:val="0"/>
        <w:pageBreakBefore w:val="0"/>
        <w:widowControl w:val="0"/>
        <w:tabs>
          <w:tab w:val="left" w:pos="420"/>
        </w:tabs>
        <w:kinsoku/>
        <w:wordWrap/>
        <w:overflowPunct/>
        <w:topLinePunct w:val="0"/>
        <w:autoSpaceDE w:val="0"/>
        <w:autoSpaceDN w:val="0"/>
        <w:bidi w:val="0"/>
        <w:adjustRightInd w:val="0"/>
        <w:snapToGrid/>
        <w:spacing w:line="440" w:lineRule="exact"/>
        <w:ind w:firstLine="480" w:firstLineChars="200"/>
        <w:jc w:val="left"/>
        <w:textAlignment w:val="auto"/>
        <w:rPr>
          <w:rFonts w:ascii="宋体" w:hAnsi="宋体" w:cs="宋体"/>
          <w:color w:val="auto"/>
          <w:sz w:val="24"/>
          <w:szCs w:val="24"/>
          <w:highlight w:val="none"/>
          <w:lang w:val="zh-CN"/>
        </w:rPr>
      </w:pPr>
      <w:r>
        <w:rPr>
          <w:rFonts w:hint="eastAsia" w:ascii="宋体" w:hAnsi="宋体" w:cs="宋体"/>
          <w:color w:val="auto"/>
          <w:sz w:val="24"/>
          <w:szCs w:val="24"/>
          <w:highlight w:val="none"/>
          <w:lang w:val="en-US" w:eastAsia="zh-CN"/>
        </w:rPr>
        <w:t>1.</w:t>
      </w:r>
      <w:r>
        <w:rPr>
          <w:rFonts w:ascii="宋体" w:hAnsi="宋体" w:cs="宋体"/>
          <w:color w:val="auto"/>
          <w:sz w:val="24"/>
          <w:szCs w:val="24"/>
          <w:highlight w:val="none"/>
          <w:lang w:val="zh-CN"/>
        </w:rPr>
        <w:t>依据“信用中国”网站、中国政府采购网信息，对列入失信被执行人、重大税收违法案件当事人名单、政府采购严重违法失信行为记录名单及其他不符合《中华人民共和国政府采购法》第二十二条规定条件的供应商，拒绝其参与政府采购活动</w:t>
      </w:r>
      <w:r>
        <w:rPr>
          <w:rFonts w:hint="eastAsia" w:ascii="宋体" w:hAnsi="宋体" w:cs="宋体"/>
          <w:color w:val="auto"/>
          <w:sz w:val="24"/>
          <w:szCs w:val="24"/>
          <w:highlight w:val="none"/>
          <w:lang w:val="zh-CN"/>
        </w:rPr>
        <w:t>。</w:t>
      </w:r>
    </w:p>
    <w:p w14:paraId="38633E58">
      <w:pPr>
        <w:keepNext w:val="0"/>
        <w:keepLines w:val="0"/>
        <w:pageBreakBefore w:val="0"/>
        <w:widowControl w:val="0"/>
        <w:kinsoku/>
        <w:wordWrap/>
        <w:overflowPunct/>
        <w:topLinePunct w:val="0"/>
        <w:bidi w:val="0"/>
        <w:snapToGrid/>
        <w:spacing w:beforeLines="50" w:afterLines="50" w:line="440" w:lineRule="exact"/>
        <w:ind w:firstLine="480" w:firstLineChars="200"/>
        <w:jc w:val="left"/>
        <w:textAlignment w:val="auto"/>
        <w:rPr>
          <w:rFonts w:hint="eastAsia" w:ascii="宋体" w:hAnsi="宋体" w:eastAsia="宋体" w:cs="宋体"/>
          <w:b/>
          <w:bCs/>
          <w:kern w:val="0"/>
          <w:sz w:val="24"/>
          <w:szCs w:val="24"/>
          <w:lang w:val="zh-CN" w:eastAsia="zh-CN" w:bidi="ar-SA"/>
        </w:rPr>
      </w:pPr>
      <w:r>
        <w:rPr>
          <w:rFonts w:hint="eastAsia" w:ascii="宋体" w:hAnsi="宋体" w:cs="宋体"/>
          <w:color w:val="auto"/>
          <w:sz w:val="24"/>
          <w:szCs w:val="24"/>
          <w:highlight w:val="none"/>
          <w:lang w:val="en-US" w:eastAsia="zh-CN"/>
        </w:rPr>
        <w:t>2</w:t>
      </w:r>
      <w:r>
        <w:rPr>
          <w:rFonts w:ascii="宋体" w:hAnsi="宋体" w:cs="宋体"/>
          <w:color w:val="auto"/>
          <w:sz w:val="24"/>
          <w:szCs w:val="24"/>
          <w:highlight w:val="none"/>
          <w:lang w:val="zh-CN"/>
        </w:rPr>
        <w:t>.参加政府采购活动前3年内在经营活动中没有重大违法记录的书面声明。</w:t>
      </w:r>
      <w:r>
        <w:rPr>
          <w:rFonts w:ascii="宋体" w:hAnsi="宋体" w:cs="宋体"/>
          <w:b w:val="0"/>
          <w:bCs w:val="0"/>
          <w:color w:val="auto"/>
          <w:sz w:val="24"/>
          <w:szCs w:val="24"/>
          <w:highlight w:val="none"/>
          <w:lang w:val="zh-CN"/>
        </w:rPr>
        <w:t>磋商响应文件内附查询页面截图</w:t>
      </w:r>
      <w:r>
        <w:rPr>
          <w:rFonts w:hint="eastAsia" w:ascii="宋体" w:hAnsi="宋体" w:cs="宋体"/>
          <w:b w:val="0"/>
          <w:bCs w:val="0"/>
          <w:color w:val="auto"/>
          <w:sz w:val="24"/>
          <w:szCs w:val="24"/>
          <w:highlight w:val="none"/>
          <w:lang w:val="en-US" w:eastAsia="zh-CN"/>
        </w:rPr>
        <w:t>和相关书面声明</w:t>
      </w:r>
      <w:r>
        <w:rPr>
          <w:rFonts w:ascii="宋体" w:hAnsi="宋体" w:cs="宋体"/>
          <w:b w:val="0"/>
          <w:bCs w:val="0"/>
          <w:color w:val="auto"/>
          <w:sz w:val="24"/>
          <w:szCs w:val="24"/>
          <w:highlight w:val="none"/>
          <w:lang w:val="zh-CN"/>
        </w:rPr>
        <w:t>并加盖公章</w:t>
      </w:r>
      <w:r>
        <w:rPr>
          <w:rFonts w:hint="eastAsia" w:ascii="宋体" w:hAnsi="宋体" w:cs="宋体"/>
          <w:b w:val="0"/>
          <w:bCs w:val="0"/>
          <w:color w:val="auto"/>
          <w:sz w:val="24"/>
          <w:szCs w:val="24"/>
          <w:highlight w:val="none"/>
          <w:lang w:val="zh-CN"/>
        </w:rPr>
        <w:t>。</w:t>
      </w:r>
    </w:p>
    <w:p w14:paraId="046454B8">
      <w:pPr>
        <w:jc w:val="center"/>
        <w:rPr>
          <w:rFonts w:hint="eastAsia" w:ascii="宋体" w:hAnsi="宋体" w:eastAsia="宋体" w:cs="宋体"/>
          <w:b/>
          <w:sz w:val="21"/>
          <w:szCs w:val="21"/>
          <w:highlight w:val="none"/>
        </w:rPr>
      </w:pPr>
    </w:p>
    <w:p w14:paraId="31D4C4BB">
      <w:pPr>
        <w:tabs>
          <w:tab w:val="left" w:pos="363"/>
        </w:tabs>
        <w:jc w:val="left"/>
        <w:rPr>
          <w:rFonts w:hint="eastAsia" w:ascii="宋体" w:hAnsi="宋体" w:cs="宋体"/>
          <w:b/>
          <w:sz w:val="21"/>
          <w:szCs w:val="21"/>
          <w:highlight w:val="none"/>
          <w:lang w:val="en-US" w:eastAsia="zh-CN"/>
        </w:rPr>
      </w:pPr>
    </w:p>
    <w:p w14:paraId="19480208">
      <w:pPr>
        <w:tabs>
          <w:tab w:val="left" w:pos="363"/>
        </w:tabs>
        <w:jc w:val="left"/>
        <w:rPr>
          <w:rFonts w:hint="eastAsia" w:ascii="宋体" w:hAnsi="宋体" w:cs="宋体"/>
          <w:b/>
          <w:sz w:val="21"/>
          <w:szCs w:val="21"/>
          <w:highlight w:val="none"/>
          <w:lang w:val="en-US" w:eastAsia="zh-CN"/>
        </w:rPr>
      </w:pPr>
    </w:p>
    <w:p w14:paraId="5363FB91">
      <w:pPr>
        <w:tabs>
          <w:tab w:val="left" w:pos="363"/>
        </w:tabs>
        <w:jc w:val="left"/>
        <w:rPr>
          <w:rFonts w:hint="eastAsia" w:ascii="宋体" w:hAnsi="宋体" w:cs="宋体"/>
          <w:b/>
          <w:sz w:val="21"/>
          <w:szCs w:val="21"/>
          <w:highlight w:val="none"/>
          <w:lang w:val="en-US" w:eastAsia="zh-CN"/>
        </w:rPr>
      </w:pPr>
    </w:p>
    <w:p w14:paraId="266E8282">
      <w:pPr>
        <w:tabs>
          <w:tab w:val="left" w:pos="363"/>
        </w:tabs>
        <w:jc w:val="left"/>
        <w:rPr>
          <w:rFonts w:hint="eastAsia" w:ascii="宋体" w:hAnsi="宋体" w:cs="宋体"/>
          <w:b/>
          <w:sz w:val="21"/>
          <w:szCs w:val="21"/>
          <w:highlight w:val="none"/>
          <w:lang w:val="en-US" w:eastAsia="zh-CN"/>
        </w:rPr>
      </w:pPr>
    </w:p>
    <w:p w14:paraId="55F40A3F">
      <w:pPr>
        <w:tabs>
          <w:tab w:val="left" w:pos="363"/>
        </w:tabs>
        <w:jc w:val="left"/>
        <w:rPr>
          <w:rFonts w:hint="eastAsia" w:ascii="宋体" w:hAnsi="宋体" w:cs="宋体"/>
          <w:b/>
          <w:sz w:val="21"/>
          <w:szCs w:val="21"/>
          <w:highlight w:val="none"/>
          <w:lang w:val="en-US" w:eastAsia="zh-CN"/>
        </w:rPr>
      </w:pPr>
    </w:p>
    <w:p w14:paraId="6BCC710A">
      <w:pPr>
        <w:tabs>
          <w:tab w:val="left" w:pos="363"/>
        </w:tabs>
        <w:jc w:val="left"/>
        <w:rPr>
          <w:rFonts w:hint="default" w:ascii="宋体" w:hAnsi="宋体" w:eastAsia="宋体" w:cs="宋体"/>
          <w:b/>
          <w:sz w:val="21"/>
          <w:szCs w:val="21"/>
          <w:highlight w:val="none"/>
          <w:lang w:val="en-US" w:eastAsia="zh-CN"/>
        </w:rPr>
      </w:pPr>
      <w:r>
        <w:rPr>
          <w:rFonts w:hint="eastAsia" w:ascii="宋体" w:hAnsi="宋体" w:cs="宋体"/>
          <w:b/>
          <w:sz w:val="21"/>
          <w:szCs w:val="21"/>
          <w:highlight w:val="none"/>
          <w:lang w:val="en-US" w:eastAsia="zh-CN"/>
        </w:rPr>
        <w:t>附件：</w:t>
      </w:r>
    </w:p>
    <w:p w14:paraId="62D0B915">
      <w:pPr>
        <w:jc w:val="center"/>
        <w:rPr>
          <w:rFonts w:hint="eastAsia" w:ascii="宋体" w:hAnsi="宋体" w:eastAsia="宋体" w:cs="宋体"/>
          <w:b/>
          <w:sz w:val="21"/>
          <w:szCs w:val="21"/>
          <w:highlight w:val="none"/>
        </w:rPr>
      </w:pPr>
    </w:p>
    <w:p w14:paraId="7EA3A7E2">
      <w:pPr>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信誉承诺书</w:t>
      </w:r>
    </w:p>
    <w:p w14:paraId="25396188">
      <w:pPr>
        <w:jc w:val="center"/>
        <w:rPr>
          <w:rFonts w:hint="eastAsia" w:ascii="宋体" w:hAnsi="宋体" w:eastAsia="宋体" w:cs="宋体"/>
          <w:b/>
          <w:sz w:val="28"/>
          <w:szCs w:val="28"/>
          <w:highlight w:val="none"/>
        </w:rPr>
      </w:pPr>
    </w:p>
    <w:p w14:paraId="6C3B2E51">
      <w:pPr>
        <w:jc w:val="center"/>
        <w:rPr>
          <w:rFonts w:hint="eastAsia" w:ascii="宋体" w:hAnsi="宋体" w:eastAsia="宋体" w:cs="宋体"/>
          <w:b/>
          <w:sz w:val="21"/>
          <w:szCs w:val="21"/>
          <w:highlight w:val="none"/>
        </w:rPr>
      </w:pPr>
    </w:p>
    <w:p w14:paraId="40F46FB8">
      <w:pPr>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sz w:val="24"/>
          <w:szCs w:val="24"/>
          <w:highlight w:val="none"/>
        </w:rPr>
        <w:t>我公司在此承诺无企业不良行为记录，不是政府取消投标资格记录期间的企业。</w:t>
      </w:r>
      <w:r>
        <w:rPr>
          <w:rFonts w:hint="eastAsia" w:ascii="宋体" w:hAnsi="宋体" w:eastAsia="宋体" w:cs="宋体"/>
          <w:bCs/>
          <w:sz w:val="24"/>
          <w:szCs w:val="24"/>
          <w:highlight w:val="none"/>
        </w:rPr>
        <w:t>能够自觉遵守国家法律法规、执业准则和职业道德，近三年内没有因违法违规受过行政主管部门和行业协会的行政处罚。不是被列入</w:t>
      </w:r>
      <w:r>
        <w:rPr>
          <w:rFonts w:hint="eastAsia" w:ascii="宋体" w:hAnsi="宋体" w:eastAsia="宋体" w:cs="宋体"/>
          <w:bCs/>
          <w:sz w:val="24"/>
          <w:szCs w:val="24"/>
          <w:highlight w:val="none"/>
          <w:lang w:val="en-US" w:eastAsia="zh-CN"/>
        </w:rPr>
        <w:t>政府采购不良行为记录名单</w:t>
      </w:r>
      <w:r>
        <w:rPr>
          <w:rFonts w:hint="eastAsia" w:ascii="宋体" w:hAnsi="宋体" w:cs="宋体"/>
          <w:bCs/>
          <w:sz w:val="24"/>
          <w:szCs w:val="24"/>
          <w:highlight w:val="none"/>
          <w:lang w:val="en-US" w:eastAsia="zh-CN"/>
        </w:rPr>
        <w:t>、</w:t>
      </w:r>
      <w:r>
        <w:rPr>
          <w:rFonts w:hint="eastAsia" w:ascii="宋体" w:hAnsi="宋体" w:eastAsia="宋体" w:cs="宋体"/>
          <w:bCs/>
          <w:sz w:val="24"/>
          <w:szCs w:val="24"/>
          <w:highlight w:val="none"/>
        </w:rPr>
        <w:t>失信被执行人，重大税收违法案件当事人名单、政府采购严重违法失信行为记录名单的</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w:t>
      </w:r>
    </w:p>
    <w:p w14:paraId="768DB60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特此承诺！</w:t>
      </w:r>
    </w:p>
    <w:p w14:paraId="1A50A0A2">
      <w:pPr>
        <w:wordWrap w:val="0"/>
        <w:spacing w:line="360" w:lineRule="auto"/>
        <w:ind w:right="480"/>
        <w:rPr>
          <w:rFonts w:hint="eastAsia" w:ascii="宋体" w:hAnsi="宋体" w:eastAsia="宋体" w:cs="宋体"/>
          <w:color w:val="000000"/>
          <w:sz w:val="24"/>
          <w:szCs w:val="24"/>
          <w:highlight w:val="none"/>
        </w:rPr>
      </w:pPr>
    </w:p>
    <w:p w14:paraId="0600F159">
      <w:pPr>
        <w:wordWrap w:val="0"/>
        <w:spacing w:line="360" w:lineRule="auto"/>
        <w:ind w:right="480"/>
        <w:rPr>
          <w:rFonts w:hint="eastAsia" w:ascii="宋体" w:hAnsi="宋体" w:eastAsia="宋体" w:cs="宋体"/>
          <w:color w:val="000000"/>
          <w:sz w:val="24"/>
          <w:szCs w:val="24"/>
          <w:highlight w:val="none"/>
        </w:rPr>
      </w:pPr>
    </w:p>
    <w:p w14:paraId="3E1E1E12">
      <w:pPr>
        <w:spacing w:line="480" w:lineRule="auto"/>
        <w:ind w:left="1050" w:hanging="1200" w:hangingChars="500"/>
        <w:jc w:val="center"/>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lang w:eastAsia="zh-CN"/>
        </w:rPr>
        <w:t>供应商</w:t>
      </w:r>
      <w:r>
        <w:rPr>
          <w:rFonts w:hint="eastAsia" w:ascii="宋体" w:hAnsi="宋体" w:eastAsia="宋体" w:cs="宋体"/>
          <w:color w:val="000000"/>
          <w:sz w:val="24"/>
          <w:szCs w:val="24"/>
          <w:highlight w:val="none"/>
        </w:rPr>
        <w:t>（盖单位公章）：</w:t>
      </w:r>
    </w:p>
    <w:p w14:paraId="698F391C">
      <w:pPr>
        <w:spacing w:line="480" w:lineRule="auto"/>
        <w:ind w:firstLine="3360" w:firstLineChars="14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法定代表人或其委托代理人（签字或盖章）：</w:t>
      </w:r>
    </w:p>
    <w:p w14:paraId="2721E779">
      <w:pPr>
        <w:spacing w:line="480" w:lineRule="auto"/>
        <w:ind w:firstLine="480" w:firstLineChars="200"/>
        <w:rPr>
          <w:rFonts w:hint="eastAsia" w:ascii="宋体" w:hAnsi="宋体" w:eastAsia="宋体" w:cs="宋体"/>
          <w:color w:val="000000"/>
          <w:sz w:val="24"/>
          <w:szCs w:val="24"/>
          <w:highlight w:val="none"/>
        </w:rPr>
      </w:pPr>
    </w:p>
    <w:p w14:paraId="23BE6774">
      <w:pPr>
        <w:spacing w:line="480" w:lineRule="auto"/>
        <w:ind w:firstLine="5760" w:firstLineChars="2400"/>
        <w:rPr>
          <w:rFonts w:hint="eastAsia" w:ascii="宋体" w:hAnsi="宋体" w:eastAsia="宋体" w:cs="宋体"/>
          <w:b/>
          <w:bCs/>
          <w:kern w:val="0"/>
          <w:sz w:val="44"/>
          <w:szCs w:val="44"/>
          <w:lang w:val="zh-CN" w:eastAsia="zh-CN" w:bidi="ar-SA"/>
        </w:rPr>
      </w:pPr>
      <w:r>
        <w:rPr>
          <w:rFonts w:hint="eastAsia" w:ascii="宋体" w:hAnsi="宋体" w:eastAsia="宋体" w:cs="宋体"/>
          <w:color w:val="000000"/>
          <w:sz w:val="24"/>
          <w:szCs w:val="24"/>
          <w:highlight w:val="none"/>
        </w:rPr>
        <w:t>年     月     日</w:t>
      </w:r>
    </w:p>
    <w:p w14:paraId="7CD94059">
      <w:pPr>
        <w:keepNext w:val="0"/>
        <w:keepLines w:val="0"/>
        <w:pageBreakBefore w:val="0"/>
        <w:widowControl w:val="0"/>
        <w:kinsoku/>
        <w:wordWrap/>
        <w:overflowPunct/>
        <w:topLinePunct w:val="0"/>
        <w:bidi w:val="0"/>
        <w:snapToGrid/>
        <w:spacing w:beforeLines="50" w:afterLines="50" w:line="440" w:lineRule="exact"/>
        <w:jc w:val="both"/>
        <w:textAlignment w:val="auto"/>
        <w:rPr>
          <w:rFonts w:hint="eastAsia" w:ascii="宋体" w:hAnsi="宋体" w:eastAsia="宋体" w:cs="宋体"/>
          <w:b/>
          <w:bCs/>
          <w:kern w:val="0"/>
          <w:sz w:val="44"/>
          <w:szCs w:val="44"/>
          <w:lang w:val="zh-CN" w:eastAsia="zh-CN" w:bidi="ar-SA"/>
        </w:rPr>
      </w:pPr>
    </w:p>
    <w:p w14:paraId="5007E860">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default"/>
          <w:sz w:val="32"/>
          <w:szCs w:val="32"/>
          <w:lang w:val="en-US" w:eastAsia="zh-CN"/>
        </w:rPr>
      </w:pPr>
      <w:r>
        <w:rPr>
          <w:rFonts w:hint="eastAsia" w:ascii="宋体" w:hAnsi="宋体" w:eastAsia="宋体" w:cs="宋体"/>
          <w:sz w:val="32"/>
          <w:szCs w:val="32"/>
          <w:highlight w:val="none"/>
          <w:lang w:val="en-US" w:eastAsia="zh-CN"/>
        </w:rPr>
        <w:t>（</w:t>
      </w:r>
      <w:r>
        <w:rPr>
          <w:rFonts w:hint="eastAsia" w:ascii="宋体" w:hAnsi="宋体" w:cs="宋体"/>
          <w:sz w:val="32"/>
          <w:szCs w:val="32"/>
          <w:highlight w:val="none"/>
          <w:lang w:val="en-US" w:eastAsia="zh-CN"/>
        </w:rPr>
        <w:t>五</w:t>
      </w:r>
      <w:r>
        <w:rPr>
          <w:rFonts w:hint="eastAsia" w:ascii="宋体" w:hAnsi="宋体" w:eastAsia="宋体" w:cs="宋体"/>
          <w:sz w:val="32"/>
          <w:szCs w:val="32"/>
          <w:highlight w:val="none"/>
          <w:lang w:val="en-US" w:eastAsia="zh-CN"/>
        </w:rPr>
        <w:t>）</w:t>
      </w:r>
      <w:r>
        <w:rPr>
          <w:rFonts w:hint="eastAsia"/>
          <w:sz w:val="32"/>
          <w:szCs w:val="32"/>
          <w:lang w:val="en-US" w:eastAsia="zh-CN"/>
        </w:rPr>
        <w:t>其他要求</w:t>
      </w:r>
    </w:p>
    <w:tbl>
      <w:tblPr>
        <w:tblStyle w:val="19"/>
        <w:tblW w:w="9102"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102"/>
      </w:tblGrid>
      <w:tr w14:paraId="06D6BE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127" w:hRule="atLeast"/>
          <w:jc w:val="center"/>
        </w:trPr>
        <w:tc>
          <w:tcPr>
            <w:tcW w:w="9102" w:type="dxa"/>
            <w:noWrap w:val="0"/>
            <w:vAlign w:val="center"/>
          </w:tcPr>
          <w:p w14:paraId="02149681">
            <w:pPr>
              <w:jc w:val="center"/>
              <w:rPr>
                <w:rFonts w:hint="eastAsia" w:ascii="宋体" w:hAnsi="宋体" w:eastAsia="宋体" w:cs="宋体"/>
                <w:b/>
                <w:bCs/>
                <w:sz w:val="24"/>
                <w:szCs w:val="24"/>
              </w:rPr>
            </w:pPr>
          </w:p>
          <w:p w14:paraId="76BF1058">
            <w:pPr>
              <w:jc w:val="center"/>
              <w:rPr>
                <w:rFonts w:hint="eastAsia" w:ascii="宋体" w:hAnsi="宋体" w:eastAsia="宋体" w:cs="宋体"/>
                <w:b/>
                <w:bCs/>
                <w:sz w:val="28"/>
                <w:szCs w:val="28"/>
              </w:rPr>
            </w:pPr>
            <w:r>
              <w:rPr>
                <w:rFonts w:hint="eastAsia" w:ascii="宋体" w:hAnsi="宋体" w:eastAsia="宋体" w:cs="宋体"/>
                <w:b/>
                <w:bCs/>
                <w:sz w:val="28"/>
                <w:szCs w:val="28"/>
              </w:rPr>
              <w:t>承诺书</w:t>
            </w:r>
          </w:p>
          <w:p w14:paraId="08F5871F">
            <w:pPr>
              <w:spacing w:line="240" w:lineRule="auto"/>
              <w:jc w:val="left"/>
              <w:rPr>
                <w:rFonts w:hint="eastAsia"/>
                <w:highlight w:val="none"/>
              </w:rPr>
            </w:pPr>
          </w:p>
          <w:p w14:paraId="51C8E1AA">
            <w:pPr>
              <w:spacing w:line="240" w:lineRule="auto"/>
              <w:jc w:val="left"/>
              <w:rPr>
                <w:rFonts w:hint="eastAsia" w:eastAsia="宋体"/>
                <w:sz w:val="24"/>
                <w:szCs w:val="24"/>
                <w:highlight w:val="none"/>
                <w:lang w:val="en-US" w:eastAsia="zh-CN"/>
              </w:rPr>
            </w:pPr>
            <w:r>
              <w:rPr>
                <w:rFonts w:hint="eastAsia"/>
                <w:sz w:val="24"/>
                <w:szCs w:val="24"/>
                <w:highlight w:val="none"/>
              </w:rPr>
              <w:t>我单位</w:t>
            </w:r>
            <w:r>
              <w:rPr>
                <w:rFonts w:hint="eastAsia"/>
                <w:sz w:val="24"/>
                <w:szCs w:val="24"/>
                <w:highlight w:val="none"/>
                <w:lang w:val="en-US" w:eastAsia="zh-CN"/>
              </w:rPr>
              <w:t>承诺：</w:t>
            </w:r>
          </w:p>
          <w:p w14:paraId="6E83E9DE">
            <w:pPr>
              <w:keepNext w:val="0"/>
              <w:keepLines w:val="0"/>
              <w:pageBreakBefore w:val="0"/>
              <w:widowControl w:val="0"/>
              <w:kinsoku/>
              <w:wordWrap/>
              <w:overflowPunct/>
              <w:topLinePunct w:val="0"/>
              <w:autoSpaceDE/>
              <w:autoSpaceDN/>
              <w:bidi w:val="0"/>
              <w:adjustRightInd/>
              <w:snapToGrid/>
              <w:spacing w:line="240" w:lineRule="auto"/>
              <w:textAlignment w:val="auto"/>
              <w:rPr>
                <w:rFonts w:ascii="宋体" w:hAnsi="宋体"/>
                <w:sz w:val="24"/>
                <w:szCs w:val="24"/>
                <w:highlight w:val="none"/>
              </w:rPr>
            </w:pPr>
          </w:p>
          <w:p w14:paraId="1F5A8F32">
            <w:pPr>
              <w:pStyle w:val="2"/>
              <w:keepNext w:val="0"/>
              <w:keepLines w:val="0"/>
              <w:pageBreakBefore w:val="0"/>
              <w:widowControl w:val="0"/>
              <w:kinsoku/>
              <w:wordWrap/>
              <w:overflowPunct/>
              <w:topLinePunct w:val="0"/>
              <w:autoSpaceDE/>
              <w:autoSpaceDN/>
              <w:bidi w:val="0"/>
              <w:adjustRightInd/>
              <w:snapToGrid/>
              <w:spacing w:after="0" w:afterLines="0" w:line="380" w:lineRule="exact"/>
              <w:ind w:left="0" w:leftChars="0"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kern w:val="2"/>
                <w:sz w:val="24"/>
                <w:szCs w:val="24"/>
                <w:lang w:val="en-US" w:eastAsia="zh-CN" w:bidi="ar-SA"/>
              </w:rPr>
              <w:t>我单位</w:t>
            </w:r>
            <w:r>
              <w:rPr>
                <w:rFonts w:hint="eastAsia" w:ascii="宋体" w:hAnsi="宋体" w:eastAsia="宋体" w:cs="宋体"/>
                <w:b w:val="0"/>
                <w:bCs w:val="0"/>
                <w:sz w:val="24"/>
                <w:szCs w:val="24"/>
                <w:lang w:val="en-US" w:eastAsia="zh-CN"/>
              </w:rPr>
              <w:t>不存在下列情形：</w:t>
            </w:r>
          </w:p>
          <w:p w14:paraId="26C3B5B3">
            <w:pPr>
              <w:spacing w:line="360" w:lineRule="auto"/>
              <w:ind w:firstLine="480" w:firstLineChars="200"/>
              <w:jc w:val="left"/>
              <w:rPr>
                <w:rFonts w:hint="eastAsia" w:ascii="宋体" w:hAnsi="宋体" w:eastAsia="宋体" w:cs="宋体"/>
                <w:sz w:val="24"/>
                <w:szCs w:val="24"/>
              </w:rPr>
            </w:pPr>
          </w:p>
          <w:p w14:paraId="0752B37B">
            <w:pPr>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与采购人存在利害关系可能影响招标公正性的法人、其他组织或者个人，不得参加投标。单位负责人为同一人或者存在控股、管理关系的不同单位，不得参加同一标段投标或者未划分标段的同一招标项目投标。</w:t>
            </w:r>
          </w:p>
          <w:p w14:paraId="74C594E9">
            <w:pPr>
              <w:spacing w:line="240" w:lineRule="auto"/>
              <w:jc w:val="left"/>
              <w:rPr>
                <w:rFonts w:hint="eastAsia" w:ascii="宋体" w:hAnsi="宋体"/>
                <w:sz w:val="24"/>
                <w:szCs w:val="24"/>
                <w:highlight w:val="none"/>
              </w:rPr>
            </w:pPr>
          </w:p>
          <w:p w14:paraId="7FE179E5">
            <w:pPr>
              <w:spacing w:line="240" w:lineRule="auto"/>
              <w:ind w:firstLine="720" w:firstLineChars="300"/>
              <w:jc w:val="left"/>
              <w:rPr>
                <w:rFonts w:ascii="宋体" w:hAnsi="宋体"/>
                <w:sz w:val="24"/>
                <w:szCs w:val="24"/>
                <w:highlight w:val="none"/>
              </w:rPr>
            </w:pPr>
            <w:r>
              <w:rPr>
                <w:rFonts w:hint="eastAsia" w:ascii="宋体" w:hAnsi="宋体"/>
                <w:sz w:val="24"/>
                <w:szCs w:val="24"/>
                <w:highlight w:val="none"/>
              </w:rPr>
              <w:t>我方保证上述信息的真实和准确，并愿意承担因我方就此弄虚作假引起的一切法律后果。</w:t>
            </w:r>
          </w:p>
          <w:p w14:paraId="0E4DA901">
            <w:pPr>
              <w:spacing w:line="360" w:lineRule="auto"/>
              <w:rPr>
                <w:rFonts w:hint="eastAsia" w:ascii="宋体" w:hAnsi="宋体" w:eastAsia="宋体" w:cs="宋体"/>
                <w:sz w:val="24"/>
                <w:szCs w:val="24"/>
              </w:rPr>
            </w:pPr>
          </w:p>
          <w:p w14:paraId="36A4DDEF">
            <w:pPr>
              <w:spacing w:line="360" w:lineRule="auto"/>
              <w:ind w:firstLine="960" w:firstLineChars="400"/>
              <w:jc w:val="left"/>
              <w:rPr>
                <w:rFonts w:hint="eastAsia" w:ascii="宋体" w:hAnsi="宋体" w:eastAsia="宋体" w:cs="宋体"/>
                <w:sz w:val="24"/>
                <w:szCs w:val="24"/>
              </w:rPr>
            </w:pPr>
          </w:p>
          <w:p w14:paraId="3CFE178D">
            <w:pPr>
              <w:spacing w:line="360" w:lineRule="auto"/>
              <w:ind w:firstLine="720" w:firstLineChars="300"/>
              <w:jc w:val="left"/>
              <w:rPr>
                <w:rFonts w:hint="eastAsia" w:ascii="宋体" w:hAnsi="宋体" w:eastAsia="宋体" w:cs="宋体"/>
                <w:sz w:val="24"/>
                <w:szCs w:val="24"/>
              </w:rPr>
            </w:pPr>
            <w:r>
              <w:rPr>
                <w:rFonts w:hint="eastAsia" w:ascii="宋体" w:hAnsi="宋体" w:eastAsia="宋体" w:cs="宋体"/>
                <w:sz w:val="24"/>
                <w:szCs w:val="24"/>
              </w:rPr>
              <w:t>特此承诺。</w:t>
            </w:r>
          </w:p>
          <w:p w14:paraId="21498AA3">
            <w:pPr>
              <w:spacing w:line="360" w:lineRule="auto"/>
              <w:rPr>
                <w:rFonts w:hint="eastAsia" w:ascii="宋体" w:hAnsi="宋体" w:eastAsia="宋体" w:cs="宋体"/>
                <w:sz w:val="24"/>
                <w:szCs w:val="24"/>
              </w:rPr>
            </w:pPr>
          </w:p>
          <w:p w14:paraId="5BB3DA26">
            <w:pPr>
              <w:spacing w:line="360" w:lineRule="auto"/>
              <w:rPr>
                <w:rFonts w:hint="eastAsia" w:ascii="宋体" w:hAnsi="宋体" w:eastAsia="宋体" w:cs="宋体"/>
                <w:sz w:val="24"/>
                <w:szCs w:val="24"/>
              </w:rPr>
            </w:pPr>
          </w:p>
          <w:p w14:paraId="0B67C3EB">
            <w:pPr>
              <w:spacing w:line="360" w:lineRule="auto"/>
              <w:rPr>
                <w:rFonts w:hint="eastAsia" w:ascii="宋体" w:hAnsi="宋体" w:eastAsia="宋体" w:cs="宋体"/>
                <w:sz w:val="24"/>
                <w:szCs w:val="24"/>
              </w:rPr>
            </w:pPr>
          </w:p>
          <w:p w14:paraId="6A3ACDA2">
            <w:pPr>
              <w:spacing w:line="360" w:lineRule="auto"/>
              <w:rPr>
                <w:rFonts w:hint="eastAsia" w:ascii="宋体" w:hAnsi="宋体" w:eastAsia="宋体" w:cs="宋体"/>
                <w:sz w:val="24"/>
                <w:szCs w:val="24"/>
              </w:rPr>
            </w:pPr>
          </w:p>
          <w:p w14:paraId="01EB5756">
            <w:pPr>
              <w:spacing w:before="120" w:beforeLines="50" w:line="480" w:lineRule="auto"/>
              <w:jc w:val="right"/>
              <w:rPr>
                <w:rFonts w:hint="eastAsia" w:ascii="宋体" w:hAnsi="宋体" w:eastAsia="宋体" w:cs="宋体"/>
                <w:sz w:val="24"/>
                <w:szCs w:val="24"/>
              </w:rPr>
            </w:pPr>
            <w:r>
              <w:rPr>
                <w:rFonts w:hint="eastAsia" w:ascii="宋体" w:hAnsi="宋体" w:eastAsia="宋体" w:cs="宋体"/>
                <w:bCs/>
                <w:sz w:val="24"/>
                <w:szCs w:val="24"/>
                <w:lang w:val="en-US" w:eastAsia="zh-CN"/>
              </w:rPr>
              <w:t>供应商</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（盖单位章）</w:t>
            </w:r>
          </w:p>
          <w:p w14:paraId="02996B46">
            <w:pPr>
              <w:spacing w:line="480" w:lineRule="auto"/>
              <w:jc w:val="right"/>
              <w:rPr>
                <w:rFonts w:hint="eastAsia" w:ascii="宋体" w:hAnsi="宋体" w:eastAsia="宋体" w:cs="宋体"/>
                <w:sz w:val="24"/>
                <w:szCs w:val="24"/>
              </w:rPr>
            </w:pPr>
            <w:r>
              <w:rPr>
                <w:rFonts w:hint="eastAsia" w:ascii="宋体" w:hAnsi="宋体" w:eastAsia="宋体" w:cs="宋体"/>
                <w:bCs/>
                <w:sz w:val="24"/>
                <w:szCs w:val="24"/>
              </w:rPr>
              <w:t>法定代表人</w:t>
            </w:r>
            <w:r>
              <w:rPr>
                <w:rFonts w:hint="eastAsia" w:ascii="宋体" w:hAnsi="宋体" w:eastAsia="宋体" w:cs="宋体"/>
                <w:sz w:val="24"/>
                <w:szCs w:val="24"/>
              </w:rPr>
              <w:t>：</w:t>
            </w:r>
            <w:r>
              <w:rPr>
                <w:rFonts w:hint="eastAsia" w:ascii="宋体" w:hAnsi="宋体" w:eastAsia="宋体" w:cs="宋体"/>
                <w:sz w:val="24"/>
                <w:szCs w:val="24"/>
                <w:u w:val="single"/>
              </w:rPr>
              <w:t xml:space="preserve">                  </w:t>
            </w:r>
            <w:r>
              <w:rPr>
                <w:rFonts w:hint="eastAsia" w:ascii="宋体" w:hAnsi="宋体" w:eastAsia="宋体" w:cs="宋体"/>
                <w:sz w:val="24"/>
                <w:szCs w:val="24"/>
              </w:rPr>
              <w:t>（签字或盖章）</w:t>
            </w:r>
          </w:p>
          <w:p w14:paraId="3D79E891">
            <w:pPr>
              <w:spacing w:line="480" w:lineRule="auto"/>
              <w:jc w:val="right"/>
              <w:rPr>
                <w:rFonts w:hint="eastAsia" w:ascii="宋体" w:hAnsi="宋体" w:eastAsia="宋体" w:cs="宋体"/>
                <w:b/>
                <w:bCs/>
                <w:u w:val="single"/>
              </w:rPr>
            </w:pP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日</w:t>
            </w:r>
          </w:p>
        </w:tc>
      </w:tr>
    </w:tbl>
    <w:p w14:paraId="382307C4">
      <w:pPr>
        <w:pStyle w:val="2"/>
        <w:rPr>
          <w:rFonts w:hint="eastAsia" w:ascii="宋体" w:hAnsi="宋体" w:eastAsia="宋体" w:cs="宋体"/>
          <w:b/>
          <w:bCs/>
          <w:kern w:val="0"/>
          <w:sz w:val="44"/>
          <w:szCs w:val="44"/>
          <w:lang w:val="zh-CN" w:eastAsia="zh-CN" w:bidi="ar-SA"/>
        </w:rPr>
      </w:pPr>
    </w:p>
    <w:p w14:paraId="42629F16">
      <w:pPr>
        <w:rPr>
          <w:rFonts w:hint="eastAsia"/>
          <w:lang w:val="zh-CN" w:eastAsia="zh-CN"/>
        </w:rPr>
        <w:sectPr>
          <w:pgSz w:w="12240" w:h="15840"/>
          <w:pgMar w:top="1500" w:right="1680" w:bottom="1120" w:left="1700" w:header="862" w:footer="862" w:gutter="0"/>
          <w:pgBorders>
            <w:top w:val="none" w:sz="0" w:space="0"/>
            <w:left w:val="none" w:sz="0" w:space="0"/>
            <w:bottom w:val="none" w:sz="0" w:space="0"/>
            <w:right w:val="none" w:sz="0" w:space="0"/>
          </w:pgBorders>
          <w:pgNumType w:fmt="decimal"/>
          <w:cols w:space="720" w:num="1"/>
        </w:sectPr>
      </w:pPr>
    </w:p>
    <w:bookmarkEnd w:id="144"/>
    <w:p w14:paraId="488AE887">
      <w:pPr>
        <w:bidi w:val="0"/>
        <w:rPr>
          <w:rFonts w:hint="eastAsia"/>
          <w:lang w:val="zh-CN"/>
        </w:rPr>
      </w:pPr>
      <w:bookmarkStart w:id="154" w:name="_Toc22566"/>
      <w:bookmarkStart w:id="155" w:name="_Toc531092876"/>
      <w:bookmarkStart w:id="156" w:name="_Toc260"/>
      <w:bookmarkStart w:id="157" w:name="_Toc26921"/>
      <w:bookmarkStart w:id="158" w:name="_Toc523947383"/>
      <w:bookmarkStart w:id="159" w:name="_Toc22967"/>
      <w:bookmarkStart w:id="160" w:name="_Toc21758"/>
      <w:bookmarkStart w:id="161" w:name="_Toc523947376"/>
      <w:bookmarkStart w:id="162" w:name="_Toc504215212"/>
    </w:p>
    <w:p w14:paraId="674CEBFB">
      <w:pPr>
        <w:bidi w:val="0"/>
        <w:jc w:val="center"/>
        <w:rPr>
          <w:rFonts w:hint="eastAsia" w:ascii="宋体" w:hAnsi="宋体" w:eastAsia="宋体" w:cs="宋体"/>
          <w:b/>
          <w:bCs/>
          <w:sz w:val="36"/>
          <w:szCs w:val="36"/>
          <w:lang w:val="zh-CN"/>
        </w:rPr>
      </w:pPr>
      <w:r>
        <w:rPr>
          <w:rFonts w:hint="eastAsia" w:ascii="宋体" w:hAnsi="宋体" w:cs="宋体"/>
          <w:b/>
          <w:bCs/>
          <w:sz w:val="36"/>
          <w:szCs w:val="36"/>
          <w:lang w:val="en-US" w:eastAsia="zh-CN"/>
        </w:rPr>
        <w:t>七</w:t>
      </w:r>
      <w:r>
        <w:rPr>
          <w:rFonts w:hint="eastAsia" w:ascii="宋体" w:hAnsi="宋体" w:eastAsia="宋体" w:cs="宋体"/>
          <w:b/>
          <w:bCs/>
          <w:sz w:val="36"/>
          <w:szCs w:val="36"/>
          <w:lang w:val="zh-CN"/>
        </w:rPr>
        <w:t>、其他资料</w:t>
      </w:r>
    </w:p>
    <w:p w14:paraId="3E406B33">
      <w:pPr>
        <w:bidi w:val="0"/>
        <w:rPr>
          <w:rFonts w:hint="eastAsia" w:ascii="宋体" w:hAnsi="宋体" w:eastAsia="宋体" w:cs="宋体"/>
          <w:b/>
          <w:bCs/>
          <w:sz w:val="24"/>
          <w:szCs w:val="24"/>
        </w:rPr>
      </w:pPr>
      <w:r>
        <w:rPr>
          <w:rFonts w:hint="eastAsia" w:ascii="宋体" w:hAnsi="宋体" w:eastAsia="宋体" w:cs="宋体"/>
          <w:b/>
          <w:bCs/>
          <w:sz w:val="24"/>
          <w:szCs w:val="24"/>
        </w:rPr>
        <w:t>包含但不限于：</w:t>
      </w:r>
    </w:p>
    <w:p w14:paraId="629414BD">
      <w:pPr>
        <w:bidi w:val="0"/>
        <w:jc w:val="center"/>
        <w:rPr>
          <w:rFonts w:hint="eastAsia" w:ascii="宋体" w:hAnsi="宋体" w:eastAsia="宋体" w:cs="宋体"/>
          <w:b w:val="0"/>
          <w:bCs w:val="0"/>
          <w:sz w:val="32"/>
          <w:szCs w:val="32"/>
        </w:rPr>
      </w:pPr>
      <w:r>
        <w:rPr>
          <w:rFonts w:hint="eastAsia" w:ascii="宋体" w:hAnsi="宋体" w:cs="宋体"/>
          <w:b w:val="0"/>
          <w:bCs w:val="0"/>
          <w:sz w:val="32"/>
          <w:szCs w:val="32"/>
          <w:lang w:eastAsia="zh-CN"/>
        </w:rPr>
        <w:t>（</w:t>
      </w:r>
      <w:r>
        <w:rPr>
          <w:rFonts w:hint="eastAsia" w:ascii="宋体" w:hAnsi="宋体" w:cs="宋体"/>
          <w:b w:val="0"/>
          <w:bCs w:val="0"/>
          <w:sz w:val="32"/>
          <w:szCs w:val="32"/>
          <w:lang w:val="en-US" w:eastAsia="zh-CN"/>
        </w:rPr>
        <w:t>一</w:t>
      </w:r>
      <w:r>
        <w:rPr>
          <w:rFonts w:hint="eastAsia" w:ascii="宋体" w:hAnsi="宋体" w:cs="宋体"/>
          <w:b w:val="0"/>
          <w:bCs w:val="0"/>
          <w:sz w:val="32"/>
          <w:szCs w:val="32"/>
          <w:lang w:eastAsia="zh-CN"/>
        </w:rPr>
        <w:t>）</w:t>
      </w:r>
      <w:r>
        <w:rPr>
          <w:rFonts w:hint="eastAsia" w:ascii="宋体" w:hAnsi="宋体" w:eastAsia="宋体" w:cs="宋体"/>
          <w:b w:val="0"/>
          <w:bCs w:val="0"/>
          <w:sz w:val="32"/>
          <w:szCs w:val="32"/>
        </w:rPr>
        <w:t>其他资料</w:t>
      </w:r>
    </w:p>
    <w:p w14:paraId="43221117">
      <w:pPr>
        <w:keepNext/>
        <w:keepLines/>
        <w:spacing w:before="260" w:after="260" w:line="415" w:lineRule="auto"/>
        <w:outlineLvl w:val="1"/>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附件1</w:t>
      </w:r>
    </w:p>
    <w:bookmarkEnd w:id="154"/>
    <w:bookmarkEnd w:id="155"/>
    <w:bookmarkEnd w:id="156"/>
    <w:bookmarkEnd w:id="157"/>
    <w:bookmarkEnd w:id="158"/>
    <w:bookmarkEnd w:id="159"/>
    <w:p w14:paraId="76CC468B">
      <w:pPr>
        <w:keepNext w:val="0"/>
        <w:keepLines w:val="0"/>
        <w:widowControl/>
        <w:suppressLineNumbers w:val="0"/>
        <w:jc w:val="center"/>
        <w:rPr>
          <w:sz w:val="30"/>
          <w:szCs w:val="30"/>
        </w:rPr>
      </w:pPr>
      <w:bookmarkStart w:id="163" w:name="_Toc523947384"/>
      <w:bookmarkStart w:id="164" w:name="_Toc10374"/>
      <w:bookmarkStart w:id="165" w:name="_Toc10619"/>
      <w:r>
        <w:rPr>
          <w:rFonts w:hint="eastAsia" w:ascii="宋体" w:hAnsi="宋体" w:eastAsia="宋体" w:cs="宋体"/>
          <w:b/>
          <w:bCs/>
          <w:color w:val="000000"/>
          <w:kern w:val="0"/>
          <w:sz w:val="30"/>
          <w:szCs w:val="30"/>
          <w:lang w:val="en-US" w:eastAsia="zh-CN" w:bidi="ar"/>
        </w:rPr>
        <w:t>中小企业声明函(工程、服务)</w:t>
      </w:r>
    </w:p>
    <w:p w14:paraId="61F5E4DB">
      <w:pPr>
        <w:spacing w:line="500" w:lineRule="exact"/>
        <w:ind w:firstLine="480" w:firstLineChars="200"/>
        <w:rPr>
          <w:rFonts w:hint="eastAsia" w:ascii="宋体" w:hAnsi="宋体" w:eastAsia="宋体" w:cs="宋体"/>
          <w:color w:val="auto"/>
          <w:sz w:val="24"/>
          <w:szCs w:val="24"/>
          <w:highlight w:val="none"/>
        </w:rPr>
      </w:pPr>
    </w:p>
    <w:p w14:paraId="327B4F58">
      <w:pPr>
        <w:spacing w:line="500" w:lineRule="exact"/>
        <w:ind w:firstLine="480" w:firstLineChars="200"/>
        <w:rPr>
          <w:rFonts w:hint="eastAsia" w:ascii="宋体" w:hAnsi="宋体" w:cs="宋体"/>
          <w:sz w:val="24"/>
          <w:highlight w:val="none"/>
        </w:rPr>
      </w:pPr>
      <w:r>
        <w:rPr>
          <w:rFonts w:hint="eastAsia" w:ascii="宋体" w:hAnsi="宋体" w:eastAsia="宋体" w:cs="宋体"/>
          <w:color w:val="auto"/>
          <w:sz w:val="24"/>
          <w:szCs w:val="24"/>
          <w:highlight w:val="none"/>
        </w:rPr>
        <w:t xml:space="preserve">本公司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(联合体)郑重声明，根据《政府采购促进中小企业发展管理办法》(财库(2020 46号)的规定，本公司</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(联合体)参加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(采购单位名称)的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(项自名称)采购活动，</w:t>
      </w:r>
      <w:r>
        <w:rPr>
          <w:rFonts w:hint="eastAsia" w:ascii="宋体" w:hAnsi="宋体" w:eastAsia="宋体" w:cs="宋体"/>
          <w:color w:val="000000"/>
          <w:kern w:val="0"/>
          <w:sz w:val="24"/>
          <w:szCs w:val="24"/>
          <w:lang w:val="en-US" w:eastAsia="zh-CN" w:bidi="ar"/>
        </w:rPr>
        <w:t>工程的施工单位全部为符合政策要求的中小企业(或者:服务全部由符合政策要求的中小企业承接)</w:t>
      </w:r>
      <w:r>
        <w:rPr>
          <w:rFonts w:hint="eastAsia" w:ascii="宋体" w:hAnsi="宋体" w:eastAsia="宋体" w:cs="宋体"/>
          <w:color w:val="auto"/>
          <w:sz w:val="24"/>
          <w:szCs w:val="24"/>
          <w:highlight w:val="none"/>
        </w:rPr>
        <w:t>。相关企业的具体情况如下</w:t>
      </w:r>
      <w:r>
        <w:rPr>
          <w:rFonts w:hint="eastAsia" w:ascii="宋体" w:hAnsi="宋体" w:cs="宋体"/>
          <w:sz w:val="24"/>
          <w:highlight w:val="none"/>
        </w:rPr>
        <w:t>:</w:t>
      </w:r>
    </w:p>
    <w:p w14:paraId="4213F83B">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u w:val="single"/>
        </w:rPr>
        <w:t xml:space="preserve">      </w:t>
      </w:r>
      <w:r>
        <w:rPr>
          <w:rFonts w:hint="eastAsia" w:ascii="宋体" w:hAnsi="宋体" w:cs="宋体"/>
          <w:sz w:val="24"/>
          <w:highlight w:val="none"/>
        </w:rPr>
        <w:t>(标的名称)，属于</w:t>
      </w:r>
      <w:r>
        <w:rPr>
          <w:rFonts w:hint="eastAsia" w:ascii="宋体" w:hAnsi="宋体" w:cs="宋体"/>
          <w:sz w:val="24"/>
          <w:highlight w:val="none"/>
          <w:u w:val="single"/>
        </w:rPr>
        <w:t xml:space="preserve">  (采购文件中明确的所属行业）</w:t>
      </w:r>
      <w:r>
        <w:rPr>
          <w:rFonts w:hint="eastAsia" w:ascii="宋体" w:hAnsi="宋体" w:cs="宋体"/>
          <w:sz w:val="24"/>
          <w:highlight w:val="none"/>
        </w:rPr>
        <w:t>；承建（承接）企业为</w:t>
      </w:r>
      <w:r>
        <w:rPr>
          <w:rFonts w:hint="eastAsia" w:ascii="宋体" w:hAnsi="宋体" w:cs="宋体"/>
          <w:sz w:val="24"/>
          <w:highlight w:val="none"/>
          <w:u w:val="single"/>
        </w:rPr>
        <w:t xml:space="preserve">   (企业名称)</w:t>
      </w:r>
      <w:r>
        <w:rPr>
          <w:rFonts w:hint="eastAsia" w:ascii="宋体" w:hAnsi="宋体" w:cs="宋体"/>
          <w:sz w:val="24"/>
          <w:highlight w:val="none"/>
        </w:rPr>
        <w:t>，从业人员</w:t>
      </w:r>
      <w:r>
        <w:rPr>
          <w:rFonts w:hint="eastAsia" w:ascii="宋体" w:hAnsi="宋体" w:cs="宋体"/>
          <w:sz w:val="24"/>
          <w:highlight w:val="none"/>
          <w:u w:val="single"/>
        </w:rPr>
        <w:t xml:space="preserve">     </w:t>
      </w:r>
      <w:r>
        <w:rPr>
          <w:rFonts w:hint="eastAsia" w:ascii="宋体" w:hAnsi="宋体" w:cs="宋体"/>
          <w:sz w:val="24"/>
          <w:highlight w:val="none"/>
        </w:rPr>
        <w:t xml:space="preserve">人，营业收入为 </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eastAsia="宋体" w:cs="宋体"/>
          <w:color w:val="000000"/>
          <w:kern w:val="0"/>
          <w:sz w:val="24"/>
          <w:szCs w:val="24"/>
          <w:u w:val="single"/>
          <w:lang w:val="en-US" w:eastAsia="zh-CN" w:bidi="ar"/>
        </w:rPr>
        <w:t>(中型企业、小型企业、微型企业)</w:t>
      </w:r>
      <w:r>
        <w:rPr>
          <w:rFonts w:hint="eastAsia" w:ascii="宋体" w:hAnsi="宋体" w:cs="宋体"/>
          <w:sz w:val="24"/>
          <w:highlight w:val="none"/>
          <w:u w:val="single"/>
        </w:rPr>
        <w:t>；</w:t>
      </w:r>
    </w:p>
    <w:p w14:paraId="7929CAE6">
      <w:pPr>
        <w:spacing w:line="500" w:lineRule="exact"/>
        <w:ind w:firstLine="480" w:firstLineChars="200"/>
        <w:rPr>
          <w:rFonts w:hint="eastAsia" w:ascii="宋体" w:hAnsi="宋体" w:eastAsia="宋体" w:cs="宋体"/>
          <w:sz w:val="24"/>
          <w:highlight w:val="none"/>
          <w:lang w:eastAsia="zh-CN"/>
        </w:rPr>
      </w:pPr>
      <w:r>
        <w:rPr>
          <w:rFonts w:hint="eastAsia" w:ascii="宋体" w:hAnsi="宋体" w:cs="宋体"/>
          <w:sz w:val="24"/>
          <w:highlight w:val="none"/>
        </w:rPr>
        <w:t>2.</w:t>
      </w:r>
      <w:r>
        <w:rPr>
          <w:rFonts w:hint="eastAsia" w:ascii="宋体" w:hAnsi="宋体" w:cs="宋体"/>
          <w:sz w:val="24"/>
          <w:highlight w:val="none"/>
          <w:u w:val="single"/>
        </w:rPr>
        <w:t xml:space="preserve">      </w:t>
      </w:r>
      <w:r>
        <w:rPr>
          <w:rFonts w:hint="eastAsia" w:ascii="宋体" w:hAnsi="宋体" w:cs="宋体"/>
          <w:sz w:val="24"/>
          <w:highlight w:val="none"/>
        </w:rPr>
        <w:t>(标的名称)，属于</w:t>
      </w:r>
      <w:r>
        <w:rPr>
          <w:rFonts w:hint="eastAsia" w:ascii="宋体" w:hAnsi="宋体" w:cs="宋体"/>
          <w:sz w:val="24"/>
          <w:highlight w:val="none"/>
          <w:u w:val="single"/>
        </w:rPr>
        <w:t xml:space="preserve">  (采购文件中明确的所属行业）</w:t>
      </w:r>
      <w:r>
        <w:rPr>
          <w:rFonts w:hint="eastAsia" w:ascii="宋体" w:hAnsi="宋体" w:cs="宋体"/>
          <w:sz w:val="24"/>
          <w:highlight w:val="none"/>
        </w:rPr>
        <w:t>；承建（承接）企业为</w:t>
      </w:r>
      <w:r>
        <w:rPr>
          <w:rFonts w:hint="eastAsia" w:ascii="宋体" w:hAnsi="宋体" w:cs="宋体"/>
          <w:sz w:val="24"/>
          <w:highlight w:val="none"/>
          <w:u w:val="single"/>
        </w:rPr>
        <w:t xml:space="preserve">   (企业名称)</w:t>
      </w:r>
      <w:r>
        <w:rPr>
          <w:rFonts w:hint="eastAsia" w:ascii="宋体" w:hAnsi="宋体" w:cs="宋体"/>
          <w:sz w:val="24"/>
          <w:highlight w:val="none"/>
        </w:rPr>
        <w:t>，从业人员</w:t>
      </w:r>
      <w:r>
        <w:rPr>
          <w:rFonts w:hint="eastAsia" w:ascii="宋体" w:hAnsi="宋体" w:cs="宋体"/>
          <w:sz w:val="24"/>
          <w:highlight w:val="none"/>
          <w:u w:val="single"/>
        </w:rPr>
        <w:t xml:space="preserve">     </w:t>
      </w:r>
      <w:r>
        <w:rPr>
          <w:rFonts w:hint="eastAsia" w:ascii="宋体" w:hAnsi="宋体" w:cs="宋体"/>
          <w:sz w:val="24"/>
          <w:highlight w:val="none"/>
        </w:rPr>
        <w:t xml:space="preserve">人，营业收入为 </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eastAsia="宋体" w:cs="宋体"/>
          <w:color w:val="000000"/>
          <w:kern w:val="0"/>
          <w:sz w:val="24"/>
          <w:szCs w:val="24"/>
          <w:u w:val="single"/>
          <w:lang w:val="en-US" w:eastAsia="zh-CN" w:bidi="ar"/>
        </w:rPr>
        <w:t>(中型企业、小型企业、微型企业)</w:t>
      </w:r>
      <w:r>
        <w:rPr>
          <w:rFonts w:hint="eastAsia" w:ascii="宋体" w:hAnsi="宋体" w:cs="宋体"/>
          <w:sz w:val="24"/>
          <w:highlight w:val="none"/>
          <w:u w:val="single"/>
          <w:lang w:eastAsia="zh-CN"/>
        </w:rPr>
        <w:t>；</w:t>
      </w:r>
    </w:p>
    <w:p w14:paraId="335004EC">
      <w:pPr>
        <w:spacing w:line="500" w:lineRule="exact"/>
        <w:ind w:firstLine="300" w:firstLineChars="200"/>
        <w:rPr>
          <w:rFonts w:hint="eastAsia" w:ascii="宋体" w:hAnsi="宋体" w:cs="宋体"/>
          <w:sz w:val="24"/>
          <w:highlight w:val="none"/>
        </w:rPr>
      </w:pPr>
      <w:r>
        <w:rPr>
          <w:rFonts w:hint="eastAsia" w:ascii="宋体" w:hAnsi="宋体" w:cs="宋体"/>
          <w:sz w:val="15"/>
          <w:szCs w:val="15"/>
          <w:highlight w:val="none"/>
        </w:rPr>
        <w:t>·····</w:t>
      </w:r>
    </w:p>
    <w:p w14:paraId="2486F44F">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以上企业，不属于大企业的分支机构，不存在控股股东为大企业的情形，也不存在与大企业的负责人为同一人的情形。</w:t>
      </w:r>
    </w:p>
    <w:p w14:paraId="165E0BBF">
      <w:pPr>
        <w:spacing w:line="500" w:lineRule="exact"/>
        <w:ind w:firstLine="480" w:firstLineChars="200"/>
        <w:rPr>
          <w:rFonts w:hint="eastAsia" w:ascii="宋体" w:hAnsi="宋体" w:cs="宋体"/>
          <w:highlight w:val="none"/>
        </w:rPr>
      </w:pPr>
      <w:r>
        <w:rPr>
          <w:rFonts w:hint="eastAsia" w:ascii="宋体" w:hAnsi="宋体" w:cs="宋体"/>
          <w:sz w:val="24"/>
          <w:highlight w:val="none"/>
        </w:rPr>
        <w:t>本企业对上述声明内容的真实性负责。如有虚假，将依法承担相应责任。</w:t>
      </w:r>
    </w:p>
    <w:p w14:paraId="4BA60519">
      <w:pPr>
        <w:spacing w:line="500" w:lineRule="exact"/>
        <w:rPr>
          <w:rFonts w:hint="eastAsia" w:ascii="宋体" w:hAnsi="宋体" w:cs="宋体"/>
          <w:sz w:val="24"/>
          <w:highlight w:val="none"/>
        </w:rPr>
      </w:pPr>
    </w:p>
    <w:p w14:paraId="71B923CB">
      <w:pPr>
        <w:spacing w:line="500" w:lineRule="exact"/>
        <w:ind w:firstLine="480" w:firstLineChars="200"/>
        <w:rPr>
          <w:rFonts w:hint="eastAsia" w:ascii="宋体" w:hAnsi="宋体" w:cs="宋体"/>
          <w:sz w:val="24"/>
          <w:highlight w:val="none"/>
          <w:u w:val="single"/>
        </w:rPr>
      </w:pPr>
      <w:r>
        <w:rPr>
          <w:rFonts w:hint="eastAsia" w:ascii="宋体" w:hAnsi="宋体" w:cs="宋体"/>
          <w:sz w:val="24"/>
          <w:highlight w:val="none"/>
        </w:rPr>
        <w:t>　               　</w:t>
      </w:r>
      <w:r>
        <w:rPr>
          <w:rFonts w:hint="eastAsia" w:ascii="宋体" w:hAnsi="宋体" w:cs="宋体"/>
          <w:sz w:val="24"/>
          <w:highlight w:val="none"/>
          <w:lang w:val="en-US" w:eastAsia="zh-CN"/>
        </w:rPr>
        <w:t xml:space="preserve">                 </w:t>
      </w:r>
      <w:r>
        <w:rPr>
          <w:rFonts w:hint="eastAsia" w:ascii="宋体" w:hAnsi="宋体" w:cs="宋体"/>
          <w:sz w:val="24"/>
          <w:highlight w:val="none"/>
        </w:rPr>
        <w:t>企业名称（</w:t>
      </w:r>
      <w:r>
        <w:rPr>
          <w:rFonts w:hint="eastAsia" w:ascii="宋体" w:hAnsi="宋体" w:eastAsia="宋体" w:cs="宋体"/>
          <w:sz w:val="24"/>
          <w:highlight w:val="none"/>
          <w:lang w:eastAsia="zh-CN"/>
        </w:rPr>
        <w:t>盖章</w:t>
      </w:r>
      <w:r>
        <w:rPr>
          <w:rFonts w:hint="eastAsia" w:ascii="宋体" w:hAnsi="宋体" w:cs="宋体"/>
          <w:sz w:val="24"/>
          <w:highlight w:val="none"/>
        </w:rPr>
        <w:t>）：</w:t>
      </w:r>
      <w:r>
        <w:rPr>
          <w:rFonts w:hint="eastAsia" w:ascii="宋体" w:hAnsi="宋体" w:cs="宋体"/>
          <w:sz w:val="24"/>
          <w:highlight w:val="none"/>
          <w:u w:val="single"/>
        </w:rPr>
        <w:t xml:space="preserve">              </w:t>
      </w:r>
    </w:p>
    <w:p w14:paraId="13859AB6">
      <w:pPr>
        <w:spacing w:line="500" w:lineRule="exact"/>
        <w:ind w:firstLine="480" w:firstLineChars="200"/>
        <w:rPr>
          <w:rFonts w:hint="eastAsia" w:ascii="宋体" w:hAnsi="宋体" w:cs="宋体"/>
          <w:sz w:val="24"/>
          <w:highlight w:val="none"/>
          <w:u w:val="single"/>
        </w:rPr>
      </w:pP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 xml:space="preserve">   日期：</w:t>
      </w:r>
      <w:r>
        <w:rPr>
          <w:rFonts w:hint="eastAsia" w:ascii="宋体" w:hAnsi="宋体" w:cs="宋体"/>
          <w:sz w:val="24"/>
          <w:highlight w:val="none"/>
          <w:u w:val="single"/>
        </w:rPr>
        <w:t xml:space="preserve">                         </w:t>
      </w:r>
    </w:p>
    <w:p w14:paraId="166CE43E">
      <w:pPr>
        <w:spacing w:line="500" w:lineRule="exact"/>
        <w:ind w:firstLine="480" w:firstLineChars="200"/>
        <w:rPr>
          <w:rFonts w:hint="eastAsia" w:ascii="宋体" w:hAnsi="宋体" w:cs="宋体"/>
          <w:sz w:val="24"/>
          <w:highlight w:val="none"/>
        </w:rPr>
      </w:pPr>
    </w:p>
    <w:p w14:paraId="32212E5F">
      <w:pPr>
        <w:spacing w:line="500" w:lineRule="exact"/>
        <w:ind w:firstLine="480" w:firstLineChars="200"/>
        <w:rPr>
          <w:rFonts w:hint="eastAsia" w:ascii="宋体" w:hAnsi="宋体" w:cs="宋体"/>
          <w:sz w:val="24"/>
          <w:highlight w:val="none"/>
        </w:rPr>
      </w:pPr>
      <w:r>
        <w:rPr>
          <w:rFonts w:hint="eastAsia" w:ascii="宋体" w:hAnsi="宋体" w:cs="宋体"/>
          <w:sz w:val="24"/>
          <w:highlight w:val="none"/>
        </w:rPr>
        <w:t>从业人员，营业收入、资产总额填报上一年度数据，无上一年度数据的新成立企业可不填报。</w:t>
      </w:r>
    </w:p>
    <w:p w14:paraId="6C5A48BA">
      <w:pPr>
        <w:keepNext/>
        <w:keepLines/>
        <w:spacing w:before="260" w:after="260" w:line="415" w:lineRule="auto"/>
        <w:outlineLvl w:val="1"/>
        <w:rPr>
          <w:rFonts w:hint="eastAsia" w:ascii="宋体" w:hAnsi="宋体" w:eastAsia="宋体" w:cs="宋体"/>
          <w:b/>
          <w:bCs/>
          <w:sz w:val="24"/>
          <w:szCs w:val="24"/>
          <w:highlight w:val="yellow"/>
        </w:rPr>
      </w:pPr>
      <w:r>
        <w:rPr>
          <w:rFonts w:hint="eastAsia" w:ascii="宋体" w:hAnsi="宋体" w:cs="宋体"/>
          <w:b/>
          <w:kern w:val="0"/>
          <w:sz w:val="28"/>
          <w:szCs w:val="28"/>
          <w:highlight w:val="yellow"/>
        </w:rPr>
        <w:br w:type="page"/>
      </w:r>
    </w:p>
    <w:p w14:paraId="6613B9B1">
      <w:pPr>
        <w:keepNext/>
        <w:keepLines/>
        <w:pageBreakBefore w:val="0"/>
        <w:widowControl w:val="0"/>
        <w:kinsoku/>
        <w:wordWrap/>
        <w:overflowPunct/>
        <w:topLinePunct w:val="0"/>
        <w:autoSpaceDE/>
        <w:autoSpaceDN/>
        <w:bidi w:val="0"/>
        <w:adjustRightInd/>
        <w:snapToGrid/>
        <w:spacing w:before="260" w:after="260" w:line="240" w:lineRule="auto"/>
        <w:textAlignment w:val="auto"/>
        <w:outlineLvl w:val="1"/>
        <w:rPr>
          <w:rFonts w:hint="eastAsia" w:ascii="宋体" w:hAnsi="宋体" w:eastAsia="宋体" w:cs="宋体"/>
          <w:b/>
          <w:bCs/>
          <w:sz w:val="24"/>
          <w:szCs w:val="24"/>
        </w:rPr>
      </w:pPr>
      <w:r>
        <w:rPr>
          <w:rFonts w:hint="eastAsia" w:ascii="宋体" w:hAnsi="宋体" w:eastAsia="宋体" w:cs="宋体"/>
          <w:b/>
          <w:bCs/>
          <w:sz w:val="24"/>
          <w:szCs w:val="24"/>
        </w:rPr>
        <w:t>附件2</w:t>
      </w:r>
    </w:p>
    <w:p w14:paraId="33DA6164">
      <w:pPr>
        <w:keepNext/>
        <w:keepLines/>
        <w:pageBreakBefore w:val="0"/>
        <w:widowControl w:val="0"/>
        <w:kinsoku/>
        <w:wordWrap/>
        <w:overflowPunct/>
        <w:topLinePunct w:val="0"/>
        <w:autoSpaceDE/>
        <w:autoSpaceDN/>
        <w:bidi w:val="0"/>
        <w:adjustRightInd/>
        <w:snapToGrid/>
        <w:spacing w:before="260" w:after="260" w:line="240" w:lineRule="auto"/>
        <w:jc w:val="center"/>
        <w:textAlignment w:val="auto"/>
        <w:outlineLvl w:val="1"/>
        <w:rPr>
          <w:rFonts w:hint="eastAsia" w:ascii="宋体" w:hAnsi="宋体" w:eastAsia="宋体" w:cs="宋体"/>
          <w:b/>
          <w:bCs/>
          <w:sz w:val="30"/>
          <w:szCs w:val="30"/>
        </w:rPr>
      </w:pPr>
      <w:r>
        <w:rPr>
          <w:rFonts w:hint="eastAsia" w:ascii="宋体" w:hAnsi="宋体" w:eastAsia="宋体" w:cs="宋体"/>
          <w:b/>
          <w:bCs/>
          <w:sz w:val="30"/>
          <w:szCs w:val="30"/>
        </w:rPr>
        <w:t>残疾人福利性单位声明函</w:t>
      </w:r>
      <w:bookmarkEnd w:id="163"/>
      <w:bookmarkEnd w:id="164"/>
      <w:bookmarkEnd w:id="165"/>
    </w:p>
    <w:p w14:paraId="49934A2D">
      <w:pPr>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（非残疾人福利性单位不提供）</w:t>
      </w:r>
    </w:p>
    <w:p w14:paraId="2D6CBC77">
      <w:pPr>
        <w:snapToGrid w:val="0"/>
        <w:ind w:firstLine="419"/>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4D75D511">
      <w:pPr>
        <w:snapToGrid w:val="0"/>
        <w:spacing w:line="480" w:lineRule="auto"/>
        <w:ind w:firstLine="420"/>
        <w:rPr>
          <w:rFonts w:hint="eastAsia" w:ascii="宋体" w:hAnsi="宋体" w:eastAsia="宋体" w:cs="宋体"/>
          <w:kern w:val="0"/>
          <w:sz w:val="24"/>
          <w:szCs w:val="24"/>
        </w:rPr>
      </w:pPr>
      <w:r>
        <w:rPr>
          <w:rFonts w:hint="eastAsia" w:ascii="宋体" w:hAnsi="宋体" w:eastAsia="宋体" w:cs="宋体"/>
          <w:kern w:val="0"/>
          <w:sz w:val="24"/>
          <w:szCs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29276BD">
      <w:pPr>
        <w:snapToGrid w:val="0"/>
        <w:spacing w:line="480" w:lineRule="auto"/>
        <w:ind w:firstLine="420"/>
        <w:rPr>
          <w:rFonts w:hint="eastAsia" w:ascii="宋体" w:hAnsi="宋体" w:eastAsia="宋体" w:cs="宋体"/>
          <w:kern w:val="0"/>
          <w:sz w:val="24"/>
          <w:szCs w:val="24"/>
        </w:rPr>
      </w:pPr>
      <w:r>
        <w:rPr>
          <w:rFonts w:hint="eastAsia" w:ascii="宋体" w:hAnsi="宋体" w:eastAsia="宋体" w:cs="宋体"/>
          <w:kern w:val="0"/>
          <w:sz w:val="24"/>
          <w:szCs w:val="24"/>
        </w:rPr>
        <w:t>本单位对上述声明的真实性负责。如有虚假，将依法承担相应责任。</w:t>
      </w:r>
    </w:p>
    <w:p w14:paraId="3041EFDC">
      <w:pPr>
        <w:snapToGrid w:val="0"/>
        <w:spacing w:line="360" w:lineRule="auto"/>
        <w:ind w:firstLine="419"/>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3E29AB97">
      <w:pPr>
        <w:snapToGrid w:val="0"/>
        <w:spacing w:line="360" w:lineRule="auto"/>
        <w:ind w:firstLine="419"/>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2279E945">
      <w:pPr>
        <w:spacing w:line="500" w:lineRule="exact"/>
        <w:ind w:firstLine="3600" w:firstLineChars="1500"/>
        <w:rPr>
          <w:rFonts w:hint="eastAsia" w:ascii="宋体" w:hAnsi="宋体" w:eastAsia="宋体" w:cs="宋体"/>
          <w:sz w:val="24"/>
          <w:szCs w:val="24"/>
          <w:u w:val="single"/>
        </w:rPr>
      </w:pPr>
      <w:r>
        <w:rPr>
          <w:rFonts w:hint="eastAsia" w:ascii="宋体" w:hAnsi="宋体" w:eastAsia="宋体" w:cs="宋体"/>
          <w:sz w:val="24"/>
          <w:szCs w:val="24"/>
        </w:rPr>
        <w:t>企业名称：</w:t>
      </w:r>
      <w:r>
        <w:rPr>
          <w:rFonts w:hint="eastAsia" w:ascii="宋体" w:hAnsi="宋体" w:eastAsia="宋体" w:cs="宋体"/>
          <w:sz w:val="24"/>
          <w:szCs w:val="24"/>
          <w:u w:val="single"/>
        </w:rPr>
        <w:t xml:space="preserve">                          </w:t>
      </w:r>
      <w:r>
        <w:rPr>
          <w:rFonts w:hint="eastAsia" w:ascii="宋体" w:hAnsi="宋体" w:eastAsia="宋体" w:cs="宋体"/>
          <w:sz w:val="24"/>
          <w:szCs w:val="24"/>
        </w:rPr>
        <w:t>（盖单位公章）</w:t>
      </w:r>
    </w:p>
    <w:p w14:paraId="75CEA208">
      <w:pPr>
        <w:spacing w:line="500" w:lineRule="exact"/>
        <w:ind w:firstLine="3600" w:firstLineChars="1500"/>
        <w:rPr>
          <w:rFonts w:hint="eastAsia" w:ascii="宋体" w:hAnsi="宋体" w:eastAsia="宋体" w:cs="宋体"/>
          <w:sz w:val="24"/>
          <w:szCs w:val="24"/>
          <w:u w:val="single"/>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p>
    <w:p w14:paraId="17F34E69">
      <w:pPr>
        <w:snapToGrid w:val="0"/>
        <w:spacing w:line="360" w:lineRule="auto"/>
        <w:ind w:firstLine="419"/>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14:paraId="3C4392B2">
      <w:pPr>
        <w:snapToGrid w:val="0"/>
        <w:spacing w:line="360" w:lineRule="auto"/>
        <w:rPr>
          <w:rFonts w:hint="eastAsia" w:ascii="宋体" w:hAnsi="宋体" w:eastAsia="宋体" w:cs="宋体"/>
          <w:kern w:val="0"/>
          <w:sz w:val="24"/>
          <w:szCs w:val="24"/>
        </w:rPr>
      </w:pPr>
      <w:r>
        <w:rPr>
          <w:rFonts w:hint="eastAsia" w:ascii="宋体" w:hAnsi="宋体" w:eastAsia="宋体" w:cs="宋体"/>
          <w:kern w:val="0"/>
          <w:sz w:val="24"/>
          <w:szCs w:val="24"/>
        </w:rPr>
        <w:t xml:space="preserve">备注：享受政府采购支持政策的残疾人福利性单位应当同时满足以下条件： </w:t>
      </w:r>
    </w:p>
    <w:p w14:paraId="59A1B441">
      <w:pPr>
        <w:snapToGrid w:val="0"/>
        <w:spacing w:line="360" w:lineRule="auto"/>
        <w:ind w:firstLine="419"/>
        <w:rPr>
          <w:rFonts w:hint="eastAsia" w:ascii="宋体" w:hAnsi="宋体" w:eastAsia="宋体" w:cs="宋体"/>
          <w:kern w:val="0"/>
          <w:sz w:val="24"/>
          <w:szCs w:val="24"/>
        </w:rPr>
      </w:pPr>
      <w:r>
        <w:rPr>
          <w:rFonts w:hint="eastAsia" w:ascii="宋体" w:hAnsi="宋体" w:eastAsia="宋体" w:cs="宋体"/>
          <w:kern w:val="0"/>
          <w:sz w:val="24"/>
          <w:szCs w:val="24"/>
        </w:rPr>
        <w:t>（1）安置的残疾人占本单位在职职工人数的比例不低于25%（含25%），并且安置的残疾人人数不少于10人（含10人）；</w:t>
      </w:r>
    </w:p>
    <w:p w14:paraId="64D50BAD">
      <w:pPr>
        <w:snapToGrid w:val="0"/>
        <w:spacing w:line="360" w:lineRule="auto"/>
        <w:ind w:firstLine="419"/>
        <w:rPr>
          <w:rFonts w:hint="eastAsia" w:ascii="宋体" w:hAnsi="宋体" w:eastAsia="宋体" w:cs="宋体"/>
          <w:kern w:val="0"/>
          <w:sz w:val="24"/>
          <w:szCs w:val="24"/>
        </w:rPr>
      </w:pPr>
      <w:r>
        <w:rPr>
          <w:rFonts w:hint="eastAsia" w:ascii="宋体" w:hAnsi="宋体" w:eastAsia="宋体" w:cs="宋体"/>
          <w:kern w:val="0"/>
          <w:sz w:val="24"/>
          <w:szCs w:val="24"/>
        </w:rPr>
        <w:t xml:space="preserve">（2）依法与安置的每位残疾人签订了一年以上（含一年）的劳动合同或服务协议； </w:t>
      </w:r>
    </w:p>
    <w:p w14:paraId="22E59D97">
      <w:pPr>
        <w:snapToGrid w:val="0"/>
        <w:spacing w:line="360" w:lineRule="auto"/>
        <w:ind w:firstLine="419"/>
        <w:rPr>
          <w:rFonts w:hint="eastAsia" w:ascii="宋体" w:hAnsi="宋体" w:eastAsia="宋体" w:cs="宋体"/>
          <w:kern w:val="0"/>
          <w:sz w:val="24"/>
          <w:szCs w:val="24"/>
        </w:rPr>
      </w:pPr>
      <w:r>
        <w:rPr>
          <w:rFonts w:hint="eastAsia" w:ascii="宋体" w:hAnsi="宋体" w:eastAsia="宋体" w:cs="宋体"/>
          <w:kern w:val="0"/>
          <w:sz w:val="24"/>
          <w:szCs w:val="24"/>
        </w:rPr>
        <w:t xml:space="preserve">（3）为安置的每位残疾人按月足额缴纳了基本养老保险、基本医疗保险、失业保险、工伤保险和生育保险等社会保险费； </w:t>
      </w:r>
    </w:p>
    <w:p w14:paraId="0C9B78E2">
      <w:pPr>
        <w:snapToGrid w:val="0"/>
        <w:spacing w:line="360" w:lineRule="auto"/>
        <w:ind w:firstLine="419"/>
        <w:rPr>
          <w:rFonts w:hint="eastAsia" w:ascii="宋体" w:hAnsi="宋体" w:eastAsia="宋体" w:cs="宋体"/>
          <w:kern w:val="0"/>
          <w:sz w:val="24"/>
          <w:szCs w:val="24"/>
        </w:rPr>
      </w:pPr>
      <w:r>
        <w:rPr>
          <w:rFonts w:hint="eastAsia" w:ascii="宋体" w:hAnsi="宋体" w:eastAsia="宋体" w:cs="宋体"/>
          <w:kern w:val="0"/>
          <w:sz w:val="24"/>
          <w:szCs w:val="24"/>
        </w:rPr>
        <w:t xml:space="preserve">（4）通过银行等金融机构向安置的每位残疾人，按月支付了不低于单位所在区县适用的经省级人民政府批准的月最低工资标准的工资； </w:t>
      </w:r>
    </w:p>
    <w:p w14:paraId="502E5FB0">
      <w:pPr>
        <w:snapToGrid w:val="0"/>
        <w:spacing w:line="360" w:lineRule="auto"/>
        <w:ind w:firstLine="419"/>
        <w:rPr>
          <w:rFonts w:hint="eastAsia" w:ascii="宋体" w:hAnsi="宋体" w:eastAsia="宋体" w:cs="宋体"/>
          <w:kern w:val="0"/>
          <w:sz w:val="24"/>
          <w:szCs w:val="24"/>
        </w:rPr>
      </w:pPr>
      <w:r>
        <w:rPr>
          <w:rFonts w:hint="eastAsia" w:ascii="宋体" w:hAnsi="宋体" w:eastAsia="宋体" w:cs="宋体"/>
          <w:kern w:val="0"/>
          <w:sz w:val="24"/>
          <w:szCs w:val="24"/>
        </w:rPr>
        <w:t>（5）提供本单位制造的货物、承担的工程或者服务（以下简称产品），或者提供其他残疾人福利性单位制造的货物（不包括使用非残疾人福利性单位注册商标的货物）。</w:t>
      </w:r>
    </w:p>
    <w:p w14:paraId="1A6B714D">
      <w:pPr>
        <w:snapToGrid w:val="0"/>
        <w:spacing w:line="360" w:lineRule="auto"/>
        <w:ind w:firstLine="419"/>
        <w:rPr>
          <w:rFonts w:hint="eastAsia" w:ascii="宋体" w:hAnsi="宋体" w:eastAsia="宋体" w:cs="宋体"/>
          <w:b/>
          <w:bCs/>
          <w:sz w:val="24"/>
          <w:szCs w:val="24"/>
        </w:rPr>
      </w:pPr>
      <w:r>
        <w:rPr>
          <w:rFonts w:hint="eastAsia" w:ascii="宋体" w:hAnsi="宋体" w:eastAsia="宋体" w:cs="宋体"/>
          <w:kern w:val="0"/>
          <w:sz w:val="24"/>
          <w:szCs w:val="24"/>
        </w:rPr>
        <w:t>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级）》的自然人，包括具有劳动条件和劳动意愿的精神残疾人。在职职工人数是指与残疾人福利性单位建立劳动关系并依法签订劳动合同或者服务协议的雇员人数。</w:t>
      </w:r>
    </w:p>
    <w:bookmarkEnd w:id="160"/>
    <w:bookmarkEnd w:id="161"/>
    <w:bookmarkEnd w:id="162"/>
    <w:p w14:paraId="7FF6E80D">
      <w:pPr>
        <w:pStyle w:val="17"/>
        <w:spacing w:line="360" w:lineRule="auto"/>
        <w:jc w:val="both"/>
        <w:rPr>
          <w:rStyle w:val="22"/>
          <w:rFonts w:hint="eastAsia"/>
          <w:color w:val="auto"/>
          <w:highlight w:val="none"/>
          <w:lang w:val="en-US" w:eastAsia="zh-CN"/>
        </w:rPr>
      </w:pPr>
      <w:r>
        <w:rPr>
          <w:rStyle w:val="22"/>
          <w:color w:val="auto"/>
          <w:highlight w:val="none"/>
        </w:rPr>
        <w:t>附件</w:t>
      </w:r>
      <w:r>
        <w:rPr>
          <w:rStyle w:val="22"/>
          <w:rFonts w:hint="eastAsia"/>
          <w:color w:val="auto"/>
          <w:highlight w:val="none"/>
          <w:lang w:val="en-US" w:eastAsia="zh-CN"/>
        </w:rPr>
        <w:t>3</w:t>
      </w:r>
    </w:p>
    <w:p w14:paraId="67390DCA">
      <w:pPr>
        <w:widowControl/>
        <w:spacing w:before="100" w:beforeAutospacing="1" w:after="100" w:afterAutospacing="1" w:line="360" w:lineRule="auto"/>
        <w:jc w:val="both"/>
        <w:rPr>
          <w:rStyle w:val="22"/>
          <w:rFonts w:hint="eastAsia" w:ascii="Times New Roman" w:hAnsi="Times New Roman" w:eastAsia="宋体" w:cs="Times New Roman"/>
          <w:color w:val="auto"/>
          <w:kern w:val="2"/>
          <w:sz w:val="36"/>
          <w:szCs w:val="36"/>
          <w:highlight w:val="none"/>
          <w:lang w:val="en-US" w:eastAsia="zh-CN" w:bidi="ar-SA"/>
        </w:rPr>
      </w:pPr>
    </w:p>
    <w:p w14:paraId="7BBAF6C5">
      <w:pPr>
        <w:widowControl/>
        <w:spacing w:before="100" w:beforeAutospacing="1" w:after="100" w:afterAutospacing="1" w:line="360" w:lineRule="auto"/>
        <w:jc w:val="center"/>
        <w:rPr>
          <w:rStyle w:val="22"/>
          <w:rFonts w:hint="default" w:ascii="宋体" w:hAnsi="宋体" w:eastAsia="宋体" w:cs="宋体"/>
          <w:color w:val="auto"/>
          <w:kern w:val="0"/>
          <w:sz w:val="36"/>
          <w:szCs w:val="36"/>
          <w:highlight w:val="none"/>
          <w:lang w:val="en-US" w:eastAsia="zh-CN" w:bidi="ar-SA"/>
        </w:rPr>
      </w:pPr>
      <w:r>
        <w:rPr>
          <w:rStyle w:val="22"/>
          <w:rFonts w:hint="eastAsia" w:ascii="Times New Roman" w:hAnsi="Times New Roman" w:eastAsia="宋体" w:cs="Times New Roman"/>
          <w:color w:val="auto"/>
          <w:kern w:val="2"/>
          <w:sz w:val="36"/>
          <w:szCs w:val="36"/>
          <w:highlight w:val="none"/>
          <w:lang w:val="en-US" w:eastAsia="zh-CN" w:bidi="ar-SA"/>
        </w:rPr>
        <w:t>监狱企业证明文件（如有）</w:t>
      </w:r>
    </w:p>
    <w:p w14:paraId="1291CC09">
      <w:pPr>
        <w:widowControl w:val="0"/>
        <w:tabs>
          <w:tab w:val="left" w:pos="8233"/>
        </w:tabs>
        <w:spacing w:before="133" w:after="120" w:line="357" w:lineRule="auto"/>
        <w:ind w:left="129" w:right="319" w:firstLine="480" w:firstLineChars="200"/>
        <w:jc w:val="both"/>
        <w:rPr>
          <w:rFonts w:hint="default" w:ascii="宋体" w:hAnsi="宋体" w:eastAsia="宋体" w:cs="宋体"/>
          <w:color w:val="auto"/>
          <w:kern w:val="2"/>
          <w:sz w:val="24"/>
          <w:szCs w:val="24"/>
          <w:highlight w:val="none"/>
          <w:lang w:val="en-US" w:eastAsia="zh-CN" w:bidi="ar-SA"/>
        </w:rPr>
      </w:pPr>
    </w:p>
    <w:p w14:paraId="0E333A04">
      <w:pPr>
        <w:widowControl w:val="0"/>
        <w:tabs>
          <w:tab w:val="left" w:pos="8233"/>
        </w:tabs>
        <w:spacing w:before="133" w:after="120" w:line="357" w:lineRule="auto"/>
        <w:ind w:left="129" w:right="319"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供应商如是监狱企业，提供相关证明文件。 </w:t>
      </w:r>
    </w:p>
    <w:p w14:paraId="498B8345">
      <w:pPr>
        <w:widowControl w:val="0"/>
        <w:tabs>
          <w:tab w:val="left" w:pos="8233"/>
        </w:tabs>
        <w:spacing w:before="133" w:after="120" w:line="357" w:lineRule="auto"/>
        <w:ind w:right="319" w:firstLine="3840" w:firstLineChars="1600"/>
        <w:jc w:val="both"/>
        <w:rPr>
          <w:rFonts w:hint="eastAsia" w:ascii="宋体" w:hAnsi="宋体" w:eastAsia="宋体" w:cs="宋体"/>
          <w:color w:val="auto"/>
          <w:kern w:val="2"/>
          <w:sz w:val="24"/>
          <w:szCs w:val="24"/>
          <w:highlight w:val="none"/>
          <w:lang w:val="en-US" w:eastAsia="zh-CN" w:bidi="ar-SA"/>
        </w:rPr>
      </w:pPr>
    </w:p>
    <w:p w14:paraId="32C135F1">
      <w:pPr>
        <w:widowControl w:val="0"/>
        <w:tabs>
          <w:tab w:val="left" w:pos="8233"/>
        </w:tabs>
        <w:spacing w:before="133" w:after="120" w:line="357" w:lineRule="auto"/>
        <w:ind w:right="319" w:firstLine="3840" w:firstLineChars="160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供应商名称</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盖章</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w:t>
      </w:r>
    </w:p>
    <w:p w14:paraId="30DB1A17">
      <w:pPr>
        <w:widowControl w:val="0"/>
        <w:tabs>
          <w:tab w:val="left" w:pos="8233"/>
        </w:tabs>
        <w:spacing w:before="133" w:after="120" w:line="357" w:lineRule="auto"/>
        <w:ind w:left="129" w:right="319" w:firstLine="480" w:firstLineChars="20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供应商法定代表人或授权代表签字：</w:t>
      </w:r>
    </w:p>
    <w:p w14:paraId="45BA9075">
      <w:pPr>
        <w:widowControl w:val="0"/>
        <w:tabs>
          <w:tab w:val="left" w:pos="8233"/>
        </w:tabs>
        <w:spacing w:before="133" w:after="120" w:line="357" w:lineRule="auto"/>
        <w:ind w:left="129" w:right="319" w:firstLine="480" w:firstLineChars="20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日 期 ：</w:t>
      </w:r>
    </w:p>
    <w:p w14:paraId="4F68D796">
      <w:pPr>
        <w:pStyle w:val="17"/>
        <w:spacing w:line="360" w:lineRule="auto"/>
        <w:jc w:val="center"/>
        <w:rPr>
          <w:rStyle w:val="22"/>
          <w:color w:val="auto"/>
          <w:sz w:val="36"/>
          <w:szCs w:val="36"/>
          <w:highlight w:val="none"/>
        </w:rPr>
      </w:pPr>
    </w:p>
    <w:p w14:paraId="78F5B759">
      <w:pPr>
        <w:rPr>
          <w:rFonts w:hint="eastAsia" w:ascii="宋体" w:hAnsi="宋体" w:eastAsia="宋体" w:cs="宋体"/>
          <w:b/>
          <w:spacing w:val="-4"/>
          <w:sz w:val="24"/>
          <w:szCs w:val="24"/>
        </w:rPr>
      </w:pPr>
    </w:p>
    <w:p w14:paraId="58BA2E0F">
      <w:pPr>
        <w:rPr>
          <w:rFonts w:hint="eastAsia" w:ascii="宋体" w:hAnsi="宋体" w:eastAsia="宋体" w:cs="宋体"/>
          <w:b/>
          <w:spacing w:val="-4"/>
          <w:sz w:val="24"/>
          <w:szCs w:val="24"/>
        </w:rPr>
      </w:pPr>
    </w:p>
    <w:p w14:paraId="5BA3E26A">
      <w:pPr>
        <w:ind w:firstLine="283" w:firstLineChars="0"/>
        <w:rPr>
          <w:rFonts w:hint="eastAsia" w:ascii="宋体" w:hAnsi="宋体" w:eastAsia="宋体" w:cs="宋体"/>
          <w:b/>
          <w:spacing w:val="-4"/>
          <w:sz w:val="24"/>
          <w:szCs w:val="24"/>
        </w:rPr>
      </w:pPr>
    </w:p>
    <w:p w14:paraId="632BFEA3">
      <w:pPr>
        <w:rPr>
          <w:rFonts w:hint="eastAsia" w:ascii="宋体" w:hAnsi="宋体" w:eastAsia="宋体" w:cs="宋体"/>
          <w:b/>
          <w:spacing w:val="-4"/>
          <w:sz w:val="24"/>
          <w:szCs w:val="24"/>
        </w:rPr>
      </w:pPr>
    </w:p>
    <w:p w14:paraId="20FE9A0A">
      <w:pPr>
        <w:pStyle w:val="14"/>
        <w:tabs>
          <w:tab w:val="right" w:leader="dot" w:pos="9175"/>
          <w:tab w:val="clear" w:pos="1260"/>
          <w:tab w:val="clear" w:pos="9402"/>
        </w:tabs>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根据《财政部 司法部关于政府采购支持监狱企业发展有关问题的通知》（财库〔2014〕68号），监狱企业视同小微企业。监狱企业是指由司法部认定的为罪犯、戒毒人员提供生产项目和劳动对象，且全部产权属于司法部监狱管理局、戒毒管理局、直属煤矿管理局，各省、自治区、直辖市监狱管理局、戒毒管理局，各地（设区的市）的监狱、强制隔离戒毒所、戒毒康复所，以及新疆生产建设兵团监狱管理局、戒毒管理局的企业。监狱企业投标时，提供由省级以上监狱管理局、戒毒管理局（含新疆生产建设兵团）出具的属于监狱企业的证明文件，不再提供《中小微企业声明函》。</w:t>
      </w:r>
    </w:p>
    <w:p w14:paraId="6DFAAE0F">
      <w:pPr>
        <w:rPr>
          <w:rFonts w:hint="eastAsia" w:ascii="宋体" w:hAnsi="宋体" w:eastAsia="宋体" w:cs="宋体"/>
          <w:b/>
          <w:spacing w:val="-4"/>
          <w:sz w:val="24"/>
          <w:szCs w:val="24"/>
        </w:rPr>
      </w:pPr>
    </w:p>
    <w:p w14:paraId="2AAB75CE">
      <w:pPr>
        <w:rPr>
          <w:rFonts w:hint="eastAsia" w:ascii="宋体" w:hAnsi="宋体" w:eastAsia="宋体" w:cs="宋体"/>
          <w:b/>
          <w:spacing w:val="-4"/>
          <w:sz w:val="24"/>
          <w:szCs w:val="24"/>
        </w:rPr>
      </w:pPr>
    </w:p>
    <w:p w14:paraId="452A77BC">
      <w:pPr>
        <w:rPr>
          <w:rFonts w:hint="eastAsia" w:ascii="宋体" w:hAnsi="宋体" w:eastAsia="宋体" w:cs="宋体"/>
          <w:sz w:val="24"/>
          <w:szCs w:val="24"/>
        </w:rPr>
      </w:pPr>
    </w:p>
    <w:p w14:paraId="2B785AC7">
      <w:pPr>
        <w:rPr>
          <w:rFonts w:hint="eastAsia" w:ascii="宋体" w:hAnsi="宋体" w:eastAsia="宋体" w:cs="宋体"/>
          <w:sz w:val="24"/>
          <w:szCs w:val="24"/>
        </w:rPr>
      </w:pPr>
    </w:p>
    <w:p w14:paraId="7E69341F"/>
    <w:p w14:paraId="28D57466"/>
    <w:p w14:paraId="0279DF2D"/>
    <w:p w14:paraId="15C2D6DF"/>
    <w:p w14:paraId="5DCF76C0"/>
    <w:p w14:paraId="21F3B602"/>
    <w:p w14:paraId="29F576EF">
      <w:pPr>
        <w:jc w:val="center"/>
        <w:rPr>
          <w:rFonts w:hint="eastAsia" w:ascii="宋体" w:hAnsi="宋体" w:eastAsia="宋体" w:cs="宋体"/>
          <w:bCs/>
          <w:color w:val="auto"/>
          <w:sz w:val="24"/>
          <w:highlight w:val="none"/>
          <w:lang w:val="zh-CN"/>
        </w:rPr>
      </w:pPr>
      <w:r>
        <w:rPr>
          <w:rFonts w:hint="eastAsia" w:ascii="宋体" w:hAnsi="宋体" w:eastAsia="宋体" w:cs="宋体"/>
          <w:b w:val="0"/>
          <w:bCs/>
          <w:color w:val="auto"/>
          <w:sz w:val="32"/>
          <w:szCs w:val="32"/>
          <w:highlight w:val="none"/>
          <w:lang w:val="en-US" w:eastAsia="zh-CN"/>
        </w:rPr>
        <w:t>（二）企业业绩</w:t>
      </w:r>
    </w:p>
    <w:p w14:paraId="583094EB">
      <w:pPr>
        <w:jc w:val="center"/>
        <w:rPr>
          <w:rFonts w:hint="default" w:ascii="宋体" w:hAnsi="宋体" w:cs="宋体"/>
          <w:b/>
          <w:bCs w:val="0"/>
          <w:color w:val="auto"/>
          <w:sz w:val="28"/>
          <w:szCs w:val="28"/>
          <w:highlight w:val="none"/>
          <w:lang w:val="en-US" w:eastAsia="zh-CN"/>
        </w:rPr>
      </w:pPr>
    </w:p>
    <w:tbl>
      <w:tblPr>
        <w:tblStyle w:val="19"/>
        <w:tblW w:w="908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2277"/>
        <w:gridCol w:w="6803"/>
      </w:tblGrid>
      <w:tr w14:paraId="447CD6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2277" w:type="dxa"/>
            <w:tcBorders>
              <w:top w:val="single" w:color="auto" w:sz="8" w:space="0"/>
            </w:tcBorders>
            <w:vAlign w:val="center"/>
          </w:tcPr>
          <w:p w14:paraId="209FBA91">
            <w:pPr>
              <w:spacing w:line="360" w:lineRule="auto"/>
              <w:jc w:val="center"/>
              <w:rPr>
                <w:rFonts w:ascii="宋体"/>
                <w:color w:val="auto"/>
                <w:szCs w:val="21"/>
                <w:highlight w:val="none"/>
              </w:rPr>
            </w:pPr>
            <w:r>
              <w:rPr>
                <w:rFonts w:hint="eastAsia" w:ascii="宋体" w:hAnsi="宋体"/>
                <w:color w:val="auto"/>
                <w:szCs w:val="21"/>
                <w:highlight w:val="none"/>
              </w:rPr>
              <w:t>项目名称</w:t>
            </w:r>
          </w:p>
        </w:tc>
        <w:tc>
          <w:tcPr>
            <w:tcW w:w="6803" w:type="dxa"/>
            <w:tcBorders>
              <w:top w:val="single" w:color="auto" w:sz="8" w:space="0"/>
            </w:tcBorders>
            <w:vAlign w:val="center"/>
          </w:tcPr>
          <w:p w14:paraId="17ECDB49">
            <w:pPr>
              <w:spacing w:line="360" w:lineRule="auto"/>
              <w:jc w:val="center"/>
              <w:rPr>
                <w:rFonts w:ascii="宋体"/>
                <w:color w:val="auto"/>
                <w:szCs w:val="21"/>
                <w:highlight w:val="none"/>
              </w:rPr>
            </w:pPr>
          </w:p>
        </w:tc>
      </w:tr>
      <w:tr w14:paraId="6AAEB1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7C216798">
            <w:pPr>
              <w:spacing w:line="360" w:lineRule="auto"/>
              <w:jc w:val="center"/>
              <w:rPr>
                <w:rFonts w:ascii="宋体"/>
                <w:color w:val="auto"/>
                <w:szCs w:val="21"/>
                <w:highlight w:val="none"/>
              </w:rPr>
            </w:pPr>
            <w:r>
              <w:rPr>
                <w:rFonts w:hint="eastAsia" w:ascii="宋体" w:hAnsi="宋体"/>
                <w:color w:val="auto"/>
                <w:szCs w:val="21"/>
                <w:highlight w:val="none"/>
              </w:rPr>
              <w:t>项目所在地</w:t>
            </w:r>
          </w:p>
        </w:tc>
        <w:tc>
          <w:tcPr>
            <w:tcW w:w="6803" w:type="dxa"/>
            <w:vAlign w:val="center"/>
          </w:tcPr>
          <w:p w14:paraId="06C2381E">
            <w:pPr>
              <w:spacing w:line="360" w:lineRule="auto"/>
              <w:jc w:val="center"/>
              <w:rPr>
                <w:rFonts w:ascii="宋体"/>
                <w:color w:val="auto"/>
                <w:szCs w:val="21"/>
                <w:highlight w:val="none"/>
              </w:rPr>
            </w:pPr>
          </w:p>
        </w:tc>
      </w:tr>
      <w:tr w14:paraId="20F5BC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1150769A">
            <w:pPr>
              <w:spacing w:line="360" w:lineRule="auto"/>
              <w:jc w:val="center"/>
              <w:rPr>
                <w:rFonts w:ascii="宋体"/>
                <w:color w:val="auto"/>
                <w:szCs w:val="21"/>
                <w:highlight w:val="none"/>
              </w:rPr>
            </w:pPr>
            <w:r>
              <w:rPr>
                <w:rFonts w:hint="eastAsia" w:ascii="宋体" w:hAnsi="宋体"/>
                <w:color w:val="auto"/>
                <w:szCs w:val="21"/>
                <w:highlight w:val="none"/>
              </w:rPr>
              <w:t>发包人名称</w:t>
            </w:r>
          </w:p>
        </w:tc>
        <w:tc>
          <w:tcPr>
            <w:tcW w:w="6803" w:type="dxa"/>
            <w:vAlign w:val="center"/>
          </w:tcPr>
          <w:p w14:paraId="5B1B6630">
            <w:pPr>
              <w:spacing w:line="360" w:lineRule="auto"/>
              <w:jc w:val="center"/>
              <w:rPr>
                <w:rFonts w:ascii="宋体"/>
                <w:color w:val="auto"/>
                <w:szCs w:val="21"/>
                <w:highlight w:val="none"/>
              </w:rPr>
            </w:pPr>
          </w:p>
        </w:tc>
      </w:tr>
      <w:tr w14:paraId="34E636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722FF31D">
            <w:pPr>
              <w:spacing w:line="360" w:lineRule="auto"/>
              <w:jc w:val="center"/>
              <w:rPr>
                <w:rFonts w:ascii="宋体"/>
                <w:color w:val="auto"/>
                <w:szCs w:val="21"/>
                <w:highlight w:val="none"/>
              </w:rPr>
            </w:pPr>
            <w:r>
              <w:rPr>
                <w:rFonts w:hint="eastAsia" w:ascii="宋体" w:hAnsi="宋体"/>
                <w:color w:val="auto"/>
                <w:szCs w:val="21"/>
                <w:highlight w:val="none"/>
              </w:rPr>
              <w:t>发包人地址</w:t>
            </w:r>
          </w:p>
        </w:tc>
        <w:tc>
          <w:tcPr>
            <w:tcW w:w="6803" w:type="dxa"/>
            <w:vAlign w:val="center"/>
          </w:tcPr>
          <w:p w14:paraId="653EA607">
            <w:pPr>
              <w:spacing w:line="360" w:lineRule="auto"/>
              <w:jc w:val="center"/>
              <w:rPr>
                <w:rFonts w:ascii="宋体"/>
                <w:color w:val="auto"/>
                <w:szCs w:val="21"/>
                <w:highlight w:val="none"/>
              </w:rPr>
            </w:pPr>
          </w:p>
        </w:tc>
      </w:tr>
      <w:tr w14:paraId="0602D6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1D6C3D94">
            <w:pPr>
              <w:spacing w:line="360" w:lineRule="auto"/>
              <w:jc w:val="center"/>
              <w:rPr>
                <w:rFonts w:ascii="宋体"/>
                <w:color w:val="auto"/>
                <w:szCs w:val="21"/>
                <w:highlight w:val="none"/>
              </w:rPr>
            </w:pPr>
            <w:r>
              <w:rPr>
                <w:rFonts w:hint="eastAsia" w:ascii="宋体" w:hAnsi="宋体"/>
                <w:color w:val="auto"/>
                <w:szCs w:val="21"/>
                <w:highlight w:val="none"/>
              </w:rPr>
              <w:t>发包人电话</w:t>
            </w:r>
          </w:p>
        </w:tc>
        <w:tc>
          <w:tcPr>
            <w:tcW w:w="6803" w:type="dxa"/>
            <w:vAlign w:val="center"/>
          </w:tcPr>
          <w:p w14:paraId="0AF54D7D">
            <w:pPr>
              <w:spacing w:line="360" w:lineRule="auto"/>
              <w:jc w:val="center"/>
              <w:rPr>
                <w:rFonts w:ascii="宋体"/>
                <w:color w:val="auto"/>
                <w:szCs w:val="21"/>
                <w:highlight w:val="none"/>
              </w:rPr>
            </w:pPr>
          </w:p>
        </w:tc>
      </w:tr>
      <w:tr w14:paraId="60DB6D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0A2B8438">
            <w:pPr>
              <w:spacing w:line="360" w:lineRule="auto"/>
              <w:jc w:val="center"/>
              <w:rPr>
                <w:rFonts w:ascii="宋体"/>
                <w:color w:val="auto"/>
                <w:szCs w:val="21"/>
                <w:highlight w:val="none"/>
              </w:rPr>
            </w:pPr>
            <w:r>
              <w:rPr>
                <w:rFonts w:hint="eastAsia" w:ascii="宋体" w:hAnsi="宋体"/>
                <w:color w:val="auto"/>
                <w:szCs w:val="21"/>
                <w:highlight w:val="none"/>
              </w:rPr>
              <w:t>合同价格</w:t>
            </w:r>
          </w:p>
        </w:tc>
        <w:tc>
          <w:tcPr>
            <w:tcW w:w="6803" w:type="dxa"/>
            <w:vAlign w:val="center"/>
          </w:tcPr>
          <w:p w14:paraId="601727EF">
            <w:pPr>
              <w:spacing w:line="360" w:lineRule="auto"/>
              <w:jc w:val="center"/>
              <w:rPr>
                <w:rFonts w:ascii="宋体"/>
                <w:color w:val="auto"/>
                <w:szCs w:val="21"/>
                <w:highlight w:val="none"/>
              </w:rPr>
            </w:pPr>
          </w:p>
        </w:tc>
      </w:tr>
      <w:tr w14:paraId="4577CA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66F7D6D4">
            <w:pPr>
              <w:spacing w:line="360" w:lineRule="auto"/>
              <w:jc w:val="center"/>
              <w:rPr>
                <w:rFonts w:ascii="宋体"/>
                <w:color w:val="auto"/>
                <w:szCs w:val="21"/>
                <w:highlight w:val="none"/>
              </w:rPr>
            </w:pPr>
            <w:r>
              <w:rPr>
                <w:rFonts w:hint="eastAsia" w:ascii="宋体" w:hAnsi="宋体"/>
                <w:color w:val="auto"/>
                <w:szCs w:val="21"/>
                <w:highlight w:val="none"/>
              </w:rPr>
              <w:t>开工日期</w:t>
            </w:r>
          </w:p>
        </w:tc>
        <w:tc>
          <w:tcPr>
            <w:tcW w:w="6803" w:type="dxa"/>
            <w:vAlign w:val="center"/>
          </w:tcPr>
          <w:p w14:paraId="6B8C0E44">
            <w:pPr>
              <w:spacing w:line="360" w:lineRule="auto"/>
              <w:jc w:val="center"/>
              <w:rPr>
                <w:rFonts w:ascii="宋体"/>
                <w:color w:val="auto"/>
                <w:szCs w:val="21"/>
                <w:highlight w:val="none"/>
              </w:rPr>
            </w:pPr>
          </w:p>
        </w:tc>
      </w:tr>
      <w:tr w14:paraId="7F446A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4C1BC165">
            <w:pPr>
              <w:spacing w:line="360" w:lineRule="auto"/>
              <w:jc w:val="center"/>
              <w:rPr>
                <w:rFonts w:ascii="宋体"/>
                <w:color w:val="auto"/>
                <w:szCs w:val="21"/>
                <w:highlight w:val="none"/>
              </w:rPr>
            </w:pPr>
            <w:r>
              <w:rPr>
                <w:rFonts w:hint="eastAsia" w:ascii="宋体" w:hAnsi="宋体"/>
                <w:color w:val="auto"/>
                <w:szCs w:val="21"/>
                <w:highlight w:val="none"/>
              </w:rPr>
              <w:t>竣工日期</w:t>
            </w:r>
          </w:p>
        </w:tc>
        <w:tc>
          <w:tcPr>
            <w:tcW w:w="6803" w:type="dxa"/>
            <w:vAlign w:val="center"/>
          </w:tcPr>
          <w:p w14:paraId="0BA55429">
            <w:pPr>
              <w:spacing w:line="360" w:lineRule="auto"/>
              <w:jc w:val="center"/>
              <w:rPr>
                <w:rFonts w:ascii="宋体"/>
                <w:color w:val="auto"/>
                <w:szCs w:val="21"/>
                <w:highlight w:val="none"/>
              </w:rPr>
            </w:pPr>
          </w:p>
        </w:tc>
      </w:tr>
      <w:tr w14:paraId="31F747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3F46861A">
            <w:pPr>
              <w:spacing w:line="360" w:lineRule="auto"/>
              <w:jc w:val="center"/>
              <w:rPr>
                <w:rFonts w:ascii="宋体"/>
                <w:color w:val="auto"/>
                <w:szCs w:val="21"/>
                <w:highlight w:val="none"/>
              </w:rPr>
            </w:pPr>
            <w:r>
              <w:rPr>
                <w:rFonts w:hint="eastAsia" w:ascii="宋体" w:hAnsi="宋体"/>
                <w:color w:val="auto"/>
                <w:szCs w:val="21"/>
                <w:highlight w:val="none"/>
              </w:rPr>
              <w:t>承包范围</w:t>
            </w:r>
          </w:p>
        </w:tc>
        <w:tc>
          <w:tcPr>
            <w:tcW w:w="6803" w:type="dxa"/>
            <w:vAlign w:val="center"/>
          </w:tcPr>
          <w:p w14:paraId="11192B5C">
            <w:pPr>
              <w:spacing w:line="360" w:lineRule="auto"/>
              <w:jc w:val="center"/>
              <w:rPr>
                <w:rFonts w:ascii="宋体"/>
                <w:color w:val="auto"/>
                <w:szCs w:val="21"/>
                <w:highlight w:val="none"/>
              </w:rPr>
            </w:pPr>
          </w:p>
        </w:tc>
      </w:tr>
      <w:tr w14:paraId="43BC45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273B2C64">
            <w:pPr>
              <w:spacing w:line="360" w:lineRule="auto"/>
              <w:jc w:val="center"/>
              <w:rPr>
                <w:rFonts w:ascii="宋体"/>
                <w:color w:val="auto"/>
                <w:szCs w:val="21"/>
                <w:highlight w:val="none"/>
              </w:rPr>
            </w:pPr>
            <w:r>
              <w:rPr>
                <w:rFonts w:hint="eastAsia" w:ascii="宋体" w:hAnsi="宋体"/>
                <w:color w:val="auto"/>
                <w:szCs w:val="21"/>
                <w:highlight w:val="none"/>
              </w:rPr>
              <w:t>工程质量</w:t>
            </w:r>
          </w:p>
        </w:tc>
        <w:tc>
          <w:tcPr>
            <w:tcW w:w="6803" w:type="dxa"/>
            <w:vAlign w:val="center"/>
          </w:tcPr>
          <w:p w14:paraId="5873CAE1">
            <w:pPr>
              <w:spacing w:line="360" w:lineRule="auto"/>
              <w:jc w:val="center"/>
              <w:rPr>
                <w:rFonts w:ascii="宋体"/>
                <w:color w:val="auto"/>
                <w:szCs w:val="21"/>
                <w:highlight w:val="none"/>
              </w:rPr>
            </w:pPr>
          </w:p>
        </w:tc>
      </w:tr>
      <w:tr w14:paraId="6AEC8F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60A91783">
            <w:pPr>
              <w:spacing w:line="360" w:lineRule="auto"/>
              <w:jc w:val="center"/>
              <w:rPr>
                <w:rFonts w:ascii="宋体"/>
                <w:color w:val="auto"/>
                <w:szCs w:val="21"/>
                <w:highlight w:val="none"/>
              </w:rPr>
            </w:pPr>
            <w:r>
              <w:rPr>
                <w:rFonts w:hint="eastAsia" w:ascii="宋体" w:hAnsi="宋体"/>
                <w:color w:val="auto"/>
                <w:szCs w:val="21"/>
                <w:highlight w:val="none"/>
              </w:rPr>
              <w:t>项目经理</w:t>
            </w:r>
          </w:p>
        </w:tc>
        <w:tc>
          <w:tcPr>
            <w:tcW w:w="6803" w:type="dxa"/>
            <w:vAlign w:val="center"/>
          </w:tcPr>
          <w:p w14:paraId="26FCE6C4">
            <w:pPr>
              <w:spacing w:line="360" w:lineRule="auto"/>
              <w:jc w:val="center"/>
              <w:rPr>
                <w:rFonts w:ascii="宋体"/>
                <w:color w:val="auto"/>
                <w:szCs w:val="21"/>
                <w:highlight w:val="none"/>
              </w:rPr>
            </w:pPr>
          </w:p>
        </w:tc>
      </w:tr>
      <w:tr w14:paraId="0088EDD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2277" w:type="dxa"/>
            <w:vAlign w:val="center"/>
          </w:tcPr>
          <w:p w14:paraId="76ADEAE8">
            <w:pPr>
              <w:spacing w:line="360" w:lineRule="auto"/>
              <w:jc w:val="center"/>
              <w:rPr>
                <w:rFonts w:ascii="宋体"/>
                <w:color w:val="auto"/>
                <w:szCs w:val="21"/>
                <w:highlight w:val="none"/>
              </w:rPr>
            </w:pPr>
            <w:r>
              <w:rPr>
                <w:rFonts w:hint="eastAsia" w:ascii="宋体" w:hAnsi="宋体"/>
                <w:color w:val="auto"/>
                <w:szCs w:val="21"/>
                <w:highlight w:val="none"/>
              </w:rPr>
              <w:t>技术负责人</w:t>
            </w:r>
          </w:p>
        </w:tc>
        <w:tc>
          <w:tcPr>
            <w:tcW w:w="6803" w:type="dxa"/>
            <w:vAlign w:val="center"/>
          </w:tcPr>
          <w:p w14:paraId="01CE140D">
            <w:pPr>
              <w:spacing w:line="360" w:lineRule="auto"/>
              <w:jc w:val="center"/>
              <w:rPr>
                <w:rFonts w:ascii="宋体"/>
                <w:color w:val="auto"/>
                <w:szCs w:val="21"/>
                <w:highlight w:val="none"/>
              </w:rPr>
            </w:pPr>
          </w:p>
        </w:tc>
      </w:tr>
      <w:tr w14:paraId="47CF52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84" w:hRule="atLeast"/>
          <w:jc w:val="center"/>
        </w:trPr>
        <w:tc>
          <w:tcPr>
            <w:tcW w:w="2277" w:type="dxa"/>
            <w:vAlign w:val="center"/>
          </w:tcPr>
          <w:p w14:paraId="4B71485A">
            <w:pPr>
              <w:spacing w:line="360" w:lineRule="auto"/>
              <w:jc w:val="center"/>
              <w:rPr>
                <w:rFonts w:ascii="宋体"/>
                <w:color w:val="auto"/>
                <w:szCs w:val="21"/>
                <w:highlight w:val="none"/>
              </w:rPr>
            </w:pPr>
            <w:r>
              <w:rPr>
                <w:rFonts w:hint="eastAsia" w:ascii="宋体" w:hAnsi="宋体"/>
                <w:color w:val="auto"/>
                <w:szCs w:val="21"/>
                <w:highlight w:val="none"/>
              </w:rPr>
              <w:t>项目描述</w:t>
            </w:r>
          </w:p>
        </w:tc>
        <w:tc>
          <w:tcPr>
            <w:tcW w:w="6803" w:type="dxa"/>
            <w:vAlign w:val="center"/>
          </w:tcPr>
          <w:p w14:paraId="2AC81DEC">
            <w:pPr>
              <w:spacing w:line="360" w:lineRule="auto"/>
              <w:jc w:val="center"/>
              <w:rPr>
                <w:rFonts w:ascii="宋体"/>
                <w:color w:val="auto"/>
                <w:szCs w:val="21"/>
                <w:highlight w:val="none"/>
              </w:rPr>
            </w:pPr>
          </w:p>
        </w:tc>
      </w:tr>
      <w:tr w14:paraId="5B36E7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277" w:type="dxa"/>
            <w:tcBorders>
              <w:bottom w:val="single" w:color="auto" w:sz="8" w:space="0"/>
            </w:tcBorders>
            <w:vAlign w:val="center"/>
          </w:tcPr>
          <w:p w14:paraId="5DB7A46B">
            <w:pPr>
              <w:spacing w:line="360" w:lineRule="auto"/>
              <w:jc w:val="center"/>
              <w:rPr>
                <w:rFonts w:ascii="宋体"/>
                <w:color w:val="auto"/>
                <w:szCs w:val="21"/>
                <w:highlight w:val="none"/>
              </w:rPr>
            </w:pPr>
            <w:r>
              <w:rPr>
                <w:rFonts w:hint="eastAsia" w:ascii="宋体" w:hAnsi="宋体"/>
                <w:color w:val="auto"/>
                <w:szCs w:val="21"/>
                <w:highlight w:val="none"/>
              </w:rPr>
              <w:t>备</w:t>
            </w:r>
            <w:r>
              <w:rPr>
                <w:rFonts w:ascii="宋体" w:hAnsi="宋体"/>
                <w:color w:val="auto"/>
                <w:szCs w:val="21"/>
                <w:highlight w:val="none"/>
              </w:rPr>
              <w:t xml:space="preserve">  </w:t>
            </w:r>
            <w:r>
              <w:rPr>
                <w:rFonts w:hint="eastAsia" w:ascii="宋体" w:hAnsi="宋体"/>
                <w:color w:val="auto"/>
                <w:szCs w:val="21"/>
                <w:highlight w:val="none"/>
              </w:rPr>
              <w:t>注</w:t>
            </w:r>
          </w:p>
        </w:tc>
        <w:tc>
          <w:tcPr>
            <w:tcW w:w="6803" w:type="dxa"/>
            <w:tcBorders>
              <w:bottom w:val="single" w:color="auto" w:sz="8" w:space="0"/>
            </w:tcBorders>
            <w:vAlign w:val="center"/>
          </w:tcPr>
          <w:p w14:paraId="66149BD4">
            <w:pPr>
              <w:spacing w:line="360" w:lineRule="auto"/>
              <w:jc w:val="center"/>
              <w:rPr>
                <w:rFonts w:ascii="宋体"/>
                <w:color w:val="auto"/>
                <w:szCs w:val="21"/>
                <w:highlight w:val="none"/>
              </w:rPr>
            </w:pPr>
          </w:p>
        </w:tc>
      </w:tr>
    </w:tbl>
    <w:p w14:paraId="234349D1">
      <w:pPr>
        <w:keepNext w:val="0"/>
        <w:keepLines w:val="0"/>
        <w:pageBreakBefore w:val="0"/>
        <w:widowControl w:val="0"/>
        <w:kinsoku/>
        <w:wordWrap/>
        <w:overflowPunct/>
        <w:topLinePunct w:val="0"/>
        <w:autoSpaceDE/>
        <w:autoSpaceDN/>
        <w:bidi w:val="0"/>
        <w:adjustRightInd/>
        <w:snapToGrid/>
        <w:spacing w:beforeLines="50" w:afterLines="50" w:line="360" w:lineRule="auto"/>
        <w:jc w:val="center"/>
        <w:textAlignment w:val="auto"/>
        <w:rPr>
          <w:rFonts w:hint="eastAsia" w:ascii="宋体" w:hAnsi="宋体" w:cs="宋体"/>
          <w:b/>
          <w:bCs/>
          <w:color w:val="auto"/>
          <w:szCs w:val="21"/>
          <w:highlight w:val="none"/>
        </w:rPr>
      </w:pPr>
      <w:r>
        <w:rPr>
          <w:rFonts w:hint="eastAsia" w:ascii="宋体" w:hAnsi="宋体"/>
          <w:b/>
          <w:bCs/>
          <w:color w:val="auto"/>
          <w:szCs w:val="21"/>
          <w:highlight w:val="none"/>
          <w:lang w:val="zh-CN"/>
        </w:rPr>
        <w:t>响应</w:t>
      </w:r>
      <w:r>
        <w:rPr>
          <w:rFonts w:hint="eastAsia" w:ascii="宋体" w:hAnsi="宋体" w:cs="宋体"/>
          <w:b/>
          <w:bCs/>
          <w:color w:val="auto"/>
          <w:szCs w:val="21"/>
          <w:highlight w:val="none"/>
        </w:rPr>
        <w:t>文件</w:t>
      </w:r>
      <w:r>
        <w:rPr>
          <w:rFonts w:hint="eastAsia" w:ascii="宋体" w:hAnsi="宋体" w:cs="宋体"/>
          <w:b/>
          <w:bCs/>
          <w:color w:val="auto"/>
          <w:szCs w:val="21"/>
          <w:highlight w:val="none"/>
          <w:lang w:val="zh-CN"/>
        </w:rPr>
        <w:t>内附中标通知书或合同协议书或竣工验收报告扫描件加盖</w:t>
      </w:r>
      <w:r>
        <w:rPr>
          <w:rFonts w:hint="eastAsia" w:ascii="宋体" w:hAnsi="宋体" w:cs="宋体"/>
          <w:b/>
          <w:bCs/>
          <w:color w:val="auto"/>
          <w:szCs w:val="21"/>
          <w:highlight w:val="none"/>
        </w:rPr>
        <w:t>投标单位公章。</w:t>
      </w:r>
    </w:p>
    <w:p w14:paraId="427FE1F0"/>
    <w:p w14:paraId="3BEE165F"/>
    <w:p w14:paraId="37D4137D"/>
    <w:p w14:paraId="681F0AF4"/>
    <w:p w14:paraId="6EF1F69E"/>
    <w:p w14:paraId="06EF99CD"/>
    <w:p w14:paraId="6B9845C4"/>
    <w:p w14:paraId="34F7F29C"/>
    <w:p w14:paraId="3D43F29B"/>
    <w:p w14:paraId="47D02B41"/>
    <w:p w14:paraId="3B148151"/>
    <w:p w14:paraId="1B6D9044">
      <w:pPr>
        <w:spacing w:line="360" w:lineRule="auto"/>
        <w:jc w:val="center"/>
        <w:rPr>
          <w:rFonts w:hint="eastAsia" w:ascii="宋体" w:hAnsi="宋体"/>
          <w:b/>
          <w:sz w:val="28"/>
          <w:szCs w:val="28"/>
        </w:rPr>
      </w:pPr>
    </w:p>
    <w:p w14:paraId="2B8EA81B">
      <w:pPr>
        <w:jc w:val="center"/>
        <w:rPr>
          <w:rFonts w:hint="default" w:ascii="宋体" w:hAnsi="宋体" w:eastAsia="宋体" w:cs="宋体"/>
          <w:b w:val="0"/>
          <w:bCs/>
          <w:color w:val="auto"/>
          <w:sz w:val="32"/>
          <w:szCs w:val="32"/>
          <w:highlight w:val="none"/>
          <w:lang w:val="en-US" w:eastAsia="zh-CN"/>
        </w:rPr>
      </w:pPr>
      <w:r>
        <w:rPr>
          <w:rFonts w:hint="eastAsia" w:ascii="宋体" w:hAnsi="宋体" w:eastAsia="宋体" w:cs="宋体"/>
          <w:b w:val="0"/>
          <w:bCs/>
          <w:color w:val="auto"/>
          <w:sz w:val="32"/>
          <w:szCs w:val="32"/>
          <w:highlight w:val="none"/>
          <w:lang w:val="en-US" w:eastAsia="zh-CN"/>
        </w:rPr>
        <w:t>（三）项目管理机构</w:t>
      </w:r>
    </w:p>
    <w:p w14:paraId="65B0B3EC">
      <w:pPr>
        <w:spacing w:line="360" w:lineRule="auto"/>
        <w:jc w:val="center"/>
        <w:rPr>
          <w:rFonts w:hint="eastAsia" w:ascii="宋体" w:hAnsi="宋体"/>
          <w:b/>
          <w:sz w:val="28"/>
          <w:szCs w:val="28"/>
        </w:rPr>
      </w:pPr>
    </w:p>
    <w:p w14:paraId="6295E833">
      <w:pPr>
        <w:spacing w:line="360" w:lineRule="auto"/>
        <w:jc w:val="center"/>
        <w:rPr>
          <w:rFonts w:ascii="宋体" w:hAnsi="宋体"/>
          <w:b/>
          <w:sz w:val="28"/>
          <w:szCs w:val="28"/>
        </w:rPr>
      </w:pPr>
      <w:r>
        <w:rPr>
          <w:rFonts w:hint="eastAsia" w:ascii="宋体" w:hAnsi="宋体"/>
          <w:b/>
          <w:sz w:val="28"/>
          <w:szCs w:val="28"/>
        </w:rPr>
        <w:t>项目负责人、专业人员简历表</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355"/>
        <w:gridCol w:w="1625"/>
        <w:gridCol w:w="1080"/>
        <w:gridCol w:w="900"/>
        <w:gridCol w:w="540"/>
        <w:gridCol w:w="1252"/>
        <w:gridCol w:w="728"/>
        <w:gridCol w:w="1789"/>
      </w:tblGrid>
      <w:tr w14:paraId="64BCA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615" w:type="dxa"/>
            <w:gridSpan w:val="2"/>
            <w:vAlign w:val="center"/>
          </w:tcPr>
          <w:p w14:paraId="1F911271">
            <w:pPr>
              <w:jc w:val="center"/>
              <w:rPr>
                <w:rFonts w:ascii="宋体" w:hAnsi="宋体"/>
                <w:szCs w:val="21"/>
              </w:rPr>
            </w:pPr>
            <w:r>
              <w:rPr>
                <w:rFonts w:hint="eastAsia" w:ascii="宋体" w:hAnsi="宋体"/>
                <w:szCs w:val="21"/>
              </w:rPr>
              <w:t>姓  名</w:t>
            </w:r>
          </w:p>
        </w:tc>
        <w:tc>
          <w:tcPr>
            <w:tcW w:w="1625" w:type="dxa"/>
            <w:vAlign w:val="center"/>
          </w:tcPr>
          <w:p w14:paraId="00D87E47">
            <w:pPr>
              <w:jc w:val="center"/>
              <w:rPr>
                <w:rFonts w:ascii="宋体" w:hAnsi="宋体"/>
                <w:szCs w:val="21"/>
              </w:rPr>
            </w:pPr>
          </w:p>
        </w:tc>
        <w:tc>
          <w:tcPr>
            <w:tcW w:w="1080" w:type="dxa"/>
            <w:vAlign w:val="center"/>
          </w:tcPr>
          <w:p w14:paraId="0495079A">
            <w:pPr>
              <w:jc w:val="center"/>
              <w:rPr>
                <w:rFonts w:ascii="宋体" w:hAnsi="宋体"/>
                <w:szCs w:val="21"/>
              </w:rPr>
            </w:pPr>
            <w:r>
              <w:rPr>
                <w:rFonts w:hint="eastAsia" w:ascii="宋体" w:hAnsi="宋体"/>
                <w:szCs w:val="21"/>
              </w:rPr>
              <w:t>年 龄</w:t>
            </w:r>
          </w:p>
        </w:tc>
        <w:tc>
          <w:tcPr>
            <w:tcW w:w="1440" w:type="dxa"/>
            <w:gridSpan w:val="2"/>
            <w:vAlign w:val="center"/>
          </w:tcPr>
          <w:p w14:paraId="07E2A663">
            <w:pPr>
              <w:jc w:val="center"/>
              <w:rPr>
                <w:rFonts w:ascii="宋体" w:hAnsi="宋体"/>
                <w:szCs w:val="21"/>
              </w:rPr>
            </w:pPr>
          </w:p>
        </w:tc>
        <w:tc>
          <w:tcPr>
            <w:tcW w:w="1980" w:type="dxa"/>
            <w:gridSpan w:val="2"/>
            <w:vAlign w:val="center"/>
          </w:tcPr>
          <w:p w14:paraId="673D6753">
            <w:pPr>
              <w:jc w:val="center"/>
              <w:rPr>
                <w:rFonts w:ascii="宋体" w:hAnsi="宋体"/>
                <w:szCs w:val="21"/>
              </w:rPr>
            </w:pPr>
            <w:r>
              <w:rPr>
                <w:rFonts w:hint="eastAsia" w:ascii="宋体" w:hAnsi="宋体"/>
                <w:szCs w:val="21"/>
              </w:rPr>
              <w:t>学          历</w:t>
            </w:r>
          </w:p>
        </w:tc>
        <w:tc>
          <w:tcPr>
            <w:tcW w:w="1789" w:type="dxa"/>
            <w:vAlign w:val="center"/>
          </w:tcPr>
          <w:p w14:paraId="477974DB">
            <w:pPr>
              <w:jc w:val="center"/>
              <w:rPr>
                <w:rFonts w:ascii="宋体" w:hAnsi="宋体"/>
                <w:szCs w:val="21"/>
              </w:rPr>
            </w:pPr>
          </w:p>
        </w:tc>
      </w:tr>
      <w:tr w14:paraId="1CE8F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615" w:type="dxa"/>
            <w:gridSpan w:val="2"/>
            <w:vAlign w:val="center"/>
          </w:tcPr>
          <w:p w14:paraId="5DEFB2DB">
            <w:pPr>
              <w:jc w:val="center"/>
              <w:rPr>
                <w:rFonts w:ascii="宋体" w:hAnsi="宋体"/>
                <w:szCs w:val="21"/>
              </w:rPr>
            </w:pPr>
            <w:r>
              <w:rPr>
                <w:rFonts w:hint="eastAsia" w:ascii="宋体" w:hAnsi="宋体"/>
                <w:szCs w:val="21"/>
              </w:rPr>
              <w:t>职  称</w:t>
            </w:r>
          </w:p>
        </w:tc>
        <w:tc>
          <w:tcPr>
            <w:tcW w:w="1625" w:type="dxa"/>
            <w:vAlign w:val="center"/>
          </w:tcPr>
          <w:p w14:paraId="62E5A177">
            <w:pPr>
              <w:jc w:val="center"/>
              <w:rPr>
                <w:rFonts w:ascii="宋体" w:hAnsi="宋体"/>
                <w:szCs w:val="21"/>
              </w:rPr>
            </w:pPr>
          </w:p>
        </w:tc>
        <w:tc>
          <w:tcPr>
            <w:tcW w:w="1080" w:type="dxa"/>
            <w:vAlign w:val="center"/>
          </w:tcPr>
          <w:p w14:paraId="0C13800B">
            <w:pPr>
              <w:jc w:val="center"/>
              <w:rPr>
                <w:rFonts w:ascii="宋体" w:hAnsi="宋体"/>
                <w:szCs w:val="21"/>
              </w:rPr>
            </w:pPr>
            <w:r>
              <w:rPr>
                <w:rFonts w:hint="eastAsia" w:ascii="宋体" w:hAnsi="宋体"/>
                <w:szCs w:val="21"/>
              </w:rPr>
              <w:t>职 务</w:t>
            </w:r>
          </w:p>
        </w:tc>
        <w:tc>
          <w:tcPr>
            <w:tcW w:w="1440" w:type="dxa"/>
            <w:gridSpan w:val="2"/>
            <w:vAlign w:val="center"/>
          </w:tcPr>
          <w:p w14:paraId="2FFB453B">
            <w:pPr>
              <w:jc w:val="center"/>
              <w:rPr>
                <w:rFonts w:ascii="宋体" w:hAnsi="宋体"/>
                <w:szCs w:val="21"/>
              </w:rPr>
            </w:pPr>
          </w:p>
        </w:tc>
        <w:tc>
          <w:tcPr>
            <w:tcW w:w="1980" w:type="dxa"/>
            <w:gridSpan w:val="2"/>
            <w:vAlign w:val="center"/>
          </w:tcPr>
          <w:p w14:paraId="0BD5FDED">
            <w:pPr>
              <w:jc w:val="center"/>
              <w:rPr>
                <w:rFonts w:ascii="宋体" w:hAnsi="宋体"/>
                <w:szCs w:val="21"/>
              </w:rPr>
            </w:pPr>
            <w:r>
              <w:rPr>
                <w:rFonts w:hint="eastAsia" w:ascii="宋体" w:hAnsi="宋体"/>
                <w:szCs w:val="21"/>
              </w:rPr>
              <w:t>拟在本合同任职</w:t>
            </w:r>
          </w:p>
        </w:tc>
        <w:tc>
          <w:tcPr>
            <w:tcW w:w="1789" w:type="dxa"/>
            <w:vAlign w:val="center"/>
          </w:tcPr>
          <w:p w14:paraId="59AB2693">
            <w:pPr>
              <w:jc w:val="center"/>
              <w:rPr>
                <w:rFonts w:ascii="宋体" w:hAnsi="宋体"/>
                <w:szCs w:val="21"/>
              </w:rPr>
            </w:pPr>
          </w:p>
        </w:tc>
      </w:tr>
      <w:tr w14:paraId="172BA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615" w:type="dxa"/>
            <w:gridSpan w:val="2"/>
            <w:vAlign w:val="center"/>
          </w:tcPr>
          <w:p w14:paraId="0C989E87">
            <w:pPr>
              <w:jc w:val="center"/>
              <w:rPr>
                <w:rFonts w:ascii="宋体" w:hAnsi="宋体"/>
                <w:szCs w:val="21"/>
              </w:rPr>
            </w:pPr>
            <w:r>
              <w:rPr>
                <w:rFonts w:hint="eastAsia" w:ascii="宋体" w:hAnsi="宋体"/>
                <w:szCs w:val="21"/>
              </w:rPr>
              <w:t>毕业学校</w:t>
            </w:r>
          </w:p>
        </w:tc>
        <w:tc>
          <w:tcPr>
            <w:tcW w:w="7914" w:type="dxa"/>
            <w:gridSpan w:val="7"/>
            <w:vAlign w:val="center"/>
          </w:tcPr>
          <w:p w14:paraId="79FFD478">
            <w:pPr>
              <w:jc w:val="center"/>
              <w:rPr>
                <w:rFonts w:ascii="宋体" w:hAnsi="宋体"/>
                <w:szCs w:val="21"/>
              </w:rPr>
            </w:pPr>
            <w:r>
              <w:rPr>
                <w:rFonts w:hint="eastAsia" w:ascii="宋体" w:hAnsi="宋体"/>
                <w:szCs w:val="21"/>
              </w:rPr>
              <w:t>年毕业于                 学校         专业</w:t>
            </w:r>
          </w:p>
        </w:tc>
      </w:tr>
      <w:tr w14:paraId="562C4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9529" w:type="dxa"/>
            <w:gridSpan w:val="9"/>
            <w:vAlign w:val="center"/>
          </w:tcPr>
          <w:p w14:paraId="1C76D221">
            <w:pPr>
              <w:jc w:val="center"/>
              <w:rPr>
                <w:rFonts w:ascii="宋体" w:hAnsi="宋体"/>
                <w:szCs w:val="21"/>
              </w:rPr>
            </w:pPr>
            <w:r>
              <w:rPr>
                <w:rFonts w:hint="eastAsia" w:ascii="宋体" w:hAnsi="宋体"/>
                <w:szCs w:val="21"/>
              </w:rPr>
              <w:t>主要工作经历</w:t>
            </w:r>
          </w:p>
        </w:tc>
      </w:tr>
      <w:tr w14:paraId="0B493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2E25ABE5">
            <w:pPr>
              <w:jc w:val="center"/>
              <w:rPr>
                <w:rFonts w:ascii="宋体" w:hAnsi="宋体"/>
                <w:szCs w:val="21"/>
              </w:rPr>
            </w:pPr>
            <w:r>
              <w:rPr>
                <w:rFonts w:hint="eastAsia" w:ascii="宋体" w:hAnsi="宋体"/>
                <w:szCs w:val="21"/>
              </w:rPr>
              <w:t>时间</w:t>
            </w:r>
          </w:p>
        </w:tc>
        <w:tc>
          <w:tcPr>
            <w:tcW w:w="3960" w:type="dxa"/>
            <w:gridSpan w:val="4"/>
            <w:vAlign w:val="center"/>
          </w:tcPr>
          <w:p w14:paraId="12FACC79">
            <w:pPr>
              <w:jc w:val="center"/>
              <w:rPr>
                <w:rFonts w:ascii="宋体" w:hAnsi="宋体"/>
                <w:szCs w:val="21"/>
              </w:rPr>
            </w:pPr>
            <w:r>
              <w:rPr>
                <w:rFonts w:hint="eastAsia" w:ascii="宋体" w:hAnsi="宋体"/>
                <w:szCs w:val="21"/>
              </w:rPr>
              <w:t>参加过的类似项目</w:t>
            </w:r>
          </w:p>
        </w:tc>
        <w:tc>
          <w:tcPr>
            <w:tcW w:w="1792" w:type="dxa"/>
            <w:gridSpan w:val="2"/>
            <w:vAlign w:val="center"/>
          </w:tcPr>
          <w:p w14:paraId="25521680">
            <w:pPr>
              <w:jc w:val="center"/>
              <w:rPr>
                <w:rFonts w:ascii="宋体" w:hAnsi="宋体"/>
                <w:szCs w:val="21"/>
              </w:rPr>
            </w:pPr>
            <w:r>
              <w:rPr>
                <w:rFonts w:hint="eastAsia" w:ascii="宋体" w:hAnsi="宋体"/>
                <w:szCs w:val="21"/>
              </w:rPr>
              <w:t>担任职务</w:t>
            </w:r>
          </w:p>
        </w:tc>
        <w:tc>
          <w:tcPr>
            <w:tcW w:w="2517" w:type="dxa"/>
            <w:gridSpan w:val="2"/>
            <w:vAlign w:val="center"/>
          </w:tcPr>
          <w:p w14:paraId="697C226E">
            <w:pPr>
              <w:jc w:val="center"/>
              <w:rPr>
                <w:rFonts w:ascii="宋体" w:hAnsi="宋体"/>
                <w:szCs w:val="21"/>
              </w:rPr>
            </w:pPr>
            <w:r>
              <w:rPr>
                <w:rFonts w:hint="eastAsia" w:ascii="宋体" w:hAnsi="宋体"/>
                <w:szCs w:val="21"/>
              </w:rPr>
              <w:t>发包人及联系电话</w:t>
            </w:r>
          </w:p>
        </w:tc>
      </w:tr>
      <w:tr w14:paraId="660FB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43B796DD">
            <w:pPr>
              <w:jc w:val="center"/>
              <w:rPr>
                <w:rFonts w:ascii="宋体" w:hAnsi="宋体"/>
                <w:szCs w:val="21"/>
              </w:rPr>
            </w:pPr>
          </w:p>
        </w:tc>
        <w:tc>
          <w:tcPr>
            <w:tcW w:w="3960" w:type="dxa"/>
            <w:gridSpan w:val="4"/>
            <w:vAlign w:val="center"/>
          </w:tcPr>
          <w:p w14:paraId="33761C2A">
            <w:pPr>
              <w:jc w:val="center"/>
              <w:rPr>
                <w:rFonts w:ascii="宋体" w:hAnsi="宋体"/>
                <w:szCs w:val="21"/>
              </w:rPr>
            </w:pPr>
          </w:p>
        </w:tc>
        <w:tc>
          <w:tcPr>
            <w:tcW w:w="1792" w:type="dxa"/>
            <w:gridSpan w:val="2"/>
            <w:vAlign w:val="center"/>
          </w:tcPr>
          <w:p w14:paraId="07670FBD">
            <w:pPr>
              <w:jc w:val="center"/>
              <w:rPr>
                <w:rFonts w:ascii="宋体" w:hAnsi="宋体"/>
                <w:szCs w:val="21"/>
              </w:rPr>
            </w:pPr>
          </w:p>
        </w:tc>
        <w:tc>
          <w:tcPr>
            <w:tcW w:w="2517" w:type="dxa"/>
            <w:gridSpan w:val="2"/>
            <w:vAlign w:val="center"/>
          </w:tcPr>
          <w:p w14:paraId="3C82F873">
            <w:pPr>
              <w:jc w:val="center"/>
              <w:rPr>
                <w:rFonts w:ascii="宋体" w:hAnsi="宋体"/>
                <w:szCs w:val="21"/>
              </w:rPr>
            </w:pPr>
          </w:p>
        </w:tc>
      </w:tr>
      <w:tr w14:paraId="46E57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180043C3">
            <w:pPr>
              <w:jc w:val="center"/>
              <w:rPr>
                <w:rFonts w:ascii="宋体" w:hAnsi="宋体"/>
                <w:szCs w:val="21"/>
              </w:rPr>
            </w:pPr>
          </w:p>
        </w:tc>
        <w:tc>
          <w:tcPr>
            <w:tcW w:w="3960" w:type="dxa"/>
            <w:gridSpan w:val="4"/>
            <w:vAlign w:val="center"/>
          </w:tcPr>
          <w:p w14:paraId="7F37C36C">
            <w:pPr>
              <w:jc w:val="center"/>
              <w:rPr>
                <w:rFonts w:ascii="宋体" w:hAnsi="宋体"/>
                <w:szCs w:val="21"/>
              </w:rPr>
            </w:pPr>
          </w:p>
        </w:tc>
        <w:tc>
          <w:tcPr>
            <w:tcW w:w="1792" w:type="dxa"/>
            <w:gridSpan w:val="2"/>
            <w:vAlign w:val="center"/>
          </w:tcPr>
          <w:p w14:paraId="1C621EEE">
            <w:pPr>
              <w:jc w:val="center"/>
              <w:rPr>
                <w:rFonts w:ascii="宋体" w:hAnsi="宋体"/>
                <w:szCs w:val="21"/>
              </w:rPr>
            </w:pPr>
          </w:p>
        </w:tc>
        <w:tc>
          <w:tcPr>
            <w:tcW w:w="2517" w:type="dxa"/>
            <w:gridSpan w:val="2"/>
            <w:vAlign w:val="center"/>
          </w:tcPr>
          <w:p w14:paraId="021A0428">
            <w:pPr>
              <w:jc w:val="center"/>
              <w:rPr>
                <w:rFonts w:ascii="宋体" w:hAnsi="宋体"/>
                <w:szCs w:val="21"/>
              </w:rPr>
            </w:pPr>
          </w:p>
        </w:tc>
      </w:tr>
      <w:tr w14:paraId="13663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6E05F765">
            <w:pPr>
              <w:jc w:val="center"/>
              <w:rPr>
                <w:rFonts w:ascii="宋体" w:hAnsi="宋体"/>
                <w:szCs w:val="21"/>
              </w:rPr>
            </w:pPr>
          </w:p>
        </w:tc>
        <w:tc>
          <w:tcPr>
            <w:tcW w:w="3960" w:type="dxa"/>
            <w:gridSpan w:val="4"/>
            <w:vAlign w:val="center"/>
          </w:tcPr>
          <w:p w14:paraId="02BD5C2B">
            <w:pPr>
              <w:jc w:val="center"/>
              <w:rPr>
                <w:rFonts w:ascii="宋体" w:hAnsi="宋体"/>
                <w:szCs w:val="21"/>
              </w:rPr>
            </w:pPr>
          </w:p>
        </w:tc>
        <w:tc>
          <w:tcPr>
            <w:tcW w:w="1792" w:type="dxa"/>
            <w:gridSpan w:val="2"/>
            <w:vAlign w:val="center"/>
          </w:tcPr>
          <w:p w14:paraId="3AD20F55">
            <w:pPr>
              <w:jc w:val="center"/>
              <w:rPr>
                <w:rFonts w:ascii="宋体" w:hAnsi="宋体"/>
                <w:szCs w:val="21"/>
              </w:rPr>
            </w:pPr>
          </w:p>
        </w:tc>
        <w:tc>
          <w:tcPr>
            <w:tcW w:w="2517" w:type="dxa"/>
            <w:gridSpan w:val="2"/>
            <w:vAlign w:val="center"/>
          </w:tcPr>
          <w:p w14:paraId="365CFFA2">
            <w:pPr>
              <w:jc w:val="center"/>
              <w:rPr>
                <w:rFonts w:ascii="宋体" w:hAnsi="宋体"/>
                <w:szCs w:val="21"/>
              </w:rPr>
            </w:pPr>
          </w:p>
        </w:tc>
      </w:tr>
      <w:tr w14:paraId="20CAF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0C7BCB9F">
            <w:pPr>
              <w:jc w:val="center"/>
              <w:rPr>
                <w:rFonts w:ascii="宋体" w:hAnsi="宋体"/>
                <w:szCs w:val="21"/>
              </w:rPr>
            </w:pPr>
          </w:p>
        </w:tc>
        <w:tc>
          <w:tcPr>
            <w:tcW w:w="3960" w:type="dxa"/>
            <w:gridSpan w:val="4"/>
            <w:vAlign w:val="center"/>
          </w:tcPr>
          <w:p w14:paraId="5C8F7B19">
            <w:pPr>
              <w:jc w:val="center"/>
              <w:rPr>
                <w:rFonts w:ascii="宋体" w:hAnsi="宋体"/>
                <w:szCs w:val="21"/>
              </w:rPr>
            </w:pPr>
          </w:p>
        </w:tc>
        <w:tc>
          <w:tcPr>
            <w:tcW w:w="1792" w:type="dxa"/>
            <w:gridSpan w:val="2"/>
            <w:vAlign w:val="center"/>
          </w:tcPr>
          <w:p w14:paraId="226F5220">
            <w:pPr>
              <w:jc w:val="center"/>
              <w:rPr>
                <w:rFonts w:ascii="宋体" w:hAnsi="宋体"/>
                <w:szCs w:val="21"/>
              </w:rPr>
            </w:pPr>
          </w:p>
        </w:tc>
        <w:tc>
          <w:tcPr>
            <w:tcW w:w="2517" w:type="dxa"/>
            <w:gridSpan w:val="2"/>
            <w:vAlign w:val="center"/>
          </w:tcPr>
          <w:p w14:paraId="5309E060">
            <w:pPr>
              <w:jc w:val="center"/>
              <w:rPr>
                <w:rFonts w:ascii="宋体" w:hAnsi="宋体"/>
                <w:szCs w:val="21"/>
              </w:rPr>
            </w:pPr>
          </w:p>
        </w:tc>
      </w:tr>
      <w:tr w14:paraId="48336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705D8443">
            <w:pPr>
              <w:jc w:val="center"/>
              <w:rPr>
                <w:rFonts w:ascii="宋体" w:hAnsi="宋体"/>
                <w:szCs w:val="21"/>
              </w:rPr>
            </w:pPr>
          </w:p>
        </w:tc>
        <w:tc>
          <w:tcPr>
            <w:tcW w:w="3960" w:type="dxa"/>
            <w:gridSpan w:val="4"/>
            <w:vAlign w:val="center"/>
          </w:tcPr>
          <w:p w14:paraId="0E51ABC0">
            <w:pPr>
              <w:jc w:val="center"/>
              <w:rPr>
                <w:rFonts w:ascii="宋体" w:hAnsi="宋体"/>
                <w:szCs w:val="21"/>
              </w:rPr>
            </w:pPr>
          </w:p>
        </w:tc>
        <w:tc>
          <w:tcPr>
            <w:tcW w:w="1792" w:type="dxa"/>
            <w:gridSpan w:val="2"/>
            <w:vAlign w:val="center"/>
          </w:tcPr>
          <w:p w14:paraId="0DE9BD26">
            <w:pPr>
              <w:jc w:val="center"/>
              <w:rPr>
                <w:rFonts w:ascii="宋体" w:hAnsi="宋体"/>
                <w:szCs w:val="21"/>
              </w:rPr>
            </w:pPr>
          </w:p>
        </w:tc>
        <w:tc>
          <w:tcPr>
            <w:tcW w:w="2517" w:type="dxa"/>
            <w:gridSpan w:val="2"/>
            <w:vAlign w:val="center"/>
          </w:tcPr>
          <w:p w14:paraId="5900C455">
            <w:pPr>
              <w:jc w:val="center"/>
              <w:rPr>
                <w:rFonts w:ascii="宋体" w:hAnsi="宋体"/>
                <w:szCs w:val="21"/>
              </w:rPr>
            </w:pPr>
          </w:p>
        </w:tc>
      </w:tr>
      <w:tr w14:paraId="3F34B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3E8E9834">
            <w:pPr>
              <w:jc w:val="center"/>
              <w:rPr>
                <w:rFonts w:ascii="宋体" w:hAnsi="宋体"/>
                <w:szCs w:val="21"/>
              </w:rPr>
            </w:pPr>
          </w:p>
        </w:tc>
        <w:tc>
          <w:tcPr>
            <w:tcW w:w="3960" w:type="dxa"/>
            <w:gridSpan w:val="4"/>
            <w:vAlign w:val="center"/>
          </w:tcPr>
          <w:p w14:paraId="7087D123">
            <w:pPr>
              <w:jc w:val="center"/>
              <w:rPr>
                <w:rFonts w:ascii="宋体" w:hAnsi="宋体"/>
                <w:szCs w:val="21"/>
              </w:rPr>
            </w:pPr>
          </w:p>
        </w:tc>
        <w:tc>
          <w:tcPr>
            <w:tcW w:w="1792" w:type="dxa"/>
            <w:gridSpan w:val="2"/>
            <w:vAlign w:val="center"/>
          </w:tcPr>
          <w:p w14:paraId="76B1F24D">
            <w:pPr>
              <w:jc w:val="center"/>
              <w:rPr>
                <w:rFonts w:ascii="宋体" w:hAnsi="宋体"/>
                <w:szCs w:val="21"/>
              </w:rPr>
            </w:pPr>
          </w:p>
        </w:tc>
        <w:tc>
          <w:tcPr>
            <w:tcW w:w="2517" w:type="dxa"/>
            <w:gridSpan w:val="2"/>
            <w:vAlign w:val="center"/>
          </w:tcPr>
          <w:p w14:paraId="57BB3431">
            <w:pPr>
              <w:jc w:val="center"/>
              <w:rPr>
                <w:rFonts w:ascii="宋体" w:hAnsi="宋体"/>
                <w:szCs w:val="21"/>
              </w:rPr>
            </w:pPr>
          </w:p>
        </w:tc>
      </w:tr>
      <w:tr w14:paraId="144DE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52BD1957">
            <w:pPr>
              <w:jc w:val="center"/>
              <w:rPr>
                <w:rFonts w:ascii="宋体" w:hAnsi="宋体"/>
                <w:szCs w:val="21"/>
              </w:rPr>
            </w:pPr>
          </w:p>
        </w:tc>
        <w:tc>
          <w:tcPr>
            <w:tcW w:w="3960" w:type="dxa"/>
            <w:gridSpan w:val="4"/>
            <w:vAlign w:val="center"/>
          </w:tcPr>
          <w:p w14:paraId="3A5C42AD">
            <w:pPr>
              <w:jc w:val="center"/>
              <w:rPr>
                <w:rFonts w:ascii="宋体" w:hAnsi="宋体"/>
                <w:szCs w:val="21"/>
              </w:rPr>
            </w:pPr>
          </w:p>
        </w:tc>
        <w:tc>
          <w:tcPr>
            <w:tcW w:w="1792" w:type="dxa"/>
            <w:gridSpan w:val="2"/>
            <w:vAlign w:val="center"/>
          </w:tcPr>
          <w:p w14:paraId="7BBAC723">
            <w:pPr>
              <w:jc w:val="center"/>
              <w:rPr>
                <w:rFonts w:ascii="宋体" w:hAnsi="宋体"/>
                <w:szCs w:val="21"/>
              </w:rPr>
            </w:pPr>
          </w:p>
        </w:tc>
        <w:tc>
          <w:tcPr>
            <w:tcW w:w="2517" w:type="dxa"/>
            <w:gridSpan w:val="2"/>
            <w:vAlign w:val="center"/>
          </w:tcPr>
          <w:p w14:paraId="753BC01A">
            <w:pPr>
              <w:jc w:val="center"/>
              <w:rPr>
                <w:rFonts w:ascii="宋体" w:hAnsi="宋体"/>
                <w:szCs w:val="21"/>
              </w:rPr>
            </w:pPr>
          </w:p>
        </w:tc>
      </w:tr>
      <w:tr w14:paraId="18D4D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382177D7">
            <w:pPr>
              <w:jc w:val="center"/>
              <w:rPr>
                <w:rFonts w:ascii="宋体" w:hAnsi="宋体"/>
                <w:szCs w:val="21"/>
              </w:rPr>
            </w:pPr>
          </w:p>
        </w:tc>
        <w:tc>
          <w:tcPr>
            <w:tcW w:w="3960" w:type="dxa"/>
            <w:gridSpan w:val="4"/>
            <w:vAlign w:val="center"/>
          </w:tcPr>
          <w:p w14:paraId="502C5475">
            <w:pPr>
              <w:jc w:val="center"/>
              <w:rPr>
                <w:rFonts w:ascii="宋体" w:hAnsi="宋体"/>
                <w:szCs w:val="21"/>
              </w:rPr>
            </w:pPr>
          </w:p>
        </w:tc>
        <w:tc>
          <w:tcPr>
            <w:tcW w:w="1792" w:type="dxa"/>
            <w:gridSpan w:val="2"/>
            <w:vAlign w:val="center"/>
          </w:tcPr>
          <w:p w14:paraId="01BF2C2D">
            <w:pPr>
              <w:jc w:val="center"/>
              <w:rPr>
                <w:rFonts w:ascii="宋体" w:hAnsi="宋体"/>
                <w:szCs w:val="21"/>
              </w:rPr>
            </w:pPr>
          </w:p>
        </w:tc>
        <w:tc>
          <w:tcPr>
            <w:tcW w:w="2517" w:type="dxa"/>
            <w:gridSpan w:val="2"/>
            <w:vAlign w:val="center"/>
          </w:tcPr>
          <w:p w14:paraId="3DF908F9">
            <w:pPr>
              <w:jc w:val="center"/>
              <w:rPr>
                <w:rFonts w:ascii="宋体" w:hAnsi="宋体"/>
                <w:szCs w:val="21"/>
              </w:rPr>
            </w:pPr>
          </w:p>
        </w:tc>
      </w:tr>
      <w:tr w14:paraId="25155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7A409685">
            <w:pPr>
              <w:jc w:val="center"/>
              <w:rPr>
                <w:rFonts w:ascii="宋体" w:hAnsi="宋体"/>
                <w:szCs w:val="21"/>
              </w:rPr>
            </w:pPr>
          </w:p>
        </w:tc>
        <w:tc>
          <w:tcPr>
            <w:tcW w:w="3960" w:type="dxa"/>
            <w:gridSpan w:val="4"/>
            <w:vAlign w:val="center"/>
          </w:tcPr>
          <w:p w14:paraId="1482E30B">
            <w:pPr>
              <w:jc w:val="center"/>
              <w:rPr>
                <w:rFonts w:ascii="宋体" w:hAnsi="宋体"/>
                <w:szCs w:val="21"/>
              </w:rPr>
            </w:pPr>
          </w:p>
        </w:tc>
        <w:tc>
          <w:tcPr>
            <w:tcW w:w="1792" w:type="dxa"/>
            <w:gridSpan w:val="2"/>
            <w:vAlign w:val="center"/>
          </w:tcPr>
          <w:p w14:paraId="660A4A00">
            <w:pPr>
              <w:jc w:val="center"/>
              <w:rPr>
                <w:rFonts w:ascii="宋体" w:hAnsi="宋体"/>
                <w:szCs w:val="21"/>
              </w:rPr>
            </w:pPr>
          </w:p>
        </w:tc>
        <w:tc>
          <w:tcPr>
            <w:tcW w:w="2517" w:type="dxa"/>
            <w:gridSpan w:val="2"/>
            <w:vAlign w:val="center"/>
          </w:tcPr>
          <w:p w14:paraId="42695EFC">
            <w:pPr>
              <w:jc w:val="center"/>
              <w:rPr>
                <w:rFonts w:ascii="宋体" w:hAnsi="宋体"/>
                <w:szCs w:val="21"/>
              </w:rPr>
            </w:pPr>
          </w:p>
        </w:tc>
      </w:tr>
      <w:tr w14:paraId="613E8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476B2CAD">
            <w:pPr>
              <w:jc w:val="center"/>
              <w:rPr>
                <w:rFonts w:ascii="宋体" w:hAnsi="宋体"/>
                <w:szCs w:val="21"/>
              </w:rPr>
            </w:pPr>
          </w:p>
        </w:tc>
        <w:tc>
          <w:tcPr>
            <w:tcW w:w="3960" w:type="dxa"/>
            <w:gridSpan w:val="4"/>
            <w:vAlign w:val="center"/>
          </w:tcPr>
          <w:p w14:paraId="187A36E1">
            <w:pPr>
              <w:jc w:val="center"/>
              <w:rPr>
                <w:rFonts w:ascii="宋体" w:hAnsi="宋体"/>
                <w:szCs w:val="21"/>
              </w:rPr>
            </w:pPr>
          </w:p>
        </w:tc>
        <w:tc>
          <w:tcPr>
            <w:tcW w:w="1792" w:type="dxa"/>
            <w:gridSpan w:val="2"/>
            <w:vAlign w:val="center"/>
          </w:tcPr>
          <w:p w14:paraId="088D1562">
            <w:pPr>
              <w:jc w:val="center"/>
              <w:rPr>
                <w:rFonts w:ascii="宋体" w:hAnsi="宋体"/>
                <w:szCs w:val="21"/>
              </w:rPr>
            </w:pPr>
          </w:p>
        </w:tc>
        <w:tc>
          <w:tcPr>
            <w:tcW w:w="2517" w:type="dxa"/>
            <w:gridSpan w:val="2"/>
            <w:vAlign w:val="center"/>
          </w:tcPr>
          <w:p w14:paraId="4FEE4C6E">
            <w:pPr>
              <w:jc w:val="center"/>
              <w:rPr>
                <w:rFonts w:ascii="宋体" w:hAnsi="宋体"/>
                <w:szCs w:val="21"/>
              </w:rPr>
            </w:pPr>
          </w:p>
        </w:tc>
      </w:tr>
      <w:tr w14:paraId="7918A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241C0BAC">
            <w:pPr>
              <w:jc w:val="center"/>
              <w:rPr>
                <w:rFonts w:ascii="宋体" w:hAnsi="宋体"/>
                <w:szCs w:val="21"/>
              </w:rPr>
            </w:pPr>
          </w:p>
        </w:tc>
        <w:tc>
          <w:tcPr>
            <w:tcW w:w="3960" w:type="dxa"/>
            <w:gridSpan w:val="4"/>
            <w:vAlign w:val="center"/>
          </w:tcPr>
          <w:p w14:paraId="27DC1D23">
            <w:pPr>
              <w:jc w:val="center"/>
              <w:rPr>
                <w:rFonts w:ascii="宋体" w:hAnsi="宋体"/>
                <w:szCs w:val="21"/>
              </w:rPr>
            </w:pPr>
          </w:p>
        </w:tc>
        <w:tc>
          <w:tcPr>
            <w:tcW w:w="1792" w:type="dxa"/>
            <w:gridSpan w:val="2"/>
            <w:vAlign w:val="center"/>
          </w:tcPr>
          <w:p w14:paraId="710C3B5A">
            <w:pPr>
              <w:jc w:val="center"/>
              <w:rPr>
                <w:rFonts w:ascii="宋体" w:hAnsi="宋体"/>
                <w:szCs w:val="21"/>
              </w:rPr>
            </w:pPr>
          </w:p>
        </w:tc>
        <w:tc>
          <w:tcPr>
            <w:tcW w:w="2517" w:type="dxa"/>
            <w:gridSpan w:val="2"/>
            <w:vAlign w:val="center"/>
          </w:tcPr>
          <w:p w14:paraId="090F021F">
            <w:pPr>
              <w:jc w:val="center"/>
              <w:rPr>
                <w:rFonts w:ascii="宋体" w:hAnsi="宋体"/>
                <w:szCs w:val="21"/>
              </w:rPr>
            </w:pPr>
          </w:p>
        </w:tc>
      </w:tr>
      <w:tr w14:paraId="09C99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1260" w:type="dxa"/>
            <w:vAlign w:val="center"/>
          </w:tcPr>
          <w:p w14:paraId="5483D4AC">
            <w:pPr>
              <w:jc w:val="center"/>
              <w:rPr>
                <w:rFonts w:ascii="宋体" w:hAnsi="宋体"/>
                <w:szCs w:val="21"/>
              </w:rPr>
            </w:pPr>
          </w:p>
        </w:tc>
        <w:tc>
          <w:tcPr>
            <w:tcW w:w="3960" w:type="dxa"/>
            <w:gridSpan w:val="4"/>
            <w:vAlign w:val="center"/>
          </w:tcPr>
          <w:p w14:paraId="745ED479">
            <w:pPr>
              <w:jc w:val="center"/>
              <w:rPr>
                <w:rFonts w:ascii="宋体" w:hAnsi="宋体"/>
                <w:szCs w:val="21"/>
              </w:rPr>
            </w:pPr>
          </w:p>
        </w:tc>
        <w:tc>
          <w:tcPr>
            <w:tcW w:w="1792" w:type="dxa"/>
            <w:gridSpan w:val="2"/>
            <w:vAlign w:val="center"/>
          </w:tcPr>
          <w:p w14:paraId="42F355C7">
            <w:pPr>
              <w:jc w:val="center"/>
              <w:rPr>
                <w:rFonts w:ascii="宋体" w:hAnsi="宋体"/>
                <w:szCs w:val="21"/>
              </w:rPr>
            </w:pPr>
          </w:p>
        </w:tc>
        <w:tc>
          <w:tcPr>
            <w:tcW w:w="2517" w:type="dxa"/>
            <w:gridSpan w:val="2"/>
            <w:vAlign w:val="center"/>
          </w:tcPr>
          <w:p w14:paraId="6398EB8B">
            <w:pPr>
              <w:jc w:val="center"/>
              <w:rPr>
                <w:rFonts w:ascii="宋体" w:hAnsi="宋体"/>
                <w:szCs w:val="21"/>
              </w:rPr>
            </w:pPr>
          </w:p>
        </w:tc>
      </w:tr>
    </w:tbl>
    <w:p w14:paraId="5809A471">
      <w:pPr>
        <w:rPr>
          <w:rFonts w:hint="eastAsia" w:ascii="宋体" w:hAnsi="宋体"/>
          <w:b/>
          <w:bCs/>
          <w:spacing w:val="20"/>
        </w:rPr>
      </w:pPr>
      <w:r>
        <w:rPr>
          <w:rFonts w:hint="eastAsia" w:ascii="宋体" w:hAnsi="宋体"/>
          <w:b/>
          <w:bCs/>
          <w:spacing w:val="20"/>
        </w:rPr>
        <w:t>注：</w:t>
      </w:r>
    </w:p>
    <w:p w14:paraId="155BC8C4">
      <w:pPr>
        <w:rPr>
          <w:rFonts w:hint="eastAsia" w:ascii="宋体" w:hAnsi="宋体"/>
          <w:b w:val="0"/>
          <w:bCs w:val="0"/>
          <w:spacing w:val="20"/>
        </w:rPr>
      </w:pPr>
      <w:r>
        <w:rPr>
          <w:rFonts w:hint="eastAsia" w:ascii="宋体" w:hAnsi="宋体"/>
          <w:b w:val="0"/>
          <w:bCs w:val="0"/>
          <w:spacing w:val="20"/>
          <w:lang w:val="en-US" w:eastAsia="zh-CN"/>
        </w:rPr>
        <w:t>1.</w:t>
      </w:r>
      <w:r>
        <w:rPr>
          <w:rFonts w:hint="eastAsia" w:ascii="宋体" w:hAnsi="宋体"/>
          <w:b w:val="0"/>
          <w:bCs w:val="0"/>
          <w:spacing w:val="20"/>
        </w:rPr>
        <w:t>投标人拟派项目经理须有行政主管部门核发的机电工程二级建造师证书资格，同时具备有效的《安全生产考核合格证书》，且未担任其他在施建设工程项目的项目经理，且为本单位人员；并提供近一个月的社保缴费证明材料。</w:t>
      </w:r>
    </w:p>
    <w:p w14:paraId="6B8DD492">
      <w:pPr>
        <w:rPr>
          <w:rFonts w:hint="eastAsia" w:ascii="宋体" w:hAnsi="宋体"/>
          <w:b w:val="0"/>
          <w:bCs w:val="0"/>
          <w:spacing w:val="20"/>
        </w:rPr>
      </w:pPr>
      <w:r>
        <w:rPr>
          <w:rFonts w:hint="eastAsia" w:ascii="宋体" w:hAnsi="宋体"/>
          <w:b w:val="0"/>
          <w:bCs w:val="0"/>
          <w:spacing w:val="20"/>
          <w:lang w:val="en-US" w:eastAsia="zh-CN"/>
        </w:rPr>
        <w:t>2</w:t>
      </w:r>
      <w:r>
        <w:rPr>
          <w:rFonts w:hint="eastAsia" w:ascii="宋体" w:hAnsi="宋体"/>
          <w:b w:val="0"/>
          <w:bCs w:val="0"/>
          <w:spacing w:val="20"/>
        </w:rPr>
        <w:t>.具备专业技术任职资格认证部门颁发的电气工程高级工程师一名；并提供近一个月的社保缴费证明材料。</w:t>
      </w:r>
    </w:p>
    <w:p w14:paraId="5732D523">
      <w:pPr>
        <w:bidi w:val="0"/>
        <w:rPr>
          <w:rFonts w:hint="default" w:ascii="Calibri" w:hAnsi="Calibri" w:eastAsia="宋体" w:cs="Times New Roman"/>
          <w:kern w:val="2"/>
          <w:sz w:val="21"/>
          <w:szCs w:val="22"/>
          <w:lang w:val="en-US" w:eastAsia="zh-CN" w:bidi="ar-SA"/>
        </w:rPr>
      </w:pPr>
    </w:p>
    <w:p w14:paraId="69321BE1">
      <w:pPr>
        <w:bidi w:val="0"/>
        <w:rPr>
          <w:rFonts w:hint="default"/>
          <w:lang w:val="en-US" w:eastAsia="zh-CN"/>
        </w:rPr>
      </w:pPr>
    </w:p>
    <w:p w14:paraId="4A6D686F">
      <w:pPr>
        <w:bidi w:val="0"/>
        <w:rPr>
          <w:rFonts w:hint="default"/>
          <w:lang w:val="en-US" w:eastAsia="zh-CN"/>
        </w:rPr>
      </w:pPr>
    </w:p>
    <w:p w14:paraId="5CA7BDEC">
      <w:pPr>
        <w:bidi w:val="0"/>
        <w:rPr>
          <w:rFonts w:hint="default"/>
          <w:lang w:val="en-US" w:eastAsia="zh-CN"/>
        </w:rPr>
      </w:pPr>
    </w:p>
    <w:p w14:paraId="7268A506">
      <w:pPr>
        <w:bidi w:val="0"/>
        <w:rPr>
          <w:rFonts w:hint="default"/>
          <w:lang w:val="en-US" w:eastAsia="zh-CN"/>
        </w:rPr>
      </w:pPr>
    </w:p>
    <w:p w14:paraId="400C0991">
      <w:pPr>
        <w:bidi w:val="0"/>
        <w:ind w:firstLine="283" w:firstLineChars="0"/>
        <w:jc w:val="left"/>
        <w:rPr>
          <w:rFonts w:hint="default"/>
          <w:lang w:val="en-US" w:eastAsia="zh-CN"/>
        </w:rPr>
      </w:pPr>
    </w:p>
    <w:p w14:paraId="643D8580">
      <w:pPr>
        <w:spacing w:line="360" w:lineRule="auto"/>
        <w:jc w:val="center"/>
        <w:rPr>
          <w:rFonts w:hint="eastAsia" w:ascii="宋体" w:hAnsi="宋体" w:eastAsia="宋体" w:cs="宋体"/>
          <w:b/>
          <w:bCs/>
          <w:sz w:val="28"/>
          <w:szCs w:val="28"/>
          <w:lang w:val="en-US" w:eastAsia="zh-CN"/>
        </w:rPr>
      </w:pPr>
    </w:p>
    <w:p w14:paraId="1550BBF0">
      <w:pPr>
        <w:spacing w:line="360" w:lineRule="auto"/>
        <w:jc w:val="center"/>
        <w:rPr>
          <w:rFonts w:hint="default" w:ascii="宋体" w:hAnsi="宋体" w:eastAsia="宋体" w:cs="宋体"/>
          <w:b/>
          <w:bCs/>
          <w:sz w:val="28"/>
          <w:szCs w:val="28"/>
          <w:lang w:val="en-US" w:eastAsia="zh-CN"/>
        </w:rPr>
      </w:pPr>
      <w:r>
        <w:rPr>
          <w:rFonts w:hint="eastAsia" w:ascii="宋体" w:hAnsi="宋体" w:eastAsia="宋体" w:cs="宋体"/>
          <w:b/>
          <w:bCs/>
          <w:sz w:val="28"/>
          <w:szCs w:val="28"/>
          <w:lang w:val="en-US" w:eastAsia="zh-CN"/>
        </w:rPr>
        <w:t>项目经理无在建工程承诺书</w:t>
      </w:r>
    </w:p>
    <w:p w14:paraId="2B71ECFE">
      <w:pPr>
        <w:spacing w:line="360" w:lineRule="auto"/>
        <w:rPr>
          <w:rFonts w:hint="eastAsia" w:ascii="宋体" w:hAnsi="宋体" w:eastAsia="宋体" w:cs="宋体"/>
        </w:rPr>
      </w:pPr>
    </w:p>
    <w:p w14:paraId="79C80E3A">
      <w:pPr>
        <w:spacing w:line="360" w:lineRule="auto"/>
        <w:rPr>
          <w:rFonts w:hint="eastAsia" w:ascii="宋体" w:hAnsi="宋体" w:eastAsia="宋体" w:cs="宋体"/>
        </w:rPr>
      </w:pPr>
    </w:p>
    <w:p w14:paraId="397D7717">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致：</w:t>
      </w:r>
      <w:r>
        <w:rPr>
          <w:rFonts w:hint="eastAsia" w:ascii="宋体" w:hAnsi="宋体" w:eastAsia="宋体" w:cs="宋体"/>
          <w:sz w:val="24"/>
          <w:szCs w:val="24"/>
          <w:u w:val="single"/>
        </w:rPr>
        <w:t xml:space="preserve">                      </w:t>
      </w:r>
      <w:r>
        <w:rPr>
          <w:rFonts w:hint="eastAsia" w:ascii="宋体" w:hAnsi="宋体" w:eastAsia="宋体" w:cs="宋体"/>
          <w:sz w:val="24"/>
          <w:szCs w:val="24"/>
          <w:lang w:eastAsia="zh-CN"/>
        </w:rPr>
        <w:t>（</w:t>
      </w:r>
      <w:r>
        <w:rPr>
          <w:rFonts w:hint="eastAsia" w:ascii="宋体" w:hAnsi="宋体" w:eastAsia="宋体" w:cs="宋体"/>
          <w:sz w:val="24"/>
          <w:szCs w:val="24"/>
        </w:rPr>
        <w:t>采购人名称</w:t>
      </w:r>
      <w:r>
        <w:rPr>
          <w:rFonts w:hint="eastAsia" w:ascii="宋体" w:hAnsi="宋体" w:eastAsia="宋体" w:cs="宋体"/>
          <w:sz w:val="24"/>
          <w:szCs w:val="24"/>
          <w:lang w:eastAsia="zh-CN"/>
        </w:rPr>
        <w:t>）</w:t>
      </w:r>
    </w:p>
    <w:p w14:paraId="68DA87CE">
      <w:pPr>
        <w:spacing w:line="360" w:lineRule="auto"/>
        <w:ind w:firstLine="480" w:firstLineChars="200"/>
        <w:jc w:val="left"/>
        <w:rPr>
          <w:rFonts w:hint="eastAsia" w:ascii="宋体" w:hAnsi="宋体" w:eastAsia="宋体" w:cs="宋体"/>
          <w:sz w:val="24"/>
          <w:szCs w:val="24"/>
        </w:rPr>
      </w:pPr>
    </w:p>
    <w:p w14:paraId="40405D43">
      <w:pPr>
        <w:spacing w:line="480" w:lineRule="auto"/>
        <w:ind w:firstLine="480" w:firstLineChars="200"/>
        <w:rPr>
          <w:rFonts w:ascii="宋体" w:hAnsi="宋体"/>
          <w:color w:val="auto"/>
          <w:sz w:val="24"/>
          <w:szCs w:val="24"/>
        </w:rPr>
      </w:pPr>
      <w:r>
        <w:rPr>
          <w:rFonts w:hint="eastAsia" w:ascii="宋体" w:hAnsi="宋体"/>
          <w:color w:val="auto"/>
          <w:sz w:val="24"/>
          <w:szCs w:val="24"/>
        </w:rPr>
        <w:t>我方在此声明，我方拟派往</w:t>
      </w:r>
      <w:r>
        <w:rPr>
          <w:rFonts w:hint="eastAsia" w:ascii="宋体" w:hAnsi="宋体"/>
          <w:color w:val="auto"/>
          <w:sz w:val="24"/>
          <w:szCs w:val="24"/>
          <w:u w:val="single"/>
        </w:rPr>
        <w:t xml:space="preserve">                    （项目名称）</w:t>
      </w:r>
      <w:r>
        <w:rPr>
          <w:rFonts w:hint="eastAsia" w:ascii="宋体" w:hAnsi="宋体"/>
          <w:color w:val="auto"/>
          <w:sz w:val="24"/>
          <w:szCs w:val="24"/>
        </w:rPr>
        <w:t>（以下简称“本工程”）的项目经理</w:t>
      </w:r>
      <w:r>
        <w:rPr>
          <w:rFonts w:hint="eastAsia" w:ascii="宋体" w:hAnsi="宋体"/>
          <w:color w:val="auto"/>
          <w:sz w:val="24"/>
          <w:szCs w:val="24"/>
          <w:u w:val="single"/>
        </w:rPr>
        <w:t xml:space="preserve">                  （项目经理姓名）</w:t>
      </w:r>
      <w:r>
        <w:rPr>
          <w:rFonts w:hint="eastAsia" w:ascii="宋体" w:hAnsi="宋体"/>
          <w:color w:val="auto"/>
          <w:sz w:val="24"/>
          <w:szCs w:val="24"/>
        </w:rPr>
        <w:t>现阶段没有担任任何在施建设工程项目的项目经理。</w:t>
      </w:r>
    </w:p>
    <w:p w14:paraId="39380863">
      <w:pPr>
        <w:spacing w:line="480" w:lineRule="auto"/>
        <w:ind w:firstLine="480" w:firstLineChars="200"/>
        <w:rPr>
          <w:rFonts w:ascii="宋体" w:hAnsi="宋体"/>
          <w:color w:val="auto"/>
          <w:sz w:val="24"/>
          <w:szCs w:val="24"/>
        </w:rPr>
      </w:pPr>
      <w:r>
        <w:rPr>
          <w:rFonts w:hint="eastAsia" w:ascii="宋体" w:hAnsi="宋体"/>
          <w:color w:val="auto"/>
          <w:sz w:val="24"/>
          <w:szCs w:val="24"/>
        </w:rPr>
        <w:t>我方保证上述信息的真实和准确，并愿意承担因我方就此弄虚作假所引起的一切法律后果。</w:t>
      </w:r>
    </w:p>
    <w:p w14:paraId="6E0917D8">
      <w:pPr>
        <w:spacing w:line="480" w:lineRule="auto"/>
        <w:rPr>
          <w:rFonts w:ascii="宋体" w:hAnsi="宋体"/>
          <w:color w:val="auto"/>
          <w:sz w:val="24"/>
          <w:szCs w:val="24"/>
        </w:rPr>
      </w:pPr>
    </w:p>
    <w:p w14:paraId="0BDB9D82">
      <w:pPr>
        <w:spacing w:line="480" w:lineRule="auto"/>
        <w:ind w:firstLine="480" w:firstLineChars="200"/>
        <w:rPr>
          <w:rFonts w:ascii="宋体" w:hAnsi="宋体"/>
          <w:color w:val="auto"/>
          <w:sz w:val="24"/>
          <w:szCs w:val="24"/>
        </w:rPr>
      </w:pPr>
      <w:r>
        <w:rPr>
          <w:rFonts w:hint="eastAsia" w:ascii="宋体" w:hAnsi="宋体"/>
          <w:color w:val="auto"/>
          <w:sz w:val="24"/>
          <w:szCs w:val="24"/>
        </w:rPr>
        <w:t>特此承诺。</w:t>
      </w:r>
    </w:p>
    <w:p w14:paraId="17644B75">
      <w:pPr>
        <w:widowControl/>
        <w:spacing w:line="480" w:lineRule="auto"/>
        <w:ind w:firstLine="420"/>
        <w:jc w:val="left"/>
        <w:rPr>
          <w:rFonts w:hint="eastAsia" w:ascii="宋体" w:hAnsi="宋体" w:eastAsia="宋体" w:cs="宋体"/>
          <w:kern w:val="0"/>
          <w:sz w:val="24"/>
          <w:szCs w:val="24"/>
        </w:rPr>
      </w:pPr>
    </w:p>
    <w:p w14:paraId="177904A8">
      <w:pPr>
        <w:widowControl/>
        <w:spacing w:line="480" w:lineRule="auto"/>
        <w:jc w:val="left"/>
        <w:rPr>
          <w:rFonts w:hint="eastAsia" w:ascii="宋体" w:hAnsi="宋体" w:eastAsia="宋体" w:cs="宋体"/>
          <w:kern w:val="0"/>
          <w:sz w:val="24"/>
          <w:szCs w:val="24"/>
        </w:rPr>
      </w:pPr>
    </w:p>
    <w:p w14:paraId="5EDBB209">
      <w:pPr>
        <w:widowControl/>
        <w:spacing w:line="480" w:lineRule="auto"/>
        <w:ind w:firstLine="420"/>
        <w:jc w:val="left"/>
        <w:rPr>
          <w:rFonts w:hint="eastAsia" w:ascii="宋体" w:hAnsi="宋体" w:eastAsia="宋体" w:cs="宋体"/>
          <w:kern w:val="0"/>
          <w:sz w:val="24"/>
          <w:szCs w:val="24"/>
        </w:rPr>
      </w:pPr>
    </w:p>
    <w:p w14:paraId="589E4DF7">
      <w:pPr>
        <w:spacing w:line="480" w:lineRule="auto"/>
        <w:jc w:val="right"/>
        <w:rPr>
          <w:rFonts w:hint="eastAsia" w:ascii="宋体" w:hAnsi="宋体"/>
          <w:color w:val="auto"/>
          <w:sz w:val="24"/>
          <w:szCs w:val="24"/>
        </w:rPr>
      </w:pPr>
      <w:r>
        <w:rPr>
          <w:rFonts w:hint="eastAsia" w:ascii="宋体" w:hAnsi="宋体"/>
          <w:color w:val="auto"/>
          <w:sz w:val="24"/>
          <w:szCs w:val="24"/>
        </w:rPr>
        <w:t>供应商：</w:t>
      </w:r>
      <w:r>
        <w:rPr>
          <w:rFonts w:hint="eastAsia" w:ascii="宋体" w:hAnsi="宋体"/>
          <w:color w:val="auto"/>
          <w:sz w:val="24"/>
          <w:szCs w:val="24"/>
          <w:u w:val="single"/>
        </w:rPr>
        <w:t xml:space="preserve">                              </w:t>
      </w:r>
      <w:r>
        <w:rPr>
          <w:rFonts w:hint="eastAsia" w:ascii="宋体" w:hAnsi="宋体"/>
          <w:color w:val="auto"/>
          <w:sz w:val="24"/>
          <w:szCs w:val="24"/>
        </w:rPr>
        <w:t>（盖单位章）</w:t>
      </w:r>
    </w:p>
    <w:p w14:paraId="01393C8D">
      <w:pPr>
        <w:spacing w:line="480" w:lineRule="auto"/>
        <w:jc w:val="right"/>
        <w:rPr>
          <w:rFonts w:hint="eastAsia" w:ascii="宋体" w:hAnsi="宋体"/>
          <w:color w:val="auto"/>
          <w:sz w:val="24"/>
          <w:szCs w:val="24"/>
        </w:rPr>
      </w:pPr>
      <w:r>
        <w:rPr>
          <w:rFonts w:hint="eastAsia" w:ascii="宋体" w:hAnsi="宋体"/>
          <w:color w:val="auto"/>
          <w:sz w:val="24"/>
          <w:szCs w:val="24"/>
        </w:rPr>
        <w:t>法定代表人或其委托代理人：</w:t>
      </w:r>
      <w:r>
        <w:rPr>
          <w:rFonts w:hint="eastAsia" w:ascii="宋体" w:hAnsi="宋体"/>
          <w:color w:val="auto"/>
          <w:sz w:val="24"/>
          <w:szCs w:val="24"/>
          <w:u w:val="single"/>
        </w:rPr>
        <w:t xml:space="preserve">                </w:t>
      </w:r>
      <w:r>
        <w:rPr>
          <w:rFonts w:hint="eastAsia" w:ascii="宋体" w:hAnsi="宋体"/>
          <w:color w:val="auto"/>
          <w:sz w:val="24"/>
          <w:szCs w:val="24"/>
        </w:rPr>
        <w:t>（签字）</w:t>
      </w:r>
    </w:p>
    <w:p w14:paraId="03DACBB4">
      <w:pPr>
        <w:spacing w:line="480" w:lineRule="auto"/>
        <w:jc w:val="right"/>
        <w:rPr>
          <w:rFonts w:hint="eastAsia" w:ascii="宋体" w:hAnsi="宋体"/>
          <w:color w:val="auto"/>
          <w:sz w:val="24"/>
          <w:szCs w:val="24"/>
        </w:rPr>
      </w:pPr>
      <w:r>
        <w:rPr>
          <w:rFonts w:hint="eastAsia" w:ascii="宋体" w:hAnsi="宋体"/>
          <w:color w:val="auto"/>
          <w:sz w:val="24"/>
          <w:szCs w:val="24"/>
        </w:rPr>
        <w:t>项目经理：</w:t>
      </w:r>
      <w:r>
        <w:rPr>
          <w:rFonts w:hint="eastAsia" w:ascii="宋体" w:hAnsi="宋体"/>
          <w:color w:val="auto"/>
          <w:sz w:val="24"/>
          <w:szCs w:val="24"/>
          <w:u w:val="single"/>
        </w:rPr>
        <w:t xml:space="preserve">                                </w:t>
      </w:r>
      <w:r>
        <w:rPr>
          <w:rFonts w:hint="eastAsia" w:ascii="宋体" w:hAnsi="宋体"/>
          <w:color w:val="auto"/>
          <w:sz w:val="24"/>
          <w:szCs w:val="24"/>
        </w:rPr>
        <w:t>（签字）</w:t>
      </w:r>
    </w:p>
    <w:p w14:paraId="18BF68FF">
      <w:pPr>
        <w:spacing w:line="480" w:lineRule="auto"/>
        <w:ind w:firstLine="3600" w:firstLineChars="1500"/>
        <w:jc w:val="both"/>
        <w:rPr>
          <w:rFonts w:hint="eastAsia" w:ascii="宋体" w:hAnsi="宋体"/>
          <w:color w:val="auto"/>
          <w:sz w:val="24"/>
          <w:szCs w:val="24"/>
        </w:rPr>
      </w:pPr>
      <w:r>
        <w:rPr>
          <w:rFonts w:hint="eastAsia" w:ascii="宋体" w:hAnsi="宋体"/>
          <w:color w:val="auto"/>
          <w:sz w:val="24"/>
          <w:szCs w:val="24"/>
          <w:lang w:val="en-US" w:eastAsia="zh-CN"/>
        </w:rPr>
        <w:t xml:space="preserve">日   </w:t>
      </w:r>
      <w:r>
        <w:rPr>
          <w:rFonts w:hint="eastAsia" w:ascii="宋体" w:hAnsi="宋体"/>
          <w:color w:val="auto"/>
          <w:sz w:val="24"/>
          <w:szCs w:val="24"/>
        </w:rPr>
        <w:t>期：</w:t>
      </w:r>
      <w:r>
        <w:rPr>
          <w:rFonts w:hint="eastAsia" w:ascii="宋体" w:hAnsi="宋体"/>
          <w:color w:val="auto"/>
          <w:sz w:val="24"/>
          <w:szCs w:val="24"/>
          <w:u w:val="single"/>
        </w:rPr>
        <w:t xml:space="preserve">                                      </w:t>
      </w:r>
    </w:p>
    <w:p w14:paraId="3F2B62EF">
      <w:pPr>
        <w:bidi w:val="0"/>
        <w:jc w:val="left"/>
        <w:rPr>
          <w:rFonts w:hint="default"/>
          <w:sz w:val="24"/>
          <w:szCs w:val="24"/>
          <w:lang w:val="en-US" w:eastAsia="zh-CN"/>
        </w:rPr>
      </w:pPr>
    </w:p>
    <w:p w14:paraId="27304821">
      <w:pPr>
        <w:bidi w:val="0"/>
        <w:jc w:val="left"/>
        <w:rPr>
          <w:rFonts w:hint="default"/>
          <w:sz w:val="24"/>
          <w:szCs w:val="24"/>
          <w:lang w:val="en-US" w:eastAsia="zh-CN"/>
        </w:rPr>
      </w:pPr>
    </w:p>
    <w:p w14:paraId="1C1C7410">
      <w:pPr>
        <w:bidi w:val="0"/>
        <w:jc w:val="left"/>
        <w:rPr>
          <w:rFonts w:hint="default"/>
          <w:sz w:val="24"/>
          <w:szCs w:val="24"/>
          <w:lang w:val="en-US" w:eastAsia="zh-CN"/>
        </w:rPr>
      </w:pPr>
    </w:p>
    <w:p w14:paraId="4A317CD9">
      <w:pPr>
        <w:bidi w:val="0"/>
        <w:jc w:val="left"/>
        <w:rPr>
          <w:rFonts w:hint="default"/>
          <w:sz w:val="24"/>
          <w:szCs w:val="24"/>
          <w:lang w:val="en-US" w:eastAsia="zh-CN"/>
        </w:rPr>
      </w:pPr>
    </w:p>
    <w:p w14:paraId="038DDAB4">
      <w:pPr>
        <w:bidi w:val="0"/>
        <w:jc w:val="left"/>
        <w:rPr>
          <w:rFonts w:hint="default"/>
          <w:sz w:val="24"/>
          <w:szCs w:val="24"/>
          <w:lang w:val="en-US" w:eastAsia="zh-CN"/>
        </w:rPr>
      </w:pPr>
    </w:p>
    <w:p w14:paraId="079354BB">
      <w:pPr>
        <w:bidi w:val="0"/>
        <w:jc w:val="left"/>
        <w:rPr>
          <w:rFonts w:hint="default"/>
          <w:sz w:val="24"/>
          <w:szCs w:val="24"/>
          <w:lang w:val="en-US" w:eastAsia="zh-CN"/>
        </w:rPr>
      </w:pPr>
    </w:p>
    <w:p w14:paraId="2134AFEF">
      <w:pPr>
        <w:spacing w:line="360" w:lineRule="auto"/>
        <w:rPr>
          <w:rFonts w:hint="eastAsia" w:ascii="宋体" w:hAnsi="宋体"/>
          <w:b/>
          <w:bCs/>
          <w:color w:val="auto"/>
          <w:sz w:val="28"/>
          <w:szCs w:val="28"/>
          <w:highlight w:val="none"/>
          <w:lang w:val="en-US" w:eastAsia="zh-CN"/>
        </w:rPr>
      </w:pPr>
    </w:p>
    <w:p w14:paraId="1D24F56C">
      <w:pPr>
        <w:spacing w:line="360" w:lineRule="auto"/>
        <w:rPr>
          <w:rFonts w:hint="eastAsia" w:ascii="宋体" w:hAnsi="宋体"/>
          <w:b/>
          <w:bCs/>
          <w:color w:val="auto"/>
          <w:sz w:val="28"/>
          <w:szCs w:val="28"/>
          <w:highlight w:val="none"/>
          <w:lang w:val="en-US" w:eastAsia="zh-CN"/>
        </w:rPr>
      </w:pPr>
    </w:p>
    <w:p w14:paraId="60D19B78">
      <w:pPr>
        <w:spacing w:line="360" w:lineRule="auto"/>
        <w:rPr>
          <w:rFonts w:hint="eastAsia" w:ascii="宋体" w:hAnsi="宋体"/>
          <w:b/>
          <w:bCs/>
          <w:color w:val="auto"/>
          <w:sz w:val="28"/>
          <w:szCs w:val="28"/>
          <w:highlight w:val="none"/>
          <w:lang w:val="en-US" w:eastAsia="zh-CN"/>
        </w:rPr>
      </w:pPr>
    </w:p>
    <w:p w14:paraId="3D05AB8D">
      <w:pPr>
        <w:jc w:val="center"/>
        <w:rPr>
          <w:rFonts w:hint="default" w:ascii="宋体" w:hAnsi="宋体" w:eastAsia="宋体" w:cs="宋体"/>
          <w:b w:val="0"/>
          <w:bCs/>
          <w:color w:val="auto"/>
          <w:sz w:val="32"/>
          <w:szCs w:val="32"/>
          <w:highlight w:val="none"/>
          <w:lang w:val="en-US" w:eastAsia="zh-CN"/>
        </w:rPr>
      </w:pPr>
      <w:r>
        <w:rPr>
          <w:rFonts w:hint="eastAsia" w:ascii="宋体" w:hAnsi="宋体" w:eastAsia="宋体" w:cs="宋体"/>
          <w:b w:val="0"/>
          <w:bCs/>
          <w:color w:val="auto"/>
          <w:sz w:val="32"/>
          <w:szCs w:val="32"/>
          <w:highlight w:val="none"/>
          <w:lang w:val="en-US" w:eastAsia="zh-CN"/>
        </w:rPr>
        <w:t>（四）特定资格要求</w:t>
      </w:r>
    </w:p>
    <w:p w14:paraId="41CF8888">
      <w:pPr>
        <w:spacing w:line="360" w:lineRule="auto"/>
        <w:ind w:firstLine="480" w:firstLineChars="200"/>
        <w:rPr>
          <w:rFonts w:hint="eastAsia" w:ascii="宋体" w:hAnsi="宋体"/>
          <w:color w:val="auto"/>
          <w:sz w:val="24"/>
          <w:szCs w:val="24"/>
          <w:highlight w:val="none"/>
          <w:lang w:val="zh-CN" w:eastAsia="zh-CN"/>
        </w:rPr>
      </w:pPr>
    </w:p>
    <w:p w14:paraId="677654BA">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color w:val="auto"/>
          <w:sz w:val="24"/>
          <w:szCs w:val="24"/>
          <w:highlight w:val="none"/>
          <w:lang w:val="zh-CN" w:eastAsia="zh-CN"/>
        </w:rPr>
      </w:pPr>
      <w:r>
        <w:rPr>
          <w:rFonts w:hint="eastAsia" w:ascii="宋体" w:hAnsi="宋体"/>
          <w:color w:val="auto"/>
          <w:sz w:val="24"/>
          <w:szCs w:val="24"/>
          <w:highlight w:val="none"/>
          <w:lang w:val="zh-CN" w:eastAsia="zh-CN"/>
        </w:rPr>
        <w:t>外埠入吉建筑业企业应按照吉建管[2018]12号文件规定办理企业信息登记方可参加响应。</w:t>
      </w:r>
    </w:p>
    <w:p w14:paraId="2666DA7B">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ascii="宋体" w:hAnsi="宋体" w:cs="宋体"/>
          <w:bCs/>
          <w:color w:val="auto"/>
          <w:sz w:val="24"/>
          <w:szCs w:val="24"/>
          <w:highlight w:val="none"/>
        </w:rPr>
      </w:pPr>
      <w:r>
        <w:rPr>
          <w:rFonts w:hint="eastAsia" w:ascii="宋体" w:hAnsi="宋体"/>
          <w:color w:val="auto"/>
          <w:sz w:val="24"/>
          <w:szCs w:val="24"/>
          <w:highlight w:val="none"/>
          <w:lang w:val="zh-CN"/>
        </w:rPr>
        <w:t>响应</w:t>
      </w:r>
      <w:r>
        <w:rPr>
          <w:rFonts w:hint="eastAsia" w:ascii="宋体" w:hAnsi="宋体" w:cs="宋体"/>
          <w:bCs/>
          <w:color w:val="auto"/>
          <w:sz w:val="24"/>
          <w:szCs w:val="24"/>
          <w:highlight w:val="none"/>
        </w:rPr>
        <w:t>文件</w:t>
      </w:r>
      <w:r>
        <w:rPr>
          <w:rFonts w:hint="eastAsia" w:ascii="宋体" w:hAnsi="宋体" w:cs="宋体"/>
          <w:bCs/>
          <w:color w:val="auto"/>
          <w:sz w:val="24"/>
          <w:szCs w:val="24"/>
          <w:highlight w:val="none"/>
          <w:lang w:val="zh-CN"/>
        </w:rPr>
        <w:t>内附有效入吉建筑业企业信息登记</w:t>
      </w:r>
      <w:r>
        <w:rPr>
          <w:rFonts w:hint="eastAsia" w:ascii="宋体" w:hAnsi="宋体" w:cs="宋体"/>
          <w:bCs/>
          <w:color w:val="auto"/>
          <w:sz w:val="24"/>
          <w:szCs w:val="24"/>
          <w:highlight w:val="none"/>
        </w:rPr>
        <w:t>查询</w:t>
      </w:r>
      <w:r>
        <w:rPr>
          <w:rFonts w:hint="eastAsia" w:ascii="宋体" w:hAnsi="宋体" w:cs="宋体"/>
          <w:bCs/>
          <w:color w:val="auto"/>
          <w:sz w:val="24"/>
          <w:szCs w:val="24"/>
          <w:highlight w:val="none"/>
          <w:lang w:eastAsia="zh-CN"/>
        </w:rPr>
        <w:t>截图</w:t>
      </w:r>
      <w:r>
        <w:rPr>
          <w:rFonts w:hint="eastAsia" w:ascii="宋体" w:hAnsi="宋体" w:cs="宋体"/>
          <w:bCs/>
          <w:color w:val="auto"/>
          <w:sz w:val="24"/>
          <w:szCs w:val="24"/>
          <w:highlight w:val="none"/>
        </w:rPr>
        <w:t>加盖投标单位公章。</w:t>
      </w:r>
    </w:p>
    <w:p w14:paraId="631E7026">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sz w:val="24"/>
          <w:szCs w:val="24"/>
          <w:lang w:val="en-US" w:eastAsia="zh-CN"/>
        </w:rPr>
      </w:pPr>
    </w:p>
    <w:p w14:paraId="6A674FD1">
      <w:pPr>
        <w:bidi w:val="0"/>
        <w:rPr>
          <w:rFonts w:hint="default" w:ascii="Calibri" w:hAnsi="Calibri" w:eastAsia="宋体" w:cs="Times New Roman"/>
          <w:kern w:val="2"/>
          <w:sz w:val="21"/>
          <w:szCs w:val="22"/>
          <w:lang w:val="en-US" w:eastAsia="zh-CN" w:bidi="ar-SA"/>
        </w:rPr>
      </w:pPr>
    </w:p>
    <w:p w14:paraId="248F3363">
      <w:pPr>
        <w:bidi w:val="0"/>
        <w:rPr>
          <w:rFonts w:hint="default"/>
          <w:lang w:val="en-US" w:eastAsia="zh-CN"/>
        </w:rPr>
      </w:pPr>
    </w:p>
    <w:p w14:paraId="24818078">
      <w:pPr>
        <w:bidi w:val="0"/>
        <w:rPr>
          <w:rFonts w:hint="default"/>
          <w:lang w:val="en-US" w:eastAsia="zh-CN"/>
        </w:rPr>
      </w:pPr>
    </w:p>
    <w:p w14:paraId="07C3C76A">
      <w:pPr>
        <w:bidi w:val="0"/>
        <w:rPr>
          <w:rFonts w:hint="default"/>
          <w:lang w:val="en-US" w:eastAsia="zh-CN"/>
        </w:rPr>
      </w:pPr>
    </w:p>
    <w:p w14:paraId="08F5C048">
      <w:pPr>
        <w:bidi w:val="0"/>
        <w:rPr>
          <w:rFonts w:hint="default"/>
          <w:lang w:val="en-US" w:eastAsia="zh-CN"/>
        </w:rPr>
      </w:pPr>
    </w:p>
    <w:p w14:paraId="6FF8A669">
      <w:pPr>
        <w:bidi w:val="0"/>
        <w:rPr>
          <w:rFonts w:hint="default"/>
          <w:lang w:val="en-US" w:eastAsia="zh-CN"/>
        </w:rPr>
      </w:pPr>
    </w:p>
    <w:p w14:paraId="4CAC6CDE">
      <w:pPr>
        <w:bidi w:val="0"/>
        <w:rPr>
          <w:rFonts w:hint="default"/>
          <w:lang w:val="en-US" w:eastAsia="zh-CN"/>
        </w:rPr>
      </w:pPr>
    </w:p>
    <w:p w14:paraId="476517BF">
      <w:pPr>
        <w:bidi w:val="0"/>
        <w:rPr>
          <w:rFonts w:hint="default"/>
          <w:lang w:val="en-US" w:eastAsia="zh-CN"/>
        </w:rPr>
      </w:pPr>
    </w:p>
    <w:p w14:paraId="6557EE64">
      <w:pPr>
        <w:bidi w:val="0"/>
        <w:rPr>
          <w:rFonts w:hint="default"/>
          <w:lang w:val="en-US" w:eastAsia="zh-CN"/>
        </w:rPr>
      </w:pPr>
    </w:p>
    <w:p w14:paraId="41A22F12">
      <w:pPr>
        <w:bidi w:val="0"/>
        <w:rPr>
          <w:rFonts w:hint="default"/>
          <w:lang w:val="en-US" w:eastAsia="zh-CN"/>
        </w:rPr>
      </w:pPr>
    </w:p>
    <w:p w14:paraId="12AA37CF">
      <w:pPr>
        <w:bidi w:val="0"/>
        <w:rPr>
          <w:rFonts w:hint="default"/>
          <w:lang w:val="en-US" w:eastAsia="zh-CN"/>
        </w:rPr>
      </w:pPr>
    </w:p>
    <w:p w14:paraId="31E49927">
      <w:pPr>
        <w:bidi w:val="0"/>
        <w:rPr>
          <w:rFonts w:hint="default"/>
          <w:lang w:val="en-US" w:eastAsia="zh-CN"/>
        </w:rPr>
      </w:pPr>
    </w:p>
    <w:p w14:paraId="2F045035">
      <w:pPr>
        <w:bidi w:val="0"/>
        <w:rPr>
          <w:rFonts w:hint="default"/>
          <w:lang w:val="en-US" w:eastAsia="zh-CN"/>
        </w:rPr>
      </w:pPr>
    </w:p>
    <w:p w14:paraId="5D07A553">
      <w:pPr>
        <w:bidi w:val="0"/>
        <w:rPr>
          <w:rFonts w:hint="default"/>
          <w:lang w:val="en-US" w:eastAsia="zh-CN"/>
        </w:rPr>
      </w:pPr>
    </w:p>
    <w:p w14:paraId="67572558">
      <w:pPr>
        <w:bidi w:val="0"/>
        <w:rPr>
          <w:rFonts w:hint="default"/>
          <w:lang w:val="en-US" w:eastAsia="zh-CN"/>
        </w:rPr>
      </w:pPr>
    </w:p>
    <w:p w14:paraId="0CA10E19">
      <w:pPr>
        <w:bidi w:val="0"/>
        <w:rPr>
          <w:rFonts w:hint="default"/>
          <w:lang w:val="en-US" w:eastAsia="zh-CN"/>
        </w:rPr>
      </w:pPr>
    </w:p>
    <w:p w14:paraId="507C6C12">
      <w:pPr>
        <w:bidi w:val="0"/>
        <w:rPr>
          <w:rFonts w:hint="default"/>
          <w:lang w:val="en-US" w:eastAsia="zh-CN"/>
        </w:rPr>
      </w:pPr>
    </w:p>
    <w:p w14:paraId="4DC51F27">
      <w:pPr>
        <w:bidi w:val="0"/>
        <w:rPr>
          <w:rFonts w:hint="default"/>
          <w:lang w:val="en-US" w:eastAsia="zh-CN"/>
        </w:rPr>
      </w:pPr>
    </w:p>
    <w:p w14:paraId="7EE9F5B6">
      <w:pPr>
        <w:bidi w:val="0"/>
        <w:rPr>
          <w:rFonts w:hint="default"/>
          <w:lang w:val="en-US" w:eastAsia="zh-CN"/>
        </w:rPr>
      </w:pPr>
    </w:p>
    <w:p w14:paraId="74959627">
      <w:pPr>
        <w:bidi w:val="0"/>
        <w:rPr>
          <w:rFonts w:hint="default"/>
          <w:lang w:val="en-US" w:eastAsia="zh-CN"/>
        </w:rPr>
      </w:pPr>
    </w:p>
    <w:p w14:paraId="3DA3F0A9">
      <w:pPr>
        <w:bidi w:val="0"/>
        <w:rPr>
          <w:rFonts w:hint="default"/>
          <w:lang w:val="en-US" w:eastAsia="zh-CN"/>
        </w:rPr>
      </w:pPr>
    </w:p>
    <w:p w14:paraId="54273C99">
      <w:pPr>
        <w:bidi w:val="0"/>
        <w:rPr>
          <w:rFonts w:hint="default"/>
          <w:lang w:val="en-US" w:eastAsia="zh-CN"/>
        </w:rPr>
      </w:pPr>
    </w:p>
    <w:p w14:paraId="5021DA0A">
      <w:pPr>
        <w:bidi w:val="0"/>
        <w:rPr>
          <w:rFonts w:hint="default"/>
          <w:lang w:val="en-US" w:eastAsia="zh-CN"/>
        </w:rPr>
      </w:pPr>
    </w:p>
    <w:p w14:paraId="0D8FFC3C">
      <w:pPr>
        <w:bidi w:val="0"/>
        <w:rPr>
          <w:rFonts w:hint="default"/>
          <w:lang w:val="en-US" w:eastAsia="zh-CN"/>
        </w:rPr>
      </w:pPr>
    </w:p>
    <w:p w14:paraId="47947D15">
      <w:pPr>
        <w:bidi w:val="0"/>
        <w:rPr>
          <w:rFonts w:hint="default"/>
          <w:lang w:val="en-US" w:eastAsia="zh-CN"/>
        </w:rPr>
      </w:pPr>
    </w:p>
    <w:p w14:paraId="65DD0620">
      <w:pPr>
        <w:bidi w:val="0"/>
        <w:rPr>
          <w:rFonts w:hint="default"/>
          <w:lang w:val="en-US" w:eastAsia="zh-CN"/>
        </w:rPr>
      </w:pPr>
    </w:p>
    <w:p w14:paraId="6A12799A">
      <w:pPr>
        <w:bidi w:val="0"/>
        <w:rPr>
          <w:rFonts w:hint="default"/>
          <w:lang w:val="en-US" w:eastAsia="zh-CN"/>
        </w:rPr>
      </w:pPr>
    </w:p>
    <w:p w14:paraId="08E4A141">
      <w:pPr>
        <w:bidi w:val="0"/>
        <w:rPr>
          <w:rFonts w:hint="default"/>
          <w:lang w:val="en-US" w:eastAsia="zh-CN"/>
        </w:rPr>
      </w:pPr>
    </w:p>
    <w:p w14:paraId="264A531B">
      <w:pPr>
        <w:bidi w:val="0"/>
        <w:rPr>
          <w:rFonts w:hint="default"/>
          <w:lang w:val="en-US" w:eastAsia="zh-CN"/>
        </w:rPr>
      </w:pPr>
    </w:p>
    <w:p w14:paraId="45CBA2C7">
      <w:pPr>
        <w:bidi w:val="0"/>
        <w:rPr>
          <w:rFonts w:hint="default"/>
          <w:lang w:val="en-US" w:eastAsia="zh-CN"/>
        </w:rPr>
      </w:pPr>
    </w:p>
    <w:p w14:paraId="498A7B6A">
      <w:pPr>
        <w:bidi w:val="0"/>
        <w:rPr>
          <w:rFonts w:hint="default"/>
          <w:lang w:val="en-US" w:eastAsia="zh-CN"/>
        </w:rPr>
      </w:pPr>
    </w:p>
    <w:p w14:paraId="5495AA48">
      <w:pPr>
        <w:bidi w:val="0"/>
        <w:rPr>
          <w:rFonts w:hint="default"/>
          <w:lang w:val="en-US" w:eastAsia="zh-CN"/>
        </w:rPr>
      </w:pPr>
    </w:p>
    <w:p w14:paraId="4B6E68B6">
      <w:pPr>
        <w:bidi w:val="0"/>
        <w:rPr>
          <w:rFonts w:hint="default"/>
          <w:lang w:val="en-US" w:eastAsia="zh-CN"/>
        </w:rPr>
      </w:pPr>
    </w:p>
    <w:p w14:paraId="70FBEF02">
      <w:pPr>
        <w:bidi w:val="0"/>
        <w:rPr>
          <w:rFonts w:hint="default"/>
          <w:lang w:val="en-US" w:eastAsia="zh-CN"/>
        </w:rPr>
      </w:pPr>
    </w:p>
    <w:p w14:paraId="2304119A">
      <w:pPr>
        <w:bidi w:val="0"/>
        <w:rPr>
          <w:rFonts w:hint="default"/>
          <w:lang w:val="en-US" w:eastAsia="zh-CN"/>
        </w:rPr>
      </w:pPr>
    </w:p>
    <w:p w14:paraId="332DE673">
      <w:pPr>
        <w:bidi w:val="0"/>
        <w:rPr>
          <w:rFonts w:hint="default"/>
          <w:lang w:val="en-US" w:eastAsia="zh-CN"/>
        </w:rPr>
      </w:pPr>
    </w:p>
    <w:p w14:paraId="291DADCC">
      <w:pPr>
        <w:bidi w:val="0"/>
        <w:rPr>
          <w:rFonts w:hint="default"/>
          <w:lang w:val="en-US" w:eastAsia="zh-CN"/>
        </w:rPr>
      </w:pPr>
    </w:p>
    <w:p w14:paraId="7B83E780">
      <w:pPr>
        <w:bidi w:val="0"/>
        <w:rPr>
          <w:rFonts w:hint="default"/>
          <w:lang w:val="en-US" w:eastAsia="zh-CN"/>
        </w:rPr>
      </w:pPr>
    </w:p>
    <w:p w14:paraId="4E63F398">
      <w:pPr>
        <w:bidi w:val="0"/>
        <w:rPr>
          <w:rFonts w:hint="default"/>
          <w:lang w:val="en-US" w:eastAsia="zh-CN"/>
        </w:rPr>
      </w:pPr>
    </w:p>
    <w:p w14:paraId="0BEAF379">
      <w:pPr>
        <w:bidi w:val="0"/>
        <w:rPr>
          <w:rFonts w:hint="default"/>
          <w:lang w:val="en-US" w:eastAsia="zh-CN"/>
        </w:rPr>
      </w:pPr>
    </w:p>
    <w:p w14:paraId="09FE7DDC">
      <w:pPr>
        <w:bidi w:val="0"/>
        <w:rPr>
          <w:rFonts w:hint="default"/>
          <w:lang w:val="en-US" w:eastAsia="zh-CN"/>
        </w:rPr>
      </w:pPr>
    </w:p>
    <w:p w14:paraId="637F3E81">
      <w:pPr>
        <w:bidi w:val="0"/>
        <w:rPr>
          <w:rFonts w:hint="default"/>
          <w:lang w:val="en-US" w:eastAsia="zh-CN"/>
        </w:rPr>
      </w:pPr>
    </w:p>
    <w:p w14:paraId="3A31E33F">
      <w:pPr>
        <w:bidi w:val="0"/>
        <w:rPr>
          <w:rFonts w:hint="default"/>
          <w:lang w:val="en-US" w:eastAsia="zh-CN"/>
        </w:rPr>
      </w:pPr>
    </w:p>
    <w:p w14:paraId="60E99C87">
      <w:pPr>
        <w:bidi w:val="0"/>
        <w:jc w:val="left"/>
        <w:rPr>
          <w:rFonts w:hint="default"/>
          <w:b/>
          <w:bCs/>
          <w:sz w:val="28"/>
          <w:szCs w:val="28"/>
          <w:lang w:val="en-US" w:eastAsia="zh-CN"/>
        </w:rPr>
      </w:pPr>
    </w:p>
    <w:p w14:paraId="017260A5">
      <w:pPr>
        <w:jc w:val="center"/>
        <w:rPr>
          <w:rFonts w:hint="default" w:ascii="宋体" w:hAnsi="宋体" w:eastAsia="宋体" w:cs="宋体"/>
          <w:b w:val="0"/>
          <w:bCs/>
          <w:color w:val="auto"/>
          <w:sz w:val="32"/>
          <w:szCs w:val="32"/>
          <w:highlight w:val="none"/>
          <w:lang w:val="en-US" w:eastAsia="zh-CN"/>
        </w:rPr>
      </w:pPr>
      <w:r>
        <w:rPr>
          <w:rFonts w:hint="eastAsia" w:ascii="宋体" w:hAnsi="宋体" w:eastAsia="宋体" w:cs="宋体"/>
          <w:b w:val="0"/>
          <w:bCs/>
          <w:color w:val="auto"/>
          <w:sz w:val="32"/>
          <w:szCs w:val="32"/>
          <w:highlight w:val="none"/>
          <w:lang w:val="en-US" w:eastAsia="zh-CN"/>
        </w:rPr>
        <w:t>（五）其他资料</w:t>
      </w:r>
    </w:p>
    <w:p w14:paraId="285E72E3">
      <w:pPr>
        <w:bidi w:val="0"/>
        <w:jc w:val="left"/>
        <w:rPr>
          <w:rFonts w:hint="default"/>
          <w:b/>
          <w:bCs/>
          <w:sz w:val="28"/>
          <w:szCs w:val="28"/>
          <w:lang w:val="en-US" w:eastAsia="zh-CN"/>
        </w:rPr>
      </w:pPr>
    </w:p>
    <w:p w14:paraId="5B411C2B">
      <w:pPr>
        <w:bidi w:val="0"/>
        <w:rPr>
          <w:rFonts w:hint="default" w:ascii="Calibri" w:hAnsi="Calibri" w:eastAsia="宋体" w:cs="Times New Roman"/>
          <w:kern w:val="2"/>
          <w:sz w:val="24"/>
          <w:szCs w:val="24"/>
          <w:lang w:val="en-US" w:eastAsia="zh-CN" w:bidi="ar-SA"/>
        </w:rPr>
      </w:pPr>
    </w:p>
    <w:p w14:paraId="4F03A0FB">
      <w:pPr>
        <w:ind w:firstLine="480" w:firstLineChars="200"/>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磋商文件中要求提交的其他证明材料或</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认为有必要提供的其他证明材料。</w:t>
      </w:r>
    </w:p>
    <w:p w14:paraId="577E6468">
      <w:pPr>
        <w:rPr>
          <w:rFonts w:hint="eastAsia" w:ascii="宋体" w:hAnsi="宋体" w:eastAsia="宋体" w:cs="宋体"/>
          <w:sz w:val="24"/>
          <w:szCs w:val="24"/>
          <w:highlight w:val="none"/>
        </w:rPr>
      </w:pPr>
    </w:p>
    <w:p w14:paraId="667CDED9">
      <w:pPr>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例如：</w:t>
      </w:r>
    </w:p>
    <w:p w14:paraId="286CE8BB">
      <w:pPr>
        <w:numPr>
          <w:ilvl w:val="0"/>
          <w:numId w:val="0"/>
        </w:numPr>
        <w:bidi w:val="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优惠条件</w:t>
      </w:r>
    </w:p>
    <w:p w14:paraId="103E7C31">
      <w:pPr>
        <w:numPr>
          <w:ilvl w:val="0"/>
          <w:numId w:val="0"/>
        </w:numPr>
        <w:bidi w:val="0"/>
        <w:ind w:firstLine="480" w:firstLineChars="200"/>
        <w:rPr>
          <w:rFonts w:hint="eastAsia" w:ascii="宋体" w:hAnsi="宋体" w:eastAsia="宋体" w:cs="宋体"/>
          <w:sz w:val="24"/>
          <w:szCs w:val="24"/>
          <w:highlight w:val="none"/>
        </w:rPr>
      </w:pPr>
      <w:bookmarkStart w:id="166" w:name="_Toc15392"/>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服务承诺</w:t>
      </w:r>
      <w:bookmarkEnd w:id="166"/>
    </w:p>
    <w:p w14:paraId="26A291BF">
      <w:pPr>
        <w:bidi w:val="0"/>
        <w:ind w:firstLine="294" w:firstLineChars="0"/>
        <w:jc w:val="left"/>
        <w:rPr>
          <w:rFonts w:hint="default"/>
          <w:sz w:val="24"/>
          <w:szCs w:val="24"/>
          <w:lang w:val="en-US" w:eastAsia="zh-CN"/>
        </w:rPr>
      </w:pPr>
    </w:p>
    <w:sectPr>
      <w:footerReference r:id="rId13" w:type="default"/>
      <w:pgSz w:w="11906" w:h="16838"/>
      <w:pgMar w:top="993" w:right="986" w:bottom="1135"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Microsoft JhengHei">
    <w:panose1 w:val="020B0604030504040204"/>
    <w:charset w:val="88"/>
    <w:family w:val="swiss"/>
    <w:pitch w:val="default"/>
    <w:sig w:usb0="000002A7" w:usb1="28CF4400" w:usb2="00000016" w:usb3="00000000" w:csb0="00100009" w:csb1="00000000"/>
  </w:font>
  <w:font w:name="宋体-18030">
    <w:altName w:val="宋体"/>
    <w:panose1 w:val="00000000000000000000"/>
    <w:charset w:val="86"/>
    <w:family w:val="modern"/>
    <w:pitch w:val="default"/>
    <w:sig w:usb0="00000000" w:usb1="00000000" w:usb2="000A005E" w:usb3="00000000" w:csb0="00040001"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331919">
    <w:pPr>
      <w:pStyle w:val="12"/>
      <w:framePr w:wrap="around" w:vAnchor="text" w:hAnchor="margin" w:xAlign="center" w:y="1"/>
      <w:rPr>
        <w:rStyle w:val="23"/>
      </w:rPr>
    </w:pPr>
    <w:r>
      <w:fldChar w:fldCharType="begin"/>
    </w:r>
    <w:r>
      <w:rPr>
        <w:rStyle w:val="23"/>
      </w:rPr>
      <w:instrText xml:space="preserve">PAGE  </w:instrText>
    </w:r>
    <w:r>
      <w:fldChar w:fldCharType="separate"/>
    </w:r>
    <w:r>
      <w:fldChar w:fldCharType="end"/>
    </w:r>
  </w:p>
  <w:p w14:paraId="6B97C75C">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44525">
    <w:pPr>
      <w:pStyle w:val="12"/>
      <w:rPr>
        <w:rFonts w:hint="default" w:eastAsia="宋体"/>
        <w:lang w:val="en-US"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E4501">
    <w:pPr>
      <w:pStyle w:val="12"/>
      <w:rPr>
        <w:rFonts w:hint="eastAsia" w:eastAsia="宋体"/>
        <w:lang w:val="en-US" w:eastAsia="zh-C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E5DE90">
    <w:pPr>
      <w:pStyle w:val="12"/>
      <w:jc w:val="center"/>
      <w:rPr>
        <w:rFonts w:hint="eastAsia"/>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93EB96C">
                          <w:pPr>
                            <w:pStyle w:val="12"/>
                            <w:jc w:val="center"/>
                          </w:pPr>
                          <w:r>
                            <w:fldChar w:fldCharType="begin"/>
                          </w:r>
                          <w:r>
                            <w:rPr>
                              <w:rStyle w:val="23"/>
                            </w:rPr>
                            <w:instrText xml:space="preserve"> PAGE </w:instrText>
                          </w:r>
                          <w:r>
                            <w:fldChar w:fldCharType="separate"/>
                          </w:r>
                          <w:r>
                            <w:rPr>
                              <w:rStyle w:val="23"/>
                            </w:rPr>
                            <w:t>34</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NYcM0BAACp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q4ozJyy9+OXH98vP35df3xjF&#10;SKDBY011954q4/gWRlqbJY4UTLzHLtj0JUaM8iTv+SqvGiOT6dK6Wq9LSknKLQ7hFw/XfcD4ToFl&#10;yWh4oPfLsorTB4xT6VKSujm408bkNzTurwBhThGVl2C+nZhMEycrjvtxpreH9kzsBlqEhjvae87M&#10;e0c6p51ZjLAY+8U4+qAPfV6q1B39m2OkkfKkqcMESwyTQy+Yuc7bllbksZ+rHv6w7R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spNYcM0BAACpAwAADgAAAAAAAAABACAAAAAeAQAAZHJzL2Uy&#10;b0RvYy54bWxQSwUGAAAAAAYABgBZAQAAXQUAAAAA&#10;">
              <v:fill on="f" focussize="0,0"/>
              <v:stroke on="f"/>
              <v:imagedata o:title=""/>
              <o:lock v:ext="edit" aspectratio="f"/>
              <v:textbox inset="0mm,0mm,0mm,0mm" style="mso-fit-shape-to-text:t;">
                <w:txbxContent>
                  <w:p w14:paraId="393EB96C">
                    <w:pPr>
                      <w:pStyle w:val="12"/>
                      <w:jc w:val="center"/>
                    </w:pPr>
                    <w:r>
                      <w:fldChar w:fldCharType="begin"/>
                    </w:r>
                    <w:r>
                      <w:rPr>
                        <w:rStyle w:val="23"/>
                      </w:rPr>
                      <w:instrText xml:space="preserve"> PAGE </w:instrText>
                    </w:r>
                    <w:r>
                      <w:fldChar w:fldCharType="separate"/>
                    </w:r>
                    <w:r>
                      <w:rPr>
                        <w:rStyle w:val="23"/>
                      </w:rPr>
                      <w:t>34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7ACE9E">
    <w:pPr>
      <w:pStyle w:val="1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BC5A7C">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8BC5A7C">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B5E41A">
    <w:pPr>
      <w:pStyle w:val="12"/>
      <w:rPr>
        <w:rFonts w:hint="default" w:eastAsia="宋体"/>
        <w:lang w:val="en-US"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85CB7E">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885CB7E">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BFE221">
    <w:pPr>
      <w:pStyle w:val="9"/>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9B6058">
                          <w:pPr>
                            <w:pStyle w:val="12"/>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19B6058">
                    <w:pPr>
                      <w:pStyle w:val="12"/>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E4B00">
    <w:pPr>
      <w:pStyle w:val="12"/>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083B71">
                          <w:pPr>
                            <w:pStyle w:val="12"/>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C083B71">
                    <w:pPr>
                      <w:pStyle w:val="12"/>
                    </w:pPr>
                    <w:r>
                      <w:fldChar w:fldCharType="begin"/>
                    </w:r>
                    <w:r>
                      <w:instrText xml:space="preserve"> PAGE  \* MERGEFORMAT </w:instrText>
                    </w:r>
                    <w:r>
                      <w:fldChar w:fldCharType="separate"/>
                    </w:r>
                    <w:r>
                      <w:t>65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0BB933">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D6E55">
    <w:pPr>
      <w:pStyle w:val="13"/>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18614">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33E434"/>
    <w:multiLevelType w:val="singleLevel"/>
    <w:tmpl w:val="A033E434"/>
    <w:lvl w:ilvl="0" w:tentative="0">
      <w:start w:val="1"/>
      <w:numFmt w:val="decimal"/>
      <w:lvlText w:val="(%1)"/>
      <w:lvlJc w:val="left"/>
      <w:pPr>
        <w:ind w:left="425" w:hanging="425"/>
      </w:pPr>
      <w:rPr>
        <w:rFonts w:hint="default"/>
      </w:rPr>
    </w:lvl>
  </w:abstractNum>
  <w:abstractNum w:abstractNumId="1">
    <w:nsid w:val="51CFA6A3"/>
    <w:multiLevelType w:val="singleLevel"/>
    <w:tmpl w:val="51CFA6A3"/>
    <w:lvl w:ilvl="0" w:tentative="0">
      <w:start w:val="3"/>
      <w:numFmt w:val="decimal"/>
      <w:lvlText w:val="%1."/>
      <w:lvlJc w:val="left"/>
      <w:pPr>
        <w:tabs>
          <w:tab w:val="left" w:pos="312"/>
        </w:tabs>
      </w:pPr>
    </w:lvl>
  </w:abstractNum>
  <w:abstractNum w:abstractNumId="2">
    <w:nsid w:val="60AE39CC"/>
    <w:multiLevelType w:val="multilevel"/>
    <w:tmpl w:val="60AE39CC"/>
    <w:lvl w:ilvl="0" w:tentative="0">
      <w:start w:val="1"/>
      <w:numFmt w:val="none"/>
      <w:pStyle w:val="4"/>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6"/>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91581E"/>
    <w:rsid w:val="018856AF"/>
    <w:rsid w:val="065A6AF7"/>
    <w:rsid w:val="0E9B4435"/>
    <w:rsid w:val="107E4970"/>
    <w:rsid w:val="123A205F"/>
    <w:rsid w:val="13A15FE7"/>
    <w:rsid w:val="14447FDD"/>
    <w:rsid w:val="1651030E"/>
    <w:rsid w:val="186662F2"/>
    <w:rsid w:val="1A0503BE"/>
    <w:rsid w:val="1D20395D"/>
    <w:rsid w:val="1FD224BF"/>
    <w:rsid w:val="21027150"/>
    <w:rsid w:val="2D734805"/>
    <w:rsid w:val="2EA90D5D"/>
    <w:rsid w:val="33CE021E"/>
    <w:rsid w:val="355861A1"/>
    <w:rsid w:val="3BA178D1"/>
    <w:rsid w:val="40FB571E"/>
    <w:rsid w:val="42800B32"/>
    <w:rsid w:val="47EF54CA"/>
    <w:rsid w:val="4AE515FF"/>
    <w:rsid w:val="4C342114"/>
    <w:rsid w:val="4EDD3E4A"/>
    <w:rsid w:val="4EE5029D"/>
    <w:rsid w:val="55520591"/>
    <w:rsid w:val="581448F7"/>
    <w:rsid w:val="60D61108"/>
    <w:rsid w:val="64DD2A65"/>
    <w:rsid w:val="679A4982"/>
    <w:rsid w:val="67D650DE"/>
    <w:rsid w:val="6AD55F8D"/>
    <w:rsid w:val="70066E4F"/>
    <w:rsid w:val="713515AF"/>
    <w:rsid w:val="72135E5F"/>
    <w:rsid w:val="72C07522"/>
    <w:rsid w:val="74734DA0"/>
    <w:rsid w:val="774B7D02"/>
    <w:rsid w:val="7B91581E"/>
    <w:rsid w:val="7E9407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link w:val="24"/>
    <w:qFormat/>
    <w:uiPriority w:val="0"/>
    <w:pPr>
      <w:keepNext/>
      <w:widowControl/>
      <w:numPr>
        <w:ilvl w:val="0"/>
        <w:numId w:val="1"/>
      </w:numPr>
      <w:jc w:val="center"/>
      <w:outlineLvl w:val="0"/>
    </w:pPr>
    <w:rPr>
      <w:rFonts w:ascii="黑体" w:hAnsi="Times New Roman" w:eastAsia="黑体" w:cs="Times New Roman"/>
      <w:b/>
      <w:kern w:val="0"/>
      <w:sz w:val="52"/>
      <w:szCs w:val="20"/>
    </w:rPr>
  </w:style>
  <w:style w:type="paragraph" w:styleId="5">
    <w:name w:val="heading 2"/>
    <w:basedOn w:val="1"/>
    <w:next w:val="1"/>
    <w:qFormat/>
    <w:uiPriority w:val="0"/>
    <w:pPr>
      <w:keepNext/>
      <w:keepLines/>
      <w:spacing w:before="260" w:after="260" w:line="415" w:lineRule="auto"/>
      <w:outlineLvl w:val="1"/>
    </w:pPr>
    <w:rPr>
      <w:rFonts w:ascii="Arial" w:hAnsi="Arial" w:eastAsia="黑体" w:cs="Times New Roman"/>
      <w:b/>
      <w:bCs/>
      <w:sz w:val="32"/>
      <w:szCs w:val="32"/>
    </w:rPr>
  </w:style>
  <w:style w:type="paragraph" w:styleId="6">
    <w:name w:val="heading 3"/>
    <w:basedOn w:val="1"/>
    <w:next w:val="7"/>
    <w:qFormat/>
    <w:uiPriority w:val="0"/>
    <w:pPr>
      <w:keepNext/>
      <w:keepLines/>
      <w:widowControl/>
      <w:numPr>
        <w:ilvl w:val="2"/>
        <w:numId w:val="1"/>
      </w:numPr>
      <w:spacing w:before="120" w:after="120" w:line="360" w:lineRule="auto"/>
      <w:jc w:val="center"/>
      <w:outlineLvl w:val="2"/>
    </w:pPr>
    <w:rPr>
      <w:rFonts w:ascii="Times New Roman" w:hAnsi="Times New Roman" w:eastAsia="宋体" w:cs="Times New Roman"/>
      <w:kern w:val="0"/>
      <w:sz w:val="32"/>
      <w:szCs w:val="20"/>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99"/>
    <w:pPr>
      <w:widowControl w:val="0"/>
      <w:spacing w:after="120"/>
      <w:ind w:left="420" w:leftChars="200" w:firstLine="420" w:firstLineChars="200"/>
      <w:jc w:val="both"/>
    </w:pPr>
    <w:rPr>
      <w:rFonts w:ascii="Times New Roman" w:hAnsi="Times New Roman" w:eastAsia="宋体" w:cs="Times New Roman"/>
      <w:kern w:val="2"/>
      <w:sz w:val="21"/>
      <w:lang w:val="en-US" w:eastAsia="zh-CN" w:bidi="ar-SA"/>
    </w:rPr>
  </w:style>
  <w:style w:type="paragraph" w:styleId="3">
    <w:name w:val="Body Text Indent"/>
    <w:basedOn w:val="1"/>
    <w:next w:val="1"/>
    <w:qFormat/>
    <w:uiPriority w:val="0"/>
    <w:pPr>
      <w:widowControl w:val="0"/>
      <w:spacing w:after="120"/>
      <w:ind w:left="420" w:leftChars="200"/>
      <w:jc w:val="both"/>
    </w:pPr>
    <w:rPr>
      <w:rFonts w:ascii="Times New Roman" w:hAnsi="Times New Roman" w:eastAsia="宋体" w:cs="Times New Roman"/>
      <w:kern w:val="2"/>
      <w:sz w:val="21"/>
      <w:lang w:val="en-US" w:eastAsia="zh-CN" w:bidi="ar-SA"/>
    </w:rPr>
  </w:style>
  <w:style w:type="paragraph" w:styleId="7">
    <w:name w:val="Normal Indent"/>
    <w:basedOn w:val="1"/>
    <w:qFormat/>
    <w:uiPriority w:val="0"/>
    <w:pPr>
      <w:ind w:firstLine="420" w:firstLineChars="200"/>
    </w:pPr>
    <w:rPr>
      <w:rFonts w:ascii="Times New Roman" w:hAnsi="Times New Roman" w:eastAsia="仿宋_GB2312" w:cs="Times New Roman"/>
      <w:szCs w:val="24"/>
    </w:rPr>
  </w:style>
  <w:style w:type="paragraph" w:styleId="8">
    <w:name w:val="annotation text"/>
    <w:basedOn w:val="1"/>
    <w:qFormat/>
    <w:uiPriority w:val="0"/>
    <w:pPr>
      <w:jc w:val="left"/>
    </w:pPr>
  </w:style>
  <w:style w:type="paragraph" w:styleId="9">
    <w:name w:val="Body Text"/>
    <w:basedOn w:val="1"/>
    <w:qFormat/>
    <w:uiPriority w:val="0"/>
    <w:pPr>
      <w:spacing w:line="0" w:lineRule="atLeast"/>
    </w:pPr>
    <w:rPr>
      <w:rFonts w:ascii="Times New Roman" w:hAnsi="Times New Roman" w:eastAsia="宋体" w:cs="Times New Roman"/>
      <w:b/>
      <w:sz w:val="30"/>
      <w:szCs w:val="20"/>
    </w:rPr>
  </w:style>
  <w:style w:type="paragraph" w:styleId="10">
    <w:name w:val="List 2"/>
    <w:basedOn w:val="1"/>
    <w:qFormat/>
    <w:uiPriority w:val="0"/>
    <w:pPr>
      <w:widowControl/>
      <w:ind w:left="840" w:hanging="420"/>
      <w:jc w:val="left"/>
    </w:pPr>
    <w:rPr>
      <w:rFonts w:ascii="宋体"/>
      <w:kern w:val="0"/>
      <w:sz w:val="22"/>
      <w:szCs w:val="20"/>
    </w:rPr>
  </w:style>
  <w:style w:type="paragraph" w:styleId="11">
    <w:name w:val="Plain Text"/>
    <w:basedOn w:val="1"/>
    <w:qFormat/>
    <w:uiPriority w:val="0"/>
    <w:rPr>
      <w:rFonts w:ascii="宋体" w:hAnsi="Courier New"/>
      <w:szCs w:val="20"/>
    </w:rPr>
  </w:style>
  <w:style w:type="paragraph" w:styleId="12">
    <w:name w:val="footer"/>
    <w:basedOn w:val="1"/>
    <w:unhideWhenUsed/>
    <w:qFormat/>
    <w:uiPriority w:val="0"/>
    <w:pPr>
      <w:tabs>
        <w:tab w:val="center" w:pos="4153"/>
        <w:tab w:val="right" w:pos="8306"/>
      </w:tabs>
      <w:snapToGrid w:val="0"/>
      <w:jc w:val="left"/>
    </w:pPr>
    <w:rPr>
      <w:sz w:val="18"/>
      <w:szCs w:val="18"/>
    </w:rPr>
  </w:style>
  <w:style w:type="paragraph" w:styleId="13">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pPr>
      <w:widowControl/>
      <w:tabs>
        <w:tab w:val="left" w:pos="1260"/>
        <w:tab w:val="right" w:leader="dot" w:pos="9402"/>
      </w:tabs>
      <w:autoSpaceDE w:val="0"/>
      <w:autoSpaceDN w:val="0"/>
      <w:adjustRightInd w:val="0"/>
      <w:spacing w:line="440" w:lineRule="exact"/>
      <w:ind w:firstLine="105" w:firstLineChars="50"/>
      <w:jc w:val="left"/>
    </w:pPr>
    <w:rPr>
      <w:rFonts w:ascii="宋体" w:hAnsi="宋体" w:eastAsia="仿宋_GB2312" w:cs="黑体"/>
      <w:kern w:val="0"/>
      <w:szCs w:val="21"/>
    </w:rPr>
  </w:style>
  <w:style w:type="paragraph" w:styleId="15">
    <w:name w:val="toc 2"/>
    <w:basedOn w:val="1"/>
    <w:next w:val="1"/>
    <w:qFormat/>
    <w:uiPriority w:val="39"/>
    <w:pPr>
      <w:ind w:left="420" w:leftChars="200"/>
    </w:pPr>
  </w:style>
  <w:style w:type="paragraph" w:styleId="16">
    <w:name w:val="Body Text 2"/>
    <w:basedOn w:val="1"/>
    <w:qFormat/>
    <w:uiPriority w:val="0"/>
    <w:pPr>
      <w:spacing w:line="480" w:lineRule="auto"/>
    </w:pPr>
  </w:style>
  <w:style w:type="paragraph" w:styleId="17">
    <w:name w:val="Normal (Web)"/>
    <w:basedOn w:val="1"/>
    <w:unhideWhenUsed/>
    <w:qFormat/>
    <w:uiPriority w:val="0"/>
    <w:pPr>
      <w:widowControl/>
      <w:spacing w:before="100" w:beforeAutospacing="1" w:after="100" w:afterAutospacing="1"/>
      <w:jc w:val="left"/>
    </w:pPr>
    <w:rPr>
      <w:rFonts w:ascii="宋体" w:hAnsi="宋体" w:cs="宋体"/>
      <w:kern w:val="0"/>
      <w:sz w:val="24"/>
      <w:szCs w:val="24"/>
    </w:rPr>
  </w:style>
  <w:style w:type="paragraph" w:styleId="18">
    <w:name w:val="Title"/>
    <w:basedOn w:val="1"/>
    <w:next w:val="1"/>
    <w:qFormat/>
    <w:uiPriority w:val="0"/>
    <w:pPr>
      <w:spacing w:before="240" w:after="60"/>
      <w:outlineLvl w:val="0"/>
    </w:pPr>
    <w:rPr>
      <w:rFonts w:ascii="Arial" w:hAnsi="Arial" w:cs="Arial"/>
      <w:bCs/>
      <w:szCs w:val="32"/>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qFormat/>
    <w:uiPriority w:val="22"/>
    <w:rPr>
      <w:b/>
      <w:bCs/>
    </w:rPr>
  </w:style>
  <w:style w:type="character" w:styleId="23">
    <w:name w:val="page number"/>
    <w:basedOn w:val="21"/>
    <w:qFormat/>
    <w:uiPriority w:val="0"/>
  </w:style>
  <w:style w:type="character" w:customStyle="1" w:styleId="24">
    <w:name w:val="标题 1 Char"/>
    <w:basedOn w:val="21"/>
    <w:link w:val="4"/>
    <w:qFormat/>
    <w:uiPriority w:val="0"/>
    <w:rPr>
      <w:rFonts w:ascii="黑体" w:hAnsi="Times New Roman" w:eastAsia="黑体" w:cs="Times New Roman"/>
      <w:b/>
      <w:kern w:val="0"/>
      <w:sz w:val="52"/>
      <w:szCs w:val="20"/>
    </w:rPr>
  </w:style>
  <w:style w:type="paragraph" w:customStyle="1" w:styleId="25">
    <w:name w:val="正文首行缩进1"/>
    <w:basedOn w:val="9"/>
    <w:qFormat/>
    <w:uiPriority w:val="0"/>
    <w:pPr>
      <w:widowControl/>
      <w:tabs>
        <w:tab w:val="left" w:pos="420"/>
      </w:tabs>
      <w:adjustRightInd w:val="0"/>
      <w:spacing w:line="480" w:lineRule="atLeast"/>
      <w:ind w:firstLine="601"/>
    </w:pPr>
    <w:rPr>
      <w:rFonts w:ascii="Calibri" w:hAnsi="Calibri" w:eastAsia="仿宋_GB2312" w:cs="Times New Roman"/>
      <w:spacing w:val="10"/>
      <w:sz w:val="28"/>
      <w:szCs w:val="20"/>
      <w:lang w:val="zh-CN" w:bidi="en-US"/>
    </w:rPr>
  </w:style>
  <w:style w:type="paragraph" w:customStyle="1" w:styleId="26">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7">
    <w:name w:val="普通(网站)1"/>
    <w:basedOn w:val="1"/>
    <w:autoRedefine/>
    <w:qFormat/>
    <w:uiPriority w:val="2"/>
    <w:pPr>
      <w:widowControl/>
      <w:spacing w:before="100" w:after="100"/>
      <w:jc w:val="left"/>
    </w:pPr>
    <w:rPr>
      <w:rFonts w:ascii="宋体" w:hAnsi="宋体" w:cs="宋体"/>
      <w:kern w:val="0"/>
      <w:sz w:val="24"/>
    </w:rPr>
  </w:style>
  <w:style w:type="character" w:customStyle="1" w:styleId="28">
    <w:name w:val="样式 (西文) 宋体"/>
    <w:basedOn w:val="21"/>
    <w:qFormat/>
    <w:uiPriority w:val="0"/>
    <w:rPr>
      <w:rFonts w:ascii="宋体" w:hAnsi="宋体"/>
      <w:shd w:val="clear" w:color="auto" w:fill="auto"/>
    </w:rPr>
  </w:style>
  <w:style w:type="character" w:customStyle="1" w:styleId="29">
    <w:name w:val="样式 宋体 黑色"/>
    <w:basedOn w:val="21"/>
    <w:qFormat/>
    <w:uiPriority w:val="0"/>
    <w:rPr>
      <w:rFonts w:ascii="宋体" w:hAnsi="宋体" w:eastAsia="宋体"/>
      <w:color w:val="000000"/>
      <w:sz w:val="21"/>
    </w:rPr>
  </w:style>
  <w:style w:type="paragraph" w:customStyle="1" w:styleId="30">
    <w:name w:val="Heading 21"/>
    <w:basedOn w:val="1"/>
    <w:qFormat/>
    <w:uiPriority w:val="99"/>
    <w:pPr>
      <w:ind w:left="100" w:right="102"/>
      <w:outlineLvl w:val="2"/>
    </w:pPr>
    <w:rPr>
      <w:rFonts w:ascii="Microsoft JhengHei" w:hAnsi="Microsoft JhengHei" w:eastAsia="Microsoft JhengHei" w:cs="Microsoft JhengHei"/>
      <w:b/>
      <w:bCs/>
      <w:sz w:val="32"/>
      <w:szCs w:val="32"/>
    </w:rPr>
  </w:style>
  <w:style w:type="paragraph" w:customStyle="1" w:styleId="31">
    <w:name w:val="Heading 31"/>
    <w:basedOn w:val="1"/>
    <w:qFormat/>
    <w:uiPriority w:val="99"/>
    <w:pPr>
      <w:ind w:left="237" w:right="102"/>
      <w:outlineLvl w:val="3"/>
    </w:pPr>
    <w:rPr>
      <w:sz w:val="28"/>
      <w:szCs w:val="28"/>
    </w:rPr>
  </w:style>
  <w:style w:type="paragraph" w:customStyle="1" w:styleId="32">
    <w:name w:val="样式 10 磅3111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0正文"/>
    <w:autoRedefine/>
    <w:qFormat/>
    <w:uiPriority w:val="0"/>
    <w:pPr>
      <w:widowControl w:val="0"/>
      <w:spacing w:line="360" w:lineRule="auto"/>
      <w:ind w:firstLine="720" w:firstLineChars="200"/>
    </w:pPr>
    <w:rPr>
      <w:rFonts w:ascii="Times New Roman" w:hAnsi="Times New Roman" w:eastAsia="宋体" w:cs="Times New Roman"/>
      <w:sz w:val="24"/>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84</Pages>
  <Words>44555</Words>
  <Characters>50467</Characters>
  <Lines>0</Lines>
  <Paragraphs>0</Paragraphs>
  <TotalTime>86</TotalTime>
  <ScaleCrop>false</ScaleCrop>
  <LinksUpToDate>false</LinksUpToDate>
  <CharactersWithSpaces>52797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2025-03-11T06:17:00Z</dcterms:created>
  <dc:creator>都是故事里的人</dc:creator>
  <cp:lastModifiedBy>都是故事里的人</cp:lastModifiedBy>
  <cp:lastPrinted>2025-03-20T01:32:00Z</cp:lastPrinted>
  <dcterms:modified xsi:type="dcterms:W3CDTF">2025-03-28T03:52:57Z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DDF1C27C0EA74A69BA1937EC1C5C3309_13</vt:lpwstr>
  </property>
  <property fmtid="{D5CDD505-2E9C-101B-9397-08002B2CF9AE}" pid="4" name="KSOTemplateDocerSaveRecord">
    <vt:lpwstr>eyJoZGlkIjoiYTY3MjZjZTY0ZGM0N2U1YzY2MjAwNWQxODg0MGQ4YWEiLCJ1c2VySWQiOiIyMDUxNjQ4NzIifQ==</vt:lpwstr>
  </property>
</Properties>
</file>