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D56F8DE">
      <w:pPr>
        <w:pStyle w:val="4"/>
        <w:bidi w:val="0"/>
        <w:jc w:val="center"/>
        <w:rPr>
          <w:rFonts w:hint="eastAsia"/>
          <w:sz w:val="44"/>
          <w:szCs w:val="36"/>
        </w:rPr>
      </w:pPr>
      <w:r>
        <w:rPr>
          <w:rFonts w:hint="eastAsia"/>
          <w:sz w:val="44"/>
          <w:szCs w:val="36"/>
        </w:rPr>
        <w:t>前郭县第五高级中学异址新建项目-</w:t>
      </w:r>
    </w:p>
    <w:p w14:paraId="3A4622E3">
      <w:pPr>
        <w:pStyle w:val="4"/>
        <w:bidi w:val="0"/>
        <w:jc w:val="center"/>
        <w:rPr>
          <w:rFonts w:hint="eastAsia"/>
          <w:sz w:val="44"/>
          <w:szCs w:val="36"/>
        </w:rPr>
      </w:pPr>
      <w:r>
        <w:rPr>
          <w:rFonts w:hint="eastAsia"/>
          <w:sz w:val="44"/>
          <w:szCs w:val="36"/>
        </w:rPr>
        <w:t>食堂、宿舍家具、会议室桌椅及电子班牌采购项目</w:t>
      </w:r>
    </w:p>
    <w:p w14:paraId="09F75F3A">
      <w:pPr>
        <w:rPr>
          <w:rFonts w:hint="eastAsia"/>
        </w:rPr>
      </w:pPr>
    </w:p>
    <w:p w14:paraId="28E9625E">
      <w:pPr>
        <w:rPr>
          <w:rFonts w:hint="eastAsia"/>
        </w:rPr>
      </w:pPr>
    </w:p>
    <w:p w14:paraId="60C27A1C">
      <w:pPr>
        <w:pStyle w:val="4"/>
        <w:bidi w:val="0"/>
        <w:jc w:val="center"/>
        <w:rPr>
          <w:rFonts w:hint="eastAsia"/>
          <w:sz w:val="44"/>
          <w:szCs w:val="36"/>
        </w:rPr>
      </w:pPr>
      <w:r>
        <w:rPr>
          <w:rFonts w:hint="eastAsia"/>
          <w:sz w:val="44"/>
          <w:szCs w:val="36"/>
        </w:rPr>
        <w:t>招 标 文 件</w:t>
      </w:r>
    </w:p>
    <w:p w14:paraId="6AE6027B">
      <w:pPr>
        <w:pStyle w:val="5"/>
        <w:bidi w:val="0"/>
        <w:jc w:val="center"/>
        <w:rPr>
          <w:rFonts w:hint="eastAsia"/>
          <w:sz w:val="24"/>
          <w:szCs w:val="22"/>
        </w:rPr>
      </w:pPr>
      <w:r>
        <w:rPr>
          <w:rFonts w:hint="eastAsia"/>
          <w:sz w:val="24"/>
          <w:szCs w:val="22"/>
        </w:rPr>
        <w:t>（ 公 开 招 标 ）</w:t>
      </w:r>
    </w:p>
    <w:p w14:paraId="5CA0A208">
      <w:pPr>
        <w:rPr>
          <w:rFonts w:hint="eastAsia"/>
        </w:rPr>
      </w:pPr>
    </w:p>
    <w:p w14:paraId="45913E99">
      <w:pPr>
        <w:rPr>
          <w:rFonts w:hint="eastAsia"/>
        </w:rPr>
      </w:pPr>
    </w:p>
    <w:p w14:paraId="74B06BD2">
      <w:pPr>
        <w:rPr>
          <w:rFonts w:hint="eastAsia"/>
        </w:rPr>
      </w:pPr>
    </w:p>
    <w:p w14:paraId="797C8537">
      <w:pPr>
        <w:rPr>
          <w:rFonts w:hint="eastAsia"/>
        </w:rPr>
      </w:pPr>
    </w:p>
    <w:p w14:paraId="4E1EA15F">
      <w:pPr>
        <w:rPr>
          <w:rFonts w:hint="eastAsia"/>
        </w:rPr>
      </w:pPr>
    </w:p>
    <w:p w14:paraId="6A5A6143">
      <w:pPr>
        <w:rPr>
          <w:rFonts w:hint="eastAsia"/>
        </w:rPr>
      </w:pPr>
    </w:p>
    <w:p w14:paraId="19979667">
      <w:pPr>
        <w:rPr>
          <w:rFonts w:hint="eastAsia"/>
        </w:rPr>
      </w:pPr>
    </w:p>
    <w:p w14:paraId="774C7F70">
      <w:pPr>
        <w:rPr>
          <w:rFonts w:hint="eastAsia"/>
        </w:rPr>
      </w:pPr>
    </w:p>
    <w:p w14:paraId="2B88FBFC">
      <w:pPr>
        <w:rPr>
          <w:rFonts w:hint="eastAsia"/>
        </w:rPr>
      </w:pPr>
    </w:p>
    <w:p w14:paraId="45CE72F2">
      <w:pPr>
        <w:spacing w:line="360" w:lineRule="auto"/>
        <w:jc w:val="both"/>
        <w:rPr>
          <w:rFonts w:hint="eastAsia" w:ascii="宋体" w:hAnsi="宋体" w:eastAsia="宋体" w:cs="宋体"/>
          <w:b/>
          <w:bCs/>
          <w:color w:val="000000"/>
          <w:sz w:val="32"/>
          <w:szCs w:val="32"/>
          <w:highlight w:val="none"/>
          <w:lang w:eastAsia="zh-CN"/>
        </w:rPr>
      </w:pPr>
      <w:r>
        <w:rPr>
          <w:rFonts w:hint="eastAsia" w:ascii="宋体" w:hAnsi="宋体" w:eastAsia="宋体" w:cs="宋体"/>
          <w:b/>
          <w:bCs/>
          <w:color w:val="000000"/>
          <w:sz w:val="32"/>
          <w:szCs w:val="32"/>
          <w:highlight w:val="none"/>
          <w:lang w:eastAsia="zh-CN"/>
        </w:rPr>
        <w:t>采购人：前郭尔罗斯蒙古族自治县第五高级中学</w:t>
      </w:r>
    </w:p>
    <w:p w14:paraId="58E77DFA">
      <w:pPr>
        <w:spacing w:line="360" w:lineRule="auto"/>
        <w:jc w:val="both"/>
        <w:rPr>
          <w:rFonts w:hint="eastAsia" w:ascii="宋体" w:hAnsi="宋体" w:eastAsia="宋体" w:cs="宋体"/>
          <w:b/>
          <w:bCs/>
          <w:color w:val="000000"/>
          <w:sz w:val="32"/>
          <w:szCs w:val="32"/>
          <w:highlight w:val="none"/>
          <w:lang w:eastAsia="zh-CN"/>
        </w:rPr>
      </w:pPr>
    </w:p>
    <w:p w14:paraId="1F38C181">
      <w:pPr>
        <w:spacing w:line="360" w:lineRule="auto"/>
        <w:jc w:val="both"/>
        <w:rPr>
          <w:rFonts w:hint="eastAsia" w:ascii="宋体" w:hAnsi="宋体" w:eastAsia="宋体" w:cs="宋体"/>
          <w:b/>
          <w:bCs/>
          <w:color w:val="000000"/>
          <w:sz w:val="32"/>
          <w:szCs w:val="32"/>
          <w:highlight w:val="none"/>
          <w:lang w:eastAsia="zh-CN"/>
        </w:rPr>
      </w:pPr>
      <w:r>
        <w:rPr>
          <w:rFonts w:hint="eastAsia" w:ascii="宋体" w:hAnsi="宋体" w:eastAsia="宋体" w:cs="宋体"/>
          <w:b/>
          <w:bCs/>
          <w:color w:val="000000"/>
          <w:sz w:val="32"/>
          <w:szCs w:val="32"/>
          <w:highlight w:val="none"/>
          <w:lang w:eastAsia="zh-CN"/>
        </w:rPr>
        <w:t>采购代理机构：前郭尔罗斯蒙古族自治县政府采购中心</w:t>
      </w:r>
    </w:p>
    <w:p w14:paraId="3A674FA5">
      <w:pPr>
        <w:spacing w:line="360" w:lineRule="auto"/>
        <w:jc w:val="both"/>
        <w:rPr>
          <w:rFonts w:hint="eastAsia" w:ascii="宋体" w:hAnsi="宋体" w:eastAsia="宋体" w:cs="宋体"/>
          <w:b/>
          <w:bCs/>
          <w:color w:val="000000"/>
          <w:sz w:val="32"/>
          <w:szCs w:val="32"/>
          <w:highlight w:val="none"/>
          <w:lang w:eastAsia="zh-CN"/>
        </w:rPr>
      </w:pPr>
    </w:p>
    <w:p w14:paraId="330ECE88">
      <w:pPr>
        <w:spacing w:line="360" w:lineRule="auto"/>
        <w:jc w:val="center"/>
        <w:rPr>
          <w:rFonts w:hint="eastAsia" w:ascii="宋体" w:hAnsi="宋体" w:eastAsia="宋体" w:cs="宋体"/>
          <w:b/>
          <w:bCs/>
          <w:color w:val="000000"/>
          <w:sz w:val="32"/>
          <w:szCs w:val="32"/>
          <w:highlight w:val="none"/>
          <w:lang w:eastAsia="zh-CN"/>
        </w:rPr>
        <w:sectPr>
          <w:footerReference r:id="rId3" w:type="default"/>
          <w:pgSz w:w="11906" w:h="16838"/>
          <w:pgMar w:top="1440" w:right="1080" w:bottom="1440" w:left="1080" w:header="851" w:footer="992" w:gutter="0"/>
          <w:pgBorders>
            <w:top w:val="none" w:sz="0" w:space="0"/>
            <w:left w:val="none" w:sz="0" w:space="0"/>
            <w:bottom w:val="none" w:sz="0" w:space="0"/>
            <w:right w:val="none" w:sz="0" w:space="0"/>
          </w:pgBorders>
          <w:pgNumType w:fmt="decimal"/>
          <w:cols w:space="0" w:num="1"/>
          <w:rtlGutter w:val="0"/>
          <w:docGrid w:type="lines" w:linePitch="460" w:charSpace="0"/>
        </w:sectPr>
      </w:pPr>
      <w:r>
        <w:rPr>
          <w:rFonts w:hint="eastAsia" w:ascii="宋体" w:hAnsi="宋体" w:eastAsia="宋体" w:cs="宋体"/>
          <w:b/>
          <w:bCs/>
          <w:color w:val="000000"/>
          <w:sz w:val="32"/>
          <w:szCs w:val="32"/>
          <w:highlight w:val="none"/>
          <w:lang w:eastAsia="zh-CN"/>
        </w:rPr>
        <w:t>二</w:t>
      </w:r>
      <w:r>
        <w:rPr>
          <w:rFonts w:hint="eastAsia" w:ascii="宋体" w:hAnsi="宋体" w:eastAsia="宋体" w:cs="宋体"/>
          <w:b/>
          <w:bCs/>
          <w:color w:val="000000"/>
          <w:sz w:val="32"/>
          <w:szCs w:val="32"/>
          <w:highlight w:val="none"/>
          <w:lang w:val="en-US" w:eastAsia="zh-CN"/>
        </w:rPr>
        <w:t>〇</w:t>
      </w:r>
      <w:r>
        <w:rPr>
          <w:rFonts w:hint="eastAsia" w:ascii="宋体" w:hAnsi="宋体" w:eastAsia="宋体" w:cs="宋体"/>
          <w:b/>
          <w:bCs/>
          <w:color w:val="000000"/>
          <w:sz w:val="32"/>
          <w:szCs w:val="32"/>
          <w:highlight w:val="none"/>
          <w:lang w:eastAsia="zh-CN"/>
        </w:rPr>
        <w:t>二五年</w:t>
      </w:r>
      <w:r>
        <w:rPr>
          <w:rFonts w:hint="eastAsia" w:ascii="宋体" w:hAnsi="宋体" w:eastAsia="宋体" w:cs="宋体"/>
          <w:b/>
          <w:bCs/>
          <w:color w:val="000000"/>
          <w:sz w:val="32"/>
          <w:szCs w:val="32"/>
          <w:highlight w:val="none"/>
          <w:lang w:val="en-US" w:eastAsia="zh-CN"/>
        </w:rPr>
        <w:t>三</w:t>
      </w:r>
      <w:r>
        <w:rPr>
          <w:rFonts w:hint="eastAsia" w:ascii="宋体" w:hAnsi="宋体" w:eastAsia="宋体" w:cs="宋体"/>
          <w:b/>
          <w:bCs/>
          <w:color w:val="000000"/>
          <w:sz w:val="32"/>
          <w:szCs w:val="32"/>
          <w:highlight w:val="none"/>
          <w:lang w:eastAsia="zh-CN"/>
        </w:rPr>
        <w:t>月</w:t>
      </w:r>
    </w:p>
    <w:p w14:paraId="74E66F23">
      <w:pPr>
        <w:pStyle w:val="16"/>
        <w:tabs>
          <w:tab w:val="right" w:leader="dot" w:pos="9214"/>
        </w:tabs>
        <w:spacing w:line="276" w:lineRule="auto"/>
        <w:ind w:right="84" w:rightChars="40"/>
        <w:jc w:val="center"/>
        <w:rPr>
          <w:rFonts w:hint="eastAsia" w:ascii="宋体" w:hAnsi="宋体" w:eastAsia="宋体" w:cs="宋体"/>
          <w:color w:val="000000"/>
          <w:sz w:val="52"/>
          <w:szCs w:val="52"/>
          <w:highlight w:val="none"/>
          <w:lang w:val="zh-CN"/>
        </w:rPr>
      </w:pPr>
      <w:bookmarkStart w:id="0" w:name="_Toc30354"/>
      <w:bookmarkStart w:id="1" w:name="_Toc6322"/>
      <w:r>
        <w:rPr>
          <w:rFonts w:hint="eastAsia" w:ascii="宋体" w:hAnsi="宋体" w:eastAsia="宋体" w:cs="宋体"/>
          <w:color w:val="000000"/>
          <w:sz w:val="52"/>
          <w:szCs w:val="52"/>
          <w:highlight w:val="none"/>
          <w:lang w:val="zh-CN"/>
        </w:rPr>
        <w:t>目    录</w:t>
      </w:r>
    </w:p>
    <w:p w14:paraId="63102C5C">
      <w:pPr>
        <w:pStyle w:val="16"/>
        <w:tabs>
          <w:tab w:val="right" w:leader="dot" w:pos="8789"/>
        </w:tabs>
        <w:rPr>
          <w:rFonts w:hint="eastAsia" w:ascii="宋体" w:hAnsi="宋体" w:eastAsia="宋体" w:cs="宋体"/>
          <w:color w:val="000000"/>
          <w:sz w:val="32"/>
          <w:szCs w:val="32"/>
          <w:highlight w:val="none"/>
          <w:lang w:val="zh-CN"/>
        </w:rPr>
      </w:pPr>
    </w:p>
    <w:p w14:paraId="22C6439A">
      <w:pPr>
        <w:pStyle w:val="16"/>
        <w:tabs>
          <w:tab w:val="right" w:leader="dot" w:pos="10206"/>
        </w:tabs>
        <w:rPr>
          <w:color w:val="000000"/>
          <w:sz w:val="28"/>
          <w:szCs w:val="28"/>
          <w:highlight w:val="none"/>
        </w:rPr>
      </w:pPr>
      <w:r>
        <w:rPr>
          <w:rFonts w:hint="eastAsia" w:ascii="宋体" w:hAnsi="宋体" w:eastAsia="宋体" w:cs="宋体"/>
          <w:b w:val="0"/>
          <w:bCs w:val="0"/>
          <w:color w:val="000000"/>
          <w:sz w:val="28"/>
          <w:szCs w:val="28"/>
          <w:highlight w:val="none"/>
        </w:rPr>
        <w:fldChar w:fldCharType="begin"/>
      </w:r>
      <w:r>
        <w:rPr>
          <w:rFonts w:hint="eastAsia" w:ascii="宋体" w:hAnsi="宋体" w:eastAsia="宋体" w:cs="宋体"/>
          <w:b w:val="0"/>
          <w:bCs w:val="0"/>
          <w:color w:val="000000"/>
          <w:sz w:val="28"/>
          <w:szCs w:val="28"/>
          <w:highlight w:val="none"/>
        </w:rPr>
        <w:instrText xml:space="preserve">TOC \t "样式3,1" \h</w:instrText>
      </w:r>
      <w:r>
        <w:rPr>
          <w:rFonts w:hint="eastAsia" w:ascii="宋体" w:hAnsi="宋体" w:eastAsia="宋体" w:cs="宋体"/>
          <w:b w:val="0"/>
          <w:bCs w:val="0"/>
          <w:color w:val="000000"/>
          <w:sz w:val="28"/>
          <w:szCs w:val="28"/>
          <w:highlight w:val="none"/>
        </w:rPr>
        <w:fldChar w:fldCharType="separate"/>
      </w:r>
      <w:r>
        <w:rPr>
          <w:rFonts w:hint="eastAsia" w:ascii="宋体" w:hAnsi="宋体" w:eastAsia="宋体" w:cs="宋体"/>
          <w:bCs w:val="0"/>
          <w:color w:val="000000"/>
          <w:sz w:val="28"/>
          <w:szCs w:val="28"/>
          <w:highlight w:val="none"/>
        </w:rPr>
        <w:fldChar w:fldCharType="begin"/>
      </w:r>
      <w:r>
        <w:rPr>
          <w:rFonts w:hint="eastAsia" w:ascii="宋体" w:hAnsi="宋体" w:eastAsia="宋体" w:cs="宋体"/>
          <w:bCs w:val="0"/>
          <w:color w:val="000000"/>
          <w:sz w:val="28"/>
          <w:szCs w:val="28"/>
          <w:highlight w:val="none"/>
        </w:rPr>
        <w:instrText xml:space="preserve"> HYPERLINK \l _Toc6322 </w:instrText>
      </w:r>
      <w:r>
        <w:rPr>
          <w:rFonts w:hint="eastAsia" w:ascii="宋体" w:hAnsi="宋体" w:eastAsia="宋体" w:cs="宋体"/>
          <w:bCs w:val="0"/>
          <w:color w:val="000000"/>
          <w:sz w:val="28"/>
          <w:szCs w:val="28"/>
          <w:highlight w:val="none"/>
        </w:rPr>
        <w:fldChar w:fldCharType="separate"/>
      </w:r>
      <w:r>
        <w:rPr>
          <w:rFonts w:hint="eastAsia"/>
          <w:color w:val="000000"/>
          <w:sz w:val="28"/>
          <w:szCs w:val="28"/>
          <w:highlight w:val="none"/>
          <w:lang w:val="en-US" w:eastAsia="zh-CN"/>
        </w:rPr>
        <w:t>第一章  招标</w:t>
      </w:r>
      <w:r>
        <w:rPr>
          <w:rFonts w:hint="eastAsia"/>
          <w:color w:val="000000"/>
          <w:sz w:val="28"/>
          <w:szCs w:val="28"/>
          <w:highlight w:val="none"/>
          <w:lang w:eastAsia="zh-CN"/>
        </w:rPr>
        <w:t>公告</w:t>
      </w:r>
      <w:r>
        <w:rPr>
          <w:color w:val="000000"/>
          <w:sz w:val="28"/>
          <w:szCs w:val="28"/>
          <w:highlight w:val="none"/>
        </w:rPr>
        <w:tab/>
      </w:r>
      <w:r>
        <w:rPr>
          <w:rFonts w:hint="eastAsia"/>
          <w:color w:val="000000"/>
          <w:sz w:val="28"/>
          <w:szCs w:val="28"/>
          <w:highlight w:val="none"/>
          <w:lang w:val="en-US" w:eastAsia="zh-CN"/>
        </w:rPr>
        <w:t>1</w:t>
      </w:r>
      <w:r>
        <w:rPr>
          <w:rFonts w:hint="eastAsia" w:ascii="宋体" w:hAnsi="宋体" w:eastAsia="宋体" w:cs="宋体"/>
          <w:bCs w:val="0"/>
          <w:color w:val="000000"/>
          <w:sz w:val="28"/>
          <w:szCs w:val="28"/>
          <w:highlight w:val="none"/>
        </w:rPr>
        <w:fldChar w:fldCharType="end"/>
      </w:r>
    </w:p>
    <w:p w14:paraId="7C1F0D8A">
      <w:pPr>
        <w:pStyle w:val="16"/>
        <w:tabs>
          <w:tab w:val="right" w:leader="dot" w:pos="10206"/>
        </w:tabs>
        <w:rPr>
          <w:rFonts w:hint="eastAsia" w:eastAsia="宋体"/>
          <w:color w:val="000000"/>
          <w:sz w:val="28"/>
          <w:szCs w:val="28"/>
          <w:highlight w:val="none"/>
          <w:lang w:val="en-US" w:eastAsia="zh-CN"/>
        </w:rPr>
      </w:pPr>
      <w:r>
        <w:rPr>
          <w:rFonts w:hint="eastAsia" w:ascii="宋体" w:hAnsi="宋体" w:eastAsia="宋体" w:cs="宋体"/>
          <w:bCs w:val="0"/>
          <w:color w:val="000000"/>
          <w:sz w:val="28"/>
          <w:szCs w:val="28"/>
          <w:highlight w:val="none"/>
        </w:rPr>
        <w:fldChar w:fldCharType="begin"/>
      </w:r>
      <w:r>
        <w:rPr>
          <w:rFonts w:hint="eastAsia" w:ascii="宋体" w:hAnsi="宋体" w:eastAsia="宋体" w:cs="宋体"/>
          <w:bCs w:val="0"/>
          <w:color w:val="000000"/>
          <w:sz w:val="28"/>
          <w:szCs w:val="28"/>
          <w:highlight w:val="none"/>
        </w:rPr>
        <w:instrText xml:space="preserve"> HYPERLINK \l _Toc2139 </w:instrText>
      </w:r>
      <w:r>
        <w:rPr>
          <w:rFonts w:hint="eastAsia" w:ascii="宋体" w:hAnsi="宋体" w:eastAsia="宋体" w:cs="宋体"/>
          <w:bCs w:val="0"/>
          <w:color w:val="000000"/>
          <w:sz w:val="28"/>
          <w:szCs w:val="28"/>
          <w:highlight w:val="none"/>
        </w:rPr>
        <w:fldChar w:fldCharType="separate"/>
      </w:r>
      <w:r>
        <w:rPr>
          <w:rFonts w:hint="eastAsia"/>
          <w:bCs/>
          <w:color w:val="000000"/>
          <w:sz w:val="28"/>
          <w:szCs w:val="28"/>
          <w:highlight w:val="none"/>
        </w:rPr>
        <w:t>第二章  供应商须知</w:t>
      </w:r>
      <w:r>
        <w:rPr>
          <w:color w:val="000000"/>
          <w:sz w:val="28"/>
          <w:szCs w:val="28"/>
          <w:highlight w:val="none"/>
        </w:rPr>
        <w:tab/>
      </w:r>
      <w:r>
        <w:rPr>
          <w:rFonts w:hint="eastAsia"/>
          <w:color w:val="000000"/>
          <w:sz w:val="28"/>
          <w:szCs w:val="28"/>
          <w:highlight w:val="none"/>
          <w:lang w:val="en-US" w:eastAsia="zh-CN"/>
        </w:rPr>
        <w:t>5</w:t>
      </w:r>
      <w:r>
        <w:rPr>
          <w:rFonts w:hint="eastAsia" w:ascii="宋体" w:hAnsi="宋体" w:eastAsia="宋体" w:cs="宋体"/>
          <w:bCs w:val="0"/>
          <w:color w:val="000000"/>
          <w:sz w:val="28"/>
          <w:szCs w:val="28"/>
          <w:highlight w:val="none"/>
        </w:rPr>
        <w:fldChar w:fldCharType="end"/>
      </w:r>
    </w:p>
    <w:p w14:paraId="74D94AC0">
      <w:pPr>
        <w:pStyle w:val="16"/>
        <w:tabs>
          <w:tab w:val="right" w:leader="dot" w:pos="10206"/>
        </w:tabs>
        <w:rPr>
          <w:rFonts w:hint="eastAsia" w:eastAsia="宋体"/>
          <w:color w:val="000000"/>
          <w:sz w:val="28"/>
          <w:szCs w:val="28"/>
          <w:highlight w:val="none"/>
          <w:lang w:val="en-US" w:eastAsia="zh-CN"/>
        </w:rPr>
      </w:pPr>
      <w:r>
        <w:rPr>
          <w:rFonts w:hint="eastAsia" w:ascii="宋体" w:hAnsi="宋体" w:eastAsia="宋体" w:cs="宋体"/>
          <w:bCs w:val="0"/>
          <w:color w:val="000000"/>
          <w:sz w:val="28"/>
          <w:szCs w:val="28"/>
          <w:highlight w:val="none"/>
        </w:rPr>
        <w:fldChar w:fldCharType="begin"/>
      </w:r>
      <w:r>
        <w:rPr>
          <w:rFonts w:hint="eastAsia" w:ascii="宋体" w:hAnsi="宋体" w:eastAsia="宋体" w:cs="宋体"/>
          <w:bCs w:val="0"/>
          <w:color w:val="000000"/>
          <w:sz w:val="28"/>
          <w:szCs w:val="28"/>
          <w:highlight w:val="none"/>
        </w:rPr>
        <w:instrText xml:space="preserve"> HYPERLINK \l _Toc10005 </w:instrText>
      </w:r>
      <w:r>
        <w:rPr>
          <w:rFonts w:hint="eastAsia" w:ascii="宋体" w:hAnsi="宋体" w:eastAsia="宋体" w:cs="宋体"/>
          <w:bCs w:val="0"/>
          <w:color w:val="000000"/>
          <w:sz w:val="28"/>
          <w:szCs w:val="28"/>
          <w:highlight w:val="none"/>
        </w:rPr>
        <w:fldChar w:fldCharType="separate"/>
      </w:r>
      <w:r>
        <w:rPr>
          <w:rFonts w:hint="eastAsia"/>
          <w:bCs/>
          <w:color w:val="000000"/>
          <w:sz w:val="28"/>
          <w:szCs w:val="28"/>
          <w:highlight w:val="none"/>
          <w:lang w:val="zh-CN"/>
        </w:rPr>
        <w:t>第三章</w:t>
      </w:r>
      <w:r>
        <w:rPr>
          <w:rFonts w:hint="eastAsia"/>
          <w:bCs/>
          <w:color w:val="000000"/>
          <w:sz w:val="28"/>
          <w:szCs w:val="28"/>
          <w:highlight w:val="none"/>
        </w:rPr>
        <w:t xml:space="preserve">  </w:t>
      </w:r>
      <w:r>
        <w:rPr>
          <w:rFonts w:hint="eastAsia"/>
          <w:bCs/>
          <w:color w:val="000000"/>
          <w:sz w:val="28"/>
          <w:szCs w:val="28"/>
          <w:highlight w:val="none"/>
          <w:lang w:val="zh-CN"/>
        </w:rPr>
        <w:t>合同条款及格式</w:t>
      </w:r>
      <w:r>
        <w:rPr>
          <w:color w:val="000000"/>
          <w:sz w:val="28"/>
          <w:szCs w:val="28"/>
          <w:highlight w:val="none"/>
        </w:rPr>
        <w:tab/>
      </w:r>
      <w:r>
        <w:rPr>
          <w:rFonts w:hint="eastAsia"/>
          <w:color w:val="000000"/>
          <w:sz w:val="28"/>
          <w:szCs w:val="28"/>
          <w:highlight w:val="none"/>
          <w:lang w:val="en-US" w:eastAsia="zh-CN"/>
        </w:rPr>
        <w:t>1</w:t>
      </w:r>
      <w:r>
        <w:rPr>
          <w:rFonts w:hint="eastAsia" w:ascii="宋体" w:hAnsi="宋体" w:eastAsia="宋体" w:cs="宋体"/>
          <w:bCs w:val="0"/>
          <w:color w:val="000000"/>
          <w:sz w:val="28"/>
          <w:szCs w:val="28"/>
          <w:highlight w:val="none"/>
        </w:rPr>
        <w:fldChar w:fldCharType="end"/>
      </w:r>
      <w:r>
        <w:rPr>
          <w:rFonts w:hint="eastAsia" w:ascii="宋体" w:hAnsi="宋体" w:eastAsia="宋体" w:cs="宋体"/>
          <w:bCs w:val="0"/>
          <w:color w:val="000000"/>
          <w:sz w:val="28"/>
          <w:szCs w:val="28"/>
          <w:highlight w:val="none"/>
          <w:lang w:val="en-US" w:eastAsia="zh-CN"/>
        </w:rPr>
        <w:t>1</w:t>
      </w:r>
    </w:p>
    <w:p w14:paraId="15DF1E4C">
      <w:pPr>
        <w:pStyle w:val="16"/>
        <w:tabs>
          <w:tab w:val="right" w:leader="dot" w:pos="10206"/>
        </w:tabs>
        <w:rPr>
          <w:rFonts w:hint="eastAsia" w:eastAsia="宋体"/>
          <w:color w:val="000000"/>
          <w:sz w:val="28"/>
          <w:szCs w:val="28"/>
          <w:highlight w:val="none"/>
          <w:lang w:val="en-US" w:eastAsia="zh-CN"/>
        </w:rPr>
      </w:pPr>
      <w:r>
        <w:rPr>
          <w:rFonts w:hint="eastAsia" w:ascii="宋体" w:hAnsi="宋体" w:eastAsia="宋体" w:cs="宋体"/>
          <w:bCs w:val="0"/>
          <w:color w:val="000000"/>
          <w:sz w:val="28"/>
          <w:szCs w:val="28"/>
          <w:highlight w:val="none"/>
        </w:rPr>
        <w:fldChar w:fldCharType="begin"/>
      </w:r>
      <w:r>
        <w:rPr>
          <w:rFonts w:hint="eastAsia" w:ascii="宋体" w:hAnsi="宋体" w:eastAsia="宋体" w:cs="宋体"/>
          <w:bCs w:val="0"/>
          <w:color w:val="000000"/>
          <w:sz w:val="28"/>
          <w:szCs w:val="28"/>
          <w:highlight w:val="none"/>
        </w:rPr>
        <w:instrText xml:space="preserve"> HYPERLINK \l _Toc18994 </w:instrText>
      </w:r>
      <w:r>
        <w:rPr>
          <w:rFonts w:hint="eastAsia" w:ascii="宋体" w:hAnsi="宋体" w:eastAsia="宋体" w:cs="宋体"/>
          <w:bCs w:val="0"/>
          <w:color w:val="000000"/>
          <w:sz w:val="28"/>
          <w:szCs w:val="28"/>
          <w:highlight w:val="none"/>
        </w:rPr>
        <w:fldChar w:fldCharType="separate"/>
      </w:r>
      <w:r>
        <w:rPr>
          <w:rFonts w:hint="eastAsia"/>
          <w:color w:val="000000"/>
          <w:sz w:val="28"/>
          <w:szCs w:val="28"/>
          <w:highlight w:val="none"/>
          <w:lang w:val="zh-CN"/>
        </w:rPr>
        <w:t>第四章</w:t>
      </w:r>
      <w:r>
        <w:rPr>
          <w:rFonts w:hint="eastAsia"/>
          <w:color w:val="000000"/>
          <w:sz w:val="28"/>
          <w:szCs w:val="28"/>
          <w:highlight w:val="none"/>
        </w:rPr>
        <w:t xml:space="preserve">  </w:t>
      </w:r>
      <w:r>
        <w:rPr>
          <w:rFonts w:hint="eastAsia"/>
          <w:color w:val="000000"/>
          <w:sz w:val="28"/>
          <w:szCs w:val="28"/>
          <w:highlight w:val="none"/>
          <w:lang w:val="zh-CN"/>
        </w:rPr>
        <w:t>采购需求</w:t>
      </w:r>
      <w:r>
        <w:rPr>
          <w:color w:val="000000"/>
          <w:sz w:val="28"/>
          <w:szCs w:val="28"/>
          <w:highlight w:val="none"/>
        </w:rPr>
        <w:tab/>
      </w:r>
      <w:r>
        <w:rPr>
          <w:rFonts w:hint="eastAsia"/>
          <w:color w:val="000000"/>
          <w:sz w:val="28"/>
          <w:szCs w:val="28"/>
          <w:highlight w:val="none"/>
          <w:lang w:val="en-US" w:eastAsia="zh-CN"/>
        </w:rPr>
        <w:t>1</w:t>
      </w:r>
      <w:r>
        <w:rPr>
          <w:rFonts w:hint="eastAsia" w:ascii="宋体" w:hAnsi="宋体" w:eastAsia="宋体" w:cs="宋体"/>
          <w:bCs w:val="0"/>
          <w:color w:val="000000"/>
          <w:sz w:val="28"/>
          <w:szCs w:val="28"/>
          <w:highlight w:val="none"/>
        </w:rPr>
        <w:fldChar w:fldCharType="end"/>
      </w:r>
      <w:r>
        <w:rPr>
          <w:rFonts w:hint="eastAsia" w:ascii="宋体" w:hAnsi="宋体" w:eastAsia="宋体" w:cs="宋体"/>
          <w:bCs w:val="0"/>
          <w:color w:val="000000"/>
          <w:sz w:val="28"/>
          <w:szCs w:val="28"/>
          <w:highlight w:val="none"/>
          <w:lang w:val="en-US" w:eastAsia="zh-CN"/>
        </w:rPr>
        <w:t>3</w:t>
      </w:r>
    </w:p>
    <w:p w14:paraId="71CA1611">
      <w:pPr>
        <w:pStyle w:val="16"/>
        <w:tabs>
          <w:tab w:val="right" w:leader="dot" w:pos="10206"/>
        </w:tabs>
        <w:rPr>
          <w:rFonts w:hint="eastAsia" w:eastAsia="宋体"/>
          <w:color w:val="000000"/>
          <w:sz w:val="28"/>
          <w:szCs w:val="28"/>
          <w:highlight w:val="none"/>
          <w:lang w:val="en-US" w:eastAsia="zh-CN"/>
        </w:rPr>
      </w:pPr>
      <w:r>
        <w:rPr>
          <w:rFonts w:hint="eastAsia" w:ascii="宋体" w:hAnsi="宋体" w:eastAsia="宋体" w:cs="宋体"/>
          <w:bCs w:val="0"/>
          <w:color w:val="000000"/>
          <w:sz w:val="28"/>
          <w:szCs w:val="28"/>
          <w:highlight w:val="none"/>
        </w:rPr>
        <w:fldChar w:fldCharType="begin"/>
      </w:r>
      <w:r>
        <w:rPr>
          <w:rFonts w:hint="eastAsia" w:ascii="宋体" w:hAnsi="宋体" w:eastAsia="宋体" w:cs="宋体"/>
          <w:bCs w:val="0"/>
          <w:color w:val="000000"/>
          <w:sz w:val="28"/>
          <w:szCs w:val="28"/>
          <w:highlight w:val="none"/>
        </w:rPr>
        <w:instrText xml:space="preserve"> HYPERLINK \l _Toc18861 </w:instrText>
      </w:r>
      <w:r>
        <w:rPr>
          <w:rFonts w:hint="eastAsia" w:ascii="宋体" w:hAnsi="宋体" w:eastAsia="宋体" w:cs="宋体"/>
          <w:bCs w:val="0"/>
          <w:color w:val="000000"/>
          <w:sz w:val="28"/>
          <w:szCs w:val="28"/>
          <w:highlight w:val="none"/>
        </w:rPr>
        <w:fldChar w:fldCharType="separate"/>
      </w:r>
      <w:r>
        <w:rPr>
          <w:rFonts w:hint="eastAsia"/>
          <w:color w:val="000000"/>
          <w:sz w:val="28"/>
          <w:szCs w:val="28"/>
          <w:highlight w:val="none"/>
          <w:lang w:val="zh-CN"/>
        </w:rPr>
        <w:t>第五章</w:t>
      </w:r>
      <w:r>
        <w:rPr>
          <w:rFonts w:hint="eastAsia"/>
          <w:color w:val="000000"/>
          <w:sz w:val="28"/>
          <w:szCs w:val="28"/>
          <w:highlight w:val="none"/>
          <w:lang w:val="en-US" w:eastAsia="zh-CN"/>
        </w:rPr>
        <w:t xml:space="preserve">  </w:t>
      </w:r>
      <w:r>
        <w:rPr>
          <w:rFonts w:hint="eastAsia"/>
          <w:color w:val="000000"/>
          <w:sz w:val="28"/>
          <w:szCs w:val="28"/>
          <w:highlight w:val="none"/>
          <w:lang w:val="zh-CN"/>
        </w:rPr>
        <w:t>评标办法</w:t>
      </w:r>
      <w:r>
        <w:rPr>
          <w:color w:val="000000"/>
          <w:sz w:val="28"/>
          <w:szCs w:val="28"/>
          <w:highlight w:val="none"/>
        </w:rPr>
        <w:tab/>
      </w:r>
      <w:r>
        <w:rPr>
          <w:rFonts w:hint="eastAsia"/>
          <w:color w:val="000000"/>
          <w:sz w:val="28"/>
          <w:szCs w:val="28"/>
          <w:highlight w:val="none"/>
          <w:lang w:val="en-US" w:eastAsia="zh-CN"/>
        </w:rPr>
        <w:t>2</w:t>
      </w:r>
      <w:r>
        <w:rPr>
          <w:rFonts w:hint="eastAsia" w:ascii="宋体" w:hAnsi="宋体" w:eastAsia="宋体" w:cs="宋体"/>
          <w:bCs w:val="0"/>
          <w:color w:val="000000"/>
          <w:sz w:val="28"/>
          <w:szCs w:val="28"/>
          <w:highlight w:val="none"/>
        </w:rPr>
        <w:fldChar w:fldCharType="end"/>
      </w:r>
      <w:r>
        <w:rPr>
          <w:rFonts w:hint="eastAsia" w:ascii="宋体" w:hAnsi="宋体" w:eastAsia="宋体" w:cs="宋体"/>
          <w:bCs w:val="0"/>
          <w:color w:val="000000"/>
          <w:sz w:val="28"/>
          <w:szCs w:val="28"/>
          <w:highlight w:val="none"/>
          <w:lang w:val="en-US" w:eastAsia="zh-CN"/>
        </w:rPr>
        <w:t>1</w:t>
      </w:r>
    </w:p>
    <w:p w14:paraId="71CFE3AE">
      <w:pPr>
        <w:pStyle w:val="16"/>
        <w:tabs>
          <w:tab w:val="right" w:leader="dot" w:pos="10206"/>
        </w:tabs>
        <w:rPr>
          <w:rFonts w:hint="eastAsia" w:ascii="宋体" w:hAnsi="宋体" w:eastAsia="宋体" w:cs="宋体"/>
          <w:bCs w:val="0"/>
          <w:color w:val="000000"/>
          <w:sz w:val="28"/>
          <w:szCs w:val="28"/>
          <w:highlight w:val="none"/>
          <w:lang w:val="en-US" w:eastAsia="zh-CN"/>
        </w:rPr>
      </w:pPr>
      <w:r>
        <w:rPr>
          <w:rFonts w:hint="eastAsia" w:ascii="宋体" w:hAnsi="宋体" w:eastAsia="宋体" w:cs="宋体"/>
          <w:bCs w:val="0"/>
          <w:color w:val="000000"/>
          <w:sz w:val="28"/>
          <w:szCs w:val="28"/>
          <w:highlight w:val="none"/>
        </w:rPr>
        <w:fldChar w:fldCharType="begin"/>
      </w:r>
      <w:r>
        <w:rPr>
          <w:rFonts w:hint="eastAsia" w:ascii="宋体" w:hAnsi="宋体" w:eastAsia="宋体" w:cs="宋体"/>
          <w:bCs w:val="0"/>
          <w:color w:val="000000"/>
          <w:sz w:val="28"/>
          <w:szCs w:val="28"/>
          <w:highlight w:val="none"/>
        </w:rPr>
        <w:instrText xml:space="preserve"> HYPERLINK \l _Toc7350 </w:instrText>
      </w:r>
      <w:r>
        <w:rPr>
          <w:rFonts w:hint="eastAsia" w:ascii="宋体" w:hAnsi="宋体" w:eastAsia="宋体" w:cs="宋体"/>
          <w:bCs w:val="0"/>
          <w:color w:val="000000"/>
          <w:sz w:val="28"/>
          <w:szCs w:val="28"/>
          <w:highlight w:val="none"/>
        </w:rPr>
        <w:fldChar w:fldCharType="separate"/>
      </w:r>
      <w:r>
        <w:rPr>
          <w:rFonts w:hint="eastAsia"/>
          <w:bCs/>
          <w:color w:val="000000"/>
          <w:sz w:val="28"/>
          <w:szCs w:val="28"/>
          <w:highlight w:val="none"/>
          <w:lang w:val="zh-CN" w:eastAsia="zh-CN"/>
        </w:rPr>
        <w:t>第六章</w:t>
      </w:r>
      <w:r>
        <w:rPr>
          <w:rFonts w:hint="eastAsia"/>
          <w:bCs/>
          <w:color w:val="000000"/>
          <w:sz w:val="28"/>
          <w:szCs w:val="28"/>
          <w:highlight w:val="none"/>
          <w:lang w:val="en-US" w:eastAsia="zh-CN"/>
        </w:rPr>
        <w:t xml:space="preserve">  投标文件主要条款及格式样本</w:t>
      </w:r>
      <w:r>
        <w:rPr>
          <w:color w:val="000000"/>
          <w:sz w:val="28"/>
          <w:szCs w:val="28"/>
          <w:highlight w:val="none"/>
        </w:rPr>
        <w:tab/>
      </w:r>
      <w:r>
        <w:rPr>
          <w:rFonts w:hint="eastAsia"/>
          <w:color w:val="000000"/>
          <w:sz w:val="28"/>
          <w:szCs w:val="28"/>
          <w:highlight w:val="none"/>
          <w:lang w:val="en-US" w:eastAsia="zh-CN"/>
        </w:rPr>
        <w:t>2</w:t>
      </w:r>
      <w:r>
        <w:rPr>
          <w:rFonts w:hint="eastAsia" w:ascii="宋体" w:hAnsi="宋体" w:eastAsia="宋体" w:cs="宋体"/>
          <w:bCs w:val="0"/>
          <w:color w:val="000000"/>
          <w:sz w:val="28"/>
          <w:szCs w:val="28"/>
          <w:highlight w:val="none"/>
        </w:rPr>
        <w:fldChar w:fldCharType="end"/>
      </w:r>
      <w:r>
        <w:rPr>
          <w:rFonts w:hint="eastAsia" w:ascii="宋体" w:hAnsi="宋体" w:eastAsia="宋体" w:cs="宋体"/>
          <w:bCs w:val="0"/>
          <w:color w:val="000000"/>
          <w:sz w:val="28"/>
          <w:szCs w:val="28"/>
          <w:highlight w:val="none"/>
          <w:lang w:val="en-US" w:eastAsia="zh-CN"/>
        </w:rPr>
        <w:t>9</w:t>
      </w:r>
    </w:p>
    <w:p w14:paraId="16D85E8F">
      <w:pPr>
        <w:sectPr>
          <w:footerReference r:id="rId4" w:type="default"/>
          <w:pgSz w:w="11906" w:h="16838"/>
          <w:pgMar w:top="1440" w:right="1080" w:bottom="1440" w:left="1080" w:header="851" w:footer="992" w:gutter="0"/>
          <w:pgBorders>
            <w:top w:val="none" w:sz="0" w:space="0"/>
            <w:left w:val="none" w:sz="0" w:space="0"/>
            <w:bottom w:val="none" w:sz="0" w:space="0"/>
            <w:right w:val="none" w:sz="0" w:space="0"/>
          </w:pgBorders>
          <w:pgNumType w:fmt="decimal" w:start="1"/>
          <w:cols w:space="0" w:num="1"/>
          <w:rtlGutter w:val="0"/>
          <w:docGrid w:type="lines" w:linePitch="460" w:charSpace="0"/>
        </w:sectPr>
      </w:pPr>
    </w:p>
    <w:p w14:paraId="2EBDF466">
      <w:pPr>
        <w:pStyle w:val="23"/>
      </w:pPr>
    </w:p>
    <w:p w14:paraId="0963F41E">
      <w:pPr>
        <w:pStyle w:val="24"/>
        <w:bidi w:val="0"/>
        <w:jc w:val="center"/>
        <w:rPr>
          <w:rFonts w:hint="eastAsia" w:ascii="宋体" w:hAnsi="宋体" w:eastAsia="宋体" w:cs="宋体"/>
          <w:color w:val="000000"/>
          <w:highlight w:val="none"/>
        </w:rPr>
      </w:pPr>
      <w:r>
        <w:rPr>
          <w:rFonts w:hint="eastAsia" w:ascii="宋体" w:hAnsi="宋体" w:eastAsia="宋体" w:cs="宋体"/>
          <w:bCs w:val="0"/>
          <w:color w:val="000000"/>
          <w:sz w:val="28"/>
          <w:szCs w:val="28"/>
          <w:highlight w:val="none"/>
        </w:rPr>
        <w:fldChar w:fldCharType="end"/>
      </w:r>
      <w:r>
        <w:rPr>
          <w:rFonts w:hint="eastAsia"/>
          <w:color w:val="000000"/>
          <w:highlight w:val="none"/>
          <w:lang w:val="en-US" w:eastAsia="zh-CN"/>
        </w:rPr>
        <w:t>第一章 招标</w:t>
      </w:r>
      <w:r>
        <w:rPr>
          <w:rFonts w:hint="eastAsia"/>
          <w:color w:val="000000"/>
          <w:highlight w:val="none"/>
          <w:lang w:eastAsia="zh-CN"/>
        </w:rPr>
        <w:t>公告</w:t>
      </w:r>
      <w:bookmarkEnd w:id="0"/>
      <w:bookmarkEnd w:id="1"/>
    </w:p>
    <w:p w14:paraId="69CEFF7D">
      <w:pPr>
        <w:bidi w:val="0"/>
        <w:spacing w:line="360" w:lineRule="auto"/>
        <w:rPr>
          <w:rFonts w:hint="eastAsia"/>
          <w:b/>
          <w:bCs/>
          <w:sz w:val="24"/>
          <w:szCs w:val="32"/>
        </w:rPr>
      </w:pPr>
      <w:r>
        <w:rPr>
          <w:rFonts w:hint="eastAsia"/>
          <w:b/>
          <w:bCs/>
          <w:sz w:val="24"/>
          <w:szCs w:val="32"/>
          <w:lang w:val="en-US" w:eastAsia="zh-CN"/>
        </w:rPr>
        <w:t>一、</w:t>
      </w:r>
      <w:r>
        <w:rPr>
          <w:rFonts w:hint="eastAsia"/>
          <w:b/>
          <w:bCs/>
          <w:sz w:val="24"/>
          <w:szCs w:val="32"/>
        </w:rPr>
        <w:t>项目概况：</w:t>
      </w:r>
    </w:p>
    <w:p w14:paraId="78FEB73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highlight w:val="none"/>
          <w:lang w:eastAsia="zh-CN"/>
        </w:rPr>
      </w:pPr>
      <w:r>
        <w:rPr>
          <w:rFonts w:hint="eastAsia" w:ascii="Times New Roman" w:hAnsi="Times New Roman"/>
          <w:sz w:val="24"/>
          <w:szCs w:val="24"/>
          <w:lang w:eastAsia="zh-CN"/>
        </w:rPr>
        <w:t>前郭县第五高级中学异址新建项目－食堂、宿舍家具、会议室桌椅及电子班牌采购项目的潜在供应商应在政府采购云平台（网址：http://www.zcygov.cn）下载招标文件，并于</w:t>
      </w:r>
      <w:r>
        <w:rPr>
          <w:rFonts w:hint="eastAsia" w:ascii="Times New Roman" w:hAnsi="Times New Roman"/>
          <w:sz w:val="24"/>
          <w:szCs w:val="24"/>
          <w:highlight w:val="none"/>
          <w:lang w:eastAsia="zh-CN"/>
        </w:rPr>
        <w:t>2025年</w:t>
      </w:r>
      <w:r>
        <w:rPr>
          <w:rFonts w:hint="eastAsia" w:ascii="Times New Roman" w:hAnsi="Times New Roman"/>
          <w:sz w:val="24"/>
          <w:szCs w:val="24"/>
          <w:highlight w:val="none"/>
          <w:lang w:val="en-US" w:eastAsia="zh-CN"/>
        </w:rPr>
        <w:t>03</w:t>
      </w:r>
      <w:r>
        <w:rPr>
          <w:rFonts w:hint="eastAsia" w:ascii="Times New Roman" w:hAnsi="Times New Roman"/>
          <w:sz w:val="24"/>
          <w:szCs w:val="24"/>
          <w:highlight w:val="none"/>
          <w:lang w:eastAsia="zh-CN"/>
        </w:rPr>
        <w:t>月</w:t>
      </w:r>
      <w:r>
        <w:rPr>
          <w:rFonts w:hint="eastAsia" w:ascii="Times New Roman" w:hAnsi="Times New Roman"/>
          <w:sz w:val="24"/>
          <w:szCs w:val="24"/>
          <w:highlight w:val="none"/>
          <w:lang w:val="en-US" w:eastAsia="zh-CN"/>
        </w:rPr>
        <w:t>27</w:t>
      </w:r>
      <w:r>
        <w:rPr>
          <w:rFonts w:hint="eastAsia" w:ascii="Times New Roman" w:hAnsi="Times New Roman"/>
          <w:sz w:val="24"/>
          <w:szCs w:val="24"/>
          <w:highlight w:val="none"/>
          <w:lang w:eastAsia="zh-CN"/>
        </w:rPr>
        <w:t>日</w:t>
      </w:r>
      <w:r>
        <w:rPr>
          <w:rFonts w:hint="eastAsia" w:ascii="Times New Roman" w:hAnsi="Times New Roman"/>
          <w:sz w:val="24"/>
          <w:szCs w:val="24"/>
          <w:highlight w:val="none"/>
          <w:lang w:val="en-US" w:eastAsia="zh-CN"/>
        </w:rPr>
        <w:t>09</w:t>
      </w:r>
      <w:r>
        <w:rPr>
          <w:rFonts w:hint="eastAsia" w:ascii="Times New Roman" w:hAnsi="Times New Roman"/>
          <w:sz w:val="24"/>
          <w:szCs w:val="24"/>
          <w:highlight w:val="none"/>
          <w:lang w:eastAsia="zh-CN"/>
        </w:rPr>
        <w:t>时</w:t>
      </w:r>
      <w:r>
        <w:rPr>
          <w:rFonts w:hint="eastAsia" w:ascii="Times New Roman" w:hAnsi="Times New Roman"/>
          <w:sz w:val="24"/>
          <w:szCs w:val="24"/>
          <w:highlight w:val="none"/>
          <w:lang w:val="en-US" w:eastAsia="zh-CN"/>
        </w:rPr>
        <w:t>00</w:t>
      </w:r>
      <w:r>
        <w:rPr>
          <w:rFonts w:hint="eastAsia" w:ascii="Times New Roman" w:hAnsi="Times New Roman"/>
          <w:sz w:val="24"/>
          <w:szCs w:val="24"/>
          <w:highlight w:val="none"/>
          <w:lang w:eastAsia="zh-CN"/>
        </w:rPr>
        <w:t>分（北京时间）前提交投标文件。</w:t>
      </w:r>
    </w:p>
    <w:p w14:paraId="5842424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一、项目基本情况</w:t>
      </w:r>
    </w:p>
    <w:p w14:paraId="1915918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sz w:val="24"/>
          <w:szCs w:val="24"/>
          <w:lang w:val="en-US" w:eastAsia="zh-CN"/>
        </w:rPr>
      </w:pPr>
      <w:r>
        <w:rPr>
          <w:rFonts w:hint="eastAsia" w:ascii="Times New Roman" w:hAnsi="Times New Roman"/>
          <w:sz w:val="24"/>
          <w:szCs w:val="24"/>
          <w:lang w:eastAsia="zh-CN"/>
        </w:rPr>
        <w:t>项目编号：</w:t>
      </w:r>
      <w:r>
        <w:rPr>
          <w:rFonts w:hint="eastAsia" w:ascii="Times New Roman" w:hAnsi="Times New Roman"/>
          <w:sz w:val="24"/>
          <w:szCs w:val="24"/>
          <w:lang w:val="en-US" w:eastAsia="zh-CN"/>
        </w:rPr>
        <w:t>采购计划-[2025]-00004号-QGZFCGZX-GK-2025002</w:t>
      </w:r>
    </w:p>
    <w:p w14:paraId="6195066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项目名称：前郭县第五高级中学异址新建项目-食堂、宿舍家具、会议室桌椅及电子班牌采购项目</w:t>
      </w:r>
    </w:p>
    <w:p w14:paraId="00EA086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采购方式：公开招标</w:t>
      </w:r>
    </w:p>
    <w:p w14:paraId="11208BE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预算金额：</w:t>
      </w:r>
      <w:r>
        <w:rPr>
          <w:rFonts w:hint="eastAsia" w:ascii="Times New Roman" w:hAnsi="Times New Roman"/>
          <w:sz w:val="24"/>
          <w:szCs w:val="24"/>
          <w:lang w:val="en-US" w:eastAsia="zh-CN"/>
        </w:rPr>
        <w:t>2054268.00</w:t>
      </w:r>
      <w:r>
        <w:rPr>
          <w:rFonts w:hint="eastAsia" w:ascii="Times New Roman" w:hAnsi="Times New Roman"/>
          <w:sz w:val="24"/>
          <w:szCs w:val="24"/>
          <w:lang w:eastAsia="zh-CN"/>
        </w:rPr>
        <w:t>元</w:t>
      </w:r>
    </w:p>
    <w:p w14:paraId="1DCF590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最高限价：</w:t>
      </w:r>
      <w:r>
        <w:rPr>
          <w:rFonts w:hint="eastAsia" w:ascii="Times New Roman" w:hAnsi="Times New Roman"/>
          <w:sz w:val="24"/>
          <w:szCs w:val="24"/>
          <w:lang w:val="en-US" w:eastAsia="zh-CN"/>
        </w:rPr>
        <w:t>2054268.00</w:t>
      </w:r>
      <w:r>
        <w:rPr>
          <w:rFonts w:hint="eastAsia" w:ascii="Times New Roman" w:hAnsi="Times New Roman"/>
          <w:sz w:val="24"/>
          <w:szCs w:val="24"/>
          <w:lang w:eastAsia="zh-CN"/>
        </w:rPr>
        <w:t>元</w:t>
      </w:r>
    </w:p>
    <w:p w14:paraId="559FDA7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sz w:val="24"/>
          <w:szCs w:val="24"/>
          <w:lang w:val="en-US" w:eastAsia="zh-CN"/>
        </w:rPr>
      </w:pPr>
      <w:r>
        <w:rPr>
          <w:rFonts w:hint="eastAsia" w:ascii="Times New Roman" w:hAnsi="Times New Roman"/>
          <w:sz w:val="24"/>
          <w:szCs w:val="24"/>
          <w:lang w:eastAsia="zh-CN"/>
        </w:rPr>
        <w:t>采购内容：采购食堂、宿舍家具、会议室桌椅及电子班牌，详见</w:t>
      </w:r>
      <w:r>
        <w:rPr>
          <w:rFonts w:hint="eastAsia" w:ascii="Times New Roman" w:hAnsi="Times New Roman"/>
          <w:sz w:val="24"/>
          <w:szCs w:val="24"/>
          <w:lang w:val="en-US" w:eastAsia="zh-CN"/>
        </w:rPr>
        <w:t>招标文件</w:t>
      </w:r>
      <w:r>
        <w:rPr>
          <w:rFonts w:hint="eastAsia" w:ascii="Times New Roman" w:hAnsi="Times New Roman"/>
          <w:sz w:val="24"/>
          <w:szCs w:val="24"/>
          <w:lang w:eastAsia="zh-CN"/>
        </w:rPr>
        <w:t>“</w:t>
      </w:r>
      <w:r>
        <w:rPr>
          <w:rFonts w:hint="eastAsia" w:ascii="Times New Roman" w:hAnsi="Times New Roman"/>
          <w:sz w:val="24"/>
          <w:szCs w:val="24"/>
          <w:lang w:val="en-US" w:eastAsia="zh-CN"/>
        </w:rPr>
        <w:t>第四章 采购需求</w:t>
      </w:r>
      <w:r>
        <w:rPr>
          <w:rFonts w:hint="eastAsia" w:ascii="Times New Roman" w:hAnsi="Times New Roman"/>
          <w:sz w:val="24"/>
          <w:szCs w:val="24"/>
          <w:lang w:eastAsia="zh-CN"/>
        </w:rPr>
        <w:t>”。</w:t>
      </w:r>
    </w:p>
    <w:p w14:paraId="2BE390E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sz w:val="24"/>
          <w:szCs w:val="24"/>
          <w:lang w:val="en-US" w:eastAsia="zh-CN"/>
        </w:rPr>
      </w:pPr>
      <w:r>
        <w:rPr>
          <w:rFonts w:hint="eastAsia" w:ascii="Times New Roman" w:hAnsi="Times New Roman"/>
          <w:sz w:val="24"/>
          <w:szCs w:val="24"/>
          <w:lang w:val="en-US" w:eastAsia="zh-CN"/>
        </w:rPr>
        <w:t>合同履行期限（交货期）：2025年7月31日前</w:t>
      </w:r>
      <w:r>
        <w:rPr>
          <w:rFonts w:hint="eastAsia" w:ascii="Times New Roman" w:hAnsi="Times New Roman"/>
          <w:sz w:val="24"/>
          <w:szCs w:val="24"/>
          <w:lang w:eastAsia="zh-CN"/>
        </w:rPr>
        <w:t>完成供货安装调试并保证验收合格。</w:t>
      </w:r>
    </w:p>
    <w:p w14:paraId="6E81331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质量要求：符合国家、行业现行质量验收合格标准。</w:t>
      </w:r>
    </w:p>
    <w:p w14:paraId="50A4085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本项目不接受联合体投标。</w:t>
      </w:r>
    </w:p>
    <w:p w14:paraId="0BCF701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本项目不接受分包、转包。</w:t>
      </w:r>
    </w:p>
    <w:p w14:paraId="0BEE5B91">
      <w:pPr>
        <w:bidi w:val="0"/>
        <w:spacing w:line="360" w:lineRule="auto"/>
        <w:rPr>
          <w:rFonts w:hint="eastAsia"/>
          <w:b/>
          <w:bCs/>
          <w:sz w:val="24"/>
          <w:szCs w:val="32"/>
          <w:lang w:val="en-US" w:eastAsia="zh-CN"/>
        </w:rPr>
      </w:pPr>
      <w:r>
        <w:rPr>
          <w:rFonts w:hint="eastAsia"/>
          <w:b/>
          <w:bCs/>
          <w:sz w:val="24"/>
          <w:szCs w:val="32"/>
          <w:lang w:val="en-US" w:eastAsia="zh-CN"/>
        </w:rPr>
        <w:t>二、申请人的资格要求</w:t>
      </w:r>
    </w:p>
    <w:p w14:paraId="2DB429D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1.</w:t>
      </w:r>
      <w:r>
        <w:rPr>
          <w:rFonts w:hint="eastAsia" w:ascii="Times New Roman" w:hAnsi="Times New Roman"/>
          <w:sz w:val="24"/>
          <w:szCs w:val="24"/>
          <w:lang w:val="en-US" w:eastAsia="zh-CN"/>
        </w:rPr>
        <w:t>满足</w:t>
      </w:r>
      <w:r>
        <w:rPr>
          <w:rFonts w:hint="eastAsia" w:ascii="Times New Roman" w:hAnsi="Times New Roman"/>
          <w:sz w:val="24"/>
          <w:szCs w:val="24"/>
          <w:lang w:eastAsia="zh-CN"/>
        </w:rPr>
        <w:t>《中华人民共和国政府采购法》第二十二条和《中华人民共和国政府采购法实施条例》第十七条规定的条件。</w:t>
      </w:r>
    </w:p>
    <w:p w14:paraId="3127534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2.落实政府采购政策需满足的资格要求：本项目</w:t>
      </w:r>
      <w:r>
        <w:rPr>
          <w:rFonts w:hint="eastAsia" w:ascii="Times New Roman" w:hAnsi="Times New Roman"/>
          <w:sz w:val="24"/>
          <w:szCs w:val="24"/>
          <w:lang w:val="en-US" w:eastAsia="zh-CN"/>
        </w:rPr>
        <w:t>为</w:t>
      </w:r>
      <w:r>
        <w:rPr>
          <w:rFonts w:hint="eastAsia" w:ascii="Times New Roman" w:hAnsi="Times New Roman"/>
          <w:sz w:val="24"/>
          <w:szCs w:val="24"/>
          <w:lang w:eastAsia="zh-CN"/>
        </w:rPr>
        <w:t>专门面向中小企业采购；</w:t>
      </w:r>
    </w:p>
    <w:p w14:paraId="3BC7BDE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宋体" w:hAnsi="宋体" w:cs="宋体"/>
          <w:bCs/>
          <w:sz w:val="24"/>
          <w:szCs w:val="24"/>
          <w:highlight w:val="none"/>
          <w:lang w:eastAsia="zh-CN"/>
        </w:rPr>
        <w:t>采购项目需要落实的政府采购政策：《关于进一步加大政府采购支持中小企业力度的通知》（财库〔2022〕19号）、《政府采购促进中小企业发展管理办法》（财库〔2020〕46号）、《关于政府采购支持监狱企业发展有关问题的通知》（财库〔2014〕68号）、《关于促进残疾人就业政府采购政策的通知》（财库〔2017〕141号）、《关于调整优化节能产品、环境标志产品政府采购执行机制的通知》（财库〔2019〕9号）、</w:t>
      </w:r>
      <w:r>
        <w:rPr>
          <w:rFonts w:hint="eastAsia" w:ascii="宋体" w:hAnsi="宋体" w:cs="宋体"/>
          <w:bCs/>
          <w:sz w:val="24"/>
          <w:szCs w:val="24"/>
          <w:highlight w:val="none"/>
        </w:rPr>
        <w:t>《财政部关于在政府采购活动中查询及使用信用记录有关问题的通知》（财库〔2016〕125号）</w:t>
      </w:r>
      <w:r>
        <w:rPr>
          <w:rFonts w:hint="eastAsia" w:ascii="Times New Roman" w:hAnsi="Times New Roman"/>
          <w:sz w:val="24"/>
          <w:szCs w:val="24"/>
          <w:lang w:eastAsia="zh-CN"/>
        </w:rPr>
        <w:t>等相关政策文件。</w:t>
      </w:r>
    </w:p>
    <w:p w14:paraId="35C0159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3</w:t>
      </w:r>
      <w:r>
        <w:rPr>
          <w:rFonts w:hint="eastAsia" w:ascii="Times New Roman" w:hAnsi="Times New Roman"/>
          <w:sz w:val="24"/>
          <w:szCs w:val="24"/>
          <w:lang w:val="en-US" w:eastAsia="zh-CN"/>
        </w:rPr>
        <w:t>.</w:t>
      </w:r>
      <w:r>
        <w:rPr>
          <w:rFonts w:hint="eastAsia" w:ascii="Times New Roman" w:hAnsi="Times New Roman"/>
          <w:sz w:val="24"/>
          <w:szCs w:val="24"/>
          <w:lang w:eastAsia="zh-CN"/>
        </w:rPr>
        <w:t>企业名称不同但法定代表人为同一个自然人的两个或者两个以上的投标人不得参加同一采购项目的投标。</w:t>
      </w:r>
    </w:p>
    <w:p w14:paraId="0BDC2D1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单位负责人为同一人或者存在直接控股、管理关系的不同供应商，不得参加同一合同项下的政府采购活动。</w:t>
      </w:r>
    </w:p>
    <w:p w14:paraId="2E3568A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为采购项目提供整体设计、规范编制或者项目管理、监理、检测等服务的供应商，不得再参加本采购项目的其他采购活动。</w:t>
      </w:r>
    </w:p>
    <w:p w14:paraId="13648CF8">
      <w:pPr>
        <w:bidi w:val="0"/>
        <w:spacing w:line="360" w:lineRule="auto"/>
        <w:rPr>
          <w:rFonts w:hint="eastAsia"/>
          <w:b/>
          <w:bCs/>
          <w:sz w:val="24"/>
          <w:szCs w:val="32"/>
          <w:lang w:val="en-US" w:eastAsia="zh-CN"/>
        </w:rPr>
      </w:pPr>
      <w:r>
        <w:rPr>
          <w:rFonts w:hint="eastAsia"/>
          <w:b/>
          <w:bCs/>
          <w:sz w:val="24"/>
          <w:szCs w:val="32"/>
          <w:lang w:val="en-US" w:eastAsia="zh-CN"/>
        </w:rPr>
        <w:t>三、获取招标文件</w:t>
      </w:r>
    </w:p>
    <w:p w14:paraId="4553D39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highlight w:val="none"/>
          <w:lang w:eastAsia="zh-CN"/>
        </w:rPr>
      </w:pPr>
      <w:r>
        <w:rPr>
          <w:rFonts w:hint="eastAsia" w:ascii="Times New Roman" w:hAnsi="Times New Roman"/>
          <w:sz w:val="24"/>
          <w:szCs w:val="24"/>
          <w:lang w:eastAsia="zh-CN"/>
        </w:rPr>
        <w:t>时间</w:t>
      </w:r>
      <w:r>
        <w:rPr>
          <w:rFonts w:hint="eastAsia" w:ascii="Times New Roman" w:hAnsi="Times New Roman"/>
          <w:sz w:val="24"/>
          <w:szCs w:val="24"/>
          <w:highlight w:val="none"/>
          <w:lang w:eastAsia="zh-CN"/>
        </w:rPr>
        <w:t>：202</w:t>
      </w:r>
      <w:r>
        <w:rPr>
          <w:rFonts w:hint="eastAsia" w:ascii="Times New Roman" w:hAnsi="Times New Roman"/>
          <w:sz w:val="24"/>
          <w:szCs w:val="24"/>
          <w:highlight w:val="none"/>
          <w:lang w:val="en-US" w:eastAsia="zh-CN"/>
        </w:rPr>
        <w:t>5</w:t>
      </w:r>
      <w:r>
        <w:rPr>
          <w:rFonts w:hint="eastAsia" w:ascii="Times New Roman" w:hAnsi="Times New Roman"/>
          <w:sz w:val="24"/>
          <w:szCs w:val="24"/>
          <w:highlight w:val="none"/>
          <w:lang w:eastAsia="zh-CN"/>
        </w:rPr>
        <w:t>年</w:t>
      </w:r>
      <w:r>
        <w:rPr>
          <w:rFonts w:hint="eastAsia" w:ascii="Times New Roman" w:hAnsi="Times New Roman"/>
          <w:sz w:val="24"/>
          <w:szCs w:val="24"/>
          <w:highlight w:val="none"/>
          <w:lang w:val="en-US" w:eastAsia="zh-CN"/>
        </w:rPr>
        <w:t>03</w:t>
      </w:r>
      <w:r>
        <w:rPr>
          <w:rFonts w:hint="eastAsia" w:ascii="Times New Roman" w:hAnsi="Times New Roman"/>
          <w:sz w:val="24"/>
          <w:szCs w:val="24"/>
          <w:highlight w:val="none"/>
          <w:lang w:eastAsia="zh-CN"/>
        </w:rPr>
        <w:t>月</w:t>
      </w:r>
      <w:r>
        <w:rPr>
          <w:rFonts w:hint="eastAsia" w:ascii="Times New Roman" w:hAnsi="Times New Roman"/>
          <w:sz w:val="24"/>
          <w:szCs w:val="24"/>
          <w:highlight w:val="none"/>
          <w:lang w:val="en-US" w:eastAsia="zh-CN"/>
        </w:rPr>
        <w:t>07</w:t>
      </w:r>
      <w:r>
        <w:rPr>
          <w:rFonts w:hint="eastAsia" w:ascii="Times New Roman" w:hAnsi="Times New Roman"/>
          <w:sz w:val="24"/>
          <w:szCs w:val="24"/>
          <w:highlight w:val="none"/>
          <w:lang w:eastAsia="zh-CN"/>
        </w:rPr>
        <w:t>日0</w:t>
      </w:r>
      <w:r>
        <w:rPr>
          <w:rFonts w:hint="eastAsia" w:ascii="Times New Roman" w:hAnsi="Times New Roman"/>
          <w:sz w:val="24"/>
          <w:szCs w:val="24"/>
          <w:highlight w:val="none"/>
          <w:lang w:val="en-US" w:eastAsia="zh-CN"/>
        </w:rPr>
        <w:t>0</w:t>
      </w:r>
      <w:r>
        <w:rPr>
          <w:rFonts w:hint="eastAsia" w:ascii="Times New Roman" w:hAnsi="Times New Roman"/>
          <w:sz w:val="24"/>
          <w:szCs w:val="24"/>
          <w:highlight w:val="none"/>
          <w:lang w:eastAsia="zh-CN"/>
        </w:rPr>
        <w:t>时</w:t>
      </w:r>
      <w:r>
        <w:rPr>
          <w:rFonts w:hint="eastAsia" w:ascii="Times New Roman" w:hAnsi="Times New Roman"/>
          <w:sz w:val="24"/>
          <w:szCs w:val="24"/>
          <w:highlight w:val="none"/>
          <w:lang w:val="en-US" w:eastAsia="zh-CN"/>
        </w:rPr>
        <w:t>00</w:t>
      </w:r>
      <w:r>
        <w:rPr>
          <w:rFonts w:hint="eastAsia" w:ascii="Times New Roman" w:hAnsi="Times New Roman"/>
          <w:sz w:val="24"/>
          <w:szCs w:val="24"/>
          <w:highlight w:val="none"/>
          <w:lang w:eastAsia="zh-CN"/>
        </w:rPr>
        <w:t>分至2025年0</w:t>
      </w:r>
      <w:r>
        <w:rPr>
          <w:rFonts w:hint="eastAsia" w:ascii="Times New Roman" w:hAnsi="Times New Roman"/>
          <w:sz w:val="24"/>
          <w:szCs w:val="24"/>
          <w:highlight w:val="none"/>
          <w:lang w:val="en-US" w:eastAsia="zh-CN"/>
        </w:rPr>
        <w:t>3</w:t>
      </w:r>
      <w:r>
        <w:rPr>
          <w:rFonts w:hint="eastAsia" w:ascii="Times New Roman" w:hAnsi="Times New Roman"/>
          <w:sz w:val="24"/>
          <w:szCs w:val="24"/>
          <w:highlight w:val="none"/>
          <w:lang w:eastAsia="zh-CN"/>
        </w:rPr>
        <w:t>月</w:t>
      </w:r>
      <w:r>
        <w:rPr>
          <w:rFonts w:hint="eastAsia" w:ascii="Times New Roman" w:hAnsi="Times New Roman"/>
          <w:sz w:val="24"/>
          <w:szCs w:val="24"/>
          <w:highlight w:val="none"/>
          <w:lang w:val="en-US" w:eastAsia="zh-CN"/>
        </w:rPr>
        <w:t>14</w:t>
      </w:r>
      <w:r>
        <w:rPr>
          <w:rFonts w:hint="eastAsia" w:ascii="Times New Roman" w:hAnsi="Times New Roman"/>
          <w:sz w:val="24"/>
          <w:szCs w:val="24"/>
          <w:highlight w:val="none"/>
          <w:lang w:eastAsia="zh-CN"/>
        </w:rPr>
        <w:t>日</w:t>
      </w:r>
      <w:r>
        <w:rPr>
          <w:rFonts w:hint="eastAsia" w:ascii="Times New Roman" w:hAnsi="Times New Roman"/>
          <w:sz w:val="24"/>
          <w:szCs w:val="24"/>
          <w:highlight w:val="none"/>
          <w:lang w:val="en-US" w:eastAsia="zh-CN"/>
        </w:rPr>
        <w:t>23</w:t>
      </w:r>
      <w:r>
        <w:rPr>
          <w:rFonts w:hint="eastAsia" w:ascii="Times New Roman" w:hAnsi="Times New Roman"/>
          <w:sz w:val="24"/>
          <w:szCs w:val="24"/>
          <w:highlight w:val="none"/>
          <w:lang w:eastAsia="zh-CN"/>
        </w:rPr>
        <w:t>时</w:t>
      </w:r>
      <w:r>
        <w:rPr>
          <w:rFonts w:hint="eastAsia" w:ascii="Times New Roman" w:hAnsi="Times New Roman"/>
          <w:sz w:val="24"/>
          <w:szCs w:val="24"/>
          <w:highlight w:val="none"/>
          <w:lang w:val="en-US" w:eastAsia="zh-CN"/>
        </w:rPr>
        <w:t>59</w:t>
      </w:r>
      <w:r>
        <w:rPr>
          <w:rFonts w:hint="eastAsia" w:ascii="Times New Roman" w:hAnsi="Times New Roman"/>
          <w:sz w:val="24"/>
          <w:szCs w:val="24"/>
          <w:highlight w:val="none"/>
          <w:lang w:eastAsia="zh-CN"/>
        </w:rPr>
        <w:t>分（北京时间，法定节假日除外）。</w:t>
      </w:r>
    </w:p>
    <w:p w14:paraId="1ADF811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地点：政府采购云平台（网址：http:// www.zcygov.cn）。</w:t>
      </w:r>
    </w:p>
    <w:p w14:paraId="4AA9072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方式：拟参与本项目的供应商，首先在“政采云”平台上免费进行供应商注册（“政采云”供应商注册流程：https://middle.zcygov.cn/v-settle-front/registry），注册后可在“政采云”平台免费自行下载招标文件（下载地址：http:// www.zcygov.cn；下载招标文件操作路径：登录“政采云”平台-登录账号-我的工作台-项目采购-获取采购文件-找到本项目-点击“申请获取文件”）。其他途径获取的采购文件开标时一律按无效投标处理。</w:t>
      </w:r>
    </w:p>
    <w:p w14:paraId="619ECDA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未进行网上注册并办理CA认证的供应商将无法参与本次招标活动。</w:t>
      </w:r>
    </w:p>
    <w:p w14:paraId="71FBEBDA">
      <w:pPr>
        <w:bidi w:val="0"/>
        <w:spacing w:line="360" w:lineRule="auto"/>
        <w:rPr>
          <w:rFonts w:hint="eastAsia"/>
          <w:b/>
          <w:bCs/>
          <w:sz w:val="24"/>
          <w:szCs w:val="32"/>
          <w:lang w:val="en-US" w:eastAsia="zh-CN"/>
        </w:rPr>
      </w:pPr>
      <w:r>
        <w:rPr>
          <w:rFonts w:hint="eastAsia"/>
          <w:b/>
          <w:bCs/>
          <w:sz w:val="24"/>
          <w:szCs w:val="32"/>
          <w:lang w:val="en-US" w:eastAsia="zh-CN"/>
        </w:rPr>
        <w:t>四、提交投标文件截止时间、开标时间和地点</w:t>
      </w:r>
    </w:p>
    <w:p w14:paraId="6128E0B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截止时间</w:t>
      </w:r>
      <w:r>
        <w:rPr>
          <w:rFonts w:hint="eastAsia" w:ascii="Times New Roman" w:hAnsi="Times New Roman"/>
          <w:sz w:val="24"/>
          <w:szCs w:val="24"/>
          <w:highlight w:val="none"/>
          <w:lang w:eastAsia="zh-CN"/>
        </w:rPr>
        <w:t>：2025年</w:t>
      </w:r>
      <w:r>
        <w:rPr>
          <w:rFonts w:hint="eastAsia" w:ascii="Times New Roman" w:hAnsi="Times New Roman"/>
          <w:sz w:val="24"/>
          <w:szCs w:val="24"/>
          <w:highlight w:val="none"/>
          <w:lang w:val="en-US" w:eastAsia="zh-CN"/>
        </w:rPr>
        <w:t>03</w:t>
      </w:r>
      <w:r>
        <w:rPr>
          <w:rFonts w:hint="eastAsia" w:ascii="Times New Roman" w:hAnsi="Times New Roman"/>
          <w:sz w:val="24"/>
          <w:szCs w:val="24"/>
          <w:highlight w:val="none"/>
          <w:lang w:eastAsia="zh-CN"/>
        </w:rPr>
        <w:t>月</w:t>
      </w:r>
      <w:r>
        <w:rPr>
          <w:rFonts w:hint="eastAsia" w:ascii="Times New Roman" w:hAnsi="Times New Roman"/>
          <w:sz w:val="24"/>
          <w:szCs w:val="24"/>
          <w:highlight w:val="none"/>
          <w:lang w:val="en-US" w:eastAsia="zh-CN"/>
        </w:rPr>
        <w:t>27</w:t>
      </w:r>
      <w:r>
        <w:rPr>
          <w:rFonts w:hint="eastAsia" w:ascii="Times New Roman" w:hAnsi="Times New Roman"/>
          <w:sz w:val="24"/>
          <w:szCs w:val="24"/>
          <w:highlight w:val="none"/>
          <w:lang w:eastAsia="zh-CN"/>
        </w:rPr>
        <w:t>日</w:t>
      </w:r>
      <w:r>
        <w:rPr>
          <w:rFonts w:hint="eastAsia" w:ascii="Times New Roman" w:hAnsi="Times New Roman"/>
          <w:sz w:val="24"/>
          <w:szCs w:val="24"/>
          <w:highlight w:val="none"/>
          <w:lang w:val="en-US" w:eastAsia="zh-CN"/>
        </w:rPr>
        <w:t>09</w:t>
      </w:r>
      <w:r>
        <w:rPr>
          <w:rFonts w:hint="eastAsia" w:ascii="Times New Roman" w:hAnsi="Times New Roman"/>
          <w:sz w:val="24"/>
          <w:szCs w:val="24"/>
          <w:highlight w:val="none"/>
          <w:lang w:eastAsia="zh-CN"/>
        </w:rPr>
        <w:t>时</w:t>
      </w:r>
      <w:r>
        <w:rPr>
          <w:rFonts w:hint="eastAsia" w:ascii="Times New Roman" w:hAnsi="Times New Roman"/>
          <w:sz w:val="24"/>
          <w:szCs w:val="24"/>
          <w:highlight w:val="none"/>
          <w:lang w:val="en-US" w:eastAsia="zh-CN"/>
        </w:rPr>
        <w:t>00</w:t>
      </w:r>
      <w:r>
        <w:rPr>
          <w:rFonts w:hint="eastAsia" w:ascii="Times New Roman" w:hAnsi="Times New Roman"/>
          <w:sz w:val="24"/>
          <w:szCs w:val="24"/>
          <w:highlight w:val="none"/>
          <w:lang w:eastAsia="zh-CN"/>
        </w:rPr>
        <w:t>分（</w:t>
      </w:r>
      <w:r>
        <w:rPr>
          <w:rFonts w:hint="eastAsia" w:ascii="Times New Roman" w:hAnsi="Times New Roman"/>
          <w:sz w:val="24"/>
          <w:szCs w:val="24"/>
          <w:lang w:eastAsia="zh-CN"/>
        </w:rPr>
        <w:t>北京时间）</w:t>
      </w:r>
    </w:p>
    <w:p w14:paraId="491F84E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地点：前郭尔罗斯蒙古族自治县政务服务运行保障中心4楼第一开标室（松原市前郭县哈达大街与源江东路交汇金福名居综合楼）。</w:t>
      </w:r>
    </w:p>
    <w:p w14:paraId="03C2E4D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投标文件提交方式：</w:t>
      </w:r>
      <w:r>
        <w:rPr>
          <w:rFonts w:hint="eastAsia" w:ascii="Times New Roman" w:hAnsi="Times New Roman"/>
          <w:sz w:val="24"/>
          <w:szCs w:val="24"/>
          <w:lang w:val="en-US" w:eastAsia="zh-CN"/>
        </w:rPr>
        <w:t>1.</w:t>
      </w:r>
      <w:r>
        <w:rPr>
          <w:rFonts w:hint="eastAsia" w:ascii="Times New Roman" w:hAnsi="Times New Roman"/>
          <w:sz w:val="24"/>
          <w:szCs w:val="24"/>
          <w:lang w:eastAsia="zh-CN"/>
        </w:rPr>
        <w:t>本项目为全流程电子化项目，通过“政采云”平台 (http://www.zcygov.cn) 实行在线电子投标，供应商应先安装“政采云投标客户端”（请自行前往“政采云”平台进行下载），并按照本项目招标文件和“政采云”平台的要求编制、加密投标文件后在投标文件提交截止时间前通过网络上传至“政采云”平台，供应商在“政采云”平台提交电子版投标文件时，请填写参加开启活动经办人联系方式。</w:t>
      </w:r>
    </w:p>
    <w:p w14:paraId="7DCCB7B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2 电子投标文件制作需要基于“政采云”平台获取的招标文件进行制作，制作投标文件时需要完成CA与账号的绑定。未办理CA的供应商，请先免费申请CA，并完成CA与账号绑定，CA数字证书全省通办通用。</w:t>
      </w:r>
    </w:p>
    <w:p w14:paraId="20F9FB55">
      <w:pPr>
        <w:bidi w:val="0"/>
        <w:spacing w:line="360" w:lineRule="auto"/>
        <w:rPr>
          <w:rFonts w:hint="eastAsia"/>
          <w:b/>
          <w:bCs/>
          <w:sz w:val="24"/>
          <w:szCs w:val="32"/>
          <w:lang w:val="en-US" w:eastAsia="zh-CN"/>
        </w:rPr>
      </w:pPr>
      <w:r>
        <w:rPr>
          <w:rFonts w:hint="eastAsia"/>
          <w:b/>
          <w:bCs/>
          <w:sz w:val="24"/>
          <w:szCs w:val="32"/>
          <w:lang w:val="en-US" w:eastAsia="zh-CN"/>
        </w:rPr>
        <w:t>五、公告期限</w:t>
      </w:r>
    </w:p>
    <w:p w14:paraId="44DE70F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自本公告发布之日起5个工作日。</w:t>
      </w:r>
    </w:p>
    <w:p w14:paraId="5FE7A29F">
      <w:pPr>
        <w:bidi w:val="0"/>
        <w:spacing w:line="360" w:lineRule="auto"/>
        <w:rPr>
          <w:rFonts w:hint="eastAsia"/>
          <w:b/>
          <w:bCs/>
          <w:sz w:val="24"/>
          <w:szCs w:val="32"/>
          <w:lang w:val="en-US" w:eastAsia="zh-CN"/>
        </w:rPr>
      </w:pPr>
      <w:r>
        <w:rPr>
          <w:rFonts w:hint="eastAsia"/>
          <w:b/>
          <w:bCs/>
          <w:sz w:val="24"/>
          <w:szCs w:val="32"/>
          <w:lang w:val="en-US" w:eastAsia="zh-CN"/>
        </w:rPr>
        <w:t>六、其他补充事宜</w:t>
      </w:r>
    </w:p>
    <w:p w14:paraId="7F6C727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1、逾期送达的投标文件，采购人、采购代理机构不予受理。</w:t>
      </w:r>
    </w:p>
    <w:p w14:paraId="4083D04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2、本项目采用全流程电子化招投标，开标方式为远程开标，供应商须在提交投标文件截止时间前通过政府采购云平台（网址：http://www.zcygov.cn）递交电子投标文件，并使用CA锁进行投标文件远程解密。</w:t>
      </w:r>
    </w:p>
    <w:p w14:paraId="0242477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3、投标操作流程：供应商在政府采购云平台网注册入库成为正式供应商后，在平台上按《政府采购项目电子交易管理操作指南-供应商》进行投标操作。</w:t>
      </w:r>
    </w:p>
    <w:p w14:paraId="62F65B2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4、数字证书办理及投标技术咨询：投标人须办理数字证书方可参加投标。供应商须自行考虑数字证书办理时限，由于供应商自身原因在开标前无法完成办理，后果自负。</w:t>
      </w:r>
    </w:p>
    <w:p w14:paraId="4FBDE14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5、若对项目采购电子交易系统操作有疑问，可登录“政采云”平台（https://www.zcygov.cn/）点击右侧咨询小采，获取采小蜜智能服务管家帮助，或拨打政采云服务热线95763获取热线服务帮助。</w:t>
      </w:r>
    </w:p>
    <w:p w14:paraId="18E78CC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6、因企业CA锁原因未能进行解密的，其投标无效。</w:t>
      </w:r>
    </w:p>
    <w:p w14:paraId="67F39E3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7、本次采购公告在“政采云”平台 (http:// www.zcygov.cn) 上发布，同步推送到吉林省政府采购网 (http://www.ccgp-jilin.gov.cn/) ，并同时在中国政府采购网上发布。</w:t>
      </w:r>
    </w:p>
    <w:p w14:paraId="00DBA954">
      <w:pPr>
        <w:bidi w:val="0"/>
        <w:spacing w:line="360" w:lineRule="auto"/>
        <w:rPr>
          <w:rFonts w:hint="eastAsia"/>
          <w:b/>
          <w:bCs/>
          <w:sz w:val="24"/>
          <w:szCs w:val="32"/>
          <w:lang w:val="en-US" w:eastAsia="zh-CN"/>
        </w:rPr>
      </w:pPr>
      <w:r>
        <w:rPr>
          <w:rFonts w:hint="eastAsia"/>
          <w:b/>
          <w:bCs/>
          <w:sz w:val="24"/>
          <w:szCs w:val="32"/>
          <w:lang w:val="en-US" w:eastAsia="zh-CN"/>
        </w:rPr>
        <w:t>七、凡对本次采购提出询问，请按以下方式联系。</w:t>
      </w:r>
    </w:p>
    <w:p w14:paraId="37D6001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1.采购人信息</w:t>
      </w:r>
    </w:p>
    <w:p w14:paraId="211E874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名    称：前郭尔罗斯蒙古族自治县第五高级中学</w:t>
      </w:r>
    </w:p>
    <w:p w14:paraId="0D92CDB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val="en-US" w:eastAsia="zh-CN"/>
        </w:rPr>
      </w:pPr>
      <w:r>
        <w:rPr>
          <w:rFonts w:hint="eastAsia" w:ascii="Times New Roman" w:hAnsi="Times New Roman"/>
          <w:sz w:val="24"/>
          <w:szCs w:val="24"/>
          <w:lang w:eastAsia="zh-CN"/>
        </w:rPr>
        <w:t>地    址：</w:t>
      </w:r>
      <w:r>
        <w:rPr>
          <w:rFonts w:hint="eastAsia" w:ascii="Times New Roman" w:hAnsi="Times New Roman"/>
          <w:sz w:val="24"/>
          <w:szCs w:val="24"/>
          <w:lang w:val="en-US" w:eastAsia="zh-CN"/>
        </w:rPr>
        <w:t>前郭县</w:t>
      </w:r>
    </w:p>
    <w:p w14:paraId="158DFF0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sz w:val="24"/>
          <w:szCs w:val="24"/>
          <w:lang w:val="en-US" w:eastAsia="zh-CN"/>
        </w:rPr>
      </w:pPr>
      <w:r>
        <w:rPr>
          <w:rFonts w:hint="eastAsia" w:ascii="Times New Roman" w:hAnsi="Times New Roman"/>
          <w:sz w:val="24"/>
          <w:szCs w:val="24"/>
          <w:lang w:val="en-US" w:eastAsia="zh-CN"/>
        </w:rPr>
        <w:t>项目联系人：鞠先生</w:t>
      </w:r>
    </w:p>
    <w:p w14:paraId="366D4E8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联系方式：15804387077</w:t>
      </w:r>
    </w:p>
    <w:p w14:paraId="5227310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2.采购代理机构信息</w:t>
      </w:r>
    </w:p>
    <w:p w14:paraId="38A4E81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名    称：前郭尔罗斯蒙古族自治县政府采购中心</w:t>
      </w:r>
    </w:p>
    <w:p w14:paraId="700A61F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 xml:space="preserve">地 </w:t>
      </w:r>
      <w:r>
        <w:rPr>
          <w:rFonts w:hint="eastAsia" w:ascii="Times New Roman" w:hAnsi="Times New Roman"/>
          <w:sz w:val="24"/>
          <w:szCs w:val="24"/>
          <w:lang w:val="en-US" w:eastAsia="zh-CN"/>
        </w:rPr>
        <w:t xml:space="preserve">   </w:t>
      </w:r>
      <w:r>
        <w:rPr>
          <w:rFonts w:hint="eastAsia" w:ascii="Times New Roman" w:hAnsi="Times New Roman"/>
          <w:sz w:val="24"/>
          <w:szCs w:val="24"/>
          <w:lang w:eastAsia="zh-CN"/>
        </w:rPr>
        <w:t>址：前郭尔罗斯蒙古族自治县政务服务运行保障中心3楼（松原市前郭县哈达大街与源江东路交汇金福名居综合楼）</w:t>
      </w:r>
    </w:p>
    <w:p w14:paraId="74A44E4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项目联系人：</w:t>
      </w:r>
      <w:r>
        <w:rPr>
          <w:rFonts w:hint="eastAsia" w:ascii="Times New Roman" w:hAnsi="Times New Roman"/>
          <w:sz w:val="24"/>
          <w:szCs w:val="24"/>
          <w:lang w:val="en-US" w:eastAsia="zh-CN"/>
        </w:rPr>
        <w:t>李红雨</w:t>
      </w:r>
    </w:p>
    <w:p w14:paraId="1BAD88B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pPr>
      <w:r>
        <w:rPr>
          <w:rFonts w:hint="eastAsia" w:ascii="Times New Roman" w:hAnsi="Times New Roman"/>
          <w:sz w:val="24"/>
          <w:szCs w:val="24"/>
          <w:lang w:eastAsia="zh-CN"/>
        </w:rPr>
        <w:t>联系方式：0438-6833101</w:t>
      </w:r>
    </w:p>
    <w:p w14:paraId="4C2EEE7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sz w:val="24"/>
          <w:szCs w:val="24"/>
          <w:lang w:eastAsia="zh-CN"/>
        </w:rPr>
        <w:sectPr>
          <w:footerReference r:id="rId6" w:type="first"/>
          <w:footerReference r:id="rId5" w:type="default"/>
          <w:pgSz w:w="11906" w:h="16838"/>
          <w:pgMar w:top="1440" w:right="1080" w:bottom="1440" w:left="1080" w:header="851" w:footer="992" w:gutter="0"/>
          <w:pgBorders>
            <w:top w:val="none" w:sz="0" w:space="0"/>
            <w:left w:val="none" w:sz="0" w:space="0"/>
            <w:bottom w:val="none" w:sz="0" w:space="0"/>
            <w:right w:val="none" w:sz="0" w:space="0"/>
          </w:pgBorders>
          <w:pgNumType w:fmt="decimal" w:start="1"/>
          <w:cols w:space="720" w:num="1"/>
          <w:titlePg/>
          <w:docGrid w:type="lines" w:linePitch="312" w:charSpace="0"/>
        </w:sectPr>
      </w:pPr>
      <w:r>
        <w:rPr>
          <w:rFonts w:hint="eastAsia" w:ascii="Times New Roman" w:hAnsi="Times New Roman"/>
          <w:sz w:val="24"/>
          <w:szCs w:val="24"/>
          <w:lang w:val="en-US" w:eastAsia="zh-CN"/>
        </w:rPr>
        <w:t>3监督</w:t>
      </w:r>
      <w:r>
        <w:rPr>
          <w:rFonts w:hint="eastAsia" w:ascii="Times New Roman" w:hAnsi="Times New Roman"/>
          <w:sz w:val="24"/>
          <w:szCs w:val="24"/>
          <w:lang w:eastAsia="zh-CN"/>
        </w:rPr>
        <w:t>部门：</w:t>
      </w:r>
      <w:r>
        <w:rPr>
          <w:rFonts w:hint="eastAsia" w:ascii="Times New Roman" w:hAnsi="Times New Roman"/>
          <w:sz w:val="24"/>
          <w:szCs w:val="24"/>
          <w:lang w:val="en-US" w:eastAsia="zh-CN"/>
        </w:rPr>
        <w:t>前郭尔罗斯蒙古族自治县</w:t>
      </w:r>
      <w:r>
        <w:rPr>
          <w:rFonts w:hint="eastAsia" w:ascii="Times New Roman" w:hAnsi="Times New Roman"/>
          <w:sz w:val="24"/>
          <w:szCs w:val="24"/>
          <w:lang w:eastAsia="zh-CN"/>
        </w:rPr>
        <w:t>财政局</w:t>
      </w:r>
      <w:bookmarkStart w:id="2" w:name="_Toc486863664"/>
    </w:p>
    <w:bookmarkEnd w:id="2"/>
    <w:p w14:paraId="326C1DA1">
      <w:pPr>
        <w:pStyle w:val="4"/>
        <w:jc w:val="center"/>
        <w:rPr>
          <w:rFonts w:hint="eastAsia" w:asciiTheme="minorHAnsi" w:hAnsiTheme="minorHAnsi" w:eastAsiaTheme="minorEastAsia" w:cstheme="minorBidi"/>
          <w:b/>
          <w:bCs/>
          <w:color w:val="000000"/>
          <w:kern w:val="44"/>
          <w:sz w:val="44"/>
          <w:szCs w:val="44"/>
          <w:highlight w:val="none"/>
          <w:lang w:val="en-US" w:eastAsia="zh-CN" w:bidi="ar-SA"/>
        </w:rPr>
      </w:pPr>
      <w:r>
        <w:rPr>
          <w:rFonts w:hint="eastAsia" w:asciiTheme="minorHAnsi" w:hAnsiTheme="minorHAnsi" w:eastAsiaTheme="minorEastAsia" w:cstheme="minorBidi"/>
          <w:b/>
          <w:bCs/>
          <w:color w:val="000000"/>
          <w:kern w:val="44"/>
          <w:sz w:val="44"/>
          <w:szCs w:val="44"/>
          <w:highlight w:val="none"/>
          <w:lang w:val="en-US" w:eastAsia="zh-CN" w:bidi="ar-SA"/>
        </w:rPr>
        <w:t>第二章  投标人须知</w:t>
      </w:r>
    </w:p>
    <w:p w14:paraId="2A96EA9C">
      <w:pPr>
        <w:bidi w:val="0"/>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1．适用法律：本次招标适用法律法规为《中华人民共和国政府采购法》《政府采购货物和服务招标投标管理办法》及政府采购其他相关法规。</w:t>
      </w:r>
    </w:p>
    <w:p w14:paraId="575B43E3">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rPr>
      </w:pPr>
      <w:r>
        <w:rPr>
          <w:rFonts w:hint="eastAsia" w:ascii="Times New Roman" w:hAnsi="Times New Roman"/>
          <w:sz w:val="24"/>
          <w:szCs w:val="24"/>
        </w:rPr>
        <w:t>2．</w:t>
      </w:r>
      <w:r>
        <w:rPr>
          <w:rFonts w:hint="eastAsia" w:ascii="Times New Roman" w:hAnsi="Times New Roman"/>
          <w:b/>
          <w:bCs/>
          <w:sz w:val="24"/>
          <w:szCs w:val="24"/>
        </w:rPr>
        <w:t>定义</w:t>
      </w:r>
      <w:r>
        <w:rPr>
          <w:rFonts w:hint="eastAsia" w:ascii="Times New Roman" w:hAnsi="Times New Roman"/>
          <w:sz w:val="24"/>
          <w:szCs w:val="24"/>
        </w:rPr>
        <w:t>：</w:t>
      </w:r>
    </w:p>
    <w:p w14:paraId="200B9FA1">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rPr>
      </w:pPr>
      <w:r>
        <w:rPr>
          <w:rFonts w:hint="eastAsia" w:ascii="Times New Roman" w:hAnsi="Times New Roman"/>
          <w:sz w:val="24"/>
          <w:szCs w:val="24"/>
        </w:rPr>
        <w:t>2.1</w:t>
      </w:r>
      <w:r>
        <w:rPr>
          <w:rFonts w:hint="eastAsia" w:ascii="Times New Roman" w:hAnsi="Times New Roman"/>
          <w:sz w:val="24"/>
          <w:szCs w:val="24"/>
          <w:lang w:val="en-US" w:eastAsia="zh-CN"/>
        </w:rPr>
        <w:t xml:space="preserve"> </w:t>
      </w:r>
      <w:r>
        <w:rPr>
          <w:rFonts w:hint="eastAsia" w:ascii="Times New Roman" w:hAnsi="Times New Roman"/>
          <w:sz w:val="24"/>
          <w:szCs w:val="24"/>
        </w:rPr>
        <w:t>“招标人”指</w:t>
      </w:r>
      <w:r>
        <w:rPr>
          <w:rFonts w:hint="eastAsia" w:ascii="Times New Roman" w:hAnsi="Times New Roman"/>
          <w:sz w:val="24"/>
          <w:szCs w:val="24"/>
          <w:lang w:eastAsia="zh-CN"/>
        </w:rPr>
        <w:t>前郭尔罗斯蒙古族自治县政府采购中心</w:t>
      </w:r>
      <w:r>
        <w:rPr>
          <w:rFonts w:hint="eastAsia" w:ascii="Times New Roman" w:hAnsi="Times New Roman"/>
          <w:sz w:val="24"/>
          <w:szCs w:val="24"/>
        </w:rPr>
        <w:t>，负责采购活动的组织工作。</w:t>
      </w:r>
    </w:p>
    <w:p w14:paraId="7D574823">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rPr>
      </w:pPr>
      <w:r>
        <w:rPr>
          <w:rFonts w:hint="eastAsia" w:ascii="Times New Roman" w:hAnsi="Times New Roman"/>
          <w:sz w:val="24"/>
          <w:szCs w:val="24"/>
        </w:rPr>
        <w:t>2.2</w:t>
      </w:r>
      <w:r>
        <w:rPr>
          <w:rFonts w:hint="eastAsia" w:ascii="Times New Roman" w:hAnsi="Times New Roman"/>
          <w:sz w:val="24"/>
          <w:szCs w:val="24"/>
          <w:lang w:val="en-US" w:eastAsia="zh-CN"/>
        </w:rPr>
        <w:t xml:space="preserve"> </w:t>
      </w:r>
      <w:r>
        <w:rPr>
          <w:rFonts w:hint="eastAsia" w:ascii="Times New Roman" w:hAnsi="Times New Roman"/>
          <w:sz w:val="24"/>
          <w:szCs w:val="24"/>
        </w:rPr>
        <w:t>“采购人”指</w:t>
      </w:r>
      <w:r>
        <w:rPr>
          <w:rFonts w:hint="eastAsia" w:ascii="Times New Roman" w:hAnsi="Times New Roman"/>
          <w:sz w:val="24"/>
          <w:szCs w:val="24"/>
          <w:lang w:eastAsia="zh-CN"/>
        </w:rPr>
        <w:t>前郭尔罗斯蒙古族自治县第五高级中学</w:t>
      </w:r>
      <w:r>
        <w:rPr>
          <w:rFonts w:hint="eastAsia" w:ascii="Times New Roman" w:hAnsi="Times New Roman"/>
          <w:sz w:val="24"/>
          <w:szCs w:val="24"/>
        </w:rPr>
        <w:t>，负责采购项目的整体规划、采购需求设计和可行性论证，作为合同的</w:t>
      </w:r>
      <w:r>
        <w:rPr>
          <w:rFonts w:hint="eastAsia" w:ascii="Times New Roman" w:hAnsi="Times New Roman"/>
          <w:sz w:val="24"/>
          <w:szCs w:val="24"/>
          <w:lang w:eastAsia="zh-CN"/>
        </w:rPr>
        <w:t>需求</w:t>
      </w:r>
      <w:r>
        <w:rPr>
          <w:rFonts w:hint="eastAsia" w:ascii="Times New Roman" w:hAnsi="Times New Roman"/>
          <w:sz w:val="24"/>
          <w:szCs w:val="24"/>
        </w:rPr>
        <w:t>方，承担质疑答复，合同履行、验收、评价等义务。</w:t>
      </w:r>
    </w:p>
    <w:p w14:paraId="45A90048">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rPr>
      </w:pPr>
      <w:r>
        <w:rPr>
          <w:rFonts w:hint="eastAsia" w:ascii="Times New Roman" w:hAnsi="Times New Roman"/>
          <w:sz w:val="24"/>
          <w:szCs w:val="24"/>
        </w:rPr>
        <w:t>2.3</w:t>
      </w:r>
      <w:r>
        <w:rPr>
          <w:rFonts w:hint="eastAsia" w:ascii="Times New Roman" w:hAnsi="Times New Roman"/>
          <w:sz w:val="24"/>
          <w:szCs w:val="24"/>
          <w:lang w:val="en-US" w:eastAsia="zh-CN"/>
        </w:rPr>
        <w:t xml:space="preserve"> </w:t>
      </w:r>
      <w:r>
        <w:rPr>
          <w:rFonts w:hint="eastAsia" w:ascii="Times New Roman" w:hAnsi="Times New Roman"/>
          <w:sz w:val="24"/>
          <w:szCs w:val="24"/>
        </w:rPr>
        <w:t>“招标内容”详见招标文件</w:t>
      </w:r>
      <w:r>
        <w:rPr>
          <w:rFonts w:hint="eastAsia" w:ascii="Times New Roman" w:hAnsi="Times New Roman"/>
          <w:sz w:val="24"/>
          <w:szCs w:val="24"/>
          <w:lang w:eastAsia="zh-CN"/>
        </w:rPr>
        <w:t>“</w:t>
      </w:r>
      <w:r>
        <w:rPr>
          <w:rFonts w:hint="eastAsia" w:ascii="Times New Roman" w:hAnsi="Times New Roman"/>
          <w:sz w:val="24"/>
          <w:szCs w:val="24"/>
        </w:rPr>
        <w:t>第四章 采购需求</w:t>
      </w:r>
      <w:r>
        <w:rPr>
          <w:rFonts w:hint="eastAsia" w:ascii="Times New Roman" w:hAnsi="Times New Roman"/>
          <w:sz w:val="24"/>
          <w:szCs w:val="24"/>
          <w:lang w:eastAsia="zh-CN"/>
        </w:rPr>
        <w:t>”</w:t>
      </w:r>
      <w:r>
        <w:rPr>
          <w:rFonts w:hint="eastAsia" w:ascii="Times New Roman" w:hAnsi="Times New Roman"/>
          <w:sz w:val="24"/>
          <w:szCs w:val="24"/>
        </w:rPr>
        <w:t>。</w:t>
      </w:r>
    </w:p>
    <w:p w14:paraId="1C4D3BC0">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rPr>
      </w:pPr>
      <w:r>
        <w:rPr>
          <w:rFonts w:hint="eastAsia" w:ascii="Times New Roman" w:hAnsi="Times New Roman"/>
          <w:sz w:val="24"/>
          <w:szCs w:val="24"/>
          <w:highlight w:val="none"/>
        </w:rPr>
        <w:t>2.4</w:t>
      </w:r>
      <w:r>
        <w:rPr>
          <w:rFonts w:hint="eastAsia" w:ascii="Times New Roman" w:hAnsi="Times New Roman"/>
          <w:sz w:val="24"/>
          <w:szCs w:val="24"/>
          <w:highlight w:val="none"/>
          <w:lang w:val="en-US" w:eastAsia="zh-CN"/>
        </w:rPr>
        <w:t xml:space="preserve"> </w:t>
      </w:r>
      <w:r>
        <w:rPr>
          <w:rFonts w:hint="eastAsia" w:ascii="Times New Roman" w:hAnsi="Times New Roman"/>
          <w:sz w:val="24"/>
          <w:szCs w:val="24"/>
          <w:highlight w:val="none"/>
        </w:rPr>
        <w:t>“投标人”指响应本招标文件参加投标的供应商</w:t>
      </w:r>
      <w:r>
        <w:rPr>
          <w:rFonts w:hint="eastAsia" w:ascii="Times New Roman" w:hAnsi="Times New Roman"/>
          <w:sz w:val="24"/>
          <w:szCs w:val="24"/>
        </w:rPr>
        <w:t>。</w:t>
      </w:r>
    </w:p>
    <w:p w14:paraId="303943FF">
      <w:pPr>
        <w:keepNext w:val="0"/>
        <w:keepLines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Times New Roman" w:hAnsi="Times New Roman"/>
          <w:sz w:val="24"/>
          <w:szCs w:val="24"/>
        </w:rPr>
      </w:pPr>
      <w:r>
        <w:rPr>
          <w:rFonts w:hint="eastAsia" w:ascii="Times New Roman" w:hAnsi="Times New Roman" w:eastAsiaTheme="minorEastAsia" w:cstheme="minorBidi"/>
          <w:kern w:val="2"/>
          <w:sz w:val="24"/>
          <w:szCs w:val="24"/>
          <w:lang w:val="en-US" w:eastAsia="zh-CN" w:bidi="ar-SA"/>
        </w:rPr>
        <w:t>3．</w:t>
      </w:r>
      <w:r>
        <w:rPr>
          <w:rFonts w:hint="eastAsia" w:ascii="Times New Roman" w:hAnsi="Times New Roman"/>
          <w:b/>
          <w:bCs/>
          <w:sz w:val="24"/>
          <w:szCs w:val="24"/>
        </w:rPr>
        <w:t>投标费用：</w:t>
      </w:r>
      <w:r>
        <w:rPr>
          <w:rFonts w:hint="eastAsia" w:ascii="Times New Roman" w:hAnsi="Times New Roman"/>
          <w:sz w:val="24"/>
          <w:szCs w:val="24"/>
        </w:rPr>
        <w:t>投标人应自行承担所有与编写和提交投标文件有关的费用，无论投标的结果如何，招标人和采购人在任何情况下均无义务和责任承担这些费用。</w:t>
      </w:r>
    </w:p>
    <w:p w14:paraId="004AD088">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eastAsia" w:ascii="Times New Roman" w:hAnsi="Times New Roman"/>
          <w:sz w:val="24"/>
          <w:szCs w:val="24"/>
        </w:rPr>
      </w:pPr>
      <w:r>
        <w:rPr>
          <w:rFonts w:hint="eastAsia" w:ascii="Times New Roman" w:hAnsi="Times New Roman"/>
          <w:b/>
          <w:bCs/>
          <w:sz w:val="24"/>
          <w:szCs w:val="24"/>
        </w:rPr>
        <w:t>4.招标文件：</w:t>
      </w:r>
    </w:p>
    <w:p w14:paraId="5700ACA6">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4.1招标文件的构成</w:t>
      </w:r>
    </w:p>
    <w:p w14:paraId="7F9D9477">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lang w:eastAsia="zh-CN"/>
        </w:rPr>
      </w:pPr>
      <w:r>
        <w:rPr>
          <w:rFonts w:hint="eastAsia" w:ascii="Times New Roman" w:hAnsi="Times New Roman"/>
          <w:sz w:val="24"/>
          <w:szCs w:val="24"/>
          <w:highlight w:val="none"/>
          <w:lang w:val="en-US" w:eastAsia="zh-CN"/>
        </w:rPr>
        <w:t>第一章 招标</w:t>
      </w:r>
      <w:r>
        <w:rPr>
          <w:rFonts w:hint="eastAsia" w:ascii="Times New Roman" w:hAnsi="Times New Roman"/>
          <w:sz w:val="24"/>
          <w:szCs w:val="24"/>
          <w:highlight w:val="none"/>
          <w:lang w:eastAsia="zh-CN"/>
        </w:rPr>
        <w:t>公告</w:t>
      </w:r>
    </w:p>
    <w:p w14:paraId="7F633BBD">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lang w:eastAsia="zh-CN"/>
        </w:rPr>
      </w:pPr>
      <w:r>
        <w:rPr>
          <w:rFonts w:hint="eastAsia" w:ascii="Times New Roman" w:hAnsi="Times New Roman"/>
          <w:sz w:val="24"/>
          <w:szCs w:val="24"/>
          <w:highlight w:val="none"/>
          <w:lang w:eastAsia="zh-CN"/>
        </w:rPr>
        <w:t>第二章 投标人须知</w:t>
      </w:r>
    </w:p>
    <w:p w14:paraId="1E492080">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lang w:eastAsia="zh-CN"/>
        </w:rPr>
      </w:pPr>
      <w:r>
        <w:rPr>
          <w:rFonts w:hint="eastAsia" w:ascii="Times New Roman" w:hAnsi="Times New Roman"/>
          <w:sz w:val="24"/>
          <w:szCs w:val="24"/>
          <w:highlight w:val="none"/>
          <w:lang w:eastAsia="zh-CN"/>
        </w:rPr>
        <w:t>第三章 合同条款及格式</w:t>
      </w:r>
    </w:p>
    <w:p w14:paraId="7F4B1D90">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lang w:eastAsia="zh-CN"/>
        </w:rPr>
      </w:pPr>
      <w:r>
        <w:rPr>
          <w:rFonts w:hint="eastAsia" w:ascii="Times New Roman" w:hAnsi="Times New Roman"/>
          <w:sz w:val="24"/>
          <w:szCs w:val="24"/>
          <w:highlight w:val="none"/>
          <w:lang w:eastAsia="zh-CN"/>
        </w:rPr>
        <w:t>第四章 采购需求</w:t>
      </w:r>
    </w:p>
    <w:p w14:paraId="25DDD384">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lang w:val="zh-CN" w:eastAsia="zh-CN"/>
        </w:rPr>
      </w:pPr>
      <w:r>
        <w:rPr>
          <w:rFonts w:hint="eastAsia" w:ascii="Times New Roman" w:hAnsi="Times New Roman"/>
          <w:sz w:val="24"/>
          <w:szCs w:val="24"/>
          <w:highlight w:val="none"/>
          <w:lang w:val="zh-CN" w:eastAsia="zh-CN"/>
        </w:rPr>
        <w:t>第</w:t>
      </w:r>
      <w:r>
        <w:rPr>
          <w:rFonts w:hint="eastAsia" w:ascii="Times New Roman" w:hAnsi="Times New Roman"/>
          <w:sz w:val="24"/>
          <w:szCs w:val="24"/>
          <w:highlight w:val="none"/>
          <w:lang w:val="en-US" w:eastAsia="zh-CN"/>
        </w:rPr>
        <w:t>五</w:t>
      </w:r>
      <w:r>
        <w:rPr>
          <w:rFonts w:hint="eastAsia" w:ascii="Times New Roman" w:hAnsi="Times New Roman"/>
          <w:sz w:val="24"/>
          <w:szCs w:val="24"/>
          <w:highlight w:val="none"/>
          <w:lang w:val="zh-CN" w:eastAsia="zh-CN"/>
        </w:rPr>
        <w:t>章 评标办法</w:t>
      </w:r>
    </w:p>
    <w:p w14:paraId="2D0D2314">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default" w:ascii="Times New Roman" w:hAnsi="Times New Roman"/>
          <w:sz w:val="24"/>
          <w:szCs w:val="24"/>
          <w:highlight w:val="none"/>
          <w:lang w:val="en-US" w:eastAsia="zh-CN"/>
        </w:rPr>
      </w:pPr>
      <w:r>
        <w:rPr>
          <w:rFonts w:hint="eastAsia" w:ascii="Times New Roman" w:hAnsi="Times New Roman"/>
          <w:sz w:val="24"/>
          <w:szCs w:val="24"/>
          <w:highlight w:val="none"/>
          <w:lang w:val="en-US" w:eastAsia="zh-CN"/>
        </w:rPr>
        <w:t>第六章 投标文件主要条款及格式样本</w:t>
      </w:r>
    </w:p>
    <w:p w14:paraId="52EB5448">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rPr>
        <w:t>4.2</w:t>
      </w:r>
      <w:r>
        <w:rPr>
          <w:rFonts w:hint="eastAsia" w:ascii="Times New Roman" w:hAnsi="Times New Roman"/>
          <w:sz w:val="24"/>
          <w:szCs w:val="24"/>
          <w:highlight w:val="none"/>
        </w:rPr>
        <w:t xml:space="preserve"> 投标人应认真阅读招标文件中所有事项、格式、条款和规范等要求。如果投标人没有按照招标文件要求提交全部文件资料或投标文件没有对招标文件在各方面都做出实质性响应，是投标人的风险。</w:t>
      </w:r>
    </w:p>
    <w:p w14:paraId="2B4198EE">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eastAsia" w:ascii="Times New Roman" w:hAnsi="Times New Roman"/>
          <w:b/>
          <w:bCs/>
          <w:sz w:val="24"/>
          <w:szCs w:val="24"/>
          <w:highlight w:val="none"/>
        </w:rPr>
      </w:pPr>
      <w:r>
        <w:rPr>
          <w:rFonts w:hint="eastAsia" w:ascii="Times New Roman" w:hAnsi="Times New Roman"/>
          <w:b/>
          <w:bCs/>
          <w:sz w:val="24"/>
          <w:szCs w:val="24"/>
          <w:highlight w:val="none"/>
        </w:rPr>
        <w:t>5. 招标文件的澄清和修改</w:t>
      </w:r>
    </w:p>
    <w:p w14:paraId="61C16871">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5.1任何对招标文件提出质疑、要求澄清的投标人，均应以书面形式在收到采购文件之日起7个工作日以内通知前郭县政府采购中心或采购人。书面形式是指投标人出具正式公函（原件），公函上要有投标人的公章和联系人、联系方式，传真件、复印件均不是有效文件。前郭县政府采购中心将协同采购人对投标人要求澄清的内容以书面形式予以答复。必要时，组织相关专家召开答疑会，答疑会形成的共识意见将以变更公告形式通报每个报名参加投标的潜在投标人，答复中不包括问题的来源。未参加答疑会的投标人，视为接受答疑会形成的意见，所有资料归档保存。</w:t>
      </w:r>
    </w:p>
    <w:p w14:paraId="59C64F8E">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lang w:val="en-US" w:eastAsia="zh-CN"/>
        </w:rPr>
        <w:t xml:space="preserve">5.2 </w:t>
      </w:r>
      <w:r>
        <w:rPr>
          <w:rFonts w:hint="eastAsia" w:ascii="Times New Roman" w:hAnsi="Times New Roman"/>
          <w:sz w:val="24"/>
          <w:szCs w:val="24"/>
          <w:highlight w:val="none"/>
        </w:rPr>
        <w:t>投标人在规定的时间内未对招标文件澄清或提出疑问的，前郭县政府采购中心将视其为同意。</w:t>
      </w:r>
    </w:p>
    <w:p w14:paraId="279B95B0">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5.</w:t>
      </w:r>
      <w:r>
        <w:rPr>
          <w:rFonts w:hint="eastAsia" w:ascii="Times New Roman" w:hAnsi="Times New Roman"/>
          <w:sz w:val="24"/>
          <w:szCs w:val="24"/>
          <w:highlight w:val="none"/>
          <w:lang w:val="en-US" w:eastAsia="zh-CN"/>
        </w:rPr>
        <w:t>3</w:t>
      </w:r>
      <w:r>
        <w:rPr>
          <w:rFonts w:hint="eastAsia" w:ascii="Times New Roman" w:hAnsi="Times New Roman"/>
          <w:sz w:val="24"/>
          <w:szCs w:val="24"/>
          <w:highlight w:val="none"/>
        </w:rPr>
        <w:t xml:space="preserve"> 招标人可在投标截止时间15日前（含）对招标文件进行修改、补充。招标文件的修改、补充文件将在发布招标公告的媒体上公告。</w:t>
      </w:r>
    </w:p>
    <w:p w14:paraId="372FC28F">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5.</w:t>
      </w:r>
      <w:r>
        <w:rPr>
          <w:rFonts w:hint="eastAsia" w:ascii="Times New Roman" w:hAnsi="Times New Roman"/>
          <w:sz w:val="24"/>
          <w:szCs w:val="24"/>
          <w:highlight w:val="none"/>
          <w:lang w:val="en-US" w:eastAsia="zh-CN"/>
        </w:rPr>
        <w:t>4</w:t>
      </w:r>
      <w:r>
        <w:rPr>
          <w:rFonts w:hint="eastAsia" w:ascii="Times New Roman" w:hAnsi="Times New Roman"/>
          <w:sz w:val="24"/>
          <w:szCs w:val="24"/>
          <w:highlight w:val="none"/>
        </w:rPr>
        <w:t xml:space="preserve"> 招标文件的澄清、修改、补充文件均构成招标文件的组成部分，对所有投标人具有约束力。</w:t>
      </w:r>
    </w:p>
    <w:p w14:paraId="4FC4A71F">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5.</w:t>
      </w:r>
      <w:r>
        <w:rPr>
          <w:rFonts w:hint="eastAsia" w:ascii="Times New Roman" w:hAnsi="Times New Roman"/>
          <w:sz w:val="24"/>
          <w:szCs w:val="24"/>
          <w:highlight w:val="none"/>
          <w:lang w:val="en-US" w:eastAsia="zh-CN"/>
        </w:rPr>
        <w:t>5</w:t>
      </w:r>
      <w:r>
        <w:rPr>
          <w:rFonts w:hint="eastAsia" w:ascii="Times New Roman" w:hAnsi="Times New Roman"/>
          <w:sz w:val="24"/>
          <w:szCs w:val="24"/>
          <w:highlight w:val="none"/>
        </w:rPr>
        <w:t xml:space="preserve"> 在投标截止时间十五日以前，无论出于何种原因，前郭县政府采购中心或采购人可以主动地或在解答投标人提出的疑问时对招标文件进行修改</w:t>
      </w:r>
      <w:r>
        <w:rPr>
          <w:rFonts w:hint="eastAsia" w:ascii="Times New Roman" w:hAnsi="Times New Roman"/>
          <w:sz w:val="24"/>
          <w:szCs w:val="24"/>
          <w:highlight w:val="none"/>
          <w:lang w:eastAsia="zh-CN"/>
        </w:rPr>
        <w:t>（</w:t>
      </w:r>
      <w:r>
        <w:rPr>
          <w:rFonts w:hint="eastAsia" w:ascii="Times New Roman" w:hAnsi="Times New Roman"/>
          <w:sz w:val="24"/>
          <w:szCs w:val="24"/>
          <w:highlight w:val="none"/>
        </w:rPr>
        <w:t>修改内容将在发布招标公告的网站及报名系统中发布，投标单位需随时关注，未能及时看到相关信息而导致的投标失败由投标人自行承担</w:t>
      </w:r>
      <w:r>
        <w:rPr>
          <w:rFonts w:hint="eastAsia" w:ascii="Times New Roman" w:hAnsi="Times New Roman"/>
          <w:sz w:val="24"/>
          <w:szCs w:val="24"/>
          <w:highlight w:val="none"/>
          <w:lang w:eastAsia="zh-CN"/>
        </w:rPr>
        <w:t>）</w:t>
      </w:r>
      <w:r>
        <w:rPr>
          <w:rFonts w:hint="eastAsia" w:ascii="Times New Roman" w:hAnsi="Times New Roman"/>
          <w:sz w:val="24"/>
          <w:szCs w:val="24"/>
          <w:highlight w:val="none"/>
        </w:rPr>
        <w:t>。</w:t>
      </w:r>
    </w:p>
    <w:p w14:paraId="644588BB">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lang w:val="en-US" w:eastAsia="zh-CN"/>
        </w:rPr>
        <w:t xml:space="preserve">5.6 </w:t>
      </w:r>
      <w:r>
        <w:rPr>
          <w:rFonts w:hint="eastAsia" w:ascii="Times New Roman" w:hAnsi="Times New Roman"/>
          <w:sz w:val="24"/>
          <w:szCs w:val="24"/>
          <w:highlight w:val="none"/>
        </w:rPr>
        <w:t>因对招标文件进行修改投标截止时间不足15日的，为使投标人准备投标时有充足时间对招标文件的修改部分进行研究，前郭县政府采购中心或采购人可适当推迟投标截止期，延长投标截止时间的公告将在发布招标公告的媒体上。</w:t>
      </w:r>
    </w:p>
    <w:p w14:paraId="65A6F4FB">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eastAsia" w:ascii="Times New Roman" w:hAnsi="Times New Roman"/>
          <w:b/>
          <w:bCs/>
          <w:sz w:val="24"/>
          <w:szCs w:val="24"/>
          <w:highlight w:val="none"/>
        </w:rPr>
      </w:pPr>
      <w:r>
        <w:rPr>
          <w:rFonts w:hint="eastAsia" w:ascii="Times New Roman" w:hAnsi="Times New Roman"/>
          <w:b/>
          <w:bCs/>
          <w:sz w:val="24"/>
          <w:szCs w:val="24"/>
          <w:highlight w:val="none"/>
          <w:lang w:val="en-US" w:eastAsia="zh-CN"/>
        </w:rPr>
        <w:t>6</w:t>
      </w:r>
      <w:r>
        <w:rPr>
          <w:rFonts w:hint="eastAsia" w:ascii="Times New Roman" w:hAnsi="Times New Roman"/>
          <w:b/>
          <w:bCs/>
          <w:sz w:val="24"/>
          <w:szCs w:val="24"/>
          <w:highlight w:val="none"/>
        </w:rPr>
        <w:t>. 投标文件的编制</w:t>
      </w:r>
    </w:p>
    <w:p w14:paraId="068CDA7A">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lang w:val="en-US" w:eastAsia="zh-CN"/>
        </w:rPr>
        <w:t>6</w:t>
      </w:r>
      <w:r>
        <w:rPr>
          <w:rFonts w:hint="eastAsia" w:ascii="Times New Roman" w:hAnsi="Times New Roman"/>
          <w:sz w:val="24"/>
          <w:szCs w:val="24"/>
          <w:highlight w:val="none"/>
        </w:rPr>
        <w:t>.1 投标语言：投标文件以及投标人与招标人就有关投标的来往函电均使用中文。</w:t>
      </w:r>
    </w:p>
    <w:p w14:paraId="5592E4B0">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lang w:val="en-US" w:eastAsia="zh-CN"/>
        </w:rPr>
        <w:t>6</w:t>
      </w:r>
      <w:r>
        <w:rPr>
          <w:rFonts w:hint="eastAsia" w:ascii="Times New Roman" w:hAnsi="Times New Roman"/>
          <w:sz w:val="24"/>
          <w:szCs w:val="24"/>
          <w:highlight w:val="none"/>
        </w:rPr>
        <w:t>.2 计量单位：中华人民共和国法定计量单位。</w:t>
      </w:r>
    </w:p>
    <w:p w14:paraId="3E8DF99C">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default" w:ascii="Times New Roman" w:hAnsi="Times New Roman"/>
          <w:sz w:val="24"/>
          <w:szCs w:val="24"/>
          <w:highlight w:val="none"/>
          <w:lang w:val="en-US" w:eastAsia="zh-CN"/>
        </w:rPr>
      </w:pPr>
      <w:r>
        <w:rPr>
          <w:rFonts w:hint="eastAsia" w:ascii="Times New Roman" w:hAnsi="Times New Roman"/>
          <w:sz w:val="24"/>
          <w:szCs w:val="24"/>
          <w:highlight w:val="none"/>
          <w:lang w:val="en-US" w:eastAsia="zh-CN"/>
        </w:rPr>
        <w:t>6</w:t>
      </w:r>
      <w:r>
        <w:rPr>
          <w:rFonts w:hint="eastAsia" w:ascii="Times New Roman" w:hAnsi="Times New Roman"/>
          <w:sz w:val="24"/>
          <w:szCs w:val="24"/>
          <w:highlight w:val="none"/>
        </w:rPr>
        <w:t xml:space="preserve">.3 </w:t>
      </w:r>
      <w:r>
        <w:rPr>
          <w:rFonts w:hint="eastAsia" w:ascii="Times New Roman" w:hAnsi="Times New Roman"/>
          <w:sz w:val="24"/>
          <w:szCs w:val="24"/>
          <w:highlight w:val="none"/>
          <w:lang w:val="en-US" w:eastAsia="zh-CN"/>
        </w:rPr>
        <w:t>投标人应按招标文件中提供的投标文件格式编写投标文件，并上传至“政采云”平台。投标文件应编写目录，页码必须连续（所附的图纸、不能重新打印的资料和印刷品等除外），电子投标文件中反应供应商资格审查的图片、扫描件、文字描述等，必须清晰可见。纸质版使用A4规格打印，并采用胶订方式牢固装订成册，不可活页装订。</w:t>
      </w:r>
    </w:p>
    <w:p w14:paraId="69B78B06">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lang w:val="en-US" w:eastAsia="zh-CN"/>
        </w:rPr>
        <w:t>6.4</w:t>
      </w:r>
      <w:r>
        <w:rPr>
          <w:rFonts w:hint="eastAsia" w:ascii="Times New Roman" w:hAnsi="Times New Roman" w:cstheme="minorBidi"/>
          <w:bCs/>
          <w:spacing w:val="10"/>
          <w:kern w:val="2"/>
          <w:sz w:val="24"/>
          <w:szCs w:val="24"/>
          <w:highlight w:val="none"/>
          <w:lang w:val="en-US" w:eastAsia="zh-CN" w:bidi="ar-SA"/>
        </w:rPr>
        <w:t>中标供应商在</w:t>
      </w:r>
      <w:r>
        <w:rPr>
          <w:rFonts w:hint="eastAsia" w:ascii="Times New Roman" w:hAnsi="Times New Roman" w:cstheme="minorBidi"/>
          <w:bCs/>
          <w:color w:val="auto"/>
          <w:spacing w:val="10"/>
          <w:kern w:val="2"/>
          <w:sz w:val="24"/>
          <w:szCs w:val="24"/>
          <w:highlight w:val="none"/>
          <w:lang w:val="en-US" w:eastAsia="zh-CN" w:bidi="ar-SA"/>
        </w:rPr>
        <w:t>中标结果公告结束后</w:t>
      </w:r>
      <w:r>
        <w:rPr>
          <w:rFonts w:hint="eastAsia" w:ascii="Times New Roman" w:hAnsi="Times New Roman" w:cstheme="minorBidi"/>
          <w:bCs/>
          <w:spacing w:val="10"/>
          <w:kern w:val="2"/>
          <w:sz w:val="24"/>
          <w:szCs w:val="24"/>
          <w:highlight w:val="none"/>
          <w:lang w:val="en-US" w:eastAsia="zh-CN" w:bidi="ar-SA"/>
        </w:rPr>
        <w:t>将投标文件纸质版</w:t>
      </w:r>
      <w:r>
        <w:rPr>
          <w:rFonts w:hint="eastAsia" w:ascii="Times New Roman" w:hAnsi="Times New Roman" w:eastAsiaTheme="minorEastAsia" w:cstheme="minorBidi"/>
          <w:bCs/>
          <w:spacing w:val="10"/>
          <w:kern w:val="2"/>
          <w:sz w:val="24"/>
          <w:szCs w:val="24"/>
          <w:highlight w:val="none"/>
          <w:lang w:val="en-US" w:eastAsia="zh-CN" w:bidi="ar-SA"/>
        </w:rPr>
        <w:t>正本1份，副本</w:t>
      </w:r>
      <w:r>
        <w:rPr>
          <w:rFonts w:hint="eastAsia" w:ascii="Times New Roman" w:hAnsi="Times New Roman" w:cstheme="minorBidi"/>
          <w:bCs/>
          <w:spacing w:val="10"/>
          <w:kern w:val="2"/>
          <w:sz w:val="24"/>
          <w:szCs w:val="24"/>
          <w:highlight w:val="none"/>
          <w:lang w:val="en-US" w:eastAsia="zh-CN" w:bidi="ar-SA"/>
        </w:rPr>
        <w:t>4</w:t>
      </w:r>
      <w:r>
        <w:rPr>
          <w:rFonts w:hint="eastAsia" w:ascii="Times New Roman" w:hAnsi="Times New Roman" w:eastAsiaTheme="minorEastAsia" w:cstheme="minorBidi"/>
          <w:bCs/>
          <w:spacing w:val="10"/>
          <w:kern w:val="2"/>
          <w:sz w:val="24"/>
          <w:szCs w:val="24"/>
          <w:highlight w:val="none"/>
          <w:lang w:val="en-US" w:eastAsia="zh-CN" w:bidi="ar-SA"/>
        </w:rPr>
        <w:t>份，正副本单独密封，及电子版文件2份</w:t>
      </w:r>
      <w:r>
        <w:rPr>
          <w:rFonts w:hint="eastAsia" w:ascii="宋体" w:hAnsi="宋体" w:cs="宋体"/>
          <w:bCs/>
          <w:sz w:val="24"/>
          <w:szCs w:val="24"/>
          <w:highlight w:val="none"/>
          <w:lang w:eastAsia="zh-CN"/>
        </w:rPr>
        <w:t>〔</w:t>
      </w:r>
      <w:r>
        <w:rPr>
          <w:rFonts w:hint="eastAsia" w:ascii="Times New Roman" w:hAnsi="Times New Roman" w:eastAsiaTheme="minorEastAsia" w:cstheme="minorBidi"/>
          <w:bCs/>
          <w:spacing w:val="10"/>
          <w:kern w:val="2"/>
          <w:sz w:val="24"/>
          <w:szCs w:val="24"/>
          <w:highlight w:val="none"/>
          <w:lang w:val="en-US" w:eastAsia="zh-CN" w:bidi="ar-SA"/>
        </w:rPr>
        <w:t>PDF及可编辑的Word两种格式，PDF格式包含所有</w:t>
      </w:r>
      <w:r>
        <w:rPr>
          <w:rFonts w:hint="eastAsia" w:ascii="Times New Roman" w:hAnsi="Times New Roman" w:cstheme="minorBidi"/>
          <w:bCs/>
          <w:spacing w:val="10"/>
          <w:kern w:val="2"/>
          <w:sz w:val="24"/>
          <w:szCs w:val="24"/>
          <w:highlight w:val="none"/>
          <w:lang w:val="en-US" w:eastAsia="zh-CN" w:bidi="ar-SA"/>
        </w:rPr>
        <w:t>投标</w:t>
      </w:r>
      <w:r>
        <w:rPr>
          <w:rFonts w:hint="eastAsia" w:ascii="Times New Roman" w:hAnsi="Times New Roman" w:eastAsiaTheme="minorEastAsia" w:cstheme="minorBidi"/>
          <w:bCs/>
          <w:spacing w:val="10"/>
          <w:kern w:val="2"/>
          <w:sz w:val="24"/>
          <w:szCs w:val="24"/>
          <w:highlight w:val="none"/>
          <w:lang w:val="en-US" w:eastAsia="zh-CN" w:bidi="ar-SA"/>
        </w:rPr>
        <w:t>文件签字及盖章内容（纸质版可为上传政采云的电子投标文件导出版打印的纸质文件</w:t>
      </w:r>
      <w:r>
        <w:rPr>
          <w:rFonts w:hint="eastAsia" w:ascii="宋体" w:hAnsi="宋体" w:cs="宋体"/>
          <w:bCs/>
          <w:sz w:val="24"/>
          <w:szCs w:val="24"/>
          <w:highlight w:val="none"/>
          <w:lang w:eastAsia="zh-CN"/>
        </w:rPr>
        <w:t>〕</w:t>
      </w:r>
      <w:r>
        <w:rPr>
          <w:rFonts w:hint="eastAsia" w:ascii="Times New Roman" w:hAnsi="Times New Roman" w:eastAsiaTheme="minorEastAsia" w:cstheme="minorBidi"/>
          <w:bCs/>
          <w:spacing w:val="10"/>
          <w:kern w:val="2"/>
          <w:sz w:val="24"/>
          <w:szCs w:val="24"/>
          <w:highlight w:val="none"/>
          <w:lang w:val="en-US" w:eastAsia="zh-CN" w:bidi="ar-SA"/>
        </w:rPr>
        <w:t>递交至采购代理机构。</w:t>
      </w:r>
    </w:p>
    <w:p w14:paraId="243D88FD">
      <w:pPr>
        <w:keepNext w:val="0"/>
        <w:keepLines w:val="0"/>
        <w:pageBreakBefore w:val="0"/>
        <w:widowControl w:val="0"/>
        <w:kinsoku/>
        <w:wordWrap/>
        <w:overflowPunct/>
        <w:topLinePunct w:val="0"/>
        <w:autoSpaceDE/>
        <w:autoSpaceDN/>
        <w:bidi w:val="0"/>
        <w:adjustRightInd/>
        <w:snapToGrid/>
        <w:ind w:firstLine="520" w:firstLineChars="200"/>
        <w:textAlignment w:val="auto"/>
        <w:rPr>
          <w:rFonts w:hint="eastAsia" w:ascii="Times New Roman" w:hAnsi="Times New Roman" w:eastAsiaTheme="minorEastAsia" w:cstheme="minorBidi"/>
          <w:bCs/>
          <w:spacing w:val="10"/>
          <w:kern w:val="2"/>
          <w:sz w:val="24"/>
          <w:szCs w:val="24"/>
          <w:highlight w:val="none"/>
          <w:lang w:val="en-US" w:eastAsia="zh-CN" w:bidi="ar-SA"/>
        </w:rPr>
      </w:pPr>
      <w:r>
        <w:rPr>
          <w:rFonts w:hint="eastAsia" w:ascii="Times New Roman" w:hAnsi="Times New Roman" w:cstheme="minorBidi"/>
          <w:bCs/>
          <w:spacing w:val="10"/>
          <w:kern w:val="2"/>
          <w:sz w:val="24"/>
          <w:szCs w:val="24"/>
          <w:highlight w:val="none"/>
          <w:lang w:val="en-US" w:eastAsia="zh-CN" w:bidi="ar-SA"/>
        </w:rPr>
        <w:t>6</w:t>
      </w:r>
      <w:r>
        <w:rPr>
          <w:rFonts w:hint="eastAsia" w:ascii="Times New Roman" w:hAnsi="Times New Roman" w:eastAsiaTheme="minorEastAsia" w:cstheme="minorBidi"/>
          <w:bCs/>
          <w:spacing w:val="10"/>
          <w:kern w:val="2"/>
          <w:sz w:val="24"/>
          <w:szCs w:val="24"/>
          <w:highlight w:val="none"/>
          <w:lang w:val="en-US" w:eastAsia="zh-CN" w:bidi="ar-SA"/>
        </w:rPr>
        <w:t xml:space="preserve">.5 </w:t>
      </w:r>
      <w:r>
        <w:rPr>
          <w:rFonts w:hint="eastAsia" w:ascii="Times New Roman" w:hAnsi="Times New Roman"/>
          <w:sz w:val="24"/>
          <w:szCs w:val="24"/>
          <w:highlight w:val="none"/>
        </w:rPr>
        <w:t>投标人必须保证投标文件所提供的全部资料真实可靠，并接受采购人或前郭县政府采购中心对其中任何资料进一步核实的要求。如果因为投标文件填报的内容不详，或没有提供招标</w:t>
      </w:r>
      <w:r>
        <w:rPr>
          <w:rFonts w:hint="eastAsia" w:ascii="Times New Roman" w:hAnsi="Times New Roman" w:eastAsiaTheme="minorEastAsia" w:cstheme="minorBidi"/>
          <w:bCs/>
          <w:spacing w:val="10"/>
          <w:kern w:val="2"/>
          <w:sz w:val="24"/>
          <w:szCs w:val="24"/>
          <w:highlight w:val="none"/>
          <w:lang w:val="en-US" w:eastAsia="zh-CN" w:bidi="ar-SA"/>
        </w:rPr>
        <w:t>文件中所要求的全部资料及数据，或提供虚假文件，由此造成的后果由投标人自负。</w:t>
      </w:r>
    </w:p>
    <w:p w14:paraId="060D597D">
      <w:pPr>
        <w:keepNext w:val="0"/>
        <w:keepLines w:val="0"/>
        <w:pageBreakBefore w:val="0"/>
        <w:widowControl w:val="0"/>
        <w:kinsoku/>
        <w:wordWrap/>
        <w:overflowPunct/>
        <w:topLinePunct w:val="0"/>
        <w:autoSpaceDE/>
        <w:autoSpaceDN/>
        <w:bidi w:val="0"/>
        <w:adjustRightInd/>
        <w:snapToGrid/>
        <w:ind w:firstLine="522" w:firstLineChars="200"/>
        <w:textAlignment w:val="auto"/>
        <w:rPr>
          <w:rFonts w:hint="eastAsia" w:ascii="Times New Roman" w:hAnsi="Times New Roman" w:eastAsiaTheme="minorEastAsia" w:cstheme="minorBidi"/>
          <w:b/>
          <w:bCs w:val="0"/>
          <w:spacing w:val="10"/>
          <w:kern w:val="2"/>
          <w:sz w:val="24"/>
          <w:szCs w:val="24"/>
          <w:highlight w:val="none"/>
          <w:lang w:val="en-US" w:eastAsia="zh-CN" w:bidi="ar-SA"/>
        </w:rPr>
      </w:pPr>
      <w:r>
        <w:rPr>
          <w:rFonts w:hint="eastAsia" w:ascii="Times New Roman" w:hAnsi="Times New Roman" w:eastAsiaTheme="minorEastAsia" w:cstheme="minorBidi"/>
          <w:b/>
          <w:bCs w:val="0"/>
          <w:spacing w:val="10"/>
          <w:kern w:val="2"/>
          <w:sz w:val="24"/>
          <w:szCs w:val="24"/>
          <w:highlight w:val="none"/>
          <w:lang w:val="en-US" w:eastAsia="zh-CN" w:bidi="ar-SA"/>
        </w:rPr>
        <w:t>7. 投标文件构成</w:t>
      </w:r>
    </w:p>
    <w:p w14:paraId="0810112D">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lang w:val="en-US" w:eastAsia="zh-CN"/>
        </w:rPr>
      </w:pPr>
      <w:r>
        <w:rPr>
          <w:rFonts w:hint="eastAsia" w:ascii="Times New Roman" w:hAnsi="Times New Roman"/>
          <w:sz w:val="24"/>
          <w:szCs w:val="24"/>
          <w:highlight w:val="none"/>
          <w:lang w:val="en-US" w:eastAsia="zh-CN"/>
        </w:rPr>
        <w:t>一、投标函</w:t>
      </w:r>
    </w:p>
    <w:p w14:paraId="3C1760BA">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lang w:val="en-US" w:eastAsia="zh-CN"/>
        </w:rPr>
      </w:pPr>
      <w:r>
        <w:rPr>
          <w:rFonts w:hint="eastAsia" w:ascii="Times New Roman" w:hAnsi="Times New Roman"/>
          <w:sz w:val="24"/>
          <w:szCs w:val="24"/>
          <w:highlight w:val="none"/>
          <w:lang w:val="en-US" w:eastAsia="zh-CN"/>
        </w:rPr>
        <w:t>二、法定代表人身份证明</w:t>
      </w:r>
    </w:p>
    <w:p w14:paraId="2BD2B04C">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lang w:val="en-US" w:eastAsia="zh-CN"/>
        </w:rPr>
      </w:pPr>
      <w:r>
        <w:rPr>
          <w:rFonts w:hint="eastAsia" w:ascii="Times New Roman" w:hAnsi="Times New Roman"/>
          <w:sz w:val="24"/>
          <w:szCs w:val="24"/>
          <w:highlight w:val="none"/>
          <w:lang w:val="en-US" w:eastAsia="zh-CN"/>
        </w:rPr>
        <w:t>三、法定代表人授权书（法定代表人投标的可不提供）</w:t>
      </w:r>
    </w:p>
    <w:p w14:paraId="261A8535">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lang w:val="en-US" w:eastAsia="zh-CN"/>
        </w:rPr>
      </w:pPr>
      <w:r>
        <w:rPr>
          <w:rFonts w:hint="eastAsia" w:ascii="Times New Roman" w:hAnsi="Times New Roman"/>
          <w:sz w:val="24"/>
          <w:szCs w:val="24"/>
          <w:highlight w:val="none"/>
          <w:lang w:val="en-US" w:eastAsia="zh-CN"/>
        </w:rPr>
        <w:t>四、投标人资格资信证明</w:t>
      </w:r>
    </w:p>
    <w:p w14:paraId="0CB2BF4A">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lang w:val="en-US" w:eastAsia="zh-CN"/>
        </w:rPr>
      </w:pPr>
      <w:r>
        <w:rPr>
          <w:rFonts w:hint="eastAsia" w:ascii="Times New Roman" w:hAnsi="Times New Roman"/>
          <w:sz w:val="24"/>
          <w:szCs w:val="24"/>
          <w:highlight w:val="none"/>
          <w:lang w:val="en-US" w:eastAsia="zh-CN"/>
        </w:rPr>
        <w:t>五、开标一览表</w:t>
      </w:r>
    </w:p>
    <w:p w14:paraId="2CA71CA3">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lang w:val="en-US" w:eastAsia="zh-CN"/>
        </w:rPr>
      </w:pPr>
      <w:r>
        <w:rPr>
          <w:rFonts w:hint="eastAsia" w:ascii="Times New Roman" w:hAnsi="Times New Roman"/>
          <w:sz w:val="24"/>
          <w:szCs w:val="24"/>
          <w:highlight w:val="none"/>
          <w:lang w:val="en-US" w:eastAsia="zh-CN"/>
        </w:rPr>
        <w:t>六、投标报价明细表</w:t>
      </w:r>
    </w:p>
    <w:p w14:paraId="0DB858CF">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lang w:val="en-US" w:eastAsia="zh-CN"/>
        </w:rPr>
      </w:pPr>
      <w:r>
        <w:rPr>
          <w:rFonts w:hint="eastAsia" w:ascii="Times New Roman" w:hAnsi="Times New Roman"/>
          <w:sz w:val="24"/>
          <w:szCs w:val="24"/>
          <w:highlight w:val="none"/>
          <w:lang w:val="en-US" w:eastAsia="zh-CN"/>
        </w:rPr>
        <w:t>七、商务要求点对点应答表</w:t>
      </w:r>
    </w:p>
    <w:p w14:paraId="0B214594">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default" w:ascii="Times New Roman" w:hAnsi="Times New Roman"/>
          <w:sz w:val="24"/>
          <w:szCs w:val="24"/>
          <w:highlight w:val="none"/>
          <w:lang w:val="en-US" w:eastAsia="zh-CN"/>
        </w:rPr>
      </w:pPr>
      <w:r>
        <w:rPr>
          <w:rFonts w:hint="eastAsia" w:ascii="Times New Roman" w:hAnsi="Times New Roman"/>
          <w:sz w:val="24"/>
          <w:szCs w:val="24"/>
          <w:highlight w:val="none"/>
          <w:lang w:val="en-US" w:eastAsia="zh-CN"/>
        </w:rPr>
        <w:t>八、其他资料</w:t>
      </w:r>
    </w:p>
    <w:p w14:paraId="319FD892">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eastAsia" w:ascii="Times New Roman" w:hAnsi="Times New Roman"/>
          <w:b/>
          <w:bCs/>
          <w:sz w:val="24"/>
          <w:szCs w:val="24"/>
          <w:highlight w:val="none"/>
        </w:rPr>
      </w:pPr>
      <w:r>
        <w:rPr>
          <w:rFonts w:hint="eastAsia" w:ascii="Times New Roman" w:hAnsi="Times New Roman"/>
          <w:b/>
          <w:bCs/>
          <w:sz w:val="24"/>
          <w:szCs w:val="24"/>
          <w:highlight w:val="none"/>
        </w:rPr>
        <w:t>8. 投标报价</w:t>
      </w:r>
    </w:p>
    <w:p w14:paraId="6238F1A7">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8.1 投标货币：所有投标报价均以人民币元为计算单位。</w:t>
      </w:r>
    </w:p>
    <w:p w14:paraId="5F9814F0">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1"/>
          <w:szCs w:val="24"/>
          <w:highlight w:val="none"/>
        </w:rPr>
      </w:pPr>
      <w:r>
        <w:rPr>
          <w:rFonts w:hint="eastAsia" w:ascii="Times New Roman" w:hAnsi="Times New Roman"/>
          <w:sz w:val="24"/>
          <w:szCs w:val="24"/>
          <w:highlight w:val="none"/>
        </w:rPr>
        <w:t>8.2 投标人应一次性报出投标货物的单价和总价，每种货物只允许有一个报价，</w:t>
      </w:r>
      <w:r>
        <w:rPr>
          <w:rFonts w:hint="eastAsia" w:ascii="Times New Roman" w:hAnsi="Times New Roman"/>
          <w:b/>
          <w:bCs/>
          <w:sz w:val="24"/>
          <w:szCs w:val="24"/>
          <w:highlight w:val="none"/>
        </w:rPr>
        <w:t>单项报价金额不得高于单项预算金额</w:t>
      </w:r>
      <w:r>
        <w:rPr>
          <w:rFonts w:hint="eastAsia" w:ascii="Times New Roman" w:hAnsi="Times New Roman"/>
          <w:b/>
          <w:bCs/>
          <w:sz w:val="24"/>
          <w:szCs w:val="24"/>
          <w:highlight w:val="none"/>
          <w:lang w:eastAsia="zh-CN"/>
        </w:rPr>
        <w:t>，</w:t>
      </w:r>
      <w:r>
        <w:rPr>
          <w:rFonts w:hint="eastAsia" w:ascii="Times New Roman" w:hAnsi="Times New Roman"/>
          <w:sz w:val="24"/>
          <w:szCs w:val="24"/>
          <w:highlight w:val="none"/>
        </w:rPr>
        <w:t>不接受任何有选择的报价</w:t>
      </w:r>
      <w:r>
        <w:rPr>
          <w:rFonts w:hint="eastAsia" w:ascii="Times New Roman" w:hAnsi="Times New Roman"/>
          <w:sz w:val="24"/>
          <w:szCs w:val="24"/>
          <w:highlight w:val="none"/>
          <w:lang w:eastAsia="zh-CN"/>
        </w:rPr>
        <w:t>。</w:t>
      </w:r>
      <w:r>
        <w:rPr>
          <w:rFonts w:hint="eastAsia" w:ascii="Times New Roman" w:hAnsi="Times New Roman"/>
          <w:sz w:val="24"/>
          <w:szCs w:val="24"/>
          <w:highlight w:val="none"/>
        </w:rPr>
        <w:t>投标人所报价格应为在本招标文件指定地点交货、由投标人负责安装调试、验收合格并交付的全部价格。</w:t>
      </w:r>
    </w:p>
    <w:p w14:paraId="6C33CC45">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8.3 投标人所报的价格在合同执行过程中是固定不变的，不得以任何理由予以变更。以可调整的价格提交的投标将作为非响应性投标予以拒绝。</w:t>
      </w:r>
    </w:p>
    <w:p w14:paraId="3F9A702A">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8.4 最低报价不能作为中标的保证。</w:t>
      </w:r>
    </w:p>
    <w:p w14:paraId="505C5D6F">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eastAsia" w:ascii="Times New Roman" w:hAnsi="Times New Roman"/>
          <w:sz w:val="24"/>
          <w:szCs w:val="24"/>
        </w:rPr>
      </w:pPr>
      <w:r>
        <w:rPr>
          <w:rFonts w:hint="eastAsia" w:ascii="Times New Roman" w:hAnsi="Times New Roman"/>
          <w:b/>
          <w:bCs/>
          <w:sz w:val="24"/>
          <w:szCs w:val="24"/>
          <w:highlight w:val="none"/>
        </w:rPr>
        <w:t>9. 投标保证金</w:t>
      </w:r>
      <w:r>
        <w:rPr>
          <w:rFonts w:hint="eastAsia" w:ascii="Times New Roman" w:hAnsi="Times New Roman"/>
          <w:b/>
          <w:bCs/>
          <w:sz w:val="24"/>
          <w:szCs w:val="24"/>
          <w:highlight w:val="none"/>
          <w:lang w:eastAsia="zh-CN"/>
        </w:rPr>
        <w:t>：</w:t>
      </w:r>
      <w:r>
        <w:rPr>
          <w:rFonts w:hint="eastAsia" w:ascii="Times New Roman" w:hAnsi="Times New Roman"/>
          <w:sz w:val="24"/>
          <w:szCs w:val="24"/>
          <w:highlight w:val="none"/>
          <w:lang w:val="en-US" w:eastAsia="zh-CN"/>
        </w:rPr>
        <w:t>无</w:t>
      </w:r>
    </w:p>
    <w:p w14:paraId="5919C38B">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eastAsia" w:ascii="Times New Roman" w:hAnsi="Times New Roman"/>
          <w:b/>
          <w:bCs/>
          <w:sz w:val="24"/>
          <w:szCs w:val="24"/>
        </w:rPr>
      </w:pPr>
      <w:r>
        <w:rPr>
          <w:rFonts w:hint="eastAsia" w:ascii="Times New Roman" w:hAnsi="Times New Roman"/>
          <w:b/>
          <w:bCs/>
          <w:sz w:val="24"/>
          <w:szCs w:val="24"/>
        </w:rPr>
        <w:t>10. 投标有效期</w:t>
      </w:r>
    </w:p>
    <w:p w14:paraId="4AF9ACB2">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rPr>
      </w:pPr>
      <w:r>
        <w:rPr>
          <w:rFonts w:hint="eastAsia" w:ascii="Times New Roman" w:hAnsi="Times New Roman"/>
          <w:sz w:val="24"/>
          <w:szCs w:val="24"/>
        </w:rPr>
        <w:t>10.1 投标有效期为自开标之时起90天。投标文件在这个规定期限内应保持有效。</w:t>
      </w:r>
    </w:p>
    <w:p w14:paraId="075FAC82">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rPr>
      </w:pPr>
      <w:r>
        <w:rPr>
          <w:rFonts w:hint="eastAsia" w:ascii="Times New Roman" w:hAnsi="Times New Roman"/>
          <w:sz w:val="24"/>
          <w:szCs w:val="24"/>
        </w:rPr>
        <w:t>10.2 在特殊情况下，招标人可与投标人协商延长投标有效期。这种要求和答复都应以书面形式进行。投标人可以拒绝接受延期要求而不会被没收投标保证金。同意延长投标有效期的投标人除按照招标人要求修改投标文件的有效期外，不能修改投标文件的其他内容。</w:t>
      </w:r>
    </w:p>
    <w:p w14:paraId="3040B6E6">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eastAsia" w:ascii="Times New Roman" w:hAnsi="Times New Roman"/>
          <w:b/>
          <w:bCs/>
          <w:sz w:val="24"/>
          <w:szCs w:val="24"/>
          <w:highlight w:val="none"/>
        </w:rPr>
      </w:pPr>
      <w:r>
        <w:rPr>
          <w:rFonts w:hint="eastAsia" w:ascii="Times New Roman" w:hAnsi="Times New Roman"/>
          <w:b/>
          <w:bCs/>
          <w:sz w:val="24"/>
          <w:szCs w:val="24"/>
          <w:highlight w:val="none"/>
        </w:rPr>
        <w:t>11. 投标文件的式样和签署</w:t>
      </w:r>
    </w:p>
    <w:p w14:paraId="144EE92D">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11.1 投标人应按招标文件中提供的投标文件格式编写投标文件</w:t>
      </w:r>
      <w:r>
        <w:rPr>
          <w:rFonts w:hint="eastAsia" w:ascii="Times New Roman" w:hAnsi="Times New Roman"/>
          <w:sz w:val="24"/>
          <w:szCs w:val="24"/>
          <w:highlight w:val="none"/>
          <w:lang w:eastAsia="zh-CN"/>
        </w:rPr>
        <w:t>，</w:t>
      </w:r>
      <w:r>
        <w:rPr>
          <w:rFonts w:hint="eastAsia" w:ascii="Times New Roman" w:hAnsi="Times New Roman"/>
          <w:sz w:val="24"/>
          <w:szCs w:val="24"/>
          <w:highlight w:val="none"/>
        </w:rPr>
        <w:t>招标文件中凡要求签署和/或加盖公章的，均须由投标人的法定代表人或其授权代理人手书签字和/或加盖投标人公章。投标文件由法定代表人签署的，须与其投标人营业执照相符；由授权代理人签署的，须提交以书面形式出具的《法定代表人授权书》（按规定的格式提交）。</w:t>
      </w:r>
    </w:p>
    <w:p w14:paraId="542EC0EF">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eastAsia" w:ascii="Times New Roman" w:hAnsi="Times New Roman"/>
          <w:b/>
          <w:bCs/>
          <w:sz w:val="24"/>
          <w:szCs w:val="24"/>
          <w:highlight w:val="none"/>
        </w:rPr>
      </w:pPr>
      <w:r>
        <w:rPr>
          <w:rFonts w:hint="eastAsia" w:ascii="Times New Roman" w:hAnsi="Times New Roman"/>
          <w:b/>
          <w:bCs/>
          <w:sz w:val="24"/>
          <w:szCs w:val="24"/>
          <w:highlight w:val="none"/>
        </w:rPr>
        <w:t>12. 投标文件的修改和撤回</w:t>
      </w:r>
    </w:p>
    <w:p w14:paraId="34EC1748">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12.1 投标人在递交投标文件后，可以修改或撤回其投标文件，但招标人必须在规定的投标截止时间之前收到投标人的修改或撤回的书面申请。</w:t>
      </w:r>
    </w:p>
    <w:p w14:paraId="09C69D83">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12.2 投标人的修改或撤回通知书应按对投标文件的规定一样进行编制、密封、标记和递交，并标明“修改”或“撤回”字样。</w:t>
      </w:r>
    </w:p>
    <w:p w14:paraId="4C17045E">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12.3 在投标截止时间（开标时间）之后，投标人不得对其投标书做任何修改（包括开标一览表的内容）。</w:t>
      </w:r>
    </w:p>
    <w:p w14:paraId="2BE9FC49">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12.4 从开标之时起，至投标有效期期满之间的这段时间内，投标人不得撤回其投标。与其他供应商恶意串通而撤回投标的，按照《中华人民共和国政府采购法》第七十七条的规定处理。</w:t>
      </w:r>
    </w:p>
    <w:p w14:paraId="484EAC5C">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eastAsia" w:ascii="Times New Roman" w:hAnsi="Times New Roman"/>
          <w:b/>
          <w:bCs/>
          <w:sz w:val="24"/>
          <w:szCs w:val="24"/>
        </w:rPr>
      </w:pPr>
      <w:r>
        <w:rPr>
          <w:rFonts w:hint="eastAsia" w:ascii="Times New Roman" w:hAnsi="Times New Roman"/>
          <w:b/>
          <w:bCs/>
          <w:sz w:val="24"/>
          <w:szCs w:val="24"/>
        </w:rPr>
        <w:t>13. 投标</w:t>
      </w:r>
    </w:p>
    <w:p w14:paraId="3CE4CFF4">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13.1本项目采用全流程电子化采购，需通过政采云平台（https://www.zcygov.cn/）递交电子</w:t>
      </w:r>
      <w:r>
        <w:rPr>
          <w:rFonts w:hint="eastAsia" w:ascii="Times New Roman" w:hAnsi="Times New Roman"/>
          <w:sz w:val="24"/>
          <w:szCs w:val="24"/>
          <w:highlight w:val="none"/>
          <w:lang w:val="en-US" w:eastAsia="zh-CN"/>
        </w:rPr>
        <w:t>投标</w:t>
      </w:r>
      <w:r>
        <w:rPr>
          <w:rFonts w:hint="eastAsia" w:ascii="Times New Roman" w:hAnsi="Times New Roman"/>
          <w:sz w:val="24"/>
          <w:szCs w:val="24"/>
          <w:highlight w:val="none"/>
        </w:rPr>
        <w:t>文件，供应商无需到现场。操作流程：供应商在政府采购云平台网注册入库成为正式供应商后，在平台上按《政府采购项目电子交易管理操作指南-供应商》进行操作。若对项目采购电子交易系统操作有疑问，可登录“政采云”平台（https://www.zcygov.cn/）点击右侧咨询小采，获取采小蜜智能服务管家帮助，或拨打政采云服务热线 400-881-7190或95763获取热线服务帮助。</w:t>
      </w:r>
    </w:p>
    <w:p w14:paraId="2C5AC3CA">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13.</w:t>
      </w:r>
      <w:r>
        <w:rPr>
          <w:rFonts w:hint="eastAsia" w:ascii="Times New Roman" w:hAnsi="Times New Roman"/>
          <w:sz w:val="24"/>
          <w:szCs w:val="24"/>
          <w:highlight w:val="none"/>
          <w:lang w:val="en-US" w:eastAsia="zh-CN"/>
        </w:rPr>
        <w:t>2</w:t>
      </w:r>
      <w:r>
        <w:rPr>
          <w:rFonts w:hint="eastAsia" w:ascii="Times New Roman" w:hAnsi="Times New Roman"/>
          <w:sz w:val="24"/>
          <w:szCs w:val="24"/>
          <w:highlight w:val="none"/>
        </w:rPr>
        <w:t xml:space="preserve"> 投标供应商不足3家或者通过资格审查或者符合性审查的投标人不足三家的，招标人</w:t>
      </w:r>
      <w:r>
        <w:rPr>
          <w:rFonts w:hint="eastAsia" w:ascii="Times New Roman" w:hAnsi="Times New Roman"/>
          <w:sz w:val="24"/>
          <w:szCs w:val="24"/>
          <w:highlight w:val="none"/>
          <w:lang w:val="en-US" w:eastAsia="zh-CN"/>
        </w:rPr>
        <w:t>将</w:t>
      </w:r>
      <w:r>
        <w:rPr>
          <w:rFonts w:hint="eastAsia" w:ascii="Times New Roman" w:hAnsi="Times New Roman"/>
          <w:sz w:val="24"/>
          <w:szCs w:val="24"/>
          <w:highlight w:val="none"/>
        </w:rPr>
        <w:t>终止</w:t>
      </w:r>
      <w:r>
        <w:rPr>
          <w:rFonts w:hint="eastAsia" w:ascii="Times New Roman" w:hAnsi="Times New Roman"/>
          <w:sz w:val="24"/>
          <w:szCs w:val="24"/>
          <w:highlight w:val="none"/>
          <w:lang w:val="en-US" w:eastAsia="zh-CN"/>
        </w:rPr>
        <w:t>此次</w:t>
      </w:r>
      <w:r>
        <w:rPr>
          <w:rFonts w:hint="eastAsia" w:ascii="Times New Roman" w:hAnsi="Times New Roman"/>
          <w:sz w:val="24"/>
          <w:szCs w:val="24"/>
          <w:highlight w:val="none"/>
        </w:rPr>
        <w:t>采购活动</w:t>
      </w:r>
      <w:r>
        <w:rPr>
          <w:rFonts w:hint="eastAsia" w:ascii="Times New Roman" w:hAnsi="Times New Roman"/>
          <w:sz w:val="24"/>
          <w:szCs w:val="24"/>
          <w:highlight w:val="none"/>
          <w:lang w:eastAsia="zh-CN"/>
        </w:rPr>
        <w:t>，</w:t>
      </w:r>
      <w:r>
        <w:rPr>
          <w:rFonts w:hint="eastAsia" w:ascii="Times New Roman" w:hAnsi="Times New Roman"/>
          <w:sz w:val="24"/>
          <w:szCs w:val="24"/>
          <w:highlight w:val="none"/>
          <w:lang w:val="en-US" w:eastAsia="zh-CN"/>
        </w:rPr>
        <w:t>并</w:t>
      </w:r>
      <w:r>
        <w:rPr>
          <w:rFonts w:hint="eastAsia" w:ascii="Times New Roman" w:hAnsi="Times New Roman"/>
          <w:sz w:val="24"/>
          <w:szCs w:val="24"/>
          <w:highlight w:val="none"/>
        </w:rPr>
        <w:t>重新招标</w:t>
      </w:r>
      <w:r>
        <w:rPr>
          <w:rFonts w:hint="eastAsia" w:ascii="Times New Roman" w:hAnsi="Times New Roman"/>
          <w:sz w:val="24"/>
          <w:szCs w:val="24"/>
          <w:highlight w:val="none"/>
          <w:lang w:eastAsia="zh-CN"/>
        </w:rPr>
        <w:t>。</w:t>
      </w:r>
    </w:p>
    <w:p w14:paraId="1CF9506C">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eastAsia" w:ascii="Times New Roman" w:hAnsi="Times New Roman"/>
          <w:b/>
          <w:bCs/>
          <w:sz w:val="24"/>
          <w:szCs w:val="24"/>
          <w:highlight w:val="none"/>
        </w:rPr>
      </w:pPr>
      <w:r>
        <w:rPr>
          <w:rFonts w:hint="eastAsia" w:ascii="Times New Roman" w:hAnsi="Times New Roman"/>
          <w:b/>
          <w:bCs/>
          <w:sz w:val="24"/>
          <w:szCs w:val="24"/>
          <w:highlight w:val="none"/>
        </w:rPr>
        <w:t>14. 开标</w:t>
      </w:r>
    </w:p>
    <w:p w14:paraId="2E12CBA7">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1</w:t>
      </w:r>
      <w:r>
        <w:rPr>
          <w:rFonts w:hint="eastAsia" w:ascii="Times New Roman" w:hAnsi="Times New Roman"/>
          <w:sz w:val="24"/>
          <w:szCs w:val="24"/>
          <w:highlight w:val="none"/>
          <w:lang w:val="en-US" w:eastAsia="zh-CN"/>
        </w:rPr>
        <w:t>4</w:t>
      </w:r>
      <w:r>
        <w:rPr>
          <w:rFonts w:hint="eastAsia" w:ascii="Times New Roman" w:hAnsi="Times New Roman"/>
          <w:sz w:val="24"/>
          <w:szCs w:val="24"/>
          <w:highlight w:val="none"/>
        </w:rPr>
        <w:t>.1开标由</w:t>
      </w:r>
      <w:r>
        <w:rPr>
          <w:rFonts w:hint="eastAsia" w:ascii="Times New Roman" w:hAnsi="Times New Roman"/>
          <w:sz w:val="24"/>
          <w:szCs w:val="24"/>
          <w:highlight w:val="none"/>
          <w:lang w:val="en-US" w:eastAsia="zh-CN"/>
        </w:rPr>
        <w:t>前郭县</w:t>
      </w:r>
      <w:r>
        <w:rPr>
          <w:rFonts w:hint="eastAsia" w:ascii="Times New Roman" w:hAnsi="Times New Roman"/>
          <w:sz w:val="24"/>
          <w:szCs w:val="24"/>
          <w:highlight w:val="none"/>
        </w:rPr>
        <w:t>政府采购中心主持，投标人务必于开标前提前登录系统。</w:t>
      </w:r>
    </w:p>
    <w:p w14:paraId="2F115E33">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1</w:t>
      </w:r>
      <w:r>
        <w:rPr>
          <w:rFonts w:hint="eastAsia" w:ascii="Times New Roman" w:hAnsi="Times New Roman"/>
          <w:sz w:val="24"/>
          <w:szCs w:val="24"/>
          <w:highlight w:val="none"/>
          <w:lang w:val="en-US" w:eastAsia="zh-CN"/>
        </w:rPr>
        <w:t>4</w:t>
      </w:r>
      <w:r>
        <w:rPr>
          <w:rFonts w:hint="eastAsia" w:ascii="Times New Roman" w:hAnsi="Times New Roman"/>
          <w:sz w:val="24"/>
          <w:szCs w:val="24"/>
          <w:highlight w:val="none"/>
        </w:rPr>
        <w:t>.2开标时，由招标方工作人员按照投标人电子投标文件解密后的开标记录，公布投标人名称、投标价格和招标文件规定的需要宣布的其他内容。</w:t>
      </w:r>
    </w:p>
    <w:p w14:paraId="1F5F145E">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1</w:t>
      </w:r>
      <w:r>
        <w:rPr>
          <w:rFonts w:hint="eastAsia" w:ascii="Times New Roman" w:hAnsi="Times New Roman"/>
          <w:sz w:val="24"/>
          <w:szCs w:val="24"/>
          <w:highlight w:val="none"/>
          <w:lang w:val="en-US" w:eastAsia="zh-CN"/>
        </w:rPr>
        <w:t>4</w:t>
      </w:r>
      <w:r>
        <w:rPr>
          <w:rFonts w:hint="eastAsia" w:ascii="Times New Roman" w:hAnsi="Times New Roman"/>
          <w:sz w:val="24"/>
          <w:szCs w:val="24"/>
          <w:highlight w:val="none"/>
        </w:rPr>
        <w:t>.3开标过程应当由招标方负责记录随采购文件一并存档。</w:t>
      </w:r>
    </w:p>
    <w:p w14:paraId="7C710ACB">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1</w:t>
      </w:r>
      <w:r>
        <w:rPr>
          <w:rFonts w:hint="eastAsia" w:ascii="Times New Roman" w:hAnsi="Times New Roman"/>
          <w:sz w:val="24"/>
          <w:szCs w:val="24"/>
          <w:highlight w:val="none"/>
          <w:lang w:val="en-US" w:eastAsia="zh-CN"/>
        </w:rPr>
        <w:t>4</w:t>
      </w:r>
      <w:r>
        <w:rPr>
          <w:rFonts w:hint="eastAsia" w:ascii="Times New Roman" w:hAnsi="Times New Roman"/>
          <w:sz w:val="24"/>
          <w:szCs w:val="24"/>
          <w:highlight w:val="none"/>
        </w:rPr>
        <w:t>.4投标人代表对开标过程和开标记录有疑义，以及认为采购人、采购代理机构相关工作人员有需要回避的情形的，应当场提出询问或者回避申请。</w:t>
      </w:r>
    </w:p>
    <w:p w14:paraId="47437350">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eastAsia"/>
          <w:b/>
          <w:bCs/>
        </w:rPr>
      </w:pPr>
      <w:r>
        <w:rPr>
          <w:rFonts w:hint="eastAsia" w:ascii="Times New Roman" w:hAnsi="Times New Roman"/>
          <w:b/>
          <w:bCs/>
          <w:sz w:val="24"/>
          <w:szCs w:val="24"/>
          <w:highlight w:val="none"/>
          <w:lang w:val="en-US" w:eastAsia="zh-CN"/>
        </w:rPr>
        <w:t>15</w:t>
      </w:r>
      <w:r>
        <w:rPr>
          <w:rFonts w:hint="eastAsia" w:asciiTheme="minorHAnsi" w:hAnsiTheme="minorHAnsi" w:eastAsiaTheme="minorEastAsia" w:cstheme="minorBidi"/>
          <w:b/>
          <w:bCs/>
          <w:kern w:val="2"/>
          <w:sz w:val="21"/>
          <w:szCs w:val="24"/>
          <w:lang w:val="en-US" w:eastAsia="zh-CN" w:bidi="ar-SA"/>
        </w:rPr>
        <w:t>.</w:t>
      </w:r>
      <w:r>
        <w:rPr>
          <w:rFonts w:hint="eastAsia" w:cstheme="minorBidi"/>
          <w:b/>
          <w:bCs/>
          <w:kern w:val="2"/>
          <w:sz w:val="21"/>
          <w:szCs w:val="24"/>
          <w:lang w:val="en-US" w:eastAsia="zh-CN" w:bidi="ar-SA"/>
        </w:rPr>
        <w:t xml:space="preserve"> </w:t>
      </w:r>
      <w:r>
        <w:rPr>
          <w:rFonts w:hint="eastAsia" w:ascii="Times New Roman" w:hAnsi="Times New Roman"/>
          <w:b/>
          <w:bCs/>
          <w:sz w:val="24"/>
          <w:szCs w:val="24"/>
        </w:rPr>
        <w:t>评标过程的保密性</w:t>
      </w:r>
    </w:p>
    <w:p w14:paraId="3E8E7CC8">
      <w:pPr>
        <w:keepNext w:val="0"/>
        <w:keepLines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rPr>
      </w:pPr>
      <w:r>
        <w:rPr>
          <w:rFonts w:hint="eastAsia" w:ascii="Times New Roman" w:hAnsi="Times New Roman"/>
          <w:sz w:val="24"/>
          <w:szCs w:val="24"/>
        </w:rPr>
        <w:t>公开开标后，直至向中标的投标人授予合同时止，除按招标文件规定予以公开的评标结果外，凡与审查、澄清、评价和比较投标有关的资料以</w:t>
      </w:r>
      <w:r>
        <w:rPr>
          <w:rFonts w:hint="eastAsia" w:ascii="Times New Roman" w:hAnsi="Times New Roman"/>
          <w:sz w:val="24"/>
          <w:szCs w:val="24"/>
          <w:highlight w:val="none"/>
        </w:rPr>
        <w:t>及</w:t>
      </w:r>
      <w:r>
        <w:rPr>
          <w:rFonts w:hint="eastAsia" w:ascii="Times New Roman" w:hAnsi="Times New Roman"/>
          <w:sz w:val="24"/>
          <w:szCs w:val="24"/>
          <w:highlight w:val="none"/>
          <w:lang w:eastAsia="zh-CN"/>
        </w:rPr>
        <w:t>投标</w:t>
      </w:r>
      <w:r>
        <w:rPr>
          <w:rFonts w:hint="eastAsia" w:ascii="Times New Roman" w:hAnsi="Times New Roman"/>
          <w:sz w:val="24"/>
          <w:szCs w:val="24"/>
          <w:highlight w:val="none"/>
        </w:rPr>
        <w:t>意</w:t>
      </w:r>
      <w:r>
        <w:rPr>
          <w:rFonts w:hint="eastAsia" w:ascii="Times New Roman" w:hAnsi="Times New Roman"/>
          <w:sz w:val="24"/>
          <w:szCs w:val="24"/>
        </w:rPr>
        <w:t>见等，均不得向投标人及与评标无关的其他人透露。</w:t>
      </w:r>
    </w:p>
    <w:p w14:paraId="1957983B">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eastAsia" w:ascii="Times New Roman" w:hAnsi="Times New Roman"/>
          <w:b/>
          <w:bCs/>
          <w:sz w:val="24"/>
          <w:szCs w:val="24"/>
        </w:rPr>
      </w:pPr>
      <w:r>
        <w:rPr>
          <w:rFonts w:hint="eastAsia" w:ascii="Times New Roman" w:hAnsi="Times New Roman"/>
          <w:b/>
          <w:bCs/>
          <w:sz w:val="24"/>
          <w:szCs w:val="24"/>
        </w:rPr>
        <w:t>16. 评标</w:t>
      </w:r>
    </w:p>
    <w:p w14:paraId="593188F6">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16.1评标委员会由有关技术和经济等方面的专家</w:t>
      </w:r>
      <w:r>
        <w:rPr>
          <w:rFonts w:hint="eastAsia" w:ascii="Times New Roman" w:hAnsi="Times New Roman"/>
          <w:sz w:val="24"/>
          <w:szCs w:val="24"/>
          <w:highlight w:val="none"/>
          <w:lang w:eastAsia="zh-CN"/>
        </w:rPr>
        <w:t>，</w:t>
      </w:r>
      <w:r>
        <w:rPr>
          <w:rFonts w:hint="eastAsia" w:ascii="Times New Roman" w:hAnsi="Times New Roman"/>
          <w:sz w:val="24"/>
          <w:szCs w:val="24"/>
          <w:highlight w:val="none"/>
        </w:rPr>
        <w:t>共</w:t>
      </w:r>
      <w:r>
        <w:rPr>
          <w:rFonts w:hint="eastAsia" w:ascii="Times New Roman" w:hAnsi="Times New Roman"/>
          <w:sz w:val="24"/>
          <w:szCs w:val="24"/>
          <w:highlight w:val="none"/>
          <w:lang w:val="en-US" w:eastAsia="zh-CN"/>
        </w:rPr>
        <w:t>5</w:t>
      </w:r>
      <w:r>
        <w:rPr>
          <w:rFonts w:hint="eastAsia" w:ascii="Times New Roman" w:hAnsi="Times New Roman"/>
          <w:sz w:val="24"/>
          <w:szCs w:val="24"/>
          <w:highlight w:val="none"/>
        </w:rPr>
        <w:t>人组成。</w:t>
      </w:r>
    </w:p>
    <w:p w14:paraId="37F2D6FA">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16.2专家由招标人从专家库中随机抽取。评标委员会根据本招标文件规定的程序、方法和标准进行评标，负责完成评标的全过程直至评定中标人。</w:t>
      </w:r>
    </w:p>
    <w:p w14:paraId="012AB2CC">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16.3评标委员会可以要求投标人对投标文件有关事项作出澄清或者说明。</w:t>
      </w:r>
    </w:p>
    <w:p w14:paraId="297A1803">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16.4开标后直至发出中标通知书止，评标委员会对于投标文件的审查、澄清、评价及评标建议、定标决议等内容不得向投标方或其他有关人员</w:t>
      </w:r>
      <w:r>
        <w:rPr>
          <w:rFonts w:hint="eastAsia" w:ascii="Times New Roman" w:hAnsi="Times New Roman"/>
          <w:sz w:val="24"/>
          <w:szCs w:val="24"/>
          <w:highlight w:val="none"/>
          <w:lang w:eastAsia="zh-CN"/>
        </w:rPr>
        <w:t>透露</w:t>
      </w:r>
      <w:r>
        <w:rPr>
          <w:rFonts w:hint="eastAsia" w:ascii="Times New Roman" w:hAnsi="Times New Roman"/>
          <w:sz w:val="24"/>
          <w:szCs w:val="24"/>
          <w:highlight w:val="none"/>
        </w:rPr>
        <w:t>。</w:t>
      </w:r>
    </w:p>
    <w:p w14:paraId="602DD6B9">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16.5在评标过程中，评标委员会发现投标人以他人的名义投标、串通投标、以行贿手段谋取中标或者以其他弄虚作假方式投标的，该投标人的投标将被拒绝。</w:t>
      </w:r>
    </w:p>
    <w:p w14:paraId="3D9C923E">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16.6评标原则</w:t>
      </w:r>
    </w:p>
    <w:p w14:paraId="4944E9E5">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评标委员会将严格按照招标文件的要求和条件进行评标。</w:t>
      </w:r>
    </w:p>
    <w:p w14:paraId="753BAB55">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eastAsia" w:ascii="Times New Roman" w:hAnsi="Times New Roman"/>
          <w:b/>
          <w:bCs/>
          <w:sz w:val="24"/>
          <w:szCs w:val="24"/>
          <w:highlight w:val="none"/>
        </w:rPr>
      </w:pPr>
      <w:r>
        <w:rPr>
          <w:rFonts w:hint="eastAsia" w:ascii="Times New Roman" w:hAnsi="Times New Roman"/>
          <w:b/>
          <w:bCs/>
          <w:sz w:val="24"/>
          <w:szCs w:val="24"/>
          <w:highlight w:val="none"/>
          <w:lang w:val="en-US" w:eastAsia="zh-CN"/>
        </w:rPr>
        <w:t xml:space="preserve">17 </w:t>
      </w:r>
      <w:r>
        <w:rPr>
          <w:rFonts w:hint="eastAsia" w:ascii="Times New Roman" w:hAnsi="Times New Roman"/>
          <w:b/>
          <w:bCs/>
          <w:sz w:val="24"/>
          <w:szCs w:val="24"/>
          <w:highlight w:val="none"/>
        </w:rPr>
        <w:t>政府强制采购节能产品的规定</w:t>
      </w:r>
    </w:p>
    <w:p w14:paraId="6C6839AE">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lang w:val="en-US" w:eastAsia="zh-CN"/>
        </w:rPr>
        <w:t>17</w:t>
      </w:r>
      <w:r>
        <w:rPr>
          <w:rFonts w:hint="eastAsia" w:ascii="Times New Roman" w:hAnsi="Times New Roman"/>
          <w:sz w:val="24"/>
          <w:szCs w:val="24"/>
          <w:highlight w:val="none"/>
        </w:rPr>
        <w:t>.1 按照财政部、发展改革委、生态环境部、市场监管总局最新发布执行的《关于调整优化节能产品、环境标志产品政府采购执行机制的通知》的规定，《货物需求及技术规格要求》中凡包含强制采购产品的，投标人必须提供认证证书，否则投标无效。</w:t>
      </w:r>
    </w:p>
    <w:p w14:paraId="40C9D3A6">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b w:val="0"/>
          <w:bCs w:val="0"/>
          <w:sz w:val="24"/>
          <w:szCs w:val="24"/>
          <w:highlight w:val="none"/>
        </w:rPr>
      </w:pPr>
      <w:r>
        <w:rPr>
          <w:rFonts w:hint="eastAsia" w:ascii="Times New Roman" w:hAnsi="Times New Roman"/>
          <w:b w:val="0"/>
          <w:bCs w:val="0"/>
          <w:sz w:val="24"/>
          <w:szCs w:val="24"/>
          <w:highlight w:val="none"/>
        </w:rPr>
        <w:t>1</w:t>
      </w:r>
      <w:r>
        <w:rPr>
          <w:rFonts w:hint="eastAsia" w:ascii="Times New Roman" w:hAnsi="Times New Roman"/>
          <w:b w:val="0"/>
          <w:bCs w:val="0"/>
          <w:sz w:val="24"/>
          <w:szCs w:val="24"/>
          <w:highlight w:val="none"/>
          <w:lang w:val="en-US" w:eastAsia="zh-CN"/>
        </w:rPr>
        <w:t>7</w:t>
      </w:r>
      <w:r>
        <w:rPr>
          <w:rFonts w:hint="eastAsia" w:ascii="Times New Roman" w:hAnsi="Times New Roman"/>
          <w:b w:val="0"/>
          <w:bCs w:val="0"/>
          <w:sz w:val="24"/>
          <w:szCs w:val="24"/>
          <w:highlight w:val="none"/>
        </w:rPr>
        <w:t>.2 《货物需求及技术规格要求》中包含计算机设备的，投标人必须投标预装正版操作系统软件的计算机产品，否则无效。</w:t>
      </w:r>
    </w:p>
    <w:p w14:paraId="691713F3">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eastAsia" w:ascii="Times New Roman" w:hAnsi="Times New Roman"/>
          <w:b/>
          <w:bCs/>
          <w:sz w:val="24"/>
          <w:szCs w:val="24"/>
          <w:highlight w:val="none"/>
        </w:rPr>
      </w:pPr>
      <w:r>
        <w:rPr>
          <w:rFonts w:hint="eastAsia" w:ascii="Times New Roman" w:hAnsi="Times New Roman"/>
          <w:b/>
          <w:bCs/>
          <w:sz w:val="24"/>
          <w:szCs w:val="24"/>
          <w:highlight w:val="none"/>
          <w:lang w:val="en-US" w:eastAsia="zh-CN"/>
        </w:rPr>
        <w:t>18</w:t>
      </w:r>
      <w:r>
        <w:rPr>
          <w:rFonts w:hint="eastAsia" w:ascii="Times New Roman" w:hAnsi="Times New Roman"/>
          <w:b/>
          <w:bCs/>
          <w:sz w:val="24"/>
          <w:szCs w:val="24"/>
          <w:highlight w:val="none"/>
        </w:rPr>
        <w:t>.签订合同</w:t>
      </w:r>
    </w:p>
    <w:p w14:paraId="75C6A1F2">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lang w:val="en-US" w:eastAsia="zh-CN"/>
        </w:rPr>
        <w:t>18.</w:t>
      </w:r>
      <w:r>
        <w:rPr>
          <w:rFonts w:hint="eastAsia" w:ascii="Times New Roman" w:hAnsi="Times New Roman"/>
          <w:sz w:val="24"/>
          <w:szCs w:val="24"/>
          <w:highlight w:val="none"/>
        </w:rPr>
        <w:t>1 招标人将在公告中标结果的同时向中标人发出《中标通知书》。中标通知书是合同的组成部分，对采购人和中标人均具有法律约束力。</w:t>
      </w:r>
    </w:p>
    <w:p w14:paraId="6BCA8E39">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lang w:val="en-US" w:eastAsia="zh-CN"/>
        </w:rPr>
        <w:t>18</w:t>
      </w:r>
      <w:r>
        <w:rPr>
          <w:rFonts w:hint="eastAsia" w:ascii="Times New Roman" w:hAnsi="Times New Roman"/>
          <w:sz w:val="24"/>
          <w:szCs w:val="24"/>
          <w:highlight w:val="none"/>
        </w:rPr>
        <w:t>.2 中标通知书发出后，采购人改变中标结果的，或者中标人放弃中标</w:t>
      </w:r>
      <w:r>
        <w:rPr>
          <w:rFonts w:hint="eastAsia" w:ascii="Times New Roman" w:hAnsi="Times New Roman"/>
          <w:sz w:val="24"/>
          <w:szCs w:val="24"/>
          <w:highlight w:val="none"/>
          <w:lang w:eastAsia="zh-CN"/>
        </w:rPr>
        <w:t>项目</w:t>
      </w:r>
      <w:r>
        <w:rPr>
          <w:rFonts w:hint="eastAsia" w:ascii="Times New Roman" w:hAnsi="Times New Roman"/>
          <w:sz w:val="24"/>
          <w:szCs w:val="24"/>
          <w:highlight w:val="none"/>
        </w:rPr>
        <w:t>的，应当依法承担法律责任。</w:t>
      </w:r>
    </w:p>
    <w:p w14:paraId="58D0ACAF">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lang w:val="en-US" w:eastAsia="zh-CN"/>
        </w:rPr>
        <w:t>18</w:t>
      </w:r>
      <w:r>
        <w:rPr>
          <w:rFonts w:hint="eastAsia" w:ascii="Times New Roman" w:hAnsi="Times New Roman"/>
          <w:sz w:val="24"/>
          <w:szCs w:val="24"/>
          <w:highlight w:val="none"/>
        </w:rPr>
        <w:t>.3 中标人应按中标通知书规定的时间与采购人和招标人签订合同。如果中标人未在规定的时间内签署合同，视为自动放弃中标资格，列入不良行为记录名单，在一至三年内禁止参加政府采购活动并予以公告。投标人在被评标委员会评定为中标人之后、中标通知书发出之前放弃中标的，按本条规定处理。</w:t>
      </w:r>
    </w:p>
    <w:p w14:paraId="3C4C0EB6">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eastAsia" w:ascii="Times New Roman" w:hAnsi="Times New Roman"/>
          <w:b/>
          <w:bCs/>
          <w:sz w:val="24"/>
          <w:szCs w:val="24"/>
          <w:highlight w:val="none"/>
        </w:rPr>
      </w:pPr>
      <w:r>
        <w:rPr>
          <w:rFonts w:hint="eastAsia" w:ascii="Times New Roman" w:hAnsi="Times New Roman"/>
          <w:b/>
          <w:bCs/>
          <w:sz w:val="24"/>
          <w:szCs w:val="24"/>
          <w:highlight w:val="none"/>
          <w:lang w:val="en-US" w:eastAsia="zh-CN"/>
        </w:rPr>
        <w:t>19</w:t>
      </w:r>
      <w:r>
        <w:rPr>
          <w:rFonts w:hint="eastAsia" w:ascii="Times New Roman" w:hAnsi="Times New Roman"/>
          <w:b/>
          <w:bCs/>
          <w:sz w:val="24"/>
          <w:szCs w:val="24"/>
          <w:highlight w:val="none"/>
        </w:rPr>
        <w:t>保密和披露</w:t>
      </w:r>
    </w:p>
    <w:p w14:paraId="5A7917B7">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lang w:val="en-US" w:eastAsia="zh-CN"/>
        </w:rPr>
        <w:t>19</w:t>
      </w:r>
      <w:r>
        <w:rPr>
          <w:rFonts w:hint="eastAsia" w:ascii="Times New Roman" w:hAnsi="Times New Roman"/>
          <w:sz w:val="24"/>
          <w:szCs w:val="24"/>
          <w:highlight w:val="none"/>
        </w:rPr>
        <w:t>.1 投标人自下载招标文件之日起，须承诺承担本招标</w:t>
      </w:r>
      <w:r>
        <w:rPr>
          <w:rFonts w:hint="eastAsia" w:ascii="Times New Roman" w:hAnsi="Times New Roman"/>
          <w:sz w:val="24"/>
          <w:szCs w:val="24"/>
          <w:highlight w:val="none"/>
          <w:lang w:eastAsia="zh-CN"/>
        </w:rPr>
        <w:t>项目</w:t>
      </w:r>
      <w:r>
        <w:rPr>
          <w:rFonts w:hint="eastAsia" w:ascii="Times New Roman" w:hAnsi="Times New Roman"/>
          <w:sz w:val="24"/>
          <w:szCs w:val="24"/>
          <w:highlight w:val="none"/>
        </w:rPr>
        <w:t>的保密义务，不得将因本次招标获得的信息向第三人</w:t>
      </w:r>
      <w:r>
        <w:rPr>
          <w:rFonts w:hint="eastAsia" w:ascii="Times New Roman" w:hAnsi="Times New Roman"/>
          <w:sz w:val="24"/>
          <w:szCs w:val="24"/>
          <w:highlight w:val="none"/>
          <w:lang w:eastAsia="zh-CN"/>
        </w:rPr>
        <w:t>外泄</w:t>
      </w:r>
      <w:r>
        <w:rPr>
          <w:rFonts w:hint="eastAsia" w:ascii="Times New Roman" w:hAnsi="Times New Roman"/>
          <w:sz w:val="24"/>
          <w:szCs w:val="24"/>
          <w:highlight w:val="none"/>
        </w:rPr>
        <w:t>。</w:t>
      </w:r>
    </w:p>
    <w:p w14:paraId="5DC46664">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lang w:val="en-US" w:eastAsia="zh-CN"/>
        </w:rPr>
        <w:t>19</w:t>
      </w:r>
      <w:r>
        <w:rPr>
          <w:rFonts w:hint="eastAsia" w:ascii="Times New Roman" w:hAnsi="Times New Roman"/>
          <w:sz w:val="24"/>
          <w:szCs w:val="24"/>
          <w:highlight w:val="none"/>
        </w:rPr>
        <w:t>.2 招标人有权将投标人提供的所有资料向其他政府部门或有关的非政府机构负责评审标书的人员或与评标有关的人员披露。</w:t>
      </w:r>
    </w:p>
    <w:p w14:paraId="08A63C99">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eastAsia" w:ascii="Times New Roman" w:hAnsi="Times New Roman"/>
          <w:b/>
          <w:bCs/>
          <w:sz w:val="24"/>
          <w:szCs w:val="24"/>
          <w:highlight w:val="none"/>
        </w:rPr>
      </w:pPr>
      <w:r>
        <w:rPr>
          <w:rFonts w:hint="eastAsia" w:ascii="Times New Roman" w:hAnsi="Times New Roman"/>
          <w:b/>
          <w:bCs/>
          <w:sz w:val="24"/>
          <w:szCs w:val="24"/>
          <w:highlight w:val="none"/>
        </w:rPr>
        <w:t>2</w:t>
      </w:r>
      <w:r>
        <w:rPr>
          <w:rFonts w:hint="eastAsia" w:ascii="Times New Roman" w:hAnsi="Times New Roman"/>
          <w:b/>
          <w:bCs/>
          <w:sz w:val="24"/>
          <w:szCs w:val="24"/>
          <w:highlight w:val="none"/>
          <w:lang w:val="en-US" w:eastAsia="zh-CN"/>
        </w:rPr>
        <w:t>0</w:t>
      </w:r>
      <w:r>
        <w:rPr>
          <w:rFonts w:hint="eastAsia" w:ascii="Times New Roman" w:hAnsi="Times New Roman"/>
          <w:b/>
          <w:bCs/>
          <w:sz w:val="24"/>
          <w:szCs w:val="24"/>
          <w:highlight w:val="none"/>
        </w:rPr>
        <w:t>.投诉</w:t>
      </w:r>
    </w:p>
    <w:p w14:paraId="1D3A0DDD">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highlight w:val="none"/>
        </w:rPr>
      </w:pPr>
      <w:r>
        <w:rPr>
          <w:rFonts w:hint="eastAsia" w:ascii="Times New Roman" w:hAnsi="Times New Roman"/>
          <w:sz w:val="24"/>
          <w:szCs w:val="24"/>
          <w:highlight w:val="none"/>
        </w:rPr>
        <w:t xml:space="preserve"> 投标人和其他利害关系人认为本次招标活动违反</w:t>
      </w:r>
      <w:r>
        <w:rPr>
          <w:rFonts w:hint="eastAsia" w:ascii="Times New Roman" w:hAnsi="Times New Roman"/>
          <w:sz w:val="24"/>
          <w:szCs w:val="24"/>
          <w:highlight w:val="none"/>
          <w:lang w:eastAsia="zh-CN"/>
        </w:rPr>
        <w:t>法律法规</w:t>
      </w:r>
      <w:r>
        <w:rPr>
          <w:rFonts w:hint="eastAsia" w:ascii="Times New Roman" w:hAnsi="Times New Roman"/>
          <w:sz w:val="24"/>
          <w:szCs w:val="24"/>
          <w:highlight w:val="none"/>
        </w:rPr>
        <w:t>和规章规定的，有权向有关行政监督部门投诉。</w:t>
      </w:r>
    </w:p>
    <w:p w14:paraId="5A9A285F">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rPr>
      </w:pPr>
    </w:p>
    <w:p w14:paraId="74C58DDC">
      <w:pPr>
        <w:pStyle w:val="17"/>
        <w:shd w:val="clear" w:color="auto" w:fill="FFFFFF"/>
        <w:wordWrap w:val="0"/>
        <w:topLinePunct/>
        <w:spacing w:before="0" w:beforeAutospacing="0" w:after="0" w:afterAutospacing="0" w:line="360" w:lineRule="auto"/>
        <w:jc w:val="both"/>
        <w:rPr>
          <w:rFonts w:hint="eastAsia" w:hAnsi="宋体"/>
          <w:color w:val="000000"/>
          <w:highlight w:val="none"/>
          <w:shd w:val="clear" w:color="auto" w:fill="FFFFFF"/>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0" w:num="1"/>
          <w:rtlGutter w:val="0"/>
          <w:docGrid w:type="lines" w:linePitch="460" w:charSpace="0"/>
        </w:sectPr>
      </w:pPr>
    </w:p>
    <w:p w14:paraId="11FEE353">
      <w:pPr>
        <w:pStyle w:val="3"/>
        <w:bidi w:val="0"/>
        <w:jc w:val="center"/>
        <w:rPr>
          <w:rFonts w:hint="eastAsia" w:hAnsi="宋体"/>
          <w:color w:val="000000"/>
          <w:highlight w:val="none"/>
          <w:shd w:val="clear" w:color="auto" w:fill="FFFFFF"/>
        </w:rPr>
      </w:pPr>
      <w:bookmarkStart w:id="3" w:name="_Toc10005"/>
      <w:r>
        <w:rPr>
          <w:rStyle w:val="25"/>
          <w:rFonts w:hint="eastAsia"/>
          <w:b/>
          <w:bCs/>
          <w:color w:val="000000"/>
          <w:highlight w:val="none"/>
          <w:lang w:val="zh-CN"/>
        </w:rPr>
        <w:t>第三章</w:t>
      </w:r>
      <w:r>
        <w:rPr>
          <w:rStyle w:val="25"/>
          <w:rFonts w:hint="eastAsia"/>
          <w:b/>
          <w:bCs/>
          <w:color w:val="000000"/>
          <w:highlight w:val="none"/>
        </w:rPr>
        <w:t xml:space="preserve">  </w:t>
      </w:r>
      <w:r>
        <w:rPr>
          <w:rStyle w:val="25"/>
          <w:rFonts w:hint="eastAsia"/>
          <w:b/>
          <w:bCs/>
          <w:color w:val="000000"/>
          <w:highlight w:val="none"/>
          <w:lang w:val="zh-CN"/>
        </w:rPr>
        <w:t>合同条款及格式</w:t>
      </w:r>
      <w:bookmarkEnd w:id="3"/>
    </w:p>
    <w:p w14:paraId="13E9E160">
      <w:pPr>
        <w:rPr>
          <w:rFonts w:hint="eastAsia"/>
          <w:sz w:val="24"/>
          <w:szCs w:val="24"/>
          <w:highlight w:val="none"/>
        </w:rPr>
      </w:pPr>
      <w:r>
        <w:rPr>
          <w:rFonts w:hint="eastAsia"/>
          <w:sz w:val="24"/>
          <w:szCs w:val="24"/>
          <w:highlight w:val="none"/>
        </w:rPr>
        <w:t>合同编号：</w:t>
      </w:r>
    </w:p>
    <w:p w14:paraId="3743BFC0">
      <w:pPr>
        <w:rPr>
          <w:rFonts w:hint="eastAsia"/>
          <w:sz w:val="24"/>
          <w:szCs w:val="24"/>
          <w:highlight w:val="none"/>
        </w:rPr>
      </w:pPr>
      <w:r>
        <w:rPr>
          <w:rFonts w:hint="eastAsia"/>
          <w:sz w:val="24"/>
          <w:szCs w:val="24"/>
          <w:highlight w:val="none"/>
        </w:rPr>
        <w:t>签订地点：</w:t>
      </w:r>
    </w:p>
    <w:p w14:paraId="053C8BFB">
      <w:pPr>
        <w:spacing w:line="360" w:lineRule="auto"/>
        <w:ind w:firstLine="480" w:firstLineChars="200"/>
        <w:rPr>
          <w:rFonts w:hint="eastAsia"/>
          <w:sz w:val="24"/>
          <w:szCs w:val="24"/>
          <w:highlight w:val="none"/>
        </w:rPr>
      </w:pPr>
      <w:r>
        <w:rPr>
          <w:rFonts w:hint="eastAsia"/>
          <w:sz w:val="24"/>
          <w:szCs w:val="24"/>
          <w:highlight w:val="none"/>
          <w:u w:val="single"/>
          <w:lang w:val="en-US" w:eastAsia="zh-CN"/>
        </w:rPr>
        <w:t>前郭尔罗斯蒙古族自治县</w:t>
      </w:r>
      <w:r>
        <w:rPr>
          <w:rFonts w:hint="eastAsia"/>
          <w:sz w:val="24"/>
          <w:szCs w:val="24"/>
          <w:highlight w:val="none"/>
          <w:u w:val="single"/>
        </w:rPr>
        <w:t>第五高级中学</w:t>
      </w:r>
      <w:r>
        <w:rPr>
          <w:rFonts w:hint="eastAsia"/>
          <w:sz w:val="24"/>
          <w:szCs w:val="24"/>
          <w:highlight w:val="none"/>
        </w:rPr>
        <w:t>需求的</w:t>
      </w:r>
      <w:r>
        <w:rPr>
          <w:rFonts w:hint="eastAsia"/>
          <w:sz w:val="24"/>
          <w:szCs w:val="24"/>
          <w:highlight w:val="none"/>
          <w:u w:val="single"/>
        </w:rPr>
        <w:t>前郭县第五高级中学异址新建项目-食堂、宿舍家具、会议室桌椅及电子班牌采购项目</w:t>
      </w:r>
      <w:r>
        <w:rPr>
          <w:rFonts w:hint="eastAsia"/>
          <w:sz w:val="24"/>
          <w:szCs w:val="24"/>
          <w:highlight w:val="none"/>
        </w:rPr>
        <w:t>经</w:t>
      </w:r>
      <w:r>
        <w:rPr>
          <w:rFonts w:hint="eastAsia"/>
          <w:sz w:val="24"/>
          <w:szCs w:val="24"/>
          <w:highlight w:val="none"/>
          <w:lang w:eastAsia="zh-CN"/>
        </w:rPr>
        <w:t>前郭尔罗斯蒙古族自治县政府采购中心</w:t>
      </w:r>
      <w:r>
        <w:rPr>
          <w:rFonts w:hint="eastAsia"/>
          <w:sz w:val="24"/>
          <w:szCs w:val="24"/>
          <w:highlight w:val="none"/>
        </w:rPr>
        <w:t>以编号为</w:t>
      </w:r>
      <w:r>
        <w:rPr>
          <w:rFonts w:hint="eastAsia"/>
          <w:sz w:val="24"/>
          <w:szCs w:val="24"/>
          <w:highlight w:val="none"/>
          <w:u w:val="single"/>
        </w:rPr>
        <w:t xml:space="preserve"> </w:t>
      </w:r>
      <w:r>
        <w:rPr>
          <w:rFonts w:hint="eastAsia" w:ascii="Times New Roman" w:hAnsi="Times New Roman" w:cs="Times New Roman"/>
          <w:sz w:val="24"/>
          <w:szCs w:val="24"/>
          <w:highlight w:val="none"/>
          <w:u w:val="single"/>
          <w:lang w:eastAsia="zh-CN"/>
        </w:rPr>
        <w:t>采购计划-[2025]-00004号-QGZFCGZX-GK-2025002</w:t>
      </w:r>
      <w:r>
        <w:rPr>
          <w:rFonts w:hint="eastAsia"/>
          <w:sz w:val="24"/>
          <w:szCs w:val="24"/>
          <w:highlight w:val="none"/>
        </w:rPr>
        <w:t>的招标文件在国内公开招标</w:t>
      </w:r>
      <w:r>
        <w:rPr>
          <w:rFonts w:hint="eastAsia"/>
          <w:sz w:val="24"/>
          <w:szCs w:val="24"/>
          <w:highlight w:val="none"/>
          <w:lang w:eastAsia="zh-CN"/>
        </w:rPr>
        <w:t>，</w:t>
      </w:r>
      <w:r>
        <w:rPr>
          <w:rFonts w:hint="eastAsia"/>
          <w:sz w:val="24"/>
          <w:szCs w:val="24"/>
          <w:highlight w:val="none"/>
        </w:rPr>
        <w:t xml:space="preserve">评标委员会评定 </w:t>
      </w:r>
      <w:r>
        <w:rPr>
          <w:rFonts w:hint="eastAsia"/>
          <w:sz w:val="24"/>
          <w:szCs w:val="24"/>
          <w:highlight w:val="none"/>
          <w:u w:val="single"/>
        </w:rPr>
        <w:t>（供方）</w:t>
      </w:r>
      <w:r>
        <w:rPr>
          <w:rFonts w:hint="eastAsia"/>
          <w:sz w:val="24"/>
          <w:szCs w:val="24"/>
          <w:highlight w:val="none"/>
        </w:rPr>
        <w:t>为中标供应商。供需双方按照《中华人民共和国民法典》和有关法律法规， 遵循平等、自愿、公平和诚实信用原则，同意按照下面的条款和条件订立本合同，共同信守。</w:t>
      </w:r>
    </w:p>
    <w:p w14:paraId="15CC311A">
      <w:pPr>
        <w:ind w:firstLine="480" w:firstLineChars="200"/>
        <w:rPr>
          <w:rFonts w:hint="eastAsia"/>
          <w:sz w:val="24"/>
          <w:szCs w:val="24"/>
          <w:highlight w:val="none"/>
        </w:rPr>
      </w:pPr>
      <w:r>
        <w:rPr>
          <w:rFonts w:hint="eastAsia"/>
          <w:sz w:val="24"/>
          <w:szCs w:val="24"/>
          <w:highlight w:val="none"/>
        </w:rPr>
        <w:t xml:space="preserve"> 1.合同标的：</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60"/>
        <w:gridCol w:w="1660"/>
        <w:gridCol w:w="1660"/>
        <w:gridCol w:w="1660"/>
        <w:gridCol w:w="1661"/>
        <w:gridCol w:w="1661"/>
      </w:tblGrid>
      <w:tr w14:paraId="20741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0" w:type="dxa"/>
            <w:vAlign w:val="center"/>
          </w:tcPr>
          <w:p w14:paraId="094D74A8">
            <w:pPr>
              <w:jc w:val="center"/>
              <w:rPr>
                <w:rFonts w:hint="eastAsia"/>
                <w:sz w:val="24"/>
                <w:szCs w:val="24"/>
                <w:highlight w:val="none"/>
                <w:vertAlign w:val="baseline"/>
              </w:rPr>
            </w:pPr>
            <w:r>
              <w:rPr>
                <w:rFonts w:hint="eastAsia"/>
                <w:sz w:val="24"/>
                <w:szCs w:val="24"/>
                <w:highlight w:val="none"/>
              </w:rPr>
              <w:t>货物名称</w:t>
            </w:r>
          </w:p>
        </w:tc>
        <w:tc>
          <w:tcPr>
            <w:tcW w:w="1660" w:type="dxa"/>
            <w:vAlign w:val="center"/>
          </w:tcPr>
          <w:p w14:paraId="7570AFF9">
            <w:pPr>
              <w:jc w:val="center"/>
              <w:rPr>
                <w:rFonts w:hint="eastAsia"/>
                <w:sz w:val="24"/>
                <w:szCs w:val="24"/>
                <w:highlight w:val="none"/>
                <w:vertAlign w:val="baseline"/>
              </w:rPr>
            </w:pPr>
            <w:r>
              <w:rPr>
                <w:rFonts w:hint="eastAsia"/>
                <w:sz w:val="24"/>
                <w:szCs w:val="24"/>
                <w:highlight w:val="none"/>
              </w:rPr>
              <w:t>品牌型号</w:t>
            </w:r>
          </w:p>
        </w:tc>
        <w:tc>
          <w:tcPr>
            <w:tcW w:w="1660" w:type="dxa"/>
            <w:vAlign w:val="center"/>
          </w:tcPr>
          <w:p w14:paraId="171A3569">
            <w:pPr>
              <w:jc w:val="center"/>
              <w:rPr>
                <w:rFonts w:hint="eastAsia"/>
                <w:sz w:val="24"/>
                <w:szCs w:val="24"/>
                <w:highlight w:val="none"/>
                <w:vertAlign w:val="baseline"/>
              </w:rPr>
            </w:pPr>
            <w:r>
              <w:rPr>
                <w:rFonts w:hint="eastAsia"/>
                <w:sz w:val="24"/>
                <w:szCs w:val="24"/>
                <w:highlight w:val="none"/>
              </w:rPr>
              <w:t>详细配置及主要技术参数</w:t>
            </w:r>
          </w:p>
        </w:tc>
        <w:tc>
          <w:tcPr>
            <w:tcW w:w="1660" w:type="dxa"/>
            <w:vAlign w:val="center"/>
          </w:tcPr>
          <w:p w14:paraId="7FB558C0">
            <w:pPr>
              <w:jc w:val="center"/>
              <w:rPr>
                <w:rFonts w:hint="eastAsia"/>
                <w:sz w:val="24"/>
                <w:szCs w:val="24"/>
                <w:highlight w:val="none"/>
              </w:rPr>
            </w:pPr>
            <w:r>
              <w:rPr>
                <w:rFonts w:hint="eastAsia"/>
                <w:sz w:val="24"/>
                <w:szCs w:val="24"/>
                <w:highlight w:val="none"/>
              </w:rPr>
              <w:t>数量</w:t>
            </w:r>
          </w:p>
          <w:p w14:paraId="1AABE04B">
            <w:pPr>
              <w:jc w:val="center"/>
              <w:rPr>
                <w:rFonts w:hint="eastAsia" w:eastAsiaTheme="minorEastAsia"/>
                <w:sz w:val="24"/>
                <w:szCs w:val="24"/>
                <w:highlight w:val="none"/>
                <w:lang w:eastAsia="zh-CN"/>
              </w:rPr>
            </w:pPr>
            <w:r>
              <w:rPr>
                <w:rFonts w:hint="eastAsia"/>
                <w:sz w:val="24"/>
                <w:szCs w:val="24"/>
                <w:highlight w:val="none"/>
                <w:lang w:eastAsia="zh-CN"/>
              </w:rPr>
              <w:t>（</w:t>
            </w:r>
            <w:r>
              <w:rPr>
                <w:rFonts w:hint="eastAsia"/>
                <w:sz w:val="24"/>
                <w:szCs w:val="24"/>
                <w:highlight w:val="none"/>
                <w:lang w:val="en-US" w:eastAsia="zh-CN"/>
              </w:rPr>
              <w:t>单位</w:t>
            </w:r>
            <w:r>
              <w:rPr>
                <w:rFonts w:hint="eastAsia"/>
                <w:sz w:val="24"/>
                <w:szCs w:val="24"/>
                <w:highlight w:val="none"/>
                <w:lang w:eastAsia="zh-CN"/>
              </w:rPr>
              <w:t>）</w:t>
            </w:r>
          </w:p>
        </w:tc>
        <w:tc>
          <w:tcPr>
            <w:tcW w:w="1661" w:type="dxa"/>
            <w:vAlign w:val="center"/>
          </w:tcPr>
          <w:p w14:paraId="4A86B8C1">
            <w:pPr>
              <w:jc w:val="center"/>
              <w:rPr>
                <w:rFonts w:hint="eastAsia"/>
                <w:sz w:val="24"/>
                <w:szCs w:val="24"/>
                <w:highlight w:val="none"/>
              </w:rPr>
            </w:pPr>
            <w:r>
              <w:rPr>
                <w:rFonts w:hint="eastAsia"/>
                <w:sz w:val="24"/>
                <w:szCs w:val="24"/>
                <w:highlight w:val="none"/>
              </w:rPr>
              <w:t>单价</w:t>
            </w:r>
          </w:p>
          <w:p w14:paraId="2940C5C3">
            <w:pPr>
              <w:jc w:val="center"/>
              <w:rPr>
                <w:rFonts w:hint="eastAsia"/>
                <w:sz w:val="24"/>
                <w:szCs w:val="24"/>
                <w:highlight w:val="none"/>
                <w:vertAlign w:val="baseline"/>
              </w:rPr>
            </w:pPr>
            <w:r>
              <w:rPr>
                <w:rFonts w:hint="eastAsia"/>
                <w:sz w:val="24"/>
                <w:szCs w:val="24"/>
                <w:highlight w:val="none"/>
                <w:lang w:eastAsia="zh-CN"/>
              </w:rPr>
              <w:t>（</w:t>
            </w:r>
            <w:r>
              <w:rPr>
                <w:rFonts w:hint="eastAsia"/>
                <w:sz w:val="24"/>
                <w:szCs w:val="24"/>
                <w:highlight w:val="none"/>
              </w:rPr>
              <w:t>元</w:t>
            </w:r>
            <w:r>
              <w:rPr>
                <w:rFonts w:hint="eastAsia"/>
                <w:sz w:val="24"/>
                <w:szCs w:val="24"/>
                <w:highlight w:val="none"/>
                <w:lang w:eastAsia="zh-CN"/>
              </w:rPr>
              <w:t>）</w:t>
            </w:r>
          </w:p>
        </w:tc>
        <w:tc>
          <w:tcPr>
            <w:tcW w:w="1661" w:type="dxa"/>
            <w:vAlign w:val="center"/>
          </w:tcPr>
          <w:p w14:paraId="2B512FBE">
            <w:pPr>
              <w:jc w:val="center"/>
              <w:rPr>
                <w:rFonts w:hint="eastAsia"/>
                <w:sz w:val="24"/>
                <w:szCs w:val="24"/>
                <w:highlight w:val="none"/>
              </w:rPr>
            </w:pPr>
            <w:r>
              <w:rPr>
                <w:rFonts w:hint="eastAsia"/>
                <w:sz w:val="24"/>
                <w:szCs w:val="24"/>
                <w:highlight w:val="none"/>
              </w:rPr>
              <w:t>合计</w:t>
            </w:r>
          </w:p>
          <w:p w14:paraId="499390C8">
            <w:pPr>
              <w:jc w:val="center"/>
              <w:rPr>
                <w:rFonts w:hint="eastAsia"/>
                <w:sz w:val="24"/>
                <w:szCs w:val="24"/>
                <w:highlight w:val="none"/>
                <w:vertAlign w:val="baseline"/>
              </w:rPr>
            </w:pPr>
            <w:r>
              <w:rPr>
                <w:rFonts w:hint="eastAsia"/>
                <w:sz w:val="24"/>
                <w:szCs w:val="24"/>
                <w:highlight w:val="none"/>
                <w:lang w:eastAsia="zh-CN"/>
              </w:rPr>
              <w:t>（</w:t>
            </w:r>
            <w:r>
              <w:rPr>
                <w:rFonts w:hint="eastAsia"/>
                <w:sz w:val="24"/>
                <w:szCs w:val="24"/>
                <w:highlight w:val="none"/>
              </w:rPr>
              <w:t>元</w:t>
            </w:r>
            <w:r>
              <w:rPr>
                <w:rFonts w:hint="eastAsia"/>
                <w:sz w:val="24"/>
                <w:szCs w:val="24"/>
                <w:highlight w:val="none"/>
                <w:lang w:eastAsia="zh-CN"/>
              </w:rPr>
              <w:t>）</w:t>
            </w:r>
          </w:p>
        </w:tc>
      </w:tr>
      <w:tr w14:paraId="12316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0" w:type="dxa"/>
          </w:tcPr>
          <w:p w14:paraId="01B294BD">
            <w:pPr>
              <w:rPr>
                <w:rFonts w:hint="eastAsia"/>
                <w:sz w:val="24"/>
                <w:szCs w:val="24"/>
                <w:highlight w:val="none"/>
                <w:vertAlign w:val="baseline"/>
              </w:rPr>
            </w:pPr>
          </w:p>
        </w:tc>
        <w:tc>
          <w:tcPr>
            <w:tcW w:w="1660" w:type="dxa"/>
          </w:tcPr>
          <w:p w14:paraId="3E028135">
            <w:pPr>
              <w:rPr>
                <w:rFonts w:hint="eastAsia"/>
                <w:sz w:val="24"/>
                <w:szCs w:val="24"/>
                <w:highlight w:val="none"/>
                <w:vertAlign w:val="baseline"/>
              </w:rPr>
            </w:pPr>
          </w:p>
        </w:tc>
        <w:tc>
          <w:tcPr>
            <w:tcW w:w="1660" w:type="dxa"/>
          </w:tcPr>
          <w:p w14:paraId="200C6039">
            <w:pPr>
              <w:rPr>
                <w:rFonts w:hint="eastAsia"/>
                <w:sz w:val="24"/>
                <w:szCs w:val="24"/>
                <w:highlight w:val="none"/>
                <w:vertAlign w:val="baseline"/>
              </w:rPr>
            </w:pPr>
          </w:p>
        </w:tc>
        <w:tc>
          <w:tcPr>
            <w:tcW w:w="1660" w:type="dxa"/>
          </w:tcPr>
          <w:p w14:paraId="5F6EEA2D">
            <w:pPr>
              <w:rPr>
                <w:rFonts w:hint="eastAsia"/>
                <w:sz w:val="24"/>
                <w:szCs w:val="24"/>
                <w:highlight w:val="none"/>
                <w:vertAlign w:val="baseline"/>
              </w:rPr>
            </w:pPr>
          </w:p>
        </w:tc>
        <w:tc>
          <w:tcPr>
            <w:tcW w:w="1661" w:type="dxa"/>
          </w:tcPr>
          <w:p w14:paraId="427FD4E5">
            <w:pPr>
              <w:rPr>
                <w:rFonts w:hint="eastAsia"/>
                <w:sz w:val="24"/>
                <w:szCs w:val="24"/>
                <w:highlight w:val="none"/>
                <w:vertAlign w:val="baseline"/>
              </w:rPr>
            </w:pPr>
          </w:p>
        </w:tc>
        <w:tc>
          <w:tcPr>
            <w:tcW w:w="1661" w:type="dxa"/>
          </w:tcPr>
          <w:p w14:paraId="69A96BCE">
            <w:pPr>
              <w:rPr>
                <w:rFonts w:hint="eastAsia"/>
                <w:sz w:val="24"/>
                <w:szCs w:val="24"/>
                <w:highlight w:val="none"/>
                <w:vertAlign w:val="baseline"/>
              </w:rPr>
            </w:pPr>
          </w:p>
        </w:tc>
      </w:tr>
      <w:tr w14:paraId="04CE5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0" w:type="dxa"/>
          </w:tcPr>
          <w:p w14:paraId="00C1F831">
            <w:pPr>
              <w:rPr>
                <w:rFonts w:hint="eastAsia"/>
                <w:sz w:val="24"/>
                <w:szCs w:val="24"/>
                <w:highlight w:val="none"/>
                <w:vertAlign w:val="baseline"/>
              </w:rPr>
            </w:pPr>
          </w:p>
        </w:tc>
        <w:tc>
          <w:tcPr>
            <w:tcW w:w="1660" w:type="dxa"/>
          </w:tcPr>
          <w:p w14:paraId="6E9ADF1F">
            <w:pPr>
              <w:rPr>
                <w:rFonts w:hint="eastAsia"/>
                <w:sz w:val="24"/>
                <w:szCs w:val="24"/>
                <w:highlight w:val="none"/>
                <w:vertAlign w:val="baseline"/>
              </w:rPr>
            </w:pPr>
          </w:p>
        </w:tc>
        <w:tc>
          <w:tcPr>
            <w:tcW w:w="1660" w:type="dxa"/>
          </w:tcPr>
          <w:p w14:paraId="11C0380B">
            <w:pPr>
              <w:rPr>
                <w:rFonts w:hint="eastAsia"/>
                <w:sz w:val="24"/>
                <w:szCs w:val="24"/>
                <w:highlight w:val="none"/>
                <w:vertAlign w:val="baseline"/>
              </w:rPr>
            </w:pPr>
          </w:p>
        </w:tc>
        <w:tc>
          <w:tcPr>
            <w:tcW w:w="1660" w:type="dxa"/>
          </w:tcPr>
          <w:p w14:paraId="52D128DC">
            <w:pPr>
              <w:rPr>
                <w:rFonts w:hint="eastAsia"/>
                <w:sz w:val="24"/>
                <w:szCs w:val="24"/>
                <w:highlight w:val="none"/>
                <w:vertAlign w:val="baseline"/>
              </w:rPr>
            </w:pPr>
          </w:p>
        </w:tc>
        <w:tc>
          <w:tcPr>
            <w:tcW w:w="1661" w:type="dxa"/>
          </w:tcPr>
          <w:p w14:paraId="297F632B">
            <w:pPr>
              <w:rPr>
                <w:rFonts w:hint="eastAsia"/>
                <w:sz w:val="24"/>
                <w:szCs w:val="24"/>
                <w:highlight w:val="none"/>
                <w:vertAlign w:val="baseline"/>
              </w:rPr>
            </w:pPr>
          </w:p>
        </w:tc>
        <w:tc>
          <w:tcPr>
            <w:tcW w:w="1661" w:type="dxa"/>
          </w:tcPr>
          <w:p w14:paraId="6C40FC74">
            <w:pPr>
              <w:rPr>
                <w:rFonts w:hint="eastAsia"/>
                <w:sz w:val="24"/>
                <w:szCs w:val="24"/>
                <w:highlight w:val="none"/>
                <w:vertAlign w:val="baseline"/>
              </w:rPr>
            </w:pPr>
          </w:p>
        </w:tc>
      </w:tr>
    </w:tbl>
    <w:p w14:paraId="4F3CC2A8">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yellow"/>
        </w:rPr>
      </w:pPr>
      <w:r>
        <w:rPr>
          <w:rFonts w:hint="eastAsia"/>
          <w:sz w:val="24"/>
          <w:szCs w:val="24"/>
          <w:highlight w:val="none"/>
        </w:rPr>
        <w:t>2. 合同价格：人民币（大写）</w:t>
      </w:r>
      <w:r>
        <w:rPr>
          <w:rFonts w:hint="eastAsia"/>
          <w:sz w:val="24"/>
          <w:szCs w:val="24"/>
          <w:highlight w:val="none"/>
          <w:u w:val="single"/>
        </w:rPr>
        <w:t xml:space="preserve">              </w:t>
      </w:r>
      <w:r>
        <w:rPr>
          <w:rFonts w:hint="eastAsia"/>
          <w:sz w:val="24"/>
          <w:szCs w:val="24"/>
          <w:highlight w:val="none"/>
        </w:rPr>
        <w:t>元，（小写）</w:t>
      </w:r>
      <w:r>
        <w:rPr>
          <w:rFonts w:hint="eastAsia"/>
          <w:sz w:val="24"/>
          <w:szCs w:val="24"/>
          <w:highlight w:val="none"/>
          <w:u w:val="single"/>
          <w:lang w:val="en-US" w:eastAsia="zh-CN"/>
        </w:rPr>
        <w:t>¥</w:t>
      </w:r>
      <w:r>
        <w:rPr>
          <w:rFonts w:hint="eastAsia"/>
          <w:sz w:val="24"/>
          <w:szCs w:val="24"/>
          <w:highlight w:val="none"/>
          <w:u w:val="single"/>
        </w:rPr>
        <w:t xml:space="preserve"> :             </w:t>
      </w:r>
      <w:r>
        <w:rPr>
          <w:rFonts w:hint="eastAsia"/>
          <w:sz w:val="24"/>
          <w:szCs w:val="24"/>
          <w:highlight w:val="none"/>
        </w:rPr>
        <w:t>元。</w:t>
      </w:r>
    </w:p>
    <w:p w14:paraId="1FE7CA9B">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3. 交货时间、地点、方式</w:t>
      </w:r>
    </w:p>
    <w:p w14:paraId="65E3C51B">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3.1 交货时间：合同订立后</w:t>
      </w:r>
      <w:r>
        <w:rPr>
          <w:rFonts w:hint="eastAsia"/>
          <w:sz w:val="24"/>
          <w:szCs w:val="24"/>
          <w:highlight w:val="none"/>
          <w:u w:val="single"/>
        </w:rPr>
        <w:t xml:space="preserve">     </w:t>
      </w:r>
      <w:r>
        <w:rPr>
          <w:rFonts w:hint="eastAsia"/>
          <w:sz w:val="24"/>
          <w:szCs w:val="24"/>
          <w:highlight w:val="none"/>
        </w:rPr>
        <w:t>天。所有货物安装调试完毕、验收合格并交付给需方的日期为交货时间。</w:t>
      </w:r>
    </w:p>
    <w:p w14:paraId="1378212E">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3.2 交货地点：</w:t>
      </w:r>
      <w:r>
        <w:rPr>
          <w:rFonts w:hint="eastAsia"/>
          <w:sz w:val="24"/>
          <w:szCs w:val="24"/>
          <w:highlight w:val="none"/>
          <w:u w:val="single"/>
          <w:lang w:val="en-US" w:eastAsia="zh-CN"/>
        </w:rPr>
        <w:t xml:space="preserve">                 </w:t>
      </w:r>
      <w:r>
        <w:rPr>
          <w:rFonts w:hint="eastAsia"/>
          <w:sz w:val="24"/>
          <w:szCs w:val="24"/>
          <w:highlight w:val="none"/>
          <w:u w:val="single"/>
        </w:rPr>
        <w:t xml:space="preserve">  </w:t>
      </w:r>
    </w:p>
    <w:p w14:paraId="5B97BCAD">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3.3 交货方式：供方负责将货物安全完好运抵交货地点、安装调试并保证验收合格。</w:t>
      </w:r>
    </w:p>
    <w:p w14:paraId="4F3A36FA">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4. 付款方式</w:t>
      </w:r>
    </w:p>
    <w:p w14:paraId="298551CA">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4.1 供方交货时应提交下列文件：销售发票[发票抬头格式：需方单位名称]， 国家有关质检机构出具的检验报告或证书（如果合同约定有的话），制造厂商出具的质量检验证书、产品合格证等。</w:t>
      </w:r>
    </w:p>
    <w:p w14:paraId="5259B09F">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4.2 财政付款：政府采购项目资金支付程序，按照国家有关财政资金支付管理的规定执行。</w:t>
      </w:r>
    </w:p>
    <w:p w14:paraId="30DB5685">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4.3 需方自行付款：本合同总价款中由需方自行支付</w:t>
      </w:r>
      <w:r>
        <w:rPr>
          <w:rFonts w:hint="eastAsia"/>
          <w:sz w:val="24"/>
          <w:szCs w:val="24"/>
          <w:highlight w:val="none"/>
          <w:u w:val="single"/>
        </w:rPr>
        <w:t xml:space="preserve">       </w:t>
      </w:r>
      <w:r>
        <w:rPr>
          <w:rFonts w:hint="eastAsia"/>
          <w:sz w:val="24"/>
          <w:szCs w:val="24"/>
          <w:highlight w:val="none"/>
        </w:rPr>
        <w:t xml:space="preserve">元。需方承诺在 </w:t>
      </w:r>
      <w:r>
        <w:rPr>
          <w:rFonts w:hint="eastAsia"/>
          <w:sz w:val="24"/>
          <w:szCs w:val="24"/>
          <w:highlight w:val="none"/>
          <w:lang w:val="en-US" w:eastAsia="zh-CN"/>
        </w:rPr>
        <w:t xml:space="preserve">  </w:t>
      </w:r>
      <w:r>
        <w:rPr>
          <w:rFonts w:hint="eastAsia"/>
          <w:sz w:val="24"/>
          <w:szCs w:val="24"/>
          <w:highlight w:val="none"/>
        </w:rPr>
        <w:t>年   月前支付。如果需方届时不能支付或者不能全额支付，由需方承担违约责任，供方承担全部收款责任，与</w:t>
      </w:r>
      <w:r>
        <w:rPr>
          <w:rFonts w:hint="eastAsia"/>
          <w:sz w:val="24"/>
          <w:szCs w:val="24"/>
          <w:highlight w:val="none"/>
          <w:lang w:val="en-US" w:eastAsia="zh-CN"/>
        </w:rPr>
        <w:t>前郭尔罗斯蒙古族自治县政府</w:t>
      </w:r>
      <w:r>
        <w:rPr>
          <w:rFonts w:hint="eastAsia"/>
          <w:sz w:val="24"/>
          <w:szCs w:val="24"/>
          <w:highlight w:val="none"/>
        </w:rPr>
        <w:t>采购中心无关。</w:t>
      </w:r>
    </w:p>
    <w:p w14:paraId="0A5E9CCB">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default" w:eastAsiaTheme="minorEastAsia"/>
          <w:sz w:val="24"/>
          <w:szCs w:val="24"/>
          <w:highlight w:val="none"/>
          <w:lang w:val="en-US" w:eastAsia="zh-CN"/>
        </w:rPr>
      </w:pPr>
      <w:r>
        <w:rPr>
          <w:rFonts w:hint="eastAsia"/>
          <w:sz w:val="24"/>
          <w:szCs w:val="24"/>
          <w:highlight w:val="none"/>
        </w:rPr>
        <w:t>5．履约保证金</w:t>
      </w:r>
      <w:r>
        <w:rPr>
          <w:rFonts w:hint="eastAsia"/>
          <w:sz w:val="24"/>
          <w:szCs w:val="24"/>
          <w:highlight w:val="none"/>
          <w:lang w:eastAsia="zh-CN"/>
        </w:rPr>
        <w:t>：</w:t>
      </w:r>
      <w:r>
        <w:rPr>
          <w:rFonts w:hint="eastAsia"/>
          <w:sz w:val="24"/>
          <w:szCs w:val="24"/>
          <w:highlight w:val="none"/>
          <w:lang w:val="en-US" w:eastAsia="zh-CN"/>
        </w:rPr>
        <w:t>无</w:t>
      </w:r>
    </w:p>
    <w:p w14:paraId="36D4E85B">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default" w:eastAsiaTheme="minorEastAsia"/>
          <w:b w:val="0"/>
          <w:bCs w:val="0"/>
          <w:sz w:val="24"/>
          <w:szCs w:val="24"/>
          <w:highlight w:val="none"/>
          <w:lang w:val="en-US" w:eastAsia="zh-CN"/>
        </w:rPr>
      </w:pPr>
      <w:r>
        <w:rPr>
          <w:rFonts w:hint="eastAsia"/>
          <w:b w:val="0"/>
          <w:bCs w:val="0"/>
          <w:sz w:val="24"/>
          <w:szCs w:val="24"/>
          <w:highlight w:val="none"/>
        </w:rPr>
        <w:t>6.合同补充条款：</w:t>
      </w:r>
    </w:p>
    <w:p w14:paraId="3D901A1C">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7.争议解决方式：供需双方达成仲裁协议，向</w:t>
      </w:r>
      <w:r>
        <w:rPr>
          <w:rFonts w:hint="eastAsia"/>
          <w:sz w:val="24"/>
          <w:szCs w:val="24"/>
          <w:highlight w:val="none"/>
          <w:lang w:val="en-US" w:eastAsia="zh-CN"/>
        </w:rPr>
        <w:t>前郭县</w:t>
      </w:r>
      <w:r>
        <w:rPr>
          <w:rFonts w:hint="eastAsia"/>
          <w:sz w:val="24"/>
          <w:szCs w:val="24"/>
          <w:highlight w:val="none"/>
        </w:rPr>
        <w:t>仲裁委员会申请仲裁（或向合同</w:t>
      </w:r>
      <w:r>
        <w:rPr>
          <w:rFonts w:hint="eastAsia"/>
          <w:sz w:val="24"/>
          <w:szCs w:val="24"/>
          <w:highlight w:val="none"/>
          <w:lang w:eastAsia="zh-CN"/>
        </w:rPr>
        <w:t>签订</w:t>
      </w:r>
      <w:r>
        <w:rPr>
          <w:rFonts w:hint="eastAsia"/>
          <w:sz w:val="24"/>
          <w:szCs w:val="24"/>
          <w:highlight w:val="none"/>
        </w:rPr>
        <w:t>地人民法院提起诉讼）。</w:t>
      </w:r>
    </w:p>
    <w:p w14:paraId="27E32CA7">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8．合同构成：下列文件构成本合同不可分割的组成部分，与本合同具有同等法律效力：</w:t>
      </w:r>
    </w:p>
    <w:p w14:paraId="6B2BD90B">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8.1 本合同书；</w:t>
      </w:r>
    </w:p>
    <w:p w14:paraId="56EEBCB9">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8.2 中标通知书；</w:t>
      </w:r>
    </w:p>
    <w:p w14:paraId="382AAE55">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8.3 招标文件及澄清、修改、补遗文件；</w:t>
      </w:r>
    </w:p>
    <w:p w14:paraId="28427F3A">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8.4 供方的投标文件及书面澄清、说明、补正文件；</w:t>
      </w:r>
    </w:p>
    <w:p w14:paraId="1F36A698">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8.5 产品样本、样品（样机）、说明书、图纸等有关资料；</w:t>
      </w:r>
    </w:p>
    <w:p w14:paraId="25B43121">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8.6 验收报告单；</w:t>
      </w:r>
    </w:p>
    <w:p w14:paraId="4004ADAA">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8.7 合同的</w:t>
      </w:r>
      <w:r>
        <w:rPr>
          <w:rFonts w:hint="eastAsia"/>
          <w:sz w:val="24"/>
          <w:szCs w:val="24"/>
          <w:highlight w:val="none"/>
          <w:lang w:eastAsia="zh-CN"/>
        </w:rPr>
        <w:t>其他</w:t>
      </w:r>
      <w:r>
        <w:rPr>
          <w:rFonts w:hint="eastAsia"/>
          <w:sz w:val="24"/>
          <w:szCs w:val="24"/>
          <w:highlight w:val="none"/>
        </w:rPr>
        <w:t>附件。</w:t>
      </w:r>
    </w:p>
    <w:p w14:paraId="27B2C36D">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上述组成合同的文件如有不一致之处，以日期在后的为准。</w:t>
      </w:r>
    </w:p>
    <w:p w14:paraId="103F9219">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9.合同份数：本合同一式三份，供需双方和</w:t>
      </w:r>
      <w:r>
        <w:rPr>
          <w:rFonts w:hint="eastAsia"/>
          <w:sz w:val="24"/>
          <w:szCs w:val="24"/>
          <w:highlight w:val="none"/>
          <w:lang w:val="en-US" w:eastAsia="zh-CN"/>
        </w:rPr>
        <w:t>前郭尔罗斯蒙古族自治县政府</w:t>
      </w:r>
      <w:r>
        <w:rPr>
          <w:rFonts w:hint="eastAsia"/>
          <w:sz w:val="24"/>
          <w:szCs w:val="24"/>
          <w:highlight w:val="none"/>
        </w:rPr>
        <w:t>采购中心各执一份。</w:t>
      </w:r>
    </w:p>
    <w:p w14:paraId="3111C5F7">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10.合同生效：本合同在供需双方法定代表人或其授权代理人签字、加盖双方公章或者合同专用章后生效。</w:t>
      </w:r>
    </w:p>
    <w:p w14:paraId="3EF4F73C">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eastAsiaTheme="minorEastAsia"/>
          <w:sz w:val="24"/>
          <w:szCs w:val="24"/>
          <w:highlight w:val="none"/>
          <w:lang w:eastAsia="zh-CN"/>
        </w:rPr>
      </w:pPr>
      <w:r>
        <w:rPr>
          <w:rFonts w:hint="eastAsia"/>
          <w:sz w:val="24"/>
          <w:szCs w:val="24"/>
          <w:highlight w:val="none"/>
        </w:rPr>
        <w:t>11.合同修改：除供需双方和采购中心签署书面修改、补充协议外，本合同条件不得有任何变化或修改</w:t>
      </w:r>
      <w:r>
        <w:rPr>
          <w:rFonts w:hint="eastAsia"/>
          <w:sz w:val="24"/>
          <w:szCs w:val="24"/>
          <w:highlight w:val="none"/>
          <w:lang w:eastAsia="zh-CN"/>
        </w:rPr>
        <w:t>。</w:t>
      </w:r>
    </w:p>
    <w:p w14:paraId="4DD8AD6A">
      <w:pPr>
        <w:keepNext w:val="0"/>
        <w:keepLines w:val="0"/>
        <w:pageBreakBefore w:val="0"/>
        <w:widowControl w:val="0"/>
        <w:kinsoku/>
        <w:wordWrap/>
        <w:overflowPunct/>
        <w:topLinePunct w:val="0"/>
        <w:autoSpaceDE/>
        <w:autoSpaceDN/>
        <w:bidi w:val="0"/>
        <w:adjustRightInd/>
        <w:snapToGrid/>
        <w:textAlignment w:val="auto"/>
        <w:rPr>
          <w:rFonts w:hint="eastAsia"/>
          <w:sz w:val="21"/>
          <w:szCs w:val="21"/>
          <w:highlight w:val="yellow"/>
        </w:rPr>
        <w:sectPr>
          <w:headerReference r:id="rId7" w:type="default"/>
          <w:footerReference r:id="rId8" w:type="default"/>
          <w:pgSz w:w="11906" w:h="16838"/>
          <w:pgMar w:top="1020" w:right="1080" w:bottom="1440" w:left="1080" w:header="851" w:footer="992" w:gutter="0"/>
          <w:pgBorders>
            <w:top w:val="none" w:sz="0" w:space="0"/>
            <w:left w:val="none" w:sz="0" w:space="0"/>
            <w:bottom w:val="none" w:sz="0" w:space="0"/>
            <w:right w:val="none" w:sz="0" w:space="0"/>
          </w:pgBorders>
          <w:pgNumType w:fmt="decimal"/>
          <w:cols w:space="0" w:num="1"/>
          <w:rtlGutter w:val="0"/>
          <w:docGrid w:type="lines" w:linePitch="460" w:charSpace="0"/>
        </w:sectPr>
      </w:pPr>
    </w:p>
    <w:p w14:paraId="2FA14498">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sz w:val="21"/>
          <w:szCs w:val="21"/>
          <w:highlight w:val="none"/>
        </w:rPr>
      </w:pPr>
      <w:r>
        <w:rPr>
          <w:rFonts w:hint="eastAsia"/>
          <w:sz w:val="21"/>
          <w:szCs w:val="21"/>
          <w:highlight w:val="none"/>
        </w:rPr>
        <w:t xml:space="preserve">供方：                         </w:t>
      </w:r>
      <w:r>
        <w:rPr>
          <w:rFonts w:hint="eastAsia"/>
          <w:sz w:val="21"/>
          <w:szCs w:val="21"/>
          <w:highlight w:val="none"/>
          <w:lang w:val="en-US" w:eastAsia="zh-CN"/>
        </w:rPr>
        <w:t xml:space="preserve">     </w:t>
      </w:r>
      <w:r>
        <w:rPr>
          <w:rFonts w:hint="eastAsia"/>
          <w:sz w:val="21"/>
          <w:szCs w:val="21"/>
          <w:highlight w:val="none"/>
        </w:rPr>
        <w:t xml:space="preserve">                    </w:t>
      </w:r>
    </w:p>
    <w:p w14:paraId="23575E2A">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sz w:val="21"/>
          <w:szCs w:val="21"/>
          <w:highlight w:val="none"/>
        </w:rPr>
      </w:pPr>
      <w:r>
        <w:rPr>
          <w:rFonts w:hint="eastAsia"/>
          <w:sz w:val="21"/>
          <w:szCs w:val="21"/>
          <w:highlight w:val="none"/>
        </w:rPr>
        <w:t xml:space="preserve">地址：                        </w:t>
      </w:r>
      <w:r>
        <w:rPr>
          <w:rFonts w:hint="eastAsia"/>
          <w:sz w:val="21"/>
          <w:szCs w:val="21"/>
          <w:highlight w:val="none"/>
          <w:lang w:val="en-US" w:eastAsia="zh-CN"/>
        </w:rPr>
        <w:t xml:space="preserve">  </w:t>
      </w:r>
      <w:r>
        <w:rPr>
          <w:rFonts w:hint="eastAsia"/>
          <w:sz w:val="21"/>
          <w:szCs w:val="21"/>
          <w:highlight w:val="none"/>
        </w:rPr>
        <w:t xml:space="preserve">  </w:t>
      </w:r>
      <w:r>
        <w:rPr>
          <w:rFonts w:hint="eastAsia"/>
          <w:sz w:val="21"/>
          <w:szCs w:val="21"/>
          <w:highlight w:val="none"/>
          <w:lang w:val="en-US" w:eastAsia="zh-CN"/>
        </w:rPr>
        <w:t xml:space="preserve">  </w:t>
      </w:r>
      <w:r>
        <w:rPr>
          <w:rFonts w:hint="eastAsia"/>
          <w:sz w:val="21"/>
          <w:szCs w:val="21"/>
          <w:highlight w:val="none"/>
        </w:rPr>
        <w:t xml:space="preserve">                          </w:t>
      </w:r>
    </w:p>
    <w:p w14:paraId="2F01FA0C">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sz w:val="21"/>
          <w:szCs w:val="21"/>
          <w:highlight w:val="none"/>
        </w:rPr>
      </w:pPr>
      <w:r>
        <w:rPr>
          <w:rFonts w:hint="eastAsia"/>
          <w:sz w:val="21"/>
          <w:szCs w:val="21"/>
          <w:highlight w:val="none"/>
        </w:rPr>
        <w:t xml:space="preserve">法定代表人：                  </w:t>
      </w:r>
      <w:r>
        <w:rPr>
          <w:rFonts w:hint="eastAsia"/>
          <w:sz w:val="21"/>
          <w:szCs w:val="21"/>
          <w:highlight w:val="none"/>
          <w:lang w:val="en-US" w:eastAsia="zh-CN"/>
        </w:rPr>
        <w:t xml:space="preserve">    </w:t>
      </w:r>
      <w:r>
        <w:rPr>
          <w:rFonts w:hint="eastAsia"/>
          <w:sz w:val="21"/>
          <w:szCs w:val="21"/>
          <w:highlight w:val="none"/>
        </w:rPr>
        <w:t xml:space="preserve">                         </w:t>
      </w:r>
    </w:p>
    <w:p w14:paraId="7A7B6D4F">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sz w:val="21"/>
          <w:szCs w:val="21"/>
          <w:highlight w:val="none"/>
        </w:rPr>
      </w:pPr>
      <w:r>
        <w:rPr>
          <w:rFonts w:hint="eastAsia"/>
          <w:sz w:val="21"/>
          <w:szCs w:val="21"/>
          <w:highlight w:val="none"/>
        </w:rPr>
        <w:t xml:space="preserve">委托代理人：                  </w:t>
      </w:r>
      <w:r>
        <w:rPr>
          <w:rFonts w:hint="eastAsia"/>
          <w:sz w:val="21"/>
          <w:szCs w:val="21"/>
          <w:highlight w:val="none"/>
          <w:lang w:val="en-US" w:eastAsia="zh-CN"/>
        </w:rPr>
        <w:t xml:space="preserve">    </w:t>
      </w:r>
      <w:r>
        <w:rPr>
          <w:rFonts w:hint="eastAsia"/>
          <w:sz w:val="21"/>
          <w:szCs w:val="21"/>
          <w:highlight w:val="none"/>
        </w:rPr>
        <w:t xml:space="preserve">                         </w:t>
      </w:r>
    </w:p>
    <w:p w14:paraId="05B06416">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sz w:val="21"/>
          <w:szCs w:val="21"/>
          <w:highlight w:val="none"/>
        </w:rPr>
      </w:pPr>
      <w:r>
        <w:rPr>
          <w:rFonts w:hint="eastAsia"/>
          <w:sz w:val="21"/>
          <w:szCs w:val="21"/>
          <w:highlight w:val="none"/>
        </w:rPr>
        <w:t>电话：</w:t>
      </w:r>
    </w:p>
    <w:p w14:paraId="0F0D6FCE">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sz w:val="21"/>
          <w:szCs w:val="21"/>
          <w:highlight w:val="none"/>
        </w:rPr>
      </w:pPr>
      <w:r>
        <w:rPr>
          <w:rFonts w:hint="eastAsia"/>
          <w:sz w:val="21"/>
          <w:szCs w:val="21"/>
          <w:highlight w:val="none"/>
        </w:rPr>
        <w:t xml:space="preserve">开户银行： </w:t>
      </w:r>
    </w:p>
    <w:p w14:paraId="68FCADEB">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eastAsiaTheme="minorEastAsia"/>
          <w:b/>
          <w:bCs/>
          <w:sz w:val="21"/>
          <w:szCs w:val="21"/>
          <w:highlight w:val="none"/>
          <w:lang w:eastAsia="zh-CN"/>
        </w:rPr>
      </w:pPr>
      <w:r>
        <w:rPr>
          <w:rFonts w:hint="eastAsia"/>
          <w:sz w:val="21"/>
          <w:szCs w:val="21"/>
          <w:highlight w:val="none"/>
          <w:lang w:eastAsia="zh-CN"/>
        </w:rPr>
        <w:t>账号：</w:t>
      </w:r>
    </w:p>
    <w:p w14:paraId="2C2F2330">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sz w:val="21"/>
          <w:szCs w:val="21"/>
          <w:highlight w:val="none"/>
        </w:rPr>
      </w:pPr>
    </w:p>
    <w:p w14:paraId="404A7B36">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sz w:val="21"/>
          <w:szCs w:val="21"/>
          <w:highlight w:val="none"/>
        </w:rPr>
      </w:pPr>
      <w:r>
        <w:rPr>
          <w:rFonts w:hint="eastAsia"/>
          <w:sz w:val="21"/>
          <w:szCs w:val="21"/>
          <w:highlight w:val="none"/>
          <w:lang w:val="en-US" w:eastAsia="zh-CN"/>
        </w:rPr>
        <w:t>需</w:t>
      </w:r>
      <w:r>
        <w:rPr>
          <w:rFonts w:hint="eastAsia"/>
          <w:sz w:val="21"/>
          <w:szCs w:val="21"/>
          <w:highlight w:val="none"/>
        </w:rPr>
        <w:t>方：</w:t>
      </w:r>
    </w:p>
    <w:p w14:paraId="47BE6366">
      <w:pPr>
        <w:keepNext w:val="0"/>
        <w:keepLines w:val="0"/>
        <w:pageBreakBefore w:val="0"/>
        <w:widowControl w:val="0"/>
        <w:kinsoku/>
        <w:wordWrap/>
        <w:overflowPunct/>
        <w:topLinePunct w:val="0"/>
        <w:autoSpaceDE/>
        <w:autoSpaceDN/>
        <w:bidi w:val="0"/>
        <w:adjustRightInd/>
        <w:snapToGrid/>
        <w:ind w:left="0" w:leftChars="0" w:firstLine="420" w:firstLineChars="200"/>
        <w:jc w:val="left"/>
        <w:textAlignment w:val="auto"/>
        <w:rPr>
          <w:rFonts w:hint="eastAsia"/>
          <w:sz w:val="21"/>
          <w:szCs w:val="21"/>
          <w:highlight w:val="none"/>
        </w:rPr>
      </w:pPr>
      <w:r>
        <w:rPr>
          <w:rFonts w:hint="eastAsia"/>
          <w:sz w:val="21"/>
          <w:szCs w:val="21"/>
          <w:highlight w:val="none"/>
        </w:rPr>
        <w:t>地址：</w:t>
      </w:r>
    </w:p>
    <w:p w14:paraId="3BADA367">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sz w:val="21"/>
          <w:szCs w:val="21"/>
          <w:highlight w:val="none"/>
        </w:rPr>
      </w:pPr>
      <w:r>
        <w:rPr>
          <w:rFonts w:hint="eastAsia"/>
          <w:sz w:val="21"/>
          <w:szCs w:val="21"/>
          <w:highlight w:val="none"/>
        </w:rPr>
        <w:t>法定代表人：</w:t>
      </w:r>
    </w:p>
    <w:p w14:paraId="2271C5BC">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sz w:val="21"/>
          <w:szCs w:val="21"/>
          <w:highlight w:val="none"/>
        </w:rPr>
      </w:pPr>
      <w:r>
        <w:rPr>
          <w:rFonts w:hint="eastAsia"/>
          <w:sz w:val="21"/>
          <w:szCs w:val="21"/>
          <w:highlight w:val="none"/>
        </w:rPr>
        <w:t>委托代理人：</w:t>
      </w:r>
    </w:p>
    <w:p w14:paraId="4E9F8A7D">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sz w:val="21"/>
          <w:szCs w:val="21"/>
          <w:highlight w:val="none"/>
        </w:rPr>
      </w:pPr>
      <w:r>
        <w:rPr>
          <w:rFonts w:hint="eastAsia"/>
          <w:sz w:val="21"/>
          <w:szCs w:val="21"/>
          <w:highlight w:val="none"/>
        </w:rPr>
        <w:t>电话</w:t>
      </w:r>
      <w:r>
        <w:rPr>
          <w:rFonts w:hint="eastAsia"/>
          <w:sz w:val="21"/>
          <w:szCs w:val="21"/>
          <w:highlight w:val="none"/>
          <w:lang w:eastAsia="zh-CN"/>
        </w:rPr>
        <w:t>：</w:t>
      </w:r>
    </w:p>
    <w:p w14:paraId="179951D0">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sz w:val="21"/>
          <w:szCs w:val="21"/>
          <w:highlight w:val="none"/>
        </w:rPr>
      </w:pPr>
      <w:r>
        <w:rPr>
          <w:rFonts w:hint="eastAsia"/>
          <w:sz w:val="21"/>
          <w:szCs w:val="21"/>
          <w:highlight w:val="none"/>
        </w:rPr>
        <w:t xml:space="preserve">开户银行： </w:t>
      </w:r>
    </w:p>
    <w:p w14:paraId="258BB0DE">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sz w:val="24"/>
          <w:szCs w:val="24"/>
          <w:highlight w:val="none"/>
        </w:rPr>
        <w:sectPr>
          <w:type w:val="continuous"/>
          <w:pgSz w:w="11906" w:h="16838"/>
          <w:pgMar w:top="1440" w:right="1080" w:bottom="1440" w:left="1080" w:header="851" w:footer="992" w:gutter="0"/>
          <w:pgBorders>
            <w:top w:val="none" w:sz="0" w:space="0"/>
            <w:left w:val="none" w:sz="0" w:space="0"/>
            <w:bottom w:val="none" w:sz="0" w:space="0"/>
            <w:right w:val="none" w:sz="0" w:space="0"/>
          </w:pgBorders>
          <w:pgNumType w:fmt="decimal"/>
          <w:cols w:equalWidth="0" w:num="2">
            <w:col w:w="4660" w:space="425"/>
            <w:col w:w="4660"/>
          </w:cols>
          <w:rtlGutter w:val="0"/>
          <w:docGrid w:type="lines" w:linePitch="460" w:charSpace="0"/>
        </w:sectPr>
      </w:pPr>
      <w:r>
        <w:rPr>
          <w:rFonts w:hint="eastAsia"/>
          <w:sz w:val="21"/>
          <w:szCs w:val="21"/>
          <w:highlight w:val="none"/>
          <w:lang w:eastAsia="zh-CN"/>
        </w:rPr>
        <w:t>账号</w:t>
      </w:r>
      <w:r>
        <w:rPr>
          <w:rFonts w:hint="eastAsia"/>
          <w:sz w:val="21"/>
          <w:szCs w:val="21"/>
          <w:highlight w:val="none"/>
        </w:rPr>
        <w:t>：</w:t>
      </w:r>
    </w:p>
    <w:p w14:paraId="02B274AD">
      <w:pPr>
        <w:keepNext w:val="0"/>
        <w:keepLines w:val="0"/>
        <w:pageBreakBefore w:val="0"/>
        <w:widowControl w:val="0"/>
        <w:kinsoku/>
        <w:wordWrap/>
        <w:overflowPunct/>
        <w:topLinePunct w:val="0"/>
        <w:autoSpaceDE/>
        <w:autoSpaceDN/>
        <w:bidi w:val="0"/>
        <w:adjustRightInd/>
        <w:snapToGrid/>
        <w:jc w:val="right"/>
        <w:textAlignment w:val="auto"/>
        <w:rPr>
          <w:rFonts w:hint="eastAsia"/>
          <w:sz w:val="24"/>
          <w:szCs w:val="24"/>
          <w:highlight w:val="none"/>
        </w:rPr>
      </w:pPr>
      <w:r>
        <w:rPr>
          <w:rFonts w:hint="eastAsia"/>
          <w:sz w:val="24"/>
          <w:szCs w:val="24"/>
          <w:highlight w:val="none"/>
          <w:lang w:val="en-US" w:eastAsia="zh-CN"/>
        </w:rPr>
        <w:t xml:space="preserve"> </w:t>
      </w:r>
      <w:r>
        <w:rPr>
          <w:rFonts w:hint="eastAsia"/>
          <w:sz w:val="24"/>
          <w:szCs w:val="24"/>
          <w:highlight w:val="none"/>
        </w:rPr>
        <w:t>年   月   日</w:t>
      </w:r>
    </w:p>
    <w:p w14:paraId="3C5E356F">
      <w:pPr>
        <w:rPr>
          <w:rFonts w:hint="eastAsia"/>
          <w:sz w:val="24"/>
          <w:szCs w:val="24"/>
        </w:rPr>
        <w:sectPr>
          <w:type w:val="continuous"/>
          <w:pgSz w:w="11906" w:h="16838"/>
          <w:pgMar w:top="1440" w:right="1080" w:bottom="1440" w:left="1080" w:header="851" w:footer="992" w:gutter="0"/>
          <w:pgBorders>
            <w:top w:val="none" w:sz="0" w:space="0"/>
            <w:left w:val="none" w:sz="0" w:space="0"/>
            <w:bottom w:val="none" w:sz="0" w:space="0"/>
            <w:right w:val="none" w:sz="0" w:space="0"/>
          </w:pgBorders>
          <w:pgNumType w:fmt="decimal"/>
          <w:cols w:space="0" w:num="1"/>
          <w:rtlGutter w:val="0"/>
          <w:docGrid w:type="lines" w:linePitch="460" w:charSpace="0"/>
        </w:sectPr>
      </w:pPr>
    </w:p>
    <w:p w14:paraId="30BF7248">
      <w:pPr>
        <w:pStyle w:val="3"/>
        <w:bidi w:val="0"/>
        <w:jc w:val="center"/>
        <w:rPr>
          <w:rFonts w:hint="eastAsia"/>
          <w:highlight w:val="yellow"/>
        </w:rPr>
      </w:pPr>
      <w:r>
        <w:rPr>
          <w:rStyle w:val="25"/>
          <w:rFonts w:hint="eastAsia"/>
          <w:b/>
          <w:bCs/>
          <w:color w:val="000000"/>
          <w:highlight w:val="none"/>
          <w:lang w:val="en-US" w:eastAsia="zh-CN"/>
        </w:rPr>
        <w:t xml:space="preserve">第四章 </w:t>
      </w:r>
      <w:r>
        <w:rPr>
          <w:rStyle w:val="25"/>
          <w:rFonts w:hint="eastAsia"/>
          <w:b/>
          <w:bCs/>
          <w:color w:val="000000"/>
          <w:highlight w:val="none"/>
          <w:lang w:val="zh-CN"/>
        </w:rPr>
        <w:t>采购需求</w:t>
      </w:r>
    </w:p>
    <w:p w14:paraId="7C90BCEB">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default" w:ascii="Times New Roman" w:hAnsi="Times New Roman"/>
          <w:b/>
          <w:bCs/>
          <w:sz w:val="24"/>
          <w:szCs w:val="24"/>
          <w:lang w:val="en-US" w:eastAsia="zh-CN"/>
        </w:rPr>
      </w:pPr>
      <w:r>
        <w:rPr>
          <w:rFonts w:hint="eastAsia" w:ascii="Times New Roman" w:hAnsi="Times New Roman"/>
          <w:b/>
          <w:bCs/>
          <w:sz w:val="24"/>
          <w:szCs w:val="24"/>
        </w:rPr>
        <w:t>一、</w:t>
      </w:r>
      <w:r>
        <w:rPr>
          <w:rFonts w:hint="eastAsia" w:ascii="Times New Roman" w:hAnsi="Times New Roman"/>
          <w:b/>
          <w:bCs/>
          <w:sz w:val="24"/>
          <w:szCs w:val="24"/>
          <w:lang w:val="en-US" w:eastAsia="zh-CN"/>
        </w:rPr>
        <w:t>项目概述</w:t>
      </w:r>
    </w:p>
    <w:p w14:paraId="071C40CB">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lang w:val="en-US" w:eastAsia="zh-CN"/>
        </w:rPr>
      </w:pPr>
      <w:r>
        <w:rPr>
          <w:rFonts w:hint="eastAsia" w:ascii="Times New Roman" w:hAnsi="Times New Roman"/>
          <w:sz w:val="24"/>
          <w:szCs w:val="24"/>
          <w:lang w:val="en-US" w:eastAsia="zh-CN"/>
        </w:rPr>
        <w:t>项目名称：前郭县第五高级中学异址新建项目-食堂、宿舍家具、会议室桌椅及电子班牌采购项目</w:t>
      </w:r>
    </w:p>
    <w:p w14:paraId="06113794">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lang w:val="en-US" w:eastAsia="zh-CN"/>
        </w:rPr>
      </w:pPr>
      <w:r>
        <w:rPr>
          <w:rFonts w:hint="eastAsia" w:ascii="Times New Roman" w:hAnsi="Times New Roman"/>
          <w:sz w:val="24"/>
          <w:szCs w:val="24"/>
          <w:lang w:val="en-US" w:eastAsia="zh-CN"/>
        </w:rPr>
        <w:t>项目编号：采购计划-[2025]-00004号-QGZFCGZX-GK-2025002</w:t>
      </w:r>
    </w:p>
    <w:p w14:paraId="525DF719">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Times New Roman" w:hAnsi="Times New Roman"/>
          <w:sz w:val="24"/>
          <w:szCs w:val="24"/>
          <w:lang w:val="en-US" w:eastAsia="zh-CN"/>
        </w:rPr>
      </w:pPr>
      <w:r>
        <w:rPr>
          <w:rFonts w:hint="eastAsia" w:ascii="Times New Roman" w:hAnsi="Times New Roman"/>
          <w:sz w:val="24"/>
          <w:szCs w:val="24"/>
          <w:lang w:val="en-US" w:eastAsia="zh-CN"/>
        </w:rPr>
        <w:t>采购货物名称、数量及参数等：</w:t>
      </w:r>
    </w:p>
    <w:tbl>
      <w:tblPr>
        <w:tblStyle w:val="20"/>
        <w:tblW w:w="1020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28"/>
        <w:gridCol w:w="636"/>
        <w:gridCol w:w="1094"/>
        <w:gridCol w:w="5625"/>
        <w:gridCol w:w="1005"/>
        <w:gridCol w:w="1420"/>
      </w:tblGrid>
      <w:tr w14:paraId="7DCBFB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blHeader/>
        </w:trPr>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31229">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序号</w:t>
            </w:r>
          </w:p>
        </w:tc>
        <w:tc>
          <w:tcPr>
            <w:tcW w:w="6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1A1AD">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4"/>
                <w:szCs w:val="24"/>
                <w:highlight w:val="none"/>
                <w:u w:val="none"/>
              </w:rPr>
            </w:pPr>
            <w:r>
              <w:rPr>
                <w:rStyle w:val="26"/>
                <w:rFonts w:hint="eastAsia" w:ascii="宋体" w:hAnsi="宋体" w:eastAsia="宋体" w:cs="宋体"/>
                <w:sz w:val="24"/>
                <w:szCs w:val="24"/>
                <w:highlight w:val="none"/>
                <w:lang w:val="en-US" w:eastAsia="zh-CN" w:bidi="ar"/>
              </w:rPr>
              <w:t>名称</w:t>
            </w:r>
          </w:p>
        </w:tc>
        <w:tc>
          <w:tcPr>
            <w:tcW w:w="10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DC842">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规格</w:t>
            </w:r>
          </w:p>
        </w:tc>
        <w:tc>
          <w:tcPr>
            <w:tcW w:w="5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51365">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参数</w:t>
            </w: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0214B">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p w14:paraId="0279BF2E">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w:t>
            </w:r>
          </w:p>
        </w:tc>
        <w:tc>
          <w:tcPr>
            <w:tcW w:w="14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C6C50">
            <w:pPr>
              <w:keepNext w:val="0"/>
              <w:keepLines w:val="0"/>
              <w:widowControl/>
              <w:suppressLineNumbers w:val="0"/>
              <w:spacing w:line="240" w:lineRule="auto"/>
              <w:jc w:val="center"/>
              <w:textAlignment w:val="center"/>
              <w:rPr>
                <w:rFonts w:hint="eastAsia" w:cs="宋体"/>
                <w:b/>
                <w:bCs/>
                <w:i w:val="0"/>
                <w:iCs w:val="0"/>
                <w:color w:val="000000"/>
                <w:kern w:val="0"/>
                <w:sz w:val="24"/>
                <w:szCs w:val="24"/>
                <w:u w:val="none"/>
                <w:lang w:val="en-US" w:eastAsia="zh-CN" w:bidi="ar"/>
              </w:rPr>
            </w:pPr>
            <w:r>
              <w:rPr>
                <w:rFonts w:hint="eastAsia" w:cs="宋体"/>
                <w:b/>
                <w:bCs/>
                <w:i w:val="0"/>
                <w:iCs w:val="0"/>
                <w:color w:val="000000"/>
                <w:kern w:val="0"/>
                <w:sz w:val="24"/>
                <w:szCs w:val="24"/>
                <w:u w:val="none"/>
                <w:lang w:val="en-US" w:eastAsia="zh-CN" w:bidi="ar"/>
              </w:rPr>
              <w:t>预算金额</w:t>
            </w:r>
          </w:p>
          <w:p w14:paraId="2F858289">
            <w:pPr>
              <w:keepNext w:val="0"/>
              <w:keepLines w:val="0"/>
              <w:widowControl/>
              <w:suppressLineNumbers w:val="0"/>
              <w:spacing w:line="240" w:lineRule="auto"/>
              <w:jc w:val="center"/>
              <w:textAlignment w:val="center"/>
              <w:rPr>
                <w:rFonts w:hint="eastAsia" w:cs="宋体"/>
                <w:b/>
                <w:bCs/>
                <w:i w:val="0"/>
                <w:iCs w:val="0"/>
                <w:color w:val="000000"/>
                <w:kern w:val="0"/>
                <w:sz w:val="24"/>
                <w:szCs w:val="24"/>
                <w:u w:val="none"/>
                <w:lang w:val="en-US" w:eastAsia="zh-CN" w:bidi="ar"/>
              </w:rPr>
            </w:pPr>
            <w:r>
              <w:rPr>
                <w:rFonts w:hint="eastAsia" w:cs="宋体"/>
                <w:b/>
                <w:bCs/>
                <w:i w:val="0"/>
                <w:iCs w:val="0"/>
                <w:color w:val="000000"/>
                <w:kern w:val="0"/>
                <w:sz w:val="24"/>
                <w:szCs w:val="24"/>
                <w:u w:val="none"/>
                <w:lang w:val="en-US" w:eastAsia="zh-CN" w:bidi="ar"/>
              </w:rPr>
              <w:t>(元)</w:t>
            </w:r>
          </w:p>
        </w:tc>
      </w:tr>
      <w:tr w14:paraId="39BB40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7B322">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6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91B8E">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餐桌椅</w:t>
            </w:r>
          </w:p>
        </w:tc>
        <w:tc>
          <w:tcPr>
            <w:tcW w:w="10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71C10">
            <w:pPr>
              <w:keepNext w:val="0"/>
              <w:keepLines w:val="0"/>
              <w:widowControl/>
              <w:suppressLineNumbers w:val="0"/>
              <w:spacing w:line="240" w:lineRule="auto"/>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1200mm*600mm*</w:t>
            </w:r>
          </w:p>
          <w:p w14:paraId="5EA142DC">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750mm</w:t>
            </w:r>
          </w:p>
        </w:tc>
        <w:tc>
          <w:tcPr>
            <w:tcW w:w="5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70F70">
            <w:pPr>
              <w:keepNext w:val="0"/>
              <w:keepLines w:val="0"/>
              <w:pageBreakBefore w:val="0"/>
              <w:widowControl/>
              <w:suppressLineNumbers w:val="0"/>
              <w:kinsoku/>
              <w:wordWrap/>
              <w:overflowPunct/>
              <w:topLinePunct w:val="0"/>
              <w:bidi w:val="0"/>
              <w:adjustRightInd w:val="0"/>
              <w:snapToGrid/>
              <w:spacing w:line="240" w:lineRule="exact"/>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桌面规格：1200mm*600mm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1.基材实木颗粒板贴防火板，后成型卷边，两侧直线封边。</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2.桌架：主管直径50mm*50mm方管1.5mm厚，底座铁质喇叭棱型角，桌面框架20mm*40mm扁钢管1.0mm厚，表面静电喷塑。</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3.椅面：注塑一次成型，410mm*460mm*410mm 要求ABS材质。椅面符合GB/T32487-2016《塑料家具通用技术条件》标准及检测内容：塑料件外观应无裂纹、明显变形、缩水、针孔，应无凹陷、飞边、折皱、疙瘩，应无气泡、杂质、伤痕、白印，表面应光洁、应无划痕、毛刺、拉毛、污渍，应无明显色差。塑料材料理化性能冲击强度≥10J/m2；耐老化性经500h氙弧灯光照试验后冲击强度的保持率≥60%，外观颜色变色评级≥3级，邻苯二甲酸酯（DBP、BBP、DEHP、DNOP、DINP、DIDP）：未检出，多环芳烃(苯并[a]芘、16种多环芳烃(PAH)总量)：未检出。</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4.五金：采用优质五金件连接，材质不易生锈，使用过程顺畅，灵活性强，标准美观。</w:t>
            </w:r>
            <w:r>
              <w:rPr>
                <w:rFonts w:hint="eastAsia" w:ascii="宋体" w:hAnsi="宋体" w:eastAsia="宋体" w:cs="宋体"/>
                <w:i w:val="0"/>
                <w:iCs w:val="0"/>
                <w:color w:val="000000"/>
                <w:kern w:val="0"/>
                <w:sz w:val="24"/>
                <w:szCs w:val="24"/>
                <w:highlight w:val="none"/>
                <w:u w:val="none"/>
                <w:lang w:val="en-US" w:eastAsia="zh-CN" w:bidi="ar"/>
              </w:rPr>
              <w:br w:type="textWrapping"/>
            </w: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CCDF8">
            <w:pPr>
              <w:keepNext w:val="0"/>
              <w:keepLines w:val="0"/>
              <w:widowControl/>
              <w:suppressLineNumbers w:val="0"/>
              <w:spacing w:line="24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350</w:t>
            </w:r>
          </w:p>
          <w:p w14:paraId="55B47E34">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套</w:t>
            </w:r>
            <w:r>
              <w:rPr>
                <w:rFonts w:hint="eastAsia" w:cs="宋体"/>
                <w:i w:val="0"/>
                <w:iCs w:val="0"/>
                <w:color w:val="000000"/>
                <w:kern w:val="0"/>
                <w:sz w:val="24"/>
                <w:szCs w:val="24"/>
                <w:u w:val="none"/>
                <w:lang w:val="en-US" w:eastAsia="zh-CN" w:bidi="ar"/>
              </w:rPr>
              <w:t>）</w:t>
            </w:r>
          </w:p>
          <w:p w14:paraId="08443792">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p>
        </w:tc>
        <w:tc>
          <w:tcPr>
            <w:tcW w:w="1420"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2A4817B1">
            <w:pPr>
              <w:keepNext w:val="0"/>
              <w:keepLines w:val="0"/>
              <w:widowControl/>
              <w:suppressLineNumbers w:val="0"/>
              <w:spacing w:line="240" w:lineRule="auto"/>
              <w:jc w:val="right"/>
              <w:textAlignment w:val="center"/>
              <w:rPr>
                <w:rFonts w:hint="default" w:ascii="宋体" w:hAnsi="宋体" w:eastAsia="宋体" w:cs="宋体"/>
                <w:i w:val="0"/>
                <w:iCs w:val="0"/>
                <w:color w:val="000000"/>
                <w:sz w:val="24"/>
                <w:szCs w:val="24"/>
                <w:u w:val="none"/>
                <w:lang w:val="en-US" w:eastAsia="zh-CN"/>
              </w:rPr>
            </w:pPr>
            <w:r>
              <w:rPr>
                <w:rFonts w:hint="eastAsia" w:cs="宋体"/>
                <w:i w:val="0"/>
                <w:iCs w:val="0"/>
                <w:color w:val="000000"/>
                <w:sz w:val="24"/>
                <w:szCs w:val="24"/>
                <w:u w:val="none"/>
                <w:lang w:val="en-US" w:eastAsia="zh-CN"/>
              </w:rPr>
              <w:t>199500.00</w:t>
            </w:r>
          </w:p>
        </w:tc>
      </w:tr>
      <w:tr w14:paraId="159116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76" w:hRule="atLeast"/>
        </w:trPr>
        <w:tc>
          <w:tcPr>
            <w:tcW w:w="428" w:type="dxa"/>
            <w:tcBorders>
              <w:top w:val="single" w:color="000000" w:sz="4" w:space="0"/>
              <w:left w:val="single" w:color="auto" w:sz="4" w:space="0"/>
              <w:bottom w:val="single" w:color="auto" w:sz="4" w:space="0"/>
              <w:right w:val="single" w:color="000000" w:sz="4" w:space="0"/>
            </w:tcBorders>
            <w:shd w:val="clear" w:color="auto" w:fill="auto"/>
            <w:noWrap/>
            <w:vAlign w:val="center"/>
          </w:tcPr>
          <w:p w14:paraId="415AC02D">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636" w:type="dxa"/>
            <w:tcBorders>
              <w:top w:val="single" w:color="000000" w:sz="4" w:space="0"/>
              <w:left w:val="single" w:color="000000" w:sz="4" w:space="0"/>
              <w:bottom w:val="single" w:color="auto" w:sz="4" w:space="0"/>
              <w:right w:val="single" w:color="000000" w:sz="4" w:space="0"/>
            </w:tcBorders>
            <w:shd w:val="clear" w:color="auto" w:fill="auto"/>
            <w:vAlign w:val="center"/>
          </w:tcPr>
          <w:p w14:paraId="392B2607">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公寓床</w:t>
            </w:r>
          </w:p>
        </w:tc>
        <w:tc>
          <w:tcPr>
            <w:tcW w:w="1094" w:type="dxa"/>
            <w:tcBorders>
              <w:top w:val="single" w:color="000000" w:sz="4" w:space="0"/>
              <w:left w:val="single" w:color="000000" w:sz="4" w:space="0"/>
              <w:bottom w:val="single" w:color="auto" w:sz="4" w:space="0"/>
              <w:right w:val="single" w:color="000000" w:sz="4" w:space="0"/>
            </w:tcBorders>
            <w:shd w:val="clear" w:color="auto" w:fill="auto"/>
            <w:vAlign w:val="center"/>
          </w:tcPr>
          <w:p w14:paraId="6D45157E">
            <w:pPr>
              <w:keepNext w:val="0"/>
              <w:keepLines w:val="0"/>
              <w:widowControl/>
              <w:suppressLineNumbers w:val="0"/>
              <w:spacing w:line="240" w:lineRule="auto"/>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u w:val="none"/>
                <w:lang w:val="en-US" w:eastAsia="zh-CN" w:bidi="ar"/>
              </w:rPr>
              <w:t>4500mm</w:t>
            </w:r>
            <w:r>
              <w:rPr>
                <w:rFonts w:hint="eastAsia" w:ascii="宋体" w:hAnsi="宋体" w:eastAsia="宋体" w:cs="宋体"/>
                <w:i w:val="0"/>
                <w:iCs w:val="0"/>
                <w:color w:val="000000"/>
                <w:kern w:val="0"/>
                <w:sz w:val="24"/>
                <w:szCs w:val="24"/>
                <w:highlight w:val="none"/>
                <w:u w:val="none"/>
                <w:lang w:val="en-US" w:eastAsia="zh-CN" w:bidi="ar"/>
              </w:rPr>
              <w:t>*</w:t>
            </w:r>
            <w:r>
              <w:rPr>
                <w:rFonts w:hint="eastAsia" w:ascii="宋体" w:hAnsi="宋体" w:eastAsia="宋体" w:cs="宋体"/>
                <w:i w:val="0"/>
                <w:iCs w:val="0"/>
                <w:color w:val="000000"/>
                <w:kern w:val="0"/>
                <w:sz w:val="24"/>
                <w:szCs w:val="24"/>
                <w:u w:val="none"/>
                <w:lang w:val="en-US" w:eastAsia="zh-CN" w:bidi="ar"/>
              </w:rPr>
              <w:t>900mm</w:t>
            </w:r>
            <w:r>
              <w:rPr>
                <w:rFonts w:hint="eastAsia" w:ascii="宋体" w:hAnsi="宋体" w:eastAsia="宋体" w:cs="宋体"/>
                <w:i w:val="0"/>
                <w:iCs w:val="0"/>
                <w:color w:val="000000"/>
                <w:kern w:val="0"/>
                <w:sz w:val="24"/>
                <w:szCs w:val="24"/>
                <w:highlight w:val="none"/>
                <w:u w:val="none"/>
                <w:lang w:val="en-US" w:eastAsia="zh-CN" w:bidi="ar"/>
              </w:rPr>
              <w:t>*</w:t>
            </w:r>
          </w:p>
          <w:p w14:paraId="4FBE74A1">
            <w:pPr>
              <w:keepNext w:val="0"/>
              <w:keepLines w:val="0"/>
              <w:widowControl/>
              <w:suppressLineNumbers w:val="0"/>
              <w:spacing w:line="24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2000m</w:t>
            </w:r>
          </w:p>
          <w:p w14:paraId="30D253FA">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(±5mm）</w:t>
            </w:r>
          </w:p>
        </w:tc>
        <w:tc>
          <w:tcPr>
            <w:tcW w:w="5625" w:type="dxa"/>
            <w:tcBorders>
              <w:top w:val="single" w:color="000000" w:sz="4" w:space="0"/>
              <w:left w:val="single" w:color="000000" w:sz="4" w:space="0"/>
              <w:bottom w:val="single" w:color="auto" w:sz="4" w:space="0"/>
              <w:right w:val="single" w:color="000000" w:sz="4" w:space="0"/>
            </w:tcBorders>
            <w:shd w:val="clear" w:color="auto" w:fill="FFFFFF"/>
            <w:vAlign w:val="center"/>
          </w:tcPr>
          <w:p w14:paraId="233F124A">
            <w:pPr>
              <w:keepNext w:val="0"/>
              <w:keepLines w:val="0"/>
              <w:pageBreakBefore w:val="0"/>
              <w:widowControl/>
              <w:suppressLineNumbers w:val="0"/>
              <w:kinsoku/>
              <w:wordWrap/>
              <w:overflowPunct/>
              <w:topLinePunct w:val="0"/>
              <w:bidi w:val="0"/>
              <w:adjustRightInd w:val="0"/>
              <w:snapToGrid/>
              <w:spacing w:line="24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highlight w:val="none"/>
                <w:u w:val="none"/>
                <w:lang w:val="en-US" w:eastAsia="zh-CN" w:bidi="ar"/>
              </w:rPr>
              <w:t>1.床体：</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*1.1高2000mm*总长4500mm*宽900mm（±5mm），四人位连体结构。</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2.立柱：</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2.1采用一次性滚压成型闭合管，侧面宽度≥70mm，立柱正面半圆弧形宽度≥60mm，另一侧平面上带有两条R3mm凹槽增加其强度，内侧为L型，L型侧边≥35mm（宽）；立面成型后尺寸为70mm*60mm*35mm（±3mm），材料厚度不低于1.2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2.2立柱外观符合金属件的管材要求：无裂缝、叠缝，外露管口端面封闭。焊接件焊接处无脱焊、虚焊、焊穿、错位，无夹渣、气孔、焊瘤、焊丝头、咬边、飞溅，表面波纹均匀。喷涂层无漏喷、锈蚀和脱色、掉色现象，涂层光滑均匀，色泽一致，无流挂、疙瘩、皱皮、飞漆等缺陷。</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3.横梁：</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*3.1采用一次性滚压成型闭合管，横管前面宽度≥85mm，横管正面含两条圆角加强筋呈大弧形，横管侧面宽≥35mm；材料厚度不低于1.2mm；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3.2横梁外观符合金属件的管材要求：无裂缝、叠缝，外露管口端面封闭。焊接件焊接处无脱焊、虚焊、焊穿、错位，无夹渣、气孔、焊瘤、焊丝头、咬边、飞溅，表面波纹均匀。喷涂层无漏喷、锈蚀和脱色、掉色现象，涂层光滑均匀，色泽一致，无流挂、疙瘩、皱皮、飞漆等缺陷。</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4.床立柱外脚套：</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*4.1规格76mm*66mm（±3mm），采用无异味环保型塑料压铸成型，脚套外形高≥30mm，脚套厚度≥2.0mm，防止擦地时水进入管材内部，脚套与床立柱外表面完全贴合。</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*5.床头主杠：采用一次性滚压成型闭合管，横管前面宽度≥85mm，横管正面含两条圆角加强筋呈大弧形，横管侧面宽≥35mm；材料厚度不低于1.2mm；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6.床头封板：</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*6.1上横梁为国标方钢管，尺寸不低于25mm*25mm*1.0mm；立柱为国标方钢管，不低于20mm*20mm*1.0mm；下封板为国标冷轧钢板，厚度不低于1.0mm。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7.床铺横梁（用于樘床板）：</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*7.1床铺内设有5根床横管，管材为方管，外形尺寸32mm*32mm（±1mm）八角管，管壁厚度不低于0.8mm。床横管与横梁交接处配备环保PVC塑料卡件42mm*42mm*28mm（±1mm），防止发生异响。</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7.2床横管外观符合金属件的管材要求：无裂缝、叠缝，外露管口端面封闭。焊接件焊接处无脱焊、虚焊、焊穿、错位，无夹渣、气孔、焊瘤、焊丝头、咬边、飞溅，表面波纹均匀。喷涂层无漏喷、锈蚀和脱色、掉色现象，涂层光滑均匀，色泽一致，无流挂、疙瘩、皱皮、飞漆等缺陷。</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7.3PVC塑料卡表面外观平整，无划痕，较强的实用性、耐用性。</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8.前护栏：</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8.1：长1850mm*高度380mm，立柱采用1.1mm（±0.1mm）厚冷轧钢板冲压成弧型，外形尺寸高380mm*宽40mm*80mm（弧形）（±3mm）与床横梁焊接而成，上横管采用φ32mm*1.2mm（±0.1mm）圆管、中间横管15mm*30mm扁圆管，厚度1.2mm（±0.1mm），下横管采用25mmD型管，厚度1.2mm（±0.1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9.踏步梯：</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9.1踏步梯：由2个踏步柜焊接与3块踏步面板组成，踏步柜规格为高375mm*宽500mm*深590mm和高375mm*宽500mm*深590mm，柜门侧开门方式。踏步面板规格长500mm*宽300mm的3块，材质为HPPE高密度聚乙烯，面板顶部带与人脚形状相符的防滑纹，色泽均匀，踏板下面有排列规则的椭圆形凹槽，达到吸音、防潮的效果。</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10.连接件：</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10.1整张床连接部分采用三卡式连接；</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10.2三卡连接件外观符合金属件的管材要求：无裂缝、叠缝，外露管口端面封闭。焊接件焊接处无脱焊、虚焊、焊穿、错位，无夹渣、气孔、焊瘤、焊丝头、咬边、飞溅，表面波纹均匀。喷涂层无漏喷、锈蚀和脱色、掉色现象，涂层光滑均匀，色泽一致，无流挂、疙瘩、皱皮、飞漆等缺陷。</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11.铁床部分焊接：</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11.1采用二氧化碳保护焊接，铁板表面经除油，去锈，磷化静电喷粉高温固化而成。床架漆膜涂面平整、光滑、无颗粒、气泡、渣点。</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12.床底柜：对开门方式，门上带有新式门挂锁，柜门采用上下轴式专用连接件，手抠采用铝合金手抠，互换性好，整体采用数控折弯工艺，美观大方，强度好，高400mm*长1850mm*深500mm。板材厚度为0.8mm优质冷轧钢板（后背除外），铁板表面经除油，去锈磷化静电喷粉、高温固化而成。</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13.床板：外形尺寸与床相匹配，材质为多层板，含水率8%-13%，厚度13-15mm，板面平整光滑，无毛刺。甲醛释放量符合标准要求的 E1 标准。</w:t>
            </w:r>
          </w:p>
        </w:tc>
        <w:tc>
          <w:tcPr>
            <w:tcW w:w="1005"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0B52F992">
            <w:pPr>
              <w:keepNext w:val="0"/>
              <w:keepLines w:val="0"/>
              <w:widowControl/>
              <w:suppressLineNumbers w:val="0"/>
              <w:spacing w:line="24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550</w:t>
            </w:r>
          </w:p>
          <w:p w14:paraId="59388C51">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套</w:t>
            </w:r>
            <w:r>
              <w:rPr>
                <w:rFonts w:hint="eastAsia" w:cs="宋体"/>
                <w:i w:val="0"/>
                <w:iCs w:val="0"/>
                <w:color w:val="000000"/>
                <w:kern w:val="0"/>
                <w:sz w:val="24"/>
                <w:szCs w:val="24"/>
                <w:u w:val="none"/>
                <w:lang w:val="en-US" w:eastAsia="zh-CN" w:bidi="ar"/>
              </w:rPr>
              <w:t>）</w:t>
            </w:r>
          </w:p>
          <w:p w14:paraId="47426AA1">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p>
        </w:tc>
        <w:tc>
          <w:tcPr>
            <w:tcW w:w="1420"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6082AC4F">
            <w:pPr>
              <w:keepNext w:val="0"/>
              <w:keepLines w:val="0"/>
              <w:widowControl/>
              <w:suppressLineNumbers w:val="0"/>
              <w:spacing w:line="240" w:lineRule="auto"/>
              <w:jc w:val="right"/>
              <w:textAlignment w:val="center"/>
              <w:rPr>
                <w:rFonts w:hint="default" w:ascii="宋体" w:hAnsi="宋体" w:eastAsia="宋体" w:cs="宋体"/>
                <w:i w:val="0"/>
                <w:iCs w:val="0"/>
                <w:color w:val="000000"/>
                <w:sz w:val="24"/>
                <w:szCs w:val="24"/>
                <w:u w:val="none"/>
                <w:lang w:val="en-US" w:eastAsia="zh-CN"/>
              </w:rPr>
            </w:pPr>
            <w:r>
              <w:rPr>
                <w:rFonts w:hint="eastAsia" w:cs="宋体"/>
                <w:i w:val="0"/>
                <w:iCs w:val="0"/>
                <w:color w:val="000000"/>
                <w:sz w:val="24"/>
                <w:szCs w:val="24"/>
                <w:u w:val="none"/>
                <w:lang w:val="en-US" w:eastAsia="zh-CN"/>
              </w:rPr>
              <w:t>1424500.00</w:t>
            </w:r>
          </w:p>
        </w:tc>
      </w:tr>
      <w:tr w14:paraId="63F4E2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28"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00D0046D">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636" w:type="dxa"/>
            <w:tcBorders>
              <w:top w:val="single" w:color="auto" w:sz="4" w:space="0"/>
              <w:left w:val="single" w:color="000000" w:sz="4" w:space="0"/>
              <w:bottom w:val="single" w:color="000000" w:sz="4" w:space="0"/>
              <w:right w:val="single" w:color="000000" w:sz="4" w:space="0"/>
            </w:tcBorders>
            <w:shd w:val="clear" w:color="auto" w:fill="auto"/>
            <w:vAlign w:val="center"/>
          </w:tcPr>
          <w:p w14:paraId="488E4B87">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20人会议桌条桌拼接（油漆条桌）</w:t>
            </w:r>
          </w:p>
        </w:tc>
        <w:tc>
          <w:tcPr>
            <w:tcW w:w="1094" w:type="dxa"/>
            <w:tcBorders>
              <w:top w:val="single" w:color="auto" w:sz="4" w:space="0"/>
              <w:left w:val="single" w:color="000000" w:sz="4" w:space="0"/>
              <w:bottom w:val="single" w:color="000000" w:sz="4" w:space="0"/>
              <w:right w:val="single" w:color="000000" w:sz="4" w:space="0"/>
            </w:tcBorders>
            <w:shd w:val="clear" w:color="auto" w:fill="auto"/>
            <w:vAlign w:val="center"/>
          </w:tcPr>
          <w:p w14:paraId="4E759476">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5800mm*1600mm*750mm</w:t>
            </w:r>
          </w:p>
        </w:tc>
        <w:tc>
          <w:tcPr>
            <w:tcW w:w="5625" w:type="dxa"/>
            <w:tcBorders>
              <w:top w:val="single" w:color="auto" w:sz="4" w:space="0"/>
              <w:left w:val="single" w:color="000000" w:sz="4" w:space="0"/>
              <w:bottom w:val="single" w:color="000000" w:sz="4" w:space="0"/>
              <w:right w:val="single" w:color="000000" w:sz="4" w:space="0"/>
            </w:tcBorders>
            <w:shd w:val="clear" w:color="auto" w:fill="auto"/>
            <w:vAlign w:val="center"/>
          </w:tcPr>
          <w:p w14:paraId="5C004E0E">
            <w:pPr>
              <w:keepNext w:val="0"/>
              <w:keepLines w:val="0"/>
              <w:pageBreakBefore w:val="0"/>
              <w:widowControl/>
              <w:numPr>
                <w:ilvl w:val="0"/>
                <w:numId w:val="0"/>
              </w:numPr>
              <w:suppressLineNumbers w:val="0"/>
              <w:kinsoku/>
              <w:wordWrap/>
              <w:overflowPunct/>
              <w:topLinePunct w:val="0"/>
              <w:autoSpaceDE/>
              <w:autoSpaceDN/>
              <w:bidi w:val="0"/>
              <w:adjustRightInd w:val="0"/>
              <w:snapToGrid/>
              <w:spacing w:before="232" w:beforeLines="50" w:line="240"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lang w:val="en-US" w:eastAsia="zh-CN" w:bidi="ar"/>
              </w:rPr>
              <w:t>1.</w:t>
            </w:r>
            <w:r>
              <w:rPr>
                <w:rFonts w:hint="eastAsia" w:ascii="宋体" w:hAnsi="宋体" w:eastAsia="宋体" w:cs="宋体"/>
                <w:i w:val="0"/>
                <w:iCs w:val="0"/>
                <w:color w:val="000000"/>
                <w:kern w:val="0"/>
                <w:sz w:val="24"/>
                <w:szCs w:val="24"/>
                <w:u w:val="none"/>
                <w:lang w:val="en-US" w:eastAsia="zh-CN" w:bidi="ar"/>
              </w:rPr>
              <w:t>基材：采用E1级环保高密度纤维板，甲醛释放量低于9.0mg/100g符合国家标准，含水率≤7.4% （防潮、防虫、防腐处理）。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2.木皮：采用胡桃木皮，厚度为0.8mm，木皮纹路清晰无瑕疵。</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油漆：采用优质环保底漆、面漆饰面，高聚酯环保油漆，经七底五面工艺，成品油漆表面硬度可达3H级，面漆耐磨度、硬度、耐酸均高于国家标准，漆面透明度好，色泽均匀、木纹纹理清晰，光滑耐磨、手感好；整体防霉性能符合GB/T 24128-2018标准要求，防霉等级达到1级；有害物质限量符合GB18584-2001标准要求；木制件外观-贯通裂缝、虫蛀、腐朽材、树脂囊、节子、死节、孔洞、夹皮和树脂道、树胶道及其他轻微材质缺陷符合GB/T3324-2017标准要求；表面理化性能要求-漆膜-耐干热符合GB/T4893.3-2020标准要求；木工要求符合GB/T3324-2017标准要求；桌类强度和耐久性水平静载荷试验(加载450N，10次)符合GB/T10357.1-2013标准要求；</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4.胶粘剂：水基型胶粘剂中的游离甲醛-聚乙酸乙烯酯胶粘剂、苯、甲苯+二甲苯、总挥发性有机物-聚乙酸乙烯酯胶粘剂符合GB18583-2008标准要求。</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5.底漆面漆：五底三面，透明度高，附着力强，色泽美观，不变色，光滑耐磨，手感好。甲醛含量、可溶性重金属中的镉、铬、汞含量均符合GB18581-2020并达到未检出标准。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6.封边：采用实木皮封边，双面贴木皮。                               </w:t>
            </w:r>
          </w:p>
          <w:p w14:paraId="7317C9BA">
            <w:pPr>
              <w:keepNext w:val="0"/>
              <w:keepLines w:val="0"/>
              <w:pageBreakBefore w:val="0"/>
              <w:widowControl/>
              <w:numPr>
                <w:ilvl w:val="0"/>
                <w:numId w:val="0"/>
              </w:numPr>
              <w:suppressLineNumbers w:val="0"/>
              <w:kinsoku/>
              <w:wordWrap/>
              <w:overflowPunct/>
              <w:topLinePunct w:val="0"/>
              <w:bidi w:val="0"/>
              <w:adjustRightInd w:val="0"/>
              <w:snapToGrid/>
              <w:spacing w:line="24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7.五金配件：采用优质五金配件，导轨选用优质三节导轨，静音，承重性强，连续开合50000次仍能正常使用；锁选用正面锁，经过耐盐浴检测无锈蚀、痕迹等现象。通过GB/T3325-2017《金属家具通用技术条件》，QB/T 3827-1999《轻工产品金属镀层和化学处理层的耐腐蚀试验方法乙酸盐雾试验（ASS）法》，QB/T 3832-1999《轻工产品金属镀层腐蚀试验结果的评价》标准。</w:t>
            </w:r>
          </w:p>
        </w:tc>
        <w:tc>
          <w:tcPr>
            <w:tcW w:w="1005" w:type="dxa"/>
            <w:tcBorders>
              <w:top w:val="single" w:color="auto" w:sz="4" w:space="0"/>
              <w:left w:val="single" w:color="000000" w:sz="4" w:space="0"/>
              <w:bottom w:val="single" w:color="000000" w:sz="4" w:space="0"/>
              <w:right w:val="single" w:color="000000" w:sz="4" w:space="0"/>
            </w:tcBorders>
            <w:shd w:val="clear" w:color="auto" w:fill="auto"/>
            <w:vAlign w:val="center"/>
          </w:tcPr>
          <w:p w14:paraId="48D3D084">
            <w:pPr>
              <w:keepNext w:val="0"/>
              <w:keepLines w:val="0"/>
              <w:widowControl/>
              <w:suppressLineNumbers w:val="0"/>
              <w:spacing w:line="240" w:lineRule="auto"/>
              <w:jc w:val="center"/>
              <w:textAlignment w:val="center"/>
              <w:rPr>
                <w:rFonts w:hint="eastAsia"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p>
          <w:p w14:paraId="0438292A">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套</w:t>
            </w:r>
            <w:r>
              <w:rPr>
                <w:rFonts w:hint="eastAsia" w:cs="宋体"/>
                <w:i w:val="0"/>
                <w:iCs w:val="0"/>
                <w:color w:val="000000"/>
                <w:kern w:val="0"/>
                <w:sz w:val="24"/>
                <w:szCs w:val="24"/>
                <w:u w:val="none"/>
                <w:lang w:val="en-US" w:eastAsia="zh-CN" w:bidi="ar"/>
              </w:rPr>
              <w:t>）</w:t>
            </w:r>
          </w:p>
          <w:p w14:paraId="6BC1C6EE">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p>
        </w:tc>
        <w:tc>
          <w:tcPr>
            <w:tcW w:w="1420"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16C67D5A">
            <w:pPr>
              <w:keepNext w:val="0"/>
              <w:keepLines w:val="0"/>
              <w:widowControl/>
              <w:suppressLineNumbers w:val="0"/>
              <w:spacing w:line="240" w:lineRule="auto"/>
              <w:jc w:val="right"/>
              <w:textAlignment w:val="center"/>
              <w:rPr>
                <w:rFonts w:hint="default" w:ascii="宋体" w:hAnsi="宋体" w:eastAsia="宋体" w:cs="宋体"/>
                <w:i w:val="0"/>
                <w:iCs w:val="0"/>
                <w:color w:val="000000"/>
                <w:sz w:val="24"/>
                <w:szCs w:val="24"/>
                <w:u w:val="none"/>
                <w:lang w:val="en-US" w:eastAsia="zh-CN"/>
              </w:rPr>
            </w:pPr>
            <w:r>
              <w:rPr>
                <w:rFonts w:hint="eastAsia" w:cs="宋体"/>
                <w:i w:val="0"/>
                <w:iCs w:val="0"/>
                <w:color w:val="000000"/>
                <w:sz w:val="24"/>
                <w:szCs w:val="24"/>
                <w:u w:val="none"/>
                <w:lang w:val="en-US" w:eastAsia="zh-CN"/>
              </w:rPr>
              <w:t>15900.00</w:t>
            </w:r>
          </w:p>
        </w:tc>
      </w:tr>
      <w:tr w14:paraId="65D14A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95" w:hRule="atLeast"/>
        </w:trPr>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113D0">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6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D3AE6">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20人会议桌条桌拼接（折叠桌）</w:t>
            </w:r>
          </w:p>
        </w:tc>
        <w:tc>
          <w:tcPr>
            <w:tcW w:w="10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28D82">
            <w:pPr>
              <w:keepNext w:val="0"/>
              <w:keepLines w:val="0"/>
              <w:widowControl/>
              <w:suppressLineNumbers w:val="0"/>
              <w:spacing w:line="240" w:lineRule="auto"/>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6400mm*</w:t>
            </w:r>
          </w:p>
          <w:p w14:paraId="69E87E6E">
            <w:pPr>
              <w:keepNext w:val="0"/>
              <w:keepLines w:val="0"/>
              <w:widowControl/>
              <w:suppressLineNumbers w:val="0"/>
              <w:spacing w:line="240" w:lineRule="auto"/>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1600mm*</w:t>
            </w:r>
          </w:p>
          <w:p w14:paraId="7FA50DE7">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750mm</w:t>
            </w:r>
          </w:p>
        </w:tc>
        <w:tc>
          <w:tcPr>
            <w:tcW w:w="5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CA177">
            <w:pPr>
              <w:keepNext w:val="0"/>
              <w:keepLines w:val="0"/>
              <w:pageBreakBefore w:val="0"/>
              <w:widowControl/>
              <w:suppressLineNumbers w:val="0"/>
              <w:kinsoku/>
              <w:wordWrap/>
              <w:overflowPunct/>
              <w:topLinePunct w:val="0"/>
              <w:autoSpaceDE/>
              <w:autoSpaceDN/>
              <w:bidi w:val="0"/>
              <w:adjustRightInd w:val="0"/>
              <w:snapToGrid/>
              <w:spacing w:before="232" w:beforeLines="50" w:line="24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1.椭圆形会议桌尺寸6400*1600，由8张条形和6张扇形拼接组合而成，条形尺寸 ：1200*550*750，扇形，直径1.6米，单张800*550*250 ；挡板尺寸：长条1000*300*15mm，扇形：280*300*15mm；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2.钢架部分：折叠机构采用铝合金模块压铸而成，旋转式折叠，美观方便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上托采用3.0厚冷板冲压；</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3.下脚采用优质旦管30*60管壁厚1.5mm；采用优质旦管25*50管壁厚1.5mm支撑横梁：50圆管：管壁厚12mm；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4.书网二层：采用12mm圆管；管壁厚1.2mm：塑料连接</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5.脚轮：常规采用60MM尼龙静音脚轮带刹车： 喷涂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6.工艺：前期处理；经过除锈、除油、三层酸洗、磷化、调和。工件经前期处理后不但表面没有油、锈、尘，利用静电吸附原理，在工件的表面均匀的喷上一层粉末涂料，经过高温固化而成订制类：扇形架、固定脚轮。</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7.板材部分：板材为E1级三胺面板，基材为刨花板(中纤板、密度板，颗粒板)25mm厚，挡板15mm厚。</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8.配件：五金配件采用优质连接件。</w:t>
            </w: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DF21A">
            <w:pPr>
              <w:keepNext w:val="0"/>
              <w:keepLines w:val="0"/>
              <w:widowControl/>
              <w:suppressLineNumbers w:val="0"/>
              <w:spacing w:line="240" w:lineRule="auto"/>
              <w:jc w:val="center"/>
              <w:textAlignment w:val="center"/>
              <w:rPr>
                <w:rFonts w:hint="eastAsia" w:ascii="宋体" w:hAnsi="宋体" w:eastAsia="宋体" w:cs="宋体"/>
                <w:i w:val="0"/>
                <w:iCs w:val="0"/>
                <w:color w:val="000000"/>
                <w:kern w:val="0"/>
                <w:sz w:val="24"/>
                <w:szCs w:val="24"/>
                <w:u w:val="none"/>
                <w:lang w:val="en-US" w:eastAsia="zh-CN" w:bidi="ar"/>
              </w:rPr>
            </w:pPr>
          </w:p>
          <w:p w14:paraId="5B71AFF5">
            <w:pPr>
              <w:keepNext w:val="0"/>
              <w:keepLines w:val="0"/>
              <w:widowControl/>
              <w:suppressLineNumbers w:val="0"/>
              <w:spacing w:line="240" w:lineRule="auto"/>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4</w:t>
            </w:r>
          </w:p>
          <w:p w14:paraId="31ADCDF6">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r>
              <w:rPr>
                <w:rFonts w:hint="eastAsia" w:cs="宋体"/>
                <w:i w:val="0"/>
                <w:iCs w:val="0"/>
                <w:color w:val="000000"/>
                <w:kern w:val="0"/>
                <w:sz w:val="24"/>
                <w:szCs w:val="24"/>
                <w:highlight w:val="none"/>
                <w:u w:val="none"/>
                <w:lang w:val="en-US" w:eastAsia="zh-CN" w:bidi="ar"/>
              </w:rPr>
              <w:t>（</w:t>
            </w:r>
            <w:r>
              <w:rPr>
                <w:rFonts w:hint="eastAsia" w:ascii="宋体" w:hAnsi="宋体" w:eastAsia="宋体" w:cs="宋体"/>
                <w:i w:val="0"/>
                <w:iCs w:val="0"/>
                <w:color w:val="000000"/>
                <w:kern w:val="0"/>
                <w:sz w:val="24"/>
                <w:szCs w:val="24"/>
                <w:highlight w:val="none"/>
                <w:u w:val="none"/>
                <w:lang w:val="en-US" w:eastAsia="zh-CN" w:bidi="ar"/>
              </w:rPr>
              <w:t>套</w:t>
            </w:r>
            <w:r>
              <w:rPr>
                <w:rFonts w:hint="eastAsia" w:cs="宋体"/>
                <w:i w:val="0"/>
                <w:iCs w:val="0"/>
                <w:color w:val="000000"/>
                <w:kern w:val="0"/>
                <w:sz w:val="24"/>
                <w:szCs w:val="24"/>
                <w:highlight w:val="none"/>
                <w:u w:val="none"/>
                <w:lang w:val="en-US" w:eastAsia="zh-CN" w:bidi="ar"/>
              </w:rPr>
              <w:t>）</w:t>
            </w:r>
          </w:p>
        </w:tc>
        <w:tc>
          <w:tcPr>
            <w:tcW w:w="1420"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4C16B35C">
            <w:pPr>
              <w:keepNext w:val="0"/>
              <w:keepLines w:val="0"/>
              <w:widowControl/>
              <w:suppressLineNumbers w:val="0"/>
              <w:spacing w:line="240" w:lineRule="auto"/>
              <w:jc w:val="right"/>
              <w:textAlignment w:val="center"/>
              <w:rPr>
                <w:rFonts w:hint="default" w:ascii="宋体" w:hAnsi="宋体" w:eastAsia="宋体" w:cs="宋体"/>
                <w:i w:val="0"/>
                <w:iCs w:val="0"/>
                <w:color w:val="000000"/>
                <w:sz w:val="24"/>
                <w:szCs w:val="24"/>
                <w:u w:val="none"/>
                <w:lang w:val="en-US" w:eastAsia="zh-CN"/>
              </w:rPr>
            </w:pPr>
            <w:r>
              <w:rPr>
                <w:rFonts w:hint="eastAsia" w:cs="宋体"/>
                <w:i w:val="0"/>
                <w:iCs w:val="0"/>
                <w:color w:val="000000"/>
                <w:sz w:val="24"/>
                <w:szCs w:val="24"/>
                <w:u w:val="none"/>
                <w:lang w:val="en-US" w:eastAsia="zh-CN"/>
              </w:rPr>
              <w:t>26208.00</w:t>
            </w:r>
          </w:p>
        </w:tc>
      </w:tr>
      <w:tr w14:paraId="092E4E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A5134">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6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52C7B">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培训椅</w:t>
            </w:r>
          </w:p>
        </w:tc>
        <w:tc>
          <w:tcPr>
            <w:tcW w:w="10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502F3">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820mm*500mm</w:t>
            </w:r>
          </w:p>
        </w:tc>
        <w:tc>
          <w:tcPr>
            <w:tcW w:w="5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E0D19">
            <w:pPr>
              <w:keepNext w:val="0"/>
              <w:keepLines w:val="0"/>
              <w:pageBreakBefore w:val="0"/>
              <w:widowControl/>
              <w:suppressLineNumbers w:val="0"/>
              <w:kinsoku/>
              <w:wordWrap/>
              <w:overflowPunct/>
              <w:topLinePunct w:val="0"/>
              <w:bidi w:val="0"/>
              <w:adjustRightInd w:val="0"/>
              <w:snapToGrid/>
              <w:spacing w:line="240" w:lineRule="exact"/>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1.头枕：全新尼龙固定镂空头枕(尼龙特网)；</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2.椅背：全新环保复合材料一体注塑成型，通过12万次拉背测试；</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3.背网：涤纶网布，韧性抗拉性强，耐磨损，透气性强；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4.腰靠：多功能龙骨腰托紧贴腰部，可根据人体舒适度调节；</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5.扶手：全新PP弹力活动扶手；</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6.海绵：45密度55mm厚高弹力海绵，高密度海绵符合QB/T2280-2016《办公家具 办公椅》、GB17927.1-2011《软体家具 床垫和沙发 抗引燃特性的评定 第1部分：阴燃的香烟》标准要求，1）回弹率≥35%，密度≥25kg/m³，75%压缩永久变形≤10%。2）阻燃I级；</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7.木板：采用9层足12MM加厚环保板；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8.可倾仰；</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9.椅脚：电镀脚，</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10.后脚椅轮：过BIFMA测试（PA料，万向转动顺畅)</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11.写字板：采用PP一次成型写字板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12.颜色：黑背黑座</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13.培训椅：符合QB/T2280-2016《办公家具 办公椅》、GB/T35607-2017《绿色产品评价 家具》标准要求，1）主要尺寸，着地平稳性，外观（软、硬包件，金属件，涂层和镀层，其他外观要求），阻燃性，产品寿命，理化性能（耐盐雾），有害物质（甲醛、TVOC），力学性能均符合标准要求。2）软质聚氨酯泡沫塑料：密度（座面）≥25kg/m³、回弹性≥35%、75%压缩永久变形≤10%。3）甲醛释放量≤0.05mg/m³。苯≤0.05mg/m³、甲苯≤0.1mg/m³、二甲苯≤0.1mg/m³。总挥发性有机化合物TVOC ≤0.3mg/m³。五氯苯酚（PCP）≤0.5mg/kg。家具涂层可迁移元素：铅≤90mg/kg、镉≤50mg/kg、铬≤25mg/kg、汞≤25mg/kg、砷≤25mg/kg、锑≤60mg/kg、硒≤500mg/kg、钡≤1000mg/kg。4）可分解芳香胺染料全部禁用。</w:t>
            </w: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74CBE">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160</w:t>
            </w:r>
          </w:p>
          <w:p w14:paraId="6DDC01CD">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highlight w:val="none"/>
                <w:u w:val="none"/>
              </w:rPr>
            </w:pPr>
            <w:r>
              <w:rPr>
                <w:rFonts w:hint="eastAsia" w:cs="宋体"/>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套</w:t>
            </w:r>
            <w:r>
              <w:rPr>
                <w:rFonts w:hint="eastAsia" w:cs="宋体"/>
                <w:i w:val="0"/>
                <w:iCs w:val="0"/>
                <w:color w:val="auto"/>
                <w:kern w:val="0"/>
                <w:sz w:val="24"/>
                <w:szCs w:val="24"/>
                <w:highlight w:val="none"/>
                <w:u w:val="none"/>
                <w:lang w:val="en-US" w:eastAsia="zh-CN" w:bidi="ar"/>
              </w:rPr>
              <w:t>）</w:t>
            </w:r>
          </w:p>
          <w:p w14:paraId="59601409">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p>
        </w:tc>
        <w:tc>
          <w:tcPr>
            <w:tcW w:w="1420"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53D946C5">
            <w:pPr>
              <w:keepNext w:val="0"/>
              <w:keepLines w:val="0"/>
              <w:widowControl/>
              <w:suppressLineNumbers w:val="0"/>
              <w:spacing w:line="240" w:lineRule="auto"/>
              <w:jc w:val="right"/>
              <w:textAlignment w:val="center"/>
              <w:rPr>
                <w:rFonts w:hint="default" w:ascii="宋体" w:hAnsi="宋体" w:eastAsia="宋体" w:cs="宋体"/>
                <w:i w:val="0"/>
                <w:iCs w:val="0"/>
                <w:color w:val="000000"/>
                <w:sz w:val="24"/>
                <w:szCs w:val="24"/>
                <w:u w:val="none"/>
                <w:lang w:val="en-US" w:eastAsia="zh-CN"/>
              </w:rPr>
            </w:pPr>
            <w:r>
              <w:rPr>
                <w:rFonts w:hint="eastAsia" w:cs="宋体"/>
                <w:i w:val="0"/>
                <w:iCs w:val="0"/>
                <w:color w:val="000000"/>
                <w:sz w:val="24"/>
                <w:szCs w:val="24"/>
                <w:u w:val="none"/>
                <w:lang w:val="en-US" w:eastAsia="zh-CN"/>
              </w:rPr>
              <w:t>44800.00</w:t>
            </w:r>
          </w:p>
        </w:tc>
      </w:tr>
      <w:tr w14:paraId="709316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28"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074BBE25">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636" w:type="dxa"/>
            <w:tcBorders>
              <w:top w:val="single" w:color="000000" w:sz="4" w:space="0"/>
              <w:left w:val="single" w:color="000000" w:sz="4" w:space="0"/>
              <w:bottom w:val="single" w:color="auto" w:sz="4" w:space="0"/>
              <w:right w:val="single" w:color="000000" w:sz="4" w:space="0"/>
            </w:tcBorders>
            <w:shd w:val="clear" w:color="auto" w:fill="auto"/>
            <w:vAlign w:val="center"/>
          </w:tcPr>
          <w:p w14:paraId="5D1CA524">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会议椅</w:t>
            </w:r>
          </w:p>
        </w:tc>
        <w:tc>
          <w:tcPr>
            <w:tcW w:w="1094" w:type="dxa"/>
            <w:tcBorders>
              <w:top w:val="single" w:color="000000" w:sz="4" w:space="0"/>
              <w:left w:val="single" w:color="000000" w:sz="4" w:space="0"/>
              <w:bottom w:val="single" w:color="auto" w:sz="4" w:space="0"/>
              <w:right w:val="single" w:color="000000" w:sz="4" w:space="0"/>
            </w:tcBorders>
            <w:shd w:val="clear" w:color="auto" w:fill="auto"/>
            <w:vAlign w:val="center"/>
          </w:tcPr>
          <w:p w14:paraId="0DB1E35B">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1000mm*618mm</w:t>
            </w:r>
          </w:p>
        </w:tc>
        <w:tc>
          <w:tcPr>
            <w:tcW w:w="5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1609F">
            <w:pPr>
              <w:keepNext w:val="0"/>
              <w:keepLines w:val="0"/>
              <w:pageBreakBefore w:val="0"/>
              <w:widowControl/>
              <w:suppressLineNumbers w:val="0"/>
              <w:kinsoku/>
              <w:wordWrap/>
              <w:overflowPunct/>
              <w:topLinePunct w:val="0"/>
              <w:autoSpaceDE/>
              <w:autoSpaceDN/>
              <w:bidi w:val="0"/>
              <w:adjustRightInd w:val="0"/>
              <w:snapToGrid/>
              <w:spacing w:before="232" w:beforeLines="50" w:line="240" w:lineRule="exact"/>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1.面料采用头层牛皮饰面，无气味，透气性好，防水防污防静电。</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2.内部采用高密定型海绵，回弹性好， 坐感舒适。</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3.胡桃木实木质框架，采用弯曲木，经过防虫处理。                                            4.采用优质五金配件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5.提供检验报告要求：1.椅子符合QB/T2280-2016《办公家具 办公椅》、GB/T35607-2017《绿色产品评价 家具》标准要求，1）主要尺寸，着地平稳性，外观（软、硬包件，金属件，涂层和镀层，其他外观要求），阻燃性，产品寿命，理化性能（耐盐雾），有害物质（甲醛、TVOC），力学性能均符合标准要求。2）软质聚氨酯泡沫塑料：密度（座面）≥25kg/m³、回弹性≥35%、75%压缩永久变形≤10%。3）甲醛释放量≤0.05mg/m³。苯≤0.05mg/m³、甲苯≤0.1mg/m³、二甲苯≤0.1mg/m³。总挥发性有机化合物TVOC ≤0.3mg/m³。五氯苯酚（PCP）≤0.5mg/kg。家具涂层可迁移元素：铅≤90mg/kg、镉≤50mg/kg、铬≤25mg/kg、汞≤25mg/kg、砷≤25mg/kg、锑≤60mg/kg、硒≤500mg/kg、钡≤1000mg/kg。4）可分解芳香胺染料全部禁用。</w:t>
            </w:r>
          </w:p>
        </w:tc>
        <w:tc>
          <w:tcPr>
            <w:tcW w:w="1005" w:type="dxa"/>
            <w:tcBorders>
              <w:top w:val="single" w:color="000000" w:sz="4" w:space="0"/>
              <w:left w:val="single" w:color="000000" w:sz="4" w:space="0"/>
              <w:bottom w:val="single" w:color="auto" w:sz="4" w:space="0"/>
              <w:right w:val="single" w:color="000000" w:sz="4" w:space="0"/>
            </w:tcBorders>
            <w:shd w:val="clear" w:color="auto" w:fill="auto"/>
            <w:vAlign w:val="center"/>
          </w:tcPr>
          <w:p w14:paraId="2812B5D2">
            <w:pPr>
              <w:keepNext w:val="0"/>
              <w:keepLines w:val="0"/>
              <w:widowControl/>
              <w:suppressLineNumbers w:val="0"/>
              <w:spacing w:line="24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80</w:t>
            </w:r>
          </w:p>
          <w:p w14:paraId="4B6A1916">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把</w:t>
            </w:r>
            <w:r>
              <w:rPr>
                <w:rFonts w:hint="eastAsia" w:cs="宋体"/>
                <w:i w:val="0"/>
                <w:iCs w:val="0"/>
                <w:color w:val="000000"/>
                <w:kern w:val="0"/>
                <w:sz w:val="24"/>
                <w:szCs w:val="24"/>
                <w:u w:val="none"/>
                <w:lang w:val="en-US" w:eastAsia="zh-CN" w:bidi="ar"/>
              </w:rPr>
              <w:t>）</w:t>
            </w:r>
          </w:p>
        </w:tc>
        <w:tc>
          <w:tcPr>
            <w:tcW w:w="1420"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13AF4EC9">
            <w:pPr>
              <w:keepNext w:val="0"/>
              <w:keepLines w:val="0"/>
              <w:widowControl/>
              <w:suppressLineNumbers w:val="0"/>
              <w:spacing w:line="240" w:lineRule="auto"/>
              <w:jc w:val="right"/>
              <w:textAlignment w:val="center"/>
              <w:rPr>
                <w:rFonts w:hint="default" w:ascii="宋体" w:hAnsi="宋体" w:eastAsia="宋体" w:cs="宋体"/>
                <w:i w:val="0"/>
                <w:iCs w:val="0"/>
                <w:color w:val="000000"/>
                <w:sz w:val="24"/>
                <w:szCs w:val="24"/>
                <w:u w:val="none"/>
                <w:lang w:val="en-US" w:eastAsia="zh-CN"/>
              </w:rPr>
            </w:pPr>
            <w:r>
              <w:rPr>
                <w:rFonts w:hint="eastAsia" w:cs="宋体"/>
                <w:i w:val="0"/>
                <w:iCs w:val="0"/>
                <w:color w:val="000000"/>
                <w:sz w:val="24"/>
                <w:szCs w:val="24"/>
                <w:u w:val="none"/>
                <w:lang w:val="en-US" w:eastAsia="zh-CN"/>
              </w:rPr>
              <w:t>38800.00</w:t>
            </w:r>
          </w:p>
        </w:tc>
      </w:tr>
      <w:tr w14:paraId="08E0F0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28"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7BFD1976">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636" w:type="dxa"/>
            <w:tcBorders>
              <w:top w:val="single" w:color="auto" w:sz="4" w:space="0"/>
              <w:left w:val="single" w:color="000000" w:sz="4" w:space="0"/>
              <w:bottom w:val="single" w:color="auto" w:sz="4" w:space="0"/>
              <w:right w:val="single" w:color="000000" w:sz="4" w:space="0"/>
            </w:tcBorders>
            <w:shd w:val="clear" w:color="auto" w:fill="auto"/>
            <w:vAlign w:val="center"/>
          </w:tcPr>
          <w:p w14:paraId="702A2920">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highlight w:val="none"/>
                <w:u w:val="none"/>
              </w:rPr>
            </w:pPr>
            <w:r>
              <w:rPr>
                <w:rFonts w:hint="eastAsia" w:cs="宋体"/>
                <w:i w:val="0"/>
                <w:iCs w:val="0"/>
                <w:color w:val="000000"/>
                <w:kern w:val="0"/>
                <w:sz w:val="24"/>
                <w:szCs w:val="24"/>
                <w:highlight w:val="none"/>
                <w:u w:val="none"/>
                <w:lang w:val="en-US" w:eastAsia="zh-CN" w:bidi="ar"/>
              </w:rPr>
              <w:t>电子</w:t>
            </w:r>
            <w:r>
              <w:rPr>
                <w:rFonts w:hint="eastAsia" w:ascii="宋体" w:hAnsi="宋体" w:eastAsia="宋体" w:cs="宋体"/>
                <w:i w:val="0"/>
                <w:iCs w:val="0"/>
                <w:color w:val="000000"/>
                <w:kern w:val="0"/>
                <w:sz w:val="24"/>
                <w:szCs w:val="24"/>
                <w:highlight w:val="none"/>
                <w:u w:val="none"/>
                <w:lang w:val="en-US" w:eastAsia="zh-CN" w:bidi="ar"/>
              </w:rPr>
              <w:t>班牌</w:t>
            </w:r>
          </w:p>
        </w:tc>
        <w:tc>
          <w:tcPr>
            <w:tcW w:w="1094" w:type="dxa"/>
            <w:tcBorders>
              <w:top w:val="single" w:color="auto" w:sz="4" w:space="0"/>
              <w:left w:val="single" w:color="000000" w:sz="4" w:space="0"/>
              <w:bottom w:val="single" w:color="auto" w:sz="4" w:space="0"/>
              <w:right w:val="single" w:color="000000" w:sz="4" w:space="0"/>
            </w:tcBorders>
            <w:shd w:val="clear" w:color="auto" w:fill="auto"/>
            <w:vAlign w:val="center"/>
          </w:tcPr>
          <w:p w14:paraId="0BE0CACD">
            <w:pPr>
              <w:spacing w:line="240" w:lineRule="auto"/>
              <w:jc w:val="center"/>
              <w:rPr>
                <w:rFonts w:hint="default"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无</w:t>
            </w:r>
          </w:p>
        </w:tc>
        <w:tc>
          <w:tcPr>
            <w:tcW w:w="5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FDDA9">
            <w:pPr>
              <w:keepNext w:val="0"/>
              <w:keepLines w:val="0"/>
              <w:pageBreakBefore w:val="0"/>
              <w:widowControl/>
              <w:suppressLineNumbers w:val="0"/>
              <w:kinsoku/>
              <w:wordWrap/>
              <w:overflowPunct/>
              <w:topLinePunct w:val="0"/>
              <w:autoSpaceDE/>
              <w:autoSpaceDN/>
              <w:bidi w:val="0"/>
              <w:adjustRightInd w:val="0"/>
              <w:snapToGrid/>
              <w:spacing w:before="232" w:beforeLines="50" w:line="24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1.采用≥21.5英寸横屏式电容显示屏，支持不小于10点触控，屏幕分辨率≥1920*1080，显示比例16:9；屏幕亮度≥500cd/㎡。</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2.屏体采用宽温液晶屏，屏体工作温度区间跨度不小于零下20°C-80°C。</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3.整机采用防水防尘结构设计，适用于学校教室半户外环境，防护等级不低于IP65。</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4.整机背部与墙面微距全贴合，背面与平整墙面间隙最大处≤2.5mm，保障教学环境的安全性。</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5.整机最大厚度不大于30mm。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6.表面覆盖钢化玻璃。</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7.整机正面不采用贴膜方式具备防眩光功能。</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8.可拍摄不低于200W像素的照片，支持不少于10人同时进行人脸识别。可支持学生无卡考勤签到、查看个人课程表、家长留言等个人信息。</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9.整机在逆光（人像处于背景照度≥80000Lux）环境下距离≤0.5m可正常进行人脸识别。</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10.整机内置红外补光灯和双目摄像头，能同时打开彩色和黑白照片，具备活体检测功能。</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11.内置高灵敏度的全向麦克风，拾音半径不小于0.5m，支持学生语音留言，留言内容同步发送至家长微信。</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12.内置2.0立体声道功放，支持视频及家长留言的音频播放。</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13.刷卡器：具有内置IC卡刷卡器，支持14443协议。学生可佩带相应的终端设备完成刷卡签到、查看个人信息等操作。</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14.整机具备至少一路RJ45网络接口；具备不少于2路USB 2.0接口。</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15.整机采用内置天线设计，无任何天线外露。</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16.整机支持外接门禁控制。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17.系统运行内存不低于2GB，存储容量不低于16GB；操作系统版本不低于Android 9.0。</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18.整机CPU≥4核，最高主频≥1.9G。</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19.整机电源采用插墙式电源适配器，适配器无需悬挂，线材上出。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20.支持远程开关机功能，远程唤醒待机功耗≤2W。</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21.整机支持自动感光调节屏幕亮度。                                                                                                             班牌应用软件：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1.人脸识别考勤功能支持离线识别，无网络环境下班牌仍可以进行人脸识别考勤。</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2.班牌可显示对应场地的历史考勤记录，可按日查看考勤事件的名称、考勤时间、考勤结果，考勤结果按准点、迟到、缺勤、请假等状态分类展示考勤名单，突出标识迟到或缺勤人员。</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3.学生考勤结果可自动推送至家长手机端，供家长查看学生考勤信息。支持考勤结束后自动推送考勤结果给班主任和任课老师，同时老师可设置关闭通知开关。</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支持教师授课考勤，教师通过人脸识别或手机扫描所在班级班牌的二维码完成授课考勤。考勤结果支持按日查询，可查看每名教师的打卡时间及考勤状态，总览教师授课出勤准点率等情况。针对指定课程，可设置教师与学生同时进行考勤，也可只对学生或教师单独进行考勤。</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5.支持批量为班级颁发具备有效期限的流动红旗，获奖班级班牌界面使用荣誉班级专用主题风格。</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6.班牌可连接对应场地内的网络摄像头和录播设备，在班牌即可查看教室内的上课画面，实现电子可视化巡课；可在单个班牌切换查看多个班级部署可视化巡课系统的课堂画面。</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7.班牌巡课具备权限管理功能，需用户扫码验证教师后，方可使用该功能，避免无关人士使用。</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8.支持班级名称更新，学年结束后管理员可一键升级全校班牌的班级名称，如“一年级一班”自动升级为“二年级一班”，管理员也可一键将毕业年级升级为毕业班。</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9.班牌投票：支持老师在手机端发布投票到班牌，然后学生可以在班牌端通过刷脸或刷卡进行投票表决。</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10.支持学校管理员或班主任在微信端编辑并发起问卷，家长在微信端填写问卷（如：体温打卡）后，即可实现信息回传给学校，学校老师可以在云班后台或微信端实时查看家长提交的数据。</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11.班牌端录入人脸识别照片：老师在班牌端扫码后，即可进入人脸照片录入界面，可依次让学生直接在班牌上拍照上传人脸识别照片。</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12.支持学生在个人空间查看每日课程表，包含上课时间、场地、任课老师等信息，支持学生在个人空间查看个人每日考勤记录，学生在班牌刷卡登录个人中心后，可以主动向家长发起语音留言，留言后家长微信可收到提醒。</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13.班牌软件支持远程0TA静默升级。</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14.班牌内置电子动态二维码供用户提交反馈建议，提交反馈时会自动上报该设备的配置、运行状态等信息。</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15.支持用户在后台直接预览班牌端当前展示内容。</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16.班牌触摸禁用：支持在后台将设备锁屏，锁屏状态下操作屏幕，会提示需要扫码解锁方可进一步操作屏幕。                                             云班牌平台管理系统：</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整套应用系统基于SaaS布局，应用界面采用B/S架构设计，支持学校管理者在Windows、Linux、Android、IOS等多种不同的操作系统上通过网页浏览器登陆进行所有管理指令操作。家长通过常用移动通讯应用工具即可实现家校互通，通知消息接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2.系统可在后台发布班牌展示信息内容，支持照片、视频、新闻、公告、电子欢迎横幅等类型，内容支持图文混合排版；信息发布具备定向发布功能，可按照全校、班级层级进行定向信息推送；</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3.联动校宣：发布的校级图片、视频、新闻、公告，可同时传到班牌和一体机（安装校园信息视窗软件）上展示。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4.设置屏保模式后，班牌长时间处于无人操作状态下将自动切换至屏幕保护模式，屏保模式下可选择全校、班级相册轮播、置顶已发布公告等多种内容展示。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5.系统内置超过200张屏保云图，分属于不同的云图库（如：卫生健康、党建文化、科普知识等），用户可以选择需要的云图库作为班牌屏保。</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6.支持发布校级重要公告，新增公告内容同步在全校班牌置顶展示。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7.系统内置超过20套公告模板（如：家长会通知、寒暑假通知等），可供用户发布公告时套用。</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8.系统内置50+海报模板（如，欢迎模式，卫生健康，校园风采，通知公告等），支持用户自定义修改背景及文案。同时可以自定义管理海报分类。</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9.支持展示学校所在区域今日及明后两天的天气状况和今日空气质量指数，可详细查看当日PM10、PM2.5、NO2、SO2等常见污染物数据，并根据当前天气状态自动切换对应的主题插图。</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10.支持对信息发布进行审核权限管理，可同时设置不同审核人，用户进行信息发布时，需由指定用户审核后才可在设备上展示。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11.支持信息发布IP白名单管理，可将相关管理人员的办公网络IP地址纳入“IP白名单”，白名单外的IP地址无法获取信息发布权限。</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12.系统提供科目数据库，内置常见学科科目名称，且支持自定义增添科目。</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13.支持以电子表格形式快速导入或人工创建课程表，具备单科目快速排课功能，可将某科目在课程表中跨日跨时段快速复制，提高录入效率。</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系统提供基础信息库，包含教师、班级、学生、场地、一卡通等数据，支持电子表格批量导入或手工导入。提供考试信息库，包含考场号、场地、考试时间、科目等数据，支持电子表格批量导入或手工导入。提供考试信息库，包含考场号、场地、考试时间、科目等数据，支持电子表格批量导入或手工导入。</w:t>
            </w:r>
          </w:p>
        </w:tc>
        <w:tc>
          <w:tcPr>
            <w:tcW w:w="1005" w:type="dxa"/>
            <w:tcBorders>
              <w:top w:val="single" w:color="auto" w:sz="4" w:space="0"/>
              <w:left w:val="single" w:color="000000" w:sz="4" w:space="0"/>
              <w:bottom w:val="single" w:color="000000" w:sz="4" w:space="0"/>
              <w:right w:val="single" w:color="000000" w:sz="4" w:space="0"/>
            </w:tcBorders>
            <w:shd w:val="clear" w:color="auto" w:fill="auto"/>
            <w:vAlign w:val="center"/>
          </w:tcPr>
          <w:p w14:paraId="427D3F91">
            <w:pPr>
              <w:keepNext w:val="0"/>
              <w:keepLines w:val="0"/>
              <w:widowControl/>
              <w:suppressLineNumbers w:val="0"/>
              <w:spacing w:line="24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72</w:t>
            </w:r>
          </w:p>
          <w:p w14:paraId="7511B390">
            <w:pPr>
              <w:keepNext w:val="0"/>
              <w:keepLines w:val="0"/>
              <w:widowControl/>
              <w:suppressLineNumbers w:val="0"/>
              <w:spacing w:line="240" w:lineRule="auto"/>
              <w:jc w:val="center"/>
              <w:textAlignment w:val="center"/>
              <w:rPr>
                <w:rFonts w:hint="eastAsia" w:ascii="宋体" w:hAnsi="宋体" w:eastAsia="宋体" w:cs="宋体"/>
                <w:i w:val="0"/>
                <w:iCs w:val="0"/>
                <w:color w:val="000000"/>
                <w:sz w:val="24"/>
                <w:szCs w:val="24"/>
                <w:u w:val="none"/>
              </w:rPr>
            </w:pP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台</w:t>
            </w:r>
            <w:r>
              <w:rPr>
                <w:rFonts w:hint="eastAsia" w:cs="宋体"/>
                <w:i w:val="0"/>
                <w:iCs w:val="0"/>
                <w:color w:val="000000"/>
                <w:kern w:val="0"/>
                <w:sz w:val="24"/>
                <w:szCs w:val="24"/>
                <w:u w:val="none"/>
                <w:lang w:val="en-US" w:eastAsia="zh-CN" w:bidi="ar"/>
              </w:rPr>
              <w:t>）</w:t>
            </w:r>
          </w:p>
        </w:tc>
        <w:tc>
          <w:tcPr>
            <w:tcW w:w="1420"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5ECBE5FF">
            <w:pPr>
              <w:keepNext w:val="0"/>
              <w:keepLines w:val="0"/>
              <w:widowControl/>
              <w:suppressLineNumbers w:val="0"/>
              <w:spacing w:line="240" w:lineRule="auto"/>
              <w:jc w:val="right"/>
              <w:textAlignment w:val="center"/>
              <w:rPr>
                <w:rFonts w:hint="default" w:ascii="宋体" w:hAnsi="宋体" w:eastAsia="宋体" w:cs="宋体"/>
                <w:i w:val="0"/>
                <w:iCs w:val="0"/>
                <w:color w:val="000000"/>
                <w:sz w:val="24"/>
                <w:szCs w:val="24"/>
                <w:u w:val="none"/>
                <w:lang w:val="en-US" w:eastAsia="zh-CN"/>
              </w:rPr>
            </w:pPr>
            <w:r>
              <w:rPr>
                <w:rFonts w:hint="eastAsia" w:cs="宋体"/>
                <w:i w:val="0"/>
                <w:iCs w:val="0"/>
                <w:color w:val="000000"/>
                <w:sz w:val="24"/>
                <w:szCs w:val="24"/>
                <w:u w:val="none"/>
                <w:lang w:val="en-US" w:eastAsia="zh-CN"/>
              </w:rPr>
              <w:t>304560.00</w:t>
            </w:r>
          </w:p>
        </w:tc>
      </w:tr>
    </w:tbl>
    <w:p w14:paraId="39E0156F">
      <w:pPr>
        <w:spacing w:line="450" w:lineRule="atLeast"/>
        <w:ind w:firstLine="567"/>
        <w:rPr>
          <w:rFonts w:hint="default"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注：</w:t>
      </w:r>
      <w:r>
        <w:rPr>
          <w:rFonts w:hint="default" w:ascii="宋体" w:hAnsi="宋体" w:eastAsia="宋体" w:cs="宋体"/>
          <w:i w:val="0"/>
          <w:iCs w:val="0"/>
          <w:color w:val="000000"/>
          <w:kern w:val="0"/>
          <w:sz w:val="22"/>
          <w:szCs w:val="22"/>
          <w:lang w:val="en-US" w:eastAsia="zh-CN" w:bidi="ar"/>
        </w:rPr>
        <w:t>1.</w:t>
      </w:r>
      <w:r>
        <w:rPr>
          <w:rFonts w:hint="default" w:ascii="宋体" w:hAnsi="宋体" w:eastAsia="宋体" w:cs="宋体"/>
          <w:i w:val="0"/>
          <w:iCs w:val="0"/>
          <w:color w:val="000000"/>
          <w:kern w:val="0"/>
          <w:sz w:val="22"/>
          <w:szCs w:val="22"/>
          <w:highlight w:val="none"/>
          <w:u w:val="none"/>
          <w:lang w:val="en-US" w:eastAsia="zh-CN" w:bidi="ar"/>
        </w:rPr>
        <w:t>本项目涉及优先采购环保产品的共5项</w:t>
      </w:r>
      <w:r>
        <w:rPr>
          <w:rFonts w:hint="eastAsia" w:ascii="宋体" w:hAnsi="宋体" w:eastAsia="宋体" w:cs="宋体"/>
          <w:i w:val="0"/>
          <w:iCs w:val="0"/>
          <w:color w:val="000000"/>
          <w:kern w:val="0"/>
          <w:sz w:val="22"/>
          <w:szCs w:val="22"/>
          <w:highlight w:val="none"/>
          <w:u w:val="none"/>
          <w:lang w:val="en-US" w:eastAsia="zh-CN" w:bidi="ar"/>
        </w:rPr>
        <w:t>，分别为餐桌椅、20人会议桌条桌拼接（油漆条桌）、20人会议桌条桌拼接（折叠桌）、培训椅、会议椅</w:t>
      </w:r>
      <w:r>
        <w:rPr>
          <w:rFonts w:hint="default" w:ascii="宋体" w:hAnsi="宋体" w:eastAsia="宋体" w:cs="宋体"/>
          <w:i w:val="0"/>
          <w:iCs w:val="0"/>
          <w:color w:val="000000"/>
          <w:kern w:val="0"/>
          <w:sz w:val="22"/>
          <w:szCs w:val="22"/>
          <w:highlight w:val="none"/>
          <w:u w:val="none"/>
          <w:lang w:val="en-US" w:eastAsia="zh-CN" w:bidi="ar"/>
        </w:rPr>
        <w:t>。</w:t>
      </w:r>
    </w:p>
    <w:p w14:paraId="068C74AB">
      <w:pPr>
        <w:pStyle w:val="14"/>
        <w:numPr>
          <w:ilvl w:val="0"/>
          <w:numId w:val="0"/>
        </w:numPr>
        <w:tabs>
          <w:tab w:val="clear" w:pos="4153"/>
          <w:tab w:val="clear" w:pos="8306"/>
        </w:tabs>
        <w:bidi w:val="0"/>
        <w:ind w:firstLine="880" w:firstLineChars="400"/>
        <w:rPr>
          <w:rFonts w:hint="default" w:ascii="宋体" w:hAnsi="宋体" w:eastAsia="宋体" w:cs="宋体"/>
          <w:i w:val="0"/>
          <w:iCs w:val="0"/>
          <w:color w:val="000000"/>
          <w:kern w:val="0"/>
          <w:sz w:val="22"/>
          <w:szCs w:val="22"/>
          <w:highlight w:val="none"/>
          <w:u w:val="none"/>
          <w:lang w:val="en-US" w:eastAsia="zh-CN" w:bidi="ar"/>
        </w:rPr>
      </w:pPr>
      <w:r>
        <w:rPr>
          <w:rFonts w:hint="default" w:ascii="宋体" w:hAnsi="宋体" w:eastAsia="宋体" w:cs="宋体"/>
          <w:i w:val="0"/>
          <w:iCs w:val="0"/>
          <w:color w:val="000000"/>
          <w:kern w:val="0"/>
          <w:sz w:val="22"/>
          <w:szCs w:val="22"/>
          <w:lang w:val="en-US" w:eastAsia="zh-CN" w:bidi="ar"/>
        </w:rPr>
        <w:t>2.</w:t>
      </w:r>
      <w:r>
        <w:rPr>
          <w:rFonts w:hint="eastAsia" w:ascii="宋体" w:hAnsi="宋体" w:eastAsia="宋体" w:cs="宋体"/>
          <w:i w:val="0"/>
          <w:iCs w:val="0"/>
          <w:color w:val="000000"/>
          <w:kern w:val="0"/>
          <w:sz w:val="22"/>
          <w:szCs w:val="22"/>
          <w:highlight w:val="none"/>
          <w:u w:val="none"/>
          <w:lang w:val="en-US" w:eastAsia="zh-CN" w:bidi="ar"/>
        </w:rPr>
        <w:t>参数中规格数值后加“±”符号为每项数值均可有规定误差。</w:t>
      </w:r>
    </w:p>
    <w:p w14:paraId="68ADC01F">
      <w:pPr>
        <w:spacing w:line="450" w:lineRule="atLeast"/>
        <w:ind w:firstLine="567"/>
        <w:rPr>
          <w:rFonts w:hint="eastAsia" w:ascii="仿宋_GB2312" w:hAnsi="宋体" w:eastAsia="仿宋_GB2312" w:cs="宋体"/>
          <w:b/>
          <w:color w:val="000000"/>
          <w:sz w:val="32"/>
          <w:szCs w:val="32"/>
          <w:highlight w:val="none"/>
          <w:lang w:val="en-US" w:eastAsia="zh-CN"/>
        </w:rPr>
      </w:pPr>
      <w:r>
        <w:rPr>
          <w:rFonts w:hint="eastAsia" w:ascii="仿宋_GB2312" w:hAnsi="宋体" w:eastAsia="仿宋_GB2312" w:cs="宋体"/>
          <w:b/>
          <w:color w:val="000000"/>
          <w:sz w:val="32"/>
          <w:szCs w:val="32"/>
          <w:highlight w:val="none"/>
          <w:lang w:val="en-US" w:eastAsia="zh-CN"/>
        </w:rPr>
        <w:t xml:space="preserve">二、技术要求 </w:t>
      </w:r>
    </w:p>
    <w:p w14:paraId="10414673">
      <w:pPr>
        <w:keepNext w:val="0"/>
        <w:keepLines w:val="0"/>
        <w:pageBreakBefore w:val="0"/>
        <w:widowControl w:val="0"/>
        <w:kinsoku/>
        <w:wordWrap/>
        <w:overflowPunct/>
        <w:autoSpaceDE/>
        <w:autoSpaceDN/>
        <w:bidi w:val="0"/>
        <w:spacing w:line="520" w:lineRule="exact"/>
        <w:ind w:firstLine="640" w:firstLineChars="200"/>
        <w:textAlignment w:val="auto"/>
        <w:rPr>
          <w:rFonts w:hint="eastAsia" w:ascii="仿宋_GB2312" w:hAnsi="宋体" w:eastAsia="仿宋_GB2312" w:cs="宋体"/>
          <w:color w:val="000000"/>
          <w:sz w:val="32"/>
          <w:szCs w:val="32"/>
          <w:highlight w:val="none"/>
        </w:rPr>
      </w:pPr>
      <w:r>
        <w:rPr>
          <w:rFonts w:hint="eastAsia" w:ascii="仿宋_GB2312" w:hAnsi="宋体" w:eastAsia="仿宋_GB2312" w:cs="宋体"/>
          <w:color w:val="000000"/>
          <w:sz w:val="32"/>
          <w:szCs w:val="32"/>
          <w:highlight w:val="none"/>
        </w:rPr>
        <w:t>1</w:t>
      </w:r>
      <w:r>
        <w:rPr>
          <w:rFonts w:hint="eastAsia" w:ascii="仿宋_GB2312" w:hAnsi="宋体" w:eastAsia="仿宋_GB2312" w:cs="宋体"/>
          <w:color w:val="000000"/>
          <w:sz w:val="32"/>
          <w:szCs w:val="32"/>
          <w:highlight w:val="none"/>
          <w:lang w:val="en-US" w:eastAsia="zh-CN"/>
        </w:rPr>
        <w:t>.</w:t>
      </w:r>
      <w:r>
        <w:rPr>
          <w:rFonts w:hint="eastAsia" w:ascii="仿宋_GB2312" w:hAnsi="宋体" w:eastAsia="仿宋_GB2312" w:cs="宋体"/>
          <w:color w:val="000000"/>
          <w:sz w:val="32"/>
          <w:szCs w:val="32"/>
          <w:highlight w:val="none"/>
        </w:rPr>
        <w:t>技术要求</w:t>
      </w:r>
      <w:r>
        <w:rPr>
          <w:rFonts w:hint="eastAsia" w:ascii="仿宋_GB2312" w:hAnsi="宋体" w:eastAsia="仿宋_GB2312" w:cs="宋体"/>
          <w:color w:val="000000"/>
          <w:sz w:val="32"/>
          <w:szCs w:val="32"/>
          <w:highlight w:val="none"/>
          <w:lang w:eastAsia="zh-CN"/>
        </w:rPr>
        <w:t>：</w:t>
      </w:r>
      <w:r>
        <w:rPr>
          <w:rFonts w:hint="eastAsia" w:ascii="仿宋_GB2312" w:hAnsi="宋体" w:eastAsia="仿宋_GB2312" w:cs="宋体"/>
          <w:color w:val="000000"/>
          <w:sz w:val="32"/>
          <w:szCs w:val="32"/>
          <w:highlight w:val="none"/>
        </w:rPr>
        <w:t xml:space="preserve"> 符合国家相关行业规范标准。</w:t>
      </w:r>
    </w:p>
    <w:p w14:paraId="6A080690">
      <w:pPr>
        <w:keepNext w:val="0"/>
        <w:keepLines w:val="0"/>
        <w:pageBreakBefore w:val="0"/>
        <w:widowControl w:val="0"/>
        <w:kinsoku/>
        <w:wordWrap/>
        <w:overflowPunct/>
        <w:autoSpaceDE/>
        <w:autoSpaceDN/>
        <w:bidi w:val="0"/>
        <w:spacing w:line="520" w:lineRule="exact"/>
        <w:ind w:firstLine="640" w:firstLineChars="200"/>
        <w:textAlignment w:val="auto"/>
        <w:rPr>
          <w:rFonts w:hint="eastAsia"/>
          <w:highlight w:val="none"/>
        </w:rPr>
      </w:pPr>
      <w:r>
        <w:rPr>
          <w:rFonts w:hint="eastAsia" w:ascii="仿宋_GB2312" w:hAnsi="宋体" w:eastAsia="仿宋_GB2312" w:cs="宋体"/>
          <w:color w:val="000000"/>
          <w:sz w:val="32"/>
          <w:szCs w:val="32"/>
          <w:highlight w:val="none"/>
        </w:rPr>
        <w:t>2</w:t>
      </w:r>
      <w:r>
        <w:rPr>
          <w:rFonts w:hint="eastAsia" w:ascii="仿宋_GB2312" w:hAnsi="宋体" w:eastAsia="仿宋_GB2312" w:cs="宋体"/>
          <w:color w:val="000000"/>
          <w:sz w:val="32"/>
          <w:szCs w:val="32"/>
          <w:highlight w:val="none"/>
          <w:lang w:eastAsia="zh-CN"/>
        </w:rPr>
        <w:t>.</w:t>
      </w:r>
      <w:r>
        <w:rPr>
          <w:rFonts w:hint="eastAsia" w:ascii="仿宋_GB2312" w:hAnsi="宋体" w:eastAsia="仿宋_GB2312" w:cs="宋体"/>
          <w:color w:val="000000"/>
          <w:sz w:val="32"/>
          <w:szCs w:val="32"/>
          <w:highlight w:val="none"/>
        </w:rPr>
        <w:t>其他要求</w:t>
      </w:r>
      <w:r>
        <w:rPr>
          <w:rFonts w:hint="eastAsia" w:ascii="仿宋_GB2312" w:hAnsi="宋体" w:eastAsia="仿宋_GB2312" w:cs="宋体"/>
          <w:color w:val="000000"/>
          <w:sz w:val="32"/>
          <w:szCs w:val="32"/>
          <w:highlight w:val="none"/>
          <w:lang w:eastAsia="zh-CN"/>
        </w:rPr>
        <w:t>：</w:t>
      </w:r>
      <w:r>
        <w:rPr>
          <w:rFonts w:hint="eastAsia" w:ascii="仿宋_GB2312" w:hAnsi="宋体" w:eastAsia="仿宋_GB2312" w:cs="宋体"/>
          <w:color w:val="000000"/>
          <w:sz w:val="32"/>
          <w:szCs w:val="32"/>
          <w:highlight w:val="none"/>
        </w:rPr>
        <w:t xml:space="preserve"> 无</w:t>
      </w:r>
    </w:p>
    <w:p w14:paraId="25F486CA">
      <w:pPr>
        <w:spacing w:line="450" w:lineRule="atLeast"/>
        <w:ind w:firstLine="567"/>
        <w:rPr>
          <w:rFonts w:ascii="仿宋_GB2312" w:hAnsi="宋体" w:eastAsia="仿宋_GB2312" w:cs="宋体"/>
          <w:b/>
          <w:color w:val="000000"/>
          <w:sz w:val="32"/>
          <w:szCs w:val="32"/>
          <w:highlight w:val="none"/>
        </w:rPr>
      </w:pPr>
      <w:r>
        <w:rPr>
          <w:rFonts w:hint="eastAsia" w:ascii="宋体" w:hAnsi="宋体" w:eastAsia="宋体" w:cs="Times New Roman"/>
          <w:b/>
          <w:bCs/>
          <w:color w:val="000000"/>
          <w:spacing w:val="-11"/>
          <w:sz w:val="24"/>
          <w:highlight w:val="none"/>
          <w:lang w:val="en-US" w:eastAsia="zh-CN"/>
        </w:rPr>
        <w:t>*</w:t>
      </w:r>
      <w:r>
        <w:rPr>
          <w:rFonts w:hint="eastAsia" w:ascii="仿宋_GB2312" w:hAnsi="宋体" w:eastAsia="仿宋_GB2312" w:cs="宋体"/>
          <w:b/>
          <w:color w:val="000000"/>
          <w:sz w:val="32"/>
          <w:szCs w:val="32"/>
          <w:highlight w:val="none"/>
          <w:lang w:val="en-US" w:eastAsia="zh-CN"/>
        </w:rPr>
        <w:t>三</w:t>
      </w:r>
      <w:r>
        <w:rPr>
          <w:rFonts w:hint="eastAsia" w:ascii="仿宋_GB2312" w:hAnsi="宋体" w:eastAsia="仿宋_GB2312" w:cs="宋体"/>
          <w:b/>
          <w:color w:val="000000"/>
          <w:sz w:val="32"/>
          <w:szCs w:val="32"/>
          <w:highlight w:val="none"/>
        </w:rPr>
        <w:t xml:space="preserve">、商务要求 </w:t>
      </w:r>
    </w:p>
    <w:p w14:paraId="4F7B477F">
      <w:pPr>
        <w:numPr>
          <w:ilvl w:val="0"/>
          <w:numId w:val="0"/>
        </w:numPr>
        <w:spacing w:line="450" w:lineRule="atLeast"/>
        <w:ind w:firstLine="640" w:firstLineChars="200"/>
        <w:rPr>
          <w:rFonts w:hint="eastAsia" w:ascii="仿宋_GB2312" w:hAnsi="宋体" w:eastAsia="仿宋_GB2312" w:cs="宋体"/>
          <w:color w:val="000000"/>
          <w:sz w:val="32"/>
          <w:szCs w:val="32"/>
          <w:highlight w:val="none"/>
          <w:lang w:val="en-US" w:eastAsia="zh-CN"/>
        </w:rPr>
      </w:pPr>
      <w:r>
        <w:rPr>
          <w:rFonts w:hint="eastAsia" w:ascii="仿宋_GB2312" w:hAnsi="宋体" w:eastAsia="仿宋_GB2312" w:cs="宋体"/>
          <w:color w:val="000000"/>
          <w:sz w:val="32"/>
          <w:szCs w:val="32"/>
          <w:highlight w:val="none"/>
          <w:lang w:val="en-US" w:eastAsia="zh-CN"/>
        </w:rPr>
        <w:t>1.</w:t>
      </w:r>
      <w:r>
        <w:rPr>
          <w:rFonts w:hint="eastAsia" w:ascii="仿宋_GB2312" w:hAnsi="宋体" w:eastAsia="仿宋_GB2312" w:cs="宋体"/>
          <w:color w:val="000000"/>
          <w:sz w:val="32"/>
          <w:szCs w:val="32"/>
          <w:highlight w:val="none"/>
        </w:rPr>
        <w:t>付款方式</w:t>
      </w:r>
      <w:r>
        <w:rPr>
          <w:rFonts w:hint="eastAsia" w:ascii="仿宋_GB2312" w:hAnsi="宋体" w:eastAsia="仿宋_GB2312" w:cs="宋体"/>
          <w:color w:val="000000"/>
          <w:sz w:val="32"/>
          <w:szCs w:val="32"/>
          <w:highlight w:val="none"/>
          <w:lang w:eastAsia="zh-CN"/>
        </w:rPr>
        <w:t>：</w:t>
      </w:r>
      <w:r>
        <w:rPr>
          <w:rFonts w:hint="eastAsia" w:ascii="仿宋_GB2312" w:hAnsi="宋体" w:eastAsia="仿宋_GB2312" w:cs="宋体"/>
          <w:color w:val="000000"/>
          <w:sz w:val="32"/>
          <w:szCs w:val="32"/>
          <w:highlight w:val="none"/>
          <w:lang w:val="en-US" w:eastAsia="zh-CN"/>
        </w:rPr>
        <w:t>验收通过后十日（日历日）内一次付清。</w:t>
      </w:r>
    </w:p>
    <w:p w14:paraId="08E89DED">
      <w:pPr>
        <w:numPr>
          <w:ilvl w:val="0"/>
          <w:numId w:val="0"/>
        </w:numPr>
        <w:spacing w:line="450" w:lineRule="atLeast"/>
        <w:ind w:firstLine="640" w:firstLineChars="200"/>
        <w:rPr>
          <w:rFonts w:hint="eastAsia" w:ascii="仿宋_GB2312" w:hAnsi="宋体" w:eastAsia="仿宋_GB2312" w:cs="宋体"/>
          <w:color w:val="000000"/>
          <w:sz w:val="32"/>
          <w:szCs w:val="32"/>
          <w:highlight w:val="none"/>
        </w:rPr>
      </w:pPr>
      <w:r>
        <w:rPr>
          <w:rFonts w:hint="eastAsia" w:ascii="仿宋_GB2312" w:hAnsi="宋体" w:eastAsia="仿宋_GB2312" w:cs="宋体"/>
          <w:color w:val="000000"/>
          <w:sz w:val="32"/>
          <w:szCs w:val="32"/>
          <w:highlight w:val="none"/>
          <w:lang w:val="en-US" w:eastAsia="zh-CN"/>
        </w:rPr>
        <w:t>2.</w:t>
      </w:r>
      <w:r>
        <w:rPr>
          <w:rFonts w:hint="eastAsia" w:ascii="仿宋_GB2312" w:hAnsi="宋体" w:eastAsia="仿宋_GB2312" w:cs="宋体"/>
          <w:color w:val="000000"/>
          <w:sz w:val="32"/>
          <w:szCs w:val="32"/>
          <w:highlight w:val="none"/>
        </w:rPr>
        <w:t>交货时间</w:t>
      </w:r>
      <w:r>
        <w:rPr>
          <w:rFonts w:hint="eastAsia" w:ascii="仿宋_GB2312" w:hAnsi="宋体" w:eastAsia="仿宋_GB2312" w:cs="宋体"/>
          <w:color w:val="000000"/>
          <w:sz w:val="32"/>
          <w:szCs w:val="32"/>
          <w:highlight w:val="none"/>
          <w:lang w:eastAsia="zh-CN"/>
        </w:rPr>
        <w:t>：</w:t>
      </w:r>
      <w:r>
        <w:rPr>
          <w:rFonts w:hint="eastAsia" w:ascii="仿宋_GB2312" w:hAnsi="宋体" w:eastAsia="仿宋_GB2312" w:cs="宋体"/>
          <w:color w:val="000000"/>
          <w:sz w:val="32"/>
          <w:szCs w:val="32"/>
          <w:highlight w:val="none"/>
          <w:lang w:val="en-US" w:eastAsia="zh-CN"/>
        </w:rPr>
        <w:t>2025年7月31日前</w:t>
      </w:r>
      <w:r>
        <w:rPr>
          <w:rFonts w:hint="eastAsia" w:ascii="仿宋_GB2312" w:hAnsi="宋体" w:eastAsia="仿宋_GB2312" w:cs="宋体"/>
          <w:color w:val="000000"/>
          <w:sz w:val="32"/>
          <w:szCs w:val="32"/>
          <w:highlight w:val="none"/>
          <w:lang w:val="zh-CN" w:eastAsia="zh-CN"/>
        </w:rPr>
        <w:t>完成供货安装调试并保证验收合格。</w:t>
      </w:r>
    </w:p>
    <w:p w14:paraId="6695CBCA">
      <w:pPr>
        <w:spacing w:line="450" w:lineRule="atLeast"/>
        <w:ind w:firstLine="567"/>
        <w:rPr>
          <w:rFonts w:hint="eastAsia" w:ascii="仿宋_GB2312" w:hAnsi="宋体" w:eastAsia="仿宋_GB2312" w:cs="宋体"/>
          <w:color w:val="000000"/>
          <w:sz w:val="32"/>
          <w:szCs w:val="32"/>
          <w:highlight w:val="none"/>
          <w:lang w:val="en-US" w:eastAsia="zh-CN"/>
        </w:rPr>
      </w:pPr>
      <w:r>
        <w:rPr>
          <w:rFonts w:hint="eastAsia" w:ascii="仿宋_GB2312" w:hAnsi="宋体" w:eastAsia="仿宋_GB2312" w:cs="宋体"/>
          <w:color w:val="000000"/>
          <w:sz w:val="32"/>
          <w:szCs w:val="32"/>
          <w:highlight w:val="none"/>
        </w:rPr>
        <w:t>3</w:t>
      </w:r>
      <w:r>
        <w:rPr>
          <w:rFonts w:hint="eastAsia" w:ascii="仿宋_GB2312" w:hAnsi="宋体" w:eastAsia="仿宋_GB2312" w:cs="宋体"/>
          <w:color w:val="000000"/>
          <w:sz w:val="32"/>
          <w:szCs w:val="32"/>
          <w:highlight w:val="none"/>
          <w:lang w:eastAsia="zh-CN"/>
        </w:rPr>
        <w:t>.</w:t>
      </w:r>
      <w:r>
        <w:rPr>
          <w:rFonts w:hint="eastAsia" w:ascii="仿宋_GB2312" w:hAnsi="宋体" w:eastAsia="仿宋_GB2312" w:cs="宋体"/>
          <w:color w:val="000000"/>
          <w:sz w:val="32"/>
          <w:szCs w:val="32"/>
          <w:highlight w:val="none"/>
          <w:lang w:val="en-US" w:eastAsia="zh-CN"/>
        </w:rPr>
        <w:t>交货地点：</w:t>
      </w:r>
      <w:r>
        <w:rPr>
          <w:rFonts w:hint="eastAsia" w:ascii="仿宋_GB2312" w:hAnsi="宋体" w:eastAsia="仿宋_GB2312" w:cs="宋体"/>
          <w:color w:val="000000"/>
          <w:sz w:val="32"/>
          <w:szCs w:val="32"/>
          <w:highlight w:val="none"/>
          <w:lang w:val="zh-CN" w:eastAsia="zh-CN"/>
        </w:rPr>
        <w:t>前郭县</w:t>
      </w:r>
      <w:r>
        <w:rPr>
          <w:rFonts w:hint="eastAsia" w:ascii="仿宋_GB2312" w:hAnsi="宋体" w:eastAsia="仿宋_GB2312" w:cs="宋体"/>
          <w:color w:val="000000"/>
          <w:sz w:val="32"/>
          <w:szCs w:val="32"/>
          <w:highlight w:val="none"/>
          <w:lang w:val="en-US" w:eastAsia="zh-CN"/>
        </w:rPr>
        <w:t>第五高级中学。</w:t>
      </w:r>
    </w:p>
    <w:p w14:paraId="192E1D00">
      <w:pPr>
        <w:spacing w:line="450" w:lineRule="atLeast"/>
        <w:ind w:firstLine="567"/>
        <w:rPr>
          <w:rFonts w:hint="eastAsia" w:ascii="仿宋_GB2312" w:hAnsi="宋体" w:eastAsia="仿宋_GB2312" w:cs="宋体"/>
          <w:color w:val="000000"/>
          <w:sz w:val="32"/>
          <w:szCs w:val="32"/>
          <w:highlight w:val="none"/>
          <w:lang w:val="zh-CN" w:eastAsia="zh-CN"/>
        </w:rPr>
      </w:pPr>
      <w:r>
        <w:rPr>
          <w:rFonts w:hint="eastAsia" w:ascii="仿宋_GB2312" w:hAnsi="宋体" w:eastAsia="仿宋_GB2312" w:cs="宋体"/>
          <w:color w:val="000000"/>
          <w:sz w:val="32"/>
          <w:szCs w:val="32"/>
          <w:highlight w:val="none"/>
          <w:lang w:val="en-US" w:eastAsia="zh-CN"/>
        </w:rPr>
        <w:t>4.质量标准：</w:t>
      </w:r>
      <w:r>
        <w:rPr>
          <w:rFonts w:hint="eastAsia" w:ascii="仿宋_GB2312" w:hAnsi="宋体" w:eastAsia="仿宋_GB2312" w:cs="宋体"/>
          <w:color w:val="000000"/>
          <w:sz w:val="32"/>
          <w:szCs w:val="32"/>
          <w:highlight w:val="none"/>
          <w:lang w:val="zh-CN" w:eastAsia="zh-CN"/>
        </w:rPr>
        <w:t>符合国家质量标准要求。</w:t>
      </w:r>
    </w:p>
    <w:p w14:paraId="07A0C4AF">
      <w:pPr>
        <w:spacing w:line="450" w:lineRule="atLeast"/>
        <w:ind w:firstLine="567"/>
        <w:rPr>
          <w:rFonts w:hint="eastAsia" w:ascii="仿宋_GB2312" w:hAnsi="宋体" w:eastAsia="仿宋_GB2312" w:cs="宋体"/>
          <w:color w:val="000000"/>
          <w:sz w:val="32"/>
          <w:szCs w:val="32"/>
          <w:highlight w:val="none"/>
          <w:lang w:val="en-US" w:eastAsia="zh-CN"/>
        </w:rPr>
      </w:pPr>
      <w:r>
        <w:rPr>
          <w:rFonts w:hint="eastAsia" w:ascii="仿宋_GB2312" w:hAnsi="宋体" w:eastAsia="仿宋_GB2312" w:cs="宋体"/>
          <w:color w:val="000000"/>
          <w:sz w:val="32"/>
          <w:szCs w:val="32"/>
          <w:highlight w:val="none"/>
          <w:lang w:val="en-US" w:eastAsia="zh-CN"/>
        </w:rPr>
        <w:t xml:space="preserve">5.质量保证期：自验收合格之日起36个月。 </w:t>
      </w:r>
    </w:p>
    <w:p w14:paraId="71BE47F0">
      <w:pPr>
        <w:spacing w:line="450" w:lineRule="atLeast"/>
        <w:ind w:firstLine="567"/>
        <w:rPr>
          <w:rFonts w:hint="eastAsia" w:ascii="仿宋_GB2312" w:hAnsi="宋体" w:eastAsia="仿宋_GB2312" w:cs="宋体"/>
          <w:color w:val="000000"/>
          <w:sz w:val="32"/>
          <w:szCs w:val="32"/>
          <w:highlight w:val="none"/>
        </w:rPr>
      </w:pPr>
      <w:r>
        <w:rPr>
          <w:rFonts w:hint="eastAsia" w:ascii="仿宋_GB2312" w:hAnsi="宋体" w:eastAsia="仿宋_GB2312" w:cs="宋体"/>
          <w:color w:val="000000"/>
          <w:kern w:val="2"/>
          <w:sz w:val="32"/>
          <w:szCs w:val="32"/>
          <w:highlight w:val="none"/>
          <w:lang w:val="en-US" w:eastAsia="zh-CN" w:bidi="ar-SA"/>
        </w:rPr>
        <w:t>6.售后</w:t>
      </w:r>
      <w:r>
        <w:rPr>
          <w:rFonts w:hint="eastAsia" w:ascii="仿宋_GB2312" w:hAnsi="宋体" w:eastAsia="仿宋_GB2312" w:cs="宋体"/>
          <w:color w:val="000000"/>
          <w:sz w:val="32"/>
          <w:szCs w:val="32"/>
          <w:highlight w:val="none"/>
        </w:rPr>
        <w:t>服务：质量保证期内，出现质量问题，承诺售后服务人员在 2小时内给予答复，24小时内派专人到现场解决，供应商有义务免费处理属于供货范围内出现的问题，出现重大质量故障时，质量保证期应从排除故障后顺延 24个月。</w:t>
      </w:r>
    </w:p>
    <w:p w14:paraId="7E3F55E8">
      <w:pPr>
        <w:spacing w:line="450" w:lineRule="atLeast"/>
        <w:ind w:firstLine="567"/>
        <w:rPr>
          <w:rFonts w:ascii="仿宋_GB2312" w:hAnsi="宋体" w:eastAsia="仿宋_GB2312" w:cs="宋体"/>
          <w:color w:val="000000"/>
          <w:sz w:val="32"/>
          <w:szCs w:val="32"/>
          <w:highlight w:val="none"/>
        </w:rPr>
      </w:pPr>
      <w:r>
        <w:rPr>
          <w:rFonts w:hint="eastAsia" w:ascii="仿宋_GB2312" w:hAnsi="宋体" w:eastAsia="仿宋_GB2312" w:cs="宋体"/>
          <w:color w:val="000000"/>
          <w:sz w:val="32"/>
          <w:szCs w:val="32"/>
          <w:highlight w:val="none"/>
          <w:lang w:val="en-US" w:eastAsia="zh-CN"/>
        </w:rPr>
        <w:t>7.</w:t>
      </w:r>
      <w:r>
        <w:rPr>
          <w:rFonts w:hint="eastAsia" w:ascii="仿宋_GB2312" w:hAnsi="宋体" w:eastAsia="仿宋_GB2312" w:cs="宋体"/>
          <w:color w:val="000000"/>
          <w:sz w:val="32"/>
          <w:szCs w:val="32"/>
          <w:highlight w:val="none"/>
        </w:rPr>
        <w:t>其他要求</w:t>
      </w:r>
      <w:r>
        <w:rPr>
          <w:rFonts w:hint="eastAsia" w:ascii="仿宋_GB2312" w:hAnsi="宋体" w:eastAsia="仿宋_GB2312" w:cs="宋体"/>
          <w:color w:val="000000"/>
          <w:sz w:val="32"/>
          <w:szCs w:val="32"/>
          <w:highlight w:val="none"/>
          <w:lang w:eastAsia="zh-CN"/>
        </w:rPr>
        <w:t>：</w:t>
      </w:r>
      <w:r>
        <w:rPr>
          <w:rFonts w:hint="eastAsia" w:ascii="仿宋_GB2312" w:hAnsi="宋体" w:eastAsia="仿宋_GB2312" w:cs="宋体"/>
          <w:color w:val="000000"/>
          <w:sz w:val="32"/>
          <w:szCs w:val="32"/>
          <w:highlight w:val="none"/>
        </w:rPr>
        <w:t xml:space="preserve"> </w:t>
      </w:r>
      <w:r>
        <w:rPr>
          <w:rFonts w:hint="eastAsia" w:ascii="仿宋_GB2312" w:hAnsi="宋体" w:eastAsia="仿宋_GB2312" w:cs="宋体"/>
          <w:color w:val="000000"/>
          <w:sz w:val="32"/>
          <w:szCs w:val="32"/>
          <w:highlight w:val="none"/>
          <w:lang w:eastAsia="zh-CN"/>
        </w:rPr>
        <w:t>无</w:t>
      </w:r>
    </w:p>
    <w:p w14:paraId="1A8C32DE">
      <w:pPr>
        <w:ind w:left="480"/>
        <w:jc w:val="left"/>
        <w:rPr>
          <w:rFonts w:hint="eastAsia" w:ascii="仿宋_GB2312" w:hAnsi="宋体" w:eastAsia="仿宋_GB2312" w:cs="宋体"/>
          <w:b/>
          <w:color w:val="000000"/>
          <w:sz w:val="32"/>
          <w:szCs w:val="32"/>
          <w:highlight w:val="none"/>
          <w:lang w:eastAsia="zh-CN"/>
        </w:rPr>
      </w:pPr>
      <w:r>
        <w:rPr>
          <w:rFonts w:hint="eastAsia" w:ascii="仿宋_GB2312" w:hAnsi="宋体" w:eastAsia="仿宋_GB2312" w:cs="宋体"/>
          <w:b/>
          <w:color w:val="000000"/>
          <w:sz w:val="32"/>
          <w:szCs w:val="32"/>
          <w:highlight w:val="none"/>
          <w:lang w:val="en-US" w:eastAsia="zh-CN"/>
        </w:rPr>
        <w:t>四</w:t>
      </w:r>
      <w:r>
        <w:rPr>
          <w:rFonts w:hint="eastAsia" w:ascii="仿宋_GB2312" w:hAnsi="宋体" w:eastAsia="仿宋_GB2312" w:cs="宋体"/>
          <w:b/>
          <w:color w:val="000000"/>
          <w:sz w:val="32"/>
          <w:szCs w:val="32"/>
          <w:highlight w:val="none"/>
        </w:rPr>
        <w:t>、合同签订</w:t>
      </w:r>
      <w:r>
        <w:rPr>
          <w:rFonts w:hint="eastAsia" w:ascii="仿宋_GB2312" w:hAnsi="宋体" w:eastAsia="仿宋_GB2312" w:cs="宋体"/>
          <w:b/>
          <w:color w:val="000000"/>
          <w:sz w:val="32"/>
          <w:szCs w:val="32"/>
          <w:highlight w:val="none"/>
          <w:lang w:eastAsia="zh-CN"/>
        </w:rPr>
        <w:t>：</w:t>
      </w:r>
    </w:p>
    <w:p w14:paraId="6BD7BC93">
      <w:pPr>
        <w:ind w:left="480"/>
        <w:jc w:val="left"/>
        <w:rPr>
          <w:rFonts w:hint="eastAsia" w:ascii="仿宋_GB2312" w:hAnsi="宋体" w:eastAsia="仿宋" w:cs="宋体"/>
          <w:b/>
          <w:color w:val="000000"/>
          <w:sz w:val="32"/>
          <w:szCs w:val="32"/>
          <w:highlight w:val="none"/>
          <w:lang w:eastAsia="zh-CN"/>
        </w:rPr>
      </w:pPr>
      <w:r>
        <w:rPr>
          <w:rFonts w:hint="eastAsia" w:ascii="仿宋" w:hAnsi="仿宋" w:eastAsia="仿宋" w:cs="宋体"/>
          <w:color w:val="000000"/>
          <w:sz w:val="32"/>
          <w:szCs w:val="32"/>
          <w:highlight w:val="none"/>
        </w:rPr>
        <w:t>中标</w:t>
      </w:r>
      <w:r>
        <w:rPr>
          <w:rFonts w:hint="eastAsia" w:ascii="仿宋" w:hAnsi="仿宋" w:eastAsia="仿宋" w:cs="宋体"/>
          <w:color w:val="000000"/>
          <w:sz w:val="32"/>
          <w:szCs w:val="32"/>
          <w:highlight w:val="none"/>
          <w:lang w:val="en-US" w:eastAsia="zh-CN"/>
        </w:rPr>
        <w:t>通知书发放</w:t>
      </w:r>
      <w:r>
        <w:rPr>
          <w:rFonts w:hint="eastAsia" w:ascii="仿宋" w:hAnsi="仿宋" w:eastAsia="仿宋" w:cs="宋体"/>
          <w:color w:val="000000"/>
          <w:sz w:val="32"/>
          <w:szCs w:val="32"/>
          <w:highlight w:val="none"/>
        </w:rPr>
        <w:t>后即</w:t>
      </w:r>
      <w:r>
        <w:rPr>
          <w:rFonts w:hint="eastAsia" w:ascii="仿宋" w:hAnsi="仿宋" w:eastAsia="仿宋" w:cs="宋体"/>
          <w:color w:val="000000"/>
          <w:sz w:val="32"/>
          <w:szCs w:val="32"/>
          <w:highlight w:val="none"/>
          <w:lang w:eastAsia="zh-CN"/>
        </w:rPr>
        <w:t>签订合同</w:t>
      </w:r>
      <w:r>
        <w:rPr>
          <w:rFonts w:hint="eastAsia" w:ascii="仿宋" w:hAnsi="仿宋" w:eastAsia="仿宋" w:cs="宋体"/>
          <w:color w:val="000000"/>
          <w:sz w:val="32"/>
          <w:szCs w:val="32"/>
          <w:highlight w:val="none"/>
        </w:rPr>
        <w:t>，按期完成服务</w:t>
      </w:r>
      <w:r>
        <w:rPr>
          <w:rFonts w:hint="eastAsia" w:ascii="仿宋" w:hAnsi="仿宋" w:eastAsia="仿宋" w:cs="宋体"/>
          <w:color w:val="000000"/>
          <w:sz w:val="32"/>
          <w:szCs w:val="32"/>
          <w:highlight w:val="none"/>
          <w:lang w:eastAsia="zh-CN"/>
        </w:rPr>
        <w:t>。</w:t>
      </w:r>
    </w:p>
    <w:p w14:paraId="346C481E">
      <w:pPr>
        <w:numPr>
          <w:ilvl w:val="0"/>
          <w:numId w:val="0"/>
        </w:numPr>
        <w:ind w:left="480" w:leftChars="0"/>
        <w:rPr>
          <w:rFonts w:ascii="仿宋_GB2312" w:hAnsi="宋体" w:eastAsia="仿宋_GB2312" w:cs="宋体"/>
          <w:b/>
          <w:color w:val="000000"/>
          <w:sz w:val="32"/>
          <w:szCs w:val="32"/>
          <w:highlight w:val="none"/>
        </w:rPr>
      </w:pPr>
      <w:r>
        <w:rPr>
          <w:rFonts w:hint="eastAsia" w:ascii="仿宋_GB2312" w:hAnsi="宋体" w:eastAsia="仿宋_GB2312" w:cs="宋体"/>
          <w:b/>
          <w:color w:val="000000"/>
          <w:sz w:val="32"/>
          <w:szCs w:val="32"/>
          <w:highlight w:val="none"/>
          <w:lang w:val="en-US" w:eastAsia="zh-CN"/>
        </w:rPr>
        <w:t>五、</w:t>
      </w:r>
      <w:r>
        <w:rPr>
          <w:rFonts w:hint="eastAsia" w:ascii="仿宋_GB2312" w:hAnsi="宋体" w:eastAsia="仿宋_GB2312" w:cs="宋体"/>
          <w:b/>
          <w:color w:val="000000"/>
          <w:sz w:val="32"/>
          <w:szCs w:val="32"/>
          <w:highlight w:val="none"/>
        </w:rPr>
        <w:t>验收方式</w:t>
      </w:r>
      <w:r>
        <w:rPr>
          <w:rFonts w:hint="eastAsia" w:ascii="仿宋_GB2312" w:hAnsi="宋体" w:eastAsia="仿宋_GB2312" w:cs="宋体"/>
          <w:b/>
          <w:color w:val="000000"/>
          <w:sz w:val="32"/>
          <w:szCs w:val="32"/>
          <w:highlight w:val="none"/>
          <w:lang w:eastAsia="zh-CN"/>
        </w:rPr>
        <w:t>：</w:t>
      </w:r>
    </w:p>
    <w:p w14:paraId="7C264D21">
      <w:pPr>
        <w:spacing w:line="450" w:lineRule="atLeast"/>
        <w:ind w:firstLine="567"/>
        <w:rPr>
          <w:rFonts w:hint="eastAsia" w:ascii="宋体" w:hAnsi="宋体" w:eastAsia="宋体" w:cs="宋体"/>
          <w:sz w:val="24"/>
          <w:highlight w:val="none"/>
          <w:lang w:val="en-US" w:eastAsia="zh-CN"/>
        </w:rPr>
      </w:pPr>
      <w:r>
        <w:rPr>
          <w:rFonts w:hint="eastAsia" w:ascii="仿宋_GB2312" w:hAnsi="宋体" w:eastAsia="仿宋_GB2312" w:cs="宋体"/>
          <w:color w:val="000000"/>
          <w:sz w:val="32"/>
          <w:szCs w:val="32"/>
          <w:highlight w:val="none"/>
          <w:lang w:eastAsia="zh-CN"/>
        </w:rPr>
        <w:t>采购人根据法律法规和相关要求及时组织履约验收，严格履行采购人对采购需求和履约验收的主体责任。</w:t>
      </w:r>
    </w:p>
    <w:p w14:paraId="48DC66AD">
      <w:pPr>
        <w:keepNext w:val="0"/>
        <w:keepLines w:val="0"/>
        <w:pageBreakBefore w:val="0"/>
        <w:widowControl w:val="0"/>
        <w:kinsoku/>
        <w:wordWrap/>
        <w:overflowPunct/>
        <w:topLinePunct/>
        <w:autoSpaceDE/>
        <w:autoSpaceDN/>
        <w:bidi w:val="0"/>
        <w:adjustRightInd w:val="0"/>
        <w:snapToGrid w:val="0"/>
        <w:spacing w:line="520" w:lineRule="exact"/>
        <w:ind w:firstLine="219" w:firstLineChars="100"/>
        <w:jc w:val="left"/>
        <w:textAlignment w:val="auto"/>
        <w:rPr>
          <w:rFonts w:hint="eastAsia" w:ascii="宋体" w:hAnsi="宋体" w:eastAsia="宋体" w:cs="Times New Roman"/>
          <w:b/>
          <w:bCs/>
          <w:color w:val="auto"/>
          <w:spacing w:val="-11"/>
          <w:sz w:val="24"/>
          <w:highlight w:val="none"/>
          <w:lang w:eastAsia="zh-CN"/>
        </w:rPr>
      </w:pPr>
      <w:r>
        <w:rPr>
          <w:rFonts w:hint="eastAsia" w:ascii="宋体" w:hAnsi="宋体" w:eastAsia="宋体" w:cs="Times New Roman"/>
          <w:b/>
          <w:bCs/>
          <w:color w:val="auto"/>
          <w:spacing w:val="-11"/>
          <w:sz w:val="24"/>
          <w:highlight w:val="none"/>
          <w:lang w:eastAsia="zh-CN"/>
        </w:rPr>
        <w:t>说明：</w:t>
      </w:r>
    </w:p>
    <w:p w14:paraId="6B45B9DD">
      <w:pPr>
        <w:keepNext w:val="0"/>
        <w:keepLines w:val="0"/>
        <w:pageBreakBefore w:val="0"/>
        <w:widowControl w:val="0"/>
        <w:kinsoku/>
        <w:wordWrap/>
        <w:overflowPunct/>
        <w:topLinePunct/>
        <w:autoSpaceDE/>
        <w:autoSpaceDN/>
        <w:bidi w:val="0"/>
        <w:adjustRightInd w:val="0"/>
        <w:snapToGrid w:val="0"/>
        <w:spacing w:line="520" w:lineRule="exact"/>
        <w:ind w:firstLine="219" w:firstLineChars="100"/>
        <w:jc w:val="left"/>
        <w:textAlignment w:val="auto"/>
        <w:rPr>
          <w:rFonts w:hint="eastAsia" w:ascii="宋体" w:hAnsi="宋体" w:eastAsia="宋体" w:cs="Times New Roman"/>
          <w:b/>
          <w:bCs/>
          <w:color w:val="auto"/>
          <w:spacing w:val="-11"/>
          <w:sz w:val="24"/>
          <w:highlight w:val="none"/>
          <w:lang w:eastAsia="zh-CN"/>
        </w:rPr>
      </w:pPr>
      <w:r>
        <w:rPr>
          <w:rFonts w:hint="eastAsia" w:ascii="宋体" w:hAnsi="宋体" w:eastAsia="宋体" w:cs="Times New Roman"/>
          <w:b/>
          <w:bCs/>
          <w:color w:val="auto"/>
          <w:spacing w:val="-11"/>
          <w:sz w:val="24"/>
          <w:highlight w:val="none"/>
          <w:lang w:eastAsia="zh-CN"/>
        </w:rPr>
        <w:t>1、以上打“</w:t>
      </w:r>
      <w:r>
        <w:rPr>
          <w:rFonts w:hint="eastAsia" w:ascii="宋体" w:hAnsi="宋体" w:eastAsia="宋体" w:cs="Times New Roman"/>
          <w:b/>
          <w:bCs/>
          <w:color w:val="auto"/>
          <w:spacing w:val="-11"/>
          <w:sz w:val="24"/>
          <w:highlight w:val="none"/>
          <w:lang w:val="en-US" w:eastAsia="zh-CN"/>
        </w:rPr>
        <w:t>*</w:t>
      </w:r>
      <w:r>
        <w:rPr>
          <w:rFonts w:hint="eastAsia" w:ascii="宋体" w:hAnsi="宋体" w:eastAsia="宋体" w:cs="Times New Roman"/>
          <w:b/>
          <w:bCs/>
          <w:color w:val="auto"/>
          <w:spacing w:val="-11"/>
          <w:sz w:val="24"/>
          <w:highlight w:val="none"/>
          <w:lang w:eastAsia="zh-CN"/>
        </w:rPr>
        <w:t>”符号的为本次采购项目的“实质性指标”，不允许有负偏离，有任意一项负偏离的，</w:t>
      </w:r>
      <w:r>
        <w:rPr>
          <w:rFonts w:hint="eastAsia" w:ascii="宋体" w:hAnsi="宋体" w:eastAsia="宋体" w:cs="Times New Roman"/>
          <w:b/>
          <w:bCs/>
          <w:color w:val="auto"/>
          <w:spacing w:val="-11"/>
          <w:sz w:val="24"/>
          <w:highlight w:val="none"/>
          <w:lang w:val="en-US" w:eastAsia="zh-CN"/>
        </w:rPr>
        <w:t>投标</w:t>
      </w:r>
      <w:r>
        <w:rPr>
          <w:rFonts w:hint="eastAsia" w:ascii="宋体" w:hAnsi="宋体" w:eastAsia="宋体" w:cs="Times New Roman"/>
          <w:b/>
          <w:bCs/>
          <w:color w:val="auto"/>
          <w:spacing w:val="-11"/>
          <w:sz w:val="24"/>
          <w:highlight w:val="none"/>
          <w:lang w:eastAsia="zh-CN"/>
        </w:rPr>
        <w:t>文件作无效处理。</w:t>
      </w:r>
    </w:p>
    <w:p w14:paraId="6121C298">
      <w:pPr>
        <w:keepNext w:val="0"/>
        <w:keepLines w:val="0"/>
        <w:pageBreakBefore w:val="0"/>
        <w:widowControl w:val="0"/>
        <w:kinsoku/>
        <w:wordWrap/>
        <w:overflowPunct/>
        <w:topLinePunct/>
        <w:autoSpaceDE/>
        <w:autoSpaceDN/>
        <w:bidi w:val="0"/>
        <w:adjustRightInd w:val="0"/>
        <w:snapToGrid w:val="0"/>
        <w:spacing w:line="520" w:lineRule="exact"/>
        <w:ind w:firstLine="219" w:firstLineChars="100"/>
        <w:jc w:val="left"/>
        <w:textAlignment w:val="auto"/>
        <w:rPr>
          <w:rFonts w:hint="eastAsia" w:ascii="宋体" w:hAnsi="宋体" w:eastAsia="宋体" w:cs="Times New Roman"/>
          <w:b/>
          <w:bCs/>
          <w:color w:val="auto"/>
          <w:spacing w:val="-11"/>
          <w:sz w:val="24"/>
          <w:highlight w:val="none"/>
          <w:lang w:eastAsia="zh-CN"/>
        </w:rPr>
      </w:pPr>
      <w:r>
        <w:rPr>
          <w:rFonts w:hint="eastAsia" w:ascii="宋体" w:hAnsi="宋体" w:eastAsia="宋体" w:cs="Times New Roman"/>
          <w:b/>
          <w:bCs/>
          <w:color w:val="auto"/>
          <w:spacing w:val="-11"/>
          <w:sz w:val="24"/>
          <w:highlight w:val="none"/>
          <w:lang w:eastAsia="zh-CN"/>
        </w:rPr>
        <w:t>2、本章的要求不能作为资格性条件要求评审。</w:t>
      </w:r>
    </w:p>
    <w:p w14:paraId="46C42AAA">
      <w:pPr>
        <w:keepNext w:val="0"/>
        <w:keepLines w:val="0"/>
        <w:pageBreakBefore w:val="0"/>
        <w:widowControl w:val="0"/>
        <w:kinsoku/>
        <w:wordWrap/>
        <w:overflowPunct/>
        <w:topLinePunct/>
        <w:autoSpaceDE/>
        <w:autoSpaceDN/>
        <w:bidi w:val="0"/>
        <w:adjustRightInd w:val="0"/>
        <w:snapToGrid w:val="0"/>
        <w:spacing w:line="520" w:lineRule="exact"/>
        <w:ind w:firstLine="219" w:firstLineChars="100"/>
        <w:jc w:val="left"/>
        <w:textAlignment w:val="auto"/>
        <w:rPr>
          <w:rFonts w:hint="eastAsia" w:ascii="宋体" w:hAnsi="宋体" w:eastAsia="宋体" w:cs="Times New Roman"/>
          <w:b/>
          <w:bCs/>
          <w:color w:val="auto"/>
          <w:spacing w:val="-11"/>
          <w:sz w:val="24"/>
          <w:highlight w:val="none"/>
          <w:lang w:eastAsia="zh-CN"/>
        </w:rPr>
      </w:pPr>
      <w:r>
        <w:rPr>
          <w:rFonts w:hint="eastAsia" w:ascii="宋体" w:hAnsi="宋体" w:eastAsia="宋体" w:cs="Times New Roman"/>
          <w:b/>
          <w:bCs/>
          <w:color w:val="auto"/>
          <w:spacing w:val="-11"/>
          <w:sz w:val="24"/>
          <w:highlight w:val="none"/>
          <w:lang w:eastAsia="zh-CN"/>
        </w:rPr>
        <w:br w:type="page"/>
      </w:r>
    </w:p>
    <w:p w14:paraId="7F616485">
      <w:pPr>
        <w:pStyle w:val="3"/>
        <w:bidi w:val="0"/>
        <w:jc w:val="center"/>
        <w:rPr>
          <w:rFonts w:hint="eastAsia"/>
        </w:rPr>
      </w:pPr>
      <w:r>
        <w:rPr>
          <w:rStyle w:val="25"/>
          <w:rFonts w:hint="eastAsia"/>
          <w:b/>
          <w:bCs/>
          <w:color w:val="000000"/>
          <w:highlight w:val="none"/>
          <w:lang w:val="zh-CN"/>
        </w:rPr>
        <w:t>第</w:t>
      </w:r>
      <w:r>
        <w:rPr>
          <w:rStyle w:val="25"/>
          <w:rFonts w:hint="eastAsia"/>
          <w:b/>
          <w:bCs/>
          <w:color w:val="000000"/>
          <w:highlight w:val="none"/>
          <w:lang w:val="en-US" w:eastAsia="zh-CN"/>
        </w:rPr>
        <w:t>五</w:t>
      </w:r>
      <w:r>
        <w:rPr>
          <w:rStyle w:val="25"/>
          <w:rFonts w:hint="eastAsia"/>
          <w:b/>
          <w:bCs/>
          <w:color w:val="000000"/>
          <w:highlight w:val="none"/>
          <w:lang w:val="zh-CN"/>
        </w:rPr>
        <w:t>章 评标办法</w:t>
      </w:r>
    </w:p>
    <w:p w14:paraId="1001FCFC">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按照《中华人民共和国政府采购法</w:t>
      </w:r>
      <w:r>
        <w:rPr>
          <w:rFonts w:hint="eastAsia"/>
          <w:sz w:val="24"/>
          <w:szCs w:val="24"/>
          <w:highlight w:val="none"/>
          <w:lang w:eastAsia="zh-CN"/>
        </w:rPr>
        <w:t>》《</w:t>
      </w:r>
      <w:r>
        <w:rPr>
          <w:rFonts w:hint="eastAsia"/>
          <w:sz w:val="24"/>
          <w:szCs w:val="24"/>
          <w:highlight w:val="none"/>
        </w:rPr>
        <w:t>中华人民共和国政府采购法实施条例》和《政府采购货物和服务招标投标管理办法》及国家有关部委的联合制定的《评标委员会和评标方法暂行规定》的有关规定，遵循公开、公平、公正和诚实信用的原则，结合本项目的实际情况，制定前郭县第五高级中学异址新建项目-食堂、宿舍家具、会议室桌椅及电子班牌采购项目招标评标办法。</w:t>
      </w:r>
    </w:p>
    <w:p w14:paraId="431BC6D2">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eastAsia"/>
          <w:b/>
          <w:bCs/>
          <w:sz w:val="24"/>
          <w:szCs w:val="24"/>
          <w:highlight w:val="none"/>
        </w:rPr>
      </w:pPr>
      <w:r>
        <w:rPr>
          <w:rFonts w:hint="eastAsia"/>
          <w:b/>
          <w:bCs/>
          <w:sz w:val="24"/>
          <w:szCs w:val="24"/>
          <w:highlight w:val="none"/>
        </w:rPr>
        <w:t>一、评标程序</w:t>
      </w:r>
    </w:p>
    <w:p w14:paraId="6F7E0C89">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（一）组成评标委员会</w:t>
      </w:r>
    </w:p>
    <w:p w14:paraId="32857416">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按照国家有关部委的相关规定，从政采云专家库中随机抽取技术、经济等方面的专家5人组成。</w:t>
      </w:r>
    </w:p>
    <w:p w14:paraId="4953F8E5">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（二）评标工作</w:t>
      </w:r>
    </w:p>
    <w:p w14:paraId="1667A5A2">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评标工作应本着客观公正、公平竞争、择优推荐、规范合法的原则进行。本次评标采用综合评分法，评标工作分初步评审和详细评审，初步评审不合格的投标单位不进入详细评审。</w:t>
      </w:r>
    </w:p>
    <w:p w14:paraId="44D3A676">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（三）初步评审</w:t>
      </w:r>
    </w:p>
    <w:p w14:paraId="361DC84E">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评标委员会对投标单位进行资格审查和符合性审查。</w:t>
      </w:r>
    </w:p>
    <w:p w14:paraId="3FF1045E">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（四）详细评审</w:t>
      </w:r>
    </w:p>
    <w:p w14:paraId="6C570180">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评标委员会对通过初步评审的投标单位进行详细评审，评标委员会各成员独立对每个投标人的投标文件进行评价，并汇总每个投标人的综合得分。</w:t>
      </w:r>
    </w:p>
    <w:p w14:paraId="4234AF4C">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none"/>
        </w:rPr>
      </w:pPr>
      <w:r>
        <w:rPr>
          <w:rFonts w:hint="eastAsia"/>
          <w:sz w:val="24"/>
          <w:szCs w:val="24"/>
          <w:highlight w:val="none"/>
        </w:rPr>
        <w:t>（五）确定中标人</w:t>
      </w:r>
    </w:p>
    <w:p w14:paraId="01DE2064">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24"/>
          <w:highlight w:val="yellow"/>
        </w:rPr>
      </w:pPr>
      <w:r>
        <w:rPr>
          <w:rFonts w:hint="eastAsia"/>
          <w:sz w:val="24"/>
          <w:szCs w:val="24"/>
          <w:highlight w:val="none"/>
        </w:rPr>
        <w:t>详细评审后将各投标人的综合得分由高至低进行排序，并确定排名第一的投标人为本项目的中标人。综合得分相同的，按投标报价由低到高的顺序排列；报价相同的，按技术指标得分顺序排列。如提供相同品牌产品且通过初步评审的不同投标人参加同一合同下投标的，按一家投标人计算，评审后得分最高的同品牌投标人获得中标人推荐资格；评审得分相同的，报价最低的同品牌投标人获得中标人推荐资格；报价相同的，类似业绩得分最高的同品牌投标人获得中标人推荐资格；类似业绩得分相同的，售后服务体系得分最高的同品牌投标人获得中标人推荐资格；如得分再相同，可采取随机抽取方式确定，其他同品牌投标人不作为中标候选人。</w:t>
      </w:r>
    </w:p>
    <w:p w14:paraId="02A37B98">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b w:val="0"/>
          <w:bCs w:val="0"/>
          <w:sz w:val="24"/>
          <w:szCs w:val="24"/>
          <w:highlight w:val="none"/>
        </w:rPr>
      </w:pPr>
      <w:r>
        <w:rPr>
          <w:rFonts w:hint="eastAsia"/>
          <w:b w:val="0"/>
          <w:bCs w:val="0"/>
          <w:sz w:val="24"/>
          <w:szCs w:val="24"/>
          <w:highlight w:val="none"/>
        </w:rPr>
        <w:t>（六）特别声明：投标人的投标报价不允许超过采购预算，单项报价金额不得高于单项预算金额，否则采购人有权否决投标人的投标报价。</w:t>
      </w:r>
    </w:p>
    <w:p w14:paraId="55E66C51">
      <w:pPr>
        <w:numPr>
          <w:ilvl w:val="0"/>
          <w:numId w:val="0"/>
        </w:numPr>
        <w:spacing w:line="360" w:lineRule="auto"/>
        <w:ind w:firstLine="562" w:firstLineChars="200"/>
        <w:jc w:val="both"/>
        <w:rPr>
          <w:rFonts w:hint="eastAsia" w:ascii="宋体" w:hAnsi="宋体"/>
          <w:b/>
          <w:sz w:val="28"/>
          <w:szCs w:val="28"/>
          <w:highlight w:val="none"/>
          <w:lang w:val="zh-CN"/>
        </w:rPr>
      </w:pPr>
      <w:r>
        <w:rPr>
          <w:rFonts w:hint="eastAsia" w:ascii="宋体" w:hAnsi="宋体"/>
          <w:b/>
          <w:sz w:val="28"/>
          <w:szCs w:val="28"/>
          <w:highlight w:val="none"/>
          <w:lang w:val="en-US" w:eastAsia="zh-CN"/>
        </w:rPr>
        <w:t>二、</w:t>
      </w:r>
      <w:r>
        <w:rPr>
          <w:rFonts w:hint="eastAsia" w:ascii="宋体" w:hAnsi="宋体"/>
          <w:b/>
          <w:sz w:val="28"/>
          <w:szCs w:val="28"/>
          <w:highlight w:val="none"/>
          <w:lang w:val="zh-CN"/>
        </w:rPr>
        <w:t>评审细则</w:t>
      </w:r>
    </w:p>
    <w:p w14:paraId="2DCD4C1C">
      <w:pPr>
        <w:numPr>
          <w:ilvl w:val="0"/>
          <w:numId w:val="0"/>
        </w:numPr>
        <w:jc w:val="both"/>
        <w:rPr>
          <w:rFonts w:hint="eastAsia"/>
          <w:b/>
          <w:bCs/>
        </w:rPr>
      </w:pPr>
      <w:r>
        <w:rPr>
          <w:rFonts w:hint="eastAsia" w:ascii="宋体" w:hAnsi="宋体"/>
          <w:b/>
          <w:bCs/>
          <w:sz w:val="28"/>
          <w:szCs w:val="28"/>
          <w:highlight w:val="none"/>
          <w:lang w:eastAsia="zh-CN"/>
        </w:rPr>
        <w:t>（</w:t>
      </w:r>
      <w:r>
        <w:rPr>
          <w:rFonts w:hint="eastAsia" w:ascii="宋体" w:hAnsi="宋体"/>
          <w:b/>
          <w:bCs/>
          <w:sz w:val="28"/>
          <w:szCs w:val="28"/>
          <w:highlight w:val="none"/>
          <w:lang w:val="en-US" w:eastAsia="zh-CN"/>
        </w:rPr>
        <w:t>一</w:t>
      </w:r>
      <w:r>
        <w:rPr>
          <w:rFonts w:hint="eastAsia" w:ascii="宋体" w:hAnsi="宋体"/>
          <w:b/>
          <w:bCs/>
          <w:sz w:val="28"/>
          <w:szCs w:val="28"/>
          <w:highlight w:val="none"/>
          <w:lang w:eastAsia="zh-CN"/>
        </w:rPr>
        <w:t>）</w:t>
      </w:r>
      <w:r>
        <w:rPr>
          <w:rFonts w:hint="eastAsia" w:ascii="宋体" w:hAnsi="宋体"/>
          <w:b/>
          <w:bCs/>
          <w:sz w:val="28"/>
          <w:szCs w:val="28"/>
          <w:highlight w:val="none"/>
        </w:rPr>
        <w:t>资格及符合性评审</w:t>
      </w:r>
      <w:r>
        <w:rPr>
          <w:rFonts w:hint="eastAsia" w:ascii="宋体" w:hAnsi="宋体"/>
          <w:b/>
          <w:bCs/>
          <w:sz w:val="28"/>
          <w:szCs w:val="28"/>
          <w:highlight w:val="none"/>
          <w:lang w:eastAsia="zh-CN"/>
        </w:rPr>
        <w:t>（初步评审）</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3"/>
        <w:gridCol w:w="641"/>
        <w:gridCol w:w="8888"/>
      </w:tblGrid>
      <w:tr w14:paraId="49146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3" w:type="dxa"/>
            <w:vAlign w:val="center"/>
          </w:tcPr>
          <w:p w14:paraId="0F1171D1">
            <w:pPr>
              <w:jc w:val="center"/>
              <w:rPr>
                <w:rFonts w:hint="eastAsia" w:eastAsiaTheme="minorEastAsia"/>
                <w:vertAlign w:val="baseline"/>
                <w:lang w:val="en-US" w:eastAsia="zh-CN"/>
              </w:rPr>
            </w:pPr>
            <w:r>
              <w:rPr>
                <w:rFonts w:hint="eastAsia"/>
                <w:vertAlign w:val="baseline"/>
                <w:lang w:val="en-US" w:eastAsia="zh-CN"/>
              </w:rPr>
              <w:t>1</w:t>
            </w:r>
          </w:p>
        </w:tc>
        <w:tc>
          <w:tcPr>
            <w:tcW w:w="641" w:type="dxa"/>
            <w:vMerge w:val="restart"/>
            <w:vAlign w:val="center"/>
          </w:tcPr>
          <w:p w14:paraId="695964FB">
            <w:pPr>
              <w:pStyle w:val="13"/>
              <w:spacing w:line="276" w:lineRule="auto"/>
              <w:jc w:val="center"/>
              <w:rPr>
                <w:rFonts w:hint="eastAsia" w:hAnsi="宋体"/>
                <w:bCs/>
                <w:kern w:val="0"/>
                <w:sz w:val="24"/>
                <w:szCs w:val="24"/>
                <w:highlight w:val="none"/>
              </w:rPr>
            </w:pPr>
          </w:p>
          <w:p w14:paraId="29B37052">
            <w:pPr>
              <w:pStyle w:val="13"/>
              <w:spacing w:line="276" w:lineRule="auto"/>
              <w:jc w:val="center"/>
              <w:rPr>
                <w:rFonts w:hint="eastAsia" w:hAnsi="宋体"/>
                <w:bCs/>
                <w:kern w:val="0"/>
                <w:sz w:val="24"/>
                <w:szCs w:val="24"/>
                <w:highlight w:val="none"/>
              </w:rPr>
            </w:pPr>
          </w:p>
          <w:p w14:paraId="20A270BC">
            <w:pPr>
              <w:pStyle w:val="13"/>
              <w:spacing w:line="276" w:lineRule="auto"/>
              <w:jc w:val="center"/>
              <w:rPr>
                <w:rFonts w:hint="eastAsia" w:hAnsi="宋体"/>
                <w:bCs/>
                <w:kern w:val="0"/>
                <w:sz w:val="24"/>
                <w:szCs w:val="24"/>
                <w:highlight w:val="none"/>
              </w:rPr>
            </w:pPr>
          </w:p>
          <w:p w14:paraId="228D8E51">
            <w:pPr>
              <w:pStyle w:val="13"/>
              <w:spacing w:line="276" w:lineRule="auto"/>
              <w:jc w:val="center"/>
              <w:rPr>
                <w:rFonts w:hint="eastAsia" w:hAnsi="宋体"/>
                <w:bCs/>
                <w:kern w:val="0"/>
                <w:sz w:val="24"/>
                <w:szCs w:val="24"/>
                <w:highlight w:val="none"/>
              </w:rPr>
            </w:pPr>
          </w:p>
          <w:p w14:paraId="48229485">
            <w:pPr>
              <w:pStyle w:val="13"/>
              <w:spacing w:line="276" w:lineRule="auto"/>
              <w:jc w:val="center"/>
              <w:rPr>
                <w:rFonts w:hint="eastAsia" w:hAnsi="宋体"/>
                <w:bCs/>
                <w:kern w:val="0"/>
                <w:sz w:val="24"/>
                <w:szCs w:val="24"/>
                <w:highlight w:val="none"/>
              </w:rPr>
            </w:pPr>
          </w:p>
          <w:p w14:paraId="7BC1740B">
            <w:pPr>
              <w:pStyle w:val="13"/>
              <w:spacing w:line="276" w:lineRule="auto"/>
              <w:jc w:val="center"/>
              <w:rPr>
                <w:rFonts w:hint="eastAsia" w:hAnsi="宋体"/>
                <w:bCs/>
                <w:kern w:val="0"/>
                <w:sz w:val="24"/>
                <w:szCs w:val="24"/>
                <w:highlight w:val="none"/>
              </w:rPr>
            </w:pPr>
          </w:p>
          <w:p w14:paraId="0DB434A4">
            <w:pPr>
              <w:pStyle w:val="13"/>
              <w:spacing w:line="276" w:lineRule="auto"/>
              <w:jc w:val="center"/>
              <w:rPr>
                <w:rFonts w:hint="eastAsia" w:hAnsi="宋体"/>
                <w:bCs/>
                <w:kern w:val="0"/>
                <w:sz w:val="24"/>
                <w:szCs w:val="24"/>
                <w:highlight w:val="none"/>
              </w:rPr>
            </w:pPr>
          </w:p>
          <w:p w14:paraId="706ECCBB">
            <w:pPr>
              <w:pStyle w:val="13"/>
              <w:spacing w:line="276" w:lineRule="auto"/>
              <w:jc w:val="center"/>
              <w:rPr>
                <w:rFonts w:hint="eastAsia" w:hAnsi="宋体"/>
                <w:bCs/>
                <w:kern w:val="0"/>
                <w:sz w:val="24"/>
                <w:szCs w:val="24"/>
                <w:highlight w:val="none"/>
              </w:rPr>
            </w:pPr>
          </w:p>
          <w:p w14:paraId="15EFF3CF">
            <w:pPr>
              <w:pStyle w:val="13"/>
              <w:spacing w:line="276" w:lineRule="auto"/>
              <w:jc w:val="center"/>
              <w:rPr>
                <w:rFonts w:hAnsi="宋体"/>
                <w:bCs/>
                <w:kern w:val="0"/>
                <w:sz w:val="24"/>
                <w:szCs w:val="24"/>
                <w:highlight w:val="none"/>
              </w:rPr>
            </w:pPr>
            <w:r>
              <w:rPr>
                <w:rFonts w:hint="eastAsia" w:hAnsi="宋体"/>
                <w:bCs/>
                <w:kern w:val="0"/>
                <w:sz w:val="24"/>
                <w:szCs w:val="24"/>
                <w:highlight w:val="none"/>
              </w:rPr>
              <w:t>资</w:t>
            </w:r>
          </w:p>
          <w:p w14:paraId="7D929EE7">
            <w:pPr>
              <w:pStyle w:val="13"/>
              <w:spacing w:line="276" w:lineRule="auto"/>
              <w:jc w:val="center"/>
              <w:rPr>
                <w:rFonts w:hAnsi="宋体"/>
                <w:bCs/>
                <w:kern w:val="0"/>
                <w:sz w:val="24"/>
                <w:szCs w:val="24"/>
                <w:highlight w:val="none"/>
              </w:rPr>
            </w:pPr>
            <w:r>
              <w:rPr>
                <w:rFonts w:hint="eastAsia" w:hAnsi="宋体"/>
                <w:bCs/>
                <w:kern w:val="0"/>
                <w:sz w:val="24"/>
                <w:szCs w:val="24"/>
                <w:highlight w:val="none"/>
              </w:rPr>
              <w:t>格</w:t>
            </w:r>
          </w:p>
          <w:p w14:paraId="06039047">
            <w:pPr>
              <w:pStyle w:val="13"/>
              <w:spacing w:line="276" w:lineRule="auto"/>
              <w:jc w:val="center"/>
              <w:rPr>
                <w:rFonts w:hAnsi="宋体"/>
                <w:bCs/>
                <w:kern w:val="0"/>
                <w:sz w:val="24"/>
                <w:szCs w:val="24"/>
                <w:highlight w:val="none"/>
              </w:rPr>
            </w:pPr>
            <w:r>
              <w:rPr>
                <w:rFonts w:hint="eastAsia" w:hAnsi="宋体"/>
                <w:bCs/>
                <w:kern w:val="0"/>
                <w:sz w:val="24"/>
                <w:szCs w:val="24"/>
                <w:highlight w:val="none"/>
              </w:rPr>
              <w:t>性</w:t>
            </w:r>
          </w:p>
          <w:p w14:paraId="6F174ACF">
            <w:pPr>
              <w:pStyle w:val="13"/>
              <w:spacing w:line="276" w:lineRule="auto"/>
              <w:jc w:val="center"/>
              <w:rPr>
                <w:rFonts w:hAnsi="宋体"/>
                <w:bCs/>
                <w:kern w:val="0"/>
                <w:sz w:val="24"/>
                <w:szCs w:val="24"/>
                <w:highlight w:val="none"/>
              </w:rPr>
            </w:pPr>
            <w:r>
              <w:rPr>
                <w:rFonts w:hint="eastAsia" w:hAnsi="宋体"/>
                <w:bCs/>
                <w:kern w:val="0"/>
                <w:sz w:val="24"/>
                <w:szCs w:val="24"/>
                <w:highlight w:val="none"/>
              </w:rPr>
              <w:t>审</w:t>
            </w:r>
          </w:p>
          <w:p w14:paraId="5922BABF">
            <w:pPr>
              <w:jc w:val="center"/>
              <w:rPr>
                <w:vertAlign w:val="baseline"/>
              </w:rPr>
            </w:pPr>
            <w:r>
              <w:rPr>
                <w:rFonts w:hint="eastAsia" w:hAnsi="宋体"/>
                <w:bCs/>
                <w:kern w:val="0"/>
                <w:sz w:val="24"/>
                <w:szCs w:val="24"/>
                <w:highlight w:val="none"/>
              </w:rPr>
              <w:t>查</w:t>
            </w:r>
          </w:p>
        </w:tc>
        <w:tc>
          <w:tcPr>
            <w:tcW w:w="8888" w:type="dxa"/>
          </w:tcPr>
          <w:p w14:paraId="0079E5BC">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投标人营业执照。</w:t>
            </w:r>
          </w:p>
          <w:p w14:paraId="558C1EE8">
            <w:pPr>
              <w:autoSpaceDE w:val="0"/>
              <w:autoSpaceDN w:val="0"/>
              <w:adjustRightInd w:val="0"/>
              <w:spacing w:line="400" w:lineRule="exact"/>
            </w:pPr>
            <w:r>
              <w:rPr>
                <w:rFonts w:hint="eastAsia" w:ascii="宋体" w:hAnsi="宋体" w:eastAsia="宋体" w:cs="宋体"/>
                <w:sz w:val="24"/>
                <w:szCs w:val="24"/>
                <w:highlight w:val="none"/>
                <w:lang w:val="en-US" w:eastAsia="zh-CN"/>
              </w:rPr>
              <w:t>投标文件内附营业执照副本复印件加盖投标人公章。</w:t>
            </w:r>
          </w:p>
        </w:tc>
      </w:tr>
      <w:tr w14:paraId="35F12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3" w:type="dxa"/>
            <w:vAlign w:val="center"/>
          </w:tcPr>
          <w:p w14:paraId="1BBB04AB">
            <w:pPr>
              <w:jc w:val="center"/>
              <w:rPr>
                <w:rFonts w:hint="eastAsia" w:eastAsiaTheme="minorEastAsia"/>
                <w:vertAlign w:val="baseline"/>
                <w:lang w:val="en-US" w:eastAsia="zh-CN"/>
              </w:rPr>
            </w:pPr>
            <w:r>
              <w:rPr>
                <w:rFonts w:hint="eastAsia"/>
                <w:vertAlign w:val="baseline"/>
                <w:lang w:val="en-US" w:eastAsia="zh-CN"/>
              </w:rPr>
              <w:t>2</w:t>
            </w:r>
          </w:p>
        </w:tc>
        <w:tc>
          <w:tcPr>
            <w:tcW w:w="641" w:type="dxa"/>
            <w:vMerge w:val="continue"/>
          </w:tcPr>
          <w:p w14:paraId="61C62AD6">
            <w:pPr>
              <w:rPr>
                <w:vertAlign w:val="baseline"/>
              </w:rPr>
            </w:pPr>
          </w:p>
        </w:tc>
        <w:tc>
          <w:tcPr>
            <w:tcW w:w="8888" w:type="dxa"/>
          </w:tcPr>
          <w:p w14:paraId="70BDA72C">
            <w:pPr>
              <w:autoSpaceDE w:val="0"/>
              <w:autoSpaceDN w:val="0"/>
              <w:adjustRightInd w:val="0"/>
              <w:spacing w:line="400" w:lineRule="exact"/>
              <w:rPr>
                <w:rFonts w:hint="eastAsia" w:ascii="宋体" w:hAnsi="宋体" w:eastAsia="宋体" w:cs="宋体"/>
                <w:bCs/>
                <w:sz w:val="24"/>
                <w:szCs w:val="24"/>
                <w:highlight w:val="none"/>
                <w:lang w:val="zh-CN"/>
              </w:rPr>
            </w:pPr>
            <w:r>
              <w:rPr>
                <w:rFonts w:hint="eastAsia"/>
                <w:sz w:val="24"/>
                <w:szCs w:val="24"/>
                <w:lang w:val="en-US" w:eastAsia="zh-CN"/>
              </w:rPr>
              <w:t>投标人</w:t>
            </w:r>
            <w:r>
              <w:rPr>
                <w:rFonts w:hint="eastAsia" w:ascii="宋体" w:hAnsi="宋体" w:eastAsia="宋体" w:cs="宋体"/>
                <w:sz w:val="24"/>
                <w:szCs w:val="24"/>
                <w:highlight w:val="none"/>
                <w:lang w:val="en-US" w:eastAsia="zh-CN"/>
              </w:rPr>
              <w:t>具有有效的基本户的银行开户许可证或基本存款账户信息</w:t>
            </w:r>
            <w:r>
              <w:rPr>
                <w:rFonts w:hint="eastAsia" w:ascii="宋体" w:hAnsi="宋体" w:eastAsia="宋体" w:cs="宋体"/>
                <w:bCs/>
                <w:sz w:val="24"/>
                <w:szCs w:val="24"/>
                <w:highlight w:val="none"/>
                <w:lang w:val="zh-CN"/>
              </w:rPr>
              <w:t>。</w:t>
            </w:r>
          </w:p>
          <w:p w14:paraId="32ED48C6">
            <w:pPr>
              <w:rPr>
                <w:vertAlign w:val="baseline"/>
              </w:rPr>
            </w:pPr>
            <w:r>
              <w:rPr>
                <w:rFonts w:hint="eastAsia" w:ascii="宋体" w:hAnsi="宋体" w:cs="宋体"/>
                <w:bCs/>
                <w:sz w:val="24"/>
                <w:szCs w:val="24"/>
                <w:highlight w:val="none"/>
                <w:lang w:val="zh-CN" w:eastAsia="zh-CN"/>
              </w:rPr>
              <w:t>投标文件</w:t>
            </w:r>
            <w:r>
              <w:rPr>
                <w:rFonts w:hint="eastAsia" w:ascii="宋体" w:hAnsi="宋体" w:eastAsia="宋体" w:cs="宋体"/>
                <w:bCs/>
                <w:sz w:val="24"/>
                <w:szCs w:val="24"/>
                <w:highlight w:val="none"/>
                <w:lang w:val="zh-CN"/>
              </w:rPr>
              <w:t>内附</w:t>
            </w:r>
            <w:r>
              <w:rPr>
                <w:rFonts w:hint="eastAsia" w:ascii="宋体" w:hAnsi="宋体" w:eastAsia="宋体" w:cs="宋体"/>
                <w:bCs/>
                <w:sz w:val="24"/>
                <w:szCs w:val="24"/>
                <w:highlight w:val="none"/>
                <w:lang w:val="en-US" w:eastAsia="zh-CN"/>
              </w:rPr>
              <w:t>银行开户许可证复印件或基本存款账户信息复印件</w:t>
            </w:r>
            <w:bookmarkStart w:id="10" w:name="_GoBack"/>
            <w:bookmarkEnd w:id="10"/>
            <w:r>
              <w:rPr>
                <w:rFonts w:hint="eastAsia" w:ascii="宋体" w:hAnsi="宋体" w:eastAsia="宋体" w:cs="宋体"/>
                <w:bCs/>
                <w:sz w:val="24"/>
                <w:szCs w:val="24"/>
                <w:highlight w:val="none"/>
                <w:lang w:val="en-US" w:eastAsia="zh-CN"/>
              </w:rPr>
              <w:t>加盖投标人公章。</w:t>
            </w:r>
          </w:p>
        </w:tc>
      </w:tr>
      <w:tr w14:paraId="68757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3" w:type="dxa"/>
            <w:vAlign w:val="center"/>
          </w:tcPr>
          <w:p w14:paraId="70D234B5">
            <w:pPr>
              <w:jc w:val="center"/>
              <w:rPr>
                <w:rFonts w:hint="eastAsia" w:eastAsiaTheme="minorEastAsia"/>
                <w:vertAlign w:val="baseline"/>
                <w:lang w:val="en-US" w:eastAsia="zh-CN"/>
              </w:rPr>
            </w:pPr>
            <w:r>
              <w:rPr>
                <w:rFonts w:hint="eastAsia"/>
                <w:vertAlign w:val="baseline"/>
                <w:lang w:val="en-US" w:eastAsia="zh-CN"/>
              </w:rPr>
              <w:t>3</w:t>
            </w:r>
          </w:p>
        </w:tc>
        <w:tc>
          <w:tcPr>
            <w:tcW w:w="641" w:type="dxa"/>
            <w:vMerge w:val="continue"/>
          </w:tcPr>
          <w:p w14:paraId="565166F8">
            <w:pPr>
              <w:rPr>
                <w:vertAlign w:val="baseline"/>
              </w:rPr>
            </w:pPr>
          </w:p>
        </w:tc>
        <w:tc>
          <w:tcPr>
            <w:tcW w:w="8888" w:type="dxa"/>
          </w:tcPr>
          <w:p w14:paraId="67FEAF50">
            <w:pPr>
              <w:bidi w:val="0"/>
              <w:rPr>
                <w:rFonts w:hint="eastAsia" w:ascii="宋体" w:hAnsi="宋体" w:cs="宋体"/>
                <w:bCs/>
                <w:color w:val="auto"/>
                <w:sz w:val="24"/>
                <w:szCs w:val="24"/>
                <w:highlight w:val="none"/>
                <w:lang w:val="zh-CN" w:eastAsia="zh-CN"/>
              </w:rPr>
            </w:pPr>
            <w:r>
              <w:rPr>
                <w:rFonts w:hint="eastAsia"/>
                <w:sz w:val="24"/>
                <w:szCs w:val="24"/>
                <w:lang w:val="en-US" w:eastAsia="zh-CN"/>
              </w:rPr>
              <w:t>投标人</w:t>
            </w:r>
            <w:r>
              <w:rPr>
                <w:rFonts w:hint="eastAsia" w:ascii="宋体" w:hAnsi="宋体" w:cs="宋体"/>
                <w:bCs/>
                <w:sz w:val="24"/>
                <w:szCs w:val="24"/>
                <w:highlight w:val="none"/>
                <w:lang w:val="zh-CN" w:eastAsia="zh-CN"/>
              </w:rPr>
              <w:t>具有近一年（20</w:t>
            </w:r>
            <w:r>
              <w:rPr>
                <w:rFonts w:hint="eastAsia" w:ascii="宋体" w:hAnsi="宋体" w:cs="宋体"/>
                <w:bCs/>
                <w:sz w:val="24"/>
                <w:szCs w:val="24"/>
                <w:highlight w:val="none"/>
                <w:lang w:val="en-US" w:eastAsia="zh-CN"/>
              </w:rPr>
              <w:t>24</w:t>
            </w:r>
            <w:r>
              <w:rPr>
                <w:rFonts w:hint="eastAsia" w:ascii="宋体" w:hAnsi="宋体" w:cs="宋体"/>
                <w:bCs/>
                <w:sz w:val="24"/>
                <w:szCs w:val="24"/>
                <w:highlight w:val="none"/>
                <w:lang w:val="zh-CN" w:eastAsia="zh-CN"/>
              </w:rPr>
              <w:t>年2月</w:t>
            </w:r>
            <w:r>
              <w:rPr>
                <w:rFonts w:hint="eastAsia" w:ascii="宋体" w:hAnsi="宋体" w:cs="宋体"/>
                <w:bCs/>
                <w:sz w:val="24"/>
                <w:szCs w:val="24"/>
                <w:highlight w:val="none"/>
                <w:lang w:val="en-US" w:eastAsia="zh-CN"/>
              </w:rPr>
              <w:t>至今</w:t>
            </w:r>
            <w:r>
              <w:rPr>
                <w:rFonts w:hint="eastAsia" w:ascii="宋体" w:hAnsi="宋体" w:cs="宋体"/>
                <w:bCs/>
                <w:sz w:val="24"/>
                <w:szCs w:val="24"/>
                <w:highlight w:val="none"/>
                <w:lang w:val="zh-CN" w:eastAsia="zh-CN"/>
              </w:rPr>
              <w:t>）内任意一个月</w:t>
            </w:r>
            <w:r>
              <w:rPr>
                <w:rFonts w:hint="eastAsia" w:ascii="宋体" w:hAnsi="宋体" w:cs="宋体"/>
                <w:bCs/>
                <w:color w:val="auto"/>
                <w:sz w:val="24"/>
                <w:szCs w:val="24"/>
                <w:highlight w:val="none"/>
                <w:lang w:val="zh-CN" w:eastAsia="zh-CN"/>
              </w:rPr>
              <w:t>缴税凭证或完税凭证（依法免税的，应提供相应文件证明其依法免税）。</w:t>
            </w:r>
          </w:p>
          <w:p w14:paraId="4D73C886">
            <w:pPr>
              <w:rPr>
                <w:vertAlign w:val="baseline"/>
              </w:rPr>
            </w:pPr>
            <w:r>
              <w:rPr>
                <w:rFonts w:hint="eastAsia" w:ascii="宋体" w:hAnsi="宋体" w:cs="宋体"/>
                <w:bCs/>
                <w:sz w:val="24"/>
                <w:szCs w:val="24"/>
                <w:highlight w:val="none"/>
                <w:lang w:val="zh-CN" w:eastAsia="zh-CN"/>
              </w:rPr>
              <w:t>投标文件中附缴税凭据</w:t>
            </w:r>
            <w:r>
              <w:rPr>
                <w:rFonts w:hint="eastAsia" w:ascii="宋体" w:hAnsi="宋体" w:eastAsia="宋体" w:cs="宋体"/>
                <w:bCs/>
                <w:sz w:val="24"/>
                <w:szCs w:val="24"/>
                <w:highlight w:val="none"/>
                <w:lang w:val="en-US" w:eastAsia="zh-CN"/>
              </w:rPr>
              <w:t>复印件</w:t>
            </w:r>
            <w:r>
              <w:rPr>
                <w:rFonts w:hint="eastAsia" w:ascii="宋体" w:hAnsi="宋体" w:cs="宋体"/>
                <w:bCs/>
                <w:sz w:val="24"/>
                <w:szCs w:val="24"/>
                <w:highlight w:val="none"/>
                <w:lang w:val="zh-CN" w:eastAsia="zh-CN"/>
              </w:rPr>
              <w:t>或完税证明复印件加盖投标人公章（依法免税的，附相应文件复印件加盖投标人公章）。</w:t>
            </w:r>
          </w:p>
        </w:tc>
      </w:tr>
      <w:tr w14:paraId="15207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5" w:hRule="atLeast"/>
        </w:trPr>
        <w:tc>
          <w:tcPr>
            <w:tcW w:w="433" w:type="dxa"/>
            <w:vAlign w:val="center"/>
          </w:tcPr>
          <w:p w14:paraId="3297C525">
            <w:pPr>
              <w:jc w:val="center"/>
              <w:rPr>
                <w:rFonts w:hint="eastAsia" w:eastAsiaTheme="minorEastAsia"/>
                <w:vertAlign w:val="baseline"/>
                <w:lang w:val="en-US" w:eastAsia="zh-CN"/>
              </w:rPr>
            </w:pPr>
            <w:r>
              <w:rPr>
                <w:rFonts w:hint="eastAsia"/>
                <w:vertAlign w:val="baseline"/>
                <w:lang w:val="en-US" w:eastAsia="zh-CN"/>
              </w:rPr>
              <w:t>4</w:t>
            </w:r>
          </w:p>
        </w:tc>
        <w:tc>
          <w:tcPr>
            <w:tcW w:w="641" w:type="dxa"/>
            <w:vMerge w:val="continue"/>
          </w:tcPr>
          <w:p w14:paraId="4537E9CD">
            <w:pPr>
              <w:rPr>
                <w:vertAlign w:val="baseline"/>
              </w:rPr>
            </w:pPr>
          </w:p>
        </w:tc>
        <w:tc>
          <w:tcPr>
            <w:tcW w:w="8888" w:type="dxa"/>
            <w:shd w:val="clear" w:color="auto" w:fill="auto"/>
            <w:vAlign w:val="top"/>
          </w:tcPr>
          <w:p w14:paraId="51620D3D">
            <w:pPr>
              <w:bidi w:val="0"/>
              <w:rPr>
                <w:rFonts w:hint="eastAsia" w:ascii="宋体" w:hAnsi="宋体" w:cs="宋体"/>
                <w:bCs/>
                <w:sz w:val="24"/>
                <w:szCs w:val="24"/>
                <w:highlight w:val="none"/>
                <w:lang w:val="zh-CN" w:eastAsia="zh-CN"/>
              </w:rPr>
            </w:pPr>
            <w:r>
              <w:rPr>
                <w:rFonts w:hint="eastAsia"/>
                <w:sz w:val="24"/>
                <w:szCs w:val="24"/>
                <w:lang w:val="en-US" w:eastAsia="zh-CN"/>
              </w:rPr>
              <w:t>投标人</w:t>
            </w:r>
            <w:r>
              <w:rPr>
                <w:rFonts w:hint="eastAsia" w:ascii="宋体" w:hAnsi="宋体" w:cs="宋体"/>
                <w:bCs/>
                <w:sz w:val="24"/>
                <w:szCs w:val="24"/>
                <w:highlight w:val="none"/>
                <w:lang w:val="zh-CN" w:eastAsia="zh-CN"/>
              </w:rPr>
              <w:t>具有近一年（20</w:t>
            </w:r>
            <w:r>
              <w:rPr>
                <w:rFonts w:hint="eastAsia" w:ascii="宋体" w:hAnsi="宋体" w:cs="宋体"/>
                <w:bCs/>
                <w:sz w:val="24"/>
                <w:szCs w:val="24"/>
                <w:highlight w:val="none"/>
                <w:lang w:val="en-US" w:eastAsia="zh-CN"/>
              </w:rPr>
              <w:t>24</w:t>
            </w:r>
            <w:r>
              <w:rPr>
                <w:rFonts w:hint="eastAsia" w:ascii="宋体" w:hAnsi="宋体" w:cs="宋体"/>
                <w:bCs/>
                <w:sz w:val="24"/>
                <w:szCs w:val="24"/>
                <w:highlight w:val="none"/>
                <w:lang w:val="zh-CN" w:eastAsia="zh-CN"/>
              </w:rPr>
              <w:t>年</w:t>
            </w:r>
            <w:r>
              <w:rPr>
                <w:rFonts w:hint="eastAsia" w:ascii="宋体" w:hAnsi="宋体" w:cs="宋体"/>
                <w:bCs/>
                <w:sz w:val="24"/>
                <w:szCs w:val="24"/>
                <w:highlight w:val="none"/>
                <w:lang w:val="en-US" w:eastAsia="zh-CN"/>
              </w:rPr>
              <w:t>2</w:t>
            </w:r>
            <w:r>
              <w:rPr>
                <w:rFonts w:hint="eastAsia" w:ascii="宋体" w:hAnsi="宋体" w:cs="宋体"/>
                <w:bCs/>
                <w:sz w:val="24"/>
                <w:szCs w:val="24"/>
                <w:highlight w:val="none"/>
                <w:lang w:val="zh-CN" w:eastAsia="zh-CN"/>
              </w:rPr>
              <w:t>月</w:t>
            </w:r>
            <w:r>
              <w:rPr>
                <w:rFonts w:hint="eastAsia" w:ascii="宋体" w:hAnsi="宋体" w:cs="宋体"/>
                <w:bCs/>
                <w:sz w:val="24"/>
                <w:szCs w:val="24"/>
                <w:highlight w:val="none"/>
                <w:lang w:val="en-US" w:eastAsia="zh-CN"/>
              </w:rPr>
              <w:t>至今</w:t>
            </w:r>
            <w:r>
              <w:rPr>
                <w:rFonts w:hint="eastAsia" w:ascii="宋体" w:hAnsi="宋体" w:cs="宋体"/>
                <w:bCs/>
                <w:sz w:val="24"/>
                <w:szCs w:val="24"/>
                <w:highlight w:val="none"/>
                <w:lang w:val="zh-CN" w:eastAsia="zh-CN"/>
              </w:rPr>
              <w:t>）内任意一个月用人单位社会保险凭证或参保证明（依法不需要缴纳社会保险的，应提供相应文件证明其依法不需要缴纳社会保险）。</w:t>
            </w:r>
          </w:p>
          <w:p w14:paraId="45B95857">
            <w:pPr>
              <w:bidi w:val="0"/>
              <w:rPr>
                <w:rFonts w:hint="eastAsia" w:ascii="宋体" w:hAnsi="宋体" w:cs="宋体" w:eastAsiaTheme="minorEastAsia"/>
                <w:bCs/>
                <w:kern w:val="2"/>
                <w:sz w:val="24"/>
                <w:szCs w:val="24"/>
                <w:highlight w:val="none"/>
                <w:lang w:val="zh-CN" w:eastAsia="zh-CN" w:bidi="ar-SA"/>
              </w:rPr>
            </w:pPr>
            <w:r>
              <w:rPr>
                <w:rFonts w:hint="eastAsia" w:ascii="宋体" w:hAnsi="宋体" w:cs="宋体"/>
                <w:bCs/>
                <w:sz w:val="24"/>
                <w:szCs w:val="24"/>
                <w:highlight w:val="none"/>
                <w:lang w:val="zh-CN" w:eastAsia="zh-CN"/>
              </w:rPr>
              <w:t>投标文件中附用人单位社会保险凭证</w:t>
            </w:r>
            <w:r>
              <w:rPr>
                <w:rFonts w:hint="eastAsia" w:ascii="宋体" w:hAnsi="宋体" w:eastAsia="宋体" w:cs="宋体"/>
                <w:bCs/>
                <w:sz w:val="24"/>
                <w:szCs w:val="24"/>
                <w:highlight w:val="none"/>
                <w:lang w:val="en-US" w:eastAsia="zh-CN"/>
              </w:rPr>
              <w:t>复印件</w:t>
            </w:r>
            <w:r>
              <w:rPr>
                <w:rFonts w:hint="eastAsia" w:ascii="宋体" w:hAnsi="宋体" w:cs="宋体"/>
                <w:bCs/>
                <w:sz w:val="24"/>
                <w:szCs w:val="24"/>
                <w:highlight w:val="none"/>
                <w:lang w:val="zh-CN" w:eastAsia="zh-CN"/>
              </w:rPr>
              <w:t>或参保证明复印件加盖投标人公章（依法不需要缴纳社会保险的，附相应文件复印件加盖投标人公章）。</w:t>
            </w:r>
          </w:p>
        </w:tc>
      </w:tr>
      <w:tr w14:paraId="18A19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3" w:type="dxa"/>
            <w:vAlign w:val="center"/>
          </w:tcPr>
          <w:p w14:paraId="1E3A0E6C">
            <w:pPr>
              <w:jc w:val="center"/>
              <w:rPr>
                <w:rFonts w:hint="eastAsia" w:eastAsiaTheme="minorEastAsia"/>
                <w:vertAlign w:val="baseline"/>
                <w:lang w:val="en-US" w:eastAsia="zh-CN"/>
              </w:rPr>
            </w:pPr>
            <w:r>
              <w:rPr>
                <w:rFonts w:hint="eastAsia"/>
                <w:vertAlign w:val="baseline"/>
                <w:lang w:val="en-US" w:eastAsia="zh-CN"/>
              </w:rPr>
              <w:t>5</w:t>
            </w:r>
          </w:p>
        </w:tc>
        <w:tc>
          <w:tcPr>
            <w:tcW w:w="641" w:type="dxa"/>
            <w:vMerge w:val="continue"/>
          </w:tcPr>
          <w:p w14:paraId="0C7F3949">
            <w:pPr>
              <w:rPr>
                <w:vertAlign w:val="baseline"/>
              </w:rPr>
            </w:pPr>
          </w:p>
        </w:tc>
        <w:tc>
          <w:tcPr>
            <w:tcW w:w="8888" w:type="dxa"/>
            <w:shd w:val="clear" w:color="auto" w:fill="auto"/>
            <w:vAlign w:val="top"/>
          </w:tcPr>
          <w:p w14:paraId="5B522C4D">
            <w:pPr>
              <w:bidi w:val="0"/>
              <w:rPr>
                <w:rFonts w:hint="eastAsia" w:ascii="宋体" w:hAnsi="宋体" w:cs="宋体"/>
                <w:bCs/>
                <w:sz w:val="24"/>
                <w:szCs w:val="24"/>
                <w:highlight w:val="none"/>
                <w:lang w:val="zh-CN" w:eastAsia="zh-CN"/>
              </w:rPr>
            </w:pPr>
            <w:r>
              <w:rPr>
                <w:rFonts w:hint="eastAsia"/>
                <w:sz w:val="24"/>
                <w:szCs w:val="24"/>
                <w:lang w:val="en-US" w:eastAsia="zh-CN"/>
              </w:rPr>
              <w:t>投标人</w:t>
            </w:r>
            <w:r>
              <w:rPr>
                <w:rFonts w:hint="eastAsia" w:ascii="宋体" w:hAnsi="宋体" w:cs="宋体"/>
                <w:bCs/>
                <w:sz w:val="24"/>
                <w:szCs w:val="24"/>
                <w:highlight w:val="none"/>
                <w:lang w:val="zh-CN" w:eastAsia="zh-CN"/>
              </w:rPr>
              <w:t>具有提交投标文件截止时间前三个月（2024年</w:t>
            </w:r>
            <w:r>
              <w:rPr>
                <w:rFonts w:hint="eastAsia" w:ascii="宋体" w:hAnsi="宋体" w:cs="宋体"/>
                <w:bCs/>
                <w:sz w:val="24"/>
                <w:szCs w:val="24"/>
                <w:highlight w:val="none"/>
                <w:lang w:val="en-US" w:eastAsia="zh-CN"/>
              </w:rPr>
              <w:t>12</w:t>
            </w:r>
            <w:r>
              <w:rPr>
                <w:rFonts w:hint="eastAsia" w:ascii="宋体" w:hAnsi="宋体" w:cs="宋体"/>
                <w:bCs/>
                <w:sz w:val="24"/>
                <w:szCs w:val="24"/>
                <w:highlight w:val="none"/>
                <w:lang w:val="zh-CN" w:eastAsia="zh-CN"/>
              </w:rPr>
              <w:t>月</w:t>
            </w:r>
            <w:r>
              <w:rPr>
                <w:rFonts w:hint="eastAsia" w:ascii="宋体" w:hAnsi="宋体" w:cs="宋体"/>
                <w:bCs/>
                <w:sz w:val="24"/>
                <w:szCs w:val="24"/>
                <w:highlight w:val="none"/>
                <w:lang w:val="en-US" w:eastAsia="zh-CN"/>
              </w:rPr>
              <w:t>至今</w:t>
            </w:r>
            <w:r>
              <w:rPr>
                <w:rFonts w:hint="eastAsia" w:ascii="宋体" w:hAnsi="宋体" w:cs="宋体"/>
                <w:bCs/>
                <w:sz w:val="24"/>
                <w:szCs w:val="24"/>
                <w:highlight w:val="none"/>
                <w:lang w:val="zh-CN" w:eastAsia="zh-CN"/>
              </w:rPr>
              <w:t>）内开户银行出具的资信证明或经会计师事务所审计的2023、2024任意一年年度财务审计报告。</w:t>
            </w:r>
          </w:p>
          <w:p w14:paraId="33817910">
            <w:pPr>
              <w:bidi w:val="0"/>
              <w:rPr>
                <w:rFonts w:hint="eastAsia" w:ascii="宋体" w:hAnsi="宋体" w:cs="宋体" w:eastAsiaTheme="minorEastAsia"/>
                <w:bCs/>
                <w:kern w:val="2"/>
                <w:sz w:val="24"/>
                <w:szCs w:val="24"/>
                <w:highlight w:val="none"/>
                <w:lang w:val="zh-CN" w:eastAsia="zh-CN" w:bidi="ar-SA"/>
              </w:rPr>
            </w:pPr>
            <w:r>
              <w:rPr>
                <w:rFonts w:hint="eastAsia" w:ascii="宋体" w:hAnsi="宋体" w:cs="宋体"/>
                <w:bCs/>
                <w:sz w:val="24"/>
                <w:szCs w:val="24"/>
                <w:highlight w:val="none"/>
                <w:lang w:val="zh-CN" w:eastAsia="zh-CN"/>
              </w:rPr>
              <w:t>投标文件中附资信证明</w:t>
            </w:r>
            <w:r>
              <w:rPr>
                <w:rFonts w:hint="eastAsia" w:ascii="宋体" w:hAnsi="宋体" w:eastAsia="宋体" w:cs="宋体"/>
                <w:bCs/>
                <w:sz w:val="24"/>
                <w:szCs w:val="24"/>
                <w:highlight w:val="none"/>
                <w:lang w:val="en-US" w:eastAsia="zh-CN"/>
              </w:rPr>
              <w:t>复印件</w:t>
            </w:r>
            <w:r>
              <w:rPr>
                <w:rFonts w:hint="eastAsia" w:ascii="宋体" w:hAnsi="宋体" w:cs="宋体"/>
                <w:bCs/>
                <w:sz w:val="24"/>
                <w:szCs w:val="24"/>
                <w:highlight w:val="none"/>
                <w:lang w:val="zh-CN" w:eastAsia="zh-CN"/>
              </w:rPr>
              <w:t>或财务审计报告复印件加盖投标人公章。</w:t>
            </w:r>
          </w:p>
        </w:tc>
      </w:tr>
      <w:tr w14:paraId="6B953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5" w:hRule="atLeast"/>
        </w:trPr>
        <w:tc>
          <w:tcPr>
            <w:tcW w:w="433" w:type="dxa"/>
            <w:vAlign w:val="center"/>
          </w:tcPr>
          <w:p w14:paraId="26AFA2C5">
            <w:pPr>
              <w:jc w:val="center"/>
              <w:rPr>
                <w:rFonts w:hint="eastAsia" w:eastAsiaTheme="minorEastAsia"/>
                <w:vertAlign w:val="baseline"/>
                <w:lang w:val="en-US" w:eastAsia="zh-CN"/>
              </w:rPr>
            </w:pPr>
            <w:r>
              <w:rPr>
                <w:rFonts w:hint="eastAsia"/>
                <w:vertAlign w:val="baseline"/>
                <w:lang w:val="en-US" w:eastAsia="zh-CN"/>
              </w:rPr>
              <w:t>6</w:t>
            </w:r>
          </w:p>
        </w:tc>
        <w:tc>
          <w:tcPr>
            <w:tcW w:w="641" w:type="dxa"/>
            <w:vMerge w:val="continue"/>
          </w:tcPr>
          <w:p w14:paraId="7F6BA31D">
            <w:pPr>
              <w:rPr>
                <w:vertAlign w:val="baseline"/>
              </w:rPr>
            </w:pPr>
          </w:p>
        </w:tc>
        <w:tc>
          <w:tcPr>
            <w:tcW w:w="8888" w:type="dxa"/>
          </w:tcPr>
          <w:p w14:paraId="6D58D8A0">
            <w:pPr>
              <w:bidi w:val="0"/>
              <w:rPr>
                <w:rFonts w:hint="eastAsia"/>
                <w:sz w:val="24"/>
                <w:szCs w:val="24"/>
                <w:lang w:val="en-US" w:eastAsia="zh-CN"/>
              </w:rPr>
            </w:pPr>
            <w:r>
              <w:rPr>
                <w:rFonts w:hint="eastAsia"/>
                <w:sz w:val="24"/>
                <w:szCs w:val="24"/>
                <w:lang w:val="en-US" w:eastAsia="zh-CN"/>
              </w:rPr>
              <w:t>投标人资信证明文件（投标人应提交以下资信证明文件）</w:t>
            </w:r>
          </w:p>
          <w:p w14:paraId="599DCEFD">
            <w:pPr>
              <w:bidi w:val="0"/>
              <w:rPr>
                <w:rFonts w:hint="eastAsia"/>
                <w:sz w:val="24"/>
                <w:szCs w:val="24"/>
                <w:lang w:val="en-US" w:eastAsia="zh-CN"/>
              </w:rPr>
            </w:pPr>
            <w:r>
              <w:rPr>
                <w:rFonts w:hint="eastAsia"/>
                <w:sz w:val="24"/>
                <w:szCs w:val="24"/>
                <w:lang w:val="en-US" w:eastAsia="zh-CN"/>
              </w:rPr>
              <w:t>①供应商不得为“信用中国”网站（www.creditchina.gov.cn）中列入失信被执行人和重大税收违法案件当事人名单的供应商，不得为中国政府采购网（www.ccgp.gov.cn）政府采购严重违法失信行为记录名单中被财政部门禁止参加政府采购活动的供应商；②参加政府采购活动前三年内，在经营活动中没有重大违法记录；③拒绝列入政府取消投标资格记录期间的企业或个人谈判。</w:t>
            </w:r>
          </w:p>
          <w:p w14:paraId="362BD4A3">
            <w:pPr>
              <w:rPr>
                <w:vertAlign w:val="baseline"/>
              </w:rPr>
            </w:pPr>
            <w:r>
              <w:rPr>
                <w:rFonts w:hint="eastAsia"/>
                <w:sz w:val="24"/>
                <w:szCs w:val="24"/>
                <w:lang w:val="zh-CN" w:eastAsia="zh-CN"/>
              </w:rPr>
              <w:t>投标文件中</w:t>
            </w:r>
            <w:r>
              <w:rPr>
                <w:rFonts w:hint="eastAsia"/>
                <w:sz w:val="24"/>
                <w:szCs w:val="24"/>
                <w:lang w:val="en-US" w:eastAsia="zh-CN"/>
              </w:rPr>
              <w:t>①</w:t>
            </w:r>
            <w:r>
              <w:rPr>
                <w:rFonts w:hint="eastAsia"/>
                <w:sz w:val="24"/>
                <w:szCs w:val="24"/>
                <w:lang w:val="zh-CN" w:eastAsia="zh-CN"/>
              </w:rPr>
              <w:t>附相关网站查询截图并加盖投标人公章，查询时点为获取</w:t>
            </w:r>
            <w:r>
              <w:rPr>
                <w:rFonts w:hint="eastAsia"/>
                <w:sz w:val="24"/>
                <w:szCs w:val="24"/>
                <w:lang w:val="en-US" w:eastAsia="zh-CN"/>
              </w:rPr>
              <w:t>投标</w:t>
            </w:r>
            <w:r>
              <w:rPr>
                <w:rFonts w:hint="eastAsia"/>
                <w:sz w:val="24"/>
                <w:szCs w:val="24"/>
                <w:lang w:val="zh-CN" w:eastAsia="zh-CN"/>
              </w:rPr>
              <w:t>文件开始时间至</w:t>
            </w:r>
            <w:r>
              <w:rPr>
                <w:rFonts w:hint="eastAsia"/>
                <w:sz w:val="24"/>
                <w:szCs w:val="24"/>
                <w:lang w:val="en-US" w:eastAsia="zh-CN"/>
              </w:rPr>
              <w:t>投标文件提交</w:t>
            </w:r>
            <w:r>
              <w:rPr>
                <w:rFonts w:hint="eastAsia"/>
                <w:sz w:val="24"/>
                <w:szCs w:val="24"/>
                <w:lang w:val="zh-CN" w:eastAsia="zh-CN"/>
              </w:rPr>
              <w:t>截止时间；</w:t>
            </w:r>
            <w:r>
              <w:rPr>
                <w:rFonts w:hint="eastAsia"/>
                <w:sz w:val="24"/>
                <w:szCs w:val="24"/>
                <w:lang w:val="en-US" w:eastAsia="zh-CN"/>
              </w:rPr>
              <w:t>②-③投标</w:t>
            </w:r>
            <w:r>
              <w:rPr>
                <w:rFonts w:hint="eastAsia"/>
                <w:sz w:val="24"/>
                <w:szCs w:val="24"/>
                <w:lang w:val="zh-CN" w:eastAsia="zh-CN"/>
              </w:rPr>
              <w:t>文件中附由法定代表人签字并加盖投标人公章的承诺书，格式自拟。</w:t>
            </w:r>
          </w:p>
        </w:tc>
      </w:tr>
      <w:tr w14:paraId="4AEF5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3" w:type="dxa"/>
            <w:vAlign w:val="center"/>
          </w:tcPr>
          <w:p w14:paraId="1B7B0F78">
            <w:pPr>
              <w:jc w:val="center"/>
              <w:rPr>
                <w:rFonts w:hint="eastAsia" w:eastAsiaTheme="minorEastAsia"/>
                <w:vertAlign w:val="baseline"/>
                <w:lang w:val="en-US" w:eastAsia="zh-CN"/>
              </w:rPr>
            </w:pPr>
            <w:r>
              <w:rPr>
                <w:rFonts w:hint="eastAsia"/>
                <w:vertAlign w:val="baseline"/>
                <w:lang w:val="en-US" w:eastAsia="zh-CN"/>
              </w:rPr>
              <w:t>7</w:t>
            </w:r>
          </w:p>
        </w:tc>
        <w:tc>
          <w:tcPr>
            <w:tcW w:w="641" w:type="dxa"/>
            <w:vMerge w:val="continue"/>
          </w:tcPr>
          <w:p w14:paraId="17FB1008">
            <w:pPr>
              <w:rPr>
                <w:vertAlign w:val="baseline"/>
              </w:rPr>
            </w:pPr>
          </w:p>
        </w:tc>
        <w:tc>
          <w:tcPr>
            <w:tcW w:w="8888" w:type="dxa"/>
          </w:tcPr>
          <w:p w14:paraId="2BF8631F">
            <w:pPr>
              <w:bidi w:val="0"/>
              <w:rPr>
                <w:rFonts w:hint="eastAsia" w:ascii="宋体" w:hAnsi="宋体"/>
                <w:sz w:val="24"/>
                <w:lang w:val="en-US" w:eastAsia="zh-CN"/>
              </w:rPr>
            </w:pPr>
            <w:r>
              <w:rPr>
                <w:rFonts w:hint="eastAsia" w:ascii="宋体" w:hAnsi="宋体"/>
                <w:sz w:val="24"/>
                <w:lang w:val="en-US" w:eastAsia="zh-CN"/>
              </w:rPr>
              <w:t>本项目属于专门面向中小企业采购的项目，</w:t>
            </w:r>
            <w:r>
              <w:rPr>
                <w:rFonts w:hint="eastAsia" w:ascii="宋体" w:hAnsi="宋体"/>
                <w:b/>
                <w:bCs/>
                <w:sz w:val="24"/>
                <w:lang w:val="en-US" w:eastAsia="zh-CN"/>
              </w:rPr>
              <w:t>标的物所属行业批发和零售业</w:t>
            </w:r>
            <w:r>
              <w:rPr>
                <w:rFonts w:hint="eastAsia" w:ascii="宋体" w:hAnsi="宋体"/>
                <w:sz w:val="24"/>
                <w:lang w:val="en-US" w:eastAsia="zh-CN"/>
              </w:rPr>
              <w:t>：</w:t>
            </w:r>
          </w:p>
          <w:p w14:paraId="573F7B5B">
            <w:pPr>
              <w:bidi w:val="0"/>
              <w:rPr>
                <w:rFonts w:hint="eastAsia" w:ascii="宋体" w:hAnsi="宋体" w:cs="宋体"/>
                <w:bCs/>
                <w:sz w:val="24"/>
                <w:szCs w:val="24"/>
                <w:highlight w:val="none"/>
                <w:lang w:val="en-US" w:eastAsia="zh-CN"/>
              </w:rPr>
            </w:pPr>
            <w:r>
              <w:rPr>
                <w:rFonts w:hint="eastAsia" w:ascii="宋体" w:hAnsi="宋体" w:cs="宋体"/>
                <w:bCs/>
                <w:sz w:val="24"/>
                <w:szCs w:val="24"/>
                <w:highlight w:val="none"/>
                <w:lang w:val="en-US" w:eastAsia="zh-CN"/>
              </w:rPr>
              <w:t>（1）中小微企业投标的提供中小企业声明函；</w:t>
            </w:r>
          </w:p>
          <w:p w14:paraId="4F46E506">
            <w:pPr>
              <w:bidi w:val="0"/>
              <w:rPr>
                <w:rFonts w:hint="eastAsia" w:ascii="宋体" w:hAnsi="宋体" w:cs="宋体"/>
                <w:bCs/>
                <w:sz w:val="24"/>
                <w:szCs w:val="24"/>
                <w:highlight w:val="none"/>
                <w:lang w:val="en-US" w:eastAsia="zh-CN"/>
              </w:rPr>
            </w:pPr>
            <w:r>
              <w:rPr>
                <w:rFonts w:hint="eastAsia" w:ascii="宋体" w:hAnsi="宋体" w:cs="宋体"/>
                <w:bCs/>
                <w:sz w:val="24"/>
                <w:szCs w:val="24"/>
                <w:highlight w:val="none"/>
                <w:lang w:val="en-US" w:eastAsia="zh-CN"/>
              </w:rPr>
              <w:t>（2）残疾人福利性单位投标的提供残疾人福利性单位声明函；</w:t>
            </w:r>
          </w:p>
          <w:p w14:paraId="78EF4886">
            <w:pPr>
              <w:bidi w:val="0"/>
              <w:rPr>
                <w:vertAlign w:val="baseline"/>
              </w:rPr>
            </w:pPr>
            <w:r>
              <w:rPr>
                <w:rFonts w:hint="eastAsia" w:ascii="宋体" w:hAnsi="宋体" w:cs="宋体"/>
                <w:bCs/>
                <w:sz w:val="24"/>
                <w:szCs w:val="24"/>
                <w:highlight w:val="none"/>
                <w:lang w:val="en-US" w:eastAsia="zh-CN"/>
              </w:rPr>
              <w:t>（3）监狱企业投标的提供由省级以上监狱管理局、戒毒管理局（含新疆生产建设兵团）出具的属于监狱企业的证明文件。</w:t>
            </w:r>
          </w:p>
        </w:tc>
      </w:tr>
      <w:tr w14:paraId="737D3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3" w:type="dxa"/>
            <w:vAlign w:val="center"/>
          </w:tcPr>
          <w:p w14:paraId="2B5307F0">
            <w:pPr>
              <w:jc w:val="center"/>
              <w:rPr>
                <w:rFonts w:hint="default"/>
                <w:vertAlign w:val="baseline"/>
                <w:lang w:val="en-US" w:eastAsia="zh-CN"/>
              </w:rPr>
            </w:pPr>
            <w:r>
              <w:rPr>
                <w:rFonts w:hint="eastAsia"/>
                <w:vertAlign w:val="baseline"/>
                <w:lang w:val="en-US" w:eastAsia="zh-CN"/>
              </w:rPr>
              <w:t>1</w:t>
            </w:r>
          </w:p>
        </w:tc>
        <w:tc>
          <w:tcPr>
            <w:tcW w:w="641" w:type="dxa"/>
            <w:vMerge w:val="restart"/>
            <w:vAlign w:val="center"/>
          </w:tcPr>
          <w:p w14:paraId="066C4E4A">
            <w:pPr>
              <w:pStyle w:val="13"/>
              <w:spacing w:line="240" w:lineRule="auto"/>
              <w:jc w:val="center"/>
              <w:rPr>
                <w:rFonts w:hAnsi="宋体"/>
                <w:bCs/>
                <w:kern w:val="0"/>
                <w:sz w:val="24"/>
                <w:szCs w:val="24"/>
                <w:highlight w:val="none"/>
              </w:rPr>
            </w:pPr>
            <w:r>
              <w:rPr>
                <w:rFonts w:hint="eastAsia" w:hAnsi="宋体"/>
                <w:bCs/>
                <w:kern w:val="0"/>
                <w:sz w:val="24"/>
                <w:szCs w:val="24"/>
                <w:highlight w:val="none"/>
              </w:rPr>
              <w:t>符</w:t>
            </w:r>
          </w:p>
          <w:p w14:paraId="3B9467D7">
            <w:pPr>
              <w:pStyle w:val="13"/>
              <w:spacing w:line="240" w:lineRule="auto"/>
              <w:jc w:val="center"/>
              <w:rPr>
                <w:rFonts w:hAnsi="宋体"/>
                <w:bCs/>
                <w:kern w:val="0"/>
                <w:sz w:val="24"/>
                <w:szCs w:val="24"/>
                <w:highlight w:val="none"/>
              </w:rPr>
            </w:pPr>
            <w:r>
              <w:rPr>
                <w:rFonts w:hint="eastAsia" w:hAnsi="宋体"/>
                <w:bCs/>
                <w:kern w:val="0"/>
                <w:sz w:val="24"/>
                <w:szCs w:val="24"/>
                <w:highlight w:val="none"/>
              </w:rPr>
              <w:t>合 性评审</w:t>
            </w:r>
          </w:p>
          <w:p w14:paraId="5EDD7569">
            <w:pPr>
              <w:jc w:val="center"/>
              <w:rPr>
                <w:vertAlign w:val="baseline"/>
              </w:rPr>
            </w:pPr>
          </w:p>
        </w:tc>
        <w:tc>
          <w:tcPr>
            <w:tcW w:w="8888" w:type="dxa"/>
          </w:tcPr>
          <w:p w14:paraId="3B765FAB">
            <w:pPr>
              <w:bidi w:val="0"/>
              <w:rPr>
                <w:rFonts w:hint="eastAsia" w:ascii="宋体" w:hAnsi="宋体" w:cs="宋体"/>
                <w:bCs/>
                <w:sz w:val="24"/>
                <w:szCs w:val="24"/>
                <w:highlight w:val="none"/>
                <w:lang w:val="en-US" w:eastAsia="zh-CN"/>
              </w:rPr>
            </w:pPr>
            <w:r>
              <w:rPr>
                <w:rFonts w:hint="eastAsia" w:ascii="宋体" w:hAnsi="宋体" w:cs="宋体"/>
                <w:bCs/>
                <w:sz w:val="24"/>
                <w:szCs w:val="24"/>
                <w:highlight w:val="none"/>
                <w:lang w:val="en-US" w:eastAsia="zh-CN"/>
              </w:rPr>
              <w:t>投标报价不得超过采购预算，</w:t>
            </w:r>
            <w:r>
              <w:rPr>
                <w:rFonts w:hint="eastAsia" w:ascii="Times New Roman" w:hAnsi="Times New Roman"/>
                <w:b/>
                <w:bCs/>
                <w:sz w:val="24"/>
                <w:szCs w:val="24"/>
                <w:highlight w:val="none"/>
              </w:rPr>
              <w:t>单项报价金额不得高于单项预算金额</w:t>
            </w:r>
            <w:r>
              <w:rPr>
                <w:rFonts w:hint="eastAsia" w:ascii="Times New Roman" w:hAnsi="Times New Roman"/>
                <w:b/>
                <w:bCs/>
                <w:sz w:val="24"/>
                <w:szCs w:val="24"/>
                <w:highlight w:val="none"/>
                <w:lang w:eastAsia="zh-CN"/>
              </w:rPr>
              <w:t>，</w:t>
            </w:r>
            <w:r>
              <w:rPr>
                <w:rFonts w:hint="eastAsia" w:ascii="宋体" w:hAnsi="宋体" w:cs="宋体"/>
                <w:bCs/>
                <w:sz w:val="24"/>
                <w:szCs w:val="24"/>
                <w:highlight w:val="none"/>
                <w:lang w:val="en-US" w:eastAsia="zh-CN"/>
              </w:rPr>
              <w:t>一个货物不能出现两个或两个以上报价，投标报价无缺漏项，符合招标文件要求。</w:t>
            </w:r>
          </w:p>
        </w:tc>
      </w:tr>
      <w:tr w14:paraId="73C13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3" w:type="dxa"/>
            <w:vAlign w:val="center"/>
          </w:tcPr>
          <w:p w14:paraId="34251C5D">
            <w:pPr>
              <w:jc w:val="center"/>
              <w:rPr>
                <w:rFonts w:hint="default"/>
                <w:vertAlign w:val="baseline"/>
                <w:lang w:val="en-US" w:eastAsia="zh-CN"/>
              </w:rPr>
            </w:pPr>
            <w:r>
              <w:rPr>
                <w:rFonts w:hint="eastAsia"/>
                <w:vertAlign w:val="baseline"/>
                <w:lang w:val="en-US" w:eastAsia="zh-CN"/>
              </w:rPr>
              <w:t>2</w:t>
            </w:r>
          </w:p>
        </w:tc>
        <w:tc>
          <w:tcPr>
            <w:tcW w:w="641" w:type="dxa"/>
            <w:vMerge w:val="continue"/>
          </w:tcPr>
          <w:p w14:paraId="2B7F461F">
            <w:pPr>
              <w:rPr>
                <w:vertAlign w:val="baseline"/>
              </w:rPr>
            </w:pPr>
          </w:p>
        </w:tc>
        <w:tc>
          <w:tcPr>
            <w:tcW w:w="8888" w:type="dxa"/>
          </w:tcPr>
          <w:p w14:paraId="30D5737B">
            <w:pPr>
              <w:bidi w:val="0"/>
              <w:rPr>
                <w:rFonts w:hint="eastAsia" w:ascii="宋体" w:hAnsi="宋体" w:cs="宋体"/>
                <w:bCs/>
                <w:sz w:val="24"/>
                <w:szCs w:val="24"/>
                <w:highlight w:val="none"/>
                <w:lang w:val="en-US" w:eastAsia="zh-CN"/>
              </w:rPr>
            </w:pPr>
            <w:r>
              <w:rPr>
                <w:rFonts w:hint="eastAsia" w:ascii="宋体" w:hAnsi="宋体" w:cs="宋体"/>
                <w:bCs/>
                <w:sz w:val="24"/>
                <w:szCs w:val="24"/>
                <w:highlight w:val="none"/>
                <w:lang w:val="en-US" w:eastAsia="zh-CN"/>
              </w:rPr>
              <w:t>投标文件的编制、签署、盖章、涂改、删除、插字、公章使用等符合招标文件要求；投标文件的格式、文字、目录、页码等符合招标文件要求或对投标无实质性影响，投标内容无缺项、漏项的。</w:t>
            </w:r>
          </w:p>
        </w:tc>
      </w:tr>
      <w:tr w14:paraId="6E8CE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3" w:type="dxa"/>
            <w:vAlign w:val="center"/>
          </w:tcPr>
          <w:p w14:paraId="586FFA09">
            <w:pPr>
              <w:jc w:val="center"/>
              <w:rPr>
                <w:rFonts w:hint="default"/>
                <w:vertAlign w:val="baseline"/>
                <w:lang w:val="en-US" w:eastAsia="zh-CN"/>
              </w:rPr>
            </w:pPr>
            <w:r>
              <w:rPr>
                <w:rFonts w:hint="eastAsia"/>
                <w:vertAlign w:val="baseline"/>
                <w:lang w:val="en-US" w:eastAsia="zh-CN"/>
              </w:rPr>
              <w:t>3</w:t>
            </w:r>
          </w:p>
        </w:tc>
        <w:tc>
          <w:tcPr>
            <w:tcW w:w="641" w:type="dxa"/>
            <w:vMerge w:val="continue"/>
          </w:tcPr>
          <w:p w14:paraId="0697BF7E">
            <w:pPr>
              <w:rPr>
                <w:vertAlign w:val="baseline"/>
              </w:rPr>
            </w:pPr>
          </w:p>
        </w:tc>
        <w:tc>
          <w:tcPr>
            <w:tcW w:w="8888" w:type="dxa"/>
          </w:tcPr>
          <w:p w14:paraId="6307911D">
            <w:pPr>
              <w:bidi w:val="0"/>
              <w:rPr>
                <w:rFonts w:hint="eastAsia" w:ascii="宋体" w:hAnsi="宋体" w:cs="宋体"/>
                <w:bCs/>
                <w:sz w:val="24"/>
                <w:szCs w:val="24"/>
                <w:highlight w:val="none"/>
                <w:lang w:val="en-US" w:eastAsia="zh-CN"/>
              </w:rPr>
            </w:pPr>
            <w:r>
              <w:rPr>
                <w:rFonts w:hint="eastAsia" w:ascii="宋体" w:hAnsi="宋体" w:cs="宋体"/>
                <w:bCs/>
                <w:sz w:val="24"/>
                <w:szCs w:val="24"/>
                <w:highlight w:val="none"/>
                <w:lang w:val="en-US" w:eastAsia="zh-CN"/>
              </w:rPr>
              <w:t>交货期限、质量标准等能够满足招标文件要求的。</w:t>
            </w:r>
          </w:p>
        </w:tc>
      </w:tr>
    </w:tbl>
    <w:p w14:paraId="30234A98">
      <w:pPr>
        <w:bidi w:val="0"/>
        <w:rPr>
          <w:rFonts w:hint="eastAsia"/>
        </w:rPr>
      </w:pPr>
    </w:p>
    <w:p w14:paraId="31B6B58C">
      <w:pPr>
        <w:keepNext w:val="0"/>
        <w:keepLines w:val="0"/>
        <w:pageBreakBefore w:val="0"/>
        <w:widowControl w:val="0"/>
        <w:kinsoku/>
        <w:wordWrap/>
        <w:overflowPunct/>
        <w:topLinePunct w:val="0"/>
        <w:autoSpaceDE/>
        <w:autoSpaceDN/>
        <w:bidi w:val="0"/>
        <w:adjustRightInd/>
        <w:snapToGrid/>
        <w:spacing w:after="232" w:afterLines="50"/>
        <w:textAlignment w:val="auto"/>
        <w:rPr>
          <w:rFonts w:hint="eastAsia"/>
          <w:b/>
          <w:bCs/>
          <w:sz w:val="28"/>
          <w:szCs w:val="36"/>
        </w:rPr>
      </w:pPr>
      <w:r>
        <w:rPr>
          <w:rFonts w:hint="eastAsia"/>
          <w:b/>
          <w:bCs/>
          <w:sz w:val="28"/>
          <w:szCs w:val="36"/>
        </w:rPr>
        <w:t>（二）综合评分表（详细评审）</w:t>
      </w:r>
    </w:p>
    <w:p w14:paraId="27D61CD0">
      <w:pPr>
        <w:bidi w:val="0"/>
        <w:rPr>
          <w:rFonts w:hint="eastAsia" w:ascii="宋体" w:hAnsi="宋体" w:eastAsia="宋体" w:cs="宋体"/>
          <w:i w:val="0"/>
          <w:iCs w:val="0"/>
          <w:color w:val="000000"/>
          <w:kern w:val="0"/>
          <w:sz w:val="24"/>
          <w:szCs w:val="24"/>
          <w:highlight w:val="none"/>
          <w:u w:val="none"/>
          <w:lang w:val="en-US" w:eastAsia="zh-CN" w:bidi="ar"/>
        </w:rPr>
      </w:pPr>
      <w:r>
        <w:rPr>
          <w:rFonts w:hint="eastAsia"/>
          <w:sz w:val="24"/>
          <w:szCs w:val="32"/>
        </w:rPr>
        <w:t>本次评标内容及具体规则如下：</w:t>
      </w:r>
    </w:p>
    <w:tbl>
      <w:tblPr>
        <w:tblStyle w:val="20"/>
        <w:tblpPr w:leftFromText="180" w:rightFromText="180" w:vertAnchor="text" w:horzAnchor="page" w:tblpX="982" w:tblpY="378"/>
        <w:tblOverlap w:val="never"/>
        <w:tblW w:w="100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3"/>
        <w:gridCol w:w="1007"/>
        <w:gridCol w:w="7956"/>
      </w:tblGrid>
      <w:tr w14:paraId="4FA02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0" w:hRule="atLeast"/>
        </w:trPr>
        <w:tc>
          <w:tcPr>
            <w:tcW w:w="2140" w:type="dxa"/>
            <w:gridSpan w:val="2"/>
            <w:noWrap w:val="0"/>
            <w:vAlign w:val="center"/>
          </w:tcPr>
          <w:p w14:paraId="32EE46CF">
            <w:pPr>
              <w:numPr>
                <w:ilvl w:val="0"/>
                <w:numId w:val="0"/>
              </w:numPr>
              <w:spacing w:line="360" w:lineRule="auto"/>
              <w:ind w:leftChars="0"/>
              <w:jc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评分因素</w:t>
            </w:r>
          </w:p>
        </w:tc>
        <w:tc>
          <w:tcPr>
            <w:tcW w:w="7956" w:type="dxa"/>
            <w:noWrap w:val="0"/>
            <w:vAlign w:val="center"/>
          </w:tcPr>
          <w:p w14:paraId="0F6B158A">
            <w:pPr>
              <w:numPr>
                <w:ilvl w:val="0"/>
                <w:numId w:val="0"/>
              </w:numPr>
              <w:spacing w:line="360" w:lineRule="auto"/>
              <w:ind w:leftChars="0"/>
              <w:jc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评审标准</w:t>
            </w:r>
          </w:p>
        </w:tc>
      </w:tr>
      <w:tr w14:paraId="49C74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133" w:type="dxa"/>
            <w:noWrap w:val="0"/>
            <w:vAlign w:val="center"/>
          </w:tcPr>
          <w:p w14:paraId="2AB30ACC">
            <w:pPr>
              <w:bidi w:val="0"/>
              <w:jc w:val="center"/>
              <w:rPr>
                <w:rFonts w:hint="eastAsia" w:ascii="宋体" w:hAnsi="宋体" w:cs="宋体"/>
                <w:bCs/>
                <w:sz w:val="24"/>
                <w:szCs w:val="24"/>
                <w:highlight w:val="none"/>
                <w:lang w:val="en-US" w:eastAsia="zh-CN"/>
              </w:rPr>
            </w:pPr>
            <w:r>
              <w:rPr>
                <w:rFonts w:hint="eastAsia" w:ascii="宋体" w:hAnsi="宋体" w:cs="宋体"/>
                <w:bCs/>
                <w:sz w:val="24"/>
                <w:szCs w:val="24"/>
                <w:highlight w:val="none"/>
                <w:lang w:val="en-US" w:eastAsia="zh-CN"/>
              </w:rPr>
              <w:t>价格</w:t>
            </w:r>
          </w:p>
          <w:p w14:paraId="7863F1A4">
            <w:pPr>
              <w:bidi w:val="0"/>
              <w:jc w:val="center"/>
              <w:rPr>
                <w:rFonts w:hint="eastAsia" w:ascii="宋体" w:hAnsi="宋体" w:cs="宋体"/>
                <w:bCs/>
                <w:sz w:val="24"/>
                <w:szCs w:val="24"/>
                <w:highlight w:val="none"/>
                <w:lang w:val="en-US" w:eastAsia="zh-CN"/>
              </w:rPr>
            </w:pPr>
            <w:r>
              <w:rPr>
                <w:rFonts w:hint="eastAsia" w:ascii="宋体" w:hAnsi="宋体" w:cs="宋体"/>
                <w:bCs/>
                <w:sz w:val="24"/>
                <w:szCs w:val="24"/>
                <w:highlight w:val="none"/>
                <w:lang w:val="en-US" w:eastAsia="zh-CN"/>
              </w:rPr>
              <w:t>评分</w:t>
            </w:r>
          </w:p>
          <w:p w14:paraId="681F4D52">
            <w:pPr>
              <w:bidi w:val="0"/>
              <w:rPr>
                <w:rFonts w:hint="eastAsia" w:ascii="宋体" w:hAnsi="宋体" w:cs="宋体"/>
                <w:bCs/>
                <w:sz w:val="24"/>
                <w:szCs w:val="24"/>
                <w:highlight w:val="none"/>
                <w:lang w:val="en-US" w:eastAsia="zh-CN"/>
              </w:rPr>
            </w:pPr>
            <w:r>
              <w:rPr>
                <w:rFonts w:hint="eastAsia" w:ascii="宋体" w:hAnsi="宋体" w:cs="宋体"/>
                <w:bCs/>
                <w:sz w:val="24"/>
                <w:szCs w:val="24"/>
                <w:highlight w:val="none"/>
                <w:lang w:val="en-US" w:eastAsia="zh-CN"/>
              </w:rPr>
              <w:t>（30分）</w:t>
            </w:r>
          </w:p>
        </w:tc>
        <w:tc>
          <w:tcPr>
            <w:tcW w:w="1007" w:type="dxa"/>
            <w:noWrap w:val="0"/>
            <w:vAlign w:val="center"/>
          </w:tcPr>
          <w:p w14:paraId="46FABC78">
            <w:pPr>
              <w:bidi w:val="0"/>
              <w:rPr>
                <w:rFonts w:hint="default" w:ascii="宋体" w:hAnsi="宋体" w:cs="宋体"/>
                <w:bCs/>
                <w:sz w:val="24"/>
                <w:szCs w:val="24"/>
                <w:highlight w:val="none"/>
                <w:lang w:val="en-US" w:eastAsia="zh-CN"/>
              </w:rPr>
            </w:pPr>
            <w:r>
              <w:rPr>
                <w:rFonts w:hint="eastAsia" w:ascii="宋体" w:hAnsi="宋体" w:cs="宋体"/>
                <w:bCs/>
                <w:sz w:val="24"/>
                <w:szCs w:val="24"/>
                <w:highlight w:val="none"/>
                <w:lang w:val="en-US" w:eastAsia="zh-CN"/>
              </w:rPr>
              <w:t>投标报价得分(30分)</w:t>
            </w:r>
          </w:p>
        </w:tc>
        <w:tc>
          <w:tcPr>
            <w:tcW w:w="7956" w:type="dxa"/>
            <w:noWrap w:val="0"/>
            <w:vAlign w:val="center"/>
          </w:tcPr>
          <w:p w14:paraId="1E9A3AF3">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cs="宋体"/>
                <w:bCs/>
                <w:sz w:val="24"/>
                <w:szCs w:val="24"/>
                <w:highlight w:val="none"/>
                <w:lang w:val="en-US" w:eastAsia="zh-CN"/>
              </w:rPr>
              <w:t>（</w:t>
            </w:r>
            <w:r>
              <w:rPr>
                <w:rFonts w:hint="eastAsia" w:ascii="宋体" w:hAnsi="宋体" w:eastAsia="宋体" w:cs="宋体"/>
                <w:sz w:val="24"/>
                <w:szCs w:val="24"/>
                <w:highlight w:val="none"/>
                <w:lang w:val="en-US" w:eastAsia="zh-CN"/>
              </w:rPr>
              <w:t>1）满足招标文件要求且投标价格最低的投标报价为评标基准价，其投标人的报价分为最高分30分；</w:t>
            </w:r>
          </w:p>
          <w:p w14:paraId="2984C9F7">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（2）其他投标人的报价分按以下公式计算：</w:t>
            </w:r>
          </w:p>
          <w:p w14:paraId="7982329F">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报价得分=(评标基准价／投标报价)×30％×100；</w:t>
            </w:r>
          </w:p>
          <w:p w14:paraId="275947D3">
            <w:pPr>
              <w:autoSpaceDE w:val="0"/>
              <w:autoSpaceDN w:val="0"/>
              <w:adjustRightInd w:val="0"/>
              <w:spacing w:line="400" w:lineRule="exact"/>
              <w:rPr>
                <w:rFonts w:hint="eastAsia" w:ascii="宋体" w:hAnsi="宋体" w:eastAsia="宋体" w:cs="宋体"/>
                <w:color w:val="000000"/>
                <w:sz w:val="21"/>
                <w:szCs w:val="21"/>
                <w:highlight w:val="none"/>
              </w:rPr>
            </w:pPr>
            <w:r>
              <w:rPr>
                <w:rFonts w:hint="eastAsia" w:ascii="宋体" w:hAnsi="宋体" w:eastAsia="宋体" w:cs="宋体"/>
                <w:sz w:val="24"/>
                <w:szCs w:val="24"/>
                <w:highlight w:val="none"/>
                <w:lang w:val="en-US" w:eastAsia="zh-CN"/>
              </w:rPr>
              <w:t>（3）评标委员会认为投标人的报价明显低于其他通过符合性审查投标人的报价，有可能影响产品质量或者不能诚信履约的，投标人需提供书面说明及证明材料；投标人不能证明其报价合理性的，评标委员会将按无效投标处理。</w:t>
            </w:r>
          </w:p>
        </w:tc>
      </w:tr>
      <w:tr w14:paraId="11919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5" w:hRule="atLeast"/>
        </w:trPr>
        <w:tc>
          <w:tcPr>
            <w:tcW w:w="1133" w:type="dxa"/>
            <w:vMerge w:val="restart"/>
            <w:noWrap w:val="0"/>
            <w:vAlign w:val="center"/>
          </w:tcPr>
          <w:p w14:paraId="1276B612">
            <w:pPr>
              <w:numPr>
                <w:ilvl w:val="0"/>
                <w:numId w:val="0"/>
              </w:numPr>
              <w:spacing w:line="360" w:lineRule="auto"/>
              <w:ind w:leftChars="0"/>
              <w:jc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商务</w:t>
            </w:r>
          </w:p>
          <w:p w14:paraId="77FD124F">
            <w:pPr>
              <w:numPr>
                <w:ilvl w:val="0"/>
                <w:numId w:val="0"/>
              </w:numPr>
              <w:spacing w:line="360" w:lineRule="auto"/>
              <w:ind w:leftChars="0"/>
              <w:jc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评分</w:t>
            </w:r>
          </w:p>
          <w:p w14:paraId="1A751DC9">
            <w:pPr>
              <w:numPr>
                <w:ilvl w:val="0"/>
                <w:numId w:val="0"/>
              </w:numPr>
              <w:spacing w:line="360" w:lineRule="auto"/>
              <w:ind w:leftChars="0"/>
              <w:rPr>
                <w:rFonts w:hint="default"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（28分）</w:t>
            </w:r>
          </w:p>
        </w:tc>
        <w:tc>
          <w:tcPr>
            <w:tcW w:w="1007" w:type="dxa"/>
            <w:noWrap w:val="0"/>
            <w:vAlign w:val="center"/>
          </w:tcPr>
          <w:p w14:paraId="4DDB4906">
            <w:pPr>
              <w:bidi w:val="0"/>
              <w:rPr>
                <w:rFonts w:hint="eastAsia" w:ascii="宋体" w:hAnsi="宋体" w:cs="宋体"/>
                <w:bCs/>
                <w:sz w:val="24"/>
                <w:szCs w:val="24"/>
                <w:highlight w:val="none"/>
                <w:lang w:val="en-US" w:eastAsia="zh-CN"/>
              </w:rPr>
            </w:pPr>
            <w:r>
              <w:rPr>
                <w:rFonts w:hint="eastAsia" w:ascii="宋体" w:hAnsi="宋体" w:cs="宋体"/>
                <w:bCs/>
                <w:sz w:val="24"/>
                <w:szCs w:val="24"/>
                <w:highlight w:val="none"/>
                <w:lang w:val="en-US" w:eastAsia="zh-CN"/>
              </w:rPr>
              <w:t>类似项目业绩</w:t>
            </w:r>
          </w:p>
          <w:p w14:paraId="49153413">
            <w:pPr>
              <w:bidi w:val="0"/>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cs="宋体"/>
                <w:bCs/>
                <w:sz w:val="24"/>
                <w:szCs w:val="24"/>
                <w:highlight w:val="none"/>
                <w:lang w:val="en-US" w:eastAsia="zh-CN"/>
              </w:rPr>
              <w:t>(5分)</w:t>
            </w:r>
          </w:p>
        </w:tc>
        <w:tc>
          <w:tcPr>
            <w:tcW w:w="7956" w:type="dxa"/>
            <w:noWrap w:val="0"/>
            <w:vAlign w:val="center"/>
          </w:tcPr>
          <w:p w14:paraId="594A07DA">
            <w:pPr>
              <w:numPr>
                <w:ilvl w:val="0"/>
                <w:numId w:val="0"/>
              </w:numPr>
              <w:spacing w:line="360" w:lineRule="auto"/>
              <w:ind w:leftChars="0"/>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cs="宋体"/>
                <w:bCs/>
                <w:sz w:val="24"/>
                <w:szCs w:val="24"/>
                <w:highlight w:val="none"/>
                <w:lang w:val="en-US" w:eastAsia="zh-CN"/>
              </w:rPr>
              <w:t>投</w:t>
            </w:r>
            <w:r>
              <w:rPr>
                <w:rFonts w:hint="eastAsia" w:ascii="宋体" w:hAnsi="宋体" w:eastAsia="宋体" w:cs="宋体"/>
                <w:sz w:val="24"/>
                <w:szCs w:val="24"/>
                <w:highlight w:val="none"/>
                <w:lang w:val="en-US" w:eastAsia="zh-CN"/>
              </w:rPr>
              <w:t>标人每提供一项 2022 年至今的同类项目业绩，得1分， 最高得5</w:t>
            </w:r>
            <w:r>
              <w:rPr>
                <w:rFonts w:hint="eastAsia" w:ascii="宋体" w:hAnsi="宋体" w:cs="宋体"/>
                <w:bCs/>
                <w:sz w:val="24"/>
                <w:szCs w:val="24"/>
                <w:highlight w:val="none"/>
                <w:lang w:val="en-US" w:eastAsia="zh-CN"/>
              </w:rPr>
              <w:t>分。</w:t>
            </w:r>
            <w:r>
              <w:rPr>
                <w:rFonts w:hint="eastAsia" w:ascii="宋体" w:hAnsi="宋体" w:eastAsia="宋体" w:cs="宋体"/>
                <w:i w:val="0"/>
                <w:iCs w:val="0"/>
                <w:color w:val="000000"/>
                <w:kern w:val="0"/>
                <w:sz w:val="24"/>
                <w:szCs w:val="24"/>
                <w:highlight w:val="none"/>
                <w:u w:val="none"/>
                <w:lang w:val="en-US" w:eastAsia="zh-CN" w:bidi="ar"/>
              </w:rPr>
              <w:t xml:space="preserve"> </w:t>
            </w:r>
          </w:p>
          <w:p w14:paraId="5C0684C2">
            <w:pPr>
              <w:bidi w:val="0"/>
              <w:jc w:val="both"/>
              <w:rPr>
                <w:rFonts w:hint="eastAsia" w:ascii="宋体" w:hAnsi="宋体" w:eastAsia="宋体" w:cs="宋体"/>
                <w:color w:val="000000"/>
                <w:sz w:val="21"/>
                <w:szCs w:val="21"/>
                <w:highlight w:val="none"/>
              </w:rPr>
            </w:pPr>
            <w:r>
              <w:rPr>
                <w:rFonts w:hint="eastAsia" w:ascii="宋体" w:hAnsi="宋体" w:cs="宋体"/>
                <w:b/>
                <w:bCs w:val="0"/>
                <w:sz w:val="24"/>
                <w:szCs w:val="24"/>
                <w:highlight w:val="none"/>
                <w:lang w:val="en-US" w:eastAsia="zh-CN"/>
              </w:rPr>
              <w:t>（评分依据：投标文件内提供业绩中标通知书或政府采购合同复印件加盖公章）</w:t>
            </w:r>
          </w:p>
        </w:tc>
      </w:tr>
      <w:tr w14:paraId="69AAA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133" w:type="dxa"/>
            <w:vMerge w:val="continue"/>
            <w:noWrap w:val="0"/>
            <w:vAlign w:val="center"/>
          </w:tcPr>
          <w:p w14:paraId="45AD61E3">
            <w:pPr>
              <w:numPr>
                <w:ilvl w:val="0"/>
                <w:numId w:val="0"/>
              </w:numPr>
              <w:spacing w:line="360" w:lineRule="auto"/>
              <w:ind w:leftChars="0"/>
              <w:rPr>
                <w:rFonts w:hint="eastAsia" w:ascii="宋体" w:hAnsi="宋体" w:eastAsia="宋体" w:cs="宋体"/>
                <w:i w:val="0"/>
                <w:iCs w:val="0"/>
                <w:color w:val="000000"/>
                <w:kern w:val="0"/>
                <w:sz w:val="24"/>
                <w:szCs w:val="24"/>
                <w:highlight w:val="none"/>
                <w:u w:val="none"/>
                <w:lang w:val="en-US" w:eastAsia="zh-CN" w:bidi="ar"/>
              </w:rPr>
            </w:pPr>
          </w:p>
        </w:tc>
        <w:tc>
          <w:tcPr>
            <w:tcW w:w="1007" w:type="dxa"/>
            <w:noWrap w:val="0"/>
            <w:vAlign w:val="center"/>
          </w:tcPr>
          <w:p w14:paraId="6108254D">
            <w:pPr>
              <w:bidi w:val="0"/>
              <w:jc w:val="center"/>
              <w:rPr>
                <w:rFonts w:hint="eastAsia" w:ascii="宋体" w:hAnsi="宋体" w:cs="宋体"/>
                <w:bCs/>
                <w:sz w:val="24"/>
                <w:szCs w:val="24"/>
                <w:highlight w:val="none"/>
                <w:lang w:val="en-US" w:eastAsia="zh-CN"/>
              </w:rPr>
            </w:pPr>
            <w:r>
              <w:rPr>
                <w:rFonts w:hint="eastAsia" w:ascii="宋体" w:hAnsi="宋体" w:cs="宋体"/>
                <w:bCs/>
                <w:sz w:val="24"/>
                <w:szCs w:val="24"/>
                <w:highlight w:val="none"/>
                <w:lang w:val="en-US" w:eastAsia="zh-CN"/>
              </w:rPr>
              <w:t>企业</w:t>
            </w:r>
          </w:p>
          <w:p w14:paraId="68417190">
            <w:pPr>
              <w:bidi w:val="0"/>
              <w:jc w:val="center"/>
              <w:rPr>
                <w:rFonts w:hint="eastAsia" w:ascii="宋体" w:hAnsi="宋体" w:cs="宋体"/>
                <w:bCs/>
                <w:sz w:val="24"/>
                <w:szCs w:val="24"/>
                <w:highlight w:val="none"/>
                <w:lang w:val="en-US" w:eastAsia="zh-CN"/>
              </w:rPr>
            </w:pPr>
            <w:r>
              <w:rPr>
                <w:rFonts w:hint="eastAsia" w:ascii="宋体" w:hAnsi="宋体" w:cs="宋体"/>
                <w:bCs/>
                <w:sz w:val="24"/>
                <w:szCs w:val="24"/>
                <w:highlight w:val="none"/>
                <w:lang w:val="en-US" w:eastAsia="zh-CN"/>
              </w:rPr>
              <w:t>能力</w:t>
            </w:r>
          </w:p>
          <w:p w14:paraId="7EDB31E1">
            <w:pPr>
              <w:bidi w:val="0"/>
              <w:jc w:val="center"/>
              <w:rPr>
                <w:rFonts w:hint="eastAsia"/>
                <w:lang w:val="en-US" w:eastAsia="zh-CN"/>
              </w:rPr>
            </w:pPr>
            <w:r>
              <w:rPr>
                <w:rFonts w:hint="eastAsia" w:ascii="宋体" w:hAnsi="宋体" w:cs="宋体"/>
                <w:bCs/>
                <w:sz w:val="24"/>
                <w:szCs w:val="24"/>
                <w:highlight w:val="none"/>
                <w:lang w:val="en-US" w:eastAsia="zh-CN"/>
              </w:rPr>
              <w:t>（3分）</w:t>
            </w:r>
          </w:p>
        </w:tc>
        <w:tc>
          <w:tcPr>
            <w:tcW w:w="7956" w:type="dxa"/>
            <w:noWrap w:val="0"/>
            <w:vAlign w:val="center"/>
          </w:tcPr>
          <w:p w14:paraId="5FF5DC89">
            <w:pPr>
              <w:bidi w:val="0"/>
              <w:jc w:val="both"/>
              <w:rPr>
                <w:rFonts w:hint="eastAsia" w:ascii="宋体" w:hAnsi="宋体" w:cs="宋体"/>
                <w:bCs/>
                <w:sz w:val="24"/>
                <w:szCs w:val="24"/>
                <w:highlight w:val="none"/>
                <w:lang w:val="en-US" w:eastAsia="zh-CN"/>
              </w:rPr>
            </w:pPr>
            <w:r>
              <w:rPr>
                <w:rFonts w:hint="eastAsia" w:ascii="宋体" w:hAnsi="宋体" w:cs="宋体"/>
                <w:bCs/>
                <w:sz w:val="24"/>
                <w:szCs w:val="24"/>
                <w:highlight w:val="none"/>
                <w:lang w:val="en-US" w:eastAsia="zh-CN"/>
              </w:rPr>
              <w:t>投标人或产品制造商具有有效期内的《ISO 9001质量管理体系认证证书》《ISO 14001环境管理体系认证》《ISO 45001职业健康安全管理体系认证》每提供一个得 1 分，高得 3 分。</w:t>
            </w:r>
          </w:p>
          <w:p w14:paraId="2A3D4E33">
            <w:pPr>
              <w:bidi w:val="0"/>
              <w:jc w:val="both"/>
              <w:rPr>
                <w:rFonts w:hint="eastAsia" w:ascii="宋体" w:hAnsi="宋体" w:eastAsia="宋体" w:cs="宋体"/>
                <w:color w:val="000000"/>
                <w:sz w:val="21"/>
                <w:szCs w:val="21"/>
                <w:highlight w:val="none"/>
              </w:rPr>
            </w:pPr>
            <w:r>
              <w:rPr>
                <w:rFonts w:hint="eastAsia" w:ascii="宋体" w:hAnsi="宋体" w:cs="宋体"/>
                <w:b/>
                <w:bCs w:val="0"/>
                <w:sz w:val="24"/>
                <w:szCs w:val="24"/>
                <w:highlight w:val="none"/>
                <w:lang w:val="en-US" w:eastAsia="zh-CN"/>
              </w:rPr>
              <w:t>（评分依据：投标文件内提供证书复印件加盖公章）</w:t>
            </w:r>
          </w:p>
        </w:tc>
      </w:tr>
      <w:tr w14:paraId="3B741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133" w:type="dxa"/>
            <w:vMerge w:val="continue"/>
            <w:noWrap w:val="0"/>
            <w:vAlign w:val="center"/>
          </w:tcPr>
          <w:p w14:paraId="47569103">
            <w:pPr>
              <w:numPr>
                <w:ilvl w:val="0"/>
                <w:numId w:val="0"/>
              </w:numPr>
              <w:spacing w:line="360" w:lineRule="auto"/>
              <w:ind w:leftChars="0"/>
              <w:rPr>
                <w:rFonts w:hint="eastAsia" w:ascii="宋体" w:hAnsi="宋体" w:eastAsia="宋体" w:cs="宋体"/>
                <w:i w:val="0"/>
                <w:iCs w:val="0"/>
                <w:color w:val="000000"/>
                <w:kern w:val="0"/>
                <w:sz w:val="24"/>
                <w:szCs w:val="24"/>
                <w:highlight w:val="none"/>
                <w:u w:val="none"/>
                <w:lang w:val="en-US" w:eastAsia="zh-CN" w:bidi="ar"/>
              </w:rPr>
            </w:pPr>
          </w:p>
        </w:tc>
        <w:tc>
          <w:tcPr>
            <w:tcW w:w="1007" w:type="dxa"/>
            <w:shd w:val="clear" w:color="auto" w:fill="auto"/>
            <w:noWrap w:val="0"/>
            <w:vAlign w:val="center"/>
          </w:tcPr>
          <w:p w14:paraId="45FFED3E">
            <w:pPr>
              <w:bidi w:val="0"/>
              <w:jc w:val="center"/>
              <w:rPr>
                <w:rFonts w:hint="eastAsia" w:ascii="宋体" w:hAnsi="宋体" w:cs="宋体"/>
                <w:bCs/>
                <w:sz w:val="24"/>
                <w:szCs w:val="24"/>
                <w:highlight w:val="none"/>
                <w:lang w:val="en-US" w:eastAsia="zh-CN"/>
              </w:rPr>
            </w:pPr>
            <w:r>
              <w:rPr>
                <w:rFonts w:hint="eastAsia" w:ascii="宋体" w:hAnsi="宋体" w:cs="宋体"/>
                <w:bCs/>
                <w:sz w:val="24"/>
                <w:szCs w:val="24"/>
                <w:highlight w:val="none"/>
                <w:lang w:val="en-US" w:eastAsia="zh-CN"/>
              </w:rPr>
              <w:t>政府采购优惠政策</w:t>
            </w:r>
          </w:p>
          <w:p w14:paraId="4C0F50AE">
            <w:pPr>
              <w:bidi w:val="0"/>
              <w:jc w:val="center"/>
              <w:rPr>
                <w:rFonts w:hint="eastAsia" w:ascii="宋体" w:hAnsi="宋体" w:cs="宋体"/>
                <w:bCs/>
                <w:sz w:val="24"/>
                <w:szCs w:val="24"/>
                <w:highlight w:val="none"/>
                <w:lang w:val="en-US" w:eastAsia="zh-CN"/>
              </w:rPr>
            </w:pPr>
            <w:r>
              <w:rPr>
                <w:rFonts w:hint="eastAsia" w:ascii="宋体" w:hAnsi="宋体" w:cs="宋体"/>
                <w:bCs/>
                <w:sz w:val="24"/>
                <w:szCs w:val="24"/>
                <w:highlight w:val="none"/>
                <w:lang w:val="en-US" w:eastAsia="zh-CN"/>
              </w:rPr>
              <w:t>（5分）</w:t>
            </w:r>
          </w:p>
        </w:tc>
        <w:tc>
          <w:tcPr>
            <w:tcW w:w="7956" w:type="dxa"/>
            <w:shd w:val="clear" w:color="auto" w:fill="auto"/>
            <w:noWrap w:val="0"/>
            <w:vAlign w:val="center"/>
          </w:tcPr>
          <w:p w14:paraId="1E549FA8">
            <w:pPr>
              <w:bidi w:val="0"/>
              <w:jc w:val="both"/>
              <w:rPr>
                <w:rFonts w:hint="eastAsia" w:ascii="宋体" w:hAnsi="宋体" w:cs="宋体"/>
                <w:bCs/>
                <w:sz w:val="24"/>
                <w:szCs w:val="24"/>
                <w:highlight w:val="none"/>
                <w:lang w:val="en-US" w:eastAsia="zh-CN"/>
              </w:rPr>
            </w:pPr>
            <w:r>
              <w:rPr>
                <w:rFonts w:hint="eastAsia" w:ascii="宋体" w:hAnsi="宋体" w:cs="宋体"/>
                <w:bCs/>
                <w:sz w:val="24"/>
                <w:szCs w:val="24"/>
                <w:highlight w:val="none"/>
                <w:lang w:val="en-US" w:eastAsia="zh-CN"/>
              </w:rPr>
              <w:t>投标产品属于财政部、生态环境部公布的“环境标志产品政府采购品目清单”范围的，须提供所投产品由国家确定的认证机构出具的、处于有效期之内的环境标志产品认证证书。每提供一项证书得1分，满分5分。</w:t>
            </w:r>
          </w:p>
          <w:p w14:paraId="7120E85E">
            <w:pPr>
              <w:bidi w:val="0"/>
              <w:jc w:val="both"/>
              <w:rPr>
                <w:rFonts w:hint="eastAsia" w:ascii="宋体" w:hAnsi="宋体" w:eastAsia="宋体" w:cs="宋体"/>
                <w:color w:val="auto"/>
                <w:kern w:val="2"/>
                <w:sz w:val="21"/>
                <w:szCs w:val="24"/>
                <w:highlight w:val="none"/>
                <w:lang w:val="en-US" w:eastAsia="zh-CN" w:bidi="ar-SA"/>
              </w:rPr>
            </w:pPr>
            <w:r>
              <w:rPr>
                <w:rFonts w:hint="eastAsia" w:ascii="宋体" w:hAnsi="宋体" w:cs="宋体"/>
                <w:b/>
                <w:bCs w:val="0"/>
                <w:sz w:val="24"/>
                <w:szCs w:val="24"/>
                <w:highlight w:val="none"/>
                <w:lang w:val="en-US" w:eastAsia="zh-CN"/>
              </w:rPr>
              <w:t>（评分依据：投标文件内提供证书复印件和公告媒体上相应页截图打印件并加盖公章。）</w:t>
            </w:r>
          </w:p>
        </w:tc>
      </w:tr>
      <w:tr w14:paraId="2D630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33" w:type="dxa"/>
            <w:vMerge w:val="continue"/>
            <w:noWrap w:val="0"/>
            <w:vAlign w:val="center"/>
          </w:tcPr>
          <w:p w14:paraId="4911E4E1">
            <w:pPr>
              <w:spacing w:line="360" w:lineRule="auto"/>
              <w:rPr>
                <w:rFonts w:hint="eastAsia" w:ascii="宋体" w:hAnsi="宋体" w:eastAsia="宋体" w:cs="宋体"/>
                <w:color w:val="000000"/>
                <w:sz w:val="21"/>
                <w:szCs w:val="21"/>
                <w:highlight w:val="none"/>
                <w:lang w:val="en-US" w:eastAsia="zh-CN"/>
              </w:rPr>
            </w:pPr>
          </w:p>
        </w:tc>
        <w:tc>
          <w:tcPr>
            <w:tcW w:w="1007" w:type="dxa"/>
            <w:shd w:val="clear" w:color="auto" w:fill="auto"/>
            <w:noWrap w:val="0"/>
            <w:vAlign w:val="center"/>
          </w:tcPr>
          <w:p w14:paraId="04305847">
            <w:pPr>
              <w:numPr>
                <w:ilvl w:val="0"/>
                <w:numId w:val="0"/>
              </w:numPr>
              <w:spacing w:line="360" w:lineRule="auto"/>
              <w:ind w:leftChars="0"/>
              <w:jc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培训</w:t>
            </w:r>
          </w:p>
          <w:p w14:paraId="744F6CFF">
            <w:pPr>
              <w:numPr>
                <w:ilvl w:val="0"/>
                <w:numId w:val="0"/>
              </w:numPr>
              <w:spacing w:line="360" w:lineRule="auto"/>
              <w:ind w:leftChars="0"/>
              <w:jc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方案</w:t>
            </w:r>
          </w:p>
          <w:p w14:paraId="269E806C">
            <w:pPr>
              <w:numPr>
                <w:ilvl w:val="0"/>
                <w:numId w:val="0"/>
              </w:numPr>
              <w:spacing w:line="360" w:lineRule="auto"/>
              <w:ind w:leftChars="0"/>
              <w:rPr>
                <w:rFonts w:hint="eastAsia" w:ascii="宋体" w:hAnsi="宋体" w:eastAsia="宋体" w:cs="宋体"/>
                <w:color w:val="000000"/>
                <w:kern w:val="2"/>
                <w:sz w:val="21"/>
                <w:szCs w:val="21"/>
                <w:highlight w:val="yellow"/>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（5分）</w:t>
            </w:r>
          </w:p>
        </w:tc>
        <w:tc>
          <w:tcPr>
            <w:tcW w:w="7956" w:type="dxa"/>
            <w:shd w:val="clear" w:color="auto" w:fill="auto"/>
            <w:noWrap w:val="0"/>
            <w:vAlign w:val="center"/>
          </w:tcPr>
          <w:p w14:paraId="0369F22F">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对供应商提供的培训方案，包括但不限于培训计划、流程、组织、教材、方式等内容方案进行评审。</w:t>
            </w:r>
          </w:p>
          <w:p w14:paraId="307C18D5">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（1）方案内容完整合理、条理清晰、流程合理高效的得5分；</w:t>
            </w:r>
          </w:p>
          <w:p w14:paraId="1D731BC0">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（2）方案内容较完整合理、条理比较清晰、流程完整的得4-3分；</w:t>
            </w:r>
          </w:p>
          <w:p w14:paraId="203FBD24">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（3）方案不完整、条理不清晰的得2-1分；</w:t>
            </w:r>
          </w:p>
          <w:p w14:paraId="4D4B8019">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（4）未提供方案不得分。</w:t>
            </w:r>
          </w:p>
          <w:p w14:paraId="48C8D9C0">
            <w:pPr>
              <w:bidi w:val="0"/>
              <w:jc w:val="both"/>
              <w:rPr>
                <w:rFonts w:hint="eastAsia"/>
                <w:highlight w:val="yellow"/>
                <w:lang w:val="en-US" w:eastAsia="zh-CN"/>
              </w:rPr>
            </w:pPr>
            <w:r>
              <w:rPr>
                <w:rFonts w:hint="eastAsia" w:ascii="宋体" w:hAnsi="宋体" w:cs="宋体"/>
                <w:b/>
                <w:bCs w:val="0"/>
                <w:sz w:val="24"/>
                <w:szCs w:val="24"/>
                <w:highlight w:val="none"/>
                <w:lang w:val="en-US" w:eastAsia="zh-CN"/>
              </w:rPr>
              <w:t>（评分依据：投标文件内提供培训方案并加盖公章，格式自拟。）</w:t>
            </w:r>
          </w:p>
        </w:tc>
      </w:tr>
      <w:tr w14:paraId="6F89E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33" w:type="dxa"/>
            <w:noWrap w:val="0"/>
            <w:vAlign w:val="center"/>
          </w:tcPr>
          <w:p w14:paraId="2844D31F">
            <w:pPr>
              <w:spacing w:line="360" w:lineRule="auto"/>
              <w:rPr>
                <w:rFonts w:hint="eastAsia" w:ascii="宋体" w:hAnsi="宋体" w:eastAsia="宋体" w:cs="宋体"/>
                <w:color w:val="000000"/>
                <w:sz w:val="21"/>
                <w:szCs w:val="21"/>
                <w:highlight w:val="none"/>
                <w:lang w:val="en-US" w:eastAsia="zh-CN"/>
              </w:rPr>
            </w:pPr>
          </w:p>
        </w:tc>
        <w:tc>
          <w:tcPr>
            <w:tcW w:w="1007" w:type="dxa"/>
            <w:shd w:val="clear" w:color="auto" w:fill="auto"/>
            <w:noWrap w:val="0"/>
            <w:vAlign w:val="center"/>
          </w:tcPr>
          <w:p w14:paraId="00BB7FC5">
            <w:pPr>
              <w:numPr>
                <w:ilvl w:val="0"/>
                <w:numId w:val="0"/>
              </w:numPr>
              <w:spacing w:line="360" w:lineRule="auto"/>
              <w:ind w:leftChars="0"/>
              <w:jc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售后</w:t>
            </w:r>
          </w:p>
          <w:p w14:paraId="3826D65F">
            <w:pPr>
              <w:numPr>
                <w:ilvl w:val="0"/>
                <w:numId w:val="0"/>
              </w:numPr>
              <w:spacing w:line="360" w:lineRule="auto"/>
              <w:ind w:leftChars="0"/>
              <w:jc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方案</w:t>
            </w:r>
          </w:p>
          <w:p w14:paraId="21C37066">
            <w:pPr>
              <w:numPr>
                <w:ilvl w:val="0"/>
                <w:numId w:val="0"/>
              </w:numPr>
              <w:spacing w:line="360" w:lineRule="auto"/>
              <w:ind w:leftChars="0"/>
              <w:jc w:val="center"/>
              <w:rPr>
                <w:rFonts w:hint="default"/>
                <w:lang w:val="en-US" w:eastAsia="zh-CN"/>
              </w:rPr>
            </w:pPr>
            <w:r>
              <w:rPr>
                <w:rFonts w:hint="eastAsia" w:ascii="宋体" w:hAnsi="宋体" w:eastAsia="宋体" w:cs="宋体"/>
                <w:i w:val="0"/>
                <w:iCs w:val="0"/>
                <w:color w:val="000000"/>
                <w:kern w:val="0"/>
                <w:sz w:val="24"/>
                <w:szCs w:val="24"/>
                <w:highlight w:val="none"/>
                <w:u w:val="none"/>
                <w:lang w:val="en-US" w:eastAsia="zh-CN" w:bidi="ar"/>
              </w:rPr>
              <w:t>（5分）</w:t>
            </w:r>
          </w:p>
        </w:tc>
        <w:tc>
          <w:tcPr>
            <w:tcW w:w="7956" w:type="dxa"/>
            <w:shd w:val="clear" w:color="auto" w:fill="auto"/>
            <w:noWrap w:val="0"/>
            <w:vAlign w:val="center"/>
          </w:tcPr>
          <w:p w14:paraId="452EE6A2">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根据供应商提供的售后服务方案，包括但不限于报修流程、服务承诺落实的保障措施，质保期内外的技术支持和维护能力情况等进行横向比对。</w:t>
            </w:r>
          </w:p>
          <w:p w14:paraId="39335D3A">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（1）方案内容详细具体、服务流程科学高效、针对性强、保证措施明确可靠的得5分；</w:t>
            </w:r>
          </w:p>
          <w:p w14:paraId="0A182C73">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（2）方案内容完整、有服务流程、有保证措施的得4-3分；</w:t>
            </w:r>
          </w:p>
          <w:p w14:paraId="789FF7B3">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（3）方案不完整或不详细、或服务流程不具体、或没有明确的保证措施的得2-1分；</w:t>
            </w:r>
          </w:p>
          <w:p w14:paraId="70380890">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（4）未提供方案不得分。</w:t>
            </w:r>
          </w:p>
          <w:p w14:paraId="5D753971">
            <w:pPr>
              <w:bidi w:val="0"/>
              <w:jc w:val="both"/>
              <w:rPr>
                <w:rFonts w:hint="eastAsia"/>
                <w:highlight w:val="none"/>
                <w:lang w:val="en-US" w:eastAsia="zh-CN"/>
              </w:rPr>
            </w:pPr>
            <w:r>
              <w:rPr>
                <w:rFonts w:hint="eastAsia" w:ascii="宋体" w:hAnsi="宋体" w:cs="宋体"/>
                <w:b/>
                <w:bCs w:val="0"/>
                <w:sz w:val="24"/>
                <w:szCs w:val="24"/>
                <w:highlight w:val="none"/>
                <w:lang w:val="en-US" w:eastAsia="zh-CN"/>
              </w:rPr>
              <w:t>（评分依据：投标文件内提供投售后方案并加盖公章，格式自拟。）</w:t>
            </w:r>
          </w:p>
        </w:tc>
      </w:tr>
      <w:tr w14:paraId="66B68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trPr>
        <w:tc>
          <w:tcPr>
            <w:tcW w:w="1133" w:type="dxa"/>
            <w:shd w:val="clear" w:color="auto" w:fill="auto"/>
            <w:noWrap w:val="0"/>
            <w:vAlign w:val="center"/>
          </w:tcPr>
          <w:p w14:paraId="0E102B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007" w:type="dxa"/>
            <w:shd w:val="clear" w:color="auto" w:fill="auto"/>
            <w:noWrap w:val="0"/>
            <w:vAlign w:val="center"/>
          </w:tcPr>
          <w:p w14:paraId="5E552AC5">
            <w:pPr>
              <w:numPr>
                <w:ilvl w:val="0"/>
                <w:numId w:val="0"/>
              </w:numPr>
              <w:spacing w:line="360" w:lineRule="auto"/>
              <w:ind w:leftChars="0"/>
              <w:jc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zh-CN" w:eastAsia="zh-CN" w:bidi="ar"/>
              </w:rPr>
              <w:t>供货</w:t>
            </w:r>
            <w:r>
              <w:rPr>
                <w:rFonts w:hint="eastAsia" w:ascii="宋体" w:hAnsi="宋体" w:eastAsia="宋体" w:cs="宋体"/>
                <w:i w:val="0"/>
                <w:iCs w:val="0"/>
                <w:color w:val="000000"/>
                <w:kern w:val="0"/>
                <w:sz w:val="24"/>
                <w:szCs w:val="24"/>
                <w:highlight w:val="none"/>
                <w:u w:val="none"/>
                <w:lang w:val="en-US" w:eastAsia="zh-CN" w:bidi="ar"/>
              </w:rPr>
              <w:t>保障方案</w:t>
            </w:r>
          </w:p>
          <w:p w14:paraId="48CD3102">
            <w:pPr>
              <w:numPr>
                <w:ilvl w:val="0"/>
                <w:numId w:val="0"/>
              </w:numPr>
              <w:spacing w:line="360" w:lineRule="auto"/>
              <w:ind w:leftChars="0"/>
              <w:jc w:val="center"/>
              <w:rPr>
                <w:rFonts w:hint="eastAsia"/>
                <w:lang w:val="en-US" w:eastAsia="zh-CN"/>
              </w:rPr>
            </w:pPr>
            <w:r>
              <w:rPr>
                <w:rFonts w:hint="eastAsia" w:ascii="宋体" w:hAnsi="宋体" w:eastAsia="宋体" w:cs="宋体"/>
                <w:i w:val="0"/>
                <w:iCs w:val="0"/>
                <w:color w:val="000000"/>
                <w:kern w:val="0"/>
                <w:sz w:val="24"/>
                <w:szCs w:val="24"/>
                <w:highlight w:val="none"/>
                <w:u w:val="none"/>
                <w:lang w:val="en-US" w:eastAsia="zh-CN" w:bidi="ar"/>
              </w:rPr>
              <w:t>（5分）</w:t>
            </w:r>
          </w:p>
        </w:tc>
        <w:tc>
          <w:tcPr>
            <w:tcW w:w="7956" w:type="dxa"/>
            <w:shd w:val="clear" w:color="auto" w:fill="auto"/>
            <w:noWrap w:val="0"/>
            <w:vAlign w:val="center"/>
          </w:tcPr>
          <w:p w14:paraId="22037254">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对供应商提供的供货保障方案，包括但不限于供货能力、供</w:t>
            </w:r>
            <w:r>
              <w:rPr>
                <w:rFonts w:hint="eastAsia" w:ascii="宋体" w:hAnsi="宋体" w:eastAsia="宋体" w:cs="宋体"/>
                <w:sz w:val="24"/>
                <w:szCs w:val="24"/>
                <w:highlight w:val="none"/>
                <w:lang w:val="zh-CN" w:eastAsia="zh-CN"/>
              </w:rPr>
              <w:t>货计划安排、交货期(含安装、调试)保障措施、进度计划保证措施、产品供货应急服务方案及保障措施</w:t>
            </w:r>
            <w:r>
              <w:rPr>
                <w:rFonts w:hint="eastAsia" w:ascii="宋体" w:hAnsi="宋体" w:eastAsia="宋体" w:cs="宋体"/>
                <w:sz w:val="24"/>
                <w:szCs w:val="24"/>
                <w:highlight w:val="none"/>
                <w:lang w:val="en-US" w:eastAsia="zh-CN"/>
              </w:rPr>
              <w:t>等内容进行评审：</w:t>
            </w:r>
          </w:p>
          <w:p w14:paraId="26EB83FF">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（1）方案内容详细具体、服务流程科学高效、针对性强、保证措施明确可靠的得5分；</w:t>
            </w:r>
          </w:p>
          <w:p w14:paraId="66A2479A">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（2）方案内容完整、有服务流程、有保证措施的得4-3分；</w:t>
            </w:r>
          </w:p>
          <w:p w14:paraId="5D6D581A">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（3）方案不完整或不详细、或服务流程不具体、或没有明确的保证措施的得2-1分；</w:t>
            </w:r>
          </w:p>
          <w:p w14:paraId="709C8761">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（4）未提供方案不得分。</w:t>
            </w:r>
          </w:p>
          <w:p w14:paraId="76A0BDBE">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b/>
                <w:bCs w:val="0"/>
                <w:sz w:val="24"/>
                <w:szCs w:val="24"/>
                <w:highlight w:val="none"/>
                <w:lang w:val="en-US" w:eastAsia="zh-CN"/>
              </w:rPr>
              <w:t>（评分依据：投标文件内提供投</w:t>
            </w:r>
            <w:r>
              <w:rPr>
                <w:rFonts w:hint="eastAsia" w:ascii="宋体" w:hAnsi="宋体" w:cs="宋体"/>
                <w:b/>
                <w:bCs w:val="0"/>
                <w:sz w:val="24"/>
                <w:szCs w:val="24"/>
                <w:highlight w:val="none"/>
                <w:lang w:val="zh-CN" w:eastAsia="zh-CN"/>
              </w:rPr>
              <w:t>供货</w:t>
            </w:r>
            <w:r>
              <w:rPr>
                <w:rFonts w:hint="eastAsia" w:ascii="宋体" w:hAnsi="宋体" w:cs="宋体"/>
                <w:b/>
                <w:bCs w:val="0"/>
                <w:sz w:val="24"/>
                <w:szCs w:val="24"/>
                <w:highlight w:val="none"/>
                <w:lang w:val="en-US" w:eastAsia="zh-CN"/>
              </w:rPr>
              <w:t>保障方案并加盖公章，格式自拟。）</w:t>
            </w:r>
          </w:p>
        </w:tc>
      </w:tr>
      <w:tr w14:paraId="68CF4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trPr>
        <w:tc>
          <w:tcPr>
            <w:tcW w:w="1133" w:type="dxa"/>
            <w:noWrap w:val="0"/>
            <w:vAlign w:val="center"/>
          </w:tcPr>
          <w:p w14:paraId="309F5DE7">
            <w:pPr>
              <w:numPr>
                <w:ilvl w:val="0"/>
                <w:numId w:val="0"/>
              </w:numPr>
              <w:spacing w:line="360" w:lineRule="auto"/>
              <w:ind w:leftChars="0"/>
              <w:jc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技术</w:t>
            </w:r>
          </w:p>
          <w:p w14:paraId="7160CA1B">
            <w:pPr>
              <w:numPr>
                <w:ilvl w:val="0"/>
                <w:numId w:val="0"/>
              </w:numPr>
              <w:spacing w:line="360" w:lineRule="auto"/>
              <w:ind w:leftChars="0"/>
              <w:jc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评分</w:t>
            </w:r>
          </w:p>
          <w:p w14:paraId="76150059">
            <w:pPr>
              <w:numPr>
                <w:ilvl w:val="0"/>
                <w:numId w:val="0"/>
              </w:numPr>
              <w:spacing w:line="360" w:lineRule="auto"/>
              <w:ind w:leftChars="0"/>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（42分）</w:t>
            </w:r>
          </w:p>
        </w:tc>
        <w:tc>
          <w:tcPr>
            <w:tcW w:w="1007" w:type="dxa"/>
            <w:noWrap w:val="0"/>
            <w:vAlign w:val="center"/>
          </w:tcPr>
          <w:p w14:paraId="4C4742DC">
            <w:pPr>
              <w:numPr>
                <w:ilvl w:val="0"/>
                <w:numId w:val="0"/>
              </w:numPr>
              <w:spacing w:line="360" w:lineRule="auto"/>
              <w:ind w:leftChars="0"/>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产品质量保障(42分)</w:t>
            </w:r>
          </w:p>
        </w:tc>
        <w:tc>
          <w:tcPr>
            <w:tcW w:w="7956" w:type="dxa"/>
            <w:noWrap w:val="0"/>
            <w:vAlign w:val="center"/>
          </w:tcPr>
          <w:p w14:paraId="6AA3A1C9">
            <w:pPr>
              <w:numPr>
                <w:ilvl w:val="0"/>
                <w:numId w:val="0"/>
              </w:numPr>
              <w:spacing w:line="360" w:lineRule="auto"/>
              <w:ind w:leftChars="0"/>
              <w:rPr>
                <w:rFonts w:hint="eastAsia" w:ascii="宋体" w:hAnsi="宋体" w:eastAsia="宋体" w:cs="宋体"/>
                <w:b/>
                <w:bCs/>
                <w:i w:val="0"/>
                <w:iCs w:val="0"/>
                <w:color w:val="000000"/>
                <w:kern w:val="0"/>
                <w:sz w:val="24"/>
                <w:szCs w:val="24"/>
                <w:highlight w:val="none"/>
                <w:u w:val="none"/>
                <w:lang w:val="en-US" w:eastAsia="zh-CN" w:bidi="ar"/>
              </w:rPr>
            </w:pPr>
            <w:r>
              <w:rPr>
                <w:rFonts w:hint="eastAsia" w:ascii="宋体" w:hAnsi="宋体" w:eastAsia="宋体" w:cs="宋体"/>
                <w:b/>
                <w:bCs/>
                <w:i w:val="0"/>
                <w:iCs w:val="0"/>
                <w:color w:val="000000"/>
                <w:kern w:val="0"/>
                <w:sz w:val="24"/>
                <w:szCs w:val="24"/>
                <w:highlight w:val="none"/>
                <w:u w:val="none"/>
                <w:lang w:val="en-US" w:eastAsia="zh-CN" w:bidi="ar"/>
              </w:rPr>
              <w:t>一、餐桌椅（6分）</w:t>
            </w:r>
          </w:p>
          <w:p w14:paraId="0BEE0B26">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1.浸渍胶膜纸饰面刨花板依据GB/T 15102-2017《浸渍胶膜纸饰面纤维板和刨花板》、GB 18580-2017《室内装饰装修材料人造板及其制品中甲醛释放限量》标准或依据同类相关标准得出如下检验结论，①甲醛释放量≤0.030mg/m³；②表面胶合强度≥0.6MPa。</w:t>
            </w:r>
          </w:p>
          <w:p w14:paraId="0E052B19">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2.粉末涂料依据HG/T 2006-2022《热固性粉末涂料》标准要求，或依据同类相关标准得出如下检验结论，①可溶性重金属铅含量＜5mg/kg；②可溶性重金属镉含量＜5mg/kg；③可溶性重金属铬含量＜5mg/kg；④可溶性重金属汞含量＜5mg/kg。</w:t>
            </w:r>
          </w:p>
          <w:p w14:paraId="6978BD30">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3.钢管依据GB/T 3325-2024《金属家具通用技术条件》、GB/T6728-2017《结构用冷弯空心型钢》标准要求，或依据同类相关标准得出如下检验结论，①抗拉强度370-560MPa；②耐腐蚀：100h内，溶液中样板上划道两侧3mm以外，应无鼓泡产生。100h后，滑道两侧3mm外，应无锈迹、剥落、起皱、变色和失光等现象。</w:t>
            </w:r>
          </w:p>
          <w:p w14:paraId="3F88B68B">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以上3项，每满足1项得2分，不满足不得分，最高得6分。</w:t>
            </w:r>
          </w:p>
          <w:p w14:paraId="65C82E7D">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评分依据：提供国家认可的检测机构出具的检测报告扫描件，加盖投标人公章。</w:t>
            </w:r>
          </w:p>
          <w:p w14:paraId="0BE4195A">
            <w:pPr>
              <w:numPr>
                <w:ilvl w:val="0"/>
                <w:numId w:val="0"/>
              </w:numPr>
              <w:spacing w:line="360" w:lineRule="auto"/>
              <w:ind w:leftChars="0"/>
              <w:rPr>
                <w:rFonts w:hint="eastAsia" w:ascii="宋体" w:hAnsi="宋体" w:eastAsia="宋体" w:cs="宋体"/>
                <w:b/>
                <w:bCs/>
                <w:i w:val="0"/>
                <w:iCs w:val="0"/>
                <w:color w:val="000000"/>
                <w:kern w:val="0"/>
                <w:sz w:val="24"/>
                <w:szCs w:val="24"/>
                <w:highlight w:val="none"/>
                <w:u w:val="none"/>
                <w:lang w:val="en-US" w:eastAsia="zh-CN" w:bidi="ar"/>
              </w:rPr>
            </w:pPr>
            <w:r>
              <w:rPr>
                <w:rFonts w:hint="eastAsia" w:ascii="宋体" w:hAnsi="宋体" w:eastAsia="宋体" w:cs="宋体"/>
                <w:b/>
                <w:bCs/>
                <w:i w:val="0"/>
                <w:iCs w:val="0"/>
                <w:color w:val="000000"/>
                <w:kern w:val="0"/>
                <w:sz w:val="24"/>
                <w:szCs w:val="24"/>
                <w:highlight w:val="none"/>
                <w:u w:val="none"/>
                <w:lang w:val="en-US" w:eastAsia="zh-CN" w:bidi="ar"/>
              </w:rPr>
              <w:t>二、公寓床（18分）</w:t>
            </w:r>
          </w:p>
          <w:p w14:paraId="614F9B4C">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1.公寓床依据GB/T 3325-2024《金属家具通用技术条件》、GB18580-2017《室内装饰装修材料人造板及其制品中甲醛释放限量》要求，或依据同类相关标准得出如下检验结论，主要尺寸及其偏差合格；金属件的喷涂层应无漏喷、锈蚀和脱色、掉色现象，涂层应光滑均匀，色泽一致，应无流挂、疙瘩、皱皮、飞漆等缺陷。金属喷漆（塑）涂层理化性能：硬度≥H；冲击强度：冲击高度400mm，应无剥落、裂纹、皱纹；耐腐蚀：100h内，观察在溶液中样板上划道两侧3mm以外，应无鼓泡产生。100h后，检查划道两侧3mm外，应无锈迹、剥落、起皱、变色和失光等现象；附着力应不低于2级；甲醛释放量≤0.124mg/m3。</w:t>
            </w:r>
          </w:p>
          <w:p w14:paraId="49FB0CA7">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2.立柱依据GB/T 3325-2024《金属家具通用技术条件》要求，或依据同类相关标准得出如下检验结论，金属件的管材应无裂缝、叠缝，外露管口端面应封闭；焊接件：焊接处应无脱焊、虚焊、焊穿、错位，焊接处应无夹渣、气孔、焊瘤、焊丝头、咬边、飞溅，焊接处表面波纹应均匀；喷涂层应无漏喷、锈蚀和脱色、掉色现象，涂层应光滑均匀，色泽一致，应无流挂、疙瘩、皱皮、飞漆等缺陷。金属喷漆（塑）涂层理化性能：硬度≥H；冲击强度：冲击高度400mm，应无剥落、裂纹、皱纹；耐腐蚀：100h内，观察在溶液中样板上划道两侧3mm以外，应无鼓泡产生。100h后，检查划道两侧3mm外，应无锈迹、剥落、起皱、变色和失光等现象；附着力应不低于2级。</w:t>
            </w:r>
          </w:p>
          <w:p w14:paraId="71A4DDEE">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3.横梁依据GB/T 3325-2024《金属家具通用技术条件》要求，或依据同类相关标准得出如下检验结论，金属件的管材应无裂缝、叠缝，外露管口端面应封闭；焊接件：焊接处应无脱焊、虚焊、焊穿、错位，焊接处应无夹渣、气孔、焊瘤、焊丝头、咬边、飞溅，焊接处表面波纹应均匀；喷涂层应无漏喷、锈蚀和脱色、掉色现象，涂层应光滑均匀，色泽一致，应无流挂、疙瘩、皱皮、飞漆等缺陷。金属喷漆（塑）涂层理化性能：硬度≥H；冲击强度：冲击高度400mm，应无剥落、裂纹、皱纹；耐腐蚀：100h内，观察在溶液中样板上划道两侧3mm以外，应无鼓泡产生。100h后，检查划道两侧3mm外，应无锈迹、剥落、起皱、变色和失光等现象；附着力应不低于2级。</w:t>
            </w:r>
          </w:p>
          <w:p w14:paraId="474122E1">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外脚套依据GB/T32487-2016《塑料家具通用技术条件》要求，或依据同类相关标准得出如下检验结论，塑料件外观应无裂纹、明显变形、缩水、针孔，应无凹陷、飞边、折皱、疙瘩，应无气泡、杂质、伤痕、白印，表面应光洁、应无划痕、毛刺、拉毛、污渍，应无明显色差。塑料材料理化性能冲击强度≥10J/m2；耐老化性经500h氙弧灯光照试验后冲击强度的保持率≥60%，外观颜色变色评级≥3级。</w:t>
            </w:r>
          </w:p>
          <w:p w14:paraId="5C3E93B8">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前护栏依据GB/T228.1-2021《金属材料拉伸试验第1部分：室温试验方法》要求，或依据同类相关标准得出如下检验结论，化学成分C≤0.12、Mn≤0.5、Si≤0.30、S≤0.035、P≤0.040，力学性能抗拉强度315~430MPa、断后伸长率≥33%。</w:t>
            </w:r>
          </w:p>
          <w:p w14:paraId="209F52FF">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冷轧钢板依据GB/T228.1-2021《金属材料拉伸试验第1部分：室温试验方法》要求，或依据同类相关标准得出如下检验结论，化学成分：C≤0.12、Si≤0.30、Mn≤0.50、S≤0.035、P≤0.040，力学性能：断后伸长率≥33%、下屈服强度≥215MPa、抗拉强度315~430MPa。</w:t>
            </w:r>
            <w:r>
              <w:rPr>
                <w:rFonts w:hint="eastAsia" w:ascii="宋体" w:hAnsi="宋体" w:eastAsia="宋体" w:cs="宋体"/>
                <w:sz w:val="24"/>
                <w:szCs w:val="24"/>
                <w:highlight w:val="none"/>
                <w:lang w:val="en-US" w:eastAsia="zh-CN"/>
              </w:rPr>
              <w:br w:type="textWrapping"/>
            </w:r>
            <w:r>
              <w:rPr>
                <w:rFonts w:hint="eastAsia" w:ascii="宋体" w:hAnsi="宋体" w:eastAsia="宋体" w:cs="宋体"/>
                <w:sz w:val="24"/>
                <w:szCs w:val="24"/>
                <w:highlight w:val="none"/>
                <w:lang w:val="en-US" w:eastAsia="zh-CN"/>
              </w:rPr>
              <w:t>7.拉手依据GB/T 3325-2024《金属家具通用技术条件》要求，或依据同类相关标准得出如下检验结论，金属件电镀层表面应无剥落、返锈、毛刺，无烧焦、起泡、针孔、裂纹、花斑（不包括镀彩锌）和划痕，金属喷漆（塑）涂层理化性能：抗盐雾试验18h，达到10级无锈点。</w:t>
            </w:r>
          </w:p>
          <w:p w14:paraId="6559E48B">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8.连接件依据GB/T 3325-2024《金属家具通用技术条件》要求，或依据同类相关标准得出如下检验结论，金属件电镀层表面应无剥落、返锈、毛刺，无烧焦、起泡、针孔、裂纹、花斑（不包括镀彩锌）和划痕，金属喷漆（塑）涂层理化性能：抗盐雾试验≥18h，达到10级无锈点。</w:t>
            </w:r>
          </w:p>
          <w:p w14:paraId="39404EDB">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9.床板依据GB18580-2017《室内装饰装修材料人造板及其制品中甲醛释放限量》要求，或依据同类相关标准得出如下检验结论，甲醛释放量≤0.124mg/m3；含水率8%～14.3%、胶合强度≥0.7MPa、重金属含量：可溶性铅≤90mg/kg、可溶性镉≤75mg/kg、可溶性铬≤60mg/kg、可溶性汞≤60mg/kg，弹性模量顺纹≥5000MPa、横纹≥4000MPa，静曲强度顺纹≥22MPa、横纹≥20MPa。</w:t>
            </w:r>
          </w:p>
          <w:p w14:paraId="4AE3F578">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以上9项，每满足1项得2分，不满足不得分，最高得18分。</w:t>
            </w:r>
          </w:p>
          <w:p w14:paraId="112C7022">
            <w:pPr>
              <w:autoSpaceDE w:val="0"/>
              <w:autoSpaceDN w:val="0"/>
              <w:adjustRightInd w:val="0"/>
              <w:spacing w:line="400" w:lineRule="exact"/>
              <w:rPr>
                <w:rFonts w:hint="eastAsia" w:ascii="宋体" w:hAnsi="宋体" w:eastAsia="宋体" w:cs="宋体"/>
                <w:b/>
                <w:bCs/>
                <w:i w:val="0"/>
                <w:iCs w:val="0"/>
                <w:color w:val="000000"/>
                <w:kern w:val="0"/>
                <w:sz w:val="24"/>
                <w:szCs w:val="24"/>
                <w:highlight w:val="none"/>
                <w:u w:val="none"/>
                <w:lang w:val="en-US" w:eastAsia="zh-CN" w:bidi="ar"/>
              </w:rPr>
            </w:pPr>
            <w:r>
              <w:rPr>
                <w:rFonts w:hint="eastAsia" w:ascii="宋体" w:hAnsi="宋体" w:eastAsia="宋体" w:cs="宋体"/>
                <w:sz w:val="24"/>
                <w:szCs w:val="24"/>
                <w:highlight w:val="none"/>
                <w:lang w:val="en-US" w:eastAsia="zh-CN"/>
              </w:rPr>
              <w:t>评分依据：提供国家认可的检测机构出具的检测报告扫描件，加盖投标人公章。</w:t>
            </w:r>
            <w:r>
              <w:rPr>
                <w:rFonts w:hint="eastAsia" w:ascii="宋体" w:hAnsi="宋体" w:eastAsia="宋体" w:cs="宋体"/>
                <w:sz w:val="24"/>
                <w:szCs w:val="24"/>
                <w:highlight w:val="none"/>
                <w:lang w:val="en-US" w:eastAsia="zh-CN"/>
              </w:rPr>
              <w:br w:type="textWrapping"/>
            </w:r>
            <w:r>
              <w:rPr>
                <w:rFonts w:hint="eastAsia" w:ascii="宋体" w:hAnsi="宋体" w:eastAsia="宋体" w:cs="宋体"/>
                <w:b/>
                <w:bCs/>
                <w:i w:val="0"/>
                <w:iCs w:val="0"/>
                <w:color w:val="000000"/>
                <w:kern w:val="0"/>
                <w:sz w:val="24"/>
                <w:szCs w:val="24"/>
                <w:highlight w:val="none"/>
                <w:u w:val="none"/>
                <w:lang w:val="en-US" w:eastAsia="zh-CN" w:bidi="ar"/>
              </w:rPr>
              <w:t>三、20人会议桌条桌拼接（折叠桌）（2分）</w:t>
            </w:r>
          </w:p>
          <w:p w14:paraId="30082883">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1.浸渍胶膜纸饰面刨花板依据GB/T 15102-2017《浸渍胶膜纸饰面纤维板和刨花板》、GB18580-2017《室内装饰装修材料人造板及其制品中甲醛释放限量》标准或依据同类相关标准得出如下检验结论，①甲醛释放量≤0.030mg/m³；②表面胶合强度≥0.6MPa。</w:t>
            </w:r>
          </w:p>
          <w:p w14:paraId="000875A7">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以上1项，每满足1项得2分，不满足不得分，最高得2分。</w:t>
            </w:r>
          </w:p>
          <w:p w14:paraId="0C037AFC">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评分依据：提供国家认可的检测机构出具的检测报告扫描件，加盖投标人公章。</w:t>
            </w:r>
          </w:p>
          <w:p w14:paraId="4770447B">
            <w:pPr>
              <w:autoSpaceDE w:val="0"/>
              <w:autoSpaceDN w:val="0"/>
              <w:adjustRightInd w:val="0"/>
              <w:spacing w:line="400" w:lineRule="exact"/>
              <w:rPr>
                <w:rFonts w:hint="eastAsia" w:ascii="宋体" w:hAnsi="宋体" w:eastAsia="宋体" w:cs="宋体"/>
                <w:b/>
                <w:bCs/>
                <w:i w:val="0"/>
                <w:iCs w:val="0"/>
                <w:color w:val="000000"/>
                <w:kern w:val="0"/>
                <w:sz w:val="24"/>
                <w:szCs w:val="24"/>
                <w:highlight w:val="none"/>
                <w:u w:val="none"/>
                <w:lang w:val="en-US" w:eastAsia="zh-CN" w:bidi="ar"/>
              </w:rPr>
            </w:pPr>
            <w:r>
              <w:rPr>
                <w:rFonts w:hint="eastAsia" w:ascii="宋体" w:hAnsi="宋体" w:eastAsia="宋体" w:cs="宋体"/>
                <w:b/>
                <w:bCs/>
                <w:i w:val="0"/>
                <w:iCs w:val="0"/>
                <w:color w:val="000000"/>
                <w:kern w:val="0"/>
                <w:sz w:val="24"/>
                <w:szCs w:val="24"/>
                <w:highlight w:val="none"/>
                <w:u w:val="none"/>
                <w:lang w:val="en-US" w:eastAsia="zh-CN" w:bidi="ar"/>
              </w:rPr>
              <w:t>四、培训椅（8分）</w:t>
            </w:r>
          </w:p>
          <w:p w14:paraId="5CFFF3F9">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b/>
                <w:bCs/>
                <w:i w:val="0"/>
                <w:iCs w:val="0"/>
                <w:color w:val="000000"/>
                <w:kern w:val="0"/>
                <w:sz w:val="24"/>
                <w:szCs w:val="24"/>
                <w:highlight w:val="none"/>
                <w:u w:val="none"/>
                <w:lang w:val="en-US" w:eastAsia="zh-CN" w:bidi="ar"/>
              </w:rPr>
              <w:t>须提供符合QB/T2280-2016《办公家具 办公椅》、GB/T35607-2017《绿色产品评价家具》检测报告：</w:t>
            </w:r>
            <w:r>
              <w:rPr>
                <w:rFonts w:hint="eastAsia" w:ascii="宋体" w:hAnsi="宋体" w:eastAsia="宋体" w:cs="宋体"/>
                <w:b/>
                <w:bCs/>
                <w:i w:val="0"/>
                <w:iCs w:val="0"/>
                <w:color w:val="000000"/>
                <w:kern w:val="0"/>
                <w:sz w:val="24"/>
                <w:szCs w:val="24"/>
                <w:highlight w:val="none"/>
                <w:u w:val="none"/>
                <w:lang w:val="en-US" w:eastAsia="zh-CN" w:bidi="ar"/>
              </w:rPr>
              <w:br w:type="textWrapping"/>
            </w:r>
            <w:r>
              <w:rPr>
                <w:rFonts w:hint="eastAsia" w:ascii="宋体" w:hAnsi="宋体" w:eastAsia="宋体" w:cs="宋体"/>
                <w:sz w:val="24"/>
                <w:szCs w:val="24"/>
                <w:highlight w:val="none"/>
                <w:lang w:val="en-US" w:eastAsia="zh-CN"/>
              </w:rPr>
              <w:t>1.主要尺寸，着地平稳性，外观（软、硬包件，金属件，涂层和镀层，其他外观要求），阻燃性，产品寿命，理化性能（耐盐雾），有害物质（甲醛、TVOC），力学性能均符合标准要求。</w:t>
            </w:r>
          </w:p>
          <w:p w14:paraId="342847B6">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2.软质聚氨酯泡沫塑料：密度（座面）≥25kg/m³、回弹性≥35%、75%压缩永久变形≤10%。</w:t>
            </w:r>
          </w:p>
          <w:p w14:paraId="60273153">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3.甲醛释放量≤0.05mg/m³。苯≤0.05mg/m³、甲苯≤0.1mg/m³、二甲苯≤0.1mg/m³。总挥发性有机化合物TVOC ≤0.3mg/m³。五氯苯酚（PCP）≤0.5mg/kg。家具涂层可迁移元素：铅≤90mg/kg、镉≤50mg/kg、铬≤25mg/kg、汞≤25mg/kg、砷≤25mg/kg、锑≤60mg/kg、硒≤500mg/kg、钡≤1000mg/kg。</w:t>
            </w:r>
          </w:p>
          <w:p w14:paraId="2F805028">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4.可分解芳香胺染料全部禁用。</w:t>
            </w:r>
          </w:p>
          <w:p w14:paraId="42B7C927">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以上4项，每满足1项得2分，不满足不得分，最高得8分。</w:t>
            </w:r>
          </w:p>
          <w:p w14:paraId="08537BEC">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评分依据：提供国家认可的检测机构出具的检测报告扫描件，加盖投标人公章。</w:t>
            </w:r>
          </w:p>
          <w:p w14:paraId="51079A2E">
            <w:pPr>
              <w:numPr>
                <w:ilvl w:val="0"/>
                <w:numId w:val="0"/>
              </w:numPr>
              <w:spacing w:line="360" w:lineRule="auto"/>
              <w:ind w:leftChars="0"/>
              <w:rPr>
                <w:rFonts w:hint="eastAsia" w:ascii="宋体" w:hAnsi="宋体" w:eastAsia="宋体" w:cs="宋体"/>
                <w:b/>
                <w:bCs/>
                <w:i w:val="0"/>
                <w:iCs w:val="0"/>
                <w:color w:val="000000"/>
                <w:kern w:val="0"/>
                <w:sz w:val="24"/>
                <w:szCs w:val="24"/>
                <w:highlight w:val="none"/>
                <w:u w:val="none"/>
                <w:lang w:val="en-US" w:eastAsia="zh-CN" w:bidi="ar"/>
              </w:rPr>
            </w:pPr>
            <w:r>
              <w:rPr>
                <w:rFonts w:hint="eastAsia" w:ascii="宋体" w:hAnsi="宋体" w:eastAsia="宋体" w:cs="宋体"/>
                <w:b/>
                <w:bCs/>
                <w:i w:val="0"/>
                <w:iCs w:val="0"/>
                <w:color w:val="000000"/>
                <w:kern w:val="0"/>
                <w:sz w:val="24"/>
                <w:szCs w:val="24"/>
                <w:highlight w:val="none"/>
                <w:u w:val="none"/>
                <w:lang w:val="en-US" w:eastAsia="zh-CN" w:bidi="ar"/>
              </w:rPr>
              <w:t>五、会议椅（8分）</w:t>
            </w:r>
          </w:p>
          <w:p w14:paraId="482A73C6">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b/>
                <w:bCs/>
                <w:i w:val="0"/>
                <w:iCs w:val="0"/>
                <w:color w:val="000000"/>
                <w:kern w:val="0"/>
                <w:sz w:val="24"/>
                <w:szCs w:val="24"/>
                <w:highlight w:val="none"/>
                <w:u w:val="none"/>
                <w:lang w:val="en-US" w:eastAsia="zh-CN" w:bidi="ar"/>
              </w:rPr>
              <w:t>须提供符合QB/T2280-2016《办公家具 办公椅》、GB/T35607-2017《绿色产品评价家具》检测报告：</w:t>
            </w:r>
            <w:r>
              <w:rPr>
                <w:rFonts w:hint="eastAsia" w:ascii="宋体" w:hAnsi="宋体" w:eastAsia="宋体" w:cs="宋体"/>
                <w:b/>
                <w:bCs/>
                <w:i w:val="0"/>
                <w:iCs w:val="0"/>
                <w:color w:val="000000"/>
                <w:kern w:val="0"/>
                <w:sz w:val="24"/>
                <w:szCs w:val="24"/>
                <w:highlight w:val="none"/>
                <w:u w:val="none"/>
                <w:lang w:val="en-US" w:eastAsia="zh-CN" w:bidi="ar"/>
              </w:rPr>
              <w:br w:type="textWrapping"/>
            </w:r>
            <w:r>
              <w:rPr>
                <w:rFonts w:hint="eastAsia" w:ascii="宋体" w:hAnsi="宋体" w:eastAsia="宋体" w:cs="宋体"/>
                <w:sz w:val="24"/>
                <w:szCs w:val="24"/>
                <w:highlight w:val="none"/>
                <w:lang w:val="en-US" w:eastAsia="zh-CN"/>
              </w:rPr>
              <w:t>1.主要尺寸，着地平稳性，外观（软、硬包件，金属件，涂层和镀层，其他外观要求），阻燃性，产品寿命，理化性能（耐盐雾），有害物质（甲醛、TVOC），力学性能均符合标准要求。</w:t>
            </w:r>
          </w:p>
          <w:p w14:paraId="496DE885">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2.软质聚氨酯泡沫塑料：密度（座面）≥25kg/m³、回弹性≥35%、75%压缩永久变形≤10%。</w:t>
            </w:r>
          </w:p>
          <w:p w14:paraId="4E3E4B8A">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3.甲醛释放量≤0.05mg/m³。苯≤0.05mg/m³、甲苯≤0.1mg/m³、二甲苯≤0.1mg/m³。总挥发性有机化合物TVOC ≤0.3mg/m³。五氯苯酚（PCP）≤0.5mg/kg。家具涂层可迁移元素：铅≤90mg/kg、镉≤50mg/kg、铬≤25mg/kg、汞≤25mg/kg、砷≤25mg/kg、锑≤60mg/kg、硒≤500mg/kg、钡≤1000mg/kg。</w:t>
            </w:r>
          </w:p>
          <w:p w14:paraId="437E38DA">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4.可分解芳香胺染料全部禁用。</w:t>
            </w:r>
          </w:p>
          <w:p w14:paraId="4C375CF9">
            <w:pPr>
              <w:autoSpaceDE w:val="0"/>
              <w:autoSpaceDN w:val="0"/>
              <w:adjustRightInd w:val="0"/>
              <w:spacing w:line="40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以上4项，每满足1项得2分，不满足不得分，最高得8分。</w:t>
            </w:r>
          </w:p>
          <w:p w14:paraId="55574183">
            <w:pPr>
              <w:autoSpaceDE w:val="0"/>
              <w:autoSpaceDN w:val="0"/>
              <w:adjustRightInd w:val="0"/>
              <w:spacing w:line="400" w:lineRule="exact"/>
              <w:rPr>
                <w:rFonts w:hint="default"/>
                <w:lang w:val="en-US" w:eastAsia="zh-CN"/>
              </w:rPr>
            </w:pPr>
            <w:r>
              <w:rPr>
                <w:rFonts w:hint="eastAsia" w:ascii="宋体" w:hAnsi="宋体" w:eastAsia="宋体" w:cs="宋体"/>
                <w:sz w:val="24"/>
                <w:szCs w:val="24"/>
                <w:highlight w:val="none"/>
                <w:lang w:val="en-US" w:eastAsia="zh-CN"/>
              </w:rPr>
              <w:t>评分依据：提供国家认可的检测机构出具的检测报告扫描件，加盖投标人公章。</w:t>
            </w:r>
          </w:p>
        </w:tc>
      </w:tr>
    </w:tbl>
    <w:p w14:paraId="5895306A">
      <w:pPr>
        <w:rPr>
          <w:rFonts w:hint="eastAsia"/>
        </w:rPr>
      </w:pPr>
      <w:r>
        <w:rPr>
          <w:rFonts w:hint="eastAsia"/>
        </w:rPr>
        <w:br w:type="page"/>
      </w:r>
    </w:p>
    <w:p w14:paraId="6FE56702">
      <w:pPr>
        <w:pStyle w:val="13"/>
        <w:spacing w:line="240" w:lineRule="auto"/>
        <w:jc w:val="center"/>
        <w:rPr>
          <w:highlight w:val="none"/>
        </w:rPr>
      </w:pPr>
      <w:bookmarkStart w:id="4" w:name="_Toc23221"/>
      <w:r>
        <w:rPr>
          <w:rFonts w:hint="eastAsia" w:ascii="Calibri" w:hAnsi="Calibri" w:eastAsia="宋体" w:cs="Times New Roman"/>
          <w:b/>
          <w:bCs/>
          <w:kern w:val="44"/>
          <w:sz w:val="44"/>
          <w:szCs w:val="44"/>
          <w:highlight w:val="none"/>
          <w:lang w:val="en-US" w:eastAsia="zh-CN" w:bidi="ar-SA"/>
        </w:rPr>
        <w:t>第六章  投标文件主要条款及格式样本</w:t>
      </w:r>
      <w:bookmarkEnd w:id="4"/>
    </w:p>
    <w:p w14:paraId="3161B2F7">
      <w:pPr>
        <w:pStyle w:val="13"/>
        <w:spacing w:line="360" w:lineRule="auto"/>
        <w:rPr>
          <w:rFonts w:hAnsi="宋体"/>
          <w:b/>
          <w:sz w:val="32"/>
          <w:szCs w:val="32"/>
          <w:highlight w:val="none"/>
        </w:rPr>
      </w:pPr>
    </w:p>
    <w:p w14:paraId="02254186">
      <w:pPr>
        <w:spacing w:line="500" w:lineRule="exact"/>
        <w:rPr>
          <w:rFonts w:hint="eastAsia" w:ascii="宋体" w:hAnsi="宋体" w:eastAsia="宋体" w:cs="Times New Roman"/>
          <w:b/>
          <w:sz w:val="28"/>
          <w:szCs w:val="28"/>
          <w:highlight w:val="none"/>
        </w:rPr>
      </w:pPr>
      <w:r>
        <w:rPr>
          <w:rFonts w:hint="eastAsia" w:ascii="宋体" w:hAnsi="宋体" w:eastAsia="宋体" w:cs="Times New Roman"/>
          <w:b/>
          <w:sz w:val="28"/>
          <w:szCs w:val="28"/>
          <w:highlight w:val="none"/>
        </w:rPr>
        <w:t>说明：</w:t>
      </w:r>
    </w:p>
    <w:p w14:paraId="45C86A5F">
      <w:pPr>
        <w:spacing w:line="590" w:lineRule="exact"/>
        <w:ind w:left="160" w:leftChars="76" w:firstLine="476" w:firstLineChars="149"/>
        <w:rPr>
          <w:rFonts w:ascii="宋体" w:hAnsi="宋体"/>
          <w:sz w:val="32"/>
          <w:szCs w:val="32"/>
          <w:highlight w:val="none"/>
        </w:rPr>
      </w:pPr>
      <w:r>
        <w:rPr>
          <w:rFonts w:hint="eastAsia" w:ascii="宋体" w:hAnsi="宋体"/>
          <w:sz w:val="32"/>
          <w:szCs w:val="32"/>
          <w:highlight w:val="none"/>
        </w:rPr>
        <w:t>一、投标人的投标文件和本章所制格式不一致的，采用综合评分法时评标委员会将在评分时以投标文件不规范予以扣分处理。</w:t>
      </w:r>
    </w:p>
    <w:p w14:paraId="1A290057">
      <w:pPr>
        <w:spacing w:line="590" w:lineRule="exact"/>
        <w:ind w:left="160" w:leftChars="76" w:firstLine="476" w:firstLineChars="149"/>
        <w:rPr>
          <w:rFonts w:ascii="宋体" w:hAnsi="宋体"/>
          <w:sz w:val="32"/>
          <w:szCs w:val="32"/>
          <w:highlight w:val="none"/>
        </w:rPr>
      </w:pPr>
      <w:r>
        <w:rPr>
          <w:rFonts w:hint="eastAsia" w:ascii="宋体" w:hAnsi="宋体"/>
          <w:sz w:val="32"/>
          <w:szCs w:val="32"/>
          <w:highlight w:val="none"/>
        </w:rPr>
        <w:t>二、本章所制投标文件格式有关表格中的备注栏，由投标人根据自身投标情况作解释性说明，不作为必填项。</w:t>
      </w:r>
    </w:p>
    <w:p w14:paraId="6D337F32">
      <w:pPr>
        <w:spacing w:line="590" w:lineRule="exact"/>
        <w:ind w:left="160" w:leftChars="76" w:firstLine="476" w:firstLineChars="149"/>
        <w:rPr>
          <w:rFonts w:ascii="宋体" w:hAnsi="宋体" w:eastAsia="宋体" w:cs="Times New Roman"/>
          <w:sz w:val="32"/>
          <w:szCs w:val="32"/>
          <w:highlight w:val="none"/>
        </w:rPr>
      </w:pPr>
      <w:r>
        <w:rPr>
          <w:rFonts w:hint="eastAsia" w:ascii="宋体" w:hAnsi="宋体" w:eastAsia="宋体" w:cs="Times New Roman"/>
          <w:sz w:val="32"/>
          <w:szCs w:val="32"/>
          <w:highlight w:val="none"/>
        </w:rPr>
        <w:t>三</w:t>
      </w:r>
      <w:r>
        <w:rPr>
          <w:rFonts w:ascii="宋体" w:hAnsi="宋体" w:eastAsia="宋体" w:cs="Times New Roman"/>
          <w:sz w:val="32"/>
          <w:szCs w:val="32"/>
          <w:highlight w:val="none"/>
        </w:rPr>
        <w:t>、投标人不予填写的地方，应当用</w:t>
      </w:r>
      <w:r>
        <w:rPr>
          <w:rFonts w:hint="eastAsia" w:ascii="宋体" w:hAnsi="宋体" w:eastAsia="宋体" w:cs="Times New Roman"/>
          <w:sz w:val="32"/>
          <w:szCs w:val="32"/>
          <w:highlight w:val="none"/>
        </w:rPr>
        <w:t>“/”表示</w:t>
      </w:r>
      <w:r>
        <w:rPr>
          <w:rFonts w:ascii="宋体" w:hAnsi="宋体" w:eastAsia="宋体" w:cs="Times New Roman"/>
          <w:sz w:val="32"/>
          <w:szCs w:val="32"/>
          <w:highlight w:val="none"/>
        </w:rPr>
        <w:t>。</w:t>
      </w:r>
    </w:p>
    <w:p w14:paraId="00601474">
      <w:pPr>
        <w:spacing w:line="590" w:lineRule="exact"/>
        <w:ind w:left="160" w:leftChars="76" w:firstLine="476" w:firstLineChars="149"/>
        <w:rPr>
          <w:rFonts w:ascii="宋体" w:hAnsi="宋体" w:eastAsia="宋体" w:cs="Times New Roman"/>
          <w:sz w:val="32"/>
          <w:szCs w:val="32"/>
          <w:highlight w:val="none"/>
          <w:lang w:val="zh-CN"/>
        </w:rPr>
      </w:pPr>
      <w:r>
        <w:rPr>
          <w:rFonts w:hint="eastAsia" w:ascii="宋体" w:hAnsi="宋体" w:eastAsia="宋体" w:cs="Times New Roman"/>
          <w:sz w:val="32"/>
          <w:szCs w:val="32"/>
          <w:highlight w:val="none"/>
          <w:lang w:val="zh-CN"/>
        </w:rPr>
        <w:t>四、投标人提供投标文件应当按照以下格式及要求进行编制，且应当不少于以下内容。</w:t>
      </w:r>
    </w:p>
    <w:p w14:paraId="537C3B48">
      <w:pPr>
        <w:pStyle w:val="19"/>
        <w:rPr>
          <w:highlight w:val="none"/>
        </w:rPr>
      </w:pPr>
    </w:p>
    <w:p w14:paraId="244D77AE">
      <w:pPr>
        <w:spacing w:line="590" w:lineRule="exact"/>
        <w:ind w:left="160" w:leftChars="76" w:firstLine="476" w:firstLineChars="149"/>
        <w:rPr>
          <w:rFonts w:ascii="宋体" w:hAnsi="宋体"/>
          <w:sz w:val="32"/>
          <w:szCs w:val="32"/>
          <w:highlight w:val="none"/>
        </w:rPr>
      </w:pPr>
    </w:p>
    <w:p w14:paraId="4CE9A03C">
      <w:pPr>
        <w:spacing w:line="590" w:lineRule="exact"/>
        <w:ind w:left="0" w:leftChars="0" w:right="0" w:rightChars="0" w:firstLine="0" w:firstLineChars="0"/>
        <w:jc w:val="center"/>
        <w:rPr>
          <w:rFonts w:ascii="宋体" w:hAnsi="宋体"/>
          <w:sz w:val="32"/>
          <w:szCs w:val="32"/>
          <w:highlight w:val="none"/>
        </w:rPr>
      </w:pPr>
    </w:p>
    <w:p w14:paraId="7155AB8B">
      <w:pPr>
        <w:spacing w:line="590" w:lineRule="exact"/>
        <w:rPr>
          <w:rFonts w:hint="eastAsia" w:ascii="宋体" w:hAnsi="宋体"/>
          <w:b/>
          <w:bCs/>
          <w:sz w:val="32"/>
          <w:szCs w:val="32"/>
          <w:highlight w:val="none"/>
        </w:rPr>
      </w:pPr>
    </w:p>
    <w:p w14:paraId="4C343E85">
      <w:pPr>
        <w:spacing w:line="590" w:lineRule="exact"/>
        <w:rPr>
          <w:rFonts w:hint="eastAsia" w:ascii="宋体" w:hAnsi="宋体"/>
          <w:b/>
          <w:bCs/>
          <w:sz w:val="32"/>
          <w:szCs w:val="32"/>
          <w:highlight w:val="none"/>
        </w:rPr>
      </w:pPr>
    </w:p>
    <w:p w14:paraId="14380016">
      <w:pPr>
        <w:spacing w:line="590" w:lineRule="exact"/>
        <w:rPr>
          <w:rFonts w:hint="eastAsia" w:ascii="宋体" w:hAnsi="宋体"/>
          <w:b/>
          <w:bCs/>
          <w:sz w:val="32"/>
          <w:szCs w:val="32"/>
          <w:highlight w:val="none"/>
        </w:rPr>
      </w:pPr>
    </w:p>
    <w:p w14:paraId="59A220D4">
      <w:pPr>
        <w:spacing w:line="590" w:lineRule="exact"/>
        <w:rPr>
          <w:rFonts w:hint="eastAsia" w:ascii="宋体" w:hAnsi="宋体"/>
          <w:b/>
          <w:bCs/>
          <w:sz w:val="32"/>
          <w:szCs w:val="32"/>
          <w:highlight w:val="none"/>
        </w:rPr>
      </w:pPr>
    </w:p>
    <w:p w14:paraId="4EFA0191">
      <w:pPr>
        <w:spacing w:line="590" w:lineRule="exact"/>
        <w:rPr>
          <w:rFonts w:hint="eastAsia" w:ascii="宋体" w:hAnsi="宋体"/>
          <w:b/>
          <w:bCs/>
          <w:sz w:val="32"/>
          <w:szCs w:val="32"/>
          <w:highlight w:val="none"/>
        </w:rPr>
      </w:pPr>
    </w:p>
    <w:p w14:paraId="697E4485">
      <w:pPr>
        <w:spacing w:line="590" w:lineRule="exact"/>
        <w:rPr>
          <w:rFonts w:hint="eastAsia" w:ascii="宋体" w:hAnsi="宋体"/>
          <w:b/>
          <w:bCs/>
          <w:sz w:val="32"/>
          <w:szCs w:val="32"/>
          <w:highlight w:val="none"/>
        </w:rPr>
      </w:pPr>
    </w:p>
    <w:p w14:paraId="18C1CBCA">
      <w:pPr>
        <w:spacing w:line="590" w:lineRule="exact"/>
        <w:rPr>
          <w:rFonts w:hint="eastAsia" w:ascii="宋体" w:hAnsi="宋体"/>
          <w:b/>
          <w:bCs/>
          <w:sz w:val="32"/>
          <w:szCs w:val="32"/>
          <w:highlight w:val="none"/>
        </w:rPr>
      </w:pPr>
    </w:p>
    <w:p w14:paraId="31CB89C2">
      <w:pPr>
        <w:spacing w:line="500" w:lineRule="exact"/>
        <w:jc w:val="center"/>
        <w:rPr>
          <w:rFonts w:ascii="宋体" w:hAnsi="宋体" w:eastAsia="宋体" w:cs="Times New Roman"/>
          <w:b w:val="0"/>
          <w:bCs/>
          <w:sz w:val="44"/>
          <w:szCs w:val="44"/>
          <w:highlight w:val="none"/>
        </w:rPr>
      </w:pPr>
    </w:p>
    <w:p w14:paraId="198A1452">
      <w:pPr>
        <w:rPr>
          <w:rFonts w:hint="eastAsia"/>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0" w:num="1"/>
          <w:rtlGutter w:val="0"/>
          <w:docGrid w:type="lines" w:linePitch="460" w:charSpace="0"/>
        </w:sectPr>
      </w:pPr>
    </w:p>
    <w:p w14:paraId="17A76A40">
      <w:pPr>
        <w:spacing w:line="500" w:lineRule="exact"/>
        <w:jc w:val="right"/>
        <w:rPr>
          <w:rFonts w:ascii="宋体" w:hAnsi="宋体" w:eastAsia="宋体" w:cs="Times New Roman"/>
          <w:b w:val="0"/>
          <w:bCs/>
          <w:sz w:val="30"/>
          <w:szCs w:val="30"/>
          <w:highlight w:val="none"/>
        </w:rPr>
      </w:pPr>
      <w:r>
        <w:rPr>
          <w:rFonts w:hint="eastAsia" w:ascii="宋体" w:hAnsi="宋体" w:eastAsia="宋体" w:cs="Times New Roman"/>
          <w:b w:val="0"/>
          <w:bCs/>
          <w:sz w:val="44"/>
          <w:szCs w:val="44"/>
          <w:highlight w:val="none"/>
        </w:rPr>
        <w:t xml:space="preserve"> 正本/副本</w:t>
      </w:r>
    </w:p>
    <w:p w14:paraId="49D982B1">
      <w:pPr>
        <w:spacing w:line="500" w:lineRule="exact"/>
        <w:jc w:val="center"/>
        <w:rPr>
          <w:rFonts w:ascii="宋体" w:hAnsi="宋体" w:eastAsia="宋体" w:cs="Times New Roman"/>
          <w:b w:val="0"/>
          <w:bCs/>
          <w:sz w:val="44"/>
          <w:szCs w:val="44"/>
          <w:highlight w:val="none"/>
        </w:rPr>
      </w:pPr>
    </w:p>
    <w:p w14:paraId="12A37859">
      <w:pPr>
        <w:spacing w:line="500" w:lineRule="exact"/>
        <w:jc w:val="center"/>
        <w:rPr>
          <w:rFonts w:ascii="宋体" w:hAnsi="宋体" w:eastAsia="宋体" w:cs="Times New Roman"/>
          <w:b w:val="0"/>
          <w:bCs/>
          <w:sz w:val="44"/>
          <w:szCs w:val="44"/>
          <w:highlight w:val="none"/>
        </w:rPr>
      </w:pPr>
    </w:p>
    <w:p w14:paraId="4D3234EE">
      <w:pPr>
        <w:spacing w:line="500" w:lineRule="exact"/>
        <w:jc w:val="center"/>
        <w:rPr>
          <w:rFonts w:ascii="宋体" w:hAnsi="宋体" w:eastAsia="宋体" w:cs="Times New Roman"/>
          <w:b w:val="0"/>
          <w:bCs/>
          <w:sz w:val="44"/>
          <w:szCs w:val="44"/>
          <w:highlight w:val="none"/>
        </w:rPr>
      </w:pPr>
      <w:r>
        <w:rPr>
          <w:rFonts w:hint="eastAsia" w:ascii="宋体" w:hAnsi="宋体" w:eastAsia="宋体" w:cs="Times New Roman"/>
          <w:b w:val="0"/>
          <w:bCs/>
          <w:sz w:val="44"/>
          <w:szCs w:val="44"/>
          <w:highlight w:val="none"/>
          <w:lang w:eastAsia="zh-CN"/>
        </w:rPr>
        <w:t>前郭县</w:t>
      </w:r>
      <w:r>
        <w:rPr>
          <w:rFonts w:ascii="宋体" w:hAnsi="宋体" w:eastAsia="宋体" w:cs="Times New Roman"/>
          <w:b w:val="0"/>
          <w:bCs/>
          <w:sz w:val="44"/>
          <w:szCs w:val="44"/>
          <w:highlight w:val="none"/>
        </w:rPr>
        <w:t>政府采购项目</w:t>
      </w:r>
    </w:p>
    <w:p w14:paraId="1102280B">
      <w:pPr>
        <w:spacing w:line="500" w:lineRule="exact"/>
        <w:jc w:val="center"/>
        <w:rPr>
          <w:rFonts w:ascii="宋体" w:hAnsi="宋体" w:eastAsia="宋体" w:cs="Times New Roman"/>
          <w:b w:val="0"/>
          <w:bCs/>
          <w:sz w:val="44"/>
          <w:szCs w:val="44"/>
          <w:highlight w:val="none"/>
        </w:rPr>
      </w:pPr>
    </w:p>
    <w:p w14:paraId="59C2B4DF">
      <w:pPr>
        <w:spacing w:line="500" w:lineRule="exact"/>
        <w:jc w:val="center"/>
        <w:rPr>
          <w:rFonts w:ascii="宋体" w:hAnsi="宋体" w:eastAsia="宋体" w:cs="Times New Roman"/>
          <w:b w:val="0"/>
          <w:bCs/>
          <w:sz w:val="44"/>
          <w:szCs w:val="44"/>
          <w:highlight w:val="none"/>
        </w:rPr>
      </w:pPr>
    </w:p>
    <w:p w14:paraId="1C184FB6">
      <w:pPr>
        <w:spacing w:line="500" w:lineRule="exact"/>
        <w:jc w:val="center"/>
        <w:rPr>
          <w:rFonts w:ascii="宋体" w:hAnsi="宋体" w:eastAsia="宋体" w:cs="Times New Roman"/>
          <w:b w:val="0"/>
          <w:bCs/>
          <w:sz w:val="44"/>
          <w:szCs w:val="44"/>
          <w:highlight w:val="none"/>
        </w:rPr>
      </w:pPr>
    </w:p>
    <w:p w14:paraId="2E6F5268">
      <w:pPr>
        <w:spacing w:line="500" w:lineRule="exact"/>
        <w:jc w:val="center"/>
        <w:rPr>
          <w:rFonts w:ascii="宋体" w:hAnsi="宋体" w:eastAsia="宋体" w:cs="Times New Roman"/>
          <w:b w:val="0"/>
          <w:bCs/>
          <w:sz w:val="44"/>
          <w:szCs w:val="44"/>
          <w:highlight w:val="none"/>
        </w:rPr>
      </w:pPr>
    </w:p>
    <w:p w14:paraId="79B4B21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宋体" w:hAnsi="宋体" w:eastAsia="宋体" w:cs="Times New Roman"/>
          <w:b w:val="0"/>
          <w:bCs/>
          <w:sz w:val="44"/>
          <w:szCs w:val="44"/>
          <w:highlight w:val="none"/>
        </w:rPr>
      </w:pPr>
    </w:p>
    <w:p w14:paraId="5378E44F">
      <w:pPr>
        <w:bidi w:val="0"/>
        <w:ind w:left="0" w:leftChars="0" w:right="0" w:rightChars="0" w:firstLine="0" w:firstLineChars="0"/>
        <w:jc w:val="center"/>
        <w:rPr>
          <w:rFonts w:hint="eastAsia"/>
          <w:sz w:val="72"/>
          <w:szCs w:val="72"/>
          <w:highlight w:val="none"/>
          <w:lang w:val="en-US" w:eastAsia="zh-CN"/>
        </w:rPr>
      </w:pPr>
      <w:bookmarkStart w:id="5" w:name="_Toc16822"/>
      <w:r>
        <w:rPr>
          <w:rFonts w:hint="eastAsia"/>
          <w:sz w:val="72"/>
          <w:szCs w:val="72"/>
          <w:highlight w:val="none"/>
          <w:lang w:val="en-US" w:eastAsia="zh-CN"/>
        </w:rPr>
        <w:t>投  标  文  件</w:t>
      </w:r>
      <w:bookmarkEnd w:id="5"/>
    </w:p>
    <w:p w14:paraId="7899A4F8">
      <w:pPr>
        <w:keepNext w:val="0"/>
        <w:keepLines w:val="0"/>
        <w:pageBreakBefore w:val="0"/>
        <w:widowControl w:val="0"/>
        <w:kinsoku/>
        <w:wordWrap/>
        <w:overflowPunct/>
        <w:topLinePunct w:val="0"/>
        <w:autoSpaceDE/>
        <w:autoSpaceDN/>
        <w:bidi w:val="0"/>
        <w:adjustRightInd/>
        <w:snapToGrid/>
        <w:spacing w:line="240" w:lineRule="auto"/>
        <w:textAlignment w:val="auto"/>
        <w:rPr>
          <w:rFonts w:ascii="宋体" w:hAnsi="宋体" w:eastAsia="宋体" w:cs="Times New Roman"/>
          <w:b w:val="0"/>
          <w:bCs/>
          <w:sz w:val="44"/>
          <w:szCs w:val="44"/>
          <w:highlight w:val="none"/>
        </w:rPr>
      </w:pPr>
    </w:p>
    <w:p w14:paraId="5DE50F78">
      <w:pPr>
        <w:spacing w:line="500" w:lineRule="exact"/>
        <w:jc w:val="left"/>
        <w:rPr>
          <w:rFonts w:ascii="宋体" w:hAnsi="宋体" w:eastAsia="宋体" w:cs="Times New Roman"/>
          <w:b/>
          <w:sz w:val="28"/>
          <w:szCs w:val="28"/>
          <w:highlight w:val="none"/>
        </w:rPr>
      </w:pPr>
    </w:p>
    <w:p w14:paraId="3EA68955">
      <w:pPr>
        <w:spacing w:line="780" w:lineRule="exact"/>
        <w:rPr>
          <w:rFonts w:ascii="宋体" w:hAnsi="宋体" w:eastAsia="宋体" w:cs="Times New Roman"/>
          <w:sz w:val="28"/>
          <w:szCs w:val="28"/>
          <w:highlight w:val="none"/>
        </w:rPr>
      </w:pPr>
    </w:p>
    <w:p w14:paraId="0F6EAB48">
      <w:pPr>
        <w:spacing w:line="500" w:lineRule="exact"/>
        <w:rPr>
          <w:rFonts w:ascii="宋体" w:hAnsi="宋体" w:eastAsia="宋体" w:cs="Times New Roman"/>
          <w:sz w:val="28"/>
          <w:szCs w:val="28"/>
          <w:highlight w:val="none"/>
        </w:rPr>
      </w:pPr>
    </w:p>
    <w:p w14:paraId="36E0587F">
      <w:pPr>
        <w:spacing w:line="500" w:lineRule="exact"/>
        <w:rPr>
          <w:rFonts w:ascii="宋体" w:hAnsi="宋体" w:eastAsia="宋体" w:cs="Times New Roman"/>
          <w:sz w:val="28"/>
          <w:szCs w:val="28"/>
          <w:highlight w:val="none"/>
        </w:rPr>
      </w:pPr>
    </w:p>
    <w:p w14:paraId="5346B5CD">
      <w:pPr>
        <w:spacing w:line="500" w:lineRule="exact"/>
        <w:rPr>
          <w:rFonts w:ascii="宋体" w:hAnsi="宋体" w:eastAsia="宋体" w:cs="Times New Roman"/>
          <w:b/>
          <w:sz w:val="28"/>
          <w:szCs w:val="28"/>
          <w:highlight w:val="none"/>
          <w:u w:val="single"/>
        </w:rPr>
      </w:pPr>
      <w:r>
        <w:rPr>
          <w:rFonts w:hint="eastAsia" w:ascii="宋体" w:hAnsi="宋体" w:eastAsia="宋体" w:cs="Times New Roman"/>
          <w:b/>
          <w:sz w:val="28"/>
          <w:szCs w:val="28"/>
          <w:highlight w:val="none"/>
        </w:rPr>
        <w:t>项目</w:t>
      </w:r>
      <w:r>
        <w:rPr>
          <w:rFonts w:ascii="宋体" w:hAnsi="宋体" w:eastAsia="宋体" w:cs="Times New Roman"/>
          <w:b/>
          <w:sz w:val="28"/>
          <w:szCs w:val="28"/>
          <w:highlight w:val="none"/>
        </w:rPr>
        <w:t>名称：</w:t>
      </w:r>
      <w:r>
        <w:rPr>
          <w:rFonts w:hint="eastAsia" w:ascii="宋体" w:hAnsi="宋体" w:eastAsia="宋体" w:cs="Times New Roman"/>
          <w:b/>
          <w:sz w:val="28"/>
          <w:szCs w:val="28"/>
          <w:highlight w:val="none"/>
          <w:u w:val="single"/>
        </w:rPr>
        <w:t xml:space="preserve">                                            </w:t>
      </w:r>
    </w:p>
    <w:p w14:paraId="02BC8244">
      <w:pPr>
        <w:spacing w:line="500" w:lineRule="exact"/>
        <w:rPr>
          <w:rFonts w:ascii="宋体" w:hAnsi="宋体" w:eastAsia="宋体" w:cs="Times New Roman"/>
          <w:b/>
          <w:sz w:val="28"/>
          <w:szCs w:val="28"/>
          <w:highlight w:val="none"/>
        </w:rPr>
      </w:pPr>
      <w:r>
        <w:rPr>
          <w:rFonts w:hint="eastAsia" w:ascii="宋体" w:hAnsi="宋体" w:eastAsia="宋体" w:cs="Times New Roman"/>
          <w:b/>
          <w:sz w:val="28"/>
          <w:szCs w:val="28"/>
          <w:highlight w:val="none"/>
        </w:rPr>
        <w:t>项目编号：</w:t>
      </w:r>
      <w:r>
        <w:rPr>
          <w:rFonts w:hint="eastAsia" w:ascii="宋体" w:hAnsi="宋体" w:eastAsia="宋体" w:cs="Times New Roman"/>
          <w:b/>
          <w:sz w:val="28"/>
          <w:szCs w:val="28"/>
          <w:highlight w:val="none"/>
          <w:u w:val="single"/>
        </w:rPr>
        <w:t xml:space="preserve">                                            </w:t>
      </w:r>
    </w:p>
    <w:p w14:paraId="58C3D898">
      <w:pPr>
        <w:spacing w:line="500" w:lineRule="exact"/>
        <w:rPr>
          <w:rFonts w:ascii="宋体" w:hAnsi="宋体" w:eastAsia="宋体" w:cs="Times New Roman"/>
          <w:b/>
          <w:sz w:val="28"/>
          <w:szCs w:val="28"/>
          <w:highlight w:val="none"/>
          <w:u w:val="single"/>
        </w:rPr>
      </w:pPr>
      <w:r>
        <w:rPr>
          <w:rFonts w:hint="eastAsia" w:ascii="宋体" w:hAnsi="宋体" w:eastAsia="宋体" w:cs="Times New Roman"/>
          <w:b/>
          <w:sz w:val="28"/>
          <w:szCs w:val="28"/>
          <w:highlight w:val="none"/>
        </w:rPr>
        <w:t>投标人全称</w:t>
      </w:r>
      <w:r>
        <w:rPr>
          <w:rFonts w:ascii="宋体" w:hAnsi="宋体" w:eastAsia="宋体" w:cs="Times New Roman"/>
          <w:b/>
          <w:sz w:val="28"/>
          <w:szCs w:val="28"/>
          <w:highlight w:val="none"/>
        </w:rPr>
        <w:t>：</w:t>
      </w:r>
      <w:r>
        <w:rPr>
          <w:rFonts w:hint="eastAsia" w:ascii="宋体" w:hAnsi="宋体" w:eastAsia="宋体" w:cs="Times New Roman"/>
          <w:b/>
          <w:sz w:val="28"/>
          <w:szCs w:val="28"/>
          <w:highlight w:val="none"/>
          <w:u w:val="single"/>
        </w:rPr>
        <w:t xml:space="preserve">                          （加盖单位公章</w:t>
      </w:r>
      <w:r>
        <w:rPr>
          <w:rFonts w:ascii="宋体" w:hAnsi="宋体" w:eastAsia="宋体" w:cs="Times New Roman"/>
          <w:b/>
          <w:sz w:val="28"/>
          <w:szCs w:val="28"/>
          <w:highlight w:val="none"/>
          <w:u w:val="single"/>
        </w:rPr>
        <w:t>）</w:t>
      </w:r>
    </w:p>
    <w:p w14:paraId="65262C59">
      <w:pPr>
        <w:spacing w:line="500" w:lineRule="exact"/>
        <w:rPr>
          <w:rFonts w:hint="default" w:ascii="宋体" w:hAnsi="宋体" w:eastAsia="宋体" w:cs="Times New Roman"/>
          <w:b/>
          <w:sz w:val="28"/>
          <w:szCs w:val="28"/>
          <w:highlight w:val="none"/>
          <w:u w:val="single"/>
          <w:lang w:val="en-US" w:eastAsia="zh-CN"/>
        </w:rPr>
      </w:pPr>
      <w:r>
        <w:rPr>
          <w:rFonts w:hint="eastAsia" w:ascii="宋体" w:hAnsi="宋体" w:eastAsia="宋体" w:cs="Times New Roman"/>
          <w:b/>
          <w:sz w:val="28"/>
          <w:szCs w:val="28"/>
          <w:highlight w:val="none"/>
          <w:u w:val="none"/>
        </w:rPr>
        <w:t>投标人地址：</w:t>
      </w:r>
      <w:r>
        <w:rPr>
          <w:rFonts w:hint="eastAsia" w:ascii="宋体" w:hAnsi="宋体" w:eastAsia="宋体" w:cs="Times New Roman"/>
          <w:b/>
          <w:sz w:val="28"/>
          <w:szCs w:val="28"/>
          <w:highlight w:val="none"/>
          <w:u w:val="single"/>
          <w:lang w:val="en-US" w:eastAsia="zh-CN"/>
        </w:rPr>
        <w:t xml:space="preserve">                            </w:t>
      </w:r>
      <w:r>
        <w:rPr>
          <w:rFonts w:hint="eastAsia" w:ascii="宋体" w:hAnsi="宋体" w:cs="Times New Roman"/>
          <w:b/>
          <w:sz w:val="28"/>
          <w:szCs w:val="28"/>
          <w:highlight w:val="none"/>
          <w:u w:val="single"/>
          <w:lang w:val="en-US" w:eastAsia="zh-CN"/>
        </w:rPr>
        <w:t xml:space="preserve">   </w:t>
      </w:r>
      <w:r>
        <w:rPr>
          <w:rFonts w:hint="eastAsia" w:ascii="宋体" w:hAnsi="宋体" w:eastAsia="宋体" w:cs="Times New Roman"/>
          <w:b/>
          <w:sz w:val="28"/>
          <w:szCs w:val="28"/>
          <w:highlight w:val="none"/>
          <w:u w:val="single"/>
          <w:lang w:val="en-US" w:eastAsia="zh-CN"/>
        </w:rPr>
        <w:t xml:space="preserve">           </w:t>
      </w:r>
    </w:p>
    <w:p w14:paraId="71790B8C">
      <w:pPr>
        <w:spacing w:line="500" w:lineRule="exact"/>
        <w:rPr>
          <w:rFonts w:ascii="宋体" w:hAnsi="宋体" w:eastAsia="宋体" w:cs="Times New Roman"/>
          <w:b/>
          <w:sz w:val="28"/>
          <w:szCs w:val="28"/>
          <w:highlight w:val="none"/>
        </w:rPr>
      </w:pPr>
      <w:r>
        <w:rPr>
          <w:rFonts w:hint="eastAsia" w:ascii="宋体" w:hAnsi="宋体" w:eastAsia="宋体" w:cs="Times New Roman"/>
          <w:b/>
          <w:sz w:val="28"/>
          <w:szCs w:val="28"/>
          <w:highlight w:val="none"/>
        </w:rPr>
        <w:t>日  期</w:t>
      </w:r>
      <w:r>
        <w:rPr>
          <w:rFonts w:ascii="宋体" w:hAnsi="宋体" w:eastAsia="宋体" w:cs="Times New Roman"/>
          <w:b/>
          <w:sz w:val="28"/>
          <w:szCs w:val="28"/>
          <w:highlight w:val="none"/>
        </w:rPr>
        <w:t>：</w:t>
      </w:r>
      <w:r>
        <w:rPr>
          <w:rFonts w:hint="eastAsia" w:ascii="宋体" w:hAnsi="宋体" w:eastAsia="宋体" w:cs="Times New Roman"/>
          <w:b/>
          <w:sz w:val="28"/>
          <w:szCs w:val="28"/>
          <w:highlight w:val="none"/>
          <w:u w:val="single"/>
        </w:rPr>
        <w:t xml:space="preserve">        </w:t>
      </w:r>
      <w:r>
        <w:rPr>
          <w:rFonts w:hint="eastAsia" w:ascii="宋体" w:hAnsi="宋体" w:cs="Times New Roman"/>
          <w:b/>
          <w:sz w:val="28"/>
          <w:szCs w:val="28"/>
          <w:highlight w:val="none"/>
          <w:u w:val="single"/>
          <w:lang w:val="en-US" w:eastAsia="zh-CN"/>
        </w:rPr>
        <w:t xml:space="preserve"> </w:t>
      </w:r>
      <w:r>
        <w:rPr>
          <w:rFonts w:hint="eastAsia" w:ascii="宋体" w:hAnsi="宋体" w:eastAsia="宋体" w:cs="Times New Roman"/>
          <w:b/>
          <w:sz w:val="28"/>
          <w:szCs w:val="28"/>
          <w:highlight w:val="none"/>
          <w:u w:val="single"/>
        </w:rPr>
        <w:t xml:space="preserve">              年 </w:t>
      </w:r>
      <w:r>
        <w:rPr>
          <w:rFonts w:ascii="宋体" w:hAnsi="宋体" w:eastAsia="宋体" w:cs="Times New Roman"/>
          <w:b/>
          <w:sz w:val="28"/>
          <w:szCs w:val="28"/>
          <w:highlight w:val="none"/>
          <w:u w:val="single"/>
        </w:rPr>
        <w:t xml:space="preserve">  </w:t>
      </w:r>
      <w:r>
        <w:rPr>
          <w:rFonts w:hint="eastAsia" w:ascii="宋体" w:hAnsi="宋体" w:eastAsia="宋体" w:cs="Times New Roman"/>
          <w:b/>
          <w:sz w:val="28"/>
          <w:szCs w:val="28"/>
          <w:highlight w:val="none"/>
          <w:u w:val="single"/>
        </w:rPr>
        <w:t xml:space="preserve">月 </w:t>
      </w:r>
      <w:r>
        <w:rPr>
          <w:rFonts w:ascii="宋体" w:hAnsi="宋体" w:eastAsia="宋体" w:cs="Times New Roman"/>
          <w:b/>
          <w:sz w:val="28"/>
          <w:szCs w:val="28"/>
          <w:highlight w:val="none"/>
          <w:u w:val="single"/>
        </w:rPr>
        <w:t xml:space="preserve">  </w:t>
      </w:r>
      <w:r>
        <w:rPr>
          <w:rFonts w:hint="eastAsia" w:ascii="宋体" w:hAnsi="宋体" w:eastAsia="宋体" w:cs="Times New Roman"/>
          <w:b/>
          <w:sz w:val="28"/>
          <w:szCs w:val="28"/>
          <w:highlight w:val="none"/>
          <w:u w:val="single"/>
        </w:rPr>
        <w:t xml:space="preserve">日           </w:t>
      </w:r>
    </w:p>
    <w:p w14:paraId="4C134762">
      <w:pPr>
        <w:rPr>
          <w:rFonts w:hint="eastAsia" w:ascii="宋体" w:hAnsi="宋体" w:eastAsia="宋体" w:cs="Times New Roman"/>
          <w:sz w:val="28"/>
          <w:szCs w:val="28"/>
          <w:highlight w:val="none"/>
          <w:lang w:val="en-US" w:eastAsia="zh-CN"/>
        </w:rPr>
      </w:pPr>
      <w:r>
        <w:rPr>
          <w:rFonts w:hint="eastAsia" w:ascii="宋体" w:hAnsi="宋体" w:cs="Times New Roman"/>
          <w:sz w:val="28"/>
          <w:szCs w:val="28"/>
          <w:highlight w:val="none"/>
          <w:lang w:val="en-US" w:eastAsia="zh-CN"/>
        </w:rPr>
        <w:t xml:space="preserve"> </w:t>
      </w:r>
    </w:p>
    <w:p w14:paraId="236C3504">
      <w:pPr>
        <w:pStyle w:val="8"/>
        <w:numPr>
          <w:ilvl w:val="0"/>
          <w:numId w:val="0"/>
        </w:numPr>
        <w:ind w:leftChars="0"/>
        <w:rPr>
          <w:rFonts w:hint="eastAsia"/>
        </w:rPr>
      </w:pPr>
      <w:r>
        <w:rPr>
          <w:rFonts w:hint="eastAsia" w:ascii="宋体" w:hAnsi="宋体"/>
          <w:b/>
          <w:bCs/>
          <w:sz w:val="32"/>
          <w:szCs w:val="32"/>
          <w:highlight w:val="none"/>
        </w:rPr>
        <w:br w:type="page"/>
      </w:r>
    </w:p>
    <w:p w14:paraId="25E55C80">
      <w:pPr>
        <w:bidi w:val="0"/>
        <w:rPr>
          <w:rFonts w:hint="eastAsia"/>
        </w:rPr>
      </w:pPr>
    </w:p>
    <w:p w14:paraId="31E1D322">
      <w:pPr>
        <w:spacing w:line="590" w:lineRule="exact"/>
        <w:ind w:left="0" w:leftChars="0" w:right="0" w:rightChars="0" w:firstLine="0" w:firstLineChars="0"/>
        <w:jc w:val="center"/>
        <w:rPr>
          <w:rFonts w:hint="eastAsia" w:ascii="宋体" w:hAnsi="宋体"/>
          <w:b/>
          <w:bCs/>
          <w:sz w:val="32"/>
          <w:szCs w:val="32"/>
          <w:highlight w:val="none"/>
        </w:rPr>
      </w:pPr>
      <w:r>
        <w:rPr>
          <w:rFonts w:hint="eastAsia" w:ascii="宋体" w:hAnsi="宋体"/>
          <w:b/>
          <w:bCs/>
          <w:sz w:val="32"/>
          <w:szCs w:val="32"/>
          <w:highlight w:val="none"/>
        </w:rPr>
        <w:t>目 录</w:t>
      </w:r>
    </w:p>
    <w:p w14:paraId="03CB91DB">
      <w:pPr>
        <w:spacing w:line="590" w:lineRule="exact"/>
        <w:ind w:left="0" w:leftChars="0" w:right="0" w:rightChars="0" w:firstLine="0" w:firstLineChars="0"/>
        <w:jc w:val="center"/>
        <w:rPr>
          <w:rFonts w:hint="eastAsia" w:ascii="宋体" w:hAnsi="宋体"/>
          <w:b/>
          <w:bCs/>
          <w:sz w:val="32"/>
          <w:szCs w:val="32"/>
          <w:highlight w:val="none"/>
        </w:rPr>
      </w:pPr>
      <w:r>
        <w:rPr>
          <w:rFonts w:hint="eastAsia" w:ascii="宋体" w:hAnsi="宋体"/>
          <w:b/>
          <w:bCs/>
          <w:sz w:val="32"/>
          <w:szCs w:val="32"/>
          <w:highlight w:val="none"/>
        </w:rPr>
        <w:t>请投标人自行编写</w:t>
      </w:r>
    </w:p>
    <w:p w14:paraId="0A849A09">
      <w:pPr>
        <w:spacing w:line="590" w:lineRule="exact"/>
        <w:ind w:firstLine="3213" w:firstLineChars="1000"/>
        <w:rPr>
          <w:rFonts w:ascii="宋体" w:hAnsi="宋体"/>
          <w:b/>
          <w:bCs/>
          <w:sz w:val="32"/>
          <w:szCs w:val="32"/>
          <w:highlight w:val="none"/>
        </w:rPr>
      </w:pPr>
    </w:p>
    <w:p w14:paraId="012F6759">
      <w:pPr>
        <w:bidi w:val="0"/>
        <w:rPr>
          <w:rFonts w:hint="eastAsia"/>
          <w:b/>
          <w:bCs/>
        </w:rPr>
      </w:pPr>
    </w:p>
    <w:p w14:paraId="4160819F">
      <w:pPr>
        <w:bidi w:val="0"/>
        <w:rPr>
          <w:rFonts w:hint="eastAsia"/>
        </w:rPr>
      </w:pPr>
    </w:p>
    <w:p w14:paraId="1CD918F3">
      <w:pPr>
        <w:bidi w:val="0"/>
        <w:rPr>
          <w:rFonts w:hint="eastAsia"/>
        </w:rPr>
      </w:pPr>
    </w:p>
    <w:p w14:paraId="67164BA2">
      <w:pPr>
        <w:bidi w:val="0"/>
        <w:rPr>
          <w:rFonts w:hint="eastAsia"/>
        </w:rPr>
      </w:pPr>
    </w:p>
    <w:p w14:paraId="26D7573F">
      <w:pPr>
        <w:bidi w:val="0"/>
        <w:rPr>
          <w:rFonts w:hint="eastAsia"/>
          <w:highlight w:val="yellow"/>
        </w:rPr>
      </w:pPr>
    </w:p>
    <w:p w14:paraId="3EDA0883">
      <w:pPr>
        <w:bidi w:val="0"/>
        <w:rPr>
          <w:rFonts w:hint="eastAsia"/>
          <w:highlight w:val="yellow"/>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0" w:num="1"/>
          <w:rtlGutter w:val="0"/>
          <w:docGrid w:type="lines" w:linePitch="460" w:charSpace="0"/>
        </w:sectPr>
      </w:pPr>
    </w:p>
    <w:p w14:paraId="1624A21F">
      <w:pPr>
        <w:spacing w:afterLines="200" w:line="590" w:lineRule="exact"/>
        <w:ind w:left="0" w:leftChars="0" w:right="0" w:rightChars="0" w:firstLine="0" w:firstLineChars="0"/>
        <w:jc w:val="center"/>
        <w:rPr>
          <w:rFonts w:hint="eastAsia"/>
          <w:lang w:eastAsia="zh-CN"/>
        </w:rPr>
      </w:pPr>
      <w:bookmarkStart w:id="6" w:name="_Toc27230"/>
      <w:r>
        <w:rPr>
          <w:rStyle w:val="27"/>
          <w:rFonts w:hint="eastAsia"/>
          <w:highlight w:val="none"/>
          <w:u w:val="none"/>
        </w:rPr>
        <w:t>一、投标</w:t>
      </w:r>
      <w:r>
        <w:rPr>
          <w:rStyle w:val="27"/>
          <w:rFonts w:hint="eastAsia" w:eastAsia="黑体"/>
          <w:highlight w:val="none"/>
          <w:u w:val="none"/>
          <w:lang w:val="en-US" w:eastAsia="zh-CN"/>
        </w:rPr>
        <w:t>函</w:t>
      </w:r>
      <w:bookmarkEnd w:id="6"/>
    </w:p>
    <w:p w14:paraId="064E3603">
      <w:pPr>
        <w:bidi w:val="0"/>
        <w:rPr>
          <w:rFonts w:hint="eastAsia"/>
        </w:rPr>
      </w:pPr>
      <w:r>
        <w:rPr>
          <w:rFonts w:hint="eastAsia"/>
          <w:lang w:eastAsia="zh-CN"/>
        </w:rPr>
        <w:t>前郭尔罗斯蒙古族自治县政府采购中心</w:t>
      </w:r>
      <w:r>
        <w:rPr>
          <w:rFonts w:hint="eastAsia"/>
        </w:rPr>
        <w:t>：</w:t>
      </w:r>
    </w:p>
    <w:p w14:paraId="79079893">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根据你方政府</w:t>
      </w:r>
      <w:r>
        <w:rPr>
          <w:rFonts w:hint="eastAsia"/>
          <w:highlight w:val="none"/>
        </w:rPr>
        <w:t>采购</w:t>
      </w:r>
      <w:r>
        <w:rPr>
          <w:rFonts w:hint="eastAsia"/>
          <w:highlight w:val="none"/>
          <w:u w:val="single"/>
        </w:rPr>
        <w:t>前郭县第五高级中学异址新建项目-食堂、宿舍家具、会议室桌椅及电子班牌采购项目</w:t>
      </w:r>
      <w:r>
        <w:rPr>
          <w:rFonts w:hint="eastAsia"/>
          <w:highlight w:val="none"/>
        </w:rPr>
        <w:t>的编号为</w:t>
      </w:r>
      <w:r>
        <w:rPr>
          <w:rFonts w:hint="eastAsia"/>
          <w:highlight w:val="none"/>
          <w:u w:val="single"/>
          <w:lang w:eastAsia="zh-CN"/>
        </w:rPr>
        <w:t>采购计划-[2025]-00004号-QGZFCGZX-GK-2025002</w:t>
      </w:r>
      <w:r>
        <w:rPr>
          <w:rFonts w:hint="eastAsia"/>
          <w:highlight w:val="none"/>
        </w:rPr>
        <w:t>招标文件，我方正</w:t>
      </w:r>
      <w:r>
        <w:rPr>
          <w:rFonts w:hint="eastAsia"/>
        </w:rPr>
        <w:t>式授权的下述签字人</w:t>
      </w:r>
      <w:r>
        <w:rPr>
          <w:rFonts w:hint="eastAsia"/>
          <w:u w:val="single"/>
        </w:rPr>
        <w:t>（姓名和职务）</w:t>
      </w:r>
      <w:r>
        <w:rPr>
          <w:rFonts w:hint="eastAsia"/>
        </w:rPr>
        <w:t>代表我方</w:t>
      </w:r>
      <w:r>
        <w:rPr>
          <w:rFonts w:hint="eastAsia"/>
          <w:u w:val="single"/>
        </w:rPr>
        <w:t>（投标人的名称）</w:t>
      </w:r>
      <w:r>
        <w:rPr>
          <w:rFonts w:hint="eastAsia"/>
        </w:rPr>
        <w:t>，按照你方招标文件的规定，递交全部文件正本1份、副本4份，并保证所提供的全部文件是真实的、有效的和准确的。</w:t>
      </w:r>
    </w:p>
    <w:p w14:paraId="35B2A438">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据此函，签字人兹宣布同意如下：</w:t>
      </w:r>
    </w:p>
    <w:p w14:paraId="5E54FC8F">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1.按招标文件规定提供货物的投标总价为（大写）</w:t>
      </w:r>
      <w:r>
        <w:rPr>
          <w:rFonts w:hint="eastAsia"/>
          <w:u w:val="single"/>
        </w:rPr>
        <w:t xml:space="preserve">     </w:t>
      </w:r>
      <w:r>
        <w:rPr>
          <w:rFonts w:hint="eastAsia"/>
        </w:rPr>
        <w:t>元人民币。</w:t>
      </w:r>
    </w:p>
    <w:p w14:paraId="115F52D5">
      <w:pPr>
        <w:keepNext w:val="0"/>
        <w:keepLines w:val="0"/>
        <w:pageBreakBefore w:val="0"/>
        <w:widowControl w:val="0"/>
        <w:kinsoku/>
        <w:wordWrap/>
        <w:overflowPunct/>
        <w:topLinePunct w:val="0"/>
        <w:autoSpaceDE/>
        <w:autoSpaceDN/>
        <w:bidi w:val="0"/>
        <w:adjustRightInd/>
        <w:snapToGrid/>
        <w:ind w:left="10" w:leftChars="0" w:firstLine="409" w:firstLineChars="195"/>
        <w:textAlignment w:val="auto"/>
        <w:rPr>
          <w:rFonts w:hint="eastAsia"/>
        </w:rPr>
      </w:pPr>
      <w:r>
        <w:rPr>
          <w:rFonts w:hint="eastAsia"/>
        </w:rPr>
        <w:t>2.如果我方中标，我们保证根据招标文件规定履行合同责任和义务。具体交货时间承诺如下：</w:t>
      </w:r>
      <w:r>
        <w:rPr>
          <w:rFonts w:hint="eastAsia"/>
          <w:lang w:val="en-US" w:eastAsia="zh-CN"/>
        </w:rPr>
        <w:t>在</w:t>
      </w:r>
      <w:r>
        <w:rPr>
          <w:rFonts w:hint="eastAsia"/>
          <w:u w:val="single"/>
          <w:lang w:val="en-US" w:eastAsia="zh-CN"/>
        </w:rPr>
        <w:t xml:space="preserve">     年月   日</w:t>
      </w:r>
      <w:r>
        <w:rPr>
          <w:rFonts w:hint="eastAsia" w:ascii="Times New Roman" w:hAnsi="Times New Roman"/>
          <w:sz w:val="24"/>
          <w:szCs w:val="24"/>
          <w:lang w:val="en-US" w:eastAsia="zh-CN"/>
        </w:rPr>
        <w:t>前</w:t>
      </w:r>
      <w:r>
        <w:rPr>
          <w:rFonts w:hint="eastAsia" w:ascii="Times New Roman" w:hAnsi="Times New Roman"/>
          <w:sz w:val="24"/>
          <w:szCs w:val="24"/>
          <w:lang w:eastAsia="zh-CN"/>
        </w:rPr>
        <w:t>完成供货安装调试并保证验收合格</w:t>
      </w:r>
      <w:r>
        <w:rPr>
          <w:rFonts w:hint="eastAsia"/>
        </w:rPr>
        <w:t>。</w:t>
      </w:r>
    </w:p>
    <w:p w14:paraId="79A293C1">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3.我方人民币</w:t>
      </w:r>
      <w:r>
        <w:rPr>
          <w:rFonts w:hint="eastAsia"/>
          <w:u w:val="single"/>
        </w:rPr>
        <w:t xml:space="preserve">     </w:t>
      </w:r>
      <w:r>
        <w:rPr>
          <w:rFonts w:hint="eastAsia"/>
          <w:u w:val="single"/>
          <w:lang w:val="en-US" w:eastAsia="zh-CN"/>
        </w:rPr>
        <w:t>/</w:t>
      </w:r>
      <w:r>
        <w:rPr>
          <w:rFonts w:hint="eastAsia"/>
          <w:u w:val="single"/>
        </w:rPr>
        <w:t xml:space="preserve">    </w:t>
      </w:r>
      <w:r>
        <w:rPr>
          <w:rFonts w:hint="eastAsia"/>
        </w:rPr>
        <w:t xml:space="preserve"> 元的投标保证金与本投标文件同时提交。</w:t>
      </w:r>
    </w:p>
    <w:p w14:paraId="16234DAB">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4.如果我方中标，我方保证按照招标文件规定提交履约保证金，承担履约责任。</w:t>
      </w:r>
    </w:p>
    <w:p w14:paraId="67F5868F">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highlight w:val="none"/>
        </w:rPr>
      </w:pPr>
      <w:r>
        <w:rPr>
          <w:rFonts w:hint="eastAsia"/>
          <w:highlight w:val="none"/>
        </w:rPr>
        <w:t>5.我们已详细阅读了全部招标文件，包括招标文件的修改、补充文件、参考资料及有关的附件，我们接受招标文件的全部条款和条件，我们知道必须放弃提出含糊不清或误解的问题的权利。</w:t>
      </w:r>
    </w:p>
    <w:p w14:paraId="5B1F3AB2">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6.我们对招标文件关于时限、程序方面的规定没有异议，保证按照招标文件规定的时限和程序参加投标活动。</w:t>
      </w:r>
    </w:p>
    <w:p w14:paraId="7216EEE6">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highlight w:val="none"/>
        </w:rPr>
      </w:pPr>
      <w:r>
        <w:rPr>
          <w:rFonts w:hint="eastAsia"/>
          <w:highlight w:val="none"/>
        </w:rPr>
        <w:t>7.我们同意在投标人须知规定的开标时间起遵循本投标书，并在投标人须知规定的投标有效期满之前均具有约束力，并有可能中标。</w:t>
      </w:r>
    </w:p>
    <w:p w14:paraId="6C327EB2">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highlight w:val="none"/>
        </w:rPr>
      </w:pPr>
      <w:r>
        <w:rPr>
          <w:rFonts w:hint="eastAsia"/>
          <w:highlight w:val="none"/>
        </w:rPr>
        <w:t>8.我们如果在规定的投标有效期内撤回投标，则你方可不予退还我们的投标保证金。</w:t>
      </w:r>
    </w:p>
    <w:p w14:paraId="4E53EA51">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eastAsiaTheme="minorEastAsia"/>
          <w:highlight w:val="none"/>
          <w:lang w:eastAsia="zh-CN"/>
        </w:rPr>
      </w:pPr>
      <w:r>
        <w:rPr>
          <w:rFonts w:hint="eastAsia"/>
          <w:highlight w:val="none"/>
        </w:rPr>
        <w:t>9.我们保证向你方提供你方可能要求的与本投标有关的任何证据或资料。</w:t>
      </w:r>
    </w:p>
    <w:p w14:paraId="717046D0">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eastAsiaTheme="minorEastAsia"/>
          <w:lang w:eastAsia="zh-CN"/>
        </w:rPr>
      </w:pPr>
      <w:r>
        <w:rPr>
          <w:rFonts w:hint="eastAsia"/>
        </w:rPr>
        <w:t>10.我们完全理解你方不一定要接受最低报价的投标或收到的任何投标。</w:t>
      </w:r>
    </w:p>
    <w:p w14:paraId="1252781B">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11.本投标自开标之时起90天内有效。</w:t>
      </w:r>
    </w:p>
    <w:p w14:paraId="4DFAE9FB">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12.我方保证严格遵守《中华人民共和国政府采购法》的有关规定，若有下列情形之一的，我方将被处不予退还投标保证金，列入不良行为记录名单，在一至三年内禁止参加政府采购活动，并予以公告：</w:t>
      </w:r>
    </w:p>
    <w:p w14:paraId="2FF0A839">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（1）提供虚假材料谋取中标、成交的；</w:t>
      </w:r>
    </w:p>
    <w:p w14:paraId="619A9D57">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（2）采取不正当手段诋毁、排挤其他投标人的；</w:t>
      </w:r>
    </w:p>
    <w:p w14:paraId="17545A11">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（3）与其他投标人、采购中心或者采购单位人员或者其他有关人员恶意串通的；</w:t>
      </w:r>
    </w:p>
    <w:p w14:paraId="41573D07">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（4）向评标委员会成员、采购中心或者采购单位人员或者其他有关人员行贿或者提供其他不正当利益的；</w:t>
      </w:r>
    </w:p>
    <w:p w14:paraId="52AA640C">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（5）被评定中标后无正当理由不与采购人或者采购代理机构订立合同，或者中标后不按招标文件和中标供应商的投标文件订立合同，或者与采购人另行订立背离合同实质性内容的协议的；</w:t>
      </w:r>
    </w:p>
    <w:p w14:paraId="63B86031">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（6）将中标项目转让给他人或者将中标项目分包给他人的；</w:t>
      </w:r>
    </w:p>
    <w:p w14:paraId="62EA8CDD">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（7）签订合同后拒绝履行合同义务的；</w:t>
      </w:r>
    </w:p>
    <w:p w14:paraId="399C5A37">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（8）拒绝有关部门监督检查或提供虚假情况的。</w:t>
      </w:r>
    </w:p>
    <w:p w14:paraId="4C605108">
      <w:pPr>
        <w:bidi w:val="0"/>
        <w:ind w:firstLine="6510" w:firstLineChars="3100"/>
        <w:rPr>
          <w:rFonts w:hint="eastAsia"/>
        </w:rPr>
      </w:pPr>
      <w:r>
        <w:rPr>
          <w:rFonts w:hint="eastAsia"/>
        </w:rPr>
        <w:t>投标人名称（加盖投标人公章）：</w:t>
      </w:r>
    </w:p>
    <w:p w14:paraId="4ECFB5BA">
      <w:pPr>
        <w:bidi w:val="0"/>
        <w:ind w:firstLine="5670" w:firstLineChars="2700"/>
        <w:rPr>
          <w:rFonts w:hint="eastAsia"/>
        </w:rPr>
      </w:pPr>
      <w:r>
        <w:rPr>
          <w:rFonts w:hint="eastAsia"/>
        </w:rPr>
        <w:t>法定代表人或授权代理人（盖章或签字）</w:t>
      </w:r>
      <w:r>
        <w:rPr>
          <w:rFonts w:hint="eastAsia"/>
          <w:lang w:val="zh-CN"/>
        </w:rPr>
        <w:t>：</w:t>
      </w:r>
    </w:p>
    <w:p w14:paraId="4FA6FD4B">
      <w:pPr>
        <w:keepNext w:val="0"/>
        <w:keepLines w:val="0"/>
        <w:pageBreakBefore w:val="0"/>
        <w:widowControl w:val="0"/>
        <w:kinsoku/>
        <w:wordWrap/>
        <w:overflowPunct/>
        <w:topLinePunct w:val="0"/>
        <w:autoSpaceDE/>
        <w:autoSpaceDN/>
        <w:bidi w:val="0"/>
        <w:adjustRightInd/>
        <w:snapToGrid/>
        <w:ind w:firstLine="6510" w:firstLineChars="3100"/>
        <w:textAlignment w:val="auto"/>
        <w:rPr>
          <w:rFonts w:hint="eastAsia"/>
        </w:rPr>
      </w:pPr>
      <w:r>
        <w:rPr>
          <w:rFonts w:hint="eastAsia"/>
        </w:rPr>
        <w:t>日期：          年     月   日</w:t>
      </w:r>
    </w:p>
    <w:p w14:paraId="0E0FC164">
      <w:pPr>
        <w:pStyle w:val="17"/>
        <w:shd w:val="clear" w:color="auto" w:fill="FFFFFF"/>
        <w:wordWrap w:val="0"/>
        <w:topLinePunct/>
        <w:spacing w:before="0" w:beforeAutospacing="0" w:after="0" w:afterAutospacing="0" w:line="360" w:lineRule="auto"/>
        <w:ind w:firstLine="482" w:firstLineChars="200"/>
        <w:jc w:val="both"/>
        <w:rPr>
          <w:rFonts w:hint="eastAsia" w:hAnsi="宋体"/>
          <w:b/>
          <w:bCs/>
          <w:color w:val="000000"/>
          <w:highlight w:val="none"/>
          <w:shd w:val="clear" w:color="auto" w:fill="FFFFFF"/>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0" w:num="1"/>
          <w:rtlGutter w:val="0"/>
          <w:docGrid w:type="lines" w:linePitch="460" w:charSpace="0"/>
        </w:sectPr>
      </w:pPr>
    </w:p>
    <w:p w14:paraId="3FAAF79F">
      <w:pPr>
        <w:pStyle w:val="4"/>
        <w:bidi w:val="0"/>
        <w:jc w:val="center"/>
        <w:rPr>
          <w:rFonts w:hint="eastAsia"/>
          <w:highlight w:val="none"/>
          <w:lang w:val="en-US" w:eastAsia="zh-CN"/>
        </w:rPr>
      </w:pPr>
      <w:bookmarkStart w:id="7" w:name="_Toc21258"/>
      <w:bookmarkStart w:id="8" w:name="_Toc1469"/>
      <w:r>
        <w:rPr>
          <w:rFonts w:hint="eastAsia"/>
          <w:highlight w:val="none"/>
          <w:lang w:val="en-US" w:eastAsia="zh-CN"/>
        </w:rPr>
        <w:t>二、法定代表人身份证明</w:t>
      </w:r>
      <w:bookmarkEnd w:id="7"/>
      <w:bookmarkEnd w:id="8"/>
    </w:p>
    <w:p w14:paraId="33B0D255">
      <w:pPr>
        <w:tabs>
          <w:tab w:val="left" w:pos="1920"/>
        </w:tabs>
        <w:spacing w:line="500" w:lineRule="exact"/>
        <w:ind w:left="840"/>
        <w:rPr>
          <w:rFonts w:ascii="宋体" w:hAnsi="宋体" w:eastAsia="宋体" w:cs="Times New Roman"/>
          <w:b/>
          <w:sz w:val="28"/>
          <w:szCs w:val="28"/>
          <w:highlight w:val="none"/>
        </w:rPr>
      </w:pPr>
      <w:r>
        <w:rPr>
          <w:rFonts w:ascii="宋体" w:hAnsi="宋体" w:eastAsia="宋体" w:cs="Times New Roman"/>
          <w:b/>
          <w:sz w:val="28"/>
          <w:szCs w:val="28"/>
          <w:highlight w:val="none"/>
        </w:rPr>
        <w:tab/>
      </w:r>
    </w:p>
    <w:p w14:paraId="5079CF75">
      <w:pPr>
        <w:spacing w:line="500" w:lineRule="exact"/>
        <w:ind w:firstLine="480" w:firstLineChars="200"/>
        <w:rPr>
          <w:rFonts w:ascii="宋体" w:hAnsi="宋体" w:eastAsia="宋体" w:cs="Times New Roman"/>
          <w:sz w:val="24"/>
          <w:szCs w:val="28"/>
          <w:highlight w:val="none"/>
        </w:rPr>
      </w:pPr>
      <w:r>
        <w:rPr>
          <w:rFonts w:hint="eastAsia" w:ascii="宋体" w:hAnsi="宋体" w:eastAsia="宋体" w:cs="Times New Roman"/>
          <w:sz w:val="24"/>
          <w:szCs w:val="28"/>
          <w:highlight w:val="none"/>
        </w:rPr>
        <w:t>投标人（公司）名称：</w:t>
      </w:r>
      <w:r>
        <w:rPr>
          <w:rFonts w:hint="eastAsia" w:ascii="宋体" w:hAnsi="宋体" w:eastAsia="宋体" w:cs="Times New Roman"/>
          <w:sz w:val="24"/>
          <w:szCs w:val="28"/>
          <w:highlight w:val="none"/>
          <w:u w:val="single"/>
        </w:rPr>
        <w:t xml:space="preserve">                          </w:t>
      </w:r>
    </w:p>
    <w:p w14:paraId="3B4EA558">
      <w:pPr>
        <w:spacing w:line="500" w:lineRule="exact"/>
        <w:ind w:firstLine="480" w:firstLineChars="200"/>
        <w:rPr>
          <w:rFonts w:ascii="宋体" w:hAnsi="宋体" w:eastAsia="宋体" w:cs="Times New Roman"/>
          <w:sz w:val="24"/>
          <w:szCs w:val="28"/>
          <w:highlight w:val="none"/>
          <w:u w:val="single"/>
        </w:rPr>
      </w:pPr>
      <w:r>
        <w:rPr>
          <w:rFonts w:hint="eastAsia" w:ascii="宋体" w:hAnsi="宋体" w:eastAsia="宋体" w:cs="Times New Roman"/>
          <w:sz w:val="24"/>
          <w:szCs w:val="28"/>
          <w:highlight w:val="none"/>
        </w:rPr>
        <w:t>单位性质：</w:t>
      </w:r>
      <w:r>
        <w:rPr>
          <w:rFonts w:hint="eastAsia" w:ascii="宋体" w:hAnsi="宋体" w:eastAsia="宋体" w:cs="Times New Roman"/>
          <w:sz w:val="24"/>
          <w:szCs w:val="28"/>
          <w:highlight w:val="none"/>
          <w:u w:val="single"/>
        </w:rPr>
        <w:t xml:space="preserve">                                  </w:t>
      </w:r>
      <w:r>
        <w:rPr>
          <w:rFonts w:ascii="宋体" w:hAnsi="宋体" w:eastAsia="宋体" w:cs="Times New Roman"/>
          <w:sz w:val="24"/>
          <w:szCs w:val="28"/>
          <w:highlight w:val="none"/>
          <w:u w:val="single"/>
        </w:rPr>
        <w:t xml:space="preserve">  </w:t>
      </w:r>
    </w:p>
    <w:p w14:paraId="11674E80">
      <w:pPr>
        <w:spacing w:line="500" w:lineRule="exact"/>
        <w:ind w:firstLine="480" w:firstLineChars="200"/>
        <w:rPr>
          <w:rFonts w:ascii="宋体" w:hAnsi="宋体" w:eastAsia="宋体" w:cs="Times New Roman"/>
          <w:sz w:val="24"/>
          <w:szCs w:val="28"/>
          <w:highlight w:val="none"/>
          <w:u w:val="single"/>
        </w:rPr>
      </w:pPr>
      <w:r>
        <w:rPr>
          <w:rFonts w:hint="eastAsia" w:ascii="宋体" w:hAnsi="宋体" w:eastAsia="宋体" w:cs="Times New Roman"/>
          <w:sz w:val="24"/>
          <w:szCs w:val="28"/>
          <w:highlight w:val="none"/>
        </w:rPr>
        <w:t>公司地址：</w:t>
      </w:r>
      <w:r>
        <w:rPr>
          <w:rFonts w:hint="eastAsia" w:ascii="宋体" w:hAnsi="宋体" w:eastAsia="宋体" w:cs="Times New Roman"/>
          <w:sz w:val="24"/>
          <w:szCs w:val="28"/>
          <w:highlight w:val="none"/>
          <w:u w:val="single"/>
        </w:rPr>
        <w:t xml:space="preserve">                              </w:t>
      </w:r>
      <w:r>
        <w:rPr>
          <w:rFonts w:ascii="宋体" w:hAnsi="宋体" w:eastAsia="宋体" w:cs="Times New Roman"/>
          <w:sz w:val="24"/>
          <w:szCs w:val="28"/>
          <w:highlight w:val="none"/>
          <w:u w:val="single"/>
        </w:rPr>
        <w:t xml:space="preserve">      </w:t>
      </w:r>
      <w:r>
        <w:rPr>
          <w:rFonts w:hint="eastAsia" w:ascii="宋体" w:hAnsi="宋体" w:eastAsia="宋体" w:cs="Times New Roman"/>
          <w:sz w:val="24"/>
          <w:szCs w:val="28"/>
          <w:highlight w:val="none"/>
          <w:u w:val="single"/>
        </w:rPr>
        <w:t xml:space="preserve"> </w:t>
      </w:r>
    </w:p>
    <w:p w14:paraId="7FA5709A">
      <w:pPr>
        <w:spacing w:line="500" w:lineRule="exact"/>
        <w:ind w:firstLine="480" w:firstLineChars="200"/>
        <w:rPr>
          <w:rFonts w:ascii="宋体" w:hAnsi="宋体" w:eastAsia="宋体" w:cs="Times New Roman"/>
          <w:sz w:val="24"/>
          <w:szCs w:val="28"/>
          <w:highlight w:val="none"/>
        </w:rPr>
      </w:pPr>
      <w:r>
        <w:rPr>
          <w:rFonts w:hint="eastAsia" w:ascii="宋体" w:hAnsi="宋体" w:eastAsia="宋体" w:cs="Times New Roman"/>
          <w:sz w:val="24"/>
          <w:szCs w:val="28"/>
          <w:highlight w:val="none"/>
        </w:rPr>
        <w:t>成立时间：</w:t>
      </w:r>
      <w:r>
        <w:rPr>
          <w:rFonts w:hint="eastAsia" w:ascii="宋体" w:hAnsi="宋体" w:eastAsia="宋体" w:cs="Times New Roman"/>
          <w:sz w:val="24"/>
          <w:szCs w:val="28"/>
          <w:highlight w:val="none"/>
          <w:u w:val="single"/>
        </w:rPr>
        <w:t xml:space="preserve">           </w:t>
      </w:r>
      <w:r>
        <w:rPr>
          <w:rFonts w:hint="eastAsia" w:ascii="宋体" w:hAnsi="宋体" w:eastAsia="宋体" w:cs="Times New Roman"/>
          <w:sz w:val="24"/>
          <w:szCs w:val="28"/>
          <w:highlight w:val="none"/>
        </w:rPr>
        <w:t>年</w:t>
      </w:r>
      <w:r>
        <w:rPr>
          <w:rFonts w:hint="eastAsia" w:ascii="宋体" w:hAnsi="宋体" w:eastAsia="宋体" w:cs="Times New Roman"/>
          <w:sz w:val="24"/>
          <w:szCs w:val="28"/>
          <w:highlight w:val="none"/>
          <w:u w:val="single"/>
        </w:rPr>
        <w:t xml:space="preserve">         </w:t>
      </w:r>
      <w:r>
        <w:rPr>
          <w:rFonts w:hint="eastAsia" w:ascii="宋体" w:hAnsi="宋体" w:eastAsia="宋体" w:cs="Times New Roman"/>
          <w:sz w:val="24"/>
          <w:szCs w:val="28"/>
          <w:highlight w:val="none"/>
        </w:rPr>
        <w:t>月</w:t>
      </w:r>
      <w:r>
        <w:rPr>
          <w:rFonts w:hint="eastAsia" w:ascii="宋体" w:hAnsi="宋体" w:eastAsia="宋体" w:cs="Times New Roman"/>
          <w:sz w:val="24"/>
          <w:szCs w:val="28"/>
          <w:highlight w:val="none"/>
          <w:u w:val="single"/>
        </w:rPr>
        <w:t xml:space="preserve">           </w:t>
      </w:r>
      <w:r>
        <w:rPr>
          <w:rFonts w:hint="eastAsia" w:ascii="宋体" w:hAnsi="宋体" w:eastAsia="宋体" w:cs="Times New Roman"/>
          <w:sz w:val="24"/>
          <w:szCs w:val="28"/>
          <w:highlight w:val="none"/>
        </w:rPr>
        <w:t>日</w:t>
      </w:r>
    </w:p>
    <w:p w14:paraId="412BC19B">
      <w:pPr>
        <w:spacing w:line="500" w:lineRule="exact"/>
        <w:ind w:firstLine="480" w:firstLineChars="200"/>
        <w:rPr>
          <w:rFonts w:ascii="宋体" w:hAnsi="宋体" w:eastAsia="宋体" w:cs="Times New Roman"/>
          <w:sz w:val="24"/>
          <w:szCs w:val="28"/>
          <w:highlight w:val="none"/>
          <w:u w:val="single"/>
        </w:rPr>
      </w:pPr>
      <w:r>
        <w:rPr>
          <w:rFonts w:hint="eastAsia" w:ascii="宋体" w:hAnsi="宋体" w:eastAsia="宋体" w:cs="Times New Roman"/>
          <w:sz w:val="24"/>
          <w:szCs w:val="28"/>
          <w:highlight w:val="none"/>
        </w:rPr>
        <w:t>经营期限：</w:t>
      </w:r>
      <w:r>
        <w:rPr>
          <w:rFonts w:hint="eastAsia" w:ascii="宋体" w:hAnsi="宋体" w:eastAsia="宋体" w:cs="Times New Roman"/>
          <w:sz w:val="24"/>
          <w:szCs w:val="28"/>
          <w:highlight w:val="none"/>
          <w:u w:val="single"/>
        </w:rPr>
        <w:t xml:space="preserve">                                   </w:t>
      </w:r>
    </w:p>
    <w:p w14:paraId="3AE083BD">
      <w:pPr>
        <w:spacing w:line="500" w:lineRule="exact"/>
        <w:ind w:firstLine="480" w:firstLineChars="200"/>
        <w:rPr>
          <w:rFonts w:ascii="宋体" w:hAnsi="宋体" w:eastAsia="宋体" w:cs="Times New Roman"/>
          <w:sz w:val="24"/>
          <w:szCs w:val="28"/>
          <w:highlight w:val="none"/>
          <w:u w:val="single"/>
        </w:rPr>
      </w:pPr>
      <w:r>
        <w:rPr>
          <w:rFonts w:hint="eastAsia" w:ascii="宋体" w:hAnsi="宋体" w:eastAsia="宋体" w:cs="Times New Roman"/>
          <w:sz w:val="24"/>
          <w:szCs w:val="28"/>
          <w:highlight w:val="none"/>
        </w:rPr>
        <w:t>姓 名：</w:t>
      </w:r>
      <w:r>
        <w:rPr>
          <w:rFonts w:ascii="宋体" w:hAnsi="宋体" w:eastAsia="宋体" w:cs="Times New Roman"/>
          <w:sz w:val="24"/>
          <w:szCs w:val="28"/>
          <w:highlight w:val="none"/>
          <w:u w:val="single"/>
        </w:rPr>
        <w:t xml:space="preserve">      </w:t>
      </w:r>
      <w:r>
        <w:rPr>
          <w:rFonts w:hint="eastAsia" w:ascii="宋体" w:hAnsi="宋体" w:eastAsia="宋体" w:cs="Times New Roman"/>
          <w:sz w:val="24"/>
          <w:szCs w:val="28"/>
          <w:highlight w:val="none"/>
          <w:u w:val="single"/>
        </w:rPr>
        <w:t xml:space="preserve"> </w:t>
      </w:r>
      <w:r>
        <w:rPr>
          <w:rFonts w:hint="eastAsia" w:ascii="宋体" w:hAnsi="宋体" w:eastAsia="宋体" w:cs="Times New Roman"/>
          <w:sz w:val="24"/>
          <w:szCs w:val="28"/>
          <w:highlight w:val="none"/>
        </w:rPr>
        <w:t>性别：</w:t>
      </w:r>
      <w:r>
        <w:rPr>
          <w:rFonts w:hint="eastAsia" w:ascii="宋体" w:hAnsi="宋体" w:eastAsia="宋体" w:cs="Times New Roman"/>
          <w:sz w:val="24"/>
          <w:szCs w:val="28"/>
          <w:highlight w:val="none"/>
          <w:u w:val="single"/>
        </w:rPr>
        <w:t xml:space="preserve">    </w:t>
      </w:r>
      <w:r>
        <w:rPr>
          <w:rFonts w:hint="eastAsia" w:ascii="宋体" w:hAnsi="宋体" w:eastAsia="宋体" w:cs="Times New Roman"/>
          <w:sz w:val="24"/>
          <w:szCs w:val="28"/>
          <w:highlight w:val="none"/>
        </w:rPr>
        <w:t>年龄：</w:t>
      </w:r>
      <w:r>
        <w:rPr>
          <w:rFonts w:hint="eastAsia" w:ascii="宋体" w:hAnsi="宋体" w:eastAsia="宋体" w:cs="Times New Roman"/>
          <w:sz w:val="24"/>
          <w:szCs w:val="28"/>
          <w:highlight w:val="none"/>
          <w:u w:val="single"/>
        </w:rPr>
        <w:t xml:space="preserve">     </w:t>
      </w:r>
    </w:p>
    <w:p w14:paraId="47C96066">
      <w:pPr>
        <w:spacing w:line="500" w:lineRule="exact"/>
        <w:ind w:firstLine="480" w:firstLineChars="200"/>
        <w:rPr>
          <w:rFonts w:ascii="宋体" w:hAnsi="宋体" w:eastAsia="宋体" w:cs="Times New Roman"/>
          <w:sz w:val="24"/>
          <w:szCs w:val="28"/>
          <w:highlight w:val="none"/>
          <w:u w:val="single"/>
        </w:rPr>
      </w:pPr>
      <w:r>
        <w:rPr>
          <w:rFonts w:hint="eastAsia" w:ascii="宋体" w:hAnsi="宋体" w:eastAsia="宋体" w:cs="Times New Roman"/>
          <w:sz w:val="24"/>
          <w:szCs w:val="28"/>
          <w:highlight w:val="none"/>
        </w:rPr>
        <w:t>职务：</w:t>
      </w:r>
      <w:r>
        <w:rPr>
          <w:rFonts w:hint="eastAsia" w:ascii="宋体" w:hAnsi="宋体" w:eastAsia="宋体" w:cs="Times New Roman"/>
          <w:sz w:val="24"/>
          <w:szCs w:val="28"/>
          <w:highlight w:val="none"/>
          <w:u w:val="single"/>
        </w:rPr>
        <w:t xml:space="preserve">        </w:t>
      </w:r>
      <w:r>
        <w:rPr>
          <w:rFonts w:hint="eastAsia" w:ascii="宋体" w:hAnsi="宋体" w:eastAsia="宋体" w:cs="Times New Roman"/>
          <w:sz w:val="24"/>
          <w:szCs w:val="28"/>
          <w:highlight w:val="none"/>
        </w:rPr>
        <w:t>系</w:t>
      </w:r>
      <w:r>
        <w:rPr>
          <w:rFonts w:hint="eastAsia" w:ascii="宋体" w:hAnsi="宋体" w:eastAsia="宋体" w:cs="Times New Roman"/>
          <w:sz w:val="24"/>
          <w:szCs w:val="28"/>
          <w:highlight w:val="none"/>
          <w:u w:val="single"/>
        </w:rPr>
        <w:t xml:space="preserve">                     </w:t>
      </w:r>
      <w:r>
        <w:rPr>
          <w:rFonts w:hint="eastAsia" w:ascii="宋体" w:hAnsi="宋体" w:eastAsia="宋体" w:cs="Times New Roman"/>
          <w:sz w:val="24"/>
          <w:szCs w:val="28"/>
          <w:highlight w:val="none"/>
        </w:rPr>
        <w:t>（投标人名称）的法定代表人（</w:t>
      </w:r>
      <w:r>
        <w:rPr>
          <w:rFonts w:hint="eastAsia" w:ascii="宋体" w:hAnsi="宋体" w:cs="Times New Roman"/>
          <w:sz w:val="24"/>
          <w:szCs w:val="28"/>
          <w:highlight w:val="none"/>
          <w:lang w:val="en-US" w:eastAsia="zh-CN"/>
        </w:rPr>
        <w:t>或</w:t>
      </w:r>
      <w:r>
        <w:rPr>
          <w:rFonts w:hint="eastAsia" w:ascii="宋体" w:hAnsi="宋体" w:eastAsia="宋体" w:cs="Times New Roman"/>
          <w:sz w:val="24"/>
          <w:szCs w:val="28"/>
          <w:highlight w:val="none"/>
        </w:rPr>
        <w:t>负责人</w:t>
      </w:r>
      <w:r>
        <w:rPr>
          <w:rFonts w:ascii="宋体" w:hAnsi="宋体" w:eastAsia="宋体" w:cs="Times New Roman"/>
          <w:sz w:val="24"/>
          <w:szCs w:val="28"/>
          <w:highlight w:val="none"/>
        </w:rPr>
        <w:t>）</w:t>
      </w:r>
      <w:r>
        <w:rPr>
          <w:rFonts w:hint="eastAsia" w:ascii="宋体" w:hAnsi="宋体" w:eastAsia="宋体" w:cs="Times New Roman"/>
          <w:sz w:val="24"/>
          <w:szCs w:val="28"/>
          <w:highlight w:val="none"/>
        </w:rPr>
        <w:t>。</w:t>
      </w:r>
    </w:p>
    <w:p w14:paraId="6EBE1013">
      <w:pPr>
        <w:spacing w:line="500" w:lineRule="exact"/>
        <w:ind w:firstLine="480" w:firstLineChars="200"/>
        <w:rPr>
          <w:rFonts w:ascii="宋体" w:hAnsi="宋体" w:eastAsia="宋体" w:cs="Times New Roman"/>
          <w:sz w:val="24"/>
          <w:szCs w:val="28"/>
          <w:highlight w:val="none"/>
        </w:rPr>
      </w:pPr>
      <w:r>
        <w:rPr>
          <w:rFonts w:hint="eastAsia" w:ascii="宋体" w:hAnsi="宋体" w:eastAsia="宋体" w:cs="Times New Roman"/>
          <w:sz w:val="24"/>
          <w:szCs w:val="28"/>
          <w:highlight w:val="none"/>
        </w:rPr>
        <w:t>特此证明。</w:t>
      </w:r>
    </w:p>
    <w:p w14:paraId="7E03AC42">
      <w:pPr>
        <w:spacing w:line="500" w:lineRule="exact"/>
        <w:ind w:firstLine="482" w:firstLineChars="200"/>
        <w:rPr>
          <w:rFonts w:ascii="宋体" w:hAnsi="宋体" w:eastAsia="宋体" w:cs="Times New Roman"/>
          <w:b/>
          <w:sz w:val="24"/>
          <w:szCs w:val="28"/>
          <w:highlight w:val="none"/>
        </w:rPr>
      </w:pPr>
      <w:r>
        <w:rPr>
          <w:rFonts w:hint="eastAsia" w:ascii="宋体" w:hAnsi="宋体" w:eastAsia="宋体" w:cs="Times New Roman"/>
          <w:b/>
          <w:sz w:val="24"/>
          <w:szCs w:val="28"/>
          <w:highlight w:val="none"/>
        </w:rPr>
        <w:t>附：法定代表人（负责人</w:t>
      </w:r>
      <w:r>
        <w:rPr>
          <w:rFonts w:ascii="宋体" w:hAnsi="宋体" w:eastAsia="宋体" w:cs="Times New Roman"/>
          <w:b/>
          <w:sz w:val="24"/>
          <w:szCs w:val="28"/>
          <w:highlight w:val="none"/>
        </w:rPr>
        <w:t>）</w:t>
      </w:r>
      <w:r>
        <w:rPr>
          <w:rFonts w:hint="eastAsia" w:ascii="宋体" w:hAnsi="宋体" w:eastAsia="宋体" w:cs="Times New Roman"/>
          <w:b/>
          <w:sz w:val="24"/>
          <w:szCs w:val="28"/>
          <w:highlight w:val="none"/>
        </w:rPr>
        <w:t>身份证复印件加盖公章（正反面）格式如下。</w:t>
      </w:r>
    </w:p>
    <w:p w14:paraId="20950B58">
      <w:pPr>
        <w:spacing w:line="500" w:lineRule="exact"/>
        <w:ind w:firstLine="480" w:firstLineChars="200"/>
        <w:rPr>
          <w:rFonts w:ascii="宋体" w:hAnsi="宋体" w:eastAsia="宋体" w:cs="Times New Roman"/>
          <w:sz w:val="24"/>
          <w:szCs w:val="28"/>
          <w:highlight w:val="none"/>
        </w:rPr>
      </w:pPr>
    </w:p>
    <w:p w14:paraId="2814D531">
      <w:pPr>
        <w:ind w:firstLine="784" w:firstLineChars="245"/>
        <w:rPr>
          <w:rFonts w:ascii="宋体" w:hAnsi="宋体" w:eastAsia="宋体" w:cs="Times New Roman"/>
          <w:b/>
          <w:i/>
          <w:color w:val="000000"/>
          <w:szCs w:val="21"/>
          <w:highlight w:val="none"/>
        </w:rPr>
      </w:pPr>
      <w:r>
        <w:rPr>
          <w:rFonts w:hint="eastAsia" w:ascii="仿宋_GB2312" w:eastAsia="仿宋_GB2312" w:cs="Times New Roman"/>
          <w:sz w:val="32"/>
          <w:szCs w:val="22"/>
          <w:highlight w:val="none"/>
        </w:rPr>
        <mc:AlternateContent>
          <mc:Choice Requires="wps">
            <w:drawing>
              <wp:anchor distT="0" distB="0" distL="114300" distR="114300" simplePos="0" relativeHeight="251661312" behindDoc="0" locked="0" layoutInCell="1" allowOverlap="1">
                <wp:simplePos x="0" y="0"/>
                <wp:positionH relativeFrom="column">
                  <wp:posOffset>3200400</wp:posOffset>
                </wp:positionH>
                <wp:positionV relativeFrom="paragraph">
                  <wp:posOffset>33020</wp:posOffset>
                </wp:positionV>
                <wp:extent cx="2628900" cy="1584960"/>
                <wp:effectExtent l="4445" t="4445" r="14605" b="10795"/>
                <wp:wrapNone/>
                <wp:docPr id="17" name="圆角矩形 17"/>
                <wp:cNvGraphicFramePr/>
                <a:graphic xmlns:a="http://schemas.openxmlformats.org/drawingml/2006/main">
                  <a:graphicData uri="http://schemas.microsoft.com/office/word/2010/wordprocessingShape">
                    <wps:wsp>
                      <wps:cNvSpPr>
                        <a:spLocks noChangeArrowheads="1"/>
                      </wps:cNvSpPr>
                      <wps:spPr bwMode="auto">
                        <a:xfrm>
                          <a:off x="0" y="0"/>
                          <a:ext cx="2628900" cy="1584960"/>
                        </a:xfrm>
                        <a:prstGeom prst="roundRect">
                          <a:avLst>
                            <a:gd name="adj" fmla="val 7648"/>
                          </a:avLst>
                        </a:prstGeom>
                        <a:noFill/>
                        <a:ln w="3175">
                          <a:solidFill>
                            <a:srgbClr val="000000"/>
                          </a:solidFill>
                          <a:round/>
                        </a:ln>
                        <a:effectLst/>
                      </wps:spPr>
                      <wps:txbx>
                        <w:txbxContent>
                          <w:p w14:paraId="1EB33C30">
                            <w:pPr>
                              <w:rPr>
                                <w:rFonts w:eastAsia="宋体" w:cs="Times New Roman"/>
                                <w:szCs w:val="22"/>
                              </w:rPr>
                            </w:pPr>
                          </w:p>
                          <w:p w14:paraId="558EC1BD">
                            <w:pPr>
                              <w:rPr>
                                <w:rFonts w:eastAsia="宋体" w:cs="Times New Roman"/>
                                <w:szCs w:val="22"/>
                              </w:rPr>
                            </w:pPr>
                          </w:p>
                          <w:p w14:paraId="69C40DA6">
                            <w:pPr>
                              <w:rPr>
                                <w:rFonts w:eastAsia="宋体" w:cs="Times New Roman"/>
                                <w:szCs w:val="22"/>
                              </w:rPr>
                            </w:pPr>
                          </w:p>
                          <w:p w14:paraId="1E2A3EC6">
                            <w:pPr>
                              <w:jc w:val="center"/>
                              <w:rPr>
                                <w:rFonts w:eastAsia="宋体" w:cs="Times New Roman"/>
                                <w:b/>
                                <w:sz w:val="28"/>
                              </w:rPr>
                            </w:pPr>
                            <w:r>
                              <w:rPr>
                                <w:rFonts w:hint="eastAsia" w:eastAsia="宋体" w:cs="Times New Roman"/>
                                <w:b/>
                                <w:sz w:val="28"/>
                              </w:rPr>
                              <w:t>法</w:t>
                            </w:r>
                            <w:r>
                              <w:rPr>
                                <w:rFonts w:eastAsia="宋体" w:cs="Times New Roman"/>
                                <w:b/>
                                <w:sz w:val="28"/>
                              </w:rPr>
                              <w:t>定代表人居民身份证反面</w:t>
                            </w:r>
                          </w:p>
                          <w:p w14:paraId="05637AA6">
                            <w:pPr>
                              <w:pStyle w:val="19"/>
                              <w:ind w:left="0" w:leftChars="0" w:right="0" w:rightChars="0" w:firstLine="0" w:firstLineChars="0"/>
                              <w:jc w:val="center"/>
                            </w:pPr>
                            <w:r>
                              <w:rPr>
                                <w:rFonts w:hint="eastAsia"/>
                              </w:rPr>
                              <w:t>（本证件需直接扫描，不允许粘贴）</w:t>
                            </w:r>
                          </w:p>
                          <w:p w14:paraId="35DAD2C8">
                            <w:pPr>
                              <w:pStyle w:val="18"/>
                              <w:rPr>
                                <w:rFonts w:hint="eastAsia" w:ascii="Times New Roman" w:hAnsi="Times New Roman" w:eastAsia="宋体" w:cs="Times New Roman"/>
                                <w:b w:val="0"/>
                                <w:bCs w:val="0"/>
                                <w:kern w:val="2"/>
                                <w:sz w:val="21"/>
                                <w:szCs w:val="24"/>
                                <w:lang w:val="en-US" w:eastAsia="zh-CN" w:bidi="ar-SA"/>
                              </w:rPr>
                            </w:pPr>
                          </w:p>
                        </w:txbxContent>
                      </wps:txbx>
                      <wps:bodyPr rot="0" vert="horz" wrap="square" lIns="91440" tIns="45720" rIns="91440" bIns="45720" anchor="t" anchorCtr="0" upright="1">
                        <a:noAutofit/>
                      </wps:bodyPr>
                    </wps:wsp>
                  </a:graphicData>
                </a:graphic>
              </wp:anchor>
            </w:drawing>
          </mc:Choice>
          <mc:Fallback>
            <w:pict>
              <v:roundrect id="_x0000_s1026" o:spid="_x0000_s1026" o:spt="2" style="position:absolute;left:0pt;margin-left:252pt;margin-top:2.6pt;height:124.8pt;width:207pt;z-index:251661312;mso-width-relative:page;mso-height-relative:page;" filled="f" stroked="t" coordsize="21600,21600" arcsize="0.0764814814814815" o:gfxdata="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AAAAABkcnMvUEsBAhQAFAAAAAgAh07i&#10;QJuoH9HaAAAACQEAAA8AAAAAAAAAAQAgAAAAIgAAAGRycy9kb3ducmV2LnhtbFBLAQIUABQAAAAI&#10;AIdO4kA6cyFBXQIAAIsEAAAOAAAAAAAAAAEAIAAAACkBAABkcnMvZTJvRG9jLnhtbFBLBQYAAAAA&#10;BgAGAFkBAAD4BQAAAAA=&#10;">
                <v:fill on="f" focussize="0,0"/>
                <v:stroke weight="0.25pt" color="#000000" joinstyle="round"/>
                <v:imagedata o:title=""/>
                <o:lock v:ext="edit" aspectratio="f"/>
                <v:textbox>
                  <w:txbxContent>
                    <w:p w14:paraId="1EB33C30">
                      <w:pPr>
                        <w:rPr>
                          <w:rFonts w:eastAsia="宋体" w:cs="Times New Roman"/>
                          <w:szCs w:val="22"/>
                        </w:rPr>
                      </w:pPr>
                    </w:p>
                    <w:p w14:paraId="558EC1BD">
                      <w:pPr>
                        <w:rPr>
                          <w:rFonts w:eastAsia="宋体" w:cs="Times New Roman"/>
                          <w:szCs w:val="22"/>
                        </w:rPr>
                      </w:pPr>
                    </w:p>
                    <w:p w14:paraId="69C40DA6">
                      <w:pPr>
                        <w:rPr>
                          <w:rFonts w:eastAsia="宋体" w:cs="Times New Roman"/>
                          <w:szCs w:val="22"/>
                        </w:rPr>
                      </w:pPr>
                    </w:p>
                    <w:p w14:paraId="1E2A3EC6">
                      <w:pPr>
                        <w:jc w:val="center"/>
                        <w:rPr>
                          <w:rFonts w:eastAsia="宋体" w:cs="Times New Roman"/>
                          <w:b/>
                          <w:sz w:val="28"/>
                        </w:rPr>
                      </w:pPr>
                      <w:r>
                        <w:rPr>
                          <w:rFonts w:hint="eastAsia" w:eastAsia="宋体" w:cs="Times New Roman"/>
                          <w:b/>
                          <w:sz w:val="28"/>
                        </w:rPr>
                        <w:t>法</w:t>
                      </w:r>
                      <w:r>
                        <w:rPr>
                          <w:rFonts w:eastAsia="宋体" w:cs="Times New Roman"/>
                          <w:b/>
                          <w:sz w:val="28"/>
                        </w:rPr>
                        <w:t>定代表人居民身份证反面</w:t>
                      </w:r>
                    </w:p>
                    <w:p w14:paraId="05637AA6">
                      <w:pPr>
                        <w:pStyle w:val="19"/>
                        <w:ind w:left="0" w:leftChars="0" w:right="0" w:rightChars="0" w:firstLine="0" w:firstLineChars="0"/>
                        <w:jc w:val="center"/>
                      </w:pPr>
                      <w:r>
                        <w:rPr>
                          <w:rFonts w:hint="eastAsia"/>
                        </w:rPr>
                        <w:t>（本证件需直接扫描，不允许粘贴）</w:t>
                      </w:r>
                    </w:p>
                    <w:p w14:paraId="35DAD2C8">
                      <w:pPr>
                        <w:pStyle w:val="18"/>
                        <w:rPr>
                          <w:rFonts w:hint="eastAsia" w:ascii="Times New Roman" w:hAnsi="Times New Roman" w:eastAsia="宋体" w:cs="Times New Roman"/>
                          <w:b w:val="0"/>
                          <w:bCs w:val="0"/>
                          <w:kern w:val="2"/>
                          <w:sz w:val="21"/>
                          <w:szCs w:val="24"/>
                          <w:lang w:val="en-US" w:eastAsia="zh-CN" w:bidi="ar-SA"/>
                        </w:rPr>
                      </w:pPr>
                    </w:p>
                  </w:txbxContent>
                </v:textbox>
              </v:roundrect>
            </w:pict>
          </mc:Fallback>
        </mc:AlternateContent>
      </w:r>
      <w:r>
        <w:rPr>
          <w:rFonts w:hint="eastAsia" w:ascii="仿宋_GB2312" w:eastAsia="仿宋_GB2312" w:cs="Times New Roman"/>
          <w:sz w:val="32"/>
          <w:szCs w:val="22"/>
          <w:highlight w:val="none"/>
        </w:rPr>
        <mc:AlternateContent>
          <mc:Choice Requires="wps">
            <w:drawing>
              <wp:anchor distT="0" distB="0" distL="114300" distR="114300" simplePos="0" relativeHeight="251660288" behindDoc="0" locked="0" layoutInCell="1" allowOverlap="1">
                <wp:simplePos x="0" y="0"/>
                <wp:positionH relativeFrom="column">
                  <wp:posOffset>-26035</wp:posOffset>
                </wp:positionH>
                <wp:positionV relativeFrom="paragraph">
                  <wp:posOffset>33020</wp:posOffset>
                </wp:positionV>
                <wp:extent cx="2628900" cy="1584960"/>
                <wp:effectExtent l="4445" t="4445" r="14605" b="10795"/>
                <wp:wrapNone/>
                <wp:docPr id="16" name="圆角矩形 16"/>
                <wp:cNvGraphicFramePr/>
                <a:graphic xmlns:a="http://schemas.openxmlformats.org/drawingml/2006/main">
                  <a:graphicData uri="http://schemas.microsoft.com/office/word/2010/wordprocessingShape">
                    <wps:wsp>
                      <wps:cNvSpPr>
                        <a:spLocks noChangeArrowheads="1"/>
                      </wps:cNvSpPr>
                      <wps:spPr bwMode="auto">
                        <a:xfrm>
                          <a:off x="0" y="0"/>
                          <a:ext cx="2628900" cy="1584960"/>
                        </a:xfrm>
                        <a:prstGeom prst="roundRect">
                          <a:avLst>
                            <a:gd name="adj" fmla="val 7648"/>
                          </a:avLst>
                        </a:prstGeom>
                        <a:noFill/>
                        <a:ln w="3175">
                          <a:solidFill>
                            <a:srgbClr val="000000"/>
                          </a:solidFill>
                          <a:round/>
                        </a:ln>
                        <a:effectLst/>
                      </wps:spPr>
                      <wps:txbx>
                        <w:txbxContent>
                          <w:p w14:paraId="1582D182">
                            <w:pPr>
                              <w:rPr>
                                <w:rFonts w:eastAsia="宋体" w:cs="Times New Roman"/>
                                <w:szCs w:val="22"/>
                              </w:rPr>
                            </w:pPr>
                          </w:p>
                          <w:p w14:paraId="13E48863">
                            <w:pPr>
                              <w:rPr>
                                <w:rFonts w:eastAsia="宋体" w:cs="Times New Roman"/>
                                <w:szCs w:val="22"/>
                              </w:rPr>
                            </w:pPr>
                          </w:p>
                          <w:p w14:paraId="0A93E61E">
                            <w:pPr>
                              <w:rPr>
                                <w:rFonts w:eastAsia="宋体" w:cs="Times New Roman"/>
                                <w:szCs w:val="22"/>
                              </w:rPr>
                            </w:pPr>
                          </w:p>
                          <w:p w14:paraId="493BD28B">
                            <w:pPr>
                              <w:jc w:val="center"/>
                              <w:rPr>
                                <w:rFonts w:eastAsia="宋体" w:cs="Times New Roman"/>
                                <w:b/>
                                <w:sz w:val="28"/>
                              </w:rPr>
                            </w:pPr>
                            <w:r>
                              <w:rPr>
                                <w:rFonts w:hint="eastAsia" w:eastAsia="宋体" w:cs="Times New Roman"/>
                                <w:b/>
                                <w:sz w:val="28"/>
                              </w:rPr>
                              <w:t>法</w:t>
                            </w:r>
                            <w:r>
                              <w:rPr>
                                <w:rFonts w:eastAsia="宋体" w:cs="Times New Roman"/>
                                <w:b/>
                                <w:sz w:val="28"/>
                              </w:rPr>
                              <w:t>定代表人居民</w:t>
                            </w:r>
                            <w:r>
                              <w:rPr>
                                <w:rFonts w:hint="eastAsia" w:eastAsia="宋体" w:cs="Times New Roman"/>
                                <w:b/>
                                <w:sz w:val="28"/>
                              </w:rPr>
                              <w:t>身</w:t>
                            </w:r>
                            <w:r>
                              <w:rPr>
                                <w:rFonts w:eastAsia="宋体" w:cs="Times New Roman"/>
                                <w:b/>
                                <w:sz w:val="28"/>
                              </w:rPr>
                              <w:t>份证正面</w:t>
                            </w:r>
                          </w:p>
                          <w:p w14:paraId="29B6548B">
                            <w:pPr>
                              <w:pStyle w:val="19"/>
                              <w:ind w:left="0" w:leftChars="0" w:right="0" w:rightChars="0" w:firstLine="0" w:firstLineChars="0"/>
                              <w:jc w:val="center"/>
                            </w:pPr>
                            <w:r>
                              <w:rPr>
                                <w:rFonts w:hint="eastAsia"/>
                              </w:rPr>
                              <w:t>（本证件需直接扫描，不允许粘贴）</w:t>
                            </w:r>
                          </w:p>
                          <w:p w14:paraId="11BC18A3">
                            <w:pPr>
                              <w:widowControl w:val="0"/>
                              <w:spacing w:after="120"/>
                              <w:ind w:left="420" w:leftChars="200" w:firstLine="420" w:firstLineChars="200"/>
                              <w:jc w:val="both"/>
                              <w:rPr>
                                <w:rFonts w:ascii="Times New Roman" w:hAnsi="Times New Roman" w:eastAsia="宋体" w:cs="Times New Roman"/>
                                <w:kern w:val="2"/>
                                <w:sz w:val="21"/>
                                <w:szCs w:val="24"/>
                                <w:lang w:val="en-US" w:eastAsia="zh-CN" w:bidi="ar-SA"/>
                              </w:rPr>
                            </w:pPr>
                          </w:p>
                        </w:txbxContent>
                      </wps:txbx>
                      <wps:bodyPr rot="0" vert="horz" wrap="square" lIns="91440" tIns="45720" rIns="91440" bIns="45720" anchor="t" anchorCtr="0" upright="1">
                        <a:noAutofit/>
                      </wps:bodyPr>
                    </wps:wsp>
                  </a:graphicData>
                </a:graphic>
              </wp:anchor>
            </w:drawing>
          </mc:Choice>
          <mc:Fallback>
            <w:pict>
              <v:roundrect id="_x0000_s1026" o:spid="_x0000_s1026" o:spt="2" style="position:absolute;left:0pt;margin-left:-2.05pt;margin-top:2.6pt;height:124.8pt;width:207pt;z-index:251660288;mso-width-relative:page;mso-height-relative:page;" filled="f" stroked="t" coordsize="21600,21600" arcsize="0.0764814814814815" o:gfxdata="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uEp379kAAAAIAQAADwAAAAAAAAABACAAAAAiAAAAZHJzL2Rvd25yZXYueG1sUEsBAhQAFAAAAAgA&#10;h07iQHlFfpNdAgAAiwQAAA4AAAAAAAAAAQAgAAAAKAEAAGRycy9lMm9Eb2MueG1sUEsFBgAAAAAG&#10;AAYAWQEAAPcFAAAAAA==&#10;">
                <v:fill on="f" focussize="0,0"/>
                <v:stroke weight="0.25pt" color="#000000" joinstyle="round"/>
                <v:imagedata o:title=""/>
                <o:lock v:ext="edit" aspectratio="f"/>
                <v:textbox>
                  <w:txbxContent>
                    <w:p w14:paraId="1582D182">
                      <w:pPr>
                        <w:rPr>
                          <w:rFonts w:eastAsia="宋体" w:cs="Times New Roman"/>
                          <w:szCs w:val="22"/>
                        </w:rPr>
                      </w:pPr>
                    </w:p>
                    <w:p w14:paraId="13E48863">
                      <w:pPr>
                        <w:rPr>
                          <w:rFonts w:eastAsia="宋体" w:cs="Times New Roman"/>
                          <w:szCs w:val="22"/>
                        </w:rPr>
                      </w:pPr>
                    </w:p>
                    <w:p w14:paraId="0A93E61E">
                      <w:pPr>
                        <w:rPr>
                          <w:rFonts w:eastAsia="宋体" w:cs="Times New Roman"/>
                          <w:szCs w:val="22"/>
                        </w:rPr>
                      </w:pPr>
                    </w:p>
                    <w:p w14:paraId="493BD28B">
                      <w:pPr>
                        <w:jc w:val="center"/>
                        <w:rPr>
                          <w:rFonts w:eastAsia="宋体" w:cs="Times New Roman"/>
                          <w:b/>
                          <w:sz w:val="28"/>
                        </w:rPr>
                      </w:pPr>
                      <w:r>
                        <w:rPr>
                          <w:rFonts w:hint="eastAsia" w:eastAsia="宋体" w:cs="Times New Roman"/>
                          <w:b/>
                          <w:sz w:val="28"/>
                        </w:rPr>
                        <w:t>法</w:t>
                      </w:r>
                      <w:r>
                        <w:rPr>
                          <w:rFonts w:eastAsia="宋体" w:cs="Times New Roman"/>
                          <w:b/>
                          <w:sz w:val="28"/>
                        </w:rPr>
                        <w:t>定代表人居民</w:t>
                      </w:r>
                      <w:r>
                        <w:rPr>
                          <w:rFonts w:hint="eastAsia" w:eastAsia="宋体" w:cs="Times New Roman"/>
                          <w:b/>
                          <w:sz w:val="28"/>
                        </w:rPr>
                        <w:t>身</w:t>
                      </w:r>
                      <w:r>
                        <w:rPr>
                          <w:rFonts w:eastAsia="宋体" w:cs="Times New Roman"/>
                          <w:b/>
                          <w:sz w:val="28"/>
                        </w:rPr>
                        <w:t>份证正面</w:t>
                      </w:r>
                    </w:p>
                    <w:p w14:paraId="29B6548B">
                      <w:pPr>
                        <w:pStyle w:val="19"/>
                        <w:ind w:left="0" w:leftChars="0" w:right="0" w:rightChars="0" w:firstLine="0" w:firstLineChars="0"/>
                        <w:jc w:val="center"/>
                      </w:pPr>
                      <w:r>
                        <w:rPr>
                          <w:rFonts w:hint="eastAsia"/>
                        </w:rPr>
                        <w:t>（本证件需直接扫描，不允许粘贴）</w:t>
                      </w:r>
                    </w:p>
                    <w:p w14:paraId="11BC18A3">
                      <w:pPr>
                        <w:widowControl w:val="0"/>
                        <w:spacing w:after="120"/>
                        <w:ind w:left="420" w:leftChars="200" w:firstLine="420" w:firstLineChars="200"/>
                        <w:jc w:val="both"/>
                        <w:rPr>
                          <w:rFonts w:ascii="Times New Roman" w:hAnsi="Times New Roman" w:eastAsia="宋体" w:cs="Times New Roman"/>
                          <w:kern w:val="2"/>
                          <w:sz w:val="21"/>
                          <w:szCs w:val="24"/>
                          <w:lang w:val="en-US" w:eastAsia="zh-CN" w:bidi="ar-SA"/>
                        </w:rPr>
                      </w:pPr>
                    </w:p>
                  </w:txbxContent>
                </v:textbox>
              </v:roundrect>
            </w:pict>
          </mc:Fallback>
        </mc:AlternateContent>
      </w:r>
      <w:r>
        <w:rPr>
          <w:rFonts w:hint="eastAsia" w:ascii="宋体" w:hAnsi="宋体" w:eastAsia="宋体" w:cs="Times New Roman"/>
          <w:b/>
          <w:i/>
          <w:color w:val="000000"/>
          <w:szCs w:val="21"/>
          <w:highlight w:val="none"/>
        </w:rPr>
        <w:t xml:space="preserve">                           </w:t>
      </w:r>
    </w:p>
    <w:p w14:paraId="02626F31">
      <w:pPr>
        <w:ind w:firstLine="1068" w:firstLineChars="445"/>
        <w:rPr>
          <w:rFonts w:ascii="仿宋_GB2312" w:eastAsia="仿宋_GB2312" w:cs="Times New Roman"/>
          <w:sz w:val="24"/>
          <w:szCs w:val="22"/>
          <w:highlight w:val="none"/>
        </w:rPr>
      </w:pPr>
      <w:r>
        <w:rPr>
          <w:rFonts w:hint="eastAsia" w:ascii="仿宋_GB2312" w:eastAsia="仿宋_GB2312" w:cs="Times New Roman"/>
          <w:sz w:val="24"/>
          <w:szCs w:val="22"/>
          <w:highlight w:val="none"/>
        </w:rPr>
        <w:t xml:space="preserve"> </w:t>
      </w:r>
    </w:p>
    <w:p w14:paraId="1E8604B8">
      <w:pPr>
        <w:ind w:firstLine="828" w:firstLineChars="345"/>
        <w:rPr>
          <w:rFonts w:ascii="仿宋_GB2312" w:eastAsia="仿宋_GB2312" w:cs="Times New Roman"/>
          <w:sz w:val="24"/>
          <w:szCs w:val="22"/>
          <w:highlight w:val="none"/>
        </w:rPr>
      </w:pPr>
    </w:p>
    <w:p w14:paraId="1349B782">
      <w:pPr>
        <w:ind w:firstLine="1188" w:firstLineChars="495"/>
        <w:rPr>
          <w:rFonts w:ascii="宋体" w:hAnsi="宋体" w:eastAsia="宋体" w:cs="Times New Roman"/>
          <w:b/>
          <w:sz w:val="24"/>
          <w:szCs w:val="22"/>
          <w:highlight w:val="none"/>
        </w:rPr>
      </w:pPr>
      <w:r>
        <w:rPr>
          <w:rFonts w:hint="eastAsia" w:ascii="宋体" w:hAnsi="宋体" w:eastAsia="宋体" w:cs="Times New Roman"/>
          <w:sz w:val="24"/>
          <w:szCs w:val="22"/>
          <w:highlight w:val="none"/>
        </w:rPr>
        <w:t xml:space="preserve">                            </w:t>
      </w:r>
    </w:p>
    <w:p w14:paraId="36DBFA09">
      <w:pPr>
        <w:spacing w:line="500" w:lineRule="exact"/>
        <w:ind w:firstLine="562" w:firstLineChars="200"/>
        <w:rPr>
          <w:rFonts w:ascii="宋体" w:hAnsi="宋体" w:eastAsia="宋体" w:cs="Times New Roman"/>
          <w:b/>
          <w:sz w:val="28"/>
          <w:szCs w:val="28"/>
          <w:highlight w:val="none"/>
        </w:rPr>
      </w:pPr>
    </w:p>
    <w:p w14:paraId="60BEF5D2">
      <w:pPr>
        <w:spacing w:line="500" w:lineRule="exact"/>
        <w:ind w:firstLine="560" w:firstLineChars="200"/>
        <w:jc w:val="right"/>
        <w:rPr>
          <w:rFonts w:ascii="宋体" w:hAnsi="宋体" w:eastAsia="宋体" w:cs="Times New Roman"/>
          <w:sz w:val="28"/>
          <w:szCs w:val="28"/>
          <w:highlight w:val="none"/>
        </w:rPr>
      </w:pPr>
    </w:p>
    <w:p w14:paraId="76502579">
      <w:pPr>
        <w:spacing w:line="500" w:lineRule="exact"/>
        <w:ind w:firstLine="560" w:firstLineChars="200"/>
        <w:jc w:val="right"/>
        <w:rPr>
          <w:rFonts w:ascii="宋体" w:hAnsi="宋体" w:eastAsia="宋体" w:cs="Times New Roman"/>
          <w:sz w:val="28"/>
          <w:szCs w:val="28"/>
          <w:highlight w:val="none"/>
        </w:rPr>
      </w:pPr>
    </w:p>
    <w:p w14:paraId="628AAD13">
      <w:pPr>
        <w:wordWrap w:val="0"/>
        <w:spacing w:line="500" w:lineRule="exact"/>
        <w:ind w:right="374" w:firstLine="560" w:firstLineChars="200"/>
        <w:jc w:val="right"/>
        <w:rPr>
          <w:rFonts w:ascii="宋体" w:hAnsi="宋体" w:eastAsia="宋体" w:cs="Times New Roman"/>
          <w:sz w:val="28"/>
          <w:szCs w:val="28"/>
          <w:highlight w:val="none"/>
        </w:rPr>
      </w:pPr>
      <w:r>
        <w:rPr>
          <w:rFonts w:hint="eastAsia" w:ascii="宋体" w:hAnsi="宋体" w:eastAsia="宋体" w:cs="Times New Roman"/>
          <w:sz w:val="28"/>
          <w:szCs w:val="28"/>
          <w:highlight w:val="none"/>
        </w:rPr>
        <w:t xml:space="preserve">       </w:t>
      </w:r>
      <w:r>
        <w:rPr>
          <w:rFonts w:ascii="宋体" w:hAnsi="宋体" w:eastAsia="宋体" w:cs="Times New Roman"/>
          <w:sz w:val="28"/>
          <w:szCs w:val="28"/>
          <w:highlight w:val="none"/>
        </w:rPr>
        <w:t xml:space="preserve">      </w:t>
      </w:r>
    </w:p>
    <w:p w14:paraId="43856E98">
      <w:pPr>
        <w:spacing w:line="500" w:lineRule="exact"/>
        <w:ind w:right="94" w:firstLine="560" w:firstLineChars="200"/>
        <w:jc w:val="right"/>
        <w:rPr>
          <w:rFonts w:ascii="宋体" w:hAnsi="宋体" w:eastAsia="宋体" w:cs="Times New Roman"/>
          <w:sz w:val="28"/>
          <w:szCs w:val="28"/>
          <w:highlight w:val="none"/>
        </w:rPr>
      </w:pPr>
      <w:r>
        <w:rPr>
          <w:rFonts w:ascii="宋体" w:hAnsi="宋体" w:eastAsia="宋体" w:cs="Times New Roman"/>
          <w:sz w:val="28"/>
          <w:szCs w:val="28"/>
          <w:highlight w:val="none"/>
        </w:rPr>
        <w:t xml:space="preserve"> </w:t>
      </w:r>
      <w:r>
        <w:rPr>
          <w:rFonts w:hint="eastAsia" w:ascii="宋体" w:hAnsi="宋体" w:eastAsia="宋体" w:cs="Times New Roman"/>
          <w:sz w:val="28"/>
          <w:szCs w:val="28"/>
          <w:highlight w:val="none"/>
          <w:lang w:val="en-US" w:eastAsia="zh-CN"/>
        </w:rPr>
        <w:t xml:space="preserve">   </w:t>
      </w:r>
      <w:r>
        <w:rPr>
          <w:rFonts w:hint="eastAsia" w:ascii="宋体" w:hAnsi="宋体" w:eastAsia="宋体" w:cs="Times New Roman"/>
          <w:sz w:val="28"/>
          <w:szCs w:val="28"/>
          <w:highlight w:val="none"/>
        </w:rPr>
        <w:t>投标人全称：</w:t>
      </w:r>
      <w:r>
        <w:rPr>
          <w:rFonts w:hint="eastAsia" w:ascii="宋体" w:hAnsi="宋体" w:eastAsia="宋体" w:cs="Times New Roman"/>
          <w:sz w:val="28"/>
          <w:szCs w:val="28"/>
          <w:highlight w:val="none"/>
          <w:u w:val="single"/>
        </w:rPr>
        <w:t xml:space="preserve">                 </w:t>
      </w:r>
      <w:r>
        <w:rPr>
          <w:rFonts w:hint="eastAsia" w:ascii="宋体" w:hAnsi="宋体" w:eastAsia="宋体" w:cs="Times New Roman"/>
          <w:sz w:val="28"/>
          <w:szCs w:val="28"/>
          <w:highlight w:val="none"/>
        </w:rPr>
        <w:t>（</w:t>
      </w:r>
      <w:r>
        <w:rPr>
          <w:rFonts w:hint="eastAsia"/>
          <w:sz w:val="24"/>
          <w:szCs w:val="32"/>
        </w:rPr>
        <w:t>加盖公章</w:t>
      </w:r>
      <w:r>
        <w:rPr>
          <w:rFonts w:hint="eastAsia" w:ascii="宋体" w:hAnsi="宋体" w:eastAsia="宋体" w:cs="Times New Roman"/>
          <w:sz w:val="28"/>
          <w:szCs w:val="28"/>
          <w:highlight w:val="none"/>
        </w:rPr>
        <w:t>）</w:t>
      </w:r>
    </w:p>
    <w:p w14:paraId="1DF79CBE">
      <w:pPr>
        <w:wordWrap w:val="0"/>
        <w:spacing w:line="500" w:lineRule="exact"/>
        <w:ind w:firstLine="560" w:firstLineChars="200"/>
        <w:jc w:val="center"/>
        <w:rPr>
          <w:rFonts w:ascii="宋体" w:hAnsi="宋体" w:eastAsia="宋体" w:cs="Times New Roman"/>
          <w:sz w:val="28"/>
          <w:szCs w:val="28"/>
          <w:highlight w:val="none"/>
        </w:rPr>
      </w:pPr>
      <w:r>
        <w:rPr>
          <w:rFonts w:hint="eastAsia" w:ascii="宋体" w:hAnsi="宋体" w:eastAsia="宋体" w:cs="Times New Roman"/>
          <w:sz w:val="28"/>
          <w:szCs w:val="28"/>
          <w:highlight w:val="none"/>
          <w:lang w:val="en-US" w:eastAsia="zh-CN"/>
        </w:rPr>
        <w:t xml:space="preserve">                         </w:t>
      </w:r>
      <w:r>
        <w:rPr>
          <w:rFonts w:hint="eastAsia" w:ascii="宋体" w:hAnsi="宋体" w:eastAsia="宋体" w:cs="Times New Roman"/>
          <w:sz w:val="28"/>
          <w:szCs w:val="28"/>
          <w:highlight w:val="none"/>
        </w:rPr>
        <w:t>法定代表人：</w:t>
      </w:r>
      <w:r>
        <w:rPr>
          <w:rFonts w:hint="eastAsia" w:ascii="宋体" w:hAnsi="宋体" w:eastAsia="宋体" w:cs="Times New Roman"/>
          <w:sz w:val="28"/>
          <w:szCs w:val="28"/>
          <w:highlight w:val="none"/>
          <w:u w:val="single"/>
        </w:rPr>
        <w:t xml:space="preserve"> </w:t>
      </w:r>
      <w:r>
        <w:rPr>
          <w:rFonts w:ascii="宋体" w:hAnsi="宋体" w:eastAsia="宋体" w:cs="Times New Roman"/>
          <w:sz w:val="28"/>
          <w:szCs w:val="28"/>
          <w:highlight w:val="none"/>
          <w:u w:val="single"/>
        </w:rPr>
        <w:t xml:space="preserve">        </w:t>
      </w:r>
      <w:r>
        <w:rPr>
          <w:rFonts w:hint="eastAsia" w:ascii="宋体" w:hAnsi="宋体" w:eastAsia="宋体" w:cs="Times New Roman"/>
          <w:sz w:val="28"/>
          <w:szCs w:val="28"/>
          <w:highlight w:val="none"/>
          <w:u w:val="single"/>
        </w:rPr>
        <w:t>（</w:t>
      </w:r>
      <w:r>
        <w:rPr>
          <w:rFonts w:hint="eastAsia" w:ascii="宋体" w:hAnsi="宋体" w:eastAsia="宋体" w:cs="Times New Roman"/>
          <w:sz w:val="28"/>
          <w:szCs w:val="28"/>
          <w:highlight w:val="none"/>
        </w:rPr>
        <w:t>手书签名或盖名章）</w:t>
      </w:r>
    </w:p>
    <w:p w14:paraId="1466E5EF">
      <w:pPr>
        <w:wordWrap w:val="0"/>
        <w:spacing w:line="500" w:lineRule="exact"/>
        <w:ind w:firstLine="560" w:firstLineChars="200"/>
        <w:jc w:val="center"/>
        <w:rPr>
          <w:rFonts w:ascii="宋体" w:hAnsi="宋体" w:eastAsia="宋体" w:cs="Times New Roman"/>
          <w:sz w:val="28"/>
          <w:szCs w:val="28"/>
          <w:highlight w:val="none"/>
          <w:u w:val="single"/>
        </w:rPr>
      </w:pPr>
      <w:r>
        <w:rPr>
          <w:rFonts w:hint="eastAsia" w:ascii="宋体" w:hAnsi="宋体" w:eastAsia="宋体" w:cs="Times New Roman"/>
          <w:sz w:val="28"/>
          <w:szCs w:val="28"/>
          <w:highlight w:val="none"/>
          <w:lang w:val="en-US" w:eastAsia="zh-CN"/>
        </w:rPr>
        <w:t xml:space="preserve">                     </w:t>
      </w:r>
      <w:r>
        <w:rPr>
          <w:rFonts w:hint="eastAsia" w:ascii="宋体" w:hAnsi="宋体" w:eastAsia="宋体" w:cs="Times New Roman"/>
          <w:sz w:val="28"/>
          <w:szCs w:val="28"/>
          <w:highlight w:val="none"/>
        </w:rPr>
        <w:t>签</w:t>
      </w:r>
      <w:r>
        <w:rPr>
          <w:rFonts w:ascii="宋体" w:hAnsi="宋体" w:eastAsia="宋体" w:cs="Times New Roman"/>
          <w:sz w:val="28"/>
          <w:szCs w:val="28"/>
          <w:highlight w:val="none"/>
        </w:rPr>
        <w:t>署</w:t>
      </w:r>
      <w:r>
        <w:rPr>
          <w:rFonts w:hint="eastAsia" w:ascii="宋体" w:hAnsi="宋体" w:eastAsia="宋体" w:cs="Times New Roman"/>
          <w:sz w:val="28"/>
          <w:szCs w:val="28"/>
          <w:highlight w:val="none"/>
        </w:rPr>
        <w:t>日期：</w:t>
      </w:r>
      <w:r>
        <w:rPr>
          <w:rFonts w:hint="eastAsia" w:ascii="宋体" w:hAnsi="宋体" w:eastAsia="宋体" w:cs="Times New Roman"/>
          <w:sz w:val="28"/>
          <w:szCs w:val="28"/>
          <w:highlight w:val="none"/>
          <w:u w:val="single"/>
          <w:lang w:val="en-US" w:eastAsia="zh-CN"/>
        </w:rPr>
        <w:t xml:space="preserve">            </w:t>
      </w:r>
      <w:r>
        <w:rPr>
          <w:rFonts w:hint="eastAsia" w:ascii="宋体" w:hAnsi="宋体" w:eastAsia="宋体" w:cs="Times New Roman"/>
          <w:sz w:val="28"/>
          <w:szCs w:val="28"/>
          <w:highlight w:val="none"/>
          <w:u w:val="none"/>
        </w:rPr>
        <w:t>年</w:t>
      </w:r>
      <w:r>
        <w:rPr>
          <w:rFonts w:hint="eastAsia" w:ascii="宋体" w:hAnsi="宋体" w:eastAsia="宋体" w:cs="Times New Roman"/>
          <w:sz w:val="28"/>
          <w:szCs w:val="28"/>
          <w:highlight w:val="none"/>
          <w:u w:val="single"/>
        </w:rPr>
        <w:t xml:space="preserve">     </w:t>
      </w:r>
      <w:r>
        <w:rPr>
          <w:rFonts w:hint="eastAsia" w:ascii="宋体" w:hAnsi="宋体" w:eastAsia="宋体" w:cs="Times New Roman"/>
          <w:sz w:val="28"/>
          <w:szCs w:val="28"/>
          <w:highlight w:val="none"/>
          <w:u w:val="none"/>
        </w:rPr>
        <w:t>月</w:t>
      </w:r>
      <w:r>
        <w:rPr>
          <w:rFonts w:hint="eastAsia" w:ascii="宋体" w:hAnsi="宋体" w:eastAsia="宋体" w:cs="Times New Roman"/>
          <w:sz w:val="28"/>
          <w:szCs w:val="28"/>
          <w:highlight w:val="none"/>
          <w:u w:val="single"/>
        </w:rPr>
        <w:t xml:space="preserve">    </w:t>
      </w:r>
      <w:r>
        <w:rPr>
          <w:rFonts w:hint="eastAsia" w:ascii="宋体" w:hAnsi="宋体" w:eastAsia="宋体" w:cs="Times New Roman"/>
          <w:sz w:val="28"/>
          <w:szCs w:val="28"/>
          <w:highlight w:val="none"/>
          <w:u w:val="none"/>
        </w:rPr>
        <w:t>日</w:t>
      </w:r>
    </w:p>
    <w:p w14:paraId="670BD7F8">
      <w:pPr>
        <w:keepNext w:val="0"/>
        <w:keepLines w:val="0"/>
        <w:pageBreakBefore w:val="0"/>
        <w:widowControl w:val="0"/>
        <w:kinsoku/>
        <w:wordWrap/>
        <w:overflowPunct/>
        <w:topLinePunct w:val="0"/>
        <w:autoSpaceDE/>
        <w:autoSpaceDN/>
        <w:bidi w:val="0"/>
        <w:adjustRightInd/>
        <w:snapToGrid/>
        <w:ind w:firstLine="482" w:firstLineChars="200"/>
        <w:jc w:val="center"/>
        <w:textAlignment w:val="auto"/>
        <w:rPr>
          <w:rFonts w:hint="eastAsia"/>
          <w:b/>
          <w:bCs/>
          <w:sz w:val="24"/>
          <w:szCs w:val="32"/>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0" w:num="1"/>
          <w:rtlGutter w:val="0"/>
          <w:docGrid w:type="lines" w:linePitch="460" w:charSpace="0"/>
        </w:sectPr>
      </w:pPr>
    </w:p>
    <w:p w14:paraId="1191ACB8">
      <w:pPr>
        <w:pStyle w:val="4"/>
        <w:bidi w:val="0"/>
        <w:jc w:val="center"/>
        <w:rPr>
          <w:rFonts w:hint="eastAsia"/>
          <w:lang w:val="en-US" w:eastAsia="zh-CN"/>
        </w:rPr>
      </w:pPr>
      <w:r>
        <w:rPr>
          <w:rFonts w:hint="eastAsia"/>
          <w:lang w:val="en-US" w:eastAsia="zh-CN"/>
        </w:rPr>
        <w:t>三、法定代表人授权书</w:t>
      </w:r>
    </w:p>
    <w:p w14:paraId="22609B8E">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eastAsia"/>
          <w:sz w:val="24"/>
          <w:szCs w:val="32"/>
        </w:rPr>
      </w:pPr>
      <w:r>
        <w:rPr>
          <w:rFonts w:hint="eastAsia"/>
          <w:sz w:val="24"/>
          <w:szCs w:val="32"/>
        </w:rPr>
        <w:t>（法定代表人投标的可不提供）</w:t>
      </w:r>
    </w:p>
    <w:p w14:paraId="058C93CF">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32"/>
        </w:rPr>
      </w:pPr>
    </w:p>
    <w:p w14:paraId="031C7247">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32"/>
        </w:rPr>
      </w:pPr>
      <w:r>
        <w:rPr>
          <w:rFonts w:hint="eastAsia"/>
          <w:sz w:val="24"/>
          <w:szCs w:val="32"/>
        </w:rPr>
        <w:t>本授权书声明：注册于</w:t>
      </w:r>
      <w:r>
        <w:rPr>
          <w:rFonts w:hint="eastAsia"/>
          <w:sz w:val="24"/>
          <w:szCs w:val="32"/>
          <w:u w:val="single"/>
        </w:rPr>
        <w:t>（注册地点）</w:t>
      </w:r>
      <w:r>
        <w:rPr>
          <w:rFonts w:hint="eastAsia"/>
          <w:sz w:val="24"/>
          <w:szCs w:val="32"/>
        </w:rPr>
        <w:t>的</w:t>
      </w:r>
      <w:r>
        <w:rPr>
          <w:rFonts w:hint="eastAsia"/>
          <w:sz w:val="24"/>
          <w:szCs w:val="32"/>
          <w:u w:val="single"/>
        </w:rPr>
        <w:t>（投标人名称）</w:t>
      </w:r>
      <w:r>
        <w:rPr>
          <w:rFonts w:hint="eastAsia"/>
          <w:sz w:val="24"/>
          <w:szCs w:val="32"/>
        </w:rPr>
        <w:t>公司的</w:t>
      </w:r>
      <w:r>
        <w:rPr>
          <w:rFonts w:hint="eastAsia"/>
          <w:sz w:val="24"/>
          <w:szCs w:val="32"/>
          <w:u w:val="single"/>
        </w:rPr>
        <w:t>（投标人法定代表人姓名、职务）</w:t>
      </w:r>
      <w:r>
        <w:rPr>
          <w:rFonts w:hint="eastAsia"/>
          <w:sz w:val="24"/>
          <w:szCs w:val="32"/>
        </w:rPr>
        <w:t>代表本公司授权</w:t>
      </w:r>
      <w:r>
        <w:rPr>
          <w:rFonts w:hint="eastAsia"/>
          <w:sz w:val="24"/>
          <w:szCs w:val="32"/>
          <w:u w:val="single"/>
        </w:rPr>
        <w:t>（被授权人单位名称）</w:t>
      </w:r>
      <w:r>
        <w:rPr>
          <w:rFonts w:hint="eastAsia"/>
          <w:sz w:val="24"/>
          <w:szCs w:val="32"/>
        </w:rPr>
        <w:t>的</w:t>
      </w:r>
      <w:r>
        <w:rPr>
          <w:rFonts w:hint="eastAsia"/>
          <w:sz w:val="24"/>
          <w:szCs w:val="32"/>
          <w:u w:val="single"/>
          <w:lang w:eastAsia="zh-CN"/>
        </w:rPr>
        <w:t>（</w:t>
      </w:r>
      <w:r>
        <w:rPr>
          <w:rFonts w:hint="eastAsia"/>
          <w:sz w:val="24"/>
          <w:szCs w:val="32"/>
          <w:u w:val="single"/>
        </w:rPr>
        <w:t>被授权人姓名、职务</w:t>
      </w:r>
      <w:r>
        <w:rPr>
          <w:rFonts w:hint="eastAsia"/>
          <w:sz w:val="24"/>
          <w:szCs w:val="32"/>
          <w:u w:val="single"/>
          <w:lang w:eastAsia="zh-CN"/>
        </w:rPr>
        <w:t>）</w:t>
      </w:r>
      <w:r>
        <w:rPr>
          <w:rFonts w:hint="eastAsia"/>
          <w:sz w:val="24"/>
          <w:szCs w:val="32"/>
        </w:rPr>
        <w:t>为本公司的合法代理</w:t>
      </w:r>
      <w:r>
        <w:rPr>
          <w:rFonts w:hint="eastAsia"/>
          <w:color w:val="auto"/>
          <w:sz w:val="24"/>
          <w:szCs w:val="32"/>
          <w:highlight w:val="none"/>
        </w:rPr>
        <w:t>人，就</w:t>
      </w:r>
      <w:r>
        <w:rPr>
          <w:rFonts w:hint="eastAsia"/>
          <w:color w:val="auto"/>
          <w:sz w:val="24"/>
          <w:szCs w:val="32"/>
          <w:highlight w:val="none"/>
          <w:lang w:eastAsia="zh-CN"/>
        </w:rPr>
        <w:t>前郭县第五高级中学异址新建项目-食堂、宿舍家具、会议室桌椅及电子班牌采购项目</w:t>
      </w:r>
      <w:r>
        <w:rPr>
          <w:rFonts w:hint="eastAsia"/>
          <w:color w:val="auto"/>
          <w:sz w:val="24"/>
          <w:szCs w:val="32"/>
          <w:highlight w:val="none"/>
        </w:rPr>
        <w:t>（</w:t>
      </w:r>
      <w:r>
        <w:rPr>
          <w:rFonts w:hint="eastAsia"/>
          <w:color w:val="auto"/>
          <w:sz w:val="24"/>
          <w:szCs w:val="32"/>
          <w:highlight w:val="none"/>
          <w:lang w:val="en-US" w:eastAsia="zh-CN"/>
        </w:rPr>
        <w:t>项目编</w:t>
      </w:r>
      <w:r>
        <w:rPr>
          <w:rFonts w:hint="eastAsia"/>
          <w:color w:val="auto"/>
          <w:sz w:val="24"/>
          <w:szCs w:val="32"/>
          <w:highlight w:val="none"/>
        </w:rPr>
        <w:t>号</w:t>
      </w:r>
      <w:r>
        <w:rPr>
          <w:rFonts w:hint="eastAsia"/>
          <w:color w:val="auto"/>
          <w:sz w:val="24"/>
          <w:szCs w:val="32"/>
          <w:highlight w:val="none"/>
          <w:lang w:eastAsia="zh-CN"/>
        </w:rPr>
        <w:t>：采购计划-[2025]-00004号-QGZFCGZX-GK-2025002</w:t>
      </w:r>
      <w:r>
        <w:rPr>
          <w:rFonts w:hint="eastAsia"/>
          <w:color w:val="auto"/>
          <w:sz w:val="24"/>
          <w:szCs w:val="32"/>
          <w:highlight w:val="none"/>
        </w:rPr>
        <w:t>）的投标以及合同的谈判</w:t>
      </w:r>
      <w:r>
        <w:rPr>
          <w:rFonts w:hint="eastAsia"/>
          <w:sz w:val="24"/>
          <w:szCs w:val="32"/>
        </w:rPr>
        <w:t>、签约、执行、完成和保修等全权负责，以本公司名义处理一切与之有关的事务。代理人在投标、开标、评标、合同谈判和履行过程中所签署的一切文件和处理的与之有关的一切事务，我均予以承认。代理人无转委托权。</w:t>
      </w:r>
    </w:p>
    <w:p w14:paraId="732D6418">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32"/>
        </w:rPr>
      </w:pPr>
      <w:r>
        <w:rPr>
          <w:rFonts w:hint="eastAsia"/>
          <w:sz w:val="24"/>
          <w:szCs w:val="32"/>
        </w:rPr>
        <w:t>本授权书于</w:t>
      </w:r>
      <w:r>
        <w:rPr>
          <w:rFonts w:hint="eastAsia"/>
          <w:sz w:val="24"/>
          <w:szCs w:val="32"/>
          <w:u w:val="single"/>
          <w:lang w:val="en-US" w:eastAsia="zh-CN"/>
        </w:rPr>
        <w:t xml:space="preserve">     </w:t>
      </w:r>
      <w:r>
        <w:rPr>
          <w:rFonts w:hint="eastAsia"/>
          <w:sz w:val="24"/>
          <w:szCs w:val="32"/>
        </w:rPr>
        <w:t>年</w:t>
      </w:r>
      <w:r>
        <w:rPr>
          <w:rFonts w:hint="eastAsia"/>
          <w:sz w:val="24"/>
          <w:szCs w:val="32"/>
          <w:u w:val="single"/>
        </w:rPr>
        <w:t xml:space="preserve">    </w:t>
      </w:r>
      <w:r>
        <w:rPr>
          <w:rFonts w:hint="eastAsia"/>
          <w:sz w:val="24"/>
          <w:szCs w:val="32"/>
        </w:rPr>
        <w:t>月</w:t>
      </w:r>
      <w:r>
        <w:rPr>
          <w:rFonts w:hint="eastAsia"/>
          <w:sz w:val="24"/>
          <w:szCs w:val="32"/>
          <w:u w:val="single"/>
        </w:rPr>
        <w:t xml:space="preserve">   </w:t>
      </w:r>
      <w:r>
        <w:rPr>
          <w:rFonts w:hint="eastAsia"/>
          <w:sz w:val="24"/>
          <w:szCs w:val="32"/>
        </w:rPr>
        <w:t>日签字生效，特此声明。</w:t>
      </w:r>
    </w:p>
    <w:p w14:paraId="7A76D0CC">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32"/>
        </w:rPr>
      </w:pPr>
    </w:p>
    <w:p w14:paraId="52E4BCF8">
      <w:pPr>
        <w:keepNext w:val="0"/>
        <w:keepLines w:val="0"/>
        <w:pageBreakBefore w:val="0"/>
        <w:widowControl w:val="0"/>
        <w:kinsoku/>
        <w:wordWrap/>
        <w:overflowPunct/>
        <w:topLinePunct w:val="0"/>
        <w:autoSpaceDE/>
        <w:autoSpaceDN/>
        <w:bidi w:val="0"/>
        <w:adjustRightInd/>
        <w:snapToGrid/>
        <w:ind w:firstLine="480" w:firstLineChars="200"/>
        <w:jc w:val="right"/>
        <w:textAlignment w:val="auto"/>
        <w:rPr>
          <w:rFonts w:hint="default" w:eastAsiaTheme="minorEastAsia"/>
          <w:sz w:val="24"/>
          <w:szCs w:val="32"/>
          <w:u w:val="single"/>
          <w:lang w:val="en-US" w:eastAsia="zh-CN"/>
        </w:rPr>
      </w:pPr>
      <w:r>
        <w:rPr>
          <w:rFonts w:hint="eastAsia"/>
          <w:sz w:val="24"/>
          <w:szCs w:val="32"/>
        </w:rPr>
        <w:t>投标人名称（加盖公章）：</w:t>
      </w:r>
      <w:r>
        <w:rPr>
          <w:rFonts w:hint="eastAsia"/>
          <w:sz w:val="24"/>
          <w:szCs w:val="32"/>
          <w:lang w:val="en-US" w:eastAsia="zh-CN"/>
        </w:rPr>
        <w:t>__________</w:t>
      </w:r>
    </w:p>
    <w:p w14:paraId="341A48BA">
      <w:pPr>
        <w:keepNext w:val="0"/>
        <w:keepLines w:val="0"/>
        <w:pageBreakBefore w:val="0"/>
        <w:widowControl w:val="0"/>
        <w:kinsoku/>
        <w:wordWrap/>
        <w:overflowPunct/>
        <w:topLinePunct w:val="0"/>
        <w:autoSpaceDE/>
        <w:autoSpaceDN/>
        <w:bidi w:val="0"/>
        <w:adjustRightInd/>
        <w:snapToGrid/>
        <w:ind w:firstLine="480" w:firstLineChars="200"/>
        <w:jc w:val="right"/>
        <w:textAlignment w:val="auto"/>
        <w:rPr>
          <w:rFonts w:hint="default" w:eastAsiaTheme="minorEastAsia"/>
          <w:sz w:val="24"/>
          <w:szCs w:val="32"/>
          <w:u w:val="single"/>
          <w:lang w:val="en-US" w:eastAsia="zh-CN"/>
        </w:rPr>
      </w:pPr>
      <w:r>
        <w:rPr>
          <w:rFonts w:hint="eastAsia"/>
          <w:sz w:val="24"/>
          <w:szCs w:val="32"/>
        </w:rPr>
        <w:t>授权人（法定代表人）签名：</w:t>
      </w:r>
      <w:r>
        <w:rPr>
          <w:rFonts w:hint="eastAsia"/>
          <w:sz w:val="24"/>
          <w:szCs w:val="32"/>
          <w:u w:val="none"/>
          <w:lang w:val="en-US" w:eastAsia="zh-CN"/>
        </w:rPr>
        <w:t>_______</w:t>
      </w:r>
    </w:p>
    <w:p w14:paraId="36D9D977">
      <w:pPr>
        <w:keepNext w:val="0"/>
        <w:keepLines w:val="0"/>
        <w:pageBreakBefore w:val="0"/>
        <w:widowControl w:val="0"/>
        <w:kinsoku/>
        <w:wordWrap/>
        <w:overflowPunct/>
        <w:topLinePunct w:val="0"/>
        <w:autoSpaceDE/>
        <w:autoSpaceDN/>
        <w:bidi w:val="0"/>
        <w:adjustRightInd/>
        <w:snapToGrid/>
        <w:ind w:firstLine="480" w:firstLineChars="200"/>
        <w:jc w:val="right"/>
        <w:textAlignment w:val="auto"/>
        <w:rPr>
          <w:rFonts w:hint="default" w:eastAsiaTheme="minorEastAsia"/>
          <w:sz w:val="24"/>
          <w:szCs w:val="32"/>
          <w:lang w:val="en-US" w:eastAsia="zh-CN"/>
        </w:rPr>
      </w:pPr>
      <w:r>
        <w:rPr>
          <w:rFonts w:hint="eastAsia"/>
          <w:sz w:val="24"/>
          <w:szCs w:val="32"/>
        </w:rPr>
        <w:t>被授权人（代理人）签名：</w:t>
      </w:r>
      <w:r>
        <w:rPr>
          <w:rFonts w:hint="eastAsia"/>
          <w:sz w:val="24"/>
          <w:szCs w:val="32"/>
          <w:lang w:val="en-US" w:eastAsia="zh-CN"/>
        </w:rPr>
        <w:t xml:space="preserve">_________ </w:t>
      </w:r>
    </w:p>
    <w:p w14:paraId="100F1777">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sz w:val="24"/>
          <w:szCs w:val="32"/>
        </w:rPr>
      </w:pPr>
    </w:p>
    <w:p w14:paraId="3C2FF4C3">
      <w:pPr>
        <w:bidi w:val="0"/>
        <w:rPr>
          <w:rFonts w:hint="eastAsia"/>
          <w:lang w:eastAsia="zh-CN"/>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0" w:num="1"/>
          <w:rtlGutter w:val="0"/>
          <w:docGrid w:type="lines" w:linePitch="460" w:charSpace="0"/>
        </w:sectPr>
      </w:pPr>
    </w:p>
    <w:p w14:paraId="1394B075">
      <w:pPr>
        <w:pStyle w:val="4"/>
        <w:bidi w:val="0"/>
        <w:jc w:val="center"/>
        <w:rPr>
          <w:rFonts w:hint="eastAsia"/>
          <w:lang w:val="en-US" w:eastAsia="zh-CN"/>
        </w:rPr>
      </w:pPr>
      <w:r>
        <w:rPr>
          <w:rFonts w:hint="eastAsia"/>
          <w:lang w:val="en-US" w:eastAsia="zh-CN"/>
        </w:rPr>
        <w:t>四、投标人资格资信证明</w:t>
      </w:r>
    </w:p>
    <w:p w14:paraId="70A5299B">
      <w:pPr>
        <w:pStyle w:val="7"/>
        <w:bidi w:val="0"/>
        <w:jc w:val="center"/>
        <w:rPr>
          <w:rFonts w:hint="eastAsia" w:ascii="Arial" w:hAnsi="Arial" w:eastAsia="黑体" w:cstheme="minorBidi"/>
          <w:b w:val="0"/>
          <w:bCs/>
          <w:kern w:val="2"/>
          <w:sz w:val="24"/>
          <w:szCs w:val="24"/>
          <w:lang w:val="en-US" w:eastAsia="zh-CN" w:bidi="ar-SA"/>
        </w:rPr>
      </w:pPr>
      <w:r>
        <w:rPr>
          <w:rFonts w:hint="eastAsia" w:cstheme="minorBidi"/>
          <w:b w:val="0"/>
          <w:bCs/>
          <w:kern w:val="2"/>
          <w:sz w:val="24"/>
          <w:szCs w:val="24"/>
          <w:lang w:val="en-US" w:eastAsia="zh-CN" w:bidi="ar-SA"/>
        </w:rPr>
        <w:t>（一）</w:t>
      </w:r>
      <w:r>
        <w:rPr>
          <w:rFonts w:hint="eastAsia" w:ascii="Arial" w:hAnsi="Arial" w:eastAsia="黑体" w:cstheme="minorBidi"/>
          <w:b w:val="0"/>
          <w:bCs/>
          <w:kern w:val="2"/>
          <w:sz w:val="24"/>
          <w:szCs w:val="24"/>
          <w:lang w:val="en-US" w:eastAsia="zh-CN" w:bidi="ar-SA"/>
        </w:rPr>
        <w:t>投标人基本情况和资格声明</w:t>
      </w:r>
    </w:p>
    <w:p w14:paraId="2EE57658">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Times New Roman"/>
          <w:sz w:val="24"/>
          <w:highlight w:val="none"/>
          <w:lang w:val="en-US" w:eastAsia="zh-CN"/>
        </w:rPr>
      </w:pPr>
      <w:r>
        <w:rPr>
          <w:rFonts w:hint="eastAsia" w:ascii="宋体" w:hAnsi="宋体" w:eastAsia="宋体" w:cs="Times New Roman"/>
          <w:sz w:val="24"/>
          <w:highlight w:val="none"/>
          <w:lang w:val="en-US" w:eastAsia="zh-CN"/>
        </w:rPr>
        <w:t>1、供应商基本情况(文字描述：企业性质、发展历程、经营规模、服务理念、主营产品、技术力量等。图片描述：经营场所、主要产品、生产场所、工艺流程等。）</w:t>
      </w:r>
    </w:p>
    <w:p w14:paraId="2BC64BA4">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default" w:ascii="宋体" w:hAnsi="宋体" w:eastAsia="宋体" w:cs="Times New Roman"/>
          <w:sz w:val="24"/>
          <w:highlight w:val="none"/>
          <w:lang w:val="en-US" w:eastAsia="zh-CN"/>
        </w:rPr>
      </w:pPr>
      <w:r>
        <w:rPr>
          <w:rFonts w:hint="eastAsia" w:ascii="宋体" w:hAnsi="宋体" w:eastAsia="宋体" w:cs="Times New Roman"/>
          <w:sz w:val="24"/>
          <w:highlight w:val="none"/>
          <w:lang w:val="en-US" w:eastAsia="zh-CN"/>
        </w:rPr>
        <w:t>2、供应商资格声明</w:t>
      </w:r>
      <w:r>
        <w:rPr>
          <w:rFonts w:hint="eastAsia" w:ascii="宋体" w:hAnsi="宋体" w:cs="Times New Roman"/>
          <w:sz w:val="24"/>
          <w:highlight w:val="none"/>
          <w:lang w:val="en-US" w:eastAsia="zh-CN"/>
        </w:rPr>
        <w:t>书</w:t>
      </w:r>
    </w:p>
    <w:p w14:paraId="0E602B1B">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sz w:val="24"/>
          <w:highlight w:val="none"/>
          <w:lang w:val="en-US" w:eastAsia="zh-CN"/>
        </w:rPr>
      </w:pPr>
      <w:r>
        <w:rPr>
          <w:rFonts w:hint="eastAsia" w:ascii="宋体" w:hAnsi="宋体"/>
          <w:sz w:val="24"/>
          <w:highlight w:val="none"/>
          <w:lang w:val="en-US" w:eastAsia="zh-CN"/>
        </w:rPr>
        <w:t xml:space="preserve">致前郭县政府采购中心： </w:t>
      </w:r>
    </w:p>
    <w:p w14:paraId="47FC0949">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Times New Roman"/>
          <w:sz w:val="24"/>
          <w:lang w:val="en-US" w:eastAsia="zh-CN"/>
        </w:rPr>
      </w:pPr>
      <w:r>
        <w:rPr>
          <w:rFonts w:hint="eastAsia" w:ascii="宋体" w:hAnsi="宋体" w:eastAsia="宋体" w:cs="Times New Roman"/>
          <w:sz w:val="24"/>
          <w:lang w:val="en-US" w:eastAsia="zh-CN"/>
        </w:rPr>
        <w:t>按照《中华人民共和国政府采购法实施条例》第 17 条和你中心发布的</w:t>
      </w:r>
      <w:r>
        <w:rPr>
          <w:rFonts w:hint="eastAsia" w:ascii="宋体" w:hAnsi="宋体" w:eastAsia="宋体" w:cs="Times New Roman"/>
          <w:sz w:val="24"/>
          <w:u w:val="single"/>
          <w:lang w:val="en-US" w:eastAsia="zh-CN"/>
        </w:rPr>
        <w:t>（项目名称）</w:t>
      </w:r>
      <w:r>
        <w:rPr>
          <w:rFonts w:hint="eastAsia" w:ascii="宋体" w:hAnsi="宋体" w:eastAsia="宋体" w:cs="Times New Roman"/>
          <w:sz w:val="24"/>
          <w:lang w:val="en-US" w:eastAsia="zh-CN"/>
        </w:rPr>
        <w:t xml:space="preserve"> 的编号为</w:t>
      </w:r>
      <w:r>
        <w:rPr>
          <w:rFonts w:hint="eastAsia" w:ascii="宋体" w:hAnsi="宋体" w:eastAsia="宋体" w:cs="Times New Roman"/>
          <w:sz w:val="24"/>
          <w:u w:val="single"/>
          <w:lang w:val="en-US" w:eastAsia="zh-CN"/>
        </w:rPr>
        <w:t>（项目编号）</w:t>
      </w:r>
      <w:r>
        <w:rPr>
          <w:rFonts w:hint="eastAsia" w:ascii="宋体" w:hAnsi="宋体" w:eastAsia="宋体" w:cs="Times New Roman"/>
          <w:sz w:val="24"/>
          <w:lang w:val="en-US" w:eastAsia="zh-CN"/>
        </w:rPr>
        <w:t xml:space="preserve">招标文件的规定，我公司郑重声明如下： </w:t>
      </w:r>
    </w:p>
    <w:p w14:paraId="6F549B30">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宋体" w:hAnsi="宋体"/>
          <w:sz w:val="24"/>
          <w:lang w:val="en-US" w:eastAsia="zh-CN"/>
        </w:rPr>
      </w:pPr>
      <w:r>
        <w:rPr>
          <w:rFonts w:hint="eastAsia" w:ascii="宋体" w:hAnsi="宋体"/>
          <w:sz w:val="24"/>
          <w:lang w:val="en-US" w:eastAsia="zh-CN"/>
        </w:rPr>
        <w:t>（1）我公司是按照中华人民共和国法律在工商管理机关登记注册的企业法人，注册地点为</w:t>
      </w:r>
      <w:r>
        <w:rPr>
          <w:rFonts w:hint="eastAsia" w:ascii="宋体" w:hAnsi="宋体"/>
          <w:sz w:val="24"/>
          <w:u w:val="single"/>
          <w:lang w:val="en-US" w:eastAsia="zh-CN"/>
        </w:rPr>
        <w:t xml:space="preserve">      </w:t>
      </w:r>
      <w:r>
        <w:rPr>
          <w:rFonts w:hint="eastAsia" w:ascii="宋体" w:hAnsi="宋体"/>
          <w:sz w:val="24"/>
          <w:lang w:val="en-US" w:eastAsia="zh-CN"/>
        </w:rPr>
        <w:t>，公司全称为</w:t>
      </w:r>
      <w:r>
        <w:rPr>
          <w:rFonts w:hint="eastAsia" w:ascii="宋体" w:hAnsi="宋体"/>
          <w:sz w:val="24"/>
          <w:u w:val="single"/>
          <w:lang w:val="en-US" w:eastAsia="zh-CN"/>
        </w:rPr>
        <w:t xml:space="preserve">                 </w:t>
      </w:r>
      <w:r>
        <w:rPr>
          <w:rFonts w:hint="eastAsia" w:ascii="宋体" w:hAnsi="宋体"/>
          <w:sz w:val="24"/>
          <w:lang w:val="en-US" w:eastAsia="zh-CN"/>
        </w:rPr>
        <w:t>，法定代表人为</w:t>
      </w:r>
      <w:r>
        <w:rPr>
          <w:rFonts w:hint="eastAsia" w:ascii="宋体" w:hAnsi="宋体"/>
          <w:sz w:val="24"/>
          <w:u w:val="single"/>
          <w:lang w:val="en-US" w:eastAsia="zh-CN"/>
        </w:rPr>
        <w:t xml:space="preserve">          </w:t>
      </w:r>
      <w:r>
        <w:rPr>
          <w:rFonts w:hint="eastAsia" w:ascii="宋体" w:hAnsi="宋体"/>
          <w:sz w:val="24"/>
          <w:lang w:val="en-US" w:eastAsia="zh-CN"/>
        </w:rPr>
        <w:t>，</w:t>
      </w:r>
      <w:r>
        <w:rPr>
          <w:rFonts w:hint="eastAsia"/>
          <w:sz w:val="24"/>
          <w:szCs w:val="24"/>
        </w:rPr>
        <w:t>具有独立承担民事责任的能力。</w:t>
      </w:r>
      <w:r>
        <w:rPr>
          <w:rFonts w:hint="eastAsia" w:ascii="宋体" w:hAnsi="宋体"/>
          <w:sz w:val="24"/>
          <w:lang w:val="en-US" w:eastAsia="zh-CN"/>
        </w:rPr>
        <w:t xml:space="preserve"> </w:t>
      </w:r>
    </w:p>
    <w:p w14:paraId="17A73D5E">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sz w:val="24"/>
          <w:lang w:val="en-US" w:eastAsia="zh-CN"/>
        </w:rPr>
      </w:pPr>
      <w:r>
        <w:rPr>
          <w:rFonts w:hint="eastAsia" w:ascii="宋体" w:hAnsi="宋体"/>
          <w:sz w:val="24"/>
          <w:lang w:val="en-US" w:eastAsia="zh-CN"/>
        </w:rPr>
        <w:t xml:space="preserve">（2）我公司具有良好的商业信誉和健全的财务会计制度。 </w:t>
      </w:r>
    </w:p>
    <w:p w14:paraId="61CA4EEE">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sz w:val="24"/>
          <w:lang w:val="en-US" w:eastAsia="zh-CN"/>
        </w:rPr>
      </w:pPr>
      <w:r>
        <w:rPr>
          <w:rFonts w:hint="eastAsia" w:ascii="宋体" w:hAnsi="宋体"/>
          <w:sz w:val="24"/>
          <w:lang w:val="en-US" w:eastAsia="zh-CN"/>
        </w:rPr>
        <w:t xml:space="preserve">（3）我公司具有履行本项目采购合同所必需的设备和专业技术能力。 </w:t>
      </w:r>
    </w:p>
    <w:p w14:paraId="5720FE30">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sz w:val="24"/>
          <w:lang w:val="en-US" w:eastAsia="zh-CN"/>
        </w:rPr>
      </w:pPr>
      <w:r>
        <w:rPr>
          <w:rFonts w:hint="eastAsia" w:ascii="宋体" w:hAnsi="宋体"/>
          <w:sz w:val="24"/>
          <w:lang w:val="en-US" w:eastAsia="zh-CN"/>
        </w:rPr>
        <w:t xml:space="preserve">（4）我公司具有依法缴纳税收和社会保障资金的良好记录。 </w:t>
      </w:r>
    </w:p>
    <w:p w14:paraId="0DB1C8F2">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sz w:val="24"/>
          <w:lang w:val="en-US" w:eastAsia="zh-CN"/>
        </w:rPr>
      </w:pPr>
      <w:r>
        <w:rPr>
          <w:rFonts w:hint="eastAsia" w:ascii="宋体" w:hAnsi="宋体"/>
          <w:sz w:val="24"/>
          <w:lang w:val="en-US" w:eastAsia="zh-CN"/>
        </w:rPr>
        <w:t xml:space="preserve">（5）我公司在参与本次政府采购活动之前三年内，在经营活动中无重大违法记录。 </w:t>
      </w:r>
    </w:p>
    <w:p w14:paraId="318520BB">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sz w:val="24"/>
          <w:lang w:val="en-US" w:eastAsia="zh-CN"/>
        </w:rPr>
      </w:pPr>
      <w:r>
        <w:rPr>
          <w:rFonts w:hint="eastAsia" w:ascii="宋体" w:hAnsi="宋体"/>
          <w:sz w:val="24"/>
          <w:lang w:val="en-US" w:eastAsia="zh-CN"/>
        </w:rPr>
        <w:t xml:space="preserve">（6）我公司在参与本次政府采购活动时未受到任何地方政府采购部门作出的暂停参加政府采购活动的处罚。 </w:t>
      </w:r>
    </w:p>
    <w:p w14:paraId="3CC65B16">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sz w:val="24"/>
          <w:lang w:val="en-US" w:eastAsia="zh-CN"/>
        </w:rPr>
      </w:pPr>
      <w:r>
        <w:rPr>
          <w:rFonts w:hint="eastAsia" w:ascii="宋体" w:hAnsi="宋体"/>
          <w:sz w:val="24"/>
          <w:lang w:val="en-US" w:eastAsia="zh-CN"/>
        </w:rPr>
        <w:t xml:space="preserve">我公司保证上述声明的事项都是真实的，如有虚假，我公司承担相应的法律责任，并承担因此给你中心以及本项目采购人所造成的损失。 </w:t>
      </w:r>
    </w:p>
    <w:p w14:paraId="7A40A5D1">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sz w:val="24"/>
          <w:lang w:val="en-US" w:eastAsia="zh-CN"/>
        </w:rPr>
      </w:pPr>
      <w:r>
        <w:rPr>
          <w:rFonts w:hint="eastAsia" w:ascii="宋体" w:hAnsi="宋体"/>
          <w:sz w:val="24"/>
          <w:lang w:val="en-US" w:eastAsia="zh-CN"/>
        </w:rPr>
        <w:t xml:space="preserve">我公司已经按照你中心招标文件的要求提交了所要求提交的能够证明上述声明事项真实性的全部文件材料，并保证随时按照你中心的要求提供能够证明上述声明事项真实性的任何有效文件。 </w:t>
      </w:r>
    </w:p>
    <w:p w14:paraId="7FC96313">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sz w:val="24"/>
          <w:lang w:val="en-US" w:eastAsia="zh-CN"/>
        </w:rPr>
      </w:pPr>
    </w:p>
    <w:p w14:paraId="389FDF6C">
      <w:pPr>
        <w:pStyle w:val="19"/>
        <w:rPr>
          <w:rFonts w:hint="eastAsia"/>
          <w:lang w:val="en-US" w:eastAsia="zh-CN"/>
        </w:rPr>
      </w:pPr>
    </w:p>
    <w:p w14:paraId="29775893">
      <w:pPr>
        <w:keepNext w:val="0"/>
        <w:keepLines w:val="0"/>
        <w:pageBreakBefore w:val="0"/>
        <w:widowControl w:val="0"/>
        <w:kinsoku/>
        <w:wordWrap/>
        <w:overflowPunct/>
        <w:topLinePunct w:val="0"/>
        <w:autoSpaceDE/>
        <w:autoSpaceDN/>
        <w:bidi w:val="0"/>
        <w:adjustRightInd/>
        <w:snapToGrid/>
        <w:spacing w:line="460" w:lineRule="exact"/>
        <w:ind w:firstLine="5520" w:firstLineChars="2300"/>
        <w:textAlignment w:val="auto"/>
        <w:rPr>
          <w:rFonts w:hint="eastAsia" w:ascii="宋体" w:hAnsi="宋体"/>
          <w:sz w:val="24"/>
          <w:lang w:val="en-US" w:eastAsia="zh-CN"/>
        </w:rPr>
      </w:pPr>
    </w:p>
    <w:p w14:paraId="49BF9E3B">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right"/>
        <w:textAlignment w:val="auto"/>
        <w:rPr>
          <w:rFonts w:hint="eastAsia" w:ascii="宋体" w:hAnsi="宋体"/>
          <w:sz w:val="24"/>
          <w:lang w:val="en-US" w:eastAsia="zh-CN"/>
        </w:rPr>
      </w:pPr>
      <w:r>
        <w:rPr>
          <w:rFonts w:hint="eastAsia" w:ascii="宋体" w:hAnsi="宋体"/>
          <w:sz w:val="24"/>
          <w:lang w:val="en-US" w:eastAsia="zh-CN"/>
        </w:rPr>
        <w:t>投标人全称并加盖单位公章：</w:t>
      </w:r>
    </w:p>
    <w:p w14:paraId="5B8E42EB">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right"/>
        <w:textAlignment w:val="auto"/>
        <w:rPr>
          <w:rFonts w:hint="eastAsia"/>
          <w:lang w:eastAsia="zh-CN"/>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0" w:num="1"/>
          <w:rtlGutter w:val="0"/>
          <w:docGrid w:type="lines" w:linePitch="460" w:charSpace="0"/>
        </w:sectPr>
      </w:pPr>
      <w:r>
        <w:rPr>
          <w:rFonts w:hint="eastAsia" w:ascii="宋体" w:hAnsi="宋体"/>
          <w:sz w:val="24"/>
          <w:lang w:val="en-US" w:eastAsia="zh-CN"/>
        </w:rPr>
        <w:t>日期：   年   月  日</w:t>
      </w:r>
    </w:p>
    <w:p w14:paraId="614D702B">
      <w:pPr>
        <w:snapToGrid w:val="0"/>
        <w:spacing w:line="360" w:lineRule="auto"/>
        <w:jc w:val="center"/>
        <w:textAlignment w:val="bottom"/>
        <w:rPr>
          <w:rFonts w:hint="eastAsia"/>
          <w:lang w:eastAsia="zh-CN"/>
        </w:rPr>
      </w:pPr>
      <w:r>
        <w:rPr>
          <w:rFonts w:hint="eastAsia" w:ascii="宋体" w:hAnsi="宋体"/>
          <w:b/>
          <w:bCs/>
          <w:sz w:val="28"/>
          <w:szCs w:val="28"/>
        </w:rPr>
        <w:t>（二）资格证明文件</w:t>
      </w:r>
    </w:p>
    <w:p w14:paraId="299FB236">
      <w:pPr>
        <w:bidi w:val="0"/>
        <w:ind w:firstLine="420" w:firstLineChars="200"/>
        <w:rPr>
          <w:rFonts w:hint="eastAsia"/>
          <w:lang w:val="zh-CN"/>
        </w:rPr>
      </w:pPr>
      <w:r>
        <w:rPr>
          <w:rFonts w:hint="eastAsia"/>
          <w:lang w:val="en-US" w:eastAsia="zh-CN"/>
        </w:rPr>
        <w:t>详见</w:t>
      </w:r>
      <w:r>
        <w:rPr>
          <w:rFonts w:hint="eastAsia"/>
          <w:lang w:val="zh-CN"/>
        </w:rPr>
        <w:t>“第</w:t>
      </w:r>
      <w:r>
        <w:rPr>
          <w:rFonts w:hint="eastAsia"/>
          <w:lang w:val="en-US" w:eastAsia="zh-CN"/>
        </w:rPr>
        <w:t>五</w:t>
      </w:r>
      <w:r>
        <w:rPr>
          <w:rFonts w:hint="eastAsia"/>
          <w:lang w:val="zh-CN"/>
        </w:rPr>
        <w:t>章 评标办法</w:t>
      </w:r>
      <w:r>
        <w:rPr>
          <w:rFonts w:hint="eastAsia"/>
          <w:lang w:val="en-US" w:eastAsia="zh-CN"/>
        </w:rPr>
        <w:t xml:space="preserve"> 二、</w:t>
      </w:r>
      <w:r>
        <w:rPr>
          <w:rFonts w:hint="eastAsia"/>
          <w:lang w:val="zh-CN"/>
        </w:rPr>
        <w:t>评审细则</w:t>
      </w:r>
      <w:r>
        <w:rPr>
          <w:rFonts w:hint="eastAsia"/>
          <w:lang w:val="zh-CN" w:eastAsia="zh-CN"/>
        </w:rPr>
        <w:t>（</w:t>
      </w:r>
      <w:r>
        <w:rPr>
          <w:rFonts w:hint="eastAsia"/>
          <w:lang w:val="en-US" w:eastAsia="zh-CN"/>
        </w:rPr>
        <w:t>一</w:t>
      </w:r>
      <w:r>
        <w:rPr>
          <w:rFonts w:hint="eastAsia"/>
          <w:lang w:val="zh-CN" w:eastAsia="zh-CN"/>
        </w:rPr>
        <w:t>）</w:t>
      </w:r>
      <w:r>
        <w:rPr>
          <w:rFonts w:hint="eastAsia"/>
          <w:lang w:val="zh-CN"/>
        </w:rPr>
        <w:t>资格及符合性评审</w:t>
      </w:r>
      <w:r>
        <w:rPr>
          <w:rFonts w:hint="eastAsia"/>
          <w:lang w:val="zh-CN" w:eastAsia="zh-CN"/>
        </w:rPr>
        <w:t>（初步评审）”</w:t>
      </w:r>
    </w:p>
    <w:p w14:paraId="18A8E467">
      <w:pPr>
        <w:bidi w:val="0"/>
        <w:rPr>
          <w:rFonts w:hint="eastAsia"/>
          <w:highlight w:val="yellow"/>
          <w:lang w:eastAsia="zh-CN"/>
        </w:rPr>
      </w:pPr>
    </w:p>
    <w:p w14:paraId="1F5568ED">
      <w:pPr>
        <w:rPr>
          <w:rFonts w:hint="eastAsia"/>
          <w:lang w:val="en-US" w:eastAsia="zh-CN"/>
        </w:rPr>
      </w:pPr>
      <w:r>
        <w:rPr>
          <w:rFonts w:hint="eastAsia"/>
          <w:lang w:val="en-US" w:eastAsia="zh-CN"/>
        </w:rPr>
        <w:br w:type="page"/>
      </w:r>
    </w:p>
    <w:p w14:paraId="49569788">
      <w:pPr>
        <w:pStyle w:val="6"/>
        <w:bidi w:val="0"/>
        <w:rPr>
          <w:rFonts w:hint="eastAsia"/>
          <w:lang w:val="en-US" w:eastAsia="zh-CN"/>
        </w:rPr>
      </w:pPr>
      <w:r>
        <w:rPr>
          <w:rFonts w:hint="eastAsia"/>
          <w:lang w:val="en-US" w:eastAsia="zh-CN"/>
        </w:rPr>
        <w:t>附件一</w:t>
      </w:r>
    </w:p>
    <w:p w14:paraId="27E9A80B">
      <w:pPr>
        <w:bidi w:val="0"/>
        <w:rPr>
          <w:rFonts w:hint="eastAsia"/>
          <w:lang w:val="en-US" w:eastAsia="zh-CN"/>
        </w:rPr>
      </w:pPr>
    </w:p>
    <w:p w14:paraId="43A3AB33">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val="en-US" w:eastAsia="zh-CN"/>
        </w:rPr>
        <w:t>（一）中小企业声明函（货物）格式</w:t>
      </w:r>
    </w:p>
    <w:p w14:paraId="6747955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宋体" w:hAnsi="宋体" w:eastAsia="宋体" w:cs="Times New Roman"/>
          <w:b/>
          <w:sz w:val="28"/>
          <w:szCs w:val="28"/>
        </w:rPr>
      </w:pPr>
    </w:p>
    <w:p w14:paraId="20BD4D0A">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eastAsia="宋体" w:cs="Times New Roman"/>
          <w:sz w:val="24"/>
          <w:szCs w:val="24"/>
          <w:highlight w:val="none"/>
        </w:rPr>
      </w:pPr>
      <w:r>
        <w:rPr>
          <w:rFonts w:hint="eastAsia" w:ascii="宋体" w:hAnsi="宋体" w:eastAsia="宋体" w:cs="Times New Roman"/>
          <w:sz w:val="24"/>
          <w:szCs w:val="24"/>
        </w:rPr>
        <w:t>本公司（联合体）郑重声明，根据《政府采购促进中小企业发展管理办法》（财库﹝2020﹞46 号）的规定</w:t>
      </w:r>
      <w:r>
        <w:rPr>
          <w:rFonts w:hint="eastAsia" w:ascii="宋体" w:hAnsi="宋体" w:eastAsia="宋体" w:cs="Times New Roman"/>
          <w:sz w:val="24"/>
          <w:szCs w:val="24"/>
          <w:highlight w:val="none"/>
        </w:rPr>
        <w:t xml:space="preserve">，本公司 （联合体）参加 </w:t>
      </w:r>
      <w:r>
        <w:rPr>
          <w:rFonts w:hint="eastAsia" w:ascii="宋体" w:hAnsi="宋体" w:eastAsia="宋体" w:cs="Times New Roman"/>
          <w:sz w:val="24"/>
          <w:szCs w:val="24"/>
          <w:highlight w:val="none"/>
          <w:u w:val="single"/>
        </w:rPr>
        <w:t xml:space="preserve">（ 单 位 名 称 ） </w:t>
      </w:r>
      <w:r>
        <w:rPr>
          <w:rFonts w:hint="eastAsia" w:ascii="宋体" w:hAnsi="宋体" w:eastAsia="宋体" w:cs="Times New Roman"/>
          <w:sz w:val="24"/>
          <w:szCs w:val="24"/>
          <w:highlight w:val="none"/>
        </w:rPr>
        <w:t xml:space="preserve">的 </w:t>
      </w:r>
      <w:r>
        <w:rPr>
          <w:rFonts w:hint="eastAsia" w:ascii="宋体" w:hAnsi="宋体" w:eastAsia="宋体" w:cs="Times New Roman"/>
          <w:sz w:val="24"/>
          <w:szCs w:val="24"/>
          <w:highlight w:val="none"/>
          <w:u w:val="single"/>
        </w:rPr>
        <w:t>（ 项 目 名 称 ）</w:t>
      </w:r>
      <w:r>
        <w:rPr>
          <w:rFonts w:hint="eastAsia" w:ascii="宋体" w:hAnsi="宋体" w:eastAsia="宋体" w:cs="Times New Roman"/>
          <w:sz w:val="24"/>
          <w:szCs w:val="24"/>
          <w:highlight w:val="none"/>
        </w:rPr>
        <w:t xml:space="preserve"> 采购活动，提供的货物全部由符合政策要求的中小企业制造。相关企业 （含联合体中的中小企业、签订分包意向协议的中小企业） 的具体情况如下：</w:t>
      </w:r>
    </w:p>
    <w:p w14:paraId="44F1EB37">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0" w:firstLineChars="200"/>
        <w:textAlignment w:val="auto"/>
        <w:rPr>
          <w:rFonts w:hint="eastAsia" w:ascii="宋体" w:hAnsi="宋体" w:eastAsia="宋体" w:cs="Times New Roman"/>
          <w:sz w:val="24"/>
          <w:szCs w:val="24"/>
          <w:u w:val="single"/>
        </w:rPr>
      </w:pPr>
      <w:r>
        <w:rPr>
          <w:rFonts w:hint="eastAsia" w:ascii="宋体" w:hAnsi="宋体" w:eastAsia="宋体" w:cs="Times New Roman"/>
          <w:sz w:val="24"/>
          <w:szCs w:val="24"/>
          <w:highlight w:val="none"/>
          <w:lang w:val="en-US" w:eastAsia="zh-CN"/>
        </w:rPr>
        <w:t>1.</w:t>
      </w:r>
      <w:r>
        <w:rPr>
          <w:rFonts w:hint="eastAsia" w:ascii="宋体" w:hAnsi="宋体" w:eastAsia="宋体" w:cs="Times New Roman"/>
          <w:sz w:val="24"/>
          <w:szCs w:val="24"/>
          <w:highlight w:val="none"/>
          <w:u w:val="single"/>
        </w:rPr>
        <w:t>（ 标 的 名 称 ）</w:t>
      </w:r>
      <w:r>
        <w:rPr>
          <w:rFonts w:hint="eastAsia" w:ascii="宋体" w:hAnsi="宋体" w:eastAsia="宋体" w:cs="Times New Roman"/>
          <w:sz w:val="24"/>
          <w:szCs w:val="24"/>
          <w:highlight w:val="none"/>
        </w:rPr>
        <w:t xml:space="preserve"> ，属于 </w:t>
      </w:r>
      <w:r>
        <w:rPr>
          <w:rFonts w:hint="eastAsia" w:ascii="宋体" w:hAnsi="宋体" w:eastAsia="宋体" w:cs="Times New Roman"/>
          <w:sz w:val="24"/>
          <w:szCs w:val="24"/>
          <w:highlight w:val="none"/>
          <w:u w:val="single"/>
        </w:rPr>
        <w:t xml:space="preserve">（ 采 购 文 件 中 </w:t>
      </w:r>
      <w:r>
        <w:rPr>
          <w:rFonts w:hint="eastAsia" w:ascii="宋体" w:hAnsi="宋体" w:eastAsia="宋体" w:cs="Times New Roman"/>
          <w:sz w:val="24"/>
          <w:szCs w:val="24"/>
          <w:u w:val="single"/>
        </w:rPr>
        <w:t>明 确 的 所 属 行 业 ） 行 业</w:t>
      </w:r>
      <w:r>
        <w:rPr>
          <w:rFonts w:hint="eastAsia" w:ascii="宋体" w:hAnsi="宋体" w:eastAsia="宋体" w:cs="Times New Roman"/>
          <w:sz w:val="24"/>
          <w:szCs w:val="24"/>
        </w:rPr>
        <w:t xml:space="preserve"> ；制造商为</w:t>
      </w:r>
      <w:r>
        <w:rPr>
          <w:rFonts w:hint="eastAsia" w:ascii="宋体" w:hAnsi="宋体" w:eastAsia="宋体" w:cs="Times New Roman"/>
          <w:sz w:val="24"/>
          <w:szCs w:val="24"/>
          <w:u w:val="single"/>
        </w:rPr>
        <w:t xml:space="preserve"> （ 企 业 名 称 ）</w:t>
      </w:r>
      <w:r>
        <w:rPr>
          <w:rFonts w:hint="eastAsia" w:ascii="宋体" w:hAnsi="宋体" w:eastAsia="宋体" w:cs="Times New Roman"/>
          <w:sz w:val="24"/>
          <w:szCs w:val="24"/>
        </w:rPr>
        <w:t xml:space="preserve"> ，从业人员</w:t>
      </w:r>
      <w:r>
        <w:rPr>
          <w:rFonts w:hint="eastAsia" w:ascii="宋体" w:hAnsi="宋体" w:eastAsia="宋体" w:cs="Times New Roman"/>
          <w:sz w:val="24"/>
          <w:szCs w:val="24"/>
          <w:u w:val="single"/>
          <w:lang w:val="en-US" w:eastAsia="zh-CN"/>
        </w:rPr>
        <w:t xml:space="preserve">   </w:t>
      </w:r>
      <w:r>
        <w:rPr>
          <w:rFonts w:hint="eastAsia" w:ascii="宋体" w:hAnsi="宋体" w:eastAsia="宋体" w:cs="Times New Roman"/>
          <w:sz w:val="24"/>
          <w:szCs w:val="24"/>
        </w:rPr>
        <w:t>人，营业收入为</w:t>
      </w:r>
      <w:r>
        <w:rPr>
          <w:rFonts w:hint="eastAsia" w:ascii="宋体" w:hAnsi="宋体" w:eastAsia="宋体" w:cs="Times New Roman"/>
          <w:sz w:val="24"/>
          <w:szCs w:val="24"/>
          <w:u w:val="single"/>
          <w:lang w:val="en-US" w:eastAsia="zh-CN"/>
        </w:rPr>
        <w:t xml:space="preserve">    </w:t>
      </w:r>
      <w:r>
        <w:rPr>
          <w:rFonts w:hint="eastAsia" w:ascii="宋体" w:hAnsi="宋体" w:eastAsia="宋体" w:cs="Times New Roman"/>
          <w:sz w:val="24"/>
          <w:szCs w:val="24"/>
        </w:rPr>
        <w:t>万元，资产总额为</w:t>
      </w:r>
      <w:r>
        <w:rPr>
          <w:rFonts w:hint="eastAsia" w:ascii="宋体" w:hAnsi="宋体" w:eastAsia="宋体" w:cs="Times New Roman"/>
          <w:sz w:val="24"/>
          <w:szCs w:val="24"/>
          <w:u w:val="single"/>
          <w:lang w:val="en-US" w:eastAsia="zh-CN"/>
        </w:rPr>
        <w:t xml:space="preserve">   </w:t>
      </w:r>
      <w:r>
        <w:rPr>
          <w:rFonts w:hint="eastAsia" w:ascii="宋体" w:hAnsi="宋体" w:eastAsia="宋体" w:cs="Times New Roman"/>
          <w:sz w:val="24"/>
          <w:szCs w:val="24"/>
        </w:rPr>
        <w:t>万元</w:t>
      </w:r>
      <w:r>
        <w:rPr>
          <w:rFonts w:hint="eastAsia" w:ascii="宋体" w:hAnsi="宋体" w:eastAsia="宋体" w:cs="Times New Roman"/>
          <w:sz w:val="24"/>
          <w:szCs w:val="24"/>
          <w:vertAlign w:val="superscript"/>
          <w:lang w:val="en-US" w:eastAsia="zh-CN"/>
        </w:rPr>
        <w:t>1</w:t>
      </w:r>
      <w:r>
        <w:rPr>
          <w:rFonts w:hint="eastAsia" w:ascii="宋体" w:hAnsi="宋体" w:eastAsia="宋体" w:cs="Times New Roman"/>
          <w:sz w:val="24"/>
          <w:szCs w:val="24"/>
        </w:rPr>
        <w:t xml:space="preserve">，属于 </w:t>
      </w:r>
      <w:r>
        <w:rPr>
          <w:rFonts w:hint="eastAsia" w:ascii="宋体" w:hAnsi="宋体" w:eastAsia="宋体" w:cs="Times New Roman"/>
          <w:sz w:val="24"/>
          <w:szCs w:val="24"/>
          <w:u w:val="single"/>
        </w:rPr>
        <w:t xml:space="preserve">（ 中 型 企 业 、 小 型 企 业 、 微 型 企 业 ） ； </w:t>
      </w:r>
    </w:p>
    <w:p w14:paraId="799E0FBB">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0" w:firstLineChars="200"/>
        <w:textAlignment w:val="auto"/>
        <w:rPr>
          <w:rFonts w:hint="eastAsia" w:ascii="宋体" w:hAnsi="宋体" w:eastAsia="宋体" w:cs="Times New Roman"/>
          <w:sz w:val="24"/>
          <w:szCs w:val="24"/>
        </w:rPr>
      </w:pPr>
      <w:r>
        <w:rPr>
          <w:rFonts w:hint="eastAsia" w:ascii="宋体" w:hAnsi="宋体" w:eastAsia="宋体" w:cs="Times New Roman"/>
          <w:sz w:val="24"/>
          <w:szCs w:val="24"/>
        </w:rPr>
        <w:t xml:space="preserve">2. </w:t>
      </w:r>
      <w:r>
        <w:rPr>
          <w:rFonts w:hint="eastAsia" w:ascii="宋体" w:hAnsi="宋体" w:eastAsia="宋体" w:cs="Times New Roman"/>
          <w:sz w:val="24"/>
          <w:szCs w:val="24"/>
          <w:u w:val="single"/>
        </w:rPr>
        <w:t xml:space="preserve">（ 标 的 名 称 ） </w:t>
      </w:r>
      <w:r>
        <w:rPr>
          <w:rFonts w:hint="eastAsia" w:ascii="宋体" w:hAnsi="宋体" w:eastAsia="宋体" w:cs="Times New Roman"/>
          <w:sz w:val="24"/>
          <w:szCs w:val="24"/>
        </w:rPr>
        <w:t xml:space="preserve">，属于 </w:t>
      </w:r>
      <w:r>
        <w:rPr>
          <w:rFonts w:hint="eastAsia" w:ascii="宋体" w:hAnsi="宋体" w:eastAsia="宋体" w:cs="Times New Roman"/>
          <w:sz w:val="24"/>
          <w:szCs w:val="24"/>
          <w:u w:val="single"/>
        </w:rPr>
        <w:t xml:space="preserve">（ 采 购 文 件 中 明 确 的 所 属 行 业 ） 行 业 </w:t>
      </w:r>
      <w:r>
        <w:rPr>
          <w:rFonts w:hint="eastAsia" w:ascii="宋体" w:hAnsi="宋体" w:eastAsia="宋体" w:cs="Times New Roman"/>
          <w:sz w:val="24"/>
          <w:szCs w:val="24"/>
        </w:rPr>
        <w:t>；制造商为</w:t>
      </w:r>
      <w:r>
        <w:rPr>
          <w:rFonts w:hint="eastAsia" w:ascii="宋体" w:hAnsi="宋体" w:eastAsia="宋体" w:cs="Times New Roman"/>
          <w:sz w:val="24"/>
          <w:szCs w:val="24"/>
          <w:u w:val="single"/>
        </w:rPr>
        <w:t xml:space="preserve"> （ 企 业 名 称 ）</w:t>
      </w:r>
      <w:r>
        <w:rPr>
          <w:rFonts w:hint="eastAsia" w:ascii="宋体" w:hAnsi="宋体" w:eastAsia="宋体" w:cs="Times New Roman"/>
          <w:sz w:val="24"/>
          <w:szCs w:val="24"/>
        </w:rPr>
        <w:t xml:space="preserve"> ，从业人员</w:t>
      </w:r>
      <w:r>
        <w:rPr>
          <w:rFonts w:hint="eastAsia" w:ascii="宋体" w:hAnsi="宋体" w:eastAsia="宋体" w:cs="Times New Roman"/>
          <w:sz w:val="24"/>
          <w:szCs w:val="24"/>
          <w:u w:val="single"/>
          <w:lang w:val="en-US" w:eastAsia="zh-CN"/>
        </w:rPr>
        <w:t xml:space="preserve">   </w:t>
      </w:r>
      <w:r>
        <w:rPr>
          <w:rFonts w:hint="eastAsia" w:ascii="宋体" w:hAnsi="宋体" w:eastAsia="宋体" w:cs="Times New Roman"/>
          <w:sz w:val="24"/>
          <w:szCs w:val="24"/>
        </w:rPr>
        <w:t>人，营业收入为</w:t>
      </w:r>
      <w:r>
        <w:rPr>
          <w:rFonts w:hint="eastAsia" w:ascii="宋体" w:hAnsi="宋体" w:eastAsia="宋体" w:cs="Times New Roman"/>
          <w:sz w:val="24"/>
          <w:szCs w:val="24"/>
          <w:u w:val="single"/>
          <w:lang w:val="en-US" w:eastAsia="zh-CN"/>
        </w:rPr>
        <w:t xml:space="preserve">    </w:t>
      </w:r>
      <w:r>
        <w:rPr>
          <w:rFonts w:hint="eastAsia" w:ascii="宋体" w:hAnsi="宋体" w:eastAsia="宋体" w:cs="Times New Roman"/>
          <w:sz w:val="24"/>
          <w:szCs w:val="24"/>
        </w:rPr>
        <w:t>万元，资产总额为</w:t>
      </w:r>
      <w:r>
        <w:rPr>
          <w:rFonts w:hint="eastAsia" w:ascii="宋体" w:hAnsi="宋体" w:eastAsia="宋体" w:cs="Times New Roman"/>
          <w:sz w:val="24"/>
          <w:szCs w:val="24"/>
          <w:u w:val="single"/>
          <w:lang w:val="en-US" w:eastAsia="zh-CN"/>
        </w:rPr>
        <w:t xml:space="preserve">     </w:t>
      </w:r>
      <w:r>
        <w:rPr>
          <w:rFonts w:hint="eastAsia" w:ascii="宋体" w:hAnsi="宋体" w:eastAsia="宋体" w:cs="Times New Roman"/>
          <w:sz w:val="24"/>
          <w:szCs w:val="24"/>
        </w:rPr>
        <w:t>万元，属于</w:t>
      </w:r>
      <w:r>
        <w:rPr>
          <w:rFonts w:hint="eastAsia" w:ascii="宋体" w:hAnsi="宋体" w:eastAsia="宋体" w:cs="Times New Roman"/>
          <w:sz w:val="24"/>
          <w:szCs w:val="24"/>
          <w:u w:val="single"/>
        </w:rPr>
        <w:t xml:space="preserve"> （ 中 型 企 业 、 小 型 企 业 、 微 型 企 业 ）</w:t>
      </w:r>
      <w:r>
        <w:rPr>
          <w:rFonts w:hint="eastAsia" w:ascii="宋体" w:hAnsi="宋体" w:eastAsia="宋体" w:cs="Times New Roman"/>
          <w:sz w:val="24"/>
          <w:szCs w:val="24"/>
        </w:rPr>
        <w:t xml:space="preserve"> ；</w:t>
      </w:r>
    </w:p>
    <w:p w14:paraId="22AC6DF3">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0" w:firstLineChars="200"/>
        <w:textAlignment w:val="auto"/>
        <w:rPr>
          <w:rFonts w:hint="eastAsia" w:ascii="宋体" w:hAnsi="宋体" w:eastAsia="宋体" w:cs="Times New Roman"/>
          <w:sz w:val="24"/>
          <w:szCs w:val="24"/>
        </w:rPr>
      </w:pPr>
      <w:r>
        <w:rPr>
          <w:rFonts w:hint="eastAsia" w:ascii="宋体" w:hAnsi="宋体" w:eastAsia="宋体" w:cs="Times New Roman"/>
          <w:sz w:val="24"/>
          <w:szCs w:val="24"/>
        </w:rPr>
        <w:t xml:space="preserve"> ……</w:t>
      </w:r>
    </w:p>
    <w:p w14:paraId="47A3FDD8">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0" w:firstLineChars="200"/>
        <w:textAlignment w:val="auto"/>
        <w:rPr>
          <w:rFonts w:hint="eastAsia" w:ascii="宋体" w:hAnsi="宋体" w:eastAsia="宋体" w:cs="Times New Roman"/>
          <w:sz w:val="24"/>
          <w:szCs w:val="24"/>
        </w:rPr>
      </w:pPr>
      <w:r>
        <w:rPr>
          <w:rFonts w:hint="eastAsia" w:ascii="宋体" w:hAnsi="宋体" w:eastAsia="宋体" w:cs="Times New Roman"/>
          <w:sz w:val="24"/>
          <w:szCs w:val="24"/>
        </w:rPr>
        <w:t xml:space="preserve"> 以上企业，不属于大企业的分支机构，不存在控股股东为大企业的情形，也不存在与大企业的</w:t>
      </w:r>
      <w:r>
        <w:rPr>
          <w:rFonts w:hint="eastAsia" w:ascii="宋体" w:hAnsi="宋体" w:cs="Times New Roman"/>
          <w:sz w:val="24"/>
          <w:szCs w:val="24"/>
          <w:lang w:eastAsia="zh-CN"/>
        </w:rPr>
        <w:t>授权代理人</w:t>
      </w:r>
      <w:r>
        <w:rPr>
          <w:rFonts w:hint="eastAsia" w:ascii="宋体" w:hAnsi="宋体" w:eastAsia="宋体" w:cs="Times New Roman"/>
          <w:sz w:val="24"/>
          <w:szCs w:val="24"/>
        </w:rPr>
        <w:t>为同一人的情形。</w:t>
      </w:r>
    </w:p>
    <w:p w14:paraId="3DDED37C">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0" w:firstLineChars="200"/>
        <w:textAlignment w:val="auto"/>
        <w:rPr>
          <w:rFonts w:hint="eastAsia" w:ascii="宋体" w:hAnsi="宋体" w:eastAsia="宋体" w:cs="Times New Roman"/>
          <w:sz w:val="24"/>
          <w:szCs w:val="24"/>
        </w:rPr>
      </w:pPr>
      <w:r>
        <w:rPr>
          <w:rFonts w:hint="eastAsia" w:ascii="宋体" w:hAnsi="宋体" w:eastAsia="宋体" w:cs="Times New Roman"/>
          <w:sz w:val="24"/>
          <w:szCs w:val="24"/>
        </w:rPr>
        <w:t xml:space="preserve">本企业对上述声明内容的真实性负责。如有虚假，将依法承担相应责任。 </w:t>
      </w:r>
    </w:p>
    <w:p w14:paraId="6DC01B6C">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760" w:firstLineChars="1700"/>
        <w:textAlignment w:val="auto"/>
        <w:rPr>
          <w:rFonts w:hint="eastAsia" w:ascii="宋体" w:hAnsi="宋体" w:cs="Times New Roman"/>
          <w:sz w:val="28"/>
          <w:szCs w:val="28"/>
          <w:lang w:val="en-US" w:eastAsia="zh-CN"/>
        </w:rPr>
      </w:pPr>
    </w:p>
    <w:p w14:paraId="21FC98E4">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760" w:firstLineChars="1700"/>
        <w:textAlignment w:val="auto"/>
        <w:rPr>
          <w:rFonts w:hint="eastAsia" w:ascii="宋体" w:hAnsi="宋体" w:cs="Times New Roman"/>
          <w:sz w:val="28"/>
          <w:szCs w:val="28"/>
          <w:lang w:val="en-US" w:eastAsia="zh-CN"/>
        </w:rPr>
      </w:pPr>
    </w:p>
    <w:p w14:paraId="7BFFE6B7">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760" w:firstLineChars="1700"/>
        <w:textAlignment w:val="auto"/>
        <w:rPr>
          <w:rFonts w:hint="eastAsia" w:ascii="宋体" w:hAnsi="宋体" w:cs="Times New Roman"/>
          <w:sz w:val="28"/>
          <w:szCs w:val="28"/>
          <w:lang w:val="en-US" w:eastAsia="zh-CN"/>
        </w:rPr>
      </w:pPr>
    </w:p>
    <w:p w14:paraId="597933DF">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760" w:firstLineChars="1700"/>
        <w:textAlignment w:val="auto"/>
        <w:rPr>
          <w:rFonts w:hint="eastAsia" w:ascii="宋体" w:hAnsi="宋体" w:cs="Times New Roman"/>
          <w:sz w:val="28"/>
          <w:szCs w:val="28"/>
          <w:lang w:val="en-US" w:eastAsia="zh-CN"/>
        </w:rPr>
      </w:pPr>
    </w:p>
    <w:p w14:paraId="497D1929">
      <w:pPr>
        <w:keepNext w:val="0"/>
        <w:keepLines w:val="0"/>
        <w:widowControl/>
        <w:suppressLineNumbers w:val="0"/>
        <w:jc w:val="center"/>
        <w:rPr>
          <w:u w:val="single"/>
        </w:rPr>
      </w:pPr>
      <w:r>
        <w:rPr>
          <w:rFonts w:hint="eastAsia" w:ascii="宋体" w:hAnsi="宋体" w:eastAsia="宋体" w:cs="宋体"/>
          <w:color w:val="000000"/>
          <w:kern w:val="0"/>
          <w:sz w:val="24"/>
          <w:szCs w:val="24"/>
          <w:lang w:val="en-US" w:eastAsia="zh-CN" w:bidi="ar"/>
        </w:rPr>
        <w:t xml:space="preserve">                              企业名称（盖章）：</w:t>
      </w:r>
      <w:r>
        <w:rPr>
          <w:rFonts w:hint="eastAsia" w:ascii="Times New Roman" w:hAnsi="Times New Roman" w:eastAsia="宋体" w:cs="Times New Roman"/>
          <w:color w:val="000000"/>
          <w:kern w:val="0"/>
          <w:sz w:val="24"/>
          <w:szCs w:val="24"/>
          <w:u w:val="single"/>
          <w:lang w:val="en-US" w:eastAsia="zh-CN" w:bidi="ar"/>
        </w:rPr>
        <w:t xml:space="preserve">            </w:t>
      </w:r>
      <w:r>
        <w:rPr>
          <w:rFonts w:hint="default" w:ascii="Times New Roman" w:hAnsi="Times New Roman" w:eastAsia="宋体" w:cs="Times New Roman"/>
          <w:color w:val="000000"/>
          <w:kern w:val="0"/>
          <w:sz w:val="24"/>
          <w:szCs w:val="24"/>
          <w:u w:val="single"/>
          <w:lang w:val="en-US" w:eastAsia="zh-CN" w:bidi="ar"/>
        </w:rPr>
        <w:t xml:space="preserve"> </w:t>
      </w:r>
    </w:p>
    <w:p w14:paraId="752BF235">
      <w:pPr>
        <w:keepNext w:val="0"/>
        <w:keepLines w:val="0"/>
        <w:widowControl/>
        <w:suppressLineNumbers w:val="0"/>
        <w:jc w:val="center"/>
        <w:rPr>
          <w:rFonts w:hint="default" w:ascii="宋体" w:hAnsi="宋体" w:eastAsia="宋体" w:cs="宋体"/>
          <w:sz w:val="24"/>
          <w:szCs w:val="30"/>
          <w:highlight w:val="none"/>
          <w:u w:val="single"/>
          <w:lang w:val="en-US"/>
        </w:rPr>
      </w:pPr>
      <w:r>
        <w:rPr>
          <w:rFonts w:hint="eastAsia" w:ascii="宋体" w:hAnsi="宋体" w:cs="宋体"/>
          <w:color w:val="000000"/>
          <w:kern w:val="0"/>
          <w:sz w:val="24"/>
          <w:szCs w:val="24"/>
          <w:lang w:val="en-US" w:eastAsia="zh-CN" w:bidi="ar"/>
        </w:rPr>
        <w:t xml:space="preserve">                   </w:t>
      </w:r>
      <w:r>
        <w:rPr>
          <w:rFonts w:hint="eastAsia" w:ascii="宋体" w:hAnsi="宋体" w:eastAsia="宋体" w:cs="宋体"/>
          <w:color w:val="000000"/>
          <w:kern w:val="0"/>
          <w:sz w:val="24"/>
          <w:szCs w:val="24"/>
          <w:lang w:val="en-US" w:eastAsia="zh-CN" w:bidi="ar"/>
        </w:rPr>
        <w:t>日 期：</w:t>
      </w:r>
      <w:r>
        <w:rPr>
          <w:rFonts w:hint="eastAsia" w:cs="Times New Roman"/>
          <w:color w:val="000000"/>
          <w:kern w:val="0"/>
          <w:sz w:val="24"/>
          <w:szCs w:val="24"/>
          <w:u w:val="single"/>
          <w:lang w:val="en-US" w:eastAsia="zh-CN" w:bidi="ar"/>
        </w:rPr>
        <w:t xml:space="preserve">                         </w:t>
      </w:r>
    </w:p>
    <w:p w14:paraId="1486C110">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4"/>
          <w:szCs w:val="30"/>
          <w:highlight w:val="none"/>
        </w:rPr>
      </w:pPr>
    </w:p>
    <w:p w14:paraId="6D219DE3">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4"/>
          <w:szCs w:val="30"/>
          <w:highlight w:val="none"/>
        </w:rPr>
      </w:pPr>
    </w:p>
    <w:p w14:paraId="5E255362">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sz w:val="24"/>
          <w:szCs w:val="30"/>
          <w:highlight w:val="none"/>
        </w:rPr>
        <w:t>注：</w:t>
      </w:r>
      <w:r>
        <w:rPr>
          <w:rFonts w:hint="eastAsia" w:ascii="宋体" w:hAnsi="宋体" w:eastAsia="宋体" w:cs="宋体"/>
          <w:sz w:val="24"/>
          <w:szCs w:val="24"/>
          <w:highlight w:val="none"/>
        </w:rPr>
        <w:t>1、</w:t>
      </w:r>
      <w:r>
        <w:rPr>
          <w:rFonts w:hint="eastAsia" w:ascii="宋体" w:hAnsi="宋体" w:eastAsia="宋体" w:cs="宋体"/>
          <w:color w:val="000000" w:themeColor="text1"/>
          <w:sz w:val="24"/>
          <w:szCs w:val="24"/>
          <w14:textFill>
            <w14:solidFill>
              <w14:schemeClr w14:val="tx1"/>
            </w14:solidFill>
          </w14:textFill>
        </w:rPr>
        <w:t>本项目</w:t>
      </w:r>
      <w:r>
        <w:rPr>
          <w:rFonts w:hint="eastAsia" w:ascii="宋体" w:hAnsi="宋体" w:eastAsia="宋体" w:cs="宋体"/>
          <w:color w:val="000000" w:themeColor="text1"/>
          <w:sz w:val="24"/>
          <w:szCs w:val="24"/>
          <w:lang w:val="en-US" w:eastAsia="zh-CN"/>
          <w14:textFill>
            <w14:solidFill>
              <w14:schemeClr w14:val="tx1"/>
            </w14:solidFill>
          </w14:textFill>
        </w:rPr>
        <w:t>为</w:t>
      </w:r>
      <w:r>
        <w:rPr>
          <w:rFonts w:hint="eastAsia" w:ascii="宋体" w:hAnsi="宋体" w:eastAsia="宋体" w:cs="宋体"/>
          <w:color w:val="000000" w:themeColor="text1"/>
          <w:sz w:val="24"/>
          <w:szCs w:val="24"/>
          <w14:textFill>
            <w14:solidFill>
              <w14:schemeClr w14:val="tx1"/>
            </w14:solidFill>
          </w14:textFill>
        </w:rPr>
        <w:t>全部面向中小企业采购项目，投标人按采购文件格式要求填写中小企业声明函或监狱企业或残疾人福利性单位证明文件</w:t>
      </w:r>
      <w:r>
        <w:rPr>
          <w:rFonts w:hint="eastAsia" w:ascii="宋体" w:hAnsi="宋体" w:eastAsia="宋体" w:cs="宋体"/>
          <w:color w:val="000000" w:themeColor="text1"/>
          <w:sz w:val="24"/>
          <w:szCs w:val="24"/>
          <w:lang w:eastAsia="zh-CN"/>
          <w14:textFill>
            <w14:solidFill>
              <w14:schemeClr w14:val="tx1"/>
            </w14:solidFill>
          </w14:textFill>
        </w:rPr>
        <w:t>。中小企业所投产品非本企业生产，应提供产品制造企业为中小企业的声明函。</w:t>
      </w:r>
    </w:p>
    <w:p w14:paraId="18DD2E3A">
      <w:pPr>
        <w:keepNext w:val="0"/>
        <w:keepLines w:val="0"/>
        <w:pageBreakBefore w:val="0"/>
        <w:widowControl w:val="0"/>
        <w:numPr>
          <w:ilvl w:val="0"/>
          <w:numId w:val="2"/>
        </w:numPr>
        <w:kinsoku/>
        <w:wordWrap/>
        <w:overflowPunct/>
        <w:topLinePunct w:val="0"/>
        <w:autoSpaceDE/>
        <w:autoSpaceDN/>
        <w:bidi w:val="0"/>
        <w:adjustRightInd/>
        <w:snapToGrid/>
        <w:spacing w:line="360" w:lineRule="exact"/>
        <w:ind w:left="-60" w:leftChars="0" w:firstLine="480" w:firstLineChars="0"/>
        <w:textAlignment w:val="auto"/>
        <w:rPr>
          <w:rFonts w:hint="eastAsia" w:ascii="黑体" w:hAnsi="黑体" w:eastAsia="黑体" w:cs="黑体"/>
          <w:sz w:val="32"/>
          <w:szCs w:val="32"/>
          <w:lang w:val="en-US" w:eastAsia="zh-CN"/>
        </w:rPr>
      </w:pPr>
      <w:r>
        <w:rPr>
          <w:rFonts w:hint="eastAsia" w:ascii="宋体" w:hAnsi="宋体" w:eastAsia="宋体" w:cs="宋体"/>
          <w:color w:val="000000" w:themeColor="text1"/>
          <w:sz w:val="24"/>
          <w:szCs w:val="24"/>
          <w14:textFill>
            <w14:solidFill>
              <w14:schemeClr w14:val="tx1"/>
            </w14:solidFill>
          </w14:textFill>
        </w:rPr>
        <w:t>从业人员、营业收入、资产总额填报上一年度数据，无上一年度数据的新成立企业可不</w:t>
      </w:r>
      <w:r>
        <w:rPr>
          <w:rFonts w:hint="eastAsia" w:ascii="宋体" w:hAnsi="宋体"/>
          <w:sz w:val="24"/>
          <w:szCs w:val="30"/>
          <w:highlight w:val="none"/>
        </w:rPr>
        <w:t>填报。</w:t>
      </w:r>
    </w:p>
    <w:p w14:paraId="6FC8E701">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宋体" w:hAnsi="宋体"/>
          <w:sz w:val="24"/>
          <w:szCs w:val="30"/>
          <w:highlight w:val="none"/>
        </w:rPr>
      </w:pPr>
    </w:p>
    <w:p w14:paraId="46805AFD">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宋体" w:hAnsi="宋体"/>
          <w:sz w:val="24"/>
          <w:szCs w:val="30"/>
          <w:highlight w:val="none"/>
        </w:rPr>
      </w:pPr>
    </w:p>
    <w:p w14:paraId="6CB03F60">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宋体" w:hAnsi="宋体"/>
          <w:sz w:val="24"/>
          <w:szCs w:val="30"/>
          <w:highlight w:val="none"/>
        </w:rPr>
      </w:pPr>
    </w:p>
    <w:p w14:paraId="3FD958E3">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宋体" w:hAnsi="宋体"/>
          <w:sz w:val="24"/>
          <w:szCs w:val="30"/>
          <w:highlight w:val="none"/>
        </w:rPr>
      </w:pPr>
    </w:p>
    <w:p w14:paraId="2BCD2E54">
      <w:pPr>
        <w:bidi w:val="0"/>
        <w:rPr>
          <w:rFonts w:hint="eastAsia" w:ascii="黑体" w:hAnsi="黑体" w:eastAsia="黑体" w:cs="黑体"/>
          <w:sz w:val="32"/>
          <w:szCs w:val="32"/>
          <w:lang w:val="en-US" w:eastAsia="zh-CN"/>
        </w:rPr>
      </w:pPr>
    </w:p>
    <w:p w14:paraId="3645ADF8">
      <w:pPr>
        <w:bidi w:val="0"/>
        <w:rPr>
          <w:rFonts w:hint="eastAsia" w:ascii="黑体" w:hAnsi="黑体" w:eastAsia="黑体" w:cs="黑体"/>
          <w:sz w:val="32"/>
          <w:szCs w:val="32"/>
        </w:rPr>
      </w:pPr>
      <w:r>
        <w:rPr>
          <w:rFonts w:hint="eastAsia" w:ascii="黑体" w:hAnsi="黑体" w:eastAsia="黑体" w:cs="黑体"/>
          <w:sz w:val="32"/>
          <w:szCs w:val="32"/>
          <w:lang w:val="en-US" w:eastAsia="zh-CN"/>
        </w:rPr>
        <w:t>（二）</w:t>
      </w:r>
      <w:r>
        <w:rPr>
          <w:rFonts w:hint="eastAsia" w:ascii="黑体" w:hAnsi="黑体" w:eastAsia="黑体" w:cs="黑体"/>
          <w:sz w:val="32"/>
          <w:szCs w:val="32"/>
        </w:rPr>
        <w:t>残疾人福利性单位声明函（非残疾人福利性单位不提供）</w:t>
      </w:r>
    </w:p>
    <w:p w14:paraId="329039A9">
      <w:pPr>
        <w:snapToGrid w:val="0"/>
        <w:spacing w:line="230" w:lineRule="auto"/>
        <w:ind w:firstLine="419"/>
        <w:jc w:val="center"/>
        <w:rPr>
          <w:rFonts w:ascii="宋体" w:hAnsi="宋体" w:eastAsia="宋体" w:cs="Times New Roman"/>
          <w:sz w:val="28"/>
          <w:szCs w:val="28"/>
        </w:rPr>
      </w:pPr>
    </w:p>
    <w:p w14:paraId="04A6AE36">
      <w:pPr>
        <w:snapToGrid w:val="0"/>
        <w:spacing w:line="230" w:lineRule="auto"/>
        <w:ind w:firstLine="419"/>
        <w:rPr>
          <w:rFonts w:ascii="宋体" w:hAnsi="宋体" w:eastAsia="宋体" w:cs="宋体"/>
          <w:kern w:val="0"/>
          <w:sz w:val="28"/>
          <w:szCs w:val="28"/>
        </w:rPr>
      </w:pPr>
    </w:p>
    <w:p w14:paraId="2DFC6385">
      <w:pPr>
        <w:snapToGrid w:val="0"/>
        <w:spacing w:line="480" w:lineRule="auto"/>
        <w:ind w:firstLine="420"/>
        <w:rPr>
          <w:rFonts w:hint="eastAsia" w:ascii="宋体" w:hAnsi="宋体" w:eastAsia="宋体" w:cs="宋体"/>
          <w:kern w:val="0"/>
          <w:sz w:val="24"/>
          <w:szCs w:val="24"/>
        </w:rPr>
      </w:pPr>
      <w:r>
        <w:rPr>
          <w:rFonts w:hint="eastAsia" w:ascii="宋体" w:hAnsi="宋体" w:eastAsia="宋体" w:cs="宋体"/>
          <w:kern w:val="0"/>
          <w:sz w:val="24"/>
          <w:szCs w:val="24"/>
        </w:rPr>
        <w:t>本单位郑重声明，根据《财政部 民政部 中国残疾人联合会关于促进残疾人就业政府采购政策的通知》（财库</w:t>
      </w:r>
      <w:r>
        <w:rPr>
          <w:rFonts w:hint="eastAsia" w:ascii="宋体" w:hAnsi="宋体" w:eastAsia="宋体" w:cs="宋体"/>
          <w:kern w:val="0"/>
          <w:sz w:val="24"/>
          <w:szCs w:val="24"/>
          <w:lang w:eastAsia="zh-CN"/>
        </w:rPr>
        <w:t>〔2017〕141号</w:t>
      </w:r>
      <w:r>
        <w:rPr>
          <w:rFonts w:hint="eastAsia" w:ascii="宋体" w:hAnsi="宋体" w:eastAsia="宋体" w:cs="宋体"/>
          <w:kern w:val="0"/>
          <w:sz w:val="24"/>
          <w:szCs w:val="24"/>
        </w:rPr>
        <w:t>）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B24FA3B">
      <w:pPr>
        <w:snapToGrid w:val="0"/>
        <w:spacing w:line="480" w:lineRule="auto"/>
        <w:ind w:firstLine="420"/>
        <w:rPr>
          <w:rFonts w:hint="eastAsia" w:ascii="宋体" w:hAnsi="宋体" w:eastAsia="宋体" w:cs="宋体"/>
          <w:kern w:val="0"/>
          <w:sz w:val="24"/>
          <w:szCs w:val="24"/>
        </w:rPr>
      </w:pPr>
      <w:r>
        <w:rPr>
          <w:rFonts w:hint="eastAsia" w:ascii="宋体" w:hAnsi="宋体" w:eastAsia="宋体" w:cs="宋体"/>
          <w:kern w:val="0"/>
          <w:sz w:val="24"/>
          <w:szCs w:val="24"/>
        </w:rPr>
        <w:t>本单位对上述声明的真实性负责。如有虚假，将依法承担相应责任。</w:t>
      </w:r>
    </w:p>
    <w:p w14:paraId="60375C8B">
      <w:pPr>
        <w:snapToGrid w:val="0"/>
        <w:spacing w:line="360" w:lineRule="auto"/>
        <w:ind w:firstLine="419"/>
        <w:rPr>
          <w:rFonts w:ascii="宋体" w:hAnsi="宋体" w:eastAsia="宋体" w:cs="宋体"/>
          <w:kern w:val="0"/>
          <w:sz w:val="28"/>
          <w:szCs w:val="28"/>
        </w:rPr>
      </w:pPr>
    </w:p>
    <w:p w14:paraId="60157B0B">
      <w:pPr>
        <w:tabs>
          <w:tab w:val="left" w:pos="4858"/>
        </w:tabs>
        <w:snapToGrid w:val="0"/>
        <w:spacing w:line="360" w:lineRule="auto"/>
        <w:ind w:firstLine="419"/>
        <w:rPr>
          <w:rFonts w:ascii="宋体" w:hAnsi="宋体" w:eastAsia="宋体" w:cs="宋体"/>
          <w:kern w:val="0"/>
          <w:sz w:val="28"/>
          <w:szCs w:val="28"/>
        </w:rPr>
      </w:pPr>
      <w:r>
        <w:rPr>
          <w:rFonts w:ascii="宋体" w:hAnsi="宋体" w:eastAsia="宋体" w:cs="宋体"/>
          <w:kern w:val="0"/>
          <w:sz w:val="28"/>
          <w:szCs w:val="28"/>
        </w:rPr>
        <w:t xml:space="preserve">             </w:t>
      </w:r>
      <w:r>
        <w:rPr>
          <w:rFonts w:hint="eastAsia" w:ascii="宋体" w:hAnsi="宋体" w:eastAsia="宋体" w:cs="宋体"/>
          <w:kern w:val="0"/>
          <w:sz w:val="28"/>
          <w:szCs w:val="28"/>
        </w:rPr>
        <w:t xml:space="preserve">                        </w:t>
      </w:r>
    </w:p>
    <w:p w14:paraId="2470114E">
      <w:pPr>
        <w:spacing w:line="500" w:lineRule="exact"/>
        <w:jc w:val="left"/>
        <w:rPr>
          <w:rFonts w:ascii="宋体" w:eastAsia="宋体" w:cs="Times New Roman"/>
          <w:sz w:val="24"/>
          <w:szCs w:val="22"/>
        </w:rPr>
      </w:pPr>
      <w:r>
        <w:rPr>
          <w:rFonts w:hint="eastAsia" w:ascii="宋体" w:cs="Times New Roman"/>
          <w:sz w:val="24"/>
          <w:szCs w:val="22"/>
          <w:lang w:val="en-US" w:eastAsia="zh-CN"/>
        </w:rPr>
        <w:t>投标人全称</w:t>
      </w:r>
      <w:r>
        <w:rPr>
          <w:rFonts w:ascii="宋体" w:eastAsia="宋体" w:cs="Times New Roman"/>
          <w:sz w:val="24"/>
          <w:szCs w:val="22"/>
        </w:rPr>
        <w:t>：</w:t>
      </w:r>
      <w:r>
        <w:rPr>
          <w:rFonts w:hint="eastAsia" w:ascii="宋体" w:eastAsia="宋体" w:cs="Times New Roman"/>
          <w:sz w:val="24"/>
          <w:szCs w:val="22"/>
          <w:u w:val="single"/>
        </w:rPr>
        <w:t xml:space="preserve">                          </w:t>
      </w:r>
      <w:r>
        <w:rPr>
          <w:rFonts w:ascii="宋体" w:eastAsia="宋体" w:cs="Times New Roman"/>
          <w:sz w:val="24"/>
          <w:szCs w:val="22"/>
        </w:rPr>
        <w:t>（盖</w:t>
      </w:r>
      <w:r>
        <w:rPr>
          <w:rFonts w:hint="eastAsia" w:ascii="宋体" w:eastAsia="宋体" w:cs="Times New Roman"/>
          <w:sz w:val="24"/>
          <w:szCs w:val="22"/>
        </w:rPr>
        <w:t>单位</w:t>
      </w:r>
      <w:r>
        <w:rPr>
          <w:rFonts w:ascii="宋体" w:eastAsia="宋体" w:cs="Times New Roman"/>
          <w:sz w:val="24"/>
          <w:szCs w:val="22"/>
        </w:rPr>
        <w:t>公章）</w:t>
      </w:r>
    </w:p>
    <w:p w14:paraId="5D2BD9F3">
      <w:pPr>
        <w:spacing w:line="500" w:lineRule="exact"/>
        <w:jc w:val="left"/>
        <w:rPr>
          <w:rFonts w:ascii="宋体" w:eastAsia="宋体" w:cs="Times New Roman"/>
          <w:sz w:val="24"/>
          <w:szCs w:val="22"/>
        </w:rPr>
      </w:pPr>
      <w:r>
        <w:rPr>
          <w:rFonts w:hint="eastAsia" w:ascii="宋体" w:eastAsia="宋体" w:cs="Times New Roman"/>
          <w:sz w:val="24"/>
          <w:szCs w:val="22"/>
        </w:rPr>
        <w:t>法定代表人或授权代</w:t>
      </w:r>
      <w:r>
        <w:rPr>
          <w:rFonts w:hint="eastAsia" w:ascii="宋体" w:cs="Times New Roman"/>
          <w:sz w:val="24"/>
          <w:szCs w:val="22"/>
          <w:lang w:val="en-US" w:eastAsia="zh-CN"/>
        </w:rPr>
        <w:t>理人</w:t>
      </w:r>
      <w:r>
        <w:rPr>
          <w:rFonts w:hint="eastAsia" w:ascii="宋体" w:eastAsia="宋体" w:cs="Times New Roman"/>
          <w:sz w:val="24"/>
          <w:szCs w:val="22"/>
        </w:rPr>
        <w:t>：</w:t>
      </w:r>
      <w:r>
        <w:rPr>
          <w:rFonts w:hint="eastAsia" w:ascii="宋体" w:eastAsia="宋体" w:cs="Times New Roman"/>
          <w:sz w:val="24"/>
          <w:szCs w:val="22"/>
          <w:u w:val="single"/>
        </w:rPr>
        <w:t>　　</w:t>
      </w:r>
      <w:r>
        <w:rPr>
          <w:rFonts w:ascii="宋体" w:eastAsia="宋体" w:cs="Times New Roman"/>
          <w:sz w:val="24"/>
          <w:szCs w:val="22"/>
          <w:u w:val="single"/>
        </w:rPr>
        <w:t>　　　　　</w:t>
      </w:r>
      <w:r>
        <w:rPr>
          <w:rFonts w:hint="eastAsia" w:ascii="宋体" w:eastAsia="宋体" w:cs="Times New Roman"/>
          <w:sz w:val="24"/>
          <w:szCs w:val="22"/>
        </w:rPr>
        <w:t>（签字）</w:t>
      </w:r>
    </w:p>
    <w:p w14:paraId="24289434">
      <w:pPr>
        <w:spacing w:line="500" w:lineRule="exact"/>
        <w:jc w:val="left"/>
        <w:rPr>
          <w:rFonts w:ascii="宋体" w:hAnsi="宋体" w:eastAsia="宋体" w:cs="Times New Roman"/>
          <w:sz w:val="28"/>
          <w:szCs w:val="28"/>
          <w:u w:val="single"/>
        </w:rPr>
      </w:pPr>
      <w:r>
        <w:rPr>
          <w:rFonts w:ascii="宋体" w:eastAsia="宋体" w:cs="Times New Roman"/>
          <w:sz w:val="24"/>
          <w:szCs w:val="22"/>
        </w:rPr>
        <w:t>日期：</w:t>
      </w:r>
      <w:r>
        <w:rPr>
          <w:rFonts w:hint="eastAsia" w:ascii="宋体" w:eastAsia="宋体" w:cs="Times New Roman"/>
          <w:sz w:val="24"/>
          <w:szCs w:val="22"/>
          <w:u w:val="single"/>
        </w:rPr>
        <w:t xml:space="preserve">                               </w:t>
      </w:r>
    </w:p>
    <w:p w14:paraId="2AAB9688">
      <w:pPr>
        <w:tabs>
          <w:tab w:val="left" w:pos="4858"/>
        </w:tabs>
        <w:snapToGrid w:val="0"/>
        <w:spacing w:line="360" w:lineRule="auto"/>
        <w:ind w:firstLine="419"/>
        <w:rPr>
          <w:rFonts w:ascii="宋体" w:hAnsi="宋体" w:eastAsia="宋体" w:cs="宋体"/>
          <w:kern w:val="0"/>
          <w:sz w:val="28"/>
          <w:szCs w:val="28"/>
        </w:rPr>
      </w:pPr>
    </w:p>
    <w:p w14:paraId="126C09B6">
      <w:pPr>
        <w:tabs>
          <w:tab w:val="left" w:pos="4860"/>
        </w:tabs>
        <w:spacing w:line="588" w:lineRule="exact"/>
        <w:ind w:right="1560" w:firstLine="480" w:firstLineChars="200"/>
        <w:jc w:val="center"/>
        <w:rPr>
          <w:rFonts w:ascii="宋体" w:hAnsi="宋体" w:cs="宋体"/>
          <w:kern w:val="0"/>
          <w:sz w:val="24"/>
        </w:rPr>
      </w:pPr>
    </w:p>
    <w:p w14:paraId="38DA65D7">
      <w:pPr>
        <w:autoSpaceDE w:val="0"/>
        <w:autoSpaceDN w:val="0"/>
        <w:spacing w:line="360" w:lineRule="auto"/>
        <w:rPr>
          <w:rFonts w:hint="eastAsia" w:ascii="黑体" w:hAnsi="黑体" w:eastAsia="黑体" w:cs="黑体"/>
          <w:sz w:val="28"/>
          <w:szCs w:val="28"/>
          <w:highlight w:val="none"/>
        </w:rPr>
      </w:pPr>
    </w:p>
    <w:p w14:paraId="164D4CFC">
      <w:pPr>
        <w:bidi w:val="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w:t>
      </w:r>
      <w:r>
        <w:rPr>
          <w:rFonts w:hint="eastAsia" w:ascii="黑体" w:hAnsi="黑体" w:eastAsia="黑体" w:cs="黑体"/>
          <w:sz w:val="32"/>
          <w:szCs w:val="32"/>
        </w:rPr>
        <w:t>省级以上监狱管理局、戒毒管理局（含新疆生产建设兵团）出具的属于监狱企业的证明文件（非监狱企业不提供</w:t>
      </w:r>
      <w:r>
        <w:rPr>
          <w:rFonts w:hint="eastAsia" w:ascii="黑体" w:hAnsi="黑体" w:eastAsia="黑体" w:cs="黑体"/>
          <w:sz w:val="32"/>
          <w:szCs w:val="32"/>
          <w:lang w:eastAsia="zh-CN"/>
        </w:rPr>
        <w:t>）</w:t>
      </w:r>
    </w:p>
    <w:p w14:paraId="48403957">
      <w:pPr>
        <w:bidi w:val="0"/>
        <w:rPr>
          <w:rFonts w:hint="default"/>
          <w:lang w:val="en-US" w:eastAsia="zh-CN"/>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0" w:num="1"/>
          <w:rtlGutter w:val="0"/>
          <w:docGrid w:type="lines" w:linePitch="460" w:charSpace="0"/>
        </w:sectPr>
      </w:pPr>
    </w:p>
    <w:p w14:paraId="792415C5">
      <w:pPr>
        <w:pStyle w:val="4"/>
        <w:bidi w:val="0"/>
        <w:jc w:val="center"/>
        <w:rPr>
          <w:rFonts w:hint="eastAsia"/>
          <w:lang w:val="en-US" w:eastAsia="zh-CN"/>
        </w:rPr>
      </w:pPr>
      <w:r>
        <w:rPr>
          <w:rFonts w:hint="eastAsia"/>
          <w:lang w:val="en-US" w:eastAsia="zh-CN"/>
        </w:rPr>
        <w:t>五、开标一览表</w:t>
      </w:r>
    </w:p>
    <w:tbl>
      <w:tblPr>
        <w:tblStyle w:val="20"/>
        <w:tblW w:w="14520" w:type="dxa"/>
        <w:tblInd w:w="1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20"/>
      </w:tblGrid>
      <w:tr w14:paraId="27EE0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3" w:hRule="atLeast"/>
        </w:trPr>
        <w:tc>
          <w:tcPr>
            <w:tcW w:w="14520" w:type="dxa"/>
            <w:noWrap w:val="0"/>
            <w:vAlign w:val="center"/>
          </w:tcPr>
          <w:p w14:paraId="2DBD8F97">
            <w:pPr>
              <w:jc w:val="center"/>
              <w:rPr>
                <w:rFonts w:hint="eastAsia" w:ascii="新宋体" w:hAnsi="新宋体" w:eastAsia="新宋体"/>
                <w:color w:val="000000"/>
                <w:sz w:val="28"/>
                <w:szCs w:val="28"/>
                <w:highlight w:val="none"/>
              </w:rPr>
            </w:pPr>
            <w:r>
              <w:rPr>
                <w:rFonts w:hint="eastAsia" w:ascii="新宋体" w:hAnsi="新宋体" w:eastAsia="新宋体"/>
                <w:color w:val="000000"/>
                <w:sz w:val="28"/>
                <w:szCs w:val="28"/>
                <w:highlight w:val="none"/>
              </w:rPr>
              <w:t>按照本项目系统中所规</w:t>
            </w:r>
            <w:r>
              <w:rPr>
                <w:rFonts w:hint="eastAsia" w:ascii="新宋体" w:hAnsi="新宋体" w:eastAsia="新宋体"/>
                <w:color w:val="000000"/>
                <w:sz w:val="28"/>
                <w:szCs w:val="28"/>
                <w:highlight w:val="none"/>
                <w:lang w:eastAsia="zh-CN"/>
              </w:rPr>
              <w:t>定的</w:t>
            </w:r>
            <w:r>
              <w:rPr>
                <w:rFonts w:hint="eastAsia" w:ascii="新宋体" w:hAnsi="新宋体" w:eastAsia="新宋体"/>
                <w:color w:val="000000"/>
                <w:sz w:val="28"/>
                <w:szCs w:val="28"/>
                <w:highlight w:val="none"/>
              </w:rPr>
              <w:t>格式及要求进行填写</w:t>
            </w:r>
          </w:p>
        </w:tc>
      </w:tr>
    </w:tbl>
    <w:p w14:paraId="45091A73">
      <w:pPr>
        <w:pStyle w:val="19"/>
        <w:rPr>
          <w:rFonts w:hint="eastAsia"/>
        </w:rPr>
      </w:pPr>
    </w:p>
    <w:p w14:paraId="65ACE922">
      <w:pPr>
        <w:rPr>
          <w:rFonts w:hint="eastAsia"/>
        </w:rPr>
      </w:pPr>
    </w:p>
    <w:p w14:paraId="1FFA4EC5">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1、投标报价包括完成本次</w:t>
      </w:r>
      <w:r>
        <w:rPr>
          <w:rFonts w:hint="eastAsia"/>
          <w:lang w:val="en-US" w:eastAsia="zh-CN"/>
        </w:rPr>
        <w:t>项目</w:t>
      </w:r>
      <w:r>
        <w:rPr>
          <w:rFonts w:hint="eastAsia"/>
        </w:rPr>
        <w:t>所需全部费用。</w:t>
      </w:r>
    </w:p>
    <w:p w14:paraId="0D277ACB">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2、开标一览表中须填报所投报各包的投标报价的总价，无需填报每包中所涉及的具体单项价格。</w:t>
      </w:r>
    </w:p>
    <w:p w14:paraId="73780A0E">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3、开标一览表</w:t>
      </w:r>
      <w:r>
        <w:rPr>
          <w:rFonts w:hint="eastAsia"/>
          <w:lang w:eastAsia="zh-CN"/>
        </w:rPr>
        <w:t>中的</w:t>
      </w:r>
      <w:r>
        <w:rPr>
          <w:rFonts w:hint="eastAsia"/>
        </w:rPr>
        <w:t>投标总价须与投标文件中投标报价明细表的投标总价保持一致，如出现不同，以开标一览表</w:t>
      </w:r>
      <w:r>
        <w:rPr>
          <w:rFonts w:hint="eastAsia"/>
          <w:lang w:eastAsia="zh-CN"/>
        </w:rPr>
        <w:t>中的</w:t>
      </w:r>
      <w:r>
        <w:rPr>
          <w:rFonts w:hint="eastAsia"/>
        </w:rPr>
        <w:t>价格为准。</w:t>
      </w:r>
    </w:p>
    <w:p w14:paraId="0B22EF10">
      <w:pPr>
        <w:jc w:val="right"/>
        <w:rPr>
          <w:rFonts w:hint="eastAsia"/>
        </w:rPr>
      </w:pPr>
    </w:p>
    <w:p w14:paraId="1BB953D2">
      <w:pPr>
        <w:rPr>
          <w:rFonts w:hint="eastAsia"/>
        </w:rPr>
      </w:pPr>
      <w:r>
        <w:rPr>
          <w:rFonts w:hint="eastAsia"/>
        </w:rPr>
        <w:br w:type="page"/>
      </w:r>
    </w:p>
    <w:p w14:paraId="0CBBFA00">
      <w:pPr>
        <w:rPr>
          <w:rFonts w:hint="eastAsia"/>
        </w:rPr>
      </w:pPr>
    </w:p>
    <w:p w14:paraId="2F7E5E75">
      <w:pPr>
        <w:pStyle w:val="4"/>
        <w:bidi w:val="0"/>
        <w:jc w:val="center"/>
        <w:rPr>
          <w:rFonts w:hint="eastAsia"/>
        </w:rPr>
      </w:pPr>
      <w:r>
        <w:rPr>
          <w:rFonts w:hint="eastAsia"/>
          <w:lang w:val="en-US" w:eastAsia="zh-CN"/>
        </w:rPr>
        <w:t>六、投标报价明细表</w:t>
      </w:r>
    </w:p>
    <w:p w14:paraId="112389C0">
      <w:pPr>
        <w:rPr>
          <w:rFonts w:hint="eastAsia"/>
          <w:b w:val="0"/>
          <w:bCs w:val="0"/>
          <w:sz w:val="24"/>
          <w:szCs w:val="24"/>
        </w:rPr>
      </w:pPr>
      <w:r>
        <w:rPr>
          <w:rFonts w:hint="eastAsia"/>
          <w:sz w:val="24"/>
          <w:szCs w:val="24"/>
        </w:rPr>
        <w:t>项目名称</w:t>
      </w:r>
      <w:r>
        <w:rPr>
          <w:rFonts w:hint="eastAsia"/>
          <w:b w:val="0"/>
          <w:bCs w:val="0"/>
          <w:sz w:val="24"/>
          <w:szCs w:val="24"/>
        </w:rPr>
        <w:t>：前郭县第五高级中学异址新建项目-食堂、宿舍家具、会议室桌椅及电子班牌采购项目</w:t>
      </w:r>
    </w:p>
    <w:tbl>
      <w:tblPr>
        <w:tblStyle w:val="21"/>
        <w:tblpPr w:leftFromText="180" w:rightFromText="180" w:vertAnchor="text" w:horzAnchor="page" w:tblpX="1336" w:tblpY="447"/>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5"/>
        <w:gridCol w:w="705"/>
        <w:gridCol w:w="515"/>
        <w:gridCol w:w="554"/>
        <w:gridCol w:w="3226"/>
        <w:gridCol w:w="3120"/>
        <w:gridCol w:w="960"/>
        <w:gridCol w:w="1149"/>
        <w:gridCol w:w="846"/>
        <w:gridCol w:w="823"/>
        <w:gridCol w:w="994"/>
        <w:gridCol w:w="693"/>
      </w:tblGrid>
      <w:tr w14:paraId="54504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Pr>
          <w:p w14:paraId="548EFF1A">
            <w:pPr>
              <w:jc w:val="both"/>
              <w:rPr>
                <w:rFonts w:hint="default" w:eastAsiaTheme="minorEastAsia"/>
                <w:b/>
                <w:bCs/>
                <w:sz w:val="24"/>
                <w:szCs w:val="32"/>
                <w:vertAlign w:val="baseline"/>
                <w:lang w:val="en-US" w:eastAsia="zh-CN"/>
              </w:rPr>
            </w:pPr>
            <w:r>
              <w:rPr>
                <w:rFonts w:hint="eastAsia"/>
                <w:b/>
                <w:bCs/>
                <w:sz w:val="24"/>
                <w:szCs w:val="32"/>
                <w:vertAlign w:val="baseline"/>
                <w:lang w:val="en-US" w:eastAsia="zh-CN"/>
              </w:rPr>
              <w:t>序号</w:t>
            </w:r>
          </w:p>
        </w:tc>
        <w:tc>
          <w:tcPr>
            <w:tcW w:w="705" w:type="dxa"/>
          </w:tcPr>
          <w:p w14:paraId="34AA29D2">
            <w:pPr>
              <w:jc w:val="both"/>
              <w:rPr>
                <w:rFonts w:hint="eastAsia"/>
                <w:b/>
                <w:bCs/>
                <w:sz w:val="24"/>
                <w:szCs w:val="32"/>
                <w:vertAlign w:val="baseline"/>
                <w:lang w:val="en-US" w:eastAsia="zh-CN"/>
              </w:rPr>
            </w:pPr>
            <w:r>
              <w:rPr>
                <w:rFonts w:hint="eastAsia"/>
                <w:b/>
                <w:bCs/>
                <w:sz w:val="24"/>
                <w:szCs w:val="32"/>
                <w:vertAlign w:val="baseline"/>
                <w:lang w:val="en-US" w:eastAsia="zh-CN"/>
              </w:rPr>
              <w:t>货物</w:t>
            </w:r>
          </w:p>
          <w:p w14:paraId="580D01E0">
            <w:pPr>
              <w:jc w:val="both"/>
              <w:rPr>
                <w:rFonts w:hint="eastAsia" w:eastAsiaTheme="minorEastAsia"/>
                <w:b/>
                <w:bCs/>
                <w:sz w:val="24"/>
                <w:szCs w:val="32"/>
                <w:vertAlign w:val="baseline"/>
                <w:lang w:val="en-US" w:eastAsia="zh-CN"/>
              </w:rPr>
            </w:pPr>
            <w:r>
              <w:rPr>
                <w:rFonts w:hint="eastAsia"/>
                <w:b/>
                <w:bCs/>
                <w:sz w:val="24"/>
                <w:szCs w:val="32"/>
                <w:vertAlign w:val="baseline"/>
                <w:lang w:val="en-US" w:eastAsia="zh-CN"/>
              </w:rPr>
              <w:t>名称</w:t>
            </w:r>
          </w:p>
        </w:tc>
        <w:tc>
          <w:tcPr>
            <w:tcW w:w="515" w:type="dxa"/>
          </w:tcPr>
          <w:p w14:paraId="21E10D7B">
            <w:pPr>
              <w:jc w:val="both"/>
              <w:rPr>
                <w:rFonts w:hint="eastAsia" w:eastAsiaTheme="minorEastAsia"/>
                <w:b/>
                <w:bCs/>
                <w:sz w:val="24"/>
                <w:szCs w:val="32"/>
                <w:vertAlign w:val="baseline"/>
                <w:lang w:val="en-US" w:eastAsia="zh-CN"/>
              </w:rPr>
            </w:pPr>
            <w:r>
              <w:rPr>
                <w:rFonts w:hint="eastAsia"/>
                <w:b/>
                <w:bCs/>
                <w:sz w:val="24"/>
                <w:szCs w:val="32"/>
                <w:vertAlign w:val="baseline"/>
                <w:lang w:val="en-US" w:eastAsia="zh-CN"/>
              </w:rPr>
              <w:t>品牌</w:t>
            </w:r>
          </w:p>
        </w:tc>
        <w:tc>
          <w:tcPr>
            <w:tcW w:w="554" w:type="dxa"/>
          </w:tcPr>
          <w:p w14:paraId="72BEFA45">
            <w:pPr>
              <w:jc w:val="both"/>
              <w:rPr>
                <w:rFonts w:hint="eastAsia" w:eastAsiaTheme="minorEastAsia"/>
                <w:b/>
                <w:bCs/>
                <w:sz w:val="24"/>
                <w:szCs w:val="32"/>
                <w:vertAlign w:val="baseline"/>
                <w:lang w:val="en-US" w:eastAsia="zh-CN"/>
              </w:rPr>
            </w:pPr>
            <w:r>
              <w:rPr>
                <w:rFonts w:hint="eastAsia"/>
                <w:b/>
                <w:bCs/>
                <w:sz w:val="24"/>
                <w:szCs w:val="32"/>
                <w:vertAlign w:val="baseline"/>
                <w:lang w:val="en-US" w:eastAsia="zh-CN"/>
              </w:rPr>
              <w:t>型号</w:t>
            </w:r>
          </w:p>
        </w:tc>
        <w:tc>
          <w:tcPr>
            <w:tcW w:w="3226" w:type="dxa"/>
            <w:vAlign w:val="center"/>
          </w:tcPr>
          <w:p w14:paraId="32775BEB">
            <w:pPr>
              <w:jc w:val="center"/>
              <w:rPr>
                <w:rFonts w:hint="eastAsia"/>
                <w:b/>
                <w:bCs/>
                <w:sz w:val="24"/>
                <w:szCs w:val="32"/>
                <w:vertAlign w:val="baseline"/>
              </w:rPr>
            </w:pPr>
            <w:r>
              <w:rPr>
                <w:rFonts w:hint="eastAsia"/>
                <w:b/>
                <w:bCs/>
                <w:sz w:val="24"/>
                <w:szCs w:val="32"/>
                <w:vertAlign w:val="baseline"/>
              </w:rPr>
              <w:t>主要功能配置及技术指标要求</w:t>
            </w:r>
          </w:p>
        </w:tc>
        <w:tc>
          <w:tcPr>
            <w:tcW w:w="3120" w:type="dxa"/>
            <w:vAlign w:val="center"/>
          </w:tcPr>
          <w:p w14:paraId="4F68C4D8">
            <w:pPr>
              <w:jc w:val="center"/>
              <w:rPr>
                <w:rFonts w:hint="default" w:eastAsiaTheme="minorEastAsia"/>
                <w:b/>
                <w:bCs/>
                <w:sz w:val="24"/>
                <w:szCs w:val="32"/>
                <w:vertAlign w:val="baseline"/>
                <w:lang w:val="en-US" w:eastAsia="zh-CN"/>
              </w:rPr>
            </w:pPr>
            <w:r>
              <w:rPr>
                <w:rFonts w:hint="eastAsia"/>
                <w:b/>
                <w:bCs/>
                <w:sz w:val="24"/>
                <w:szCs w:val="32"/>
                <w:vertAlign w:val="baseline"/>
                <w:lang w:val="en-US" w:eastAsia="zh-CN"/>
              </w:rPr>
              <w:t>功能配置和技术参数偏离情况</w:t>
            </w:r>
          </w:p>
        </w:tc>
        <w:tc>
          <w:tcPr>
            <w:tcW w:w="960" w:type="dxa"/>
          </w:tcPr>
          <w:p w14:paraId="0A9FF3F3">
            <w:pPr>
              <w:jc w:val="both"/>
              <w:rPr>
                <w:rFonts w:hint="eastAsia"/>
                <w:b/>
                <w:bCs/>
                <w:sz w:val="24"/>
                <w:szCs w:val="32"/>
                <w:vertAlign w:val="baseline"/>
              </w:rPr>
            </w:pPr>
            <w:r>
              <w:rPr>
                <w:rFonts w:hint="eastAsia"/>
                <w:b/>
                <w:bCs/>
                <w:sz w:val="24"/>
                <w:szCs w:val="32"/>
                <w:vertAlign w:val="baseline"/>
              </w:rPr>
              <w:t>原产地及制造厂商</w:t>
            </w:r>
          </w:p>
        </w:tc>
        <w:tc>
          <w:tcPr>
            <w:tcW w:w="1149" w:type="dxa"/>
          </w:tcPr>
          <w:p w14:paraId="4DF5157E">
            <w:pPr>
              <w:jc w:val="center"/>
              <w:rPr>
                <w:rFonts w:hint="eastAsia"/>
                <w:b/>
                <w:bCs/>
                <w:sz w:val="24"/>
                <w:szCs w:val="32"/>
                <w:vertAlign w:val="baseline"/>
                <w:lang w:val="en-US" w:eastAsia="zh-CN"/>
              </w:rPr>
            </w:pPr>
            <w:r>
              <w:rPr>
                <w:rFonts w:hint="eastAsia"/>
                <w:b/>
                <w:bCs/>
                <w:sz w:val="24"/>
                <w:szCs w:val="32"/>
                <w:vertAlign w:val="baseline"/>
                <w:lang w:val="en-US" w:eastAsia="zh-CN"/>
              </w:rPr>
              <w:t>数量</w:t>
            </w:r>
          </w:p>
          <w:p w14:paraId="4BA5792E">
            <w:pPr>
              <w:jc w:val="both"/>
              <w:rPr>
                <w:rFonts w:hint="eastAsia"/>
                <w:b/>
                <w:bCs/>
                <w:sz w:val="24"/>
                <w:szCs w:val="32"/>
                <w:lang w:val="en-US" w:eastAsia="zh-CN"/>
              </w:rPr>
            </w:pPr>
            <w:r>
              <w:rPr>
                <w:rFonts w:hint="eastAsia"/>
                <w:b/>
                <w:bCs/>
                <w:sz w:val="24"/>
                <w:szCs w:val="32"/>
                <w:vertAlign w:val="baseline"/>
                <w:lang w:val="en-US" w:eastAsia="zh-CN"/>
              </w:rPr>
              <w:t>（单位）</w:t>
            </w:r>
          </w:p>
        </w:tc>
        <w:tc>
          <w:tcPr>
            <w:tcW w:w="846" w:type="dxa"/>
          </w:tcPr>
          <w:p w14:paraId="7F469466">
            <w:pPr>
              <w:jc w:val="both"/>
              <w:rPr>
                <w:rFonts w:hint="default" w:eastAsiaTheme="minorEastAsia"/>
                <w:b/>
                <w:bCs/>
                <w:sz w:val="24"/>
                <w:szCs w:val="32"/>
                <w:vertAlign w:val="baseline"/>
                <w:lang w:val="en-US" w:eastAsia="zh-CN"/>
              </w:rPr>
            </w:pPr>
            <w:r>
              <w:rPr>
                <w:rFonts w:hint="eastAsia"/>
                <w:b/>
                <w:bCs/>
                <w:sz w:val="24"/>
                <w:szCs w:val="32"/>
                <w:vertAlign w:val="baseline"/>
                <w:lang w:val="en-US" w:eastAsia="zh-CN"/>
              </w:rPr>
              <w:t>单价（元）</w:t>
            </w:r>
          </w:p>
        </w:tc>
        <w:tc>
          <w:tcPr>
            <w:tcW w:w="823" w:type="dxa"/>
          </w:tcPr>
          <w:p w14:paraId="70EC72C8">
            <w:pPr>
              <w:jc w:val="both"/>
              <w:rPr>
                <w:rFonts w:hint="eastAsia" w:eastAsiaTheme="minorEastAsia"/>
                <w:b/>
                <w:bCs/>
                <w:sz w:val="24"/>
                <w:szCs w:val="32"/>
                <w:vertAlign w:val="baseline"/>
                <w:lang w:val="en-US" w:eastAsia="zh-CN"/>
              </w:rPr>
            </w:pPr>
            <w:r>
              <w:rPr>
                <w:rFonts w:hint="eastAsia"/>
                <w:b/>
                <w:bCs/>
                <w:sz w:val="24"/>
                <w:szCs w:val="32"/>
                <w:vertAlign w:val="baseline"/>
                <w:lang w:val="en-US" w:eastAsia="zh-CN"/>
              </w:rPr>
              <w:t>合计（元）</w:t>
            </w:r>
          </w:p>
        </w:tc>
        <w:tc>
          <w:tcPr>
            <w:tcW w:w="994" w:type="dxa"/>
          </w:tcPr>
          <w:p w14:paraId="519C3BD8">
            <w:pPr>
              <w:jc w:val="both"/>
              <w:rPr>
                <w:rFonts w:hint="eastAsia" w:eastAsiaTheme="minorEastAsia"/>
                <w:b/>
                <w:bCs/>
                <w:sz w:val="24"/>
                <w:szCs w:val="32"/>
                <w:vertAlign w:val="baseline"/>
                <w:lang w:val="en-US" w:eastAsia="zh-CN"/>
              </w:rPr>
            </w:pPr>
            <w:r>
              <w:rPr>
                <w:rFonts w:hint="eastAsia"/>
                <w:b/>
                <w:bCs/>
                <w:sz w:val="24"/>
                <w:szCs w:val="32"/>
                <w:vertAlign w:val="baseline"/>
                <w:lang w:val="en-US" w:eastAsia="zh-CN"/>
              </w:rPr>
              <w:t>质保期</w:t>
            </w:r>
          </w:p>
        </w:tc>
        <w:tc>
          <w:tcPr>
            <w:tcW w:w="693" w:type="dxa"/>
          </w:tcPr>
          <w:p w14:paraId="3FB4550B">
            <w:pPr>
              <w:jc w:val="both"/>
              <w:rPr>
                <w:rFonts w:hint="eastAsia" w:eastAsiaTheme="minorEastAsia"/>
                <w:b/>
                <w:bCs/>
                <w:sz w:val="24"/>
                <w:szCs w:val="32"/>
                <w:vertAlign w:val="baseline"/>
                <w:lang w:val="en-US" w:eastAsia="zh-CN"/>
              </w:rPr>
            </w:pPr>
            <w:r>
              <w:rPr>
                <w:rFonts w:hint="eastAsia"/>
                <w:b/>
                <w:bCs/>
                <w:sz w:val="24"/>
                <w:szCs w:val="32"/>
                <w:vertAlign w:val="baseline"/>
                <w:lang w:val="en-US" w:eastAsia="zh-CN"/>
              </w:rPr>
              <w:t>备注</w:t>
            </w:r>
          </w:p>
        </w:tc>
      </w:tr>
      <w:tr w14:paraId="41CAA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535" w:type="dxa"/>
          </w:tcPr>
          <w:p w14:paraId="2083438F">
            <w:pPr>
              <w:rPr>
                <w:rFonts w:hint="eastAsia"/>
                <w:vertAlign w:val="baseline"/>
              </w:rPr>
            </w:pPr>
          </w:p>
        </w:tc>
        <w:tc>
          <w:tcPr>
            <w:tcW w:w="705" w:type="dxa"/>
          </w:tcPr>
          <w:p w14:paraId="65555982">
            <w:pPr>
              <w:rPr>
                <w:rFonts w:hint="eastAsia"/>
                <w:vertAlign w:val="baseline"/>
              </w:rPr>
            </w:pPr>
          </w:p>
        </w:tc>
        <w:tc>
          <w:tcPr>
            <w:tcW w:w="515" w:type="dxa"/>
          </w:tcPr>
          <w:p w14:paraId="34D3E5F5">
            <w:pPr>
              <w:rPr>
                <w:rFonts w:hint="eastAsia"/>
                <w:vertAlign w:val="baseline"/>
              </w:rPr>
            </w:pPr>
          </w:p>
        </w:tc>
        <w:tc>
          <w:tcPr>
            <w:tcW w:w="554" w:type="dxa"/>
          </w:tcPr>
          <w:p w14:paraId="208C5C76">
            <w:pPr>
              <w:rPr>
                <w:rFonts w:hint="eastAsia"/>
                <w:vertAlign w:val="baseline"/>
              </w:rPr>
            </w:pPr>
          </w:p>
        </w:tc>
        <w:tc>
          <w:tcPr>
            <w:tcW w:w="3226" w:type="dxa"/>
          </w:tcPr>
          <w:p w14:paraId="4B851E88">
            <w:pPr>
              <w:rPr>
                <w:rFonts w:hint="eastAsia"/>
                <w:vertAlign w:val="baseline"/>
              </w:rPr>
            </w:pPr>
          </w:p>
        </w:tc>
        <w:tc>
          <w:tcPr>
            <w:tcW w:w="3120" w:type="dxa"/>
          </w:tcPr>
          <w:p w14:paraId="40B41BEF">
            <w:pPr>
              <w:rPr>
                <w:rFonts w:hint="eastAsia"/>
                <w:vertAlign w:val="baseline"/>
              </w:rPr>
            </w:pPr>
          </w:p>
        </w:tc>
        <w:tc>
          <w:tcPr>
            <w:tcW w:w="960" w:type="dxa"/>
          </w:tcPr>
          <w:p w14:paraId="1314756F">
            <w:pPr>
              <w:rPr>
                <w:rFonts w:hint="eastAsia"/>
                <w:vertAlign w:val="baseline"/>
              </w:rPr>
            </w:pPr>
          </w:p>
        </w:tc>
        <w:tc>
          <w:tcPr>
            <w:tcW w:w="1149" w:type="dxa"/>
          </w:tcPr>
          <w:p w14:paraId="134BF1CF">
            <w:pPr>
              <w:rPr>
                <w:rFonts w:hint="eastAsia"/>
                <w:vertAlign w:val="baseline"/>
              </w:rPr>
            </w:pPr>
          </w:p>
        </w:tc>
        <w:tc>
          <w:tcPr>
            <w:tcW w:w="846" w:type="dxa"/>
          </w:tcPr>
          <w:p w14:paraId="41A644A5">
            <w:pPr>
              <w:rPr>
                <w:rFonts w:hint="eastAsia"/>
                <w:vertAlign w:val="baseline"/>
              </w:rPr>
            </w:pPr>
          </w:p>
        </w:tc>
        <w:tc>
          <w:tcPr>
            <w:tcW w:w="823" w:type="dxa"/>
          </w:tcPr>
          <w:p w14:paraId="3848D602">
            <w:pPr>
              <w:rPr>
                <w:rFonts w:hint="eastAsia"/>
                <w:vertAlign w:val="baseline"/>
              </w:rPr>
            </w:pPr>
          </w:p>
        </w:tc>
        <w:tc>
          <w:tcPr>
            <w:tcW w:w="994" w:type="dxa"/>
          </w:tcPr>
          <w:p w14:paraId="7D7933E3">
            <w:pPr>
              <w:rPr>
                <w:rFonts w:hint="eastAsia"/>
                <w:vertAlign w:val="baseline"/>
              </w:rPr>
            </w:pPr>
          </w:p>
        </w:tc>
        <w:tc>
          <w:tcPr>
            <w:tcW w:w="693" w:type="dxa"/>
          </w:tcPr>
          <w:p w14:paraId="62B3A642">
            <w:pPr>
              <w:rPr>
                <w:rFonts w:hint="eastAsia"/>
                <w:vertAlign w:val="baseline"/>
              </w:rPr>
            </w:pPr>
          </w:p>
        </w:tc>
      </w:tr>
      <w:tr w14:paraId="42774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535" w:type="dxa"/>
          </w:tcPr>
          <w:p w14:paraId="765EA3B7">
            <w:pPr>
              <w:rPr>
                <w:rFonts w:hint="eastAsia"/>
                <w:vertAlign w:val="baseline"/>
              </w:rPr>
            </w:pPr>
          </w:p>
        </w:tc>
        <w:tc>
          <w:tcPr>
            <w:tcW w:w="705" w:type="dxa"/>
          </w:tcPr>
          <w:p w14:paraId="53C98B74">
            <w:pPr>
              <w:rPr>
                <w:rFonts w:hint="eastAsia"/>
                <w:vertAlign w:val="baseline"/>
              </w:rPr>
            </w:pPr>
          </w:p>
        </w:tc>
        <w:tc>
          <w:tcPr>
            <w:tcW w:w="515" w:type="dxa"/>
          </w:tcPr>
          <w:p w14:paraId="379D66A9">
            <w:pPr>
              <w:rPr>
                <w:rFonts w:hint="eastAsia"/>
                <w:vertAlign w:val="baseline"/>
              </w:rPr>
            </w:pPr>
          </w:p>
        </w:tc>
        <w:tc>
          <w:tcPr>
            <w:tcW w:w="554" w:type="dxa"/>
          </w:tcPr>
          <w:p w14:paraId="080E6171">
            <w:pPr>
              <w:rPr>
                <w:rFonts w:hint="eastAsia"/>
                <w:vertAlign w:val="baseline"/>
              </w:rPr>
            </w:pPr>
          </w:p>
        </w:tc>
        <w:tc>
          <w:tcPr>
            <w:tcW w:w="3226" w:type="dxa"/>
          </w:tcPr>
          <w:p w14:paraId="114BB9DA">
            <w:pPr>
              <w:rPr>
                <w:rFonts w:hint="eastAsia"/>
                <w:vertAlign w:val="baseline"/>
              </w:rPr>
            </w:pPr>
          </w:p>
        </w:tc>
        <w:tc>
          <w:tcPr>
            <w:tcW w:w="3120" w:type="dxa"/>
          </w:tcPr>
          <w:p w14:paraId="19FF88EA">
            <w:pPr>
              <w:rPr>
                <w:rFonts w:hint="eastAsia"/>
                <w:vertAlign w:val="baseline"/>
              </w:rPr>
            </w:pPr>
          </w:p>
        </w:tc>
        <w:tc>
          <w:tcPr>
            <w:tcW w:w="960" w:type="dxa"/>
          </w:tcPr>
          <w:p w14:paraId="409BC68F">
            <w:pPr>
              <w:rPr>
                <w:rFonts w:hint="eastAsia"/>
                <w:vertAlign w:val="baseline"/>
              </w:rPr>
            </w:pPr>
          </w:p>
        </w:tc>
        <w:tc>
          <w:tcPr>
            <w:tcW w:w="1149" w:type="dxa"/>
          </w:tcPr>
          <w:p w14:paraId="2D93F1BE">
            <w:pPr>
              <w:rPr>
                <w:rFonts w:hint="eastAsia"/>
                <w:vertAlign w:val="baseline"/>
              </w:rPr>
            </w:pPr>
          </w:p>
        </w:tc>
        <w:tc>
          <w:tcPr>
            <w:tcW w:w="846" w:type="dxa"/>
          </w:tcPr>
          <w:p w14:paraId="5089D400">
            <w:pPr>
              <w:rPr>
                <w:rFonts w:hint="eastAsia"/>
                <w:vertAlign w:val="baseline"/>
              </w:rPr>
            </w:pPr>
          </w:p>
        </w:tc>
        <w:tc>
          <w:tcPr>
            <w:tcW w:w="823" w:type="dxa"/>
          </w:tcPr>
          <w:p w14:paraId="513FCD5F">
            <w:pPr>
              <w:rPr>
                <w:rFonts w:hint="eastAsia"/>
                <w:vertAlign w:val="baseline"/>
              </w:rPr>
            </w:pPr>
          </w:p>
        </w:tc>
        <w:tc>
          <w:tcPr>
            <w:tcW w:w="994" w:type="dxa"/>
          </w:tcPr>
          <w:p w14:paraId="690AE365">
            <w:pPr>
              <w:rPr>
                <w:rFonts w:hint="eastAsia"/>
                <w:vertAlign w:val="baseline"/>
              </w:rPr>
            </w:pPr>
          </w:p>
        </w:tc>
        <w:tc>
          <w:tcPr>
            <w:tcW w:w="693" w:type="dxa"/>
          </w:tcPr>
          <w:p w14:paraId="6370A228">
            <w:pPr>
              <w:rPr>
                <w:rFonts w:hint="eastAsia"/>
                <w:vertAlign w:val="baseline"/>
              </w:rPr>
            </w:pPr>
          </w:p>
        </w:tc>
      </w:tr>
      <w:tr w14:paraId="6F16D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1755" w:type="dxa"/>
            <w:gridSpan w:val="3"/>
            <w:vAlign w:val="center"/>
          </w:tcPr>
          <w:p w14:paraId="5FC4C681">
            <w:pPr>
              <w:jc w:val="center"/>
              <w:rPr>
                <w:rFonts w:hint="eastAsia"/>
                <w:sz w:val="24"/>
                <w:szCs w:val="24"/>
                <w:vertAlign w:val="baseline"/>
              </w:rPr>
            </w:pPr>
            <w:r>
              <w:rPr>
                <w:b/>
                <w:bCs/>
                <w:spacing w:val="12"/>
                <w:sz w:val="24"/>
                <w:szCs w:val="24"/>
              </w:rPr>
              <w:t>投标总</w:t>
            </w:r>
            <w:r>
              <w:rPr>
                <w:b/>
                <w:bCs/>
                <w:spacing w:val="-3"/>
                <w:sz w:val="24"/>
                <w:szCs w:val="24"/>
              </w:rPr>
              <w:t>价</w:t>
            </w:r>
          </w:p>
        </w:tc>
        <w:tc>
          <w:tcPr>
            <w:tcW w:w="12365" w:type="dxa"/>
            <w:gridSpan w:val="9"/>
            <w:vAlign w:val="center"/>
          </w:tcPr>
          <w:p w14:paraId="03B4DDD5">
            <w:pPr>
              <w:jc w:val="both"/>
              <w:rPr>
                <w:rFonts w:hint="eastAsia"/>
                <w:sz w:val="24"/>
                <w:szCs w:val="24"/>
                <w:vertAlign w:val="baseline"/>
              </w:rPr>
            </w:pPr>
            <w:r>
              <w:rPr>
                <w:b/>
                <w:bCs/>
                <w:spacing w:val="-7"/>
                <w:sz w:val="24"/>
                <w:szCs w:val="24"/>
                <w:shd w:val="clear" w:fill="FFFFFE"/>
              </w:rPr>
              <w:t>人民币（大写</w:t>
            </w:r>
            <w:r>
              <w:rPr>
                <w:b/>
                <w:bCs/>
                <w:spacing w:val="-59"/>
                <w:sz w:val="24"/>
                <w:szCs w:val="24"/>
                <w:shd w:val="clear" w:fill="FFFFFE"/>
              </w:rPr>
              <w:t>）：</w:t>
            </w:r>
            <w:r>
              <w:rPr>
                <w:spacing w:val="2"/>
                <w:sz w:val="24"/>
                <w:szCs w:val="24"/>
                <w:shd w:val="clear" w:fill="FFFFFE"/>
              </w:rPr>
              <w:t xml:space="preserve">                      </w:t>
            </w:r>
            <w:r>
              <w:rPr>
                <w:rFonts w:hint="eastAsia"/>
                <w:spacing w:val="2"/>
                <w:sz w:val="24"/>
                <w:szCs w:val="24"/>
                <w:shd w:val="clear" w:fill="FFFFFE"/>
                <w:lang w:val="en-US" w:eastAsia="zh-CN"/>
              </w:rPr>
              <w:t xml:space="preserve">             </w:t>
            </w:r>
            <w:r>
              <w:rPr>
                <w:spacing w:val="1"/>
                <w:sz w:val="24"/>
                <w:szCs w:val="24"/>
                <w:shd w:val="clear" w:fill="FFFFFE"/>
              </w:rPr>
              <w:t xml:space="preserve">    </w:t>
            </w:r>
            <w:r>
              <w:rPr>
                <w:b/>
                <w:bCs/>
                <w:spacing w:val="-7"/>
                <w:sz w:val="24"/>
                <w:szCs w:val="24"/>
                <w:shd w:val="clear" w:fill="FFFFFE"/>
              </w:rPr>
              <w:t>小写：</w:t>
            </w:r>
          </w:p>
        </w:tc>
      </w:tr>
    </w:tbl>
    <w:p w14:paraId="2F4E69A8">
      <w:pPr>
        <w:bidi w:val="0"/>
        <w:rPr>
          <w:rFonts w:hint="eastAsia"/>
          <w:sz w:val="24"/>
          <w:szCs w:val="24"/>
        </w:rPr>
      </w:pPr>
    </w:p>
    <w:p w14:paraId="6C3F9B05">
      <w:pPr>
        <w:rPr>
          <w:rFonts w:hint="eastAsia"/>
          <w:sz w:val="24"/>
          <w:szCs w:val="24"/>
        </w:rPr>
      </w:pPr>
    </w:p>
    <w:p w14:paraId="152313AB">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default" w:ascii="宋体" w:hAnsi="宋体" w:eastAsia="宋体" w:cs="宋体"/>
          <w:b w:val="0"/>
          <w:bCs w:val="0"/>
          <w:sz w:val="24"/>
          <w:szCs w:val="24"/>
          <w:highlight w:val="none"/>
          <w:lang w:val="en-US"/>
        </w:rPr>
      </w:pPr>
      <w:r>
        <w:rPr>
          <w:rFonts w:hint="eastAsia" w:ascii="宋体" w:hAnsi="宋体" w:eastAsia="宋体" w:cs="宋体"/>
          <w:b w:val="0"/>
          <w:bCs w:val="0"/>
          <w:sz w:val="24"/>
          <w:szCs w:val="24"/>
          <w:highlight w:val="none"/>
          <w:lang w:val="en-US" w:eastAsia="zh-CN"/>
        </w:rPr>
        <w:t>注：</w:t>
      </w:r>
      <w:r>
        <w:rPr>
          <w:rFonts w:hint="eastAsia" w:ascii="宋体" w:hAnsi="宋体" w:eastAsia="宋体" w:cs="宋体"/>
          <w:b w:val="0"/>
          <w:bCs w:val="0"/>
          <w:sz w:val="24"/>
          <w:szCs w:val="24"/>
          <w:highlight w:val="none"/>
        </w:rPr>
        <w:t>1</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val="0"/>
          <w:bCs w:val="0"/>
          <w:sz w:val="24"/>
          <w:szCs w:val="24"/>
          <w:highlight w:val="none"/>
        </w:rPr>
        <w:t>投标人必须按“</w:t>
      </w:r>
      <w:r>
        <w:rPr>
          <w:rFonts w:hint="eastAsia" w:ascii="宋体" w:hAnsi="宋体" w:cs="宋体"/>
          <w:b w:val="0"/>
          <w:bCs w:val="0"/>
          <w:sz w:val="24"/>
          <w:szCs w:val="24"/>
          <w:highlight w:val="none"/>
          <w:lang w:eastAsia="zh-CN"/>
        </w:rPr>
        <w:t>投标报价明细表</w:t>
      </w:r>
      <w:r>
        <w:rPr>
          <w:rFonts w:hint="eastAsia" w:ascii="宋体" w:hAnsi="宋体" w:eastAsia="宋体" w:cs="宋体"/>
          <w:b w:val="0"/>
          <w:bCs w:val="0"/>
          <w:sz w:val="24"/>
          <w:szCs w:val="24"/>
          <w:highlight w:val="none"/>
        </w:rPr>
        <w:t>”的格式详细报出投标总价的各个组成部分的报价，</w:t>
      </w:r>
      <w:r>
        <w:rPr>
          <w:rFonts w:hint="eastAsia" w:ascii="宋体" w:hAnsi="宋体" w:cs="宋体"/>
          <w:b w:val="0"/>
          <w:bCs w:val="0"/>
          <w:sz w:val="24"/>
          <w:szCs w:val="24"/>
          <w:highlight w:val="none"/>
          <w:lang w:val="en-US" w:eastAsia="zh-CN"/>
        </w:rPr>
        <w:t>与完成本项有关的各种费用均应包含在总报价中，数量单位必须写明。</w:t>
      </w:r>
    </w:p>
    <w:p w14:paraId="2771F7C0">
      <w:pPr>
        <w:keepNext w:val="0"/>
        <w:keepLines w:val="0"/>
        <w:pageBreakBefore w:val="0"/>
        <w:widowControl w:val="0"/>
        <w:numPr>
          <w:ilvl w:val="0"/>
          <w:numId w:val="0"/>
        </w:numPr>
        <w:kinsoku/>
        <w:wordWrap/>
        <w:overflowPunct/>
        <w:topLinePunct w:val="0"/>
        <w:autoSpaceDE/>
        <w:autoSpaceDN/>
        <w:bidi w:val="0"/>
        <w:adjustRightInd/>
        <w:snapToGrid/>
        <w:spacing w:line="300" w:lineRule="exact"/>
        <w:jc w:val="left"/>
        <w:textAlignment w:val="auto"/>
        <w:rPr>
          <w:rFonts w:hint="eastAsia" w:ascii="宋体" w:hAnsi="宋体" w:cs="宋体"/>
          <w:b w:val="0"/>
          <w:bCs w:val="0"/>
          <w:sz w:val="24"/>
          <w:szCs w:val="24"/>
          <w:highlight w:val="none"/>
          <w:lang w:eastAsia="zh-CN"/>
        </w:rPr>
      </w:pPr>
      <w:r>
        <w:rPr>
          <w:rFonts w:hint="eastAsia" w:ascii="宋体" w:hAnsi="宋体" w:cs="宋体"/>
          <w:b w:val="0"/>
          <w:bCs w:val="0"/>
          <w:sz w:val="24"/>
          <w:szCs w:val="24"/>
          <w:highlight w:val="none"/>
          <w:lang w:val="en-US" w:eastAsia="zh-CN"/>
        </w:rPr>
        <w:t>2.</w:t>
      </w:r>
      <w:r>
        <w:rPr>
          <w:rFonts w:hint="eastAsia" w:ascii="宋体" w:hAnsi="宋体" w:cs="宋体"/>
          <w:b w:val="0"/>
          <w:bCs w:val="0"/>
          <w:sz w:val="24"/>
          <w:szCs w:val="24"/>
          <w:highlight w:val="none"/>
          <w:lang w:eastAsia="zh-CN"/>
        </w:rPr>
        <w:t>“投标报价明细表”各分项报价合计应当与“</w:t>
      </w:r>
      <w:r>
        <w:rPr>
          <w:rFonts w:hint="eastAsia" w:ascii="宋体" w:hAnsi="宋体" w:cs="宋体"/>
          <w:b w:val="0"/>
          <w:bCs w:val="0"/>
          <w:sz w:val="24"/>
          <w:szCs w:val="24"/>
          <w:highlight w:val="none"/>
          <w:lang w:val="en-US" w:eastAsia="zh-CN"/>
        </w:rPr>
        <w:t>开标一览表</w:t>
      </w:r>
      <w:r>
        <w:rPr>
          <w:rFonts w:hint="eastAsia" w:ascii="宋体" w:hAnsi="宋体" w:cs="宋体"/>
          <w:b w:val="0"/>
          <w:bCs w:val="0"/>
          <w:sz w:val="24"/>
          <w:szCs w:val="24"/>
          <w:highlight w:val="none"/>
          <w:lang w:eastAsia="zh-CN"/>
        </w:rPr>
        <w:t>”投标总报价相等。</w:t>
      </w:r>
    </w:p>
    <w:p w14:paraId="276444D3">
      <w:pPr>
        <w:keepNext w:val="0"/>
        <w:keepLines w:val="0"/>
        <w:pageBreakBefore w:val="0"/>
        <w:widowControl w:val="0"/>
        <w:numPr>
          <w:ilvl w:val="0"/>
          <w:numId w:val="0"/>
        </w:numPr>
        <w:kinsoku/>
        <w:wordWrap/>
        <w:overflowPunct/>
        <w:topLinePunct w:val="0"/>
        <w:autoSpaceDE/>
        <w:autoSpaceDN/>
        <w:bidi w:val="0"/>
        <w:adjustRightInd/>
        <w:snapToGrid/>
        <w:spacing w:line="300" w:lineRule="exact"/>
        <w:jc w:val="left"/>
        <w:textAlignment w:val="auto"/>
        <w:rPr>
          <w:rFonts w:hint="eastAsia" w:ascii="宋体" w:hAnsi="宋体" w:cs="宋体"/>
          <w:b w:val="0"/>
          <w:bCs w:val="0"/>
          <w:sz w:val="24"/>
          <w:szCs w:val="24"/>
          <w:highlight w:val="none"/>
          <w:lang w:eastAsia="zh-CN"/>
        </w:rPr>
      </w:pPr>
      <w:r>
        <w:rPr>
          <w:rFonts w:hint="eastAsia" w:ascii="宋体" w:hAnsi="宋体" w:cs="宋体"/>
          <w:b w:val="0"/>
          <w:bCs w:val="0"/>
          <w:kern w:val="2"/>
          <w:sz w:val="24"/>
          <w:szCs w:val="24"/>
          <w:lang w:val="en-US" w:eastAsia="zh-CN" w:bidi="ar-SA"/>
        </w:rPr>
        <w:t>3.</w:t>
      </w:r>
      <w:r>
        <w:rPr>
          <w:rFonts w:hint="eastAsia" w:ascii="宋体" w:hAnsi="宋体" w:cs="宋体"/>
          <w:b w:val="0"/>
          <w:bCs w:val="0"/>
          <w:sz w:val="24"/>
          <w:szCs w:val="24"/>
          <w:highlight w:val="none"/>
          <w:lang w:val="en-US" w:eastAsia="zh-CN"/>
        </w:rPr>
        <w:t xml:space="preserve">所有投标货物均应标明品牌型号、详细功能配置、主要技术参数、功能配置及技术指标偏离情况、原产地及制造厂商等，凡未按要求填写的，均按无效投标处理。 </w:t>
      </w:r>
    </w:p>
    <w:p w14:paraId="7DECDC23">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b w:val="0"/>
          <w:bCs w:val="0"/>
          <w:sz w:val="24"/>
          <w:szCs w:val="24"/>
          <w:highlight w:val="none"/>
          <w:lang w:eastAsia="zh-CN"/>
        </w:rPr>
      </w:pPr>
      <w:r>
        <w:rPr>
          <w:rFonts w:hint="eastAsia" w:ascii="宋体" w:hAnsi="宋体" w:eastAsia="宋体" w:cs="宋体"/>
          <w:b w:val="0"/>
          <w:bCs w:val="0"/>
          <w:sz w:val="24"/>
          <w:szCs w:val="24"/>
          <w:highlight w:val="none"/>
          <w:lang w:val="en-US" w:eastAsia="zh-CN"/>
        </w:rPr>
        <w:t>4.</w:t>
      </w:r>
      <w:r>
        <w:rPr>
          <w:rFonts w:hint="eastAsia" w:ascii="宋体" w:hAnsi="宋体" w:eastAsia="宋体" w:cs="宋体"/>
          <w:b w:val="0"/>
          <w:bCs w:val="0"/>
          <w:sz w:val="24"/>
          <w:szCs w:val="24"/>
          <w:highlight w:val="none"/>
        </w:rPr>
        <w:t>投标人必须按此表格式中的对应栏目内容填写，若需增加栏目，请在栏目“</w:t>
      </w:r>
      <w:r>
        <w:rPr>
          <w:rFonts w:hint="eastAsia" w:ascii="宋体" w:hAnsi="宋体" w:eastAsia="宋体" w:cs="宋体"/>
          <w:b w:val="0"/>
          <w:bCs w:val="0"/>
          <w:sz w:val="24"/>
          <w:szCs w:val="24"/>
          <w:highlight w:val="none"/>
          <w:lang w:eastAsia="zh-CN"/>
        </w:rPr>
        <w:t>备注</w:t>
      </w:r>
      <w:r>
        <w:rPr>
          <w:rFonts w:hint="eastAsia" w:ascii="宋体" w:hAnsi="宋体" w:eastAsia="宋体" w:cs="宋体"/>
          <w:b w:val="0"/>
          <w:bCs w:val="0"/>
          <w:sz w:val="24"/>
          <w:szCs w:val="24"/>
          <w:highlight w:val="none"/>
        </w:rPr>
        <w:t>”中填写，并</w:t>
      </w:r>
      <w:r>
        <w:rPr>
          <w:rFonts w:hint="eastAsia" w:ascii="宋体" w:hAnsi="宋体" w:eastAsia="宋体" w:cs="宋体"/>
          <w:b w:val="0"/>
          <w:bCs w:val="0"/>
          <w:sz w:val="24"/>
          <w:szCs w:val="24"/>
          <w:highlight w:val="none"/>
          <w:lang w:eastAsia="zh-CN"/>
        </w:rPr>
        <w:t>做</w:t>
      </w:r>
      <w:r>
        <w:rPr>
          <w:rFonts w:hint="eastAsia" w:ascii="宋体" w:hAnsi="宋体" w:eastAsia="宋体" w:cs="宋体"/>
          <w:b w:val="0"/>
          <w:bCs w:val="0"/>
          <w:sz w:val="24"/>
          <w:szCs w:val="24"/>
          <w:highlight w:val="none"/>
        </w:rPr>
        <w:t>详细说明</w:t>
      </w:r>
      <w:r>
        <w:rPr>
          <w:rFonts w:hint="eastAsia" w:ascii="宋体" w:hAnsi="宋体" w:eastAsia="宋体" w:cs="宋体"/>
          <w:b w:val="0"/>
          <w:bCs w:val="0"/>
          <w:sz w:val="24"/>
          <w:szCs w:val="24"/>
          <w:highlight w:val="none"/>
          <w:lang w:eastAsia="zh-CN"/>
        </w:rPr>
        <w:t>。</w:t>
      </w:r>
    </w:p>
    <w:p w14:paraId="02A0C368">
      <w:pPr>
        <w:pStyle w:val="19"/>
        <w:rPr>
          <w:rFonts w:hint="eastAsia"/>
          <w:lang w:val="en-US" w:eastAsia="zh-CN"/>
        </w:rPr>
      </w:pPr>
    </w:p>
    <w:p w14:paraId="7BCD7B3F">
      <w:pPr>
        <w:spacing w:line="500" w:lineRule="exact"/>
        <w:ind w:firstLine="5880" w:firstLineChars="2100"/>
        <w:jc w:val="right"/>
        <w:rPr>
          <w:rFonts w:hint="eastAsia" w:ascii="宋体" w:hAnsi="宋体" w:eastAsia="宋体" w:cs="Times New Roman"/>
          <w:sz w:val="28"/>
          <w:szCs w:val="28"/>
          <w:highlight w:val="none"/>
        </w:rPr>
      </w:pPr>
      <w:r>
        <w:rPr>
          <w:rFonts w:hint="eastAsia" w:ascii="宋体" w:hAnsi="宋体" w:eastAsia="宋体" w:cs="Times New Roman"/>
          <w:sz w:val="28"/>
          <w:szCs w:val="28"/>
          <w:highlight w:val="none"/>
        </w:rPr>
        <w:t>投标人名称（加盖投标人公章）：</w:t>
      </w:r>
    </w:p>
    <w:p w14:paraId="1E2DFBBA">
      <w:pPr>
        <w:spacing w:line="500" w:lineRule="exact"/>
        <w:ind w:firstLine="5880" w:firstLineChars="2100"/>
        <w:jc w:val="right"/>
        <w:rPr>
          <w:rFonts w:hint="eastAsia" w:ascii="宋体" w:hAnsi="宋体" w:eastAsia="宋体" w:cs="Times New Roman"/>
          <w:sz w:val="28"/>
          <w:szCs w:val="28"/>
          <w:highlight w:val="none"/>
        </w:rPr>
      </w:pPr>
      <w:r>
        <w:rPr>
          <w:rFonts w:hint="eastAsia" w:ascii="宋体" w:hAnsi="宋体" w:eastAsia="宋体" w:cs="Times New Roman"/>
          <w:sz w:val="28"/>
          <w:szCs w:val="28"/>
          <w:highlight w:val="none"/>
        </w:rPr>
        <w:t>法定代表人或授权代理人（盖章或签字）：</w:t>
      </w:r>
    </w:p>
    <w:p w14:paraId="7B070DE6">
      <w:pPr>
        <w:spacing w:line="500" w:lineRule="exact"/>
        <w:ind w:firstLine="5880" w:firstLineChars="2100"/>
        <w:jc w:val="right"/>
        <w:rPr>
          <w:rFonts w:hint="eastAsia" w:ascii="宋体" w:hAnsi="宋体" w:eastAsia="宋体" w:cs="Times New Roman"/>
          <w:sz w:val="28"/>
          <w:szCs w:val="28"/>
          <w:highlight w:val="none"/>
        </w:rPr>
      </w:pPr>
      <w:r>
        <w:rPr>
          <w:rFonts w:hint="eastAsia" w:ascii="宋体" w:hAnsi="宋体" w:eastAsia="宋体" w:cs="Times New Roman"/>
          <w:sz w:val="28"/>
          <w:szCs w:val="28"/>
          <w:highlight w:val="none"/>
        </w:rPr>
        <w:t>日期：          年     月   日</w:t>
      </w:r>
    </w:p>
    <w:p w14:paraId="753B05D4">
      <w:pPr>
        <w:spacing w:line="500" w:lineRule="exact"/>
        <w:ind w:firstLine="4410" w:firstLineChars="2100"/>
        <w:jc w:val="right"/>
        <w:rPr>
          <w:rFonts w:ascii="宋体" w:hAnsi="宋体"/>
          <w:szCs w:val="21"/>
          <w:highlight w:val="none"/>
          <w:u w:val="single"/>
        </w:rPr>
        <w:sectPr>
          <w:pgSz w:w="16838" w:h="11906" w:orient="landscape"/>
          <w:pgMar w:top="1440" w:right="1080" w:bottom="1440" w:left="1080" w:header="851" w:footer="567" w:gutter="0"/>
          <w:pgBorders>
            <w:top w:val="none" w:sz="0" w:space="0"/>
            <w:left w:val="none" w:sz="0" w:space="0"/>
            <w:bottom w:val="none" w:sz="0" w:space="0"/>
            <w:right w:val="none" w:sz="0" w:space="0"/>
          </w:pgBorders>
          <w:pgNumType w:fmt="decimal"/>
          <w:cols w:space="720" w:num="1"/>
          <w:docGrid w:linePitch="312" w:charSpace="0"/>
        </w:sectPr>
      </w:pPr>
    </w:p>
    <w:p w14:paraId="325991F3">
      <w:pPr>
        <w:pStyle w:val="4"/>
        <w:bidi w:val="0"/>
        <w:jc w:val="center"/>
        <w:rPr>
          <w:rFonts w:hint="eastAsia"/>
          <w:lang w:val="en-US" w:eastAsia="zh-CN"/>
        </w:rPr>
      </w:pPr>
      <w:r>
        <w:rPr>
          <w:rFonts w:hint="eastAsia"/>
          <w:lang w:val="en-US" w:eastAsia="zh-CN"/>
        </w:rPr>
        <w:t>七、商务要求点对点应答表</w:t>
      </w:r>
    </w:p>
    <w:p w14:paraId="6FEB5D3D">
      <w:pPr>
        <w:spacing w:line="460" w:lineRule="exact"/>
        <w:rPr>
          <w:sz w:val="24"/>
          <w:highlight w:val="none"/>
        </w:rPr>
      </w:pPr>
      <w:r>
        <w:rPr>
          <w:sz w:val="24"/>
          <w:highlight w:val="none"/>
        </w:rPr>
        <w:t>项目名称：</w:t>
      </w:r>
      <w:r>
        <w:rPr>
          <w:sz w:val="24"/>
          <w:highlight w:val="none"/>
          <w:u w:val="single"/>
        </w:rPr>
        <w:t xml:space="preserve">                    </w:t>
      </w:r>
    </w:p>
    <w:p w14:paraId="0332F98C">
      <w:pPr>
        <w:spacing w:line="460" w:lineRule="exact"/>
        <w:rPr>
          <w:sz w:val="24"/>
          <w:highlight w:val="none"/>
        </w:rPr>
      </w:pPr>
      <w:r>
        <w:rPr>
          <w:sz w:val="24"/>
          <w:highlight w:val="none"/>
        </w:rPr>
        <w:t>项目编号：</w:t>
      </w:r>
      <w:r>
        <w:rPr>
          <w:sz w:val="24"/>
          <w:highlight w:val="none"/>
          <w:u w:val="single"/>
        </w:rPr>
        <w:t xml:space="preserve">                    </w:t>
      </w:r>
    </w:p>
    <w:p w14:paraId="335744F3">
      <w:pPr>
        <w:spacing w:line="460" w:lineRule="exact"/>
        <w:rPr>
          <w:sz w:val="24"/>
          <w:highlight w:val="none"/>
          <w:u w:val="single"/>
        </w:rPr>
      </w:pPr>
    </w:p>
    <w:tbl>
      <w:tblPr>
        <w:tblStyle w:val="20"/>
        <w:tblW w:w="5133" w:type="pct"/>
        <w:tblInd w:w="0" w:type="dxa"/>
        <w:tblLayout w:type="autofit"/>
        <w:tblCellMar>
          <w:top w:w="0" w:type="dxa"/>
          <w:left w:w="108" w:type="dxa"/>
          <w:bottom w:w="0" w:type="dxa"/>
          <w:right w:w="108" w:type="dxa"/>
        </w:tblCellMar>
      </w:tblPr>
      <w:tblGrid>
        <w:gridCol w:w="1986"/>
        <w:gridCol w:w="2606"/>
        <w:gridCol w:w="2977"/>
        <w:gridCol w:w="1324"/>
        <w:gridCol w:w="1334"/>
      </w:tblGrid>
      <w:tr w14:paraId="1F17B76C">
        <w:tblPrEx>
          <w:tblCellMar>
            <w:top w:w="0" w:type="dxa"/>
            <w:left w:w="108" w:type="dxa"/>
            <w:bottom w:w="0" w:type="dxa"/>
            <w:right w:w="108" w:type="dxa"/>
          </w:tblCellMar>
        </w:tblPrEx>
        <w:trPr>
          <w:trHeight w:val="373" w:hRule="atLeast"/>
        </w:trPr>
        <w:tc>
          <w:tcPr>
            <w:tcW w:w="971" w:type="pct"/>
            <w:tcBorders>
              <w:top w:val="single" w:color="auto" w:sz="8" w:space="0"/>
              <w:left w:val="single" w:color="auto" w:sz="8" w:space="0"/>
              <w:bottom w:val="single" w:color="auto" w:sz="8" w:space="0"/>
              <w:right w:val="single" w:color="auto" w:sz="8" w:space="0"/>
            </w:tcBorders>
            <w:noWrap w:val="0"/>
            <w:vAlign w:val="center"/>
          </w:tcPr>
          <w:p w14:paraId="02D501C2">
            <w:pPr>
              <w:widowControl/>
              <w:jc w:val="center"/>
              <w:rPr>
                <w:rFonts w:hint="default" w:eastAsia="宋体"/>
                <w:color w:val="000000"/>
                <w:kern w:val="0"/>
                <w:szCs w:val="21"/>
                <w:highlight w:val="none"/>
                <w:lang w:val="en-US" w:eastAsia="zh-CN"/>
              </w:rPr>
            </w:pPr>
            <w:r>
              <w:rPr>
                <w:rFonts w:hint="eastAsia"/>
                <w:color w:val="000000"/>
                <w:kern w:val="0"/>
                <w:szCs w:val="21"/>
                <w:highlight w:val="none"/>
                <w:lang w:val="en-US" w:eastAsia="zh-CN"/>
              </w:rPr>
              <w:t>序号</w:t>
            </w:r>
          </w:p>
        </w:tc>
        <w:tc>
          <w:tcPr>
            <w:tcW w:w="1274" w:type="pct"/>
            <w:tcBorders>
              <w:top w:val="single" w:color="auto" w:sz="8" w:space="0"/>
              <w:left w:val="single" w:color="auto" w:sz="8" w:space="0"/>
              <w:bottom w:val="single" w:color="auto" w:sz="8" w:space="0"/>
              <w:right w:val="single" w:color="auto" w:sz="8" w:space="0"/>
            </w:tcBorders>
            <w:noWrap w:val="0"/>
            <w:vAlign w:val="center"/>
          </w:tcPr>
          <w:p w14:paraId="0775DECE">
            <w:pPr>
              <w:widowControl/>
              <w:jc w:val="center"/>
              <w:rPr>
                <w:color w:val="000000"/>
                <w:kern w:val="0"/>
                <w:szCs w:val="21"/>
                <w:highlight w:val="none"/>
              </w:rPr>
            </w:pPr>
            <w:r>
              <w:rPr>
                <w:color w:val="000000"/>
                <w:kern w:val="0"/>
                <w:szCs w:val="21"/>
                <w:highlight w:val="none"/>
              </w:rPr>
              <w:t>招标要求</w:t>
            </w:r>
          </w:p>
        </w:tc>
        <w:tc>
          <w:tcPr>
            <w:tcW w:w="1455" w:type="pct"/>
            <w:tcBorders>
              <w:top w:val="single" w:color="auto" w:sz="8" w:space="0"/>
              <w:left w:val="single" w:color="auto" w:sz="8" w:space="0"/>
              <w:bottom w:val="single" w:color="auto" w:sz="8" w:space="0"/>
              <w:right w:val="single" w:color="auto" w:sz="8" w:space="0"/>
            </w:tcBorders>
            <w:noWrap w:val="0"/>
            <w:vAlign w:val="center"/>
          </w:tcPr>
          <w:p w14:paraId="3865FA58">
            <w:pPr>
              <w:widowControl/>
              <w:jc w:val="center"/>
              <w:rPr>
                <w:color w:val="000000"/>
                <w:kern w:val="0"/>
                <w:szCs w:val="21"/>
                <w:highlight w:val="none"/>
              </w:rPr>
            </w:pPr>
            <w:r>
              <w:rPr>
                <w:color w:val="000000"/>
                <w:kern w:val="0"/>
                <w:szCs w:val="21"/>
                <w:highlight w:val="none"/>
              </w:rPr>
              <w:t>投标应答</w:t>
            </w:r>
          </w:p>
        </w:tc>
        <w:tc>
          <w:tcPr>
            <w:tcW w:w="647" w:type="pct"/>
            <w:tcBorders>
              <w:top w:val="single" w:color="auto" w:sz="8" w:space="0"/>
              <w:left w:val="single" w:color="auto" w:sz="8" w:space="0"/>
              <w:bottom w:val="single" w:color="auto" w:sz="8" w:space="0"/>
              <w:right w:val="single" w:color="auto" w:sz="8" w:space="0"/>
            </w:tcBorders>
            <w:noWrap w:val="0"/>
            <w:vAlign w:val="center"/>
          </w:tcPr>
          <w:p w14:paraId="5C714662">
            <w:pPr>
              <w:widowControl/>
              <w:jc w:val="center"/>
              <w:rPr>
                <w:color w:val="000000"/>
                <w:kern w:val="0"/>
                <w:szCs w:val="21"/>
                <w:highlight w:val="none"/>
              </w:rPr>
            </w:pPr>
            <w:r>
              <w:rPr>
                <w:color w:val="000000"/>
                <w:kern w:val="0"/>
                <w:szCs w:val="21"/>
                <w:highlight w:val="none"/>
              </w:rPr>
              <w:t>偏离说明</w:t>
            </w:r>
          </w:p>
        </w:tc>
        <w:tc>
          <w:tcPr>
            <w:tcW w:w="652" w:type="pct"/>
            <w:tcBorders>
              <w:top w:val="single" w:color="auto" w:sz="8" w:space="0"/>
              <w:left w:val="single" w:color="auto" w:sz="8" w:space="0"/>
              <w:bottom w:val="single" w:color="auto" w:sz="8" w:space="0"/>
              <w:right w:val="single" w:color="auto" w:sz="8" w:space="0"/>
            </w:tcBorders>
            <w:noWrap w:val="0"/>
            <w:vAlign w:val="center"/>
          </w:tcPr>
          <w:p w14:paraId="6A0425DE">
            <w:pPr>
              <w:widowControl/>
              <w:jc w:val="center"/>
              <w:rPr>
                <w:color w:val="000000"/>
                <w:kern w:val="0"/>
                <w:szCs w:val="21"/>
                <w:highlight w:val="none"/>
              </w:rPr>
            </w:pPr>
            <w:r>
              <w:rPr>
                <w:color w:val="000000"/>
                <w:kern w:val="0"/>
                <w:szCs w:val="21"/>
                <w:highlight w:val="none"/>
              </w:rPr>
              <w:t>备注</w:t>
            </w:r>
          </w:p>
        </w:tc>
      </w:tr>
      <w:tr w14:paraId="40635D72">
        <w:tblPrEx>
          <w:tblCellMar>
            <w:top w:w="0" w:type="dxa"/>
            <w:left w:w="108" w:type="dxa"/>
            <w:bottom w:w="0" w:type="dxa"/>
            <w:right w:w="108" w:type="dxa"/>
          </w:tblCellMar>
        </w:tblPrEx>
        <w:trPr>
          <w:trHeight w:val="46" w:hRule="atLeast"/>
        </w:trPr>
        <w:tc>
          <w:tcPr>
            <w:tcW w:w="971" w:type="pct"/>
            <w:tcBorders>
              <w:top w:val="single" w:color="auto" w:sz="8" w:space="0"/>
              <w:left w:val="single" w:color="auto" w:sz="8" w:space="0"/>
              <w:bottom w:val="single" w:color="auto" w:sz="8" w:space="0"/>
              <w:right w:val="single" w:color="auto" w:sz="8" w:space="0"/>
            </w:tcBorders>
            <w:noWrap w:val="0"/>
            <w:vAlign w:val="center"/>
          </w:tcPr>
          <w:p w14:paraId="294E1CE3">
            <w:pPr>
              <w:widowControl/>
              <w:jc w:val="both"/>
              <w:rPr>
                <w:color w:val="000000"/>
                <w:kern w:val="0"/>
                <w:szCs w:val="21"/>
                <w:highlight w:val="none"/>
              </w:rPr>
            </w:pPr>
            <w:r>
              <w:rPr>
                <w:color w:val="000000"/>
                <w:kern w:val="0"/>
                <w:szCs w:val="21"/>
                <w:highlight w:val="none"/>
              </w:rPr>
              <w:t>（一）</w:t>
            </w:r>
            <w:r>
              <w:rPr>
                <w:rFonts w:hint="eastAsia"/>
                <w:color w:val="000000"/>
                <w:kern w:val="0"/>
                <w:szCs w:val="21"/>
                <w:highlight w:val="none"/>
                <w:lang w:val="en-US" w:eastAsia="zh-CN"/>
              </w:rPr>
              <w:t>付款方式</w:t>
            </w:r>
          </w:p>
        </w:tc>
        <w:tc>
          <w:tcPr>
            <w:tcW w:w="1274" w:type="pct"/>
            <w:tcBorders>
              <w:top w:val="single" w:color="auto" w:sz="8" w:space="0"/>
              <w:left w:val="single" w:color="auto" w:sz="8" w:space="0"/>
              <w:bottom w:val="single" w:color="auto" w:sz="8" w:space="0"/>
              <w:right w:val="single" w:color="auto" w:sz="8" w:space="0"/>
            </w:tcBorders>
            <w:noWrap w:val="0"/>
            <w:vAlign w:val="center"/>
          </w:tcPr>
          <w:p w14:paraId="2814D002">
            <w:pPr>
              <w:widowControl/>
              <w:jc w:val="left"/>
              <w:rPr>
                <w:color w:val="000000"/>
                <w:kern w:val="0"/>
                <w:szCs w:val="21"/>
                <w:highlight w:val="none"/>
              </w:rPr>
            </w:pPr>
            <w:r>
              <w:rPr>
                <w:color w:val="000000"/>
                <w:kern w:val="0"/>
                <w:szCs w:val="21"/>
                <w:highlight w:val="none"/>
              </w:rPr>
              <w:t>　</w:t>
            </w:r>
          </w:p>
        </w:tc>
        <w:tc>
          <w:tcPr>
            <w:tcW w:w="1455" w:type="pct"/>
            <w:tcBorders>
              <w:top w:val="single" w:color="auto" w:sz="8" w:space="0"/>
              <w:left w:val="single" w:color="auto" w:sz="8" w:space="0"/>
              <w:bottom w:val="single" w:color="auto" w:sz="8" w:space="0"/>
              <w:right w:val="single" w:color="auto" w:sz="8" w:space="0"/>
            </w:tcBorders>
            <w:noWrap w:val="0"/>
            <w:vAlign w:val="center"/>
          </w:tcPr>
          <w:p w14:paraId="53AFC4F5">
            <w:pPr>
              <w:widowControl/>
              <w:jc w:val="left"/>
              <w:rPr>
                <w:color w:val="000000"/>
                <w:kern w:val="0"/>
                <w:szCs w:val="21"/>
                <w:highlight w:val="none"/>
              </w:rPr>
            </w:pPr>
            <w:r>
              <w:rPr>
                <w:color w:val="000000"/>
                <w:kern w:val="0"/>
                <w:szCs w:val="21"/>
                <w:highlight w:val="none"/>
              </w:rPr>
              <w:t>　</w:t>
            </w:r>
          </w:p>
        </w:tc>
        <w:tc>
          <w:tcPr>
            <w:tcW w:w="647" w:type="pct"/>
            <w:tcBorders>
              <w:top w:val="single" w:color="auto" w:sz="8" w:space="0"/>
              <w:left w:val="single" w:color="auto" w:sz="8" w:space="0"/>
              <w:bottom w:val="single" w:color="auto" w:sz="8" w:space="0"/>
              <w:right w:val="single" w:color="auto" w:sz="8" w:space="0"/>
            </w:tcBorders>
            <w:noWrap w:val="0"/>
            <w:vAlign w:val="center"/>
          </w:tcPr>
          <w:p w14:paraId="1231E307">
            <w:pPr>
              <w:widowControl/>
              <w:jc w:val="left"/>
              <w:rPr>
                <w:color w:val="000000"/>
                <w:kern w:val="0"/>
                <w:szCs w:val="21"/>
                <w:highlight w:val="none"/>
              </w:rPr>
            </w:pPr>
            <w:r>
              <w:rPr>
                <w:color w:val="000000"/>
                <w:kern w:val="0"/>
                <w:szCs w:val="21"/>
                <w:highlight w:val="none"/>
              </w:rPr>
              <w:t>　</w:t>
            </w:r>
          </w:p>
        </w:tc>
        <w:tc>
          <w:tcPr>
            <w:tcW w:w="652" w:type="pct"/>
            <w:tcBorders>
              <w:top w:val="single" w:color="auto" w:sz="8" w:space="0"/>
              <w:left w:val="single" w:color="auto" w:sz="8" w:space="0"/>
              <w:bottom w:val="single" w:color="auto" w:sz="8" w:space="0"/>
              <w:right w:val="single" w:color="auto" w:sz="8" w:space="0"/>
            </w:tcBorders>
            <w:noWrap w:val="0"/>
            <w:vAlign w:val="center"/>
          </w:tcPr>
          <w:p w14:paraId="77035E35">
            <w:pPr>
              <w:widowControl/>
              <w:jc w:val="left"/>
              <w:rPr>
                <w:color w:val="000000"/>
                <w:kern w:val="0"/>
                <w:szCs w:val="21"/>
                <w:highlight w:val="none"/>
              </w:rPr>
            </w:pPr>
            <w:r>
              <w:rPr>
                <w:color w:val="000000"/>
                <w:kern w:val="0"/>
                <w:szCs w:val="21"/>
                <w:highlight w:val="none"/>
              </w:rPr>
              <w:t>　</w:t>
            </w:r>
          </w:p>
        </w:tc>
      </w:tr>
      <w:tr w14:paraId="70648E77">
        <w:tblPrEx>
          <w:tblCellMar>
            <w:top w:w="0" w:type="dxa"/>
            <w:left w:w="108" w:type="dxa"/>
            <w:bottom w:w="0" w:type="dxa"/>
            <w:right w:w="108" w:type="dxa"/>
          </w:tblCellMar>
        </w:tblPrEx>
        <w:tc>
          <w:tcPr>
            <w:tcW w:w="971" w:type="pct"/>
            <w:tcBorders>
              <w:top w:val="single" w:color="auto" w:sz="8" w:space="0"/>
              <w:left w:val="single" w:color="auto" w:sz="8" w:space="0"/>
              <w:bottom w:val="single" w:color="auto" w:sz="8" w:space="0"/>
              <w:right w:val="single" w:color="auto" w:sz="8" w:space="0"/>
            </w:tcBorders>
            <w:noWrap w:val="0"/>
            <w:vAlign w:val="center"/>
          </w:tcPr>
          <w:p w14:paraId="218DF97C">
            <w:pPr>
              <w:widowControl/>
              <w:jc w:val="both"/>
              <w:rPr>
                <w:color w:val="000000"/>
                <w:kern w:val="0"/>
                <w:szCs w:val="21"/>
                <w:highlight w:val="none"/>
              </w:rPr>
            </w:pPr>
            <w:r>
              <w:rPr>
                <w:color w:val="000000"/>
                <w:kern w:val="0"/>
                <w:szCs w:val="21"/>
                <w:highlight w:val="none"/>
              </w:rPr>
              <w:t>（二）</w:t>
            </w:r>
            <w:r>
              <w:rPr>
                <w:rFonts w:hint="eastAsia"/>
                <w:color w:val="000000"/>
                <w:kern w:val="0"/>
                <w:szCs w:val="21"/>
                <w:highlight w:val="none"/>
                <w:lang w:val="en-US" w:eastAsia="zh-CN"/>
              </w:rPr>
              <w:t>交货时间</w:t>
            </w:r>
          </w:p>
        </w:tc>
        <w:tc>
          <w:tcPr>
            <w:tcW w:w="1274" w:type="pct"/>
            <w:tcBorders>
              <w:top w:val="single" w:color="auto" w:sz="8" w:space="0"/>
              <w:left w:val="single" w:color="auto" w:sz="8" w:space="0"/>
              <w:bottom w:val="single" w:color="auto" w:sz="8" w:space="0"/>
              <w:right w:val="single" w:color="auto" w:sz="8" w:space="0"/>
            </w:tcBorders>
            <w:noWrap w:val="0"/>
            <w:vAlign w:val="center"/>
          </w:tcPr>
          <w:p w14:paraId="609C9E7F">
            <w:pPr>
              <w:widowControl/>
              <w:jc w:val="left"/>
              <w:rPr>
                <w:color w:val="000000"/>
                <w:kern w:val="0"/>
                <w:szCs w:val="21"/>
                <w:highlight w:val="none"/>
              </w:rPr>
            </w:pPr>
            <w:r>
              <w:rPr>
                <w:color w:val="000000"/>
                <w:kern w:val="0"/>
                <w:szCs w:val="21"/>
                <w:highlight w:val="none"/>
              </w:rPr>
              <w:t>　</w:t>
            </w:r>
          </w:p>
        </w:tc>
        <w:tc>
          <w:tcPr>
            <w:tcW w:w="1455" w:type="pct"/>
            <w:tcBorders>
              <w:top w:val="single" w:color="auto" w:sz="8" w:space="0"/>
              <w:left w:val="single" w:color="auto" w:sz="8" w:space="0"/>
              <w:bottom w:val="single" w:color="auto" w:sz="8" w:space="0"/>
              <w:right w:val="single" w:color="auto" w:sz="8" w:space="0"/>
            </w:tcBorders>
            <w:noWrap w:val="0"/>
            <w:vAlign w:val="center"/>
          </w:tcPr>
          <w:p w14:paraId="130BD97A">
            <w:pPr>
              <w:widowControl/>
              <w:jc w:val="left"/>
              <w:rPr>
                <w:color w:val="000000"/>
                <w:kern w:val="0"/>
                <w:szCs w:val="21"/>
                <w:highlight w:val="none"/>
              </w:rPr>
            </w:pPr>
            <w:r>
              <w:rPr>
                <w:color w:val="000000"/>
                <w:kern w:val="0"/>
                <w:szCs w:val="21"/>
                <w:highlight w:val="none"/>
              </w:rPr>
              <w:t>　</w:t>
            </w:r>
          </w:p>
        </w:tc>
        <w:tc>
          <w:tcPr>
            <w:tcW w:w="647" w:type="pct"/>
            <w:tcBorders>
              <w:top w:val="single" w:color="auto" w:sz="8" w:space="0"/>
              <w:left w:val="single" w:color="auto" w:sz="8" w:space="0"/>
              <w:bottom w:val="single" w:color="auto" w:sz="8" w:space="0"/>
              <w:right w:val="single" w:color="auto" w:sz="8" w:space="0"/>
            </w:tcBorders>
            <w:noWrap w:val="0"/>
            <w:vAlign w:val="center"/>
          </w:tcPr>
          <w:p w14:paraId="033B1C01">
            <w:pPr>
              <w:widowControl/>
              <w:jc w:val="center"/>
              <w:rPr>
                <w:color w:val="000000"/>
                <w:kern w:val="0"/>
                <w:szCs w:val="21"/>
                <w:highlight w:val="none"/>
              </w:rPr>
            </w:pPr>
            <w:r>
              <w:rPr>
                <w:color w:val="000000"/>
                <w:kern w:val="0"/>
                <w:szCs w:val="21"/>
                <w:highlight w:val="none"/>
              </w:rPr>
              <w:t>　</w:t>
            </w:r>
          </w:p>
        </w:tc>
        <w:tc>
          <w:tcPr>
            <w:tcW w:w="652" w:type="pct"/>
            <w:tcBorders>
              <w:top w:val="single" w:color="auto" w:sz="8" w:space="0"/>
              <w:left w:val="single" w:color="auto" w:sz="8" w:space="0"/>
              <w:bottom w:val="single" w:color="auto" w:sz="8" w:space="0"/>
              <w:right w:val="single" w:color="auto" w:sz="8" w:space="0"/>
            </w:tcBorders>
            <w:noWrap w:val="0"/>
            <w:vAlign w:val="center"/>
          </w:tcPr>
          <w:p w14:paraId="303FC7C1">
            <w:pPr>
              <w:widowControl/>
              <w:jc w:val="center"/>
              <w:rPr>
                <w:color w:val="000000"/>
                <w:kern w:val="0"/>
                <w:szCs w:val="21"/>
                <w:highlight w:val="none"/>
              </w:rPr>
            </w:pPr>
            <w:r>
              <w:rPr>
                <w:color w:val="000000"/>
                <w:kern w:val="0"/>
                <w:szCs w:val="21"/>
                <w:highlight w:val="none"/>
              </w:rPr>
              <w:t>　</w:t>
            </w:r>
          </w:p>
        </w:tc>
      </w:tr>
      <w:tr w14:paraId="41D52B63">
        <w:tblPrEx>
          <w:tblCellMar>
            <w:top w:w="0" w:type="dxa"/>
            <w:left w:w="108" w:type="dxa"/>
            <w:bottom w:w="0" w:type="dxa"/>
            <w:right w:w="108" w:type="dxa"/>
          </w:tblCellMar>
        </w:tblPrEx>
        <w:tc>
          <w:tcPr>
            <w:tcW w:w="971" w:type="pct"/>
            <w:tcBorders>
              <w:top w:val="single" w:color="auto" w:sz="8" w:space="0"/>
              <w:left w:val="single" w:color="auto" w:sz="8" w:space="0"/>
              <w:bottom w:val="single" w:color="auto" w:sz="8" w:space="0"/>
              <w:right w:val="single" w:color="auto" w:sz="8" w:space="0"/>
            </w:tcBorders>
            <w:noWrap w:val="0"/>
            <w:vAlign w:val="center"/>
          </w:tcPr>
          <w:p w14:paraId="20F07B06">
            <w:pPr>
              <w:widowControl/>
              <w:jc w:val="both"/>
              <w:rPr>
                <w:color w:val="000000"/>
                <w:kern w:val="0"/>
                <w:szCs w:val="21"/>
                <w:highlight w:val="none"/>
              </w:rPr>
            </w:pPr>
            <w:r>
              <w:rPr>
                <w:color w:val="000000"/>
                <w:kern w:val="0"/>
                <w:szCs w:val="21"/>
                <w:highlight w:val="none"/>
              </w:rPr>
              <w:t>（三）</w:t>
            </w:r>
            <w:r>
              <w:rPr>
                <w:rFonts w:hint="eastAsia"/>
                <w:color w:val="000000"/>
                <w:kern w:val="0"/>
                <w:szCs w:val="21"/>
                <w:highlight w:val="none"/>
                <w:lang w:val="en-US" w:eastAsia="zh-CN"/>
              </w:rPr>
              <w:t>交货地点</w:t>
            </w:r>
          </w:p>
        </w:tc>
        <w:tc>
          <w:tcPr>
            <w:tcW w:w="1274" w:type="pct"/>
            <w:tcBorders>
              <w:top w:val="single" w:color="auto" w:sz="8" w:space="0"/>
              <w:left w:val="single" w:color="auto" w:sz="8" w:space="0"/>
              <w:bottom w:val="single" w:color="auto" w:sz="8" w:space="0"/>
              <w:right w:val="single" w:color="auto" w:sz="8" w:space="0"/>
            </w:tcBorders>
            <w:noWrap w:val="0"/>
            <w:vAlign w:val="center"/>
          </w:tcPr>
          <w:p w14:paraId="7DC0A76D">
            <w:pPr>
              <w:widowControl/>
              <w:jc w:val="left"/>
              <w:rPr>
                <w:color w:val="000000"/>
                <w:kern w:val="0"/>
                <w:szCs w:val="21"/>
                <w:highlight w:val="none"/>
              </w:rPr>
            </w:pPr>
            <w:r>
              <w:rPr>
                <w:color w:val="000000"/>
                <w:kern w:val="0"/>
                <w:szCs w:val="21"/>
                <w:highlight w:val="none"/>
              </w:rPr>
              <w:t>　</w:t>
            </w:r>
          </w:p>
        </w:tc>
        <w:tc>
          <w:tcPr>
            <w:tcW w:w="1455" w:type="pct"/>
            <w:tcBorders>
              <w:top w:val="single" w:color="auto" w:sz="8" w:space="0"/>
              <w:left w:val="single" w:color="auto" w:sz="8" w:space="0"/>
              <w:bottom w:val="single" w:color="auto" w:sz="8" w:space="0"/>
              <w:right w:val="single" w:color="auto" w:sz="8" w:space="0"/>
            </w:tcBorders>
            <w:noWrap w:val="0"/>
            <w:vAlign w:val="center"/>
          </w:tcPr>
          <w:p w14:paraId="6DBD9892">
            <w:pPr>
              <w:widowControl/>
              <w:jc w:val="left"/>
              <w:rPr>
                <w:color w:val="000000"/>
                <w:kern w:val="0"/>
                <w:szCs w:val="21"/>
                <w:highlight w:val="none"/>
              </w:rPr>
            </w:pPr>
            <w:r>
              <w:rPr>
                <w:color w:val="000000"/>
                <w:kern w:val="0"/>
                <w:szCs w:val="21"/>
                <w:highlight w:val="none"/>
              </w:rPr>
              <w:t>　</w:t>
            </w:r>
          </w:p>
        </w:tc>
        <w:tc>
          <w:tcPr>
            <w:tcW w:w="647" w:type="pct"/>
            <w:tcBorders>
              <w:top w:val="single" w:color="auto" w:sz="8" w:space="0"/>
              <w:left w:val="single" w:color="auto" w:sz="8" w:space="0"/>
              <w:bottom w:val="single" w:color="auto" w:sz="8" w:space="0"/>
              <w:right w:val="single" w:color="auto" w:sz="8" w:space="0"/>
            </w:tcBorders>
            <w:noWrap w:val="0"/>
            <w:vAlign w:val="center"/>
          </w:tcPr>
          <w:p w14:paraId="3A1D1EC1">
            <w:pPr>
              <w:widowControl/>
              <w:jc w:val="left"/>
              <w:rPr>
                <w:color w:val="000000"/>
                <w:kern w:val="0"/>
                <w:szCs w:val="21"/>
                <w:highlight w:val="none"/>
              </w:rPr>
            </w:pPr>
            <w:r>
              <w:rPr>
                <w:color w:val="000000"/>
                <w:kern w:val="0"/>
                <w:szCs w:val="21"/>
                <w:highlight w:val="none"/>
              </w:rPr>
              <w:t>　</w:t>
            </w:r>
          </w:p>
        </w:tc>
        <w:tc>
          <w:tcPr>
            <w:tcW w:w="652" w:type="pct"/>
            <w:tcBorders>
              <w:top w:val="single" w:color="auto" w:sz="8" w:space="0"/>
              <w:left w:val="single" w:color="auto" w:sz="8" w:space="0"/>
              <w:bottom w:val="single" w:color="auto" w:sz="8" w:space="0"/>
              <w:right w:val="single" w:color="auto" w:sz="8" w:space="0"/>
            </w:tcBorders>
            <w:noWrap w:val="0"/>
            <w:vAlign w:val="center"/>
          </w:tcPr>
          <w:p w14:paraId="65EF2AC2">
            <w:pPr>
              <w:widowControl/>
              <w:jc w:val="left"/>
              <w:rPr>
                <w:color w:val="000000"/>
                <w:kern w:val="0"/>
                <w:szCs w:val="21"/>
                <w:highlight w:val="none"/>
              </w:rPr>
            </w:pPr>
            <w:r>
              <w:rPr>
                <w:color w:val="000000"/>
                <w:kern w:val="0"/>
                <w:szCs w:val="21"/>
                <w:highlight w:val="none"/>
              </w:rPr>
              <w:t>　</w:t>
            </w:r>
          </w:p>
        </w:tc>
      </w:tr>
      <w:tr w14:paraId="6EC22D07">
        <w:tblPrEx>
          <w:tblCellMar>
            <w:top w:w="0" w:type="dxa"/>
            <w:left w:w="108" w:type="dxa"/>
            <w:bottom w:w="0" w:type="dxa"/>
            <w:right w:w="108" w:type="dxa"/>
          </w:tblCellMar>
        </w:tblPrEx>
        <w:tc>
          <w:tcPr>
            <w:tcW w:w="971" w:type="pct"/>
            <w:tcBorders>
              <w:top w:val="single" w:color="auto" w:sz="8" w:space="0"/>
              <w:left w:val="single" w:color="auto" w:sz="8" w:space="0"/>
              <w:bottom w:val="single" w:color="auto" w:sz="8" w:space="0"/>
              <w:right w:val="single" w:color="auto" w:sz="8" w:space="0"/>
            </w:tcBorders>
            <w:noWrap w:val="0"/>
            <w:vAlign w:val="center"/>
          </w:tcPr>
          <w:p w14:paraId="2224E9E3">
            <w:pPr>
              <w:widowControl/>
              <w:jc w:val="both"/>
              <w:rPr>
                <w:rFonts w:hint="eastAsia" w:eastAsia="宋体"/>
                <w:color w:val="000000"/>
                <w:kern w:val="0"/>
                <w:szCs w:val="21"/>
                <w:highlight w:val="none"/>
                <w:lang w:val="en-US" w:eastAsia="zh-CN"/>
              </w:rPr>
            </w:pPr>
            <w:r>
              <w:rPr>
                <w:color w:val="000000"/>
                <w:kern w:val="0"/>
                <w:szCs w:val="21"/>
                <w:highlight w:val="none"/>
              </w:rPr>
              <w:t>（四）</w:t>
            </w:r>
            <w:r>
              <w:rPr>
                <w:rFonts w:hint="eastAsia"/>
                <w:color w:val="000000"/>
                <w:kern w:val="0"/>
                <w:szCs w:val="21"/>
                <w:highlight w:val="none"/>
                <w:lang w:val="en-US" w:eastAsia="zh-CN"/>
              </w:rPr>
              <w:t>质量标准</w:t>
            </w:r>
          </w:p>
        </w:tc>
        <w:tc>
          <w:tcPr>
            <w:tcW w:w="1274" w:type="pct"/>
            <w:tcBorders>
              <w:top w:val="single" w:color="auto" w:sz="8" w:space="0"/>
              <w:left w:val="single" w:color="auto" w:sz="8" w:space="0"/>
              <w:bottom w:val="single" w:color="auto" w:sz="8" w:space="0"/>
              <w:right w:val="single" w:color="auto" w:sz="8" w:space="0"/>
            </w:tcBorders>
            <w:noWrap w:val="0"/>
            <w:vAlign w:val="center"/>
          </w:tcPr>
          <w:p w14:paraId="116C10E7">
            <w:pPr>
              <w:widowControl/>
              <w:jc w:val="left"/>
              <w:rPr>
                <w:color w:val="000000"/>
                <w:kern w:val="0"/>
                <w:szCs w:val="21"/>
                <w:highlight w:val="none"/>
              </w:rPr>
            </w:pPr>
            <w:r>
              <w:rPr>
                <w:color w:val="000000"/>
                <w:kern w:val="0"/>
                <w:szCs w:val="21"/>
                <w:highlight w:val="none"/>
              </w:rPr>
              <w:t>　</w:t>
            </w:r>
          </w:p>
        </w:tc>
        <w:tc>
          <w:tcPr>
            <w:tcW w:w="1455" w:type="pct"/>
            <w:tcBorders>
              <w:top w:val="single" w:color="auto" w:sz="8" w:space="0"/>
              <w:left w:val="single" w:color="auto" w:sz="8" w:space="0"/>
              <w:bottom w:val="single" w:color="auto" w:sz="8" w:space="0"/>
              <w:right w:val="single" w:color="auto" w:sz="8" w:space="0"/>
            </w:tcBorders>
            <w:noWrap w:val="0"/>
            <w:vAlign w:val="center"/>
          </w:tcPr>
          <w:p w14:paraId="1D9BBCD9">
            <w:pPr>
              <w:widowControl/>
              <w:jc w:val="left"/>
              <w:rPr>
                <w:color w:val="000000"/>
                <w:kern w:val="0"/>
                <w:szCs w:val="21"/>
                <w:highlight w:val="none"/>
              </w:rPr>
            </w:pPr>
            <w:r>
              <w:rPr>
                <w:color w:val="000000"/>
                <w:kern w:val="0"/>
                <w:szCs w:val="21"/>
                <w:highlight w:val="none"/>
              </w:rPr>
              <w:t>　</w:t>
            </w:r>
          </w:p>
        </w:tc>
        <w:tc>
          <w:tcPr>
            <w:tcW w:w="647" w:type="pct"/>
            <w:tcBorders>
              <w:top w:val="single" w:color="auto" w:sz="8" w:space="0"/>
              <w:left w:val="single" w:color="auto" w:sz="8" w:space="0"/>
              <w:bottom w:val="single" w:color="auto" w:sz="8" w:space="0"/>
              <w:right w:val="single" w:color="auto" w:sz="8" w:space="0"/>
            </w:tcBorders>
            <w:noWrap w:val="0"/>
            <w:vAlign w:val="center"/>
          </w:tcPr>
          <w:p w14:paraId="1B2F7600">
            <w:pPr>
              <w:widowControl/>
              <w:jc w:val="left"/>
              <w:rPr>
                <w:color w:val="000000"/>
                <w:kern w:val="0"/>
                <w:szCs w:val="21"/>
                <w:highlight w:val="none"/>
              </w:rPr>
            </w:pPr>
            <w:r>
              <w:rPr>
                <w:color w:val="000000"/>
                <w:kern w:val="0"/>
                <w:szCs w:val="21"/>
                <w:highlight w:val="none"/>
              </w:rPr>
              <w:t>　</w:t>
            </w:r>
          </w:p>
        </w:tc>
        <w:tc>
          <w:tcPr>
            <w:tcW w:w="652" w:type="pct"/>
            <w:tcBorders>
              <w:top w:val="single" w:color="auto" w:sz="8" w:space="0"/>
              <w:left w:val="single" w:color="auto" w:sz="8" w:space="0"/>
              <w:bottom w:val="single" w:color="auto" w:sz="8" w:space="0"/>
              <w:right w:val="single" w:color="auto" w:sz="8" w:space="0"/>
            </w:tcBorders>
            <w:noWrap w:val="0"/>
            <w:vAlign w:val="center"/>
          </w:tcPr>
          <w:p w14:paraId="7A4E892D">
            <w:pPr>
              <w:widowControl/>
              <w:jc w:val="left"/>
              <w:rPr>
                <w:color w:val="000000"/>
                <w:kern w:val="0"/>
                <w:szCs w:val="21"/>
                <w:highlight w:val="none"/>
              </w:rPr>
            </w:pPr>
            <w:r>
              <w:rPr>
                <w:color w:val="000000"/>
                <w:kern w:val="0"/>
                <w:szCs w:val="21"/>
                <w:highlight w:val="none"/>
              </w:rPr>
              <w:t>　</w:t>
            </w:r>
          </w:p>
        </w:tc>
      </w:tr>
      <w:tr w14:paraId="6BA3B524">
        <w:tblPrEx>
          <w:tblCellMar>
            <w:top w:w="0" w:type="dxa"/>
            <w:left w:w="108" w:type="dxa"/>
            <w:bottom w:w="0" w:type="dxa"/>
            <w:right w:w="108" w:type="dxa"/>
          </w:tblCellMar>
        </w:tblPrEx>
        <w:tc>
          <w:tcPr>
            <w:tcW w:w="971" w:type="pct"/>
            <w:tcBorders>
              <w:top w:val="single" w:color="auto" w:sz="8" w:space="0"/>
              <w:left w:val="single" w:color="auto" w:sz="8" w:space="0"/>
              <w:bottom w:val="single" w:color="auto" w:sz="8" w:space="0"/>
              <w:right w:val="single" w:color="auto" w:sz="8" w:space="0"/>
            </w:tcBorders>
            <w:noWrap w:val="0"/>
            <w:vAlign w:val="center"/>
          </w:tcPr>
          <w:p w14:paraId="1AE4C407">
            <w:pPr>
              <w:widowControl/>
              <w:jc w:val="center"/>
              <w:rPr>
                <w:color w:val="000000"/>
                <w:kern w:val="0"/>
                <w:szCs w:val="21"/>
                <w:highlight w:val="none"/>
              </w:rPr>
            </w:pPr>
            <w:r>
              <w:rPr>
                <w:color w:val="000000"/>
                <w:kern w:val="0"/>
                <w:szCs w:val="21"/>
                <w:highlight w:val="none"/>
              </w:rPr>
              <w:t>（五）</w:t>
            </w:r>
            <w:r>
              <w:rPr>
                <w:rFonts w:hint="eastAsia"/>
                <w:color w:val="000000"/>
                <w:kern w:val="0"/>
                <w:szCs w:val="21"/>
                <w:highlight w:val="none"/>
                <w:lang w:val="en-US" w:eastAsia="zh-CN"/>
              </w:rPr>
              <w:t>质量保证期</w:t>
            </w:r>
          </w:p>
        </w:tc>
        <w:tc>
          <w:tcPr>
            <w:tcW w:w="1274" w:type="pct"/>
            <w:tcBorders>
              <w:top w:val="single" w:color="auto" w:sz="8" w:space="0"/>
              <w:left w:val="single" w:color="auto" w:sz="8" w:space="0"/>
              <w:bottom w:val="single" w:color="auto" w:sz="8" w:space="0"/>
              <w:right w:val="single" w:color="auto" w:sz="8" w:space="0"/>
            </w:tcBorders>
            <w:noWrap w:val="0"/>
            <w:vAlign w:val="center"/>
          </w:tcPr>
          <w:p w14:paraId="3C0E991F">
            <w:pPr>
              <w:widowControl/>
              <w:jc w:val="left"/>
              <w:rPr>
                <w:color w:val="000000"/>
                <w:kern w:val="0"/>
                <w:szCs w:val="21"/>
                <w:highlight w:val="none"/>
              </w:rPr>
            </w:pPr>
            <w:r>
              <w:rPr>
                <w:color w:val="000000"/>
                <w:kern w:val="0"/>
                <w:szCs w:val="21"/>
                <w:highlight w:val="none"/>
              </w:rPr>
              <w:t>　</w:t>
            </w:r>
          </w:p>
        </w:tc>
        <w:tc>
          <w:tcPr>
            <w:tcW w:w="1455" w:type="pct"/>
            <w:tcBorders>
              <w:top w:val="single" w:color="auto" w:sz="8" w:space="0"/>
              <w:left w:val="single" w:color="auto" w:sz="8" w:space="0"/>
              <w:bottom w:val="single" w:color="auto" w:sz="8" w:space="0"/>
              <w:right w:val="single" w:color="auto" w:sz="8" w:space="0"/>
            </w:tcBorders>
            <w:noWrap w:val="0"/>
            <w:vAlign w:val="center"/>
          </w:tcPr>
          <w:p w14:paraId="29C49380">
            <w:pPr>
              <w:widowControl/>
              <w:jc w:val="left"/>
              <w:rPr>
                <w:color w:val="000000"/>
                <w:kern w:val="0"/>
                <w:szCs w:val="21"/>
                <w:highlight w:val="none"/>
              </w:rPr>
            </w:pPr>
            <w:r>
              <w:rPr>
                <w:color w:val="000000"/>
                <w:kern w:val="0"/>
                <w:szCs w:val="21"/>
                <w:highlight w:val="none"/>
              </w:rPr>
              <w:t>　</w:t>
            </w:r>
          </w:p>
        </w:tc>
        <w:tc>
          <w:tcPr>
            <w:tcW w:w="647" w:type="pct"/>
            <w:tcBorders>
              <w:top w:val="single" w:color="auto" w:sz="8" w:space="0"/>
              <w:left w:val="single" w:color="auto" w:sz="8" w:space="0"/>
              <w:bottom w:val="single" w:color="auto" w:sz="8" w:space="0"/>
              <w:right w:val="single" w:color="auto" w:sz="8" w:space="0"/>
            </w:tcBorders>
            <w:noWrap w:val="0"/>
            <w:vAlign w:val="center"/>
          </w:tcPr>
          <w:p w14:paraId="08CD1351">
            <w:pPr>
              <w:widowControl/>
              <w:jc w:val="left"/>
              <w:rPr>
                <w:color w:val="000000"/>
                <w:kern w:val="0"/>
                <w:szCs w:val="21"/>
                <w:highlight w:val="none"/>
              </w:rPr>
            </w:pPr>
            <w:r>
              <w:rPr>
                <w:color w:val="000000"/>
                <w:kern w:val="0"/>
                <w:szCs w:val="21"/>
                <w:highlight w:val="none"/>
              </w:rPr>
              <w:t>　</w:t>
            </w:r>
          </w:p>
        </w:tc>
        <w:tc>
          <w:tcPr>
            <w:tcW w:w="652" w:type="pct"/>
            <w:tcBorders>
              <w:top w:val="single" w:color="auto" w:sz="8" w:space="0"/>
              <w:left w:val="single" w:color="auto" w:sz="8" w:space="0"/>
              <w:bottom w:val="single" w:color="auto" w:sz="8" w:space="0"/>
              <w:right w:val="single" w:color="auto" w:sz="8" w:space="0"/>
            </w:tcBorders>
            <w:noWrap w:val="0"/>
            <w:vAlign w:val="center"/>
          </w:tcPr>
          <w:p w14:paraId="2C745697">
            <w:pPr>
              <w:widowControl/>
              <w:jc w:val="left"/>
              <w:rPr>
                <w:color w:val="000000"/>
                <w:kern w:val="0"/>
                <w:szCs w:val="21"/>
                <w:highlight w:val="none"/>
              </w:rPr>
            </w:pPr>
            <w:r>
              <w:rPr>
                <w:color w:val="000000"/>
                <w:kern w:val="0"/>
                <w:szCs w:val="21"/>
                <w:highlight w:val="none"/>
              </w:rPr>
              <w:t>　</w:t>
            </w:r>
          </w:p>
        </w:tc>
      </w:tr>
      <w:tr w14:paraId="2EC7BCDC">
        <w:tblPrEx>
          <w:tblCellMar>
            <w:top w:w="0" w:type="dxa"/>
            <w:left w:w="108" w:type="dxa"/>
            <w:bottom w:w="0" w:type="dxa"/>
            <w:right w:w="108" w:type="dxa"/>
          </w:tblCellMar>
        </w:tblPrEx>
        <w:tc>
          <w:tcPr>
            <w:tcW w:w="971" w:type="pct"/>
            <w:tcBorders>
              <w:top w:val="single" w:color="auto" w:sz="8" w:space="0"/>
              <w:left w:val="single" w:color="auto" w:sz="8" w:space="0"/>
              <w:bottom w:val="single" w:color="auto" w:sz="8" w:space="0"/>
              <w:right w:val="single" w:color="auto" w:sz="8" w:space="0"/>
            </w:tcBorders>
            <w:noWrap w:val="0"/>
            <w:vAlign w:val="center"/>
          </w:tcPr>
          <w:p w14:paraId="1D05CE06">
            <w:pPr>
              <w:widowControl/>
              <w:jc w:val="both"/>
              <w:rPr>
                <w:rFonts w:hint="default" w:eastAsia="宋体"/>
                <w:color w:val="000000"/>
                <w:kern w:val="0"/>
                <w:szCs w:val="21"/>
                <w:highlight w:val="none"/>
                <w:lang w:val="en-US" w:eastAsia="zh-CN"/>
              </w:rPr>
            </w:pPr>
            <w:r>
              <w:rPr>
                <w:color w:val="000000"/>
                <w:kern w:val="0"/>
                <w:szCs w:val="21"/>
                <w:highlight w:val="none"/>
              </w:rPr>
              <w:t>（</w:t>
            </w:r>
            <w:r>
              <w:rPr>
                <w:rFonts w:hint="eastAsia"/>
                <w:color w:val="000000"/>
                <w:kern w:val="0"/>
                <w:szCs w:val="21"/>
                <w:highlight w:val="none"/>
                <w:lang w:val="en-US" w:eastAsia="zh-CN"/>
              </w:rPr>
              <w:t>六</w:t>
            </w:r>
            <w:r>
              <w:rPr>
                <w:color w:val="000000"/>
                <w:kern w:val="0"/>
                <w:szCs w:val="21"/>
                <w:highlight w:val="none"/>
              </w:rPr>
              <w:t>）</w:t>
            </w:r>
            <w:r>
              <w:rPr>
                <w:rFonts w:hint="eastAsia"/>
                <w:color w:val="000000"/>
                <w:kern w:val="0"/>
                <w:szCs w:val="21"/>
                <w:highlight w:val="none"/>
                <w:lang w:val="en-US" w:eastAsia="zh-CN"/>
              </w:rPr>
              <w:t>售后服务</w:t>
            </w:r>
          </w:p>
        </w:tc>
        <w:tc>
          <w:tcPr>
            <w:tcW w:w="1274" w:type="pct"/>
            <w:tcBorders>
              <w:top w:val="single" w:color="auto" w:sz="8" w:space="0"/>
              <w:left w:val="single" w:color="auto" w:sz="8" w:space="0"/>
              <w:bottom w:val="single" w:color="auto" w:sz="8" w:space="0"/>
              <w:right w:val="single" w:color="auto" w:sz="8" w:space="0"/>
            </w:tcBorders>
            <w:noWrap w:val="0"/>
            <w:vAlign w:val="center"/>
          </w:tcPr>
          <w:p w14:paraId="51490C77">
            <w:pPr>
              <w:widowControl/>
              <w:jc w:val="left"/>
              <w:rPr>
                <w:color w:val="000000"/>
                <w:kern w:val="0"/>
                <w:szCs w:val="21"/>
                <w:highlight w:val="none"/>
              </w:rPr>
            </w:pPr>
          </w:p>
        </w:tc>
        <w:tc>
          <w:tcPr>
            <w:tcW w:w="1455" w:type="pct"/>
            <w:tcBorders>
              <w:top w:val="single" w:color="auto" w:sz="8" w:space="0"/>
              <w:left w:val="single" w:color="auto" w:sz="8" w:space="0"/>
              <w:bottom w:val="single" w:color="auto" w:sz="8" w:space="0"/>
              <w:right w:val="single" w:color="auto" w:sz="8" w:space="0"/>
            </w:tcBorders>
            <w:noWrap w:val="0"/>
            <w:vAlign w:val="center"/>
          </w:tcPr>
          <w:p w14:paraId="27AC72F7">
            <w:pPr>
              <w:widowControl/>
              <w:jc w:val="left"/>
              <w:rPr>
                <w:color w:val="000000"/>
                <w:kern w:val="0"/>
                <w:szCs w:val="21"/>
                <w:highlight w:val="none"/>
              </w:rPr>
            </w:pPr>
          </w:p>
        </w:tc>
        <w:tc>
          <w:tcPr>
            <w:tcW w:w="647" w:type="pct"/>
            <w:tcBorders>
              <w:top w:val="single" w:color="auto" w:sz="8" w:space="0"/>
              <w:left w:val="single" w:color="auto" w:sz="8" w:space="0"/>
              <w:bottom w:val="single" w:color="auto" w:sz="8" w:space="0"/>
              <w:right w:val="single" w:color="auto" w:sz="8" w:space="0"/>
            </w:tcBorders>
            <w:noWrap w:val="0"/>
            <w:vAlign w:val="center"/>
          </w:tcPr>
          <w:p w14:paraId="1115DD09">
            <w:pPr>
              <w:widowControl/>
              <w:jc w:val="left"/>
              <w:rPr>
                <w:color w:val="000000"/>
                <w:kern w:val="0"/>
                <w:szCs w:val="21"/>
                <w:highlight w:val="none"/>
              </w:rPr>
            </w:pPr>
          </w:p>
        </w:tc>
        <w:tc>
          <w:tcPr>
            <w:tcW w:w="652" w:type="pct"/>
            <w:tcBorders>
              <w:top w:val="single" w:color="auto" w:sz="8" w:space="0"/>
              <w:left w:val="single" w:color="auto" w:sz="8" w:space="0"/>
              <w:bottom w:val="single" w:color="auto" w:sz="8" w:space="0"/>
              <w:right w:val="single" w:color="auto" w:sz="8" w:space="0"/>
            </w:tcBorders>
            <w:noWrap w:val="0"/>
            <w:vAlign w:val="center"/>
          </w:tcPr>
          <w:p w14:paraId="6689E8EF">
            <w:pPr>
              <w:widowControl/>
              <w:jc w:val="left"/>
              <w:rPr>
                <w:color w:val="000000"/>
                <w:kern w:val="0"/>
                <w:szCs w:val="21"/>
                <w:highlight w:val="none"/>
              </w:rPr>
            </w:pPr>
          </w:p>
        </w:tc>
      </w:tr>
    </w:tbl>
    <w:p w14:paraId="4199D0C1">
      <w:pPr>
        <w:spacing w:line="620" w:lineRule="exact"/>
        <w:rPr>
          <w:sz w:val="24"/>
          <w:highlight w:val="none"/>
        </w:rPr>
      </w:pPr>
      <w:r>
        <w:rPr>
          <w:sz w:val="24"/>
          <w:highlight w:val="none"/>
        </w:rPr>
        <w:t>注：</w:t>
      </w:r>
    </w:p>
    <w:p w14:paraId="2C5A2DAF">
      <w:pPr>
        <w:spacing w:line="360" w:lineRule="auto"/>
        <w:rPr>
          <w:sz w:val="24"/>
          <w:highlight w:val="none"/>
        </w:rPr>
      </w:pPr>
      <w:r>
        <w:rPr>
          <w:sz w:val="24"/>
          <w:highlight w:val="none"/>
        </w:rPr>
        <w:t>1. 不如实填写偏离情况的投标文件将视为虚假材料。</w:t>
      </w:r>
    </w:p>
    <w:p w14:paraId="379400C2">
      <w:pPr>
        <w:spacing w:line="360" w:lineRule="auto"/>
        <w:rPr>
          <w:sz w:val="24"/>
          <w:highlight w:val="none"/>
        </w:rPr>
      </w:pPr>
      <w:r>
        <w:rPr>
          <w:sz w:val="24"/>
          <w:highlight w:val="none"/>
        </w:rPr>
        <w:t>2. 招标要求指招标文件中规定的具体要求，投标应答指投标文件的具体内容。</w:t>
      </w:r>
    </w:p>
    <w:p w14:paraId="05DF837D">
      <w:pPr>
        <w:spacing w:line="360" w:lineRule="auto"/>
        <w:rPr>
          <w:sz w:val="24"/>
          <w:highlight w:val="none"/>
        </w:rPr>
      </w:pPr>
      <w:r>
        <w:rPr>
          <w:rFonts w:hint="eastAsia"/>
          <w:sz w:val="24"/>
          <w:highlight w:val="none"/>
          <w:lang w:val="en-US" w:eastAsia="zh-CN"/>
        </w:rPr>
        <w:t>3</w:t>
      </w:r>
      <w:r>
        <w:rPr>
          <w:sz w:val="24"/>
          <w:highlight w:val="none"/>
        </w:rPr>
        <w:t>. 偏离说明指招标要求与投标应答之间的不同之处。</w:t>
      </w:r>
    </w:p>
    <w:p w14:paraId="30C7A490">
      <w:pPr>
        <w:ind w:right="640"/>
        <w:rPr>
          <w:rFonts w:ascii="宋体" w:hAnsi="宋体"/>
          <w:b/>
          <w:sz w:val="24"/>
          <w:highlight w:val="none"/>
        </w:rPr>
      </w:pPr>
    </w:p>
    <w:p w14:paraId="7B12C022">
      <w:pPr>
        <w:ind w:right="640"/>
        <w:rPr>
          <w:rFonts w:ascii="宋体" w:hAnsi="宋体"/>
          <w:b/>
          <w:sz w:val="24"/>
          <w:highlight w:val="none"/>
        </w:rPr>
      </w:pPr>
    </w:p>
    <w:p w14:paraId="7B0C8835">
      <w:pPr>
        <w:ind w:right="640"/>
        <w:rPr>
          <w:rFonts w:ascii="宋体" w:hAnsi="宋体"/>
          <w:b/>
          <w:sz w:val="24"/>
          <w:highlight w:val="none"/>
        </w:rPr>
      </w:pPr>
    </w:p>
    <w:p w14:paraId="617D58EB">
      <w:pPr>
        <w:spacing w:line="500" w:lineRule="exact"/>
        <w:jc w:val="left"/>
        <w:rPr>
          <w:rFonts w:hint="eastAsia" w:ascii="宋体" w:hAnsi="宋体" w:eastAsia="宋体" w:cs="Times New Roman"/>
          <w:sz w:val="28"/>
          <w:szCs w:val="28"/>
          <w:highlight w:val="none"/>
        </w:rPr>
      </w:pPr>
    </w:p>
    <w:p w14:paraId="384C1A95">
      <w:pPr>
        <w:spacing w:line="500" w:lineRule="exact"/>
        <w:jc w:val="right"/>
        <w:rPr>
          <w:rFonts w:ascii="宋体" w:hAnsi="宋体" w:eastAsia="宋体" w:cs="Times New Roman"/>
          <w:sz w:val="28"/>
          <w:szCs w:val="28"/>
          <w:highlight w:val="none"/>
        </w:rPr>
      </w:pPr>
      <w:r>
        <w:rPr>
          <w:rFonts w:hint="eastAsia" w:ascii="宋体" w:hAnsi="宋体" w:eastAsia="宋体" w:cs="Times New Roman"/>
          <w:sz w:val="28"/>
          <w:szCs w:val="28"/>
          <w:highlight w:val="none"/>
        </w:rPr>
        <w:t>投标人全称：</w:t>
      </w:r>
      <w:r>
        <w:rPr>
          <w:rFonts w:hint="eastAsia" w:ascii="宋体" w:hAnsi="宋体" w:eastAsia="宋体" w:cs="Times New Roman"/>
          <w:sz w:val="28"/>
          <w:szCs w:val="28"/>
          <w:highlight w:val="none"/>
          <w:u w:val="single"/>
        </w:rPr>
        <w:t xml:space="preserve">   </w:t>
      </w:r>
      <w:r>
        <w:rPr>
          <w:rFonts w:hint="eastAsia" w:ascii="宋体" w:hAnsi="宋体" w:eastAsia="宋体" w:cs="Times New Roman"/>
          <w:sz w:val="28"/>
          <w:szCs w:val="28"/>
          <w:highlight w:val="none"/>
          <w:u w:val="single"/>
          <w:lang w:val="en-US" w:eastAsia="zh-CN"/>
        </w:rPr>
        <w:t xml:space="preserve">   </w:t>
      </w:r>
      <w:r>
        <w:rPr>
          <w:rFonts w:hint="eastAsia" w:ascii="宋体" w:hAnsi="宋体" w:eastAsia="宋体" w:cs="Times New Roman"/>
          <w:sz w:val="28"/>
          <w:szCs w:val="28"/>
          <w:highlight w:val="none"/>
          <w:u w:val="single"/>
        </w:rPr>
        <w:t xml:space="preserve"> （盖单位公章）</w:t>
      </w:r>
    </w:p>
    <w:p w14:paraId="2299CC83">
      <w:pPr>
        <w:spacing w:line="500" w:lineRule="exact"/>
        <w:jc w:val="right"/>
        <w:rPr>
          <w:rFonts w:ascii="宋体" w:hAnsi="宋体" w:eastAsia="宋体" w:cs="Times New Roman"/>
          <w:sz w:val="28"/>
          <w:szCs w:val="28"/>
          <w:highlight w:val="none"/>
          <w:u w:val="single"/>
        </w:rPr>
      </w:pPr>
      <w:r>
        <w:rPr>
          <w:rFonts w:hint="eastAsia" w:ascii="宋体" w:hAnsi="宋体" w:eastAsia="宋体" w:cs="Times New Roman"/>
          <w:sz w:val="28"/>
          <w:szCs w:val="28"/>
          <w:highlight w:val="none"/>
        </w:rPr>
        <w:t>法定代表人或授权代表：</w:t>
      </w:r>
      <w:r>
        <w:rPr>
          <w:rFonts w:hint="eastAsia" w:ascii="宋体" w:hAnsi="宋体" w:eastAsia="宋体" w:cs="Times New Roman"/>
          <w:sz w:val="28"/>
          <w:szCs w:val="28"/>
          <w:highlight w:val="none"/>
          <w:u w:val="single"/>
        </w:rPr>
        <w:t>　</w:t>
      </w:r>
      <w:r>
        <w:rPr>
          <w:rFonts w:hint="eastAsia" w:ascii="宋体" w:hAnsi="宋体" w:eastAsia="宋体" w:cs="Times New Roman"/>
          <w:sz w:val="28"/>
          <w:szCs w:val="28"/>
          <w:highlight w:val="none"/>
          <w:u w:val="single"/>
          <w:lang w:val="en-US" w:eastAsia="zh-CN"/>
        </w:rPr>
        <w:t xml:space="preserve"> </w:t>
      </w:r>
      <w:r>
        <w:rPr>
          <w:rFonts w:hint="eastAsia" w:ascii="宋体" w:hAnsi="宋体" w:eastAsia="宋体" w:cs="Times New Roman"/>
          <w:sz w:val="28"/>
          <w:szCs w:val="28"/>
          <w:highlight w:val="none"/>
          <w:u w:val="single"/>
        </w:rPr>
        <w:t>（签字）</w:t>
      </w:r>
    </w:p>
    <w:p w14:paraId="5235900C">
      <w:pPr>
        <w:spacing w:line="500" w:lineRule="exact"/>
        <w:jc w:val="right"/>
        <w:rPr>
          <w:rFonts w:hint="eastAsia" w:ascii="宋体" w:hAnsi="宋体" w:eastAsia="宋体" w:cs="Times New Roman"/>
          <w:sz w:val="28"/>
          <w:szCs w:val="28"/>
          <w:highlight w:val="none"/>
          <w:u w:val="none"/>
        </w:rPr>
      </w:pPr>
      <w:r>
        <w:rPr>
          <w:rFonts w:hint="eastAsia" w:ascii="宋体" w:hAnsi="宋体" w:eastAsia="宋体" w:cs="Times New Roman"/>
          <w:sz w:val="28"/>
          <w:szCs w:val="28"/>
          <w:highlight w:val="none"/>
        </w:rPr>
        <w:t>日期：</w:t>
      </w:r>
      <w:r>
        <w:rPr>
          <w:rFonts w:hint="eastAsia" w:ascii="宋体" w:hAnsi="宋体" w:eastAsia="宋体" w:cs="Times New Roman"/>
          <w:sz w:val="28"/>
          <w:szCs w:val="28"/>
          <w:highlight w:val="none"/>
          <w:u w:val="single"/>
        </w:rPr>
        <w:t>　</w:t>
      </w:r>
      <w:r>
        <w:rPr>
          <w:rFonts w:hint="eastAsia" w:ascii="宋体" w:hAnsi="宋体" w:eastAsia="宋体" w:cs="Times New Roman"/>
          <w:sz w:val="28"/>
          <w:szCs w:val="28"/>
          <w:highlight w:val="none"/>
          <w:u w:val="single"/>
          <w:lang w:val="en-US" w:eastAsia="zh-CN"/>
        </w:rPr>
        <w:t xml:space="preserve">  </w:t>
      </w:r>
      <w:r>
        <w:rPr>
          <w:rFonts w:ascii="宋体" w:hAnsi="宋体" w:eastAsia="宋体" w:cs="Times New Roman"/>
          <w:sz w:val="28"/>
          <w:szCs w:val="28"/>
          <w:highlight w:val="none"/>
          <w:u w:val="single"/>
        </w:rPr>
        <w:t>　</w:t>
      </w:r>
      <w:r>
        <w:rPr>
          <w:rFonts w:hint="eastAsia" w:ascii="宋体" w:hAnsi="宋体" w:eastAsia="宋体" w:cs="Times New Roman"/>
          <w:sz w:val="28"/>
          <w:szCs w:val="28"/>
          <w:highlight w:val="none"/>
          <w:u w:val="none"/>
        </w:rPr>
        <w:t>年</w:t>
      </w:r>
      <w:r>
        <w:rPr>
          <w:rFonts w:hint="eastAsia" w:ascii="宋体" w:hAnsi="宋体" w:eastAsia="宋体" w:cs="Times New Roman"/>
          <w:sz w:val="28"/>
          <w:szCs w:val="28"/>
          <w:highlight w:val="none"/>
          <w:u w:val="single"/>
        </w:rPr>
        <w:t>　</w:t>
      </w:r>
      <w:r>
        <w:rPr>
          <w:rFonts w:hint="eastAsia" w:ascii="宋体" w:hAnsi="宋体" w:eastAsia="宋体" w:cs="Times New Roman"/>
          <w:sz w:val="28"/>
          <w:szCs w:val="28"/>
          <w:highlight w:val="none"/>
          <w:u w:val="single"/>
          <w:lang w:val="en-US" w:eastAsia="zh-CN"/>
        </w:rPr>
        <w:t xml:space="preserve">  </w:t>
      </w:r>
      <w:r>
        <w:rPr>
          <w:rFonts w:hint="eastAsia" w:ascii="宋体" w:hAnsi="宋体" w:eastAsia="宋体" w:cs="Times New Roman"/>
          <w:sz w:val="28"/>
          <w:szCs w:val="28"/>
          <w:highlight w:val="none"/>
          <w:u w:val="none"/>
        </w:rPr>
        <w:t>月</w:t>
      </w:r>
      <w:r>
        <w:rPr>
          <w:rFonts w:hint="eastAsia" w:ascii="宋体" w:hAnsi="宋体" w:eastAsia="宋体" w:cs="Times New Roman"/>
          <w:sz w:val="28"/>
          <w:szCs w:val="28"/>
          <w:highlight w:val="none"/>
          <w:u w:val="single"/>
        </w:rPr>
        <w:t>　　</w:t>
      </w:r>
      <w:r>
        <w:rPr>
          <w:rFonts w:hint="eastAsia" w:ascii="宋体" w:hAnsi="宋体" w:eastAsia="宋体" w:cs="Times New Roman"/>
          <w:sz w:val="28"/>
          <w:szCs w:val="28"/>
          <w:highlight w:val="none"/>
          <w:u w:val="single"/>
          <w:lang w:val="en-US" w:eastAsia="zh-CN"/>
        </w:rPr>
        <w:t xml:space="preserve"> </w:t>
      </w:r>
      <w:r>
        <w:rPr>
          <w:rFonts w:hint="eastAsia" w:ascii="宋体" w:hAnsi="宋体" w:eastAsia="宋体" w:cs="Times New Roman"/>
          <w:sz w:val="28"/>
          <w:szCs w:val="28"/>
          <w:highlight w:val="none"/>
          <w:u w:val="none"/>
        </w:rPr>
        <w:t>日</w:t>
      </w:r>
    </w:p>
    <w:p w14:paraId="432D7AB5">
      <w:pPr>
        <w:jc w:val="right"/>
        <w:rPr>
          <w:rFonts w:hint="default" w:eastAsiaTheme="minorEastAsia"/>
          <w:lang w:val="en-US" w:eastAsia="zh-CN"/>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0" w:num="1"/>
          <w:rtlGutter w:val="0"/>
          <w:docGrid w:type="lines" w:linePitch="460" w:charSpace="0"/>
        </w:sectPr>
      </w:pPr>
    </w:p>
    <w:p w14:paraId="6765D1A9">
      <w:pPr>
        <w:pStyle w:val="4"/>
        <w:bidi w:val="0"/>
        <w:jc w:val="center"/>
        <w:rPr>
          <w:rFonts w:hint="default"/>
          <w:lang w:val="en-US" w:eastAsia="zh-CN"/>
        </w:rPr>
      </w:pPr>
      <w:bookmarkStart w:id="9" w:name="_Toc10278"/>
      <w:r>
        <w:rPr>
          <w:rFonts w:hint="eastAsia"/>
          <w:lang w:val="en-US" w:eastAsia="zh-CN"/>
        </w:rPr>
        <w:t>八、其他资料</w:t>
      </w:r>
      <w:bookmarkEnd w:id="9"/>
    </w:p>
    <w:p w14:paraId="530C7F35">
      <w:pPr>
        <w:spacing w:line="360" w:lineRule="auto"/>
        <w:ind w:firstLine="480" w:firstLineChars="200"/>
        <w:rPr>
          <w:rFonts w:hint="default" w:ascii="宋体" w:hAnsi="宋体" w:eastAsia="宋体" w:cs="宋体"/>
          <w:sz w:val="24"/>
          <w:highlight w:val="none"/>
          <w:lang w:val="en-US" w:eastAsia="zh-CN"/>
        </w:rPr>
      </w:pPr>
      <w:r>
        <w:rPr>
          <w:rFonts w:hint="eastAsia" w:ascii="宋体" w:hAnsi="宋体" w:cs="宋体"/>
          <w:sz w:val="24"/>
          <w:highlight w:val="none"/>
        </w:rPr>
        <w:t>1.</w:t>
      </w:r>
      <w:r>
        <w:rPr>
          <w:sz w:val="24"/>
          <w:highlight w:val="none"/>
        </w:rPr>
        <w:t>招标文件</w:t>
      </w:r>
      <w:r>
        <w:rPr>
          <w:bCs/>
          <w:sz w:val="24"/>
          <w:highlight w:val="none"/>
        </w:rPr>
        <w:t>评分因素及评标标准中要求的证明材料</w:t>
      </w:r>
    </w:p>
    <w:p w14:paraId="36998A7E">
      <w:pPr>
        <w:ind w:firstLine="480" w:firstLineChars="200"/>
        <w:rPr>
          <w:highlight w:val="none"/>
        </w:rPr>
      </w:pPr>
      <w:r>
        <w:rPr>
          <w:rFonts w:hint="eastAsia"/>
          <w:sz w:val="24"/>
          <w:highlight w:val="none"/>
          <w:lang w:val="en-US" w:eastAsia="zh-CN"/>
        </w:rPr>
        <w:t>2.</w:t>
      </w:r>
      <w:r>
        <w:rPr>
          <w:rFonts w:hint="eastAsia" w:ascii="宋体" w:hAnsi="宋体" w:cs="宋体"/>
          <w:sz w:val="24"/>
          <w:highlight w:val="none"/>
        </w:rPr>
        <w:t>投标人认为需提供的其他</w:t>
      </w:r>
      <w:r>
        <w:rPr>
          <w:rFonts w:hint="eastAsia" w:ascii="宋体" w:hAnsi="宋体" w:cs="宋体"/>
          <w:sz w:val="24"/>
          <w:highlight w:val="none"/>
          <w:lang w:eastAsia="zh-CN"/>
        </w:rPr>
        <w:t>文件或</w:t>
      </w:r>
      <w:r>
        <w:rPr>
          <w:rFonts w:hint="eastAsia" w:ascii="宋体" w:hAnsi="宋体" w:cs="宋体"/>
          <w:sz w:val="24"/>
          <w:highlight w:val="none"/>
        </w:rPr>
        <w:t>资料</w:t>
      </w:r>
    </w:p>
    <w:sectPr>
      <w:pgSz w:w="11906" w:h="16838"/>
      <w:pgMar w:top="1440" w:right="1080" w:bottom="1440" w:left="1080" w:header="851" w:footer="992" w:gutter="0"/>
      <w:pgNumType w:fmt="decimal"/>
      <w:cols w:space="0" w:num="1"/>
      <w:rtlGutter w:val="0"/>
      <w:docGrid w:type="lines" w:linePitch="4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
    <w:altName w:val="Times New Roman"/>
    <w:panose1 w:val="00000000000000000000"/>
    <w:charset w:val="00"/>
    <w:family w:val="roman"/>
    <w:pitch w:val="default"/>
    <w:sig w:usb0="00000000" w:usb1="00000000" w:usb2="00000000" w:usb3="00000000" w:csb0="00000001" w:csb1="00000000"/>
  </w:font>
  <w:font w:name="仿宋_GB2312">
    <w:panose1 w:val="02010609030101010101"/>
    <w:charset w:val="86"/>
    <w:family w:val="modern"/>
    <w:pitch w:val="default"/>
    <w:sig w:usb0="00000001" w:usb1="080E0000" w:usb2="00000000" w:usb3="00000000" w:csb0="00040000" w:csb1="0000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2DD44E">
    <w:pPr>
      <w:pStyle w:val="14"/>
      <w:tabs>
        <w:tab w:val="clear" w:pos="4153"/>
      </w:tabs>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64E293">
    <w:pPr>
      <w:pStyle w:val="14"/>
      <w:tabs>
        <w:tab w:val="clear" w:pos="4153"/>
      </w:tabs>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B18AC1">
    <w:pPr>
      <w:pStyle w:val="14"/>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6EE9209">
                          <w:pPr>
                            <w:pStyle w:val="14"/>
                          </w:pPr>
                          <w:r>
                            <w:fldChar w:fldCharType="begin"/>
                          </w:r>
                          <w:r>
                            <w:instrText xml:space="preserve"> PAGE  \* MERGEFORMAT </w:instrText>
                          </w:r>
                          <w:r>
                            <w:fldChar w:fldCharType="separate"/>
                          </w:r>
                          <w:r>
                            <w:t>- 3 -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76EE9209">
                    <w:pPr>
                      <w:pStyle w:val="14"/>
                    </w:pPr>
                    <w:r>
                      <w:fldChar w:fldCharType="begin"/>
                    </w:r>
                    <w:r>
                      <w:instrText xml:space="preserve"> PAGE  \* MERGEFORMAT </w:instrText>
                    </w:r>
                    <w:r>
                      <w:fldChar w:fldCharType="separate"/>
                    </w:r>
                    <w:r>
                      <w:t>- 3 -</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D55082">
    <w:pPr>
      <w:pStyle w:val="14"/>
      <w:jc w:val="center"/>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E1317B9">
                          <w:pPr>
                            <w:pStyle w:val="14"/>
                          </w:pPr>
                          <w:r>
                            <w:fldChar w:fldCharType="begin"/>
                          </w:r>
                          <w:r>
                            <w:instrText xml:space="preserve"> PAGE  \* MERGEFORMAT </w:instrText>
                          </w:r>
                          <w:r>
                            <w:fldChar w:fldCharType="separate"/>
                          </w:r>
                          <w:r>
                            <w:t>- 1 -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4E1317B9">
                    <w:pPr>
                      <w:pStyle w:val="14"/>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675BAE">
    <w:pPr>
      <w:pStyle w:val="14"/>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94419D">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294419D">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232452">
    <w:pPr>
      <w:pStyle w:val="15"/>
      <w:pBdr>
        <w:bottom w:val="none" w:color="auto" w:sz="0"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7C125F"/>
    <w:multiLevelType w:val="singleLevel"/>
    <w:tmpl w:val="A57C125F"/>
    <w:lvl w:ilvl="0" w:tentative="0">
      <w:start w:val="1"/>
      <w:numFmt w:val="decimal"/>
      <w:pStyle w:val="8"/>
      <w:lvlText w:val="%1."/>
      <w:lvlJc w:val="left"/>
      <w:pPr>
        <w:tabs>
          <w:tab w:val="left" w:pos="360"/>
        </w:tabs>
        <w:ind w:left="360" w:hanging="360"/>
      </w:pPr>
    </w:lvl>
  </w:abstractNum>
  <w:abstractNum w:abstractNumId="1">
    <w:nsid w:val="3C0178DD"/>
    <w:multiLevelType w:val="singleLevel"/>
    <w:tmpl w:val="3C0178DD"/>
    <w:lvl w:ilvl="0" w:tentative="0">
      <w:start w:val="2"/>
      <w:numFmt w:val="decimal"/>
      <w:suff w:val="nothing"/>
      <w:lvlText w:val="%1、"/>
      <w:lvlJc w:val="left"/>
      <w:pPr>
        <w:ind w:left="-60"/>
      </w:pPr>
      <w:rPr>
        <w:rFonts w:hint="default" w:ascii="宋体" w:hAnsi="宋体" w:eastAsia="宋体" w:cs="宋体"/>
        <w:sz w:val="24"/>
        <w:szCs w:val="24"/>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C412842"/>
    <w:rsid w:val="04B70854"/>
    <w:rsid w:val="09320A66"/>
    <w:rsid w:val="0A6274AF"/>
    <w:rsid w:val="0C027923"/>
    <w:rsid w:val="0C7D0506"/>
    <w:rsid w:val="0DBF0971"/>
    <w:rsid w:val="0E3C339E"/>
    <w:rsid w:val="0FAD4E25"/>
    <w:rsid w:val="0FEF0BE3"/>
    <w:rsid w:val="10986CD2"/>
    <w:rsid w:val="11976FCC"/>
    <w:rsid w:val="15085E10"/>
    <w:rsid w:val="152029C3"/>
    <w:rsid w:val="176D73C9"/>
    <w:rsid w:val="1AB04E2D"/>
    <w:rsid w:val="1BBB0703"/>
    <w:rsid w:val="1D626B1F"/>
    <w:rsid w:val="1D930B2E"/>
    <w:rsid w:val="1E935967"/>
    <w:rsid w:val="1F3C0DB3"/>
    <w:rsid w:val="22174B15"/>
    <w:rsid w:val="25802233"/>
    <w:rsid w:val="2625637B"/>
    <w:rsid w:val="27C2242C"/>
    <w:rsid w:val="2F2A5E74"/>
    <w:rsid w:val="2F803CE6"/>
    <w:rsid w:val="2F8D3DE5"/>
    <w:rsid w:val="30D15875"/>
    <w:rsid w:val="31ED5D31"/>
    <w:rsid w:val="337D5AB4"/>
    <w:rsid w:val="369C3EB5"/>
    <w:rsid w:val="36E55E1E"/>
    <w:rsid w:val="376E43E1"/>
    <w:rsid w:val="377D0435"/>
    <w:rsid w:val="37BC51C9"/>
    <w:rsid w:val="39412182"/>
    <w:rsid w:val="3B516536"/>
    <w:rsid w:val="3EEE3354"/>
    <w:rsid w:val="42244A89"/>
    <w:rsid w:val="45B222C8"/>
    <w:rsid w:val="461E170B"/>
    <w:rsid w:val="470E5CA3"/>
    <w:rsid w:val="47617B01"/>
    <w:rsid w:val="48AE5CCA"/>
    <w:rsid w:val="4A7F37E7"/>
    <w:rsid w:val="4C3752D5"/>
    <w:rsid w:val="4C690F25"/>
    <w:rsid w:val="4D5F39A7"/>
    <w:rsid w:val="4D8D4BF9"/>
    <w:rsid w:val="4F09007C"/>
    <w:rsid w:val="4FE6006B"/>
    <w:rsid w:val="520254C7"/>
    <w:rsid w:val="532C2B8D"/>
    <w:rsid w:val="5359386A"/>
    <w:rsid w:val="54444A33"/>
    <w:rsid w:val="56871A17"/>
    <w:rsid w:val="59E3160A"/>
    <w:rsid w:val="5C412842"/>
    <w:rsid w:val="5DC037D1"/>
    <w:rsid w:val="5ECC7AFE"/>
    <w:rsid w:val="5FBA4B28"/>
    <w:rsid w:val="644717AE"/>
    <w:rsid w:val="6BF00E57"/>
    <w:rsid w:val="6C1653E3"/>
    <w:rsid w:val="6CC369E5"/>
    <w:rsid w:val="6CE51FB7"/>
    <w:rsid w:val="6D994382"/>
    <w:rsid w:val="6E585FED"/>
    <w:rsid w:val="74322E3B"/>
    <w:rsid w:val="763B3A90"/>
    <w:rsid w:val="79D93511"/>
    <w:rsid w:val="7A342CD0"/>
    <w:rsid w:val="7B3220BE"/>
    <w:rsid w:val="7CEE7D6F"/>
    <w:rsid w:val="7CF821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semiHidden="0" w:name="heading 4"/>
    <w:lsdException w:qFormat="1" w:uiPriority="0" w:semiHidden="0" w:name="heading 5"/>
    <w:lsdException w:qFormat="1"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2"/>
    <w:basedOn w:val="1"/>
    <w:next w:val="1"/>
    <w:link w:val="27"/>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5">
    <w:name w:val="heading 4"/>
    <w:basedOn w:val="1"/>
    <w:next w:val="1"/>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paragraph" w:styleId="6">
    <w:name w:val="heading 5"/>
    <w:basedOn w:val="1"/>
    <w:next w:val="1"/>
    <w:unhideWhenUsed/>
    <w:qFormat/>
    <w:uiPriority w:val="0"/>
    <w:pPr>
      <w:keepNext/>
      <w:keepLines/>
      <w:spacing w:before="280" w:beforeLines="0" w:beforeAutospacing="0" w:after="290" w:afterLines="0" w:afterAutospacing="0" w:line="372" w:lineRule="auto"/>
      <w:outlineLvl w:val="4"/>
    </w:pPr>
    <w:rPr>
      <w:b/>
      <w:sz w:val="28"/>
    </w:rPr>
  </w:style>
  <w:style w:type="paragraph" w:styleId="7">
    <w:name w:val="heading 6"/>
    <w:basedOn w:val="1"/>
    <w:next w:val="1"/>
    <w:unhideWhenUsed/>
    <w:qFormat/>
    <w:uiPriority w:val="0"/>
    <w:pPr>
      <w:keepNext/>
      <w:keepLines/>
      <w:spacing w:before="240" w:beforeLines="0" w:beforeAutospacing="0" w:after="64" w:afterLines="0" w:afterAutospacing="0" w:line="317" w:lineRule="auto"/>
      <w:outlineLvl w:val="5"/>
    </w:pPr>
    <w:rPr>
      <w:rFonts w:ascii="Arial" w:hAnsi="Arial" w:eastAsia="黑体"/>
      <w:b/>
      <w:sz w:val="24"/>
    </w:rPr>
  </w:style>
  <w:style w:type="character" w:default="1" w:styleId="22">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customStyle="1" w:styleId="2">
    <w:name w:val="TOC 标题1"/>
    <w:basedOn w:val="3"/>
    <w:next w:val="1"/>
    <w:qFormat/>
    <w:uiPriority w:val="39"/>
    <w:pPr>
      <w:tabs>
        <w:tab w:val="left" w:pos="1800"/>
      </w:tabs>
      <w:spacing w:before="480" w:line="276" w:lineRule="auto"/>
      <w:outlineLvl w:val="9"/>
    </w:pPr>
    <w:rPr>
      <w:rFonts w:ascii="仿宋" w:hAnsi="仿宋" w:eastAsia="仿宋"/>
      <w:color w:val="000000"/>
      <w:kern w:val="0"/>
      <w:sz w:val="32"/>
      <w:szCs w:val="32"/>
    </w:rPr>
  </w:style>
  <w:style w:type="paragraph" w:styleId="8">
    <w:name w:val="List Number"/>
    <w:basedOn w:val="1"/>
    <w:qFormat/>
    <w:uiPriority w:val="0"/>
    <w:pPr>
      <w:numPr>
        <w:ilvl w:val="0"/>
        <w:numId w:val="1"/>
      </w:numPr>
    </w:pPr>
  </w:style>
  <w:style w:type="paragraph" w:styleId="9">
    <w:name w:val="Body Text"/>
    <w:basedOn w:val="1"/>
    <w:next w:val="10"/>
    <w:unhideWhenUsed/>
    <w:qFormat/>
    <w:uiPriority w:val="99"/>
    <w:pPr>
      <w:spacing w:after="120"/>
    </w:pPr>
  </w:style>
  <w:style w:type="paragraph" w:styleId="10">
    <w:name w:val="Body Text First Indent"/>
    <w:basedOn w:val="9"/>
    <w:next w:val="1"/>
    <w:unhideWhenUsed/>
    <w:qFormat/>
    <w:uiPriority w:val="0"/>
    <w:pPr>
      <w:ind w:firstLine="420" w:firstLineChars="100"/>
    </w:pPr>
  </w:style>
  <w:style w:type="paragraph" w:styleId="11">
    <w:name w:val="Body Text Indent"/>
    <w:basedOn w:val="1"/>
    <w:next w:val="12"/>
    <w:qFormat/>
    <w:uiPriority w:val="0"/>
    <w:pPr>
      <w:spacing w:after="120"/>
      <w:ind w:left="420" w:leftChars="200"/>
    </w:pPr>
    <w:rPr>
      <w:rFonts w:ascii="Calibri" w:hAnsi="Calibri" w:eastAsia="宋体" w:cs="Times New Roman"/>
    </w:rPr>
  </w:style>
  <w:style w:type="paragraph" w:styleId="12">
    <w:name w:val="envelope return"/>
    <w:basedOn w:val="1"/>
    <w:qFormat/>
    <w:uiPriority w:val="0"/>
    <w:pPr>
      <w:snapToGrid w:val="0"/>
    </w:pPr>
    <w:rPr>
      <w:rFonts w:ascii="Arial" w:hAnsi="Arial"/>
    </w:rPr>
  </w:style>
  <w:style w:type="paragraph" w:styleId="13">
    <w:name w:val="Plain Text"/>
    <w:basedOn w:val="1"/>
    <w:qFormat/>
    <w:uiPriority w:val="0"/>
    <w:rPr>
      <w:rFonts w:ascii="宋体" w:hAnsi="Courier New" w:eastAsia="宋体" w:cs="Courier New"/>
      <w:szCs w:val="21"/>
    </w:rPr>
  </w:style>
  <w:style w:type="paragraph" w:styleId="14">
    <w:name w:val="footer"/>
    <w:basedOn w:val="1"/>
    <w:unhideWhenUsed/>
    <w:qFormat/>
    <w:uiPriority w:val="99"/>
    <w:pPr>
      <w:tabs>
        <w:tab w:val="center" w:pos="4153"/>
        <w:tab w:val="right" w:pos="8306"/>
      </w:tabs>
      <w:snapToGrid w:val="0"/>
      <w:jc w:val="left"/>
    </w:pPr>
    <w:rPr>
      <w:sz w:val="18"/>
      <w:szCs w:val="18"/>
    </w:rPr>
  </w:style>
  <w:style w:type="paragraph" w:styleId="15">
    <w:name w:val="header"/>
    <w:basedOn w:val="1"/>
    <w:qFormat/>
    <w:uiPriority w:val="99"/>
    <w:pPr>
      <w:widowControl/>
      <w:pBdr>
        <w:bottom w:val="single" w:color="auto" w:sz="6" w:space="1"/>
      </w:pBdr>
      <w:tabs>
        <w:tab w:val="center" w:pos="4153"/>
        <w:tab w:val="right" w:pos="8306"/>
      </w:tabs>
      <w:snapToGrid w:val="0"/>
      <w:jc w:val="center"/>
    </w:pPr>
    <w:rPr>
      <w:rFonts w:eastAsia="宋体"/>
      <w:b/>
      <w:sz w:val="18"/>
    </w:rPr>
  </w:style>
  <w:style w:type="paragraph" w:styleId="16">
    <w:name w:val="toc 1"/>
    <w:basedOn w:val="1"/>
    <w:next w:val="1"/>
    <w:semiHidden/>
    <w:qFormat/>
    <w:uiPriority w:val="99"/>
  </w:style>
  <w:style w:type="paragraph" w:styleId="17">
    <w:name w:val="Normal (Web)"/>
    <w:basedOn w:val="1"/>
    <w:unhideWhenUsed/>
    <w:qFormat/>
    <w:uiPriority w:val="99"/>
    <w:pPr>
      <w:widowControl/>
      <w:spacing w:before="100" w:beforeAutospacing="1" w:after="100" w:afterAutospacing="1"/>
      <w:jc w:val="left"/>
    </w:pPr>
    <w:rPr>
      <w:rFonts w:ascii="??" w:hAnsi="??" w:cs="宋体"/>
      <w:kern w:val="0"/>
      <w:sz w:val="24"/>
      <w:szCs w:val="24"/>
    </w:rPr>
  </w:style>
  <w:style w:type="paragraph" w:styleId="18">
    <w:name w:val="Title"/>
    <w:basedOn w:val="1"/>
    <w:next w:val="1"/>
    <w:qFormat/>
    <w:uiPriority w:val="0"/>
    <w:pPr>
      <w:spacing w:before="240" w:beforeLines="0" w:beforeAutospacing="0" w:after="60" w:afterLines="0" w:afterAutospacing="0"/>
      <w:jc w:val="center"/>
      <w:outlineLvl w:val="0"/>
    </w:pPr>
    <w:rPr>
      <w:rFonts w:ascii="Arial" w:hAnsi="Arial"/>
      <w:b/>
      <w:sz w:val="32"/>
    </w:rPr>
  </w:style>
  <w:style w:type="paragraph" w:styleId="19">
    <w:name w:val="Body Text First Indent 2"/>
    <w:basedOn w:val="11"/>
    <w:next w:val="1"/>
    <w:qFormat/>
    <w:uiPriority w:val="0"/>
    <w:pPr>
      <w:ind w:firstLine="420" w:firstLineChars="200"/>
    </w:pPr>
  </w:style>
  <w:style w:type="table" w:styleId="21">
    <w:name w:val="Table Grid"/>
    <w:basedOn w:val="2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3">
    <w:name w:val="表格文字"/>
    <w:basedOn w:val="1"/>
    <w:qFormat/>
    <w:uiPriority w:val="0"/>
    <w:pPr>
      <w:spacing w:before="25" w:after="25"/>
    </w:pPr>
    <w:rPr>
      <w:bCs/>
      <w:spacing w:val="10"/>
      <w:szCs w:val="20"/>
    </w:rPr>
  </w:style>
  <w:style w:type="paragraph" w:customStyle="1" w:styleId="24">
    <w:name w:val="样式3"/>
    <w:basedOn w:val="1"/>
    <w:next w:val="1"/>
    <w:link w:val="25"/>
    <w:qFormat/>
    <w:uiPriority w:val="0"/>
    <w:pPr>
      <w:keepNext/>
      <w:keepLines/>
      <w:spacing w:before="340" w:after="330" w:line="360" w:lineRule="auto"/>
      <w:jc w:val="center"/>
      <w:outlineLvl w:val="0"/>
    </w:pPr>
    <w:rPr>
      <w:rFonts w:hint="eastAsia"/>
      <w:b/>
      <w:bCs/>
      <w:kern w:val="44"/>
      <w:sz w:val="44"/>
      <w:szCs w:val="44"/>
    </w:rPr>
  </w:style>
  <w:style w:type="character" w:customStyle="1" w:styleId="25">
    <w:name w:val="样式3 Char"/>
    <w:link w:val="24"/>
    <w:qFormat/>
    <w:uiPriority w:val="0"/>
    <w:rPr>
      <w:rFonts w:hint="eastAsia"/>
      <w:b/>
      <w:bCs/>
      <w:kern w:val="44"/>
      <w:sz w:val="44"/>
      <w:szCs w:val="44"/>
    </w:rPr>
  </w:style>
  <w:style w:type="character" w:customStyle="1" w:styleId="26">
    <w:name w:val="font21"/>
    <w:basedOn w:val="22"/>
    <w:qFormat/>
    <w:uiPriority w:val="0"/>
    <w:rPr>
      <w:rFonts w:hint="eastAsia" w:ascii="宋体" w:hAnsi="宋体" w:eastAsia="宋体" w:cs="宋体"/>
      <w:b/>
      <w:bCs/>
      <w:color w:val="000000"/>
      <w:sz w:val="24"/>
      <w:szCs w:val="24"/>
      <w:u w:val="none"/>
    </w:rPr>
  </w:style>
  <w:style w:type="character" w:customStyle="1" w:styleId="27">
    <w:name w:val="标题 2 Char"/>
    <w:basedOn w:val="22"/>
    <w:link w:val="4"/>
    <w:qFormat/>
    <w:uiPriority w:val="99"/>
    <w:rPr>
      <w:rFonts w:ascii="Arial" w:hAnsi="Arial" w:eastAsia="黑体"/>
      <w:b/>
      <w:sz w:val="3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header" Target="header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45</Pages>
  <Words>10520</Words>
  <Characters>12261</Characters>
  <Lines>0</Lines>
  <Paragraphs>0</Paragraphs>
  <TotalTime>9</TotalTime>
  <ScaleCrop>false</ScaleCrop>
  <LinksUpToDate>false</LinksUpToDate>
  <CharactersWithSpaces>12722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2025-02-27T06:29:00Z</dcterms:created>
  <dc:creator>南笙p0</dc:creator>
  <cp:lastModifiedBy>南笙p0</cp:lastModifiedBy>
  <cp:lastPrinted>2025-03-04T01:28:00Z</cp:lastPrinted>
  <dcterms:modified xsi:type="dcterms:W3CDTF">2025-03-06T05:12:26Z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C7286605EFC8405090B78700216E780C_13</vt:lpwstr>
  </property>
  <property fmtid="{D5CDD505-2E9C-101B-9397-08002B2CF9AE}" pid="4" name="KSOTemplateDocerSaveRecord">
    <vt:lpwstr>eyJoZGlkIjoiODRlNWI5MjgyZDg3NGQyMzkxODhjOTM1YzFiMGJjMjQiLCJ1c2VySWQiOiI0ODIyMDE1ODUifQ==</vt:lpwstr>
  </property>
</Properties>
</file>